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371C1" w14:textId="77777777" w:rsidR="006852F4" w:rsidRPr="0002155B" w:rsidRDefault="00256836" w:rsidP="002B5BFF">
      <w:pPr>
        <w:pStyle w:val="Articletitle"/>
        <w:spacing w:line="240" w:lineRule="auto"/>
        <w:rPr>
          <w:color w:val="000000" w:themeColor="text1"/>
        </w:rPr>
      </w:pPr>
      <w:r w:rsidRPr="0002155B">
        <w:rPr>
          <w:color w:val="000000" w:themeColor="text1"/>
        </w:rPr>
        <w:t>Climate, Comfort</w:t>
      </w:r>
      <w:r w:rsidR="006852F4" w:rsidRPr="0002155B">
        <w:rPr>
          <w:color w:val="000000" w:themeColor="text1"/>
        </w:rPr>
        <w:t xml:space="preserve"> and Architecture in Elizabethan England: </w:t>
      </w:r>
    </w:p>
    <w:p w14:paraId="039FD940" w14:textId="77777777" w:rsidR="00960BB4" w:rsidRPr="0002155B" w:rsidRDefault="002437CA" w:rsidP="002B5BFF">
      <w:pPr>
        <w:pStyle w:val="Articletitle"/>
        <w:spacing w:line="240" w:lineRule="auto"/>
        <w:rPr>
          <w:color w:val="000000" w:themeColor="text1"/>
        </w:rPr>
      </w:pPr>
      <w:r w:rsidRPr="0002155B">
        <w:rPr>
          <w:color w:val="000000" w:themeColor="text1"/>
        </w:rPr>
        <w:t>An environmental</w:t>
      </w:r>
      <w:r w:rsidR="006852F4" w:rsidRPr="0002155B">
        <w:rPr>
          <w:color w:val="000000" w:themeColor="text1"/>
        </w:rPr>
        <w:t xml:space="preserve"> study of Hardwick Hall </w:t>
      </w:r>
    </w:p>
    <w:p w14:paraId="265E2173" w14:textId="77777777" w:rsidR="00960BB4" w:rsidRPr="0002155B" w:rsidRDefault="00960BB4" w:rsidP="00960BB4">
      <w:pPr>
        <w:pStyle w:val="Authornames"/>
        <w:rPr>
          <w:color w:val="000000" w:themeColor="text1"/>
          <w:vertAlign w:val="superscript"/>
        </w:rPr>
      </w:pPr>
      <w:r w:rsidRPr="0002155B">
        <w:rPr>
          <w:color w:val="000000" w:themeColor="text1"/>
        </w:rPr>
        <w:t>Dean Hawkes</w:t>
      </w:r>
      <w:r w:rsidRPr="0002155B">
        <w:rPr>
          <w:color w:val="000000" w:themeColor="text1"/>
          <w:vertAlign w:val="superscript"/>
        </w:rPr>
        <w:t>a</w:t>
      </w:r>
      <w:r w:rsidRPr="0002155B">
        <w:rPr>
          <w:color w:val="000000" w:themeColor="text1"/>
        </w:rPr>
        <w:t xml:space="preserve"> and Ranald Lawrence</w:t>
      </w:r>
      <w:r w:rsidRPr="0002155B">
        <w:rPr>
          <w:color w:val="000000" w:themeColor="text1"/>
          <w:vertAlign w:val="superscript"/>
        </w:rPr>
        <w:t>b</w:t>
      </w:r>
    </w:p>
    <w:p w14:paraId="04361146" w14:textId="77777777" w:rsidR="00960BB4" w:rsidRPr="0002155B" w:rsidRDefault="00960BB4" w:rsidP="00960BB4">
      <w:pPr>
        <w:pStyle w:val="Affiliation"/>
        <w:rPr>
          <w:color w:val="000000" w:themeColor="text1"/>
        </w:rPr>
      </w:pPr>
      <w:r w:rsidRPr="0002155B">
        <w:rPr>
          <w:color w:val="000000" w:themeColor="text1"/>
          <w:vertAlign w:val="superscript"/>
        </w:rPr>
        <w:t>a</w:t>
      </w:r>
      <w:r w:rsidRPr="0002155B">
        <w:rPr>
          <w:color w:val="000000" w:themeColor="text1"/>
        </w:rPr>
        <w:t xml:space="preserve">Darwin College, University of Cambridge, Cambridge, UK; </w:t>
      </w:r>
      <w:r w:rsidRPr="0002155B">
        <w:rPr>
          <w:color w:val="000000" w:themeColor="text1"/>
          <w:vertAlign w:val="superscript"/>
        </w:rPr>
        <w:t>b</w:t>
      </w:r>
      <w:r w:rsidRPr="0002155B">
        <w:rPr>
          <w:color w:val="000000" w:themeColor="text1"/>
        </w:rPr>
        <w:t xml:space="preserve">School of Architecture, University of Liverpool, Liverpool, UK </w:t>
      </w:r>
    </w:p>
    <w:p w14:paraId="29414B66" w14:textId="77777777" w:rsidR="00960BB4" w:rsidRPr="0002155B" w:rsidRDefault="00960BB4" w:rsidP="00960BB4">
      <w:pPr>
        <w:pStyle w:val="Affiliation"/>
        <w:rPr>
          <w:i w:val="0"/>
          <w:color w:val="000000" w:themeColor="text1"/>
        </w:rPr>
      </w:pPr>
      <w:r w:rsidRPr="0002155B">
        <w:rPr>
          <w:i w:val="0"/>
          <w:color w:val="000000" w:themeColor="text1"/>
        </w:rPr>
        <w:t>Darwin College, University of Cambridge, Silver Street, Cambridge, CB2 9EU, duh21@cam.ac.uk</w:t>
      </w:r>
    </w:p>
    <w:p w14:paraId="48F65EE5" w14:textId="77777777" w:rsidR="00F85A87" w:rsidRPr="0002155B" w:rsidRDefault="00960BB4" w:rsidP="00960BB4">
      <w:pPr>
        <w:pStyle w:val="Affiliation"/>
        <w:rPr>
          <w:i w:val="0"/>
          <w:color w:val="000000" w:themeColor="text1"/>
        </w:rPr>
      </w:pPr>
      <w:r w:rsidRPr="0002155B">
        <w:rPr>
          <w:i w:val="0"/>
          <w:color w:val="000000" w:themeColor="text1"/>
        </w:rPr>
        <w:t>School of Architecture, University of Liverpool, Leverhulme Building, Abercromby Square, Liverpool, L69 7ZN, ranald.lawrence@liverpool.ac.uk</w:t>
      </w:r>
      <w:r w:rsidR="00C14585" w:rsidRPr="0002155B">
        <w:rPr>
          <w:color w:val="000000" w:themeColor="text1"/>
        </w:rPr>
        <w:br w:type="page"/>
      </w:r>
    </w:p>
    <w:p w14:paraId="2EA3650A" w14:textId="77777777" w:rsidR="006852F4" w:rsidRPr="0002155B" w:rsidRDefault="00E87706" w:rsidP="00C619BE">
      <w:pPr>
        <w:spacing w:line="360" w:lineRule="auto"/>
        <w:rPr>
          <w:b/>
          <w:color w:val="000000" w:themeColor="text1"/>
        </w:rPr>
      </w:pPr>
      <w:r w:rsidRPr="0002155B">
        <w:rPr>
          <w:b/>
          <w:color w:val="000000" w:themeColor="text1"/>
        </w:rPr>
        <w:lastRenderedPageBreak/>
        <w:t>Climate, Comfort</w:t>
      </w:r>
      <w:r w:rsidR="006852F4" w:rsidRPr="0002155B">
        <w:rPr>
          <w:b/>
          <w:color w:val="000000" w:themeColor="text1"/>
        </w:rPr>
        <w:t xml:space="preserve"> and Architecture in Elizabethan England:</w:t>
      </w:r>
    </w:p>
    <w:p w14:paraId="4D67EF0C" w14:textId="77777777" w:rsidR="00363F45" w:rsidRPr="0002155B" w:rsidRDefault="002437CA" w:rsidP="00C619BE">
      <w:pPr>
        <w:spacing w:line="360" w:lineRule="auto"/>
        <w:rPr>
          <w:color w:val="000000" w:themeColor="text1"/>
        </w:rPr>
      </w:pPr>
      <w:r w:rsidRPr="0002155B">
        <w:rPr>
          <w:b/>
          <w:color w:val="000000" w:themeColor="text1"/>
        </w:rPr>
        <w:t>An environmental</w:t>
      </w:r>
      <w:r w:rsidR="006852F4" w:rsidRPr="0002155B">
        <w:rPr>
          <w:b/>
          <w:color w:val="000000" w:themeColor="text1"/>
        </w:rPr>
        <w:t xml:space="preserve"> study of Hardwick Hall </w:t>
      </w:r>
    </w:p>
    <w:p w14:paraId="274A84F7" w14:textId="77777777" w:rsidR="009E4D1B" w:rsidRPr="0002155B" w:rsidRDefault="009E4D1B" w:rsidP="00363F45">
      <w:pPr>
        <w:spacing w:line="360" w:lineRule="auto"/>
        <w:ind w:left="720"/>
        <w:rPr>
          <w:color w:val="000000" w:themeColor="text1"/>
          <w:sz w:val="22"/>
          <w:szCs w:val="22"/>
        </w:rPr>
      </w:pPr>
    </w:p>
    <w:p w14:paraId="70DBB6E4" w14:textId="77777777" w:rsidR="00363F45" w:rsidRPr="0002155B" w:rsidRDefault="00B74793" w:rsidP="00363F45">
      <w:pPr>
        <w:spacing w:line="360" w:lineRule="auto"/>
        <w:ind w:left="720"/>
        <w:rPr>
          <w:color w:val="000000" w:themeColor="text1"/>
          <w:sz w:val="22"/>
          <w:szCs w:val="22"/>
        </w:rPr>
      </w:pPr>
      <w:r w:rsidRPr="0002155B">
        <w:rPr>
          <w:color w:val="000000" w:themeColor="text1"/>
          <w:sz w:val="22"/>
          <w:szCs w:val="22"/>
        </w:rPr>
        <w:t xml:space="preserve">Hardwick Hall is one of the great houses of Elizabethan </w:t>
      </w:r>
      <w:r w:rsidR="0010261C" w:rsidRPr="0002155B">
        <w:rPr>
          <w:color w:val="000000" w:themeColor="text1"/>
          <w:sz w:val="22"/>
          <w:szCs w:val="22"/>
        </w:rPr>
        <w:t>England</w:t>
      </w:r>
      <w:r w:rsidR="004F6788" w:rsidRPr="0002155B">
        <w:rPr>
          <w:color w:val="000000" w:themeColor="text1"/>
          <w:sz w:val="22"/>
          <w:szCs w:val="22"/>
        </w:rPr>
        <w:t>.</w:t>
      </w:r>
      <w:r w:rsidRPr="0002155B">
        <w:rPr>
          <w:color w:val="000000" w:themeColor="text1"/>
          <w:sz w:val="22"/>
          <w:szCs w:val="22"/>
        </w:rPr>
        <w:t xml:space="preserve">  It has been the subject of much investigation into its architectural form, construction and iconography</w:t>
      </w:r>
      <w:r w:rsidR="00561551" w:rsidRPr="0002155B">
        <w:rPr>
          <w:color w:val="000000" w:themeColor="text1"/>
          <w:sz w:val="22"/>
          <w:szCs w:val="22"/>
        </w:rPr>
        <w:t>.</w:t>
      </w:r>
      <w:r w:rsidR="009E4D1B" w:rsidRPr="0002155B">
        <w:rPr>
          <w:color w:val="000000" w:themeColor="text1"/>
          <w:sz w:val="22"/>
          <w:szCs w:val="22"/>
        </w:rPr>
        <w:t xml:space="preserve"> This paper, which build</w:t>
      </w:r>
      <w:r w:rsidR="00846B17" w:rsidRPr="0002155B">
        <w:rPr>
          <w:color w:val="000000" w:themeColor="text1"/>
          <w:sz w:val="22"/>
          <w:szCs w:val="22"/>
        </w:rPr>
        <w:t>s</w:t>
      </w:r>
      <w:r w:rsidR="009E4D1B" w:rsidRPr="0002155B">
        <w:rPr>
          <w:color w:val="000000" w:themeColor="text1"/>
          <w:sz w:val="22"/>
          <w:szCs w:val="22"/>
        </w:rPr>
        <w:t xml:space="preserve"> upon earlier research,</w:t>
      </w:r>
      <w:r w:rsidR="00651F92" w:rsidRPr="0002155B">
        <w:rPr>
          <w:color w:val="000000" w:themeColor="text1"/>
          <w:sz w:val="22"/>
          <w:szCs w:val="22"/>
        </w:rPr>
        <w:t xml:space="preserve"> </w:t>
      </w:r>
      <w:r w:rsidR="009E4D1B" w:rsidRPr="0002155B">
        <w:rPr>
          <w:color w:val="000000" w:themeColor="text1"/>
          <w:sz w:val="22"/>
          <w:szCs w:val="22"/>
        </w:rPr>
        <w:t xml:space="preserve">explores the internal environment of the house as it would have been experienced by its first occupants at the end of the </w:t>
      </w:r>
      <w:r w:rsidR="008B5971" w:rsidRPr="0002155B">
        <w:rPr>
          <w:color w:val="000000" w:themeColor="text1"/>
          <w:sz w:val="22"/>
          <w:szCs w:val="22"/>
        </w:rPr>
        <w:t>16th</w:t>
      </w:r>
      <w:r w:rsidR="009E4D1B" w:rsidRPr="0002155B">
        <w:rPr>
          <w:color w:val="000000" w:themeColor="text1"/>
          <w:sz w:val="22"/>
          <w:szCs w:val="22"/>
        </w:rPr>
        <w:t xml:space="preserve"> century.  </w:t>
      </w:r>
      <w:r w:rsidR="008B5971" w:rsidRPr="0002155B">
        <w:rPr>
          <w:color w:val="000000" w:themeColor="text1"/>
          <w:sz w:val="22"/>
          <w:szCs w:val="22"/>
        </w:rPr>
        <w:t xml:space="preserve">It is </w:t>
      </w:r>
      <w:r w:rsidR="007036F6" w:rsidRPr="0002155B">
        <w:rPr>
          <w:color w:val="000000" w:themeColor="text1"/>
          <w:sz w:val="22"/>
          <w:szCs w:val="22"/>
        </w:rPr>
        <w:t>shown</w:t>
      </w:r>
      <w:r w:rsidR="008B5971" w:rsidRPr="0002155B">
        <w:rPr>
          <w:color w:val="000000" w:themeColor="text1"/>
          <w:sz w:val="22"/>
          <w:szCs w:val="22"/>
        </w:rPr>
        <w:t xml:space="preserve"> that </w:t>
      </w:r>
      <w:r w:rsidR="00363F45" w:rsidRPr="0002155B">
        <w:rPr>
          <w:color w:val="000000" w:themeColor="text1"/>
          <w:sz w:val="22"/>
          <w:szCs w:val="22"/>
        </w:rPr>
        <w:t xml:space="preserve">the form, construction and internal planning of the house were </w:t>
      </w:r>
      <w:r w:rsidR="00986104" w:rsidRPr="0002155B">
        <w:rPr>
          <w:color w:val="000000" w:themeColor="text1"/>
          <w:sz w:val="22"/>
          <w:szCs w:val="22"/>
        </w:rPr>
        <w:t xml:space="preserve">consciously </w:t>
      </w:r>
      <w:r w:rsidR="009B7799" w:rsidRPr="0002155B">
        <w:rPr>
          <w:color w:val="000000" w:themeColor="text1"/>
          <w:sz w:val="22"/>
          <w:szCs w:val="22"/>
        </w:rPr>
        <w:t xml:space="preserve">and precisely </w:t>
      </w:r>
      <w:r w:rsidR="00363F45" w:rsidRPr="0002155B">
        <w:rPr>
          <w:color w:val="000000" w:themeColor="text1"/>
          <w:sz w:val="22"/>
          <w:szCs w:val="22"/>
        </w:rPr>
        <w:t xml:space="preserve">organised to </w:t>
      </w:r>
      <w:r w:rsidR="00A648CE" w:rsidRPr="0002155B">
        <w:rPr>
          <w:color w:val="000000" w:themeColor="text1"/>
          <w:sz w:val="22"/>
          <w:szCs w:val="22"/>
        </w:rPr>
        <w:t>provide a</w:t>
      </w:r>
      <w:r w:rsidR="008B5971" w:rsidRPr="0002155B">
        <w:rPr>
          <w:color w:val="000000" w:themeColor="text1"/>
          <w:sz w:val="22"/>
          <w:szCs w:val="22"/>
        </w:rPr>
        <w:t xml:space="preserve"> </w:t>
      </w:r>
      <w:r w:rsidR="00A648CE" w:rsidRPr="0002155B">
        <w:rPr>
          <w:color w:val="000000" w:themeColor="text1"/>
          <w:sz w:val="22"/>
          <w:szCs w:val="22"/>
        </w:rPr>
        <w:t>comfortable</w:t>
      </w:r>
      <w:r w:rsidR="00363F45" w:rsidRPr="0002155B">
        <w:rPr>
          <w:color w:val="000000" w:themeColor="text1"/>
          <w:sz w:val="22"/>
          <w:szCs w:val="22"/>
        </w:rPr>
        <w:t xml:space="preserve"> </w:t>
      </w:r>
      <w:r w:rsidR="000748B7" w:rsidRPr="0002155B">
        <w:rPr>
          <w:color w:val="000000" w:themeColor="text1"/>
          <w:sz w:val="22"/>
          <w:szCs w:val="22"/>
        </w:rPr>
        <w:t xml:space="preserve">internal </w:t>
      </w:r>
      <w:r w:rsidR="00A648CE" w:rsidRPr="0002155B">
        <w:rPr>
          <w:color w:val="000000" w:themeColor="text1"/>
          <w:sz w:val="22"/>
          <w:szCs w:val="22"/>
        </w:rPr>
        <w:t xml:space="preserve">environment </w:t>
      </w:r>
      <w:r w:rsidR="00363F45" w:rsidRPr="0002155B">
        <w:rPr>
          <w:color w:val="000000" w:themeColor="text1"/>
          <w:sz w:val="22"/>
          <w:szCs w:val="22"/>
        </w:rPr>
        <w:t>in the often-severe climate of late 16</w:t>
      </w:r>
      <w:r w:rsidR="00363F45" w:rsidRPr="0002155B">
        <w:rPr>
          <w:color w:val="000000" w:themeColor="text1"/>
          <w:sz w:val="22"/>
          <w:szCs w:val="22"/>
          <w:vertAlign w:val="superscript"/>
        </w:rPr>
        <w:t>th</w:t>
      </w:r>
      <w:r w:rsidR="00363F45" w:rsidRPr="0002155B">
        <w:rPr>
          <w:color w:val="000000" w:themeColor="text1"/>
          <w:sz w:val="22"/>
          <w:szCs w:val="22"/>
        </w:rPr>
        <w:t xml:space="preserve"> century England.  </w:t>
      </w:r>
      <w:r w:rsidR="000B4025" w:rsidRPr="0002155B">
        <w:rPr>
          <w:color w:val="000000" w:themeColor="text1"/>
          <w:sz w:val="22"/>
          <w:szCs w:val="22"/>
        </w:rPr>
        <w:t xml:space="preserve">The climate of </w:t>
      </w:r>
      <w:r w:rsidR="008F4512" w:rsidRPr="0002155B">
        <w:rPr>
          <w:color w:val="000000" w:themeColor="text1"/>
          <w:sz w:val="22"/>
          <w:szCs w:val="22"/>
        </w:rPr>
        <w:t>the ‘Little Ice Age’ is described from sources in climate history and cultural observation</w:t>
      </w:r>
      <w:r w:rsidR="004F6788" w:rsidRPr="0002155B">
        <w:rPr>
          <w:color w:val="000000" w:themeColor="text1"/>
          <w:sz w:val="22"/>
          <w:szCs w:val="22"/>
        </w:rPr>
        <w:t>,</w:t>
      </w:r>
      <w:r w:rsidR="008F4512" w:rsidRPr="0002155B">
        <w:rPr>
          <w:color w:val="000000" w:themeColor="text1"/>
          <w:sz w:val="22"/>
          <w:szCs w:val="22"/>
        </w:rPr>
        <w:t xml:space="preserve"> and the Elizabethan concept of comfort is outlined with reference to account</w:t>
      </w:r>
      <w:r w:rsidR="00561551" w:rsidRPr="0002155B">
        <w:rPr>
          <w:color w:val="000000" w:themeColor="text1"/>
          <w:sz w:val="22"/>
          <w:szCs w:val="22"/>
        </w:rPr>
        <w:t xml:space="preserve">s </w:t>
      </w:r>
      <w:r w:rsidR="00986104" w:rsidRPr="0002155B">
        <w:rPr>
          <w:color w:val="000000" w:themeColor="text1"/>
          <w:sz w:val="22"/>
          <w:szCs w:val="22"/>
        </w:rPr>
        <w:t xml:space="preserve">of contemporary events </w:t>
      </w:r>
      <w:r w:rsidR="008F4512" w:rsidRPr="0002155B">
        <w:rPr>
          <w:color w:val="000000" w:themeColor="text1"/>
          <w:sz w:val="22"/>
          <w:szCs w:val="22"/>
        </w:rPr>
        <w:t xml:space="preserve">and </w:t>
      </w:r>
      <w:r w:rsidR="00986104" w:rsidRPr="0002155B">
        <w:rPr>
          <w:color w:val="000000" w:themeColor="text1"/>
          <w:sz w:val="22"/>
          <w:szCs w:val="22"/>
        </w:rPr>
        <w:t xml:space="preserve">to studies in </w:t>
      </w:r>
      <w:r w:rsidR="008F4512" w:rsidRPr="0002155B">
        <w:rPr>
          <w:color w:val="000000" w:themeColor="text1"/>
          <w:sz w:val="22"/>
          <w:szCs w:val="22"/>
        </w:rPr>
        <w:t xml:space="preserve">costume history.  </w:t>
      </w:r>
      <w:r w:rsidR="00561551" w:rsidRPr="0002155B">
        <w:rPr>
          <w:color w:val="000000" w:themeColor="text1"/>
          <w:sz w:val="22"/>
          <w:szCs w:val="22"/>
        </w:rPr>
        <w:t xml:space="preserve">The study focusses upon five significant spaces within the house and descriptions of their </w:t>
      </w:r>
      <w:r w:rsidR="00957D28" w:rsidRPr="0002155B">
        <w:rPr>
          <w:color w:val="000000" w:themeColor="text1"/>
          <w:sz w:val="22"/>
          <w:szCs w:val="22"/>
        </w:rPr>
        <w:t xml:space="preserve">historic </w:t>
      </w:r>
      <w:r w:rsidR="00561551" w:rsidRPr="0002155B">
        <w:rPr>
          <w:color w:val="000000" w:themeColor="text1"/>
          <w:sz w:val="22"/>
          <w:szCs w:val="22"/>
        </w:rPr>
        <w:t xml:space="preserve">environments are reconstructed with reference to </w:t>
      </w:r>
      <w:r w:rsidR="00B00786" w:rsidRPr="0002155B">
        <w:rPr>
          <w:color w:val="000000" w:themeColor="text1"/>
          <w:sz w:val="22"/>
          <w:szCs w:val="22"/>
        </w:rPr>
        <w:t xml:space="preserve">archival </w:t>
      </w:r>
      <w:r w:rsidR="00561551" w:rsidRPr="0002155B">
        <w:rPr>
          <w:color w:val="000000" w:themeColor="text1"/>
          <w:sz w:val="22"/>
          <w:szCs w:val="22"/>
        </w:rPr>
        <w:t>sources</w:t>
      </w:r>
      <w:r w:rsidR="00266325" w:rsidRPr="0002155B">
        <w:rPr>
          <w:color w:val="000000" w:themeColor="text1"/>
          <w:sz w:val="22"/>
          <w:szCs w:val="22"/>
        </w:rPr>
        <w:t xml:space="preserve"> </w:t>
      </w:r>
      <w:r w:rsidR="00B00786" w:rsidRPr="0002155B">
        <w:rPr>
          <w:color w:val="000000" w:themeColor="text1"/>
          <w:sz w:val="22"/>
          <w:szCs w:val="22"/>
        </w:rPr>
        <w:t>on Hardwick and to the results of a programme of physical monitoring of the thermal environment in the house, which w</w:t>
      </w:r>
      <w:r w:rsidR="00EB45CB" w:rsidRPr="0002155B">
        <w:rPr>
          <w:color w:val="000000" w:themeColor="text1"/>
          <w:sz w:val="22"/>
          <w:szCs w:val="22"/>
        </w:rPr>
        <w:t xml:space="preserve">as </w:t>
      </w:r>
      <w:r w:rsidR="00B00786" w:rsidRPr="0002155B">
        <w:rPr>
          <w:color w:val="000000" w:themeColor="text1"/>
          <w:sz w:val="22"/>
          <w:szCs w:val="22"/>
        </w:rPr>
        <w:t xml:space="preserve">carried out </w:t>
      </w:r>
      <w:r w:rsidR="009D4576" w:rsidRPr="0002155B">
        <w:rPr>
          <w:color w:val="000000" w:themeColor="text1"/>
          <w:sz w:val="22"/>
          <w:szCs w:val="22"/>
        </w:rPr>
        <w:t>by the authors between</w:t>
      </w:r>
      <w:r w:rsidR="00B00786" w:rsidRPr="0002155B">
        <w:rPr>
          <w:color w:val="000000" w:themeColor="text1"/>
          <w:sz w:val="22"/>
          <w:szCs w:val="22"/>
        </w:rPr>
        <w:t xml:space="preserve"> July 2018 – August 2019.  </w:t>
      </w:r>
      <w:r w:rsidR="00F764C2" w:rsidRPr="0002155B">
        <w:rPr>
          <w:color w:val="000000" w:themeColor="text1"/>
          <w:sz w:val="22"/>
          <w:szCs w:val="22"/>
        </w:rPr>
        <w:t xml:space="preserve">Our aim </w:t>
      </w:r>
      <w:r w:rsidR="00463EFE" w:rsidRPr="0002155B">
        <w:rPr>
          <w:color w:val="000000" w:themeColor="text1"/>
          <w:sz w:val="22"/>
          <w:szCs w:val="22"/>
        </w:rPr>
        <w:t xml:space="preserve">is to </w:t>
      </w:r>
      <w:r w:rsidR="00EE62E8" w:rsidRPr="0002155B">
        <w:rPr>
          <w:color w:val="000000" w:themeColor="text1"/>
          <w:sz w:val="22"/>
          <w:szCs w:val="22"/>
        </w:rPr>
        <w:t>show how the</w:t>
      </w:r>
      <w:r w:rsidR="00F764C2" w:rsidRPr="0002155B">
        <w:rPr>
          <w:color w:val="000000" w:themeColor="text1"/>
          <w:sz w:val="22"/>
          <w:szCs w:val="22"/>
        </w:rPr>
        <w:t xml:space="preserve"> combin</w:t>
      </w:r>
      <w:r w:rsidR="00EE62E8" w:rsidRPr="0002155B">
        <w:rPr>
          <w:color w:val="000000" w:themeColor="text1"/>
          <w:sz w:val="22"/>
          <w:szCs w:val="22"/>
        </w:rPr>
        <w:t>ation</w:t>
      </w:r>
      <w:r w:rsidR="00F764C2" w:rsidRPr="0002155B">
        <w:rPr>
          <w:color w:val="000000" w:themeColor="text1"/>
          <w:sz w:val="22"/>
          <w:szCs w:val="22"/>
        </w:rPr>
        <w:t xml:space="preserve"> </w:t>
      </w:r>
      <w:r w:rsidR="004F6788" w:rsidRPr="0002155B">
        <w:rPr>
          <w:color w:val="000000" w:themeColor="text1"/>
          <w:sz w:val="22"/>
          <w:szCs w:val="22"/>
        </w:rPr>
        <w:t xml:space="preserve">of </w:t>
      </w:r>
      <w:r w:rsidR="00F764C2" w:rsidRPr="0002155B">
        <w:rPr>
          <w:color w:val="000000" w:themeColor="text1"/>
          <w:sz w:val="22"/>
          <w:szCs w:val="22"/>
        </w:rPr>
        <w:t xml:space="preserve">architectural history and building science </w:t>
      </w:r>
      <w:r w:rsidR="00EE62E8" w:rsidRPr="0002155B">
        <w:rPr>
          <w:color w:val="000000" w:themeColor="text1"/>
          <w:sz w:val="22"/>
          <w:szCs w:val="22"/>
        </w:rPr>
        <w:t>allows us</w:t>
      </w:r>
      <w:r w:rsidR="00F764C2" w:rsidRPr="0002155B">
        <w:rPr>
          <w:color w:val="000000" w:themeColor="text1"/>
          <w:sz w:val="22"/>
          <w:szCs w:val="22"/>
        </w:rPr>
        <w:t xml:space="preserve"> to reach a deeper cultural interpretation of the historic environment.</w:t>
      </w:r>
      <w:r w:rsidR="00363F45" w:rsidRPr="0002155B">
        <w:rPr>
          <w:color w:val="000000" w:themeColor="text1"/>
          <w:sz w:val="22"/>
          <w:szCs w:val="22"/>
        </w:rPr>
        <w:t xml:space="preserve">  </w:t>
      </w:r>
    </w:p>
    <w:p w14:paraId="3A956FB7" w14:textId="77777777" w:rsidR="006550C9" w:rsidRPr="0002155B" w:rsidRDefault="006550C9" w:rsidP="002B52A9">
      <w:pPr>
        <w:spacing w:line="360" w:lineRule="auto"/>
        <w:rPr>
          <w:color w:val="000000" w:themeColor="text1"/>
          <w:sz w:val="22"/>
          <w:szCs w:val="22"/>
        </w:rPr>
      </w:pPr>
    </w:p>
    <w:p w14:paraId="1827A195" w14:textId="77777777" w:rsidR="00363F45" w:rsidRPr="0002155B" w:rsidRDefault="00363F45" w:rsidP="00363F45">
      <w:pPr>
        <w:spacing w:line="360" w:lineRule="auto"/>
        <w:ind w:left="720"/>
        <w:rPr>
          <w:color w:val="000000" w:themeColor="text1"/>
          <w:sz w:val="22"/>
          <w:szCs w:val="22"/>
        </w:rPr>
      </w:pPr>
      <w:r w:rsidRPr="0002155B">
        <w:rPr>
          <w:color w:val="000000" w:themeColor="text1"/>
          <w:sz w:val="22"/>
          <w:szCs w:val="22"/>
        </w:rPr>
        <w:t xml:space="preserve">Keywords: Elizabethan architecture; climate; </w:t>
      </w:r>
      <w:r w:rsidR="00266325" w:rsidRPr="0002155B">
        <w:rPr>
          <w:color w:val="000000" w:themeColor="text1"/>
          <w:sz w:val="22"/>
          <w:szCs w:val="22"/>
        </w:rPr>
        <w:t>c</w:t>
      </w:r>
      <w:r w:rsidR="00957D28" w:rsidRPr="0002155B">
        <w:rPr>
          <w:color w:val="000000" w:themeColor="text1"/>
          <w:sz w:val="22"/>
          <w:szCs w:val="22"/>
        </w:rPr>
        <w:t>omfort</w:t>
      </w:r>
      <w:r w:rsidR="00266325" w:rsidRPr="0002155B">
        <w:rPr>
          <w:color w:val="000000" w:themeColor="text1"/>
          <w:sz w:val="22"/>
          <w:szCs w:val="22"/>
        </w:rPr>
        <w:t xml:space="preserve">; </w:t>
      </w:r>
      <w:r w:rsidRPr="0002155B">
        <w:rPr>
          <w:color w:val="000000" w:themeColor="text1"/>
          <w:sz w:val="22"/>
          <w:szCs w:val="22"/>
        </w:rPr>
        <w:t>environment</w:t>
      </w:r>
    </w:p>
    <w:p w14:paraId="436E9B02" w14:textId="77777777" w:rsidR="00363F45" w:rsidRPr="0002155B" w:rsidRDefault="00363F45" w:rsidP="00C619BE">
      <w:pPr>
        <w:spacing w:line="360" w:lineRule="auto"/>
        <w:rPr>
          <w:color w:val="000000" w:themeColor="text1"/>
        </w:rPr>
      </w:pPr>
    </w:p>
    <w:p w14:paraId="053D7951" w14:textId="77777777" w:rsidR="00960BB4" w:rsidRPr="0002155B" w:rsidRDefault="00960BB4" w:rsidP="00960BB4">
      <w:pPr>
        <w:rPr>
          <w:color w:val="000000" w:themeColor="text1"/>
        </w:rPr>
        <w:sectPr w:rsidR="00960BB4" w:rsidRPr="0002155B" w:rsidSect="00960BB4">
          <w:footerReference w:type="even" r:id="rId8"/>
          <w:footerReference w:type="default" r:id="rId9"/>
          <w:endnotePr>
            <w:numFmt w:val="decimal"/>
          </w:endnotePr>
          <w:type w:val="continuous"/>
          <w:pgSz w:w="11901" w:h="16840" w:code="9"/>
          <w:pgMar w:top="1418" w:right="1701" w:bottom="1418" w:left="1701" w:header="709" w:footer="709" w:gutter="0"/>
          <w:cols w:space="708"/>
          <w:docGrid w:linePitch="360"/>
        </w:sectPr>
      </w:pPr>
    </w:p>
    <w:p w14:paraId="0E7CAF36" w14:textId="73AB1CFE" w:rsidR="00AF75CE" w:rsidRPr="0002155B" w:rsidRDefault="00B6799C" w:rsidP="00AF75CE">
      <w:pPr>
        <w:rPr>
          <w:b/>
          <w:color w:val="000000" w:themeColor="text1"/>
        </w:rPr>
      </w:pPr>
      <w:r w:rsidRPr="0002155B">
        <w:rPr>
          <w:b/>
          <w:color w:val="000000" w:themeColor="text1"/>
        </w:rPr>
        <w:t>Introduction</w:t>
      </w:r>
    </w:p>
    <w:p w14:paraId="605A63C9" w14:textId="4F157136" w:rsidR="00AF75CE" w:rsidRPr="0002155B" w:rsidRDefault="00AF75CE" w:rsidP="004F75AA">
      <w:pPr>
        <w:rPr>
          <w:color w:val="000000" w:themeColor="text1"/>
        </w:rPr>
      </w:pPr>
      <w:bookmarkStart w:id="0" w:name="_Hlk59460655"/>
      <w:r w:rsidRPr="0002155B">
        <w:rPr>
          <w:color w:val="000000" w:themeColor="text1"/>
        </w:rPr>
        <w:t xml:space="preserve">Hardwick ‘New’ Hall, built between 1591 and 1598, was the outcome of a collaboration between the Countess of Shrewsbury (1527-1608), its owner, and the architect Robert Smythson (1536-1614). </w:t>
      </w:r>
      <w:bookmarkEnd w:id="0"/>
      <w:r w:rsidRPr="0002155B">
        <w:rPr>
          <w:color w:val="000000" w:themeColor="text1"/>
        </w:rPr>
        <w:t xml:space="preserve"> According to Mark Girouard, ‘Hardwick remains the supreme triumph of Elizabethan architecture.’ </w:t>
      </w:r>
      <w:r w:rsidRPr="0002155B">
        <w:rPr>
          <w:rStyle w:val="EndnoteReference"/>
          <w:color w:val="000000" w:themeColor="text1"/>
        </w:rPr>
        <w:endnoteReference w:id="1"/>
      </w:r>
      <w:r w:rsidRPr="0002155B">
        <w:rPr>
          <w:color w:val="000000" w:themeColor="text1"/>
        </w:rPr>
        <w:t xml:space="preserve"> </w:t>
      </w:r>
      <w:bookmarkStart w:id="1" w:name="_Hlk59460671"/>
      <w:r w:rsidRPr="0002155B">
        <w:rPr>
          <w:color w:val="000000" w:themeColor="text1"/>
        </w:rPr>
        <w:t xml:space="preserve">The house, which has survived in a relatively unaltered state, stands, alongside the now ruined ‘Old’ Hall, </w:t>
      </w:r>
      <w:bookmarkEnd w:id="1"/>
      <w:r w:rsidRPr="0002155B">
        <w:rPr>
          <w:rStyle w:val="EndnoteReference"/>
          <w:color w:val="000000" w:themeColor="text1"/>
        </w:rPr>
        <w:endnoteReference w:id="2"/>
      </w:r>
      <w:r w:rsidRPr="0002155B">
        <w:rPr>
          <w:color w:val="000000" w:themeColor="text1"/>
        </w:rPr>
        <w:t xml:space="preserve"> on an escarpment above the valley of the river Doe Lea in Derbyshire. (Fig. 1)  </w:t>
      </w:r>
    </w:p>
    <w:p w14:paraId="629588B6" w14:textId="77777777" w:rsidR="004F75AA" w:rsidRPr="0002155B" w:rsidRDefault="004F75AA" w:rsidP="00711023">
      <w:pPr>
        <w:rPr>
          <w:color w:val="000000" w:themeColor="text1"/>
        </w:rPr>
      </w:pPr>
    </w:p>
    <w:p w14:paraId="5F92E5AD" w14:textId="24025FD9" w:rsidR="00AF75CE" w:rsidRPr="0002155B" w:rsidRDefault="00AF75CE" w:rsidP="00711023">
      <w:pPr>
        <w:rPr>
          <w:color w:val="000000" w:themeColor="text1"/>
        </w:rPr>
      </w:pPr>
      <w:bookmarkStart w:id="2" w:name="_Hlk59461893"/>
      <w:r w:rsidRPr="0002155B">
        <w:rPr>
          <w:color w:val="000000" w:themeColor="text1"/>
        </w:rPr>
        <w:t>The purpose of this study is threefold:</w:t>
      </w:r>
    </w:p>
    <w:p w14:paraId="06DF6F6A" w14:textId="1A742421" w:rsidR="00AF75CE" w:rsidRPr="0002155B" w:rsidRDefault="00AF75CE" w:rsidP="0007269B">
      <w:pPr>
        <w:pStyle w:val="PlainText"/>
        <w:numPr>
          <w:ilvl w:val="0"/>
          <w:numId w:val="33"/>
        </w:numPr>
        <w:spacing w:line="480" w:lineRule="auto"/>
        <w:rPr>
          <w:rFonts w:ascii="Times New Roman" w:hAnsi="Times New Roman" w:cs="Times New Roman"/>
          <w:color w:val="000000" w:themeColor="text1"/>
          <w:sz w:val="24"/>
          <w:szCs w:val="24"/>
        </w:rPr>
      </w:pPr>
      <w:r w:rsidRPr="0002155B">
        <w:rPr>
          <w:rFonts w:ascii="Times New Roman" w:hAnsi="Times New Roman" w:cs="Times New Roman"/>
          <w:color w:val="000000" w:themeColor="text1"/>
          <w:sz w:val="24"/>
          <w:szCs w:val="24"/>
        </w:rPr>
        <w:lastRenderedPageBreak/>
        <w:t xml:space="preserve">To expand the </w:t>
      </w:r>
      <w:r w:rsidR="004F75AA" w:rsidRPr="0002155B">
        <w:rPr>
          <w:rFonts w:ascii="Times New Roman" w:hAnsi="Times New Roman" w:cs="Times New Roman"/>
          <w:color w:val="000000" w:themeColor="text1"/>
          <w:sz w:val="24"/>
          <w:szCs w:val="24"/>
        </w:rPr>
        <w:t xml:space="preserve">present </w:t>
      </w:r>
      <w:r w:rsidRPr="0002155B">
        <w:rPr>
          <w:rFonts w:ascii="Times New Roman" w:hAnsi="Times New Roman" w:cs="Times New Roman"/>
          <w:color w:val="000000" w:themeColor="text1"/>
          <w:sz w:val="24"/>
          <w:szCs w:val="24"/>
        </w:rPr>
        <w:t xml:space="preserve">history of 16th century architecture by </w:t>
      </w:r>
      <w:r w:rsidR="00346528" w:rsidRPr="0002155B">
        <w:rPr>
          <w:rFonts w:ascii="Times New Roman" w:hAnsi="Times New Roman" w:cs="Times New Roman"/>
          <w:color w:val="000000" w:themeColor="text1"/>
          <w:sz w:val="24"/>
          <w:szCs w:val="24"/>
        </w:rPr>
        <w:t>revealing</w:t>
      </w:r>
      <w:r w:rsidRPr="0002155B">
        <w:rPr>
          <w:rFonts w:ascii="Times New Roman" w:hAnsi="Times New Roman" w:cs="Times New Roman"/>
          <w:color w:val="000000" w:themeColor="text1"/>
          <w:sz w:val="24"/>
          <w:szCs w:val="24"/>
        </w:rPr>
        <w:t xml:space="preserve"> the importance of environmental considerations during the Little Ice Age.</w:t>
      </w:r>
    </w:p>
    <w:p w14:paraId="6AB6ECF4" w14:textId="4B7FF2B2" w:rsidR="00AF75CE" w:rsidRPr="0002155B" w:rsidRDefault="00AF75CE" w:rsidP="0007269B">
      <w:pPr>
        <w:pStyle w:val="PlainText"/>
        <w:numPr>
          <w:ilvl w:val="0"/>
          <w:numId w:val="33"/>
        </w:numPr>
        <w:spacing w:line="480" w:lineRule="auto"/>
        <w:rPr>
          <w:rFonts w:ascii="Times New Roman" w:hAnsi="Times New Roman" w:cs="Times New Roman"/>
          <w:color w:val="000000" w:themeColor="text1"/>
          <w:sz w:val="24"/>
          <w:szCs w:val="24"/>
        </w:rPr>
      </w:pPr>
      <w:r w:rsidRPr="0002155B">
        <w:rPr>
          <w:rFonts w:ascii="Times New Roman" w:hAnsi="Times New Roman" w:cs="Times New Roman"/>
          <w:color w:val="000000" w:themeColor="text1"/>
          <w:sz w:val="24"/>
          <w:szCs w:val="24"/>
        </w:rPr>
        <w:t xml:space="preserve">To </w:t>
      </w:r>
      <w:r w:rsidR="00346528" w:rsidRPr="0002155B">
        <w:rPr>
          <w:rFonts w:ascii="Times New Roman" w:hAnsi="Times New Roman" w:cs="Times New Roman"/>
          <w:color w:val="000000" w:themeColor="text1"/>
          <w:sz w:val="24"/>
          <w:szCs w:val="24"/>
        </w:rPr>
        <w:t>employ</w:t>
      </w:r>
      <w:r w:rsidRPr="0002155B">
        <w:rPr>
          <w:rFonts w:ascii="Times New Roman" w:hAnsi="Times New Roman" w:cs="Times New Roman"/>
          <w:color w:val="000000" w:themeColor="text1"/>
          <w:sz w:val="24"/>
          <w:szCs w:val="24"/>
        </w:rPr>
        <w:t xml:space="preserve"> thermal monitoring and archival research to construct a climatic history of a</w:t>
      </w:r>
      <w:r w:rsidR="004F75AA" w:rsidRPr="0002155B">
        <w:rPr>
          <w:rFonts w:ascii="Times New Roman" w:hAnsi="Times New Roman" w:cs="Times New Roman"/>
          <w:color w:val="000000" w:themeColor="text1"/>
          <w:sz w:val="24"/>
          <w:szCs w:val="24"/>
        </w:rPr>
        <w:t xml:space="preserve">n exemplar </w:t>
      </w:r>
      <w:r w:rsidRPr="0002155B">
        <w:rPr>
          <w:rFonts w:ascii="Times New Roman" w:hAnsi="Times New Roman" w:cs="Times New Roman"/>
          <w:color w:val="000000" w:themeColor="text1"/>
          <w:sz w:val="24"/>
          <w:szCs w:val="24"/>
        </w:rPr>
        <w:t>case study building.</w:t>
      </w:r>
    </w:p>
    <w:p w14:paraId="0A23D623" w14:textId="373F6719" w:rsidR="00AF75CE" w:rsidRPr="0002155B" w:rsidRDefault="00AF75CE" w:rsidP="0007269B">
      <w:pPr>
        <w:pStyle w:val="PlainText"/>
        <w:numPr>
          <w:ilvl w:val="0"/>
          <w:numId w:val="33"/>
        </w:numPr>
        <w:spacing w:line="480" w:lineRule="auto"/>
        <w:rPr>
          <w:rFonts w:ascii="Times New Roman" w:hAnsi="Times New Roman" w:cs="Times New Roman"/>
          <w:color w:val="000000" w:themeColor="text1"/>
          <w:sz w:val="24"/>
          <w:szCs w:val="24"/>
        </w:rPr>
      </w:pPr>
      <w:r w:rsidRPr="0002155B">
        <w:rPr>
          <w:rFonts w:ascii="Times New Roman" w:hAnsi="Times New Roman" w:cs="Times New Roman"/>
          <w:color w:val="000000" w:themeColor="text1"/>
          <w:sz w:val="24"/>
          <w:szCs w:val="24"/>
        </w:rPr>
        <w:t xml:space="preserve">To </w:t>
      </w:r>
      <w:r w:rsidR="00346528" w:rsidRPr="0002155B">
        <w:rPr>
          <w:rFonts w:ascii="Times New Roman" w:hAnsi="Times New Roman" w:cs="Times New Roman"/>
          <w:color w:val="000000" w:themeColor="text1"/>
          <w:sz w:val="24"/>
          <w:szCs w:val="24"/>
        </w:rPr>
        <w:t>demonstrate</w:t>
      </w:r>
      <w:r w:rsidRPr="0002155B">
        <w:rPr>
          <w:rFonts w:ascii="Times New Roman" w:hAnsi="Times New Roman" w:cs="Times New Roman"/>
          <w:color w:val="000000" w:themeColor="text1"/>
          <w:sz w:val="24"/>
          <w:szCs w:val="24"/>
        </w:rPr>
        <w:t xml:space="preserve"> </w:t>
      </w:r>
      <w:r w:rsidR="004F75AA" w:rsidRPr="0002155B">
        <w:rPr>
          <w:rFonts w:ascii="Times New Roman" w:hAnsi="Times New Roman" w:cs="Times New Roman"/>
          <w:color w:val="000000" w:themeColor="text1"/>
          <w:sz w:val="24"/>
          <w:szCs w:val="24"/>
        </w:rPr>
        <w:t xml:space="preserve">a method through which building science can contribute to </w:t>
      </w:r>
      <w:r w:rsidR="00346528" w:rsidRPr="0002155B">
        <w:rPr>
          <w:rFonts w:ascii="Times New Roman" w:hAnsi="Times New Roman" w:cs="Times New Roman"/>
          <w:color w:val="000000" w:themeColor="text1"/>
          <w:sz w:val="24"/>
          <w:szCs w:val="24"/>
        </w:rPr>
        <w:t>a</w:t>
      </w:r>
      <w:r w:rsidR="004F75AA" w:rsidRPr="0002155B">
        <w:rPr>
          <w:rFonts w:ascii="Times New Roman" w:hAnsi="Times New Roman" w:cs="Times New Roman"/>
          <w:color w:val="000000" w:themeColor="text1"/>
          <w:sz w:val="24"/>
          <w:szCs w:val="24"/>
        </w:rPr>
        <w:t xml:space="preserve"> </w:t>
      </w:r>
      <w:r w:rsidR="00346528" w:rsidRPr="0002155B">
        <w:rPr>
          <w:rFonts w:ascii="Times New Roman" w:hAnsi="Times New Roman" w:cs="Times New Roman"/>
          <w:color w:val="000000" w:themeColor="text1"/>
          <w:sz w:val="24"/>
          <w:szCs w:val="24"/>
        </w:rPr>
        <w:t xml:space="preserve">broader </w:t>
      </w:r>
      <w:r w:rsidR="004F75AA" w:rsidRPr="0002155B">
        <w:rPr>
          <w:rFonts w:ascii="Times New Roman" w:hAnsi="Times New Roman" w:cs="Times New Roman"/>
          <w:color w:val="000000" w:themeColor="text1"/>
          <w:sz w:val="24"/>
          <w:szCs w:val="24"/>
        </w:rPr>
        <w:t>narrative of architectural history.</w:t>
      </w:r>
    </w:p>
    <w:bookmarkEnd w:id="2"/>
    <w:p w14:paraId="127247D4" w14:textId="77777777" w:rsidR="00AF75CE" w:rsidRPr="0002155B" w:rsidRDefault="00AF75CE" w:rsidP="00711023">
      <w:pPr>
        <w:rPr>
          <w:color w:val="000000" w:themeColor="text1"/>
        </w:rPr>
      </w:pPr>
    </w:p>
    <w:p w14:paraId="1643AF37" w14:textId="24F8A86E" w:rsidR="00C77A20" w:rsidRPr="0002155B" w:rsidRDefault="00B6799C" w:rsidP="00960BB4">
      <w:pPr>
        <w:rPr>
          <w:b/>
          <w:color w:val="000000" w:themeColor="text1"/>
        </w:rPr>
      </w:pPr>
      <w:bookmarkStart w:id="3" w:name="_Hlk59462090"/>
      <w:r w:rsidRPr="0002155B">
        <w:rPr>
          <w:b/>
          <w:color w:val="000000" w:themeColor="text1"/>
        </w:rPr>
        <w:t>S</w:t>
      </w:r>
      <w:r w:rsidR="00F96F9E" w:rsidRPr="0002155B">
        <w:rPr>
          <w:b/>
          <w:color w:val="000000" w:themeColor="text1"/>
        </w:rPr>
        <w:t xml:space="preserve">tudying </w:t>
      </w:r>
      <w:r w:rsidR="008D7AC5" w:rsidRPr="0002155B">
        <w:rPr>
          <w:b/>
          <w:color w:val="000000" w:themeColor="text1"/>
        </w:rPr>
        <w:t xml:space="preserve">the </w:t>
      </w:r>
      <w:r w:rsidR="00F96F9E" w:rsidRPr="0002155B">
        <w:rPr>
          <w:b/>
          <w:color w:val="000000" w:themeColor="text1"/>
        </w:rPr>
        <w:t>historic environment</w:t>
      </w:r>
    </w:p>
    <w:p w14:paraId="68D19741" w14:textId="7449D48B" w:rsidR="00B00D3F" w:rsidRPr="0002155B" w:rsidRDefault="00F96F9E" w:rsidP="00960BB4">
      <w:pPr>
        <w:rPr>
          <w:color w:val="000000" w:themeColor="text1"/>
        </w:rPr>
      </w:pPr>
      <w:r w:rsidRPr="0002155B">
        <w:rPr>
          <w:color w:val="000000" w:themeColor="text1"/>
        </w:rPr>
        <w:t xml:space="preserve">The subject of the environment in buildings was brought </w:t>
      </w:r>
      <w:r w:rsidR="00E75744" w:rsidRPr="0002155B">
        <w:rPr>
          <w:color w:val="000000" w:themeColor="text1"/>
        </w:rPr>
        <w:t>within</w:t>
      </w:r>
      <w:r w:rsidRPr="0002155B">
        <w:rPr>
          <w:color w:val="000000" w:themeColor="text1"/>
        </w:rPr>
        <w:t xml:space="preserve"> the bounds of architectural history with the publication in 1969 of Reyner Banham’s </w:t>
      </w:r>
      <w:r w:rsidRPr="0002155B">
        <w:rPr>
          <w:i/>
          <w:color w:val="000000" w:themeColor="text1"/>
        </w:rPr>
        <w:t>The Architecture of the Well-tempered Environment</w:t>
      </w:r>
      <w:r w:rsidR="00775840" w:rsidRPr="0002155B">
        <w:rPr>
          <w:color w:val="000000" w:themeColor="text1"/>
        </w:rPr>
        <w:t>.</w:t>
      </w:r>
      <w:r w:rsidRPr="0002155B">
        <w:rPr>
          <w:color w:val="000000" w:themeColor="text1"/>
        </w:rPr>
        <w:t xml:space="preserve"> </w:t>
      </w:r>
      <w:r w:rsidRPr="0002155B">
        <w:rPr>
          <w:rStyle w:val="EndnoteReference"/>
          <w:color w:val="000000" w:themeColor="text1"/>
        </w:rPr>
        <w:endnoteReference w:id="3"/>
      </w:r>
      <w:r w:rsidR="00775840" w:rsidRPr="0002155B">
        <w:rPr>
          <w:color w:val="000000" w:themeColor="text1"/>
        </w:rPr>
        <w:t xml:space="preserve"> </w:t>
      </w:r>
      <w:r w:rsidR="004F75AA" w:rsidRPr="0002155B">
        <w:rPr>
          <w:color w:val="000000" w:themeColor="text1"/>
        </w:rPr>
        <w:t xml:space="preserve"> Banham proposed that a complete understanding of environmental </w:t>
      </w:r>
      <w:r w:rsidR="004F75AA" w:rsidRPr="0002155B">
        <w:rPr>
          <w:color w:val="000000" w:themeColor="text1"/>
          <w:lang w:val="en-US"/>
        </w:rPr>
        <w:t>p</w:t>
      </w:r>
      <w:r w:rsidR="00F24716" w:rsidRPr="0002155B">
        <w:rPr>
          <w:color w:val="000000" w:themeColor="text1"/>
          <w:lang w:val="en-US"/>
        </w:rPr>
        <w:t>roblems</w:t>
      </w:r>
      <w:r w:rsidR="004F75AA" w:rsidRPr="0002155B">
        <w:rPr>
          <w:color w:val="000000" w:themeColor="text1"/>
          <w:lang w:val="en-US"/>
        </w:rPr>
        <w:t xml:space="preserve"> in architecture requires a knowledge of historical solutions as well as analytical building science.</w:t>
      </w:r>
      <w:r w:rsidR="004F75AA" w:rsidRPr="0002155B">
        <w:rPr>
          <w:color w:val="000000" w:themeColor="text1"/>
        </w:rPr>
        <w:t xml:space="preserve"> </w:t>
      </w:r>
      <w:r w:rsidR="00775840" w:rsidRPr="0002155B">
        <w:rPr>
          <w:color w:val="000000" w:themeColor="text1"/>
        </w:rPr>
        <w:t xml:space="preserve"> </w:t>
      </w:r>
      <w:r w:rsidR="00C9211C" w:rsidRPr="0002155B">
        <w:rPr>
          <w:color w:val="000000" w:themeColor="text1"/>
        </w:rPr>
        <w:t xml:space="preserve">The time-frame of </w:t>
      </w:r>
      <w:r w:rsidR="004F75AA" w:rsidRPr="0002155B">
        <w:rPr>
          <w:color w:val="000000" w:themeColor="text1"/>
        </w:rPr>
        <w:t>his</w:t>
      </w:r>
      <w:r w:rsidR="00C9211C" w:rsidRPr="0002155B">
        <w:rPr>
          <w:color w:val="000000" w:themeColor="text1"/>
        </w:rPr>
        <w:t xml:space="preserve"> work </w:t>
      </w:r>
      <w:r w:rsidR="004F75AA" w:rsidRPr="0002155B">
        <w:rPr>
          <w:color w:val="000000" w:themeColor="text1"/>
        </w:rPr>
        <w:t>covered</w:t>
      </w:r>
      <w:r w:rsidR="00C9211C" w:rsidRPr="0002155B">
        <w:rPr>
          <w:color w:val="000000" w:themeColor="text1"/>
        </w:rPr>
        <w:t xml:space="preserve"> the introduction of mechanical devices for environmental management at the end of the eighteenth century to the last decades of the twentieth century.  Following Ban</w:t>
      </w:r>
      <w:r w:rsidR="00E75744" w:rsidRPr="0002155B">
        <w:rPr>
          <w:color w:val="000000" w:themeColor="text1"/>
        </w:rPr>
        <w:t>ha</w:t>
      </w:r>
      <w:r w:rsidR="00C9211C" w:rsidRPr="0002155B">
        <w:rPr>
          <w:color w:val="000000" w:themeColor="text1"/>
        </w:rPr>
        <w:t>m’</w:t>
      </w:r>
      <w:r w:rsidR="00E75744" w:rsidRPr="0002155B">
        <w:rPr>
          <w:color w:val="000000" w:themeColor="text1"/>
        </w:rPr>
        <w:t xml:space="preserve">s precedent, </w:t>
      </w:r>
      <w:r w:rsidR="008D7AC5" w:rsidRPr="0002155B">
        <w:rPr>
          <w:color w:val="000000" w:themeColor="text1"/>
        </w:rPr>
        <w:t>there has bee</w:t>
      </w:r>
      <w:r w:rsidR="005862EA" w:rsidRPr="0002155B">
        <w:rPr>
          <w:color w:val="000000" w:themeColor="text1"/>
        </w:rPr>
        <w:t>n</w:t>
      </w:r>
      <w:r w:rsidR="00E75744" w:rsidRPr="0002155B">
        <w:rPr>
          <w:color w:val="000000" w:themeColor="text1"/>
        </w:rPr>
        <w:t xml:space="preserve"> a substantial body of scholarship</w:t>
      </w:r>
      <w:r w:rsidR="00BE5E9B" w:rsidRPr="0002155B">
        <w:rPr>
          <w:color w:val="000000" w:themeColor="text1"/>
        </w:rPr>
        <w:t xml:space="preserve"> on the historic environment</w:t>
      </w:r>
      <w:r w:rsidR="008E0E91" w:rsidRPr="0002155B">
        <w:rPr>
          <w:color w:val="000000" w:themeColor="text1"/>
        </w:rPr>
        <w:t>, largely focussed on the nineteenth century, adding detail to Banham’s provisional outline.</w:t>
      </w:r>
      <w:r w:rsidR="003D0A7C" w:rsidRPr="0002155B">
        <w:rPr>
          <w:color w:val="000000" w:themeColor="text1"/>
        </w:rPr>
        <w:t xml:space="preserve"> </w:t>
      </w:r>
      <w:r w:rsidR="005B1EF6" w:rsidRPr="0002155B">
        <w:rPr>
          <w:rStyle w:val="EndnoteReference"/>
          <w:color w:val="000000" w:themeColor="text1"/>
        </w:rPr>
        <w:endnoteReference w:id="4"/>
      </w:r>
      <w:r w:rsidR="00E75744" w:rsidRPr="0002155B">
        <w:rPr>
          <w:color w:val="000000" w:themeColor="text1"/>
        </w:rPr>
        <w:t xml:space="preserve"> </w:t>
      </w:r>
      <w:r w:rsidR="008D7AC5" w:rsidRPr="0002155B">
        <w:rPr>
          <w:color w:val="000000" w:themeColor="text1"/>
        </w:rPr>
        <w:t xml:space="preserve"> </w:t>
      </w:r>
      <w:r w:rsidR="005862EA" w:rsidRPr="0002155B">
        <w:rPr>
          <w:color w:val="000000" w:themeColor="text1"/>
        </w:rPr>
        <w:t xml:space="preserve">  But </w:t>
      </w:r>
      <w:r w:rsidR="008E0E91" w:rsidRPr="0002155B">
        <w:rPr>
          <w:color w:val="000000" w:themeColor="text1"/>
        </w:rPr>
        <w:t xml:space="preserve">the </w:t>
      </w:r>
      <w:r w:rsidR="005862EA" w:rsidRPr="0002155B">
        <w:rPr>
          <w:color w:val="000000" w:themeColor="text1"/>
        </w:rPr>
        <w:t xml:space="preserve">environment </w:t>
      </w:r>
      <w:r w:rsidR="007249B2" w:rsidRPr="0002155B">
        <w:rPr>
          <w:color w:val="000000" w:themeColor="text1"/>
        </w:rPr>
        <w:t>was</w:t>
      </w:r>
      <w:r w:rsidR="005862EA" w:rsidRPr="0002155B">
        <w:rPr>
          <w:color w:val="000000" w:themeColor="text1"/>
        </w:rPr>
        <w:t xml:space="preserve"> a </w:t>
      </w:r>
      <w:r w:rsidR="007249B2" w:rsidRPr="0002155B">
        <w:rPr>
          <w:color w:val="000000" w:themeColor="text1"/>
        </w:rPr>
        <w:t>centr</w:t>
      </w:r>
      <w:r w:rsidR="005862EA" w:rsidRPr="0002155B">
        <w:rPr>
          <w:color w:val="000000" w:themeColor="text1"/>
        </w:rPr>
        <w:t xml:space="preserve">al aspect of the design of buildings in the centuries before the invention of </w:t>
      </w:r>
      <w:r w:rsidR="000854B8" w:rsidRPr="0002155B">
        <w:rPr>
          <w:color w:val="000000" w:themeColor="text1"/>
        </w:rPr>
        <w:t>mechanical services</w:t>
      </w:r>
      <w:r w:rsidR="0023476B" w:rsidRPr="0002155B">
        <w:rPr>
          <w:color w:val="000000" w:themeColor="text1"/>
        </w:rPr>
        <w:t xml:space="preserve"> and </w:t>
      </w:r>
      <w:r w:rsidR="000E747C" w:rsidRPr="0002155B">
        <w:rPr>
          <w:color w:val="000000" w:themeColor="text1"/>
        </w:rPr>
        <w:t>recent research has</w:t>
      </w:r>
      <w:r w:rsidR="0023476B" w:rsidRPr="0002155B">
        <w:rPr>
          <w:color w:val="000000" w:themeColor="text1"/>
        </w:rPr>
        <w:t xml:space="preserve"> moved t</w:t>
      </w:r>
      <w:r w:rsidR="00DD0999" w:rsidRPr="0002155B">
        <w:rPr>
          <w:color w:val="000000" w:themeColor="text1"/>
        </w:rPr>
        <w:t xml:space="preserve">he time boundary of environmental studies </w:t>
      </w:r>
      <w:r w:rsidR="0023476B" w:rsidRPr="0002155B">
        <w:rPr>
          <w:color w:val="000000" w:themeColor="text1"/>
        </w:rPr>
        <w:t xml:space="preserve">to earlier periods. </w:t>
      </w:r>
      <w:r w:rsidR="0023476B" w:rsidRPr="0002155B">
        <w:rPr>
          <w:rStyle w:val="EndnoteReference"/>
          <w:color w:val="000000" w:themeColor="text1"/>
        </w:rPr>
        <w:endnoteReference w:id="5"/>
      </w:r>
      <w:r w:rsidR="00FE604C" w:rsidRPr="0002155B">
        <w:rPr>
          <w:color w:val="000000" w:themeColor="text1"/>
        </w:rPr>
        <w:t xml:space="preserve">  </w:t>
      </w:r>
      <w:r w:rsidR="0063520F" w:rsidRPr="0002155B">
        <w:rPr>
          <w:color w:val="000000" w:themeColor="text1"/>
        </w:rPr>
        <w:t>I</w:t>
      </w:r>
      <w:r w:rsidR="00DD0999" w:rsidRPr="0002155B">
        <w:rPr>
          <w:color w:val="000000" w:themeColor="text1"/>
        </w:rPr>
        <w:t xml:space="preserve">n </w:t>
      </w:r>
      <w:r w:rsidR="00DD0999" w:rsidRPr="0002155B">
        <w:rPr>
          <w:i/>
          <w:color w:val="000000" w:themeColor="text1"/>
        </w:rPr>
        <w:t>Architecture and Climate: An Environmental History of British Architecture, 1600-2000</w:t>
      </w:r>
      <w:r w:rsidR="000E747C" w:rsidRPr="0002155B">
        <w:rPr>
          <w:color w:val="000000" w:themeColor="text1"/>
        </w:rPr>
        <w:t>,</w:t>
      </w:r>
      <w:r w:rsidR="00DD0999" w:rsidRPr="0002155B">
        <w:rPr>
          <w:color w:val="000000" w:themeColor="text1"/>
        </w:rPr>
        <w:t xml:space="preserve"> </w:t>
      </w:r>
      <w:r w:rsidR="00DD0999" w:rsidRPr="0002155B">
        <w:rPr>
          <w:rStyle w:val="EndnoteReference"/>
          <w:color w:val="000000" w:themeColor="text1"/>
        </w:rPr>
        <w:endnoteReference w:id="6"/>
      </w:r>
      <w:r w:rsidR="00755371" w:rsidRPr="0002155B">
        <w:rPr>
          <w:color w:val="000000" w:themeColor="text1"/>
        </w:rPr>
        <w:t xml:space="preserve">  </w:t>
      </w:r>
      <w:r w:rsidR="0063520F" w:rsidRPr="0002155B">
        <w:rPr>
          <w:color w:val="000000" w:themeColor="text1"/>
        </w:rPr>
        <w:t xml:space="preserve">Dean Hawkes </w:t>
      </w:r>
      <w:r w:rsidR="00755371" w:rsidRPr="0002155B">
        <w:rPr>
          <w:color w:val="000000" w:themeColor="text1"/>
        </w:rPr>
        <w:t>began the investigation of the environmental character of Hardwick Hall that is the subject of the present paper.  A second stage of th</w:t>
      </w:r>
      <w:r w:rsidR="00A43A36" w:rsidRPr="0002155B">
        <w:rPr>
          <w:color w:val="000000" w:themeColor="text1"/>
        </w:rPr>
        <w:t>is investig</w:t>
      </w:r>
      <w:r w:rsidR="00435B07" w:rsidRPr="0002155B">
        <w:rPr>
          <w:color w:val="000000" w:themeColor="text1"/>
        </w:rPr>
        <w:t>a</w:t>
      </w:r>
      <w:r w:rsidR="00A43A36" w:rsidRPr="0002155B">
        <w:rPr>
          <w:color w:val="000000" w:themeColor="text1"/>
        </w:rPr>
        <w:t>tion</w:t>
      </w:r>
      <w:r w:rsidR="00755371" w:rsidRPr="0002155B">
        <w:rPr>
          <w:color w:val="000000" w:themeColor="text1"/>
        </w:rPr>
        <w:t xml:space="preserve"> was reported in later </w:t>
      </w:r>
      <w:r w:rsidR="00A43A36" w:rsidRPr="0002155B">
        <w:rPr>
          <w:color w:val="000000" w:themeColor="text1"/>
        </w:rPr>
        <w:t>research</w:t>
      </w:r>
      <w:r w:rsidR="00755371" w:rsidRPr="0002155B">
        <w:rPr>
          <w:color w:val="000000" w:themeColor="text1"/>
        </w:rPr>
        <w:t xml:space="preserve"> in which </w:t>
      </w:r>
      <w:r w:rsidR="007249B2" w:rsidRPr="0002155B">
        <w:rPr>
          <w:color w:val="000000" w:themeColor="text1"/>
        </w:rPr>
        <w:t xml:space="preserve">detailed descriptions were constructed of </w:t>
      </w:r>
      <w:r w:rsidR="00755371" w:rsidRPr="0002155B">
        <w:rPr>
          <w:color w:val="000000" w:themeColor="text1"/>
        </w:rPr>
        <w:t>the environments of the principal apartments of the house</w:t>
      </w:r>
      <w:r w:rsidR="006A7FF6" w:rsidRPr="0002155B">
        <w:rPr>
          <w:color w:val="000000" w:themeColor="text1"/>
        </w:rPr>
        <w:t xml:space="preserve">. </w:t>
      </w:r>
      <w:r w:rsidR="006A7FF6" w:rsidRPr="0002155B">
        <w:rPr>
          <w:rStyle w:val="EndnoteReference"/>
          <w:color w:val="000000" w:themeColor="text1"/>
        </w:rPr>
        <w:endnoteReference w:id="7"/>
      </w:r>
      <w:r w:rsidR="006A7FF6" w:rsidRPr="0002155B">
        <w:rPr>
          <w:color w:val="000000" w:themeColor="text1"/>
        </w:rPr>
        <w:t xml:space="preserve"> </w:t>
      </w:r>
      <w:bookmarkStart w:id="6" w:name="_Hlk59461994"/>
      <w:r w:rsidR="006A7FF6" w:rsidRPr="0002155B">
        <w:rPr>
          <w:color w:val="000000" w:themeColor="text1"/>
        </w:rPr>
        <w:t xml:space="preserve">A particular focus of this was on the personal </w:t>
      </w:r>
      <w:r w:rsidR="006A7FF6" w:rsidRPr="0002155B">
        <w:rPr>
          <w:color w:val="000000" w:themeColor="text1"/>
        </w:rPr>
        <w:lastRenderedPageBreak/>
        <w:t xml:space="preserve">apartments of the builder and first owner of Hardwick, </w:t>
      </w:r>
      <w:r w:rsidR="000356C1" w:rsidRPr="0002155B">
        <w:rPr>
          <w:color w:val="000000" w:themeColor="text1"/>
        </w:rPr>
        <w:t xml:space="preserve">Elizabeth, </w:t>
      </w:r>
      <w:r w:rsidR="006A7FF6" w:rsidRPr="0002155B">
        <w:rPr>
          <w:color w:val="000000" w:themeColor="text1"/>
        </w:rPr>
        <w:t>Countess of Shrewsbury, familiarly known as ‘Bes</w:t>
      </w:r>
      <w:r w:rsidR="00241712" w:rsidRPr="0002155B">
        <w:rPr>
          <w:color w:val="000000" w:themeColor="text1"/>
        </w:rPr>
        <w:t>s</w:t>
      </w:r>
      <w:r w:rsidR="006A7FF6" w:rsidRPr="0002155B">
        <w:rPr>
          <w:color w:val="000000" w:themeColor="text1"/>
        </w:rPr>
        <w:t xml:space="preserve"> of Hardwick’</w:t>
      </w:r>
      <w:bookmarkEnd w:id="6"/>
      <w:r w:rsidR="006A7FF6" w:rsidRPr="0002155B">
        <w:rPr>
          <w:color w:val="000000" w:themeColor="text1"/>
        </w:rPr>
        <w:t>.</w:t>
      </w:r>
      <w:r w:rsidR="000356C1" w:rsidRPr="0002155B">
        <w:rPr>
          <w:color w:val="000000" w:themeColor="text1"/>
        </w:rPr>
        <w:t xml:space="preserve">  The present paper </w:t>
      </w:r>
      <w:r w:rsidR="00346528" w:rsidRPr="0002155B">
        <w:rPr>
          <w:color w:val="000000" w:themeColor="text1"/>
        </w:rPr>
        <w:t>expands on this</w:t>
      </w:r>
      <w:r w:rsidR="000356C1" w:rsidRPr="0002155B">
        <w:rPr>
          <w:color w:val="000000" w:themeColor="text1"/>
        </w:rPr>
        <w:t xml:space="preserve"> research </w:t>
      </w:r>
      <w:r w:rsidR="00346528" w:rsidRPr="0002155B">
        <w:rPr>
          <w:color w:val="000000" w:themeColor="text1"/>
        </w:rPr>
        <w:t xml:space="preserve">specifically and the environmental history of pre-nineteenth century architecture more broadly </w:t>
      </w:r>
      <w:r w:rsidR="00951CDD" w:rsidRPr="0002155B">
        <w:rPr>
          <w:color w:val="000000" w:themeColor="text1"/>
        </w:rPr>
        <w:t>by bringing the methods of building science to bear upon the historical investigation.  We record the</w:t>
      </w:r>
      <w:r w:rsidR="000356C1" w:rsidRPr="0002155B">
        <w:rPr>
          <w:color w:val="000000" w:themeColor="text1"/>
        </w:rPr>
        <w:t xml:space="preserve"> outcome of a programme of field study in which the temperatures in the principal apartments</w:t>
      </w:r>
      <w:r w:rsidR="00346528" w:rsidRPr="0002155B">
        <w:rPr>
          <w:color w:val="000000" w:themeColor="text1"/>
        </w:rPr>
        <w:t xml:space="preserve"> of Hardwick</w:t>
      </w:r>
      <w:r w:rsidR="000356C1" w:rsidRPr="0002155B">
        <w:rPr>
          <w:color w:val="000000" w:themeColor="text1"/>
        </w:rPr>
        <w:t xml:space="preserve"> were measured over a </w:t>
      </w:r>
      <w:proofErr w:type="gramStart"/>
      <w:r w:rsidR="000356C1" w:rsidRPr="0002155B">
        <w:rPr>
          <w:color w:val="000000" w:themeColor="text1"/>
        </w:rPr>
        <w:t>twelve month</w:t>
      </w:r>
      <w:proofErr w:type="gramEnd"/>
      <w:r w:rsidR="000356C1" w:rsidRPr="0002155B">
        <w:rPr>
          <w:color w:val="000000" w:themeColor="text1"/>
        </w:rPr>
        <w:t xml:space="preserve"> period in the years 2018 and 2019.  The results </w:t>
      </w:r>
      <w:r w:rsidR="00D40986" w:rsidRPr="0002155B">
        <w:rPr>
          <w:color w:val="000000" w:themeColor="text1"/>
        </w:rPr>
        <w:t>bring</w:t>
      </w:r>
      <w:r w:rsidR="000356C1" w:rsidRPr="0002155B">
        <w:rPr>
          <w:color w:val="000000" w:themeColor="text1"/>
        </w:rPr>
        <w:t xml:space="preserve"> a</w:t>
      </w:r>
      <w:r w:rsidR="00C7037C" w:rsidRPr="0002155B">
        <w:rPr>
          <w:color w:val="000000" w:themeColor="text1"/>
        </w:rPr>
        <w:t xml:space="preserve"> new</w:t>
      </w:r>
      <w:r w:rsidR="000356C1" w:rsidRPr="0002155B">
        <w:rPr>
          <w:color w:val="000000" w:themeColor="text1"/>
        </w:rPr>
        <w:t xml:space="preserve"> level of detail to our understanding of the building</w:t>
      </w:r>
      <w:r w:rsidR="00810FC6" w:rsidRPr="0002155B">
        <w:rPr>
          <w:color w:val="000000" w:themeColor="text1"/>
        </w:rPr>
        <w:t xml:space="preserve">. </w:t>
      </w:r>
      <w:bookmarkEnd w:id="3"/>
    </w:p>
    <w:p w14:paraId="4BA47992" w14:textId="77777777" w:rsidR="00810FC6" w:rsidRPr="0002155B" w:rsidRDefault="00810FC6" w:rsidP="00960BB4">
      <w:pPr>
        <w:rPr>
          <w:b/>
          <w:color w:val="000000" w:themeColor="text1"/>
        </w:rPr>
      </w:pPr>
    </w:p>
    <w:p w14:paraId="7FD8B186" w14:textId="77777777" w:rsidR="00960BB4" w:rsidRPr="0002155B" w:rsidRDefault="00960BB4" w:rsidP="00960BB4">
      <w:pPr>
        <w:rPr>
          <w:b/>
          <w:color w:val="000000" w:themeColor="text1"/>
        </w:rPr>
      </w:pPr>
      <w:r w:rsidRPr="0002155B">
        <w:rPr>
          <w:b/>
          <w:color w:val="000000" w:themeColor="text1"/>
        </w:rPr>
        <w:t>Hardwick Described</w:t>
      </w:r>
    </w:p>
    <w:p w14:paraId="69D25774" w14:textId="42A9EA3C" w:rsidR="00363F45" w:rsidRPr="0002155B" w:rsidRDefault="00043C76" w:rsidP="00363F45">
      <w:pPr>
        <w:rPr>
          <w:color w:val="000000" w:themeColor="text1"/>
        </w:rPr>
      </w:pPr>
      <w:r w:rsidRPr="0002155B">
        <w:rPr>
          <w:color w:val="000000" w:themeColor="text1"/>
        </w:rPr>
        <w:t>With its enormous, mullioned windows, tall, glassy turrets and groups of chimneys high above the roofline, the appearance of Hardwick is remarkable. (Fig. 2</w:t>
      </w:r>
      <w:proofErr w:type="gramStart"/>
      <w:r w:rsidRPr="0002155B">
        <w:rPr>
          <w:color w:val="000000" w:themeColor="text1"/>
        </w:rPr>
        <w:t xml:space="preserve">)  </w:t>
      </w:r>
      <w:r w:rsidR="007036F6" w:rsidRPr="0002155B">
        <w:rPr>
          <w:color w:val="000000" w:themeColor="text1"/>
        </w:rPr>
        <w:t>T</w:t>
      </w:r>
      <w:r w:rsidR="00363F45" w:rsidRPr="0002155B">
        <w:rPr>
          <w:color w:val="000000" w:themeColor="text1"/>
        </w:rPr>
        <w:t>he</w:t>
      </w:r>
      <w:proofErr w:type="gramEnd"/>
      <w:r w:rsidR="00363F45" w:rsidRPr="0002155B">
        <w:rPr>
          <w:color w:val="000000" w:themeColor="text1"/>
        </w:rPr>
        <w:t xml:space="preserve"> plan</w:t>
      </w:r>
      <w:r w:rsidR="00B6799C" w:rsidRPr="0002155B">
        <w:rPr>
          <w:color w:val="000000" w:themeColor="text1"/>
        </w:rPr>
        <w:t xml:space="preserve"> </w:t>
      </w:r>
      <w:r w:rsidR="00363F45" w:rsidRPr="0002155B">
        <w:rPr>
          <w:color w:val="000000" w:themeColor="text1"/>
        </w:rPr>
        <w:t xml:space="preserve">is composed </w:t>
      </w:r>
      <w:r w:rsidR="00CF2841" w:rsidRPr="0002155B">
        <w:rPr>
          <w:color w:val="000000" w:themeColor="text1"/>
        </w:rPr>
        <w:t>a</w:t>
      </w:r>
      <w:r w:rsidR="00363F45" w:rsidRPr="0002155B">
        <w:rPr>
          <w:color w:val="000000" w:themeColor="text1"/>
        </w:rPr>
        <w:t>s a rectangle elaborated by the addition of six symmetrically disposed turrets.</w:t>
      </w:r>
      <w:r w:rsidR="00651F92" w:rsidRPr="0002155B">
        <w:rPr>
          <w:color w:val="000000" w:themeColor="text1"/>
        </w:rPr>
        <w:t xml:space="preserve"> </w:t>
      </w:r>
      <w:r w:rsidR="00363F45" w:rsidRPr="0002155B">
        <w:rPr>
          <w:rStyle w:val="EndnoteReference"/>
          <w:color w:val="000000" w:themeColor="text1"/>
        </w:rPr>
        <w:endnoteReference w:id="8"/>
      </w:r>
      <w:r w:rsidR="00363F45" w:rsidRPr="0002155B">
        <w:rPr>
          <w:color w:val="000000" w:themeColor="text1"/>
        </w:rPr>
        <w:t xml:space="preserve">  </w:t>
      </w:r>
      <w:r w:rsidR="00B6799C" w:rsidRPr="0002155B">
        <w:rPr>
          <w:color w:val="000000" w:themeColor="text1"/>
        </w:rPr>
        <w:t>B</w:t>
      </w:r>
      <w:r w:rsidR="00363F45" w:rsidRPr="0002155B">
        <w:rPr>
          <w:color w:val="000000" w:themeColor="text1"/>
        </w:rPr>
        <w:t>ehind this formal simplicity lies a surprising complexity of internal organisation, as is shown in the floor plans</w:t>
      </w:r>
      <w:r w:rsidR="00981D3D" w:rsidRPr="0002155B">
        <w:rPr>
          <w:color w:val="000000" w:themeColor="text1"/>
        </w:rPr>
        <w:t xml:space="preserve"> and cross section</w:t>
      </w:r>
      <w:r w:rsidR="00363F45" w:rsidRPr="0002155B">
        <w:rPr>
          <w:color w:val="000000" w:themeColor="text1"/>
        </w:rPr>
        <w:t>. (Fig</w:t>
      </w:r>
      <w:r w:rsidR="00981D3D" w:rsidRPr="0002155B">
        <w:rPr>
          <w:color w:val="000000" w:themeColor="text1"/>
        </w:rPr>
        <w:t>s</w:t>
      </w:r>
      <w:r w:rsidR="00363F45" w:rsidRPr="0002155B">
        <w:rPr>
          <w:color w:val="000000" w:themeColor="text1"/>
        </w:rPr>
        <w:t>. 3</w:t>
      </w:r>
      <w:r w:rsidR="00981D3D" w:rsidRPr="0002155B">
        <w:rPr>
          <w:color w:val="000000" w:themeColor="text1"/>
        </w:rPr>
        <w:t xml:space="preserve"> and 4</w:t>
      </w:r>
      <w:r w:rsidR="00363F45" w:rsidRPr="0002155B">
        <w:rPr>
          <w:color w:val="000000" w:themeColor="text1"/>
        </w:rPr>
        <w:t xml:space="preserve">)  At the second floor a key organising element is revealed, the spine wall that runs the entire length of the house.  This is offset from the centre line to establish a division between ‘major’ and ‘minor’ zones from which the whole plan develops.  In constructing the environmental description that is the purpose of this study, we locate the plan on the cardinal points.  The long axis lies almost exactly on the north-south axis, tilted just six degrees to the east of north. (Fig. </w:t>
      </w:r>
      <w:r w:rsidR="00227326" w:rsidRPr="0002155B">
        <w:rPr>
          <w:color w:val="000000" w:themeColor="text1"/>
        </w:rPr>
        <w:t>5</w:t>
      </w:r>
      <w:r w:rsidR="00363F45" w:rsidRPr="0002155B">
        <w:rPr>
          <w:color w:val="000000" w:themeColor="text1"/>
        </w:rPr>
        <w:t xml:space="preserve">) </w:t>
      </w:r>
    </w:p>
    <w:p w14:paraId="4571EE82" w14:textId="77777777" w:rsidR="00363F45" w:rsidRPr="0002155B" w:rsidRDefault="00363F45" w:rsidP="00363F45">
      <w:pPr>
        <w:rPr>
          <w:color w:val="000000" w:themeColor="text1"/>
        </w:rPr>
      </w:pPr>
    </w:p>
    <w:p w14:paraId="3ED7C43F" w14:textId="77777777" w:rsidR="000A696F" w:rsidRPr="0002155B" w:rsidRDefault="00755371" w:rsidP="005913AE">
      <w:pPr>
        <w:rPr>
          <w:color w:val="000000" w:themeColor="text1"/>
        </w:rPr>
      </w:pPr>
      <w:r w:rsidRPr="0002155B">
        <w:rPr>
          <w:color w:val="000000" w:themeColor="text1"/>
        </w:rPr>
        <w:t>F</w:t>
      </w:r>
      <w:r w:rsidR="00363F45" w:rsidRPr="0002155B">
        <w:rPr>
          <w:color w:val="000000" w:themeColor="text1"/>
        </w:rPr>
        <w:t>rom this we may begin to understand the complexities of the internal planning.  The g</w:t>
      </w:r>
      <w:r w:rsidR="00981D3D" w:rsidRPr="0002155B">
        <w:rPr>
          <w:color w:val="000000" w:themeColor="text1"/>
        </w:rPr>
        <w:t>r</w:t>
      </w:r>
      <w:r w:rsidR="00363F45" w:rsidRPr="0002155B">
        <w:rPr>
          <w:color w:val="000000" w:themeColor="text1"/>
        </w:rPr>
        <w:t xml:space="preserve">ound floor is dominated by the double-height space of the Hall that extends from west to east.  To the north lie the kitchens and associated buttery, scullery and larder, all of </w:t>
      </w:r>
      <w:r w:rsidR="00363F45" w:rsidRPr="0002155B">
        <w:rPr>
          <w:color w:val="000000" w:themeColor="text1"/>
        </w:rPr>
        <w:lastRenderedPageBreak/>
        <w:t xml:space="preserve">which benefit from the relative coolness of this shady location. To the south are domestic apartments including, significantly, the Nursery, </w:t>
      </w:r>
      <w:r w:rsidR="00363F45" w:rsidRPr="0002155B">
        <w:rPr>
          <w:rStyle w:val="EndnoteReference"/>
          <w:color w:val="000000" w:themeColor="text1"/>
        </w:rPr>
        <w:endnoteReference w:id="9"/>
      </w:r>
      <w:r w:rsidR="00363F45" w:rsidRPr="0002155B">
        <w:rPr>
          <w:color w:val="000000" w:themeColor="text1"/>
        </w:rPr>
        <w:t xml:space="preserve"> placed to enjoy the sunny southern aspect.  The first floor is also divided into north and south parts by the Hall.  To the north are the formal Low Great Chamber and the little dining chamber, to the south the countess’ personal apartments and those of close members of her household.  The location of these at this favourable orientation is not accidental.  The great rooms of the house are at the second floor, approached by the long winding stair that rises, southwards, along the east face.  The point of arrival is the High Great Chamber, site of the most important ceremonies, that occupies the entire south-west corner.  From this entrance is made, through a surprisingly modest opening, to the Long Gallery that extends the entire length of the east side of the plan.  This was where the household would </w:t>
      </w:r>
      <w:r w:rsidR="005F7314" w:rsidRPr="0002155B">
        <w:rPr>
          <w:color w:val="000000" w:themeColor="text1"/>
        </w:rPr>
        <w:t xml:space="preserve">take </w:t>
      </w:r>
      <w:r w:rsidR="00363F45" w:rsidRPr="0002155B">
        <w:rPr>
          <w:color w:val="000000" w:themeColor="text1"/>
        </w:rPr>
        <w:t>exercise.</w:t>
      </w:r>
      <w:r w:rsidR="00E04B71" w:rsidRPr="0002155B">
        <w:rPr>
          <w:color w:val="000000" w:themeColor="text1"/>
        </w:rPr>
        <w:t xml:space="preserve"> </w:t>
      </w:r>
      <w:r w:rsidR="00363F45" w:rsidRPr="0002155B">
        <w:rPr>
          <w:color w:val="000000" w:themeColor="text1"/>
        </w:rPr>
        <w:t xml:space="preserve"> The north-east corner of the plan contains bedrooms that were intended for important visitors.  The extensive area of flat roof, the ‘leads’, that are accessed by a staircase in the north turret, were a space for outdoor exercise.  The five remaining turrets were ‘Banqueting Rooms’, places for evening refreshment and entertainment.</w:t>
      </w:r>
      <w:r w:rsidR="00E04B71" w:rsidRPr="0002155B">
        <w:rPr>
          <w:color w:val="000000" w:themeColor="text1"/>
        </w:rPr>
        <w:t xml:space="preserve">  </w:t>
      </w:r>
      <w:r w:rsidR="00363F45" w:rsidRPr="0002155B">
        <w:rPr>
          <w:color w:val="000000" w:themeColor="text1"/>
        </w:rPr>
        <w:t>The south turret, with extensive glazing to east, south and west is, in effect, a solarium.</w:t>
      </w:r>
      <w:r w:rsidR="005B4E5F" w:rsidRPr="0002155B">
        <w:rPr>
          <w:color w:val="000000" w:themeColor="text1"/>
        </w:rPr>
        <w:t xml:space="preserve">  The experience of the house is beautifully summarised by Girouard,</w:t>
      </w:r>
    </w:p>
    <w:p w14:paraId="7690889D" w14:textId="77777777" w:rsidR="005B4E5F" w:rsidRPr="0002155B" w:rsidRDefault="005B4E5F" w:rsidP="005B4E5F">
      <w:pPr>
        <w:ind w:left="720"/>
        <w:rPr>
          <w:color w:val="000000" w:themeColor="text1"/>
        </w:rPr>
      </w:pPr>
      <w:r w:rsidRPr="0002155B">
        <w:rPr>
          <w:color w:val="000000" w:themeColor="text1"/>
        </w:rPr>
        <w:t>The contrast in height between the various floors of the house gives to a tour of its rooms an exhilarating effect of culmination and expansion.  The ground floor rooms are low and dark … The Rooms above are higher.</w:t>
      </w:r>
      <w:r w:rsidR="003C110B" w:rsidRPr="0002155B">
        <w:rPr>
          <w:color w:val="000000" w:themeColor="text1"/>
        </w:rPr>
        <w:t xml:space="preserve"> </w:t>
      </w:r>
      <w:r w:rsidRPr="0002155B">
        <w:rPr>
          <w:color w:val="000000" w:themeColor="text1"/>
        </w:rPr>
        <w:t>lighter and more spacious</w:t>
      </w:r>
      <w:r w:rsidR="003C110B" w:rsidRPr="0002155B">
        <w:rPr>
          <w:color w:val="000000" w:themeColor="text1"/>
        </w:rPr>
        <w:t xml:space="preserve">.  But the great rooms on the top floor are of heroic size and, when the sun is in them, ablaze and soaked with light. </w:t>
      </w:r>
      <w:r w:rsidR="003C110B" w:rsidRPr="0002155B">
        <w:rPr>
          <w:rStyle w:val="EndnoteReference"/>
          <w:color w:val="000000" w:themeColor="text1"/>
        </w:rPr>
        <w:endnoteReference w:id="10"/>
      </w:r>
    </w:p>
    <w:p w14:paraId="21D5E62C" w14:textId="77777777" w:rsidR="00227326" w:rsidRPr="0002155B" w:rsidRDefault="00227326" w:rsidP="00363F45">
      <w:pPr>
        <w:rPr>
          <w:color w:val="000000" w:themeColor="text1"/>
        </w:rPr>
      </w:pPr>
    </w:p>
    <w:p w14:paraId="25EBF8A2" w14:textId="77777777" w:rsidR="00363F45" w:rsidRPr="0002155B" w:rsidRDefault="00363F45" w:rsidP="00363F45">
      <w:pPr>
        <w:rPr>
          <w:b/>
          <w:color w:val="000000" w:themeColor="text1"/>
        </w:rPr>
      </w:pPr>
      <w:r w:rsidRPr="0002155B">
        <w:rPr>
          <w:b/>
          <w:color w:val="000000" w:themeColor="text1"/>
        </w:rPr>
        <w:t>Fireplaces and Windows</w:t>
      </w:r>
    </w:p>
    <w:p w14:paraId="68AE1FBD" w14:textId="77777777" w:rsidR="00363F45" w:rsidRPr="0002155B" w:rsidRDefault="00363F45" w:rsidP="00363F45">
      <w:pPr>
        <w:rPr>
          <w:color w:val="000000" w:themeColor="text1"/>
        </w:rPr>
      </w:pPr>
      <w:r w:rsidRPr="0002155B">
        <w:rPr>
          <w:color w:val="000000" w:themeColor="text1"/>
        </w:rPr>
        <w:lastRenderedPageBreak/>
        <w:t>The twentieth century British architect, Peter Smithson was a great admirer of Hardwick.  He offers one of the most succinct descriptions of its environmental essence, ‘What is nice about (the plan) is that it indicates the thick spine wall, where the fireplaces are … and the perimeter bay windows that let in the light.’</w:t>
      </w:r>
      <w:r w:rsidR="00E04B71" w:rsidRPr="0002155B">
        <w:rPr>
          <w:color w:val="000000" w:themeColor="text1"/>
        </w:rPr>
        <w:t xml:space="preserve"> </w:t>
      </w:r>
      <w:r w:rsidRPr="0002155B">
        <w:rPr>
          <w:rStyle w:val="EndnoteReference"/>
          <w:color w:val="000000" w:themeColor="text1"/>
        </w:rPr>
        <w:endnoteReference w:id="11"/>
      </w:r>
      <w:r w:rsidRPr="0002155B">
        <w:rPr>
          <w:color w:val="000000" w:themeColor="text1"/>
        </w:rPr>
        <w:t xml:space="preserve">  </w:t>
      </w:r>
      <w:r w:rsidR="00263A81" w:rsidRPr="0002155B">
        <w:rPr>
          <w:color w:val="000000" w:themeColor="text1"/>
        </w:rPr>
        <w:t xml:space="preserve">  </w:t>
      </w:r>
      <w:r w:rsidR="005D740E" w:rsidRPr="0002155B">
        <w:rPr>
          <w:color w:val="000000" w:themeColor="text1"/>
        </w:rPr>
        <w:t xml:space="preserve">He further </w:t>
      </w:r>
      <w:r w:rsidR="00263A81" w:rsidRPr="0002155B">
        <w:rPr>
          <w:color w:val="000000" w:themeColor="text1"/>
        </w:rPr>
        <w:t xml:space="preserve"> wrote, ‘the Elizabethan house plan is a remarkably climate-conscious machine: sit in the window-bays when the sun shines, retreat behind screens to fires on the spine walls with all one’s clothes on when it is cold.’ </w:t>
      </w:r>
      <w:r w:rsidR="00263A81" w:rsidRPr="0002155B">
        <w:rPr>
          <w:rStyle w:val="EndnoteReference"/>
          <w:color w:val="000000" w:themeColor="text1"/>
        </w:rPr>
        <w:endnoteReference w:id="12"/>
      </w:r>
      <w:r w:rsidR="009861A9" w:rsidRPr="0002155B">
        <w:rPr>
          <w:color w:val="000000" w:themeColor="text1"/>
        </w:rPr>
        <w:t xml:space="preserve">  </w:t>
      </w:r>
      <w:r w:rsidRPr="0002155B">
        <w:rPr>
          <w:color w:val="000000" w:themeColor="text1"/>
        </w:rPr>
        <w:t>This may be translated into bare statistics by counting a total of 35 fireplaces, including the four in the roof turrets, and 156 windows, of which 30 are ‘</w:t>
      </w:r>
      <w:r w:rsidR="00B8550E" w:rsidRPr="0002155B">
        <w:rPr>
          <w:color w:val="000000" w:themeColor="text1"/>
        </w:rPr>
        <w:t xml:space="preserve"> false or </w:t>
      </w:r>
      <w:r w:rsidRPr="0002155B">
        <w:rPr>
          <w:color w:val="000000" w:themeColor="text1"/>
        </w:rPr>
        <w:t xml:space="preserve">blind’, in which externally visible glazing is backed with masonry lining.  The relation of fireplace to window is identified by Crowley, in </w:t>
      </w:r>
      <w:r w:rsidRPr="0002155B">
        <w:rPr>
          <w:i/>
          <w:color w:val="000000" w:themeColor="text1"/>
        </w:rPr>
        <w:t>The Invention of Comfort</w:t>
      </w:r>
      <w:r w:rsidRPr="0002155B">
        <w:rPr>
          <w:color w:val="000000" w:themeColor="text1"/>
        </w:rPr>
        <w:t xml:space="preserve">, as a defining characteristic of English houses at this period, both for its utility and, perhaps of greater importance, for its symbolism, expressing the status of their noble inhabitants. </w:t>
      </w:r>
      <w:r w:rsidRPr="0002155B">
        <w:rPr>
          <w:rStyle w:val="EndnoteReference"/>
          <w:color w:val="000000" w:themeColor="text1"/>
        </w:rPr>
        <w:endnoteReference w:id="13"/>
      </w:r>
      <w:r w:rsidR="00E04B71" w:rsidRPr="0002155B">
        <w:rPr>
          <w:color w:val="000000" w:themeColor="text1"/>
        </w:rPr>
        <w:t xml:space="preserve"> </w:t>
      </w:r>
      <w:r w:rsidRPr="0002155B">
        <w:rPr>
          <w:color w:val="000000" w:themeColor="text1"/>
        </w:rPr>
        <w:t xml:space="preserve"> The prominence of windows and chimneys in the architecture of Hardwick are spectacular demonstration of this.  Crowley quotes a description of Kenilworth Castle on the occasion of a visit by Queen Elizabeth in 1575, </w:t>
      </w:r>
    </w:p>
    <w:p w14:paraId="7B047B09" w14:textId="77777777" w:rsidR="00363F45" w:rsidRPr="0002155B" w:rsidRDefault="00363F45" w:rsidP="00363F45">
      <w:pPr>
        <w:ind w:left="720"/>
        <w:rPr>
          <w:color w:val="000000" w:themeColor="text1"/>
        </w:rPr>
      </w:pPr>
      <w:r w:rsidRPr="0002155B">
        <w:rPr>
          <w:color w:val="000000" w:themeColor="text1"/>
        </w:rPr>
        <w:t>‘a day tyme, on every syde so glittering by glass; a nights by continuous brightness of candel, fyre and torch-light transparent through the lightsome wyndz’</w:t>
      </w:r>
    </w:p>
    <w:p w14:paraId="75F0FF41" w14:textId="77777777" w:rsidR="00363F45" w:rsidRPr="0002155B" w:rsidRDefault="00363F45" w:rsidP="00363F45">
      <w:pPr>
        <w:rPr>
          <w:color w:val="000000" w:themeColor="text1"/>
        </w:rPr>
      </w:pPr>
      <w:r w:rsidRPr="0002155B">
        <w:rPr>
          <w:color w:val="000000" w:themeColor="text1"/>
        </w:rPr>
        <w:t xml:space="preserve">This could equally be a description of Hardwick, seen on a great occasion. </w:t>
      </w:r>
    </w:p>
    <w:p w14:paraId="397D4B89" w14:textId="77777777" w:rsidR="00363F45" w:rsidRPr="0002155B" w:rsidRDefault="00363F45" w:rsidP="00363F45">
      <w:pPr>
        <w:rPr>
          <w:color w:val="000000" w:themeColor="text1"/>
        </w:rPr>
      </w:pPr>
    </w:p>
    <w:p w14:paraId="16C7A867" w14:textId="77777777" w:rsidR="00363F45" w:rsidRPr="0002155B" w:rsidRDefault="00363F45" w:rsidP="00363F45">
      <w:pPr>
        <w:rPr>
          <w:b/>
          <w:color w:val="000000" w:themeColor="text1"/>
        </w:rPr>
      </w:pPr>
      <w:r w:rsidRPr="0002155B">
        <w:rPr>
          <w:b/>
          <w:color w:val="000000" w:themeColor="text1"/>
        </w:rPr>
        <w:t>Climate and Comfort in 16th Century England</w:t>
      </w:r>
    </w:p>
    <w:p w14:paraId="049444E6" w14:textId="0B8BD512" w:rsidR="00363F45" w:rsidRPr="0002155B" w:rsidRDefault="005F7314" w:rsidP="00363F45">
      <w:pPr>
        <w:rPr>
          <w:color w:val="000000" w:themeColor="text1"/>
        </w:rPr>
      </w:pPr>
      <w:r w:rsidRPr="0002155B">
        <w:rPr>
          <w:color w:val="000000" w:themeColor="text1"/>
        </w:rPr>
        <w:t xml:space="preserve">At the end of the 16th century, </w:t>
      </w:r>
      <w:r w:rsidR="006B1DD6" w:rsidRPr="0002155B">
        <w:rPr>
          <w:color w:val="000000" w:themeColor="text1"/>
        </w:rPr>
        <w:t xml:space="preserve">when the whole of Europe experienced the so-called ‘Little Ice Age’ </w:t>
      </w:r>
      <w:r w:rsidR="006B1DD6" w:rsidRPr="0002155B">
        <w:rPr>
          <w:rStyle w:val="EndnoteReference"/>
          <w:color w:val="000000" w:themeColor="text1"/>
        </w:rPr>
        <w:endnoteReference w:id="14"/>
      </w:r>
      <w:r w:rsidR="006B1DD6" w:rsidRPr="0002155B">
        <w:rPr>
          <w:color w:val="000000" w:themeColor="text1"/>
        </w:rPr>
        <w:t xml:space="preserve">, </w:t>
      </w:r>
      <w:r w:rsidRPr="0002155B">
        <w:rPr>
          <w:color w:val="000000" w:themeColor="text1"/>
        </w:rPr>
        <w:t xml:space="preserve">meteorology in its modern sense was unknown.  Instruments such as thermometers and barometers were yet to be developed. </w:t>
      </w:r>
      <w:r w:rsidRPr="0002155B">
        <w:rPr>
          <w:rStyle w:val="EndnoteReference"/>
          <w:color w:val="000000" w:themeColor="text1"/>
        </w:rPr>
        <w:endnoteReference w:id="15"/>
      </w:r>
      <w:r w:rsidR="00AA749E" w:rsidRPr="0002155B">
        <w:rPr>
          <w:color w:val="000000" w:themeColor="text1"/>
        </w:rPr>
        <w:t xml:space="preserve">  </w:t>
      </w:r>
      <w:r w:rsidR="00AC31BE" w:rsidRPr="0002155B">
        <w:rPr>
          <w:color w:val="000000" w:themeColor="text1"/>
        </w:rPr>
        <w:t>Nonetheless, the climate scientist H.H. Lamb</w:t>
      </w:r>
      <w:r w:rsidR="007E606F" w:rsidRPr="0002155B">
        <w:rPr>
          <w:color w:val="000000" w:themeColor="text1"/>
        </w:rPr>
        <w:t xml:space="preserve"> </w:t>
      </w:r>
      <w:r w:rsidR="007E606F" w:rsidRPr="0002155B">
        <w:rPr>
          <w:rStyle w:val="EndnoteReference"/>
          <w:color w:val="000000" w:themeColor="text1"/>
        </w:rPr>
        <w:endnoteReference w:id="16"/>
      </w:r>
      <w:r w:rsidR="00AC31BE" w:rsidRPr="0002155B">
        <w:rPr>
          <w:color w:val="000000" w:themeColor="text1"/>
        </w:rPr>
        <w:t xml:space="preserve"> has </w:t>
      </w:r>
      <w:r w:rsidR="00C8288F" w:rsidRPr="0002155B">
        <w:rPr>
          <w:color w:val="000000" w:themeColor="text1"/>
        </w:rPr>
        <w:t xml:space="preserve">used a variety of documentary sources to </w:t>
      </w:r>
      <w:r w:rsidR="00AC31BE" w:rsidRPr="0002155B">
        <w:rPr>
          <w:color w:val="000000" w:themeColor="text1"/>
        </w:rPr>
        <w:t xml:space="preserve">construct a </w:t>
      </w:r>
      <w:r w:rsidR="00AC31BE" w:rsidRPr="0002155B">
        <w:rPr>
          <w:color w:val="000000" w:themeColor="text1"/>
        </w:rPr>
        <w:lastRenderedPageBreak/>
        <w:t xml:space="preserve">numerical description of the </w:t>
      </w:r>
      <w:r w:rsidR="00C8288F" w:rsidRPr="0002155B">
        <w:rPr>
          <w:color w:val="000000" w:themeColor="text1"/>
        </w:rPr>
        <w:t>average temperatures in central England for the period A</w:t>
      </w:r>
      <w:r w:rsidR="009861A9" w:rsidRPr="0002155B">
        <w:rPr>
          <w:color w:val="000000" w:themeColor="text1"/>
        </w:rPr>
        <w:t>D</w:t>
      </w:r>
      <w:r w:rsidR="00C8288F" w:rsidRPr="0002155B">
        <w:rPr>
          <w:color w:val="000000" w:themeColor="text1"/>
        </w:rPr>
        <w:t xml:space="preserve"> 800-2000 (Fig</w:t>
      </w:r>
      <w:r w:rsidR="0038654D" w:rsidRPr="0002155B">
        <w:rPr>
          <w:color w:val="000000" w:themeColor="text1"/>
        </w:rPr>
        <w:t>.</w:t>
      </w:r>
      <w:r w:rsidR="00C8288F" w:rsidRPr="0002155B">
        <w:rPr>
          <w:color w:val="000000" w:themeColor="text1"/>
        </w:rPr>
        <w:t xml:space="preserve"> </w:t>
      </w:r>
      <w:r w:rsidR="00002D81" w:rsidRPr="0002155B">
        <w:rPr>
          <w:color w:val="000000" w:themeColor="text1"/>
        </w:rPr>
        <w:t>6</w:t>
      </w:r>
      <w:r w:rsidR="00C8288F" w:rsidRPr="0002155B">
        <w:rPr>
          <w:color w:val="000000" w:themeColor="text1"/>
        </w:rPr>
        <w:t xml:space="preserve">)  </w:t>
      </w:r>
      <w:r w:rsidR="0038654D" w:rsidRPr="0002155B">
        <w:rPr>
          <w:color w:val="000000" w:themeColor="text1"/>
        </w:rPr>
        <w:t>This shows the steep decline in temperature at all seasons in the second half of the 16</w:t>
      </w:r>
      <w:r w:rsidR="0038654D" w:rsidRPr="0002155B">
        <w:rPr>
          <w:color w:val="000000" w:themeColor="text1"/>
          <w:vertAlign w:val="superscript"/>
        </w:rPr>
        <w:t>th</w:t>
      </w:r>
      <w:r w:rsidR="0038654D" w:rsidRPr="0002155B">
        <w:rPr>
          <w:color w:val="000000" w:themeColor="text1"/>
        </w:rPr>
        <w:t xml:space="preserve"> century and the year</w:t>
      </w:r>
      <w:r w:rsidR="00AB5DFE" w:rsidRPr="0002155B">
        <w:rPr>
          <w:color w:val="000000" w:themeColor="text1"/>
        </w:rPr>
        <w:t xml:space="preserve"> during which Hardwick was under construction were characterised by cold winters and warm summers.  Average temperatures in the 1590s were 2ºF lower than the long-term average.  </w:t>
      </w:r>
      <w:r w:rsidR="004840A2" w:rsidRPr="0002155B">
        <w:rPr>
          <w:color w:val="000000" w:themeColor="text1"/>
        </w:rPr>
        <w:t>W</w:t>
      </w:r>
      <w:r w:rsidR="00AB5DFE" w:rsidRPr="0002155B">
        <w:rPr>
          <w:color w:val="000000" w:themeColor="text1"/>
        </w:rPr>
        <w:t xml:space="preserve">ithout </w:t>
      </w:r>
      <w:r w:rsidR="004840A2" w:rsidRPr="0002155B">
        <w:rPr>
          <w:color w:val="000000" w:themeColor="text1"/>
        </w:rPr>
        <w:t>quantification</w:t>
      </w:r>
      <w:r w:rsidR="00AB5DFE" w:rsidRPr="0002155B">
        <w:rPr>
          <w:color w:val="000000" w:themeColor="text1"/>
        </w:rPr>
        <w:t xml:space="preserve">, </w:t>
      </w:r>
      <w:r w:rsidR="00363F45" w:rsidRPr="0002155B">
        <w:rPr>
          <w:color w:val="000000" w:themeColor="text1"/>
        </w:rPr>
        <w:t>climate and comfort</w:t>
      </w:r>
      <w:r w:rsidR="006B1DD6" w:rsidRPr="0002155B">
        <w:rPr>
          <w:color w:val="000000" w:themeColor="text1"/>
        </w:rPr>
        <w:t xml:space="preserve">, for the Elizabethans, </w:t>
      </w:r>
      <w:r w:rsidR="00363F45" w:rsidRPr="0002155B">
        <w:rPr>
          <w:color w:val="000000" w:themeColor="text1"/>
        </w:rPr>
        <w:t xml:space="preserve">were matters of sense and experience.  In reviewing the understanding of climate in relation to the world of Shakespeare, </w:t>
      </w:r>
      <w:r w:rsidR="0064250A" w:rsidRPr="0002155B">
        <w:rPr>
          <w:color w:val="000000" w:themeColor="text1"/>
        </w:rPr>
        <w:t xml:space="preserve">which was precisely the period of Hardwick, </w:t>
      </w:r>
      <w:r w:rsidR="00363F45" w:rsidRPr="0002155B">
        <w:rPr>
          <w:color w:val="000000" w:themeColor="text1"/>
        </w:rPr>
        <w:t>Mike Hulme has written,</w:t>
      </w:r>
    </w:p>
    <w:p w14:paraId="4723D7FD" w14:textId="77777777" w:rsidR="00363F45" w:rsidRPr="0002155B" w:rsidRDefault="00363F45" w:rsidP="00363F45">
      <w:pPr>
        <w:ind w:left="720"/>
        <w:rPr>
          <w:color w:val="000000" w:themeColor="text1"/>
        </w:rPr>
      </w:pPr>
      <w:r w:rsidRPr="0002155B">
        <w:rPr>
          <w:color w:val="000000" w:themeColor="text1"/>
        </w:rPr>
        <w:t xml:space="preserve">In Shakespeare’s England, climate was an imaginative idea which served many purposes.  Climate was essentially an ordering concept: it organised the chaotic and visceral experiences of daily weather into seasonal rhythms … the category of climate offered Elizabethans a benchmark of normality from which deviations of the weather could be recognised. </w:t>
      </w:r>
      <w:r w:rsidRPr="0002155B">
        <w:rPr>
          <w:rStyle w:val="EndnoteReference"/>
          <w:color w:val="000000" w:themeColor="text1"/>
        </w:rPr>
        <w:endnoteReference w:id="17"/>
      </w:r>
    </w:p>
    <w:p w14:paraId="4521D3BC" w14:textId="77777777" w:rsidR="006B1DD6" w:rsidRPr="0002155B" w:rsidRDefault="006B1DD6" w:rsidP="00363F45">
      <w:pPr>
        <w:rPr>
          <w:color w:val="000000" w:themeColor="text1"/>
        </w:rPr>
      </w:pPr>
    </w:p>
    <w:p w14:paraId="3DC4B06F" w14:textId="77777777" w:rsidR="00363F45" w:rsidRPr="0002155B" w:rsidRDefault="00363F45" w:rsidP="00363F45">
      <w:pPr>
        <w:rPr>
          <w:color w:val="000000" w:themeColor="text1"/>
        </w:rPr>
      </w:pPr>
      <w:r w:rsidRPr="0002155B">
        <w:rPr>
          <w:color w:val="000000" w:themeColor="text1"/>
        </w:rPr>
        <w:t xml:space="preserve">In a world without our modern tools of environmental </w:t>
      </w:r>
      <w:r w:rsidR="00D40A46" w:rsidRPr="0002155B">
        <w:rPr>
          <w:color w:val="000000" w:themeColor="text1"/>
        </w:rPr>
        <w:t>management</w:t>
      </w:r>
      <w:r w:rsidRPr="0002155B">
        <w:rPr>
          <w:color w:val="000000" w:themeColor="text1"/>
        </w:rPr>
        <w:t xml:space="preserve">, the effects and implications of diurnal and seasonal variations in the climate, both unmodified out of doors and the modified experience within the buildings of the time, would have been strongly felt.  In a predominantly agrarian economy, the procession of the seasons dominated all aspects of life. </w:t>
      </w:r>
      <w:r w:rsidR="00E04B71" w:rsidRPr="0002155B">
        <w:rPr>
          <w:color w:val="000000" w:themeColor="text1"/>
        </w:rPr>
        <w:t xml:space="preserve"> </w:t>
      </w:r>
      <w:r w:rsidRPr="0002155B">
        <w:rPr>
          <w:color w:val="000000" w:themeColor="text1"/>
        </w:rPr>
        <w:t>In the climate of England, with its clear-cut distinction between the seasons, the contrast between the short-lived daylight of winter and the long daylit hours of midsummer, with corresponding ranges of temperature, was an essential background to the inhabitation of a house such as Hardwick</w:t>
      </w:r>
      <w:r w:rsidR="003B3F05" w:rsidRPr="0002155B">
        <w:rPr>
          <w:color w:val="000000" w:themeColor="text1"/>
        </w:rPr>
        <w:t xml:space="preserve">, where the environment if the house would have conditioned every aspect of its inhabitation.  </w:t>
      </w:r>
      <w:r w:rsidRPr="0002155B">
        <w:rPr>
          <w:color w:val="000000" w:themeColor="text1"/>
        </w:rPr>
        <w:t xml:space="preserve">Shakespeare beautifully captured the experience </w:t>
      </w:r>
      <w:r w:rsidR="006D2E92" w:rsidRPr="0002155B">
        <w:rPr>
          <w:color w:val="000000" w:themeColor="text1"/>
        </w:rPr>
        <w:t>at</w:t>
      </w:r>
      <w:r w:rsidR="00DB3D16" w:rsidRPr="0002155B">
        <w:rPr>
          <w:color w:val="000000" w:themeColor="text1"/>
        </w:rPr>
        <w:t xml:space="preserve"> this period at the mid-point of the ‘Little Ice Age</w:t>
      </w:r>
      <w:r w:rsidR="006D2E92" w:rsidRPr="0002155B">
        <w:rPr>
          <w:color w:val="000000" w:themeColor="text1"/>
        </w:rPr>
        <w:t xml:space="preserve">’ </w:t>
      </w:r>
      <w:r w:rsidRPr="0002155B">
        <w:rPr>
          <w:color w:val="000000" w:themeColor="text1"/>
        </w:rPr>
        <w:t>in Sonnet 104,</w:t>
      </w:r>
    </w:p>
    <w:p w14:paraId="3DB163B2" w14:textId="77777777" w:rsidR="00363F45" w:rsidRPr="0002155B" w:rsidRDefault="00363F45" w:rsidP="00EC2739">
      <w:pPr>
        <w:spacing w:line="360" w:lineRule="auto"/>
        <w:rPr>
          <w:color w:val="000000" w:themeColor="text1"/>
        </w:rPr>
      </w:pPr>
      <w:r w:rsidRPr="0002155B">
        <w:rPr>
          <w:color w:val="000000" w:themeColor="text1"/>
        </w:rPr>
        <w:lastRenderedPageBreak/>
        <w:tab/>
      </w:r>
      <w:r w:rsidRPr="0002155B">
        <w:rPr>
          <w:color w:val="000000" w:themeColor="text1"/>
        </w:rPr>
        <w:tab/>
      </w:r>
      <w:r w:rsidRPr="0002155B">
        <w:rPr>
          <w:color w:val="000000" w:themeColor="text1"/>
        </w:rPr>
        <w:tab/>
      </w:r>
      <w:r w:rsidRPr="0002155B">
        <w:rPr>
          <w:color w:val="000000" w:themeColor="text1"/>
        </w:rPr>
        <w:tab/>
      </w:r>
      <w:r w:rsidRPr="0002155B">
        <w:rPr>
          <w:color w:val="000000" w:themeColor="text1"/>
        </w:rPr>
        <w:tab/>
        <w:t>Three winters cold</w:t>
      </w:r>
    </w:p>
    <w:p w14:paraId="594A878B" w14:textId="77777777" w:rsidR="00363F45" w:rsidRPr="0002155B" w:rsidRDefault="00363F45" w:rsidP="00EC2739">
      <w:pPr>
        <w:spacing w:line="360" w:lineRule="auto"/>
        <w:rPr>
          <w:color w:val="000000" w:themeColor="text1"/>
        </w:rPr>
      </w:pPr>
      <w:r w:rsidRPr="0002155B">
        <w:rPr>
          <w:color w:val="000000" w:themeColor="text1"/>
        </w:rPr>
        <w:tab/>
        <w:t xml:space="preserve">Have from the forests shook three summers’ pride , </w:t>
      </w:r>
    </w:p>
    <w:p w14:paraId="1B3EBE35" w14:textId="77777777" w:rsidR="00363F45" w:rsidRPr="0002155B" w:rsidRDefault="00363F45" w:rsidP="00EC2739">
      <w:pPr>
        <w:spacing w:line="360" w:lineRule="auto"/>
        <w:rPr>
          <w:color w:val="000000" w:themeColor="text1"/>
        </w:rPr>
      </w:pPr>
      <w:r w:rsidRPr="0002155B">
        <w:rPr>
          <w:color w:val="000000" w:themeColor="text1"/>
        </w:rPr>
        <w:tab/>
        <w:t>Three beauteous springs to yellow` autumn turn’d</w:t>
      </w:r>
    </w:p>
    <w:p w14:paraId="5113C182" w14:textId="77777777" w:rsidR="00363F45" w:rsidRPr="0002155B" w:rsidRDefault="00363F45" w:rsidP="00EC2739">
      <w:pPr>
        <w:spacing w:line="360" w:lineRule="auto"/>
        <w:rPr>
          <w:color w:val="000000" w:themeColor="text1"/>
        </w:rPr>
      </w:pPr>
      <w:r w:rsidRPr="0002155B">
        <w:rPr>
          <w:color w:val="000000" w:themeColor="text1"/>
        </w:rPr>
        <w:tab/>
        <w:t>In process of the seasons have I seen,</w:t>
      </w:r>
    </w:p>
    <w:p w14:paraId="7DF37249" w14:textId="77777777" w:rsidR="00363F45" w:rsidRPr="0002155B" w:rsidRDefault="00363F45" w:rsidP="00EC2739">
      <w:pPr>
        <w:spacing w:line="360" w:lineRule="auto"/>
        <w:rPr>
          <w:color w:val="000000" w:themeColor="text1"/>
        </w:rPr>
      </w:pPr>
      <w:r w:rsidRPr="0002155B">
        <w:rPr>
          <w:color w:val="000000" w:themeColor="text1"/>
        </w:rPr>
        <w:tab/>
        <w:t>Three April perfumes in three hot Junes burn’d,</w:t>
      </w:r>
    </w:p>
    <w:p w14:paraId="7F746775" w14:textId="77777777" w:rsidR="00363F45" w:rsidRPr="0002155B" w:rsidRDefault="00363F45" w:rsidP="00EC2739">
      <w:pPr>
        <w:spacing w:line="360" w:lineRule="auto"/>
        <w:rPr>
          <w:color w:val="000000" w:themeColor="text1"/>
        </w:rPr>
      </w:pPr>
      <w:r w:rsidRPr="0002155B">
        <w:rPr>
          <w:color w:val="000000" w:themeColor="text1"/>
        </w:rPr>
        <w:tab/>
        <w:t>Since first I saw you fresh, which yet are green.</w:t>
      </w:r>
      <w:r w:rsidR="00E04B71" w:rsidRPr="0002155B">
        <w:rPr>
          <w:color w:val="000000" w:themeColor="text1"/>
        </w:rPr>
        <w:t xml:space="preserve">                    </w:t>
      </w:r>
      <w:r w:rsidRPr="0002155B">
        <w:rPr>
          <w:color w:val="000000" w:themeColor="text1"/>
        </w:rPr>
        <w:t xml:space="preserve"> </w:t>
      </w:r>
    </w:p>
    <w:p w14:paraId="2FB1E6F8" w14:textId="77777777" w:rsidR="00363F45" w:rsidRPr="0002155B" w:rsidRDefault="00363F45" w:rsidP="00363F45">
      <w:pPr>
        <w:rPr>
          <w:color w:val="000000" w:themeColor="text1"/>
        </w:rPr>
      </w:pPr>
    </w:p>
    <w:p w14:paraId="56F68E7C" w14:textId="77777777" w:rsidR="00363F45" w:rsidRPr="0002155B" w:rsidRDefault="00363F45" w:rsidP="00363F45">
      <w:pPr>
        <w:rPr>
          <w:color w:val="000000" w:themeColor="text1"/>
        </w:rPr>
      </w:pPr>
      <w:r w:rsidRPr="0002155B">
        <w:rPr>
          <w:color w:val="000000" w:themeColor="text1"/>
        </w:rPr>
        <w:t xml:space="preserve">A further element in considering the environment of Hardwick is the clothing worn by its </w:t>
      </w:r>
      <w:r w:rsidR="00215942" w:rsidRPr="0002155B">
        <w:rPr>
          <w:color w:val="000000" w:themeColor="text1"/>
        </w:rPr>
        <w:t>occupants</w:t>
      </w:r>
      <w:r w:rsidRPr="0002155B">
        <w:rPr>
          <w:color w:val="000000" w:themeColor="text1"/>
        </w:rPr>
        <w:t xml:space="preserve">.  The centre was the countess herself, in apparently vigorous old age, surrounded by a large household, of close family members and attendants and servants.  It is known that the household numbered eighty-two in 1596, when it was housed in the Old Hall. </w:t>
      </w:r>
      <w:r w:rsidRPr="0002155B">
        <w:rPr>
          <w:rStyle w:val="EndnoteReference"/>
          <w:color w:val="000000" w:themeColor="text1"/>
        </w:rPr>
        <w:endnoteReference w:id="18"/>
      </w:r>
      <w:r w:rsidRPr="0002155B">
        <w:rPr>
          <w:color w:val="000000" w:themeColor="text1"/>
        </w:rPr>
        <w:t xml:space="preserve">  It may be assumed that a large number of these moved with the countess to the New Hall in 1597.  Elizabethan clothing of all ranks was many layered and this was, </w:t>
      </w:r>
      <w:r w:rsidR="00410D6D" w:rsidRPr="0002155B">
        <w:rPr>
          <w:color w:val="000000" w:themeColor="text1"/>
        </w:rPr>
        <w:t xml:space="preserve">s </w:t>
      </w:r>
      <w:r w:rsidRPr="0002155B">
        <w:rPr>
          <w:color w:val="000000" w:themeColor="text1"/>
        </w:rPr>
        <w:t xml:space="preserve">as with buildings, a matter of both practical necessity and style. In their study of Tudor clothing, Mikhaila and Malcolm-Jones </w:t>
      </w:r>
      <w:r w:rsidRPr="0002155B">
        <w:rPr>
          <w:rStyle w:val="EndnoteReference"/>
          <w:color w:val="000000" w:themeColor="text1"/>
        </w:rPr>
        <w:endnoteReference w:id="19"/>
      </w:r>
      <w:r w:rsidRPr="0002155B">
        <w:rPr>
          <w:color w:val="000000" w:themeColor="text1"/>
        </w:rPr>
        <w:t xml:space="preserve"> make explicit reference to clothing’s thermal properties, in response to the climate of the time and to the conditions within buildings.</w:t>
      </w:r>
    </w:p>
    <w:p w14:paraId="4BC51572" w14:textId="77777777" w:rsidR="00363F45" w:rsidRPr="0002155B" w:rsidRDefault="00363F45" w:rsidP="00363F45">
      <w:pPr>
        <w:rPr>
          <w:color w:val="000000" w:themeColor="text1"/>
        </w:rPr>
      </w:pPr>
    </w:p>
    <w:p w14:paraId="62D48D8E" w14:textId="77777777" w:rsidR="00363F45" w:rsidRPr="0002155B" w:rsidRDefault="00363F45" w:rsidP="00363F45">
      <w:pPr>
        <w:ind w:left="720"/>
        <w:rPr>
          <w:color w:val="000000" w:themeColor="text1"/>
        </w:rPr>
      </w:pPr>
      <w:r w:rsidRPr="0002155B">
        <w:rPr>
          <w:color w:val="000000" w:themeColor="text1"/>
        </w:rPr>
        <w:t>There is … incredulity nowadays about the quantity of clothes worn in the past.  Studies of climate history suggest that 16</w:t>
      </w:r>
      <w:r w:rsidRPr="0002155B">
        <w:rPr>
          <w:color w:val="000000" w:themeColor="text1"/>
          <w:vertAlign w:val="superscript"/>
        </w:rPr>
        <w:t>th</w:t>
      </w:r>
      <w:r w:rsidRPr="0002155B">
        <w:rPr>
          <w:color w:val="000000" w:themeColor="text1"/>
        </w:rPr>
        <w:t>-century people needed more garments than we do. … Climate data suggests that the temperature in Europe was between 0.5°C and 2.0°C cooler than it was from 1901 to 1960, and the latter period is cooler than it is today by at least 1.0°C. … The people of the 16</w:t>
      </w:r>
      <w:r w:rsidRPr="0002155B">
        <w:rPr>
          <w:color w:val="000000" w:themeColor="text1"/>
          <w:vertAlign w:val="superscript"/>
        </w:rPr>
        <w:t>th</w:t>
      </w:r>
      <w:r w:rsidRPr="0002155B">
        <w:rPr>
          <w:color w:val="000000" w:themeColor="text1"/>
        </w:rPr>
        <w:t xml:space="preserve"> century needed to wrap up more warmly than we do … even in palaces, where tapestries and rush matting could not keep the chill wind at bay.  On warmer days the populace were not in the habit of throwing off their clothes as we do.</w:t>
      </w:r>
    </w:p>
    <w:p w14:paraId="0F4763F2" w14:textId="77777777" w:rsidR="00363F45" w:rsidRPr="0002155B" w:rsidRDefault="00363F45" w:rsidP="00363F45">
      <w:pPr>
        <w:rPr>
          <w:color w:val="000000" w:themeColor="text1"/>
        </w:rPr>
      </w:pPr>
    </w:p>
    <w:p w14:paraId="40D1E8D8" w14:textId="77777777" w:rsidR="00363F45" w:rsidRPr="0002155B" w:rsidRDefault="00363F45" w:rsidP="00363F45">
      <w:pPr>
        <w:rPr>
          <w:color w:val="000000" w:themeColor="text1"/>
        </w:rPr>
      </w:pPr>
      <w:r w:rsidRPr="0002155B">
        <w:rPr>
          <w:color w:val="000000" w:themeColor="text1"/>
        </w:rPr>
        <w:lastRenderedPageBreak/>
        <w:t>The study shows that the clothing of all classes and both sexes consisted of many layers with full length sleeves and high necklines.</w:t>
      </w:r>
      <w:r w:rsidR="00E04B71" w:rsidRPr="0002155B">
        <w:rPr>
          <w:color w:val="000000" w:themeColor="text1"/>
        </w:rPr>
        <w:t xml:space="preserve">  </w:t>
      </w:r>
      <w:r w:rsidRPr="0002155B">
        <w:rPr>
          <w:color w:val="000000" w:themeColor="text1"/>
        </w:rPr>
        <w:t xml:space="preserve">This would have been the clothing all the occupants of Hardwick, from Bess herself and members of the family, </w:t>
      </w:r>
      <w:r w:rsidRPr="0002155B">
        <w:rPr>
          <w:rStyle w:val="EndnoteReference"/>
          <w:color w:val="000000" w:themeColor="text1"/>
        </w:rPr>
        <w:endnoteReference w:id="20"/>
      </w:r>
      <w:r w:rsidRPr="0002155B">
        <w:rPr>
          <w:color w:val="000000" w:themeColor="text1"/>
        </w:rPr>
        <w:t xml:space="preserve"> to the numerous servants.  </w:t>
      </w:r>
    </w:p>
    <w:p w14:paraId="4FDE8D92" w14:textId="77777777" w:rsidR="00363F45" w:rsidRPr="0002155B" w:rsidRDefault="00363F45" w:rsidP="00363F45">
      <w:pPr>
        <w:rPr>
          <w:color w:val="000000" w:themeColor="text1"/>
        </w:rPr>
      </w:pPr>
    </w:p>
    <w:p w14:paraId="27E9F17B" w14:textId="77777777" w:rsidR="00363F45" w:rsidRPr="0002155B" w:rsidRDefault="00363F45" w:rsidP="00363F45">
      <w:pPr>
        <w:rPr>
          <w:color w:val="000000" w:themeColor="text1"/>
        </w:rPr>
      </w:pPr>
      <w:r w:rsidRPr="0002155B">
        <w:rPr>
          <w:color w:val="000000" w:themeColor="text1"/>
        </w:rPr>
        <w:t>An indication of Bess’ own attire may be found in the portrait that hangs in the Long Gallery. (Fig.</w:t>
      </w:r>
      <w:r w:rsidR="00D12F05" w:rsidRPr="0002155B">
        <w:rPr>
          <w:color w:val="000000" w:themeColor="text1"/>
        </w:rPr>
        <w:t>7</w:t>
      </w:r>
      <w:r w:rsidRPr="0002155B">
        <w:rPr>
          <w:color w:val="000000" w:themeColor="text1"/>
        </w:rPr>
        <w:t xml:space="preserve">)  Here she is described as wearing a, </w:t>
      </w:r>
      <w:r w:rsidR="00AF3FB7" w:rsidRPr="0002155B">
        <w:rPr>
          <w:color w:val="000000" w:themeColor="text1"/>
        </w:rPr>
        <w:t>‘</w:t>
      </w:r>
      <w:r w:rsidRPr="0002155B">
        <w:rPr>
          <w:color w:val="000000" w:themeColor="text1"/>
        </w:rPr>
        <w:t xml:space="preserve"> … black cap and gown, ruff, lace at cuffs, set off by the splendid five-strand rope of pearls …</w:t>
      </w:r>
      <w:r w:rsidR="00E51713" w:rsidRPr="0002155B">
        <w:rPr>
          <w:color w:val="000000" w:themeColor="text1"/>
        </w:rPr>
        <w:t xml:space="preserve"> </w:t>
      </w:r>
      <w:r w:rsidR="00AF3FB7" w:rsidRPr="0002155B">
        <w:rPr>
          <w:color w:val="000000" w:themeColor="text1"/>
        </w:rPr>
        <w:t>’</w:t>
      </w:r>
      <w:r w:rsidRPr="0002155B">
        <w:rPr>
          <w:color w:val="000000" w:themeColor="text1"/>
        </w:rPr>
        <w:t xml:space="preserve"> </w:t>
      </w:r>
      <w:r w:rsidRPr="0002155B">
        <w:rPr>
          <w:rStyle w:val="EndnoteReference"/>
          <w:color w:val="000000" w:themeColor="text1"/>
        </w:rPr>
        <w:endnoteReference w:id="21"/>
      </w:r>
      <w:r w:rsidRPr="0002155B">
        <w:rPr>
          <w:color w:val="000000" w:themeColor="text1"/>
        </w:rPr>
        <w:t xml:space="preserve"> and a more detailed description of her garments in the portrait tells us that, </w:t>
      </w:r>
      <w:r w:rsidR="00AF3FB7" w:rsidRPr="0002155B">
        <w:rPr>
          <w:color w:val="000000" w:themeColor="text1"/>
        </w:rPr>
        <w:t>‘</w:t>
      </w:r>
      <w:r w:rsidRPr="0002155B">
        <w:rPr>
          <w:color w:val="000000" w:themeColor="text1"/>
        </w:rPr>
        <w:t xml:space="preserve"> ... she wears a doublet and petticoat, with an overgown and widow’s hood, all of black silk velvet, which sets off to perfection her full neck and wrist ruffs in fine plain linen ...</w:t>
      </w:r>
      <w:r w:rsidR="00AF3FB7" w:rsidRPr="0002155B">
        <w:rPr>
          <w:color w:val="000000" w:themeColor="text1"/>
        </w:rPr>
        <w:t xml:space="preserve"> ’</w:t>
      </w:r>
      <w:r w:rsidRPr="0002155B">
        <w:rPr>
          <w:color w:val="000000" w:themeColor="text1"/>
        </w:rPr>
        <w:t xml:space="preserve"> </w:t>
      </w:r>
      <w:r w:rsidRPr="0002155B">
        <w:rPr>
          <w:rStyle w:val="EndnoteReference"/>
          <w:color w:val="000000" w:themeColor="text1"/>
        </w:rPr>
        <w:endnoteReference w:id="22"/>
      </w:r>
      <w:r w:rsidRPr="0002155B">
        <w:rPr>
          <w:color w:val="000000" w:themeColor="text1"/>
        </w:rPr>
        <w:t xml:space="preserve"> </w:t>
      </w:r>
      <w:r w:rsidR="00F01A1E" w:rsidRPr="0002155B">
        <w:rPr>
          <w:color w:val="000000" w:themeColor="text1"/>
        </w:rPr>
        <w:t xml:space="preserve"> </w:t>
      </w:r>
      <w:r w:rsidRPr="0002155B">
        <w:rPr>
          <w:color w:val="000000" w:themeColor="text1"/>
        </w:rPr>
        <w:t>In widowhood and old age her dress is appropriately sober, but the long sleeves and high neck were also well-suited to the environment of the house at Hardwick.</w:t>
      </w:r>
      <w:r w:rsidR="006C72EE" w:rsidRPr="0002155B">
        <w:rPr>
          <w:color w:val="000000" w:themeColor="text1"/>
        </w:rPr>
        <w:t xml:space="preserve">  This </w:t>
      </w:r>
      <w:r w:rsidR="009B2ABB" w:rsidRPr="0002155B">
        <w:rPr>
          <w:color w:val="000000" w:themeColor="text1"/>
        </w:rPr>
        <w:t>would have provided a level of thermal insulation equivalent to modern wintertime outdoor clothing.</w:t>
      </w:r>
      <w:r w:rsidR="0048155D" w:rsidRPr="0002155B">
        <w:rPr>
          <w:color w:val="000000" w:themeColor="text1"/>
        </w:rPr>
        <w:t xml:space="preserve">  </w:t>
      </w:r>
    </w:p>
    <w:p w14:paraId="54E1D48C" w14:textId="77777777" w:rsidR="00A828E6" w:rsidRPr="0002155B" w:rsidRDefault="00A828E6" w:rsidP="00363F45">
      <w:pPr>
        <w:rPr>
          <w:color w:val="000000" w:themeColor="text1"/>
        </w:rPr>
      </w:pPr>
    </w:p>
    <w:p w14:paraId="76A3E908" w14:textId="77777777" w:rsidR="00DA7442" w:rsidRPr="0002155B" w:rsidRDefault="004A2C69" w:rsidP="00363F45">
      <w:pPr>
        <w:rPr>
          <w:color w:val="000000" w:themeColor="text1"/>
        </w:rPr>
      </w:pPr>
      <w:bookmarkStart w:id="7" w:name="_Hlk59462700"/>
      <w:r w:rsidRPr="0002155B">
        <w:rPr>
          <w:color w:val="000000" w:themeColor="text1"/>
        </w:rPr>
        <w:t>In summary</w:t>
      </w:r>
      <w:r w:rsidR="0007121B" w:rsidRPr="0002155B">
        <w:rPr>
          <w:color w:val="000000" w:themeColor="text1"/>
        </w:rPr>
        <w:t>,</w:t>
      </w:r>
      <w:r w:rsidRPr="0002155B">
        <w:rPr>
          <w:color w:val="000000" w:themeColor="text1"/>
        </w:rPr>
        <w:t xml:space="preserve"> the first inhabitants of Hardwick would have a quite different experience of and reaction to the external climate and the internal environments in which they lived</w:t>
      </w:r>
      <w:r w:rsidR="00DA7442" w:rsidRPr="0002155B">
        <w:rPr>
          <w:color w:val="000000" w:themeColor="text1"/>
        </w:rPr>
        <w:t xml:space="preserve">. </w:t>
      </w:r>
      <w:r w:rsidRPr="0002155B">
        <w:rPr>
          <w:color w:val="000000" w:themeColor="text1"/>
        </w:rPr>
        <w:t xml:space="preserve"> </w:t>
      </w:r>
      <w:r w:rsidR="00DA7442" w:rsidRPr="0002155B">
        <w:rPr>
          <w:color w:val="000000" w:themeColor="text1"/>
        </w:rPr>
        <w:t>I</w:t>
      </w:r>
      <w:r w:rsidRPr="0002155B">
        <w:rPr>
          <w:color w:val="000000" w:themeColor="text1"/>
        </w:rPr>
        <w:t>n comparison with our modern, quantitatively defined and mechanically managed expectations</w:t>
      </w:r>
      <w:r w:rsidR="00DA7442" w:rsidRPr="0002155B">
        <w:rPr>
          <w:color w:val="000000" w:themeColor="text1"/>
        </w:rPr>
        <w:t xml:space="preserve">, environments within buildings were closely connected to the seasonal and diurnal variation of the external climate.  Comfort, </w:t>
      </w:r>
      <w:r w:rsidR="00410D6D" w:rsidRPr="0002155B">
        <w:rPr>
          <w:color w:val="000000" w:themeColor="text1"/>
        </w:rPr>
        <w:t xml:space="preserve">to the degree that the term had anything like its modern meaning </w:t>
      </w:r>
      <w:r w:rsidR="00410D6D" w:rsidRPr="0002155B">
        <w:rPr>
          <w:rStyle w:val="EndnoteReference"/>
          <w:color w:val="000000" w:themeColor="text1"/>
        </w:rPr>
        <w:endnoteReference w:id="23"/>
      </w:r>
      <w:r w:rsidR="00410D6D" w:rsidRPr="0002155B">
        <w:rPr>
          <w:color w:val="000000" w:themeColor="text1"/>
        </w:rPr>
        <w:t>, would have been a variable condition, different from time-to-time and from place-to-place.</w:t>
      </w:r>
    </w:p>
    <w:bookmarkEnd w:id="7"/>
    <w:p w14:paraId="092FC083" w14:textId="77777777" w:rsidR="00410D6D" w:rsidRPr="0002155B" w:rsidRDefault="00410D6D" w:rsidP="00363F45">
      <w:pPr>
        <w:rPr>
          <w:b/>
          <w:color w:val="000000" w:themeColor="text1"/>
        </w:rPr>
      </w:pPr>
    </w:p>
    <w:p w14:paraId="07F90496" w14:textId="77777777" w:rsidR="004353BF" w:rsidRPr="0002155B" w:rsidRDefault="004353BF" w:rsidP="00363F45">
      <w:pPr>
        <w:rPr>
          <w:b/>
          <w:color w:val="000000" w:themeColor="text1"/>
        </w:rPr>
      </w:pPr>
      <w:r w:rsidRPr="0002155B">
        <w:rPr>
          <w:b/>
          <w:color w:val="000000" w:themeColor="text1"/>
        </w:rPr>
        <w:t>Monitoring the Environment at Hardwick</w:t>
      </w:r>
    </w:p>
    <w:p w14:paraId="77319B4C" w14:textId="77777777" w:rsidR="00142DD0" w:rsidRPr="0002155B" w:rsidRDefault="00B90985" w:rsidP="00142DD0">
      <w:pPr>
        <w:rPr>
          <w:color w:val="000000" w:themeColor="text1"/>
        </w:rPr>
      </w:pPr>
      <w:r w:rsidRPr="0002155B">
        <w:rPr>
          <w:color w:val="000000" w:themeColor="text1"/>
        </w:rPr>
        <w:lastRenderedPageBreak/>
        <w:t>We</w:t>
      </w:r>
      <w:r w:rsidR="004353BF" w:rsidRPr="0002155B">
        <w:rPr>
          <w:color w:val="000000" w:themeColor="text1"/>
        </w:rPr>
        <w:t xml:space="preserve"> carried out a programme of thermal monitoring between July 2018 and August 2019.  Data loggers were installed in five rooms and measured air temperature and relative humidity at 30 minute intervals throughout that period. </w:t>
      </w:r>
      <w:r w:rsidR="004353BF" w:rsidRPr="0002155B">
        <w:rPr>
          <w:rStyle w:val="EndnoteReference"/>
          <w:color w:val="000000" w:themeColor="text1"/>
        </w:rPr>
        <w:endnoteReference w:id="24"/>
      </w:r>
      <w:r w:rsidR="0049779C" w:rsidRPr="0002155B">
        <w:rPr>
          <w:color w:val="000000" w:themeColor="text1"/>
        </w:rPr>
        <w:t xml:space="preserve">  Our aim was to obtain a continuous picture of the response of the building to the external climate, hour-by-hour, day-by-day and season-by-season</w:t>
      </w:r>
      <w:r w:rsidR="00A90ECD" w:rsidRPr="0002155B">
        <w:rPr>
          <w:color w:val="000000" w:themeColor="text1"/>
        </w:rPr>
        <w:t>, that is absent from the fragmentary historical descriptions</w:t>
      </w:r>
      <w:r w:rsidRPr="0002155B">
        <w:rPr>
          <w:color w:val="000000" w:themeColor="text1"/>
        </w:rPr>
        <w:t>, in order to construct a more complete</w:t>
      </w:r>
      <w:r w:rsidR="00A90ECD" w:rsidRPr="0002155B">
        <w:rPr>
          <w:color w:val="000000" w:themeColor="text1"/>
        </w:rPr>
        <w:t xml:space="preserve"> </w:t>
      </w:r>
      <w:r w:rsidRPr="0002155B">
        <w:rPr>
          <w:color w:val="000000" w:themeColor="text1"/>
        </w:rPr>
        <w:t xml:space="preserve">understanding of the historic environment.  </w:t>
      </w:r>
      <w:r w:rsidR="00A90ECD" w:rsidRPr="0002155B">
        <w:rPr>
          <w:color w:val="000000" w:themeColor="text1"/>
        </w:rPr>
        <w:t>In our analysis we acknowledge the differences between the climate of the 16</w:t>
      </w:r>
      <w:r w:rsidR="00A90ECD" w:rsidRPr="0002155B">
        <w:rPr>
          <w:color w:val="000000" w:themeColor="text1"/>
          <w:vertAlign w:val="superscript"/>
        </w:rPr>
        <w:t>th</w:t>
      </w:r>
      <w:r w:rsidR="00A90ECD" w:rsidRPr="0002155B">
        <w:rPr>
          <w:color w:val="000000" w:themeColor="text1"/>
        </w:rPr>
        <w:t xml:space="preserve"> and 21</w:t>
      </w:r>
      <w:r w:rsidR="00A90ECD" w:rsidRPr="0002155B">
        <w:rPr>
          <w:color w:val="000000" w:themeColor="text1"/>
          <w:vertAlign w:val="superscript"/>
        </w:rPr>
        <w:t>st</w:t>
      </w:r>
      <w:r w:rsidR="00A90ECD" w:rsidRPr="0002155B">
        <w:rPr>
          <w:color w:val="000000" w:themeColor="text1"/>
        </w:rPr>
        <w:t xml:space="preserve"> centuries and the physical changes that have occurred to the building</w:t>
      </w:r>
      <w:r w:rsidR="00B038CB" w:rsidRPr="0002155B">
        <w:rPr>
          <w:color w:val="000000" w:themeColor="text1"/>
        </w:rPr>
        <w:t>.</w:t>
      </w:r>
      <w:r w:rsidR="00167434" w:rsidRPr="0002155B">
        <w:rPr>
          <w:color w:val="000000" w:themeColor="text1"/>
        </w:rPr>
        <w:t xml:space="preserve"> </w:t>
      </w:r>
      <w:r w:rsidR="00A90ECD" w:rsidRPr="0002155B">
        <w:rPr>
          <w:color w:val="000000" w:themeColor="text1"/>
        </w:rPr>
        <w:t xml:space="preserve"> </w:t>
      </w:r>
      <w:r w:rsidR="00142DD0" w:rsidRPr="0002155B">
        <w:rPr>
          <w:color w:val="000000" w:themeColor="text1"/>
        </w:rPr>
        <w:t>The monitoring locations were chosen in relation to the apartments studied in detail in our previous stud</w:t>
      </w:r>
      <w:r w:rsidR="000642CF" w:rsidRPr="0002155B">
        <w:rPr>
          <w:color w:val="000000" w:themeColor="text1"/>
        </w:rPr>
        <w:t>ies</w:t>
      </w:r>
      <w:r w:rsidR="00142DD0" w:rsidRPr="0002155B">
        <w:rPr>
          <w:color w:val="000000" w:themeColor="text1"/>
        </w:rPr>
        <w:t xml:space="preserve"> and are indicated on the floor plans at Fig. 3.  These were:</w:t>
      </w:r>
    </w:p>
    <w:p w14:paraId="451FA447" w14:textId="77777777" w:rsidR="00142DD0" w:rsidRPr="0002155B" w:rsidRDefault="00142DD0" w:rsidP="00142DD0">
      <w:pPr>
        <w:pStyle w:val="ListParagraph"/>
        <w:numPr>
          <w:ilvl w:val="0"/>
          <w:numId w:val="31"/>
        </w:numPr>
        <w:spacing w:line="360" w:lineRule="auto"/>
        <w:rPr>
          <w:rFonts w:ascii="Times New Roman" w:hAnsi="Times New Roman" w:cs="Times New Roman"/>
          <w:color w:val="000000" w:themeColor="text1"/>
          <w:lang w:val="en-GB"/>
        </w:rPr>
      </w:pPr>
      <w:r w:rsidRPr="0002155B">
        <w:rPr>
          <w:rFonts w:ascii="Times New Roman" w:hAnsi="Times New Roman" w:cs="Times New Roman"/>
          <w:color w:val="000000" w:themeColor="text1"/>
          <w:lang w:val="en-GB"/>
        </w:rPr>
        <w:t>Hall – Ground Floor</w:t>
      </w:r>
    </w:p>
    <w:p w14:paraId="69EE0065" w14:textId="77777777" w:rsidR="00142DD0" w:rsidRPr="0002155B" w:rsidRDefault="00142DD0" w:rsidP="00142DD0">
      <w:pPr>
        <w:pStyle w:val="ListParagraph"/>
        <w:numPr>
          <w:ilvl w:val="0"/>
          <w:numId w:val="31"/>
        </w:numPr>
        <w:spacing w:line="360" w:lineRule="auto"/>
        <w:rPr>
          <w:rFonts w:ascii="Times New Roman" w:hAnsi="Times New Roman" w:cs="Times New Roman"/>
          <w:color w:val="000000" w:themeColor="text1"/>
          <w:lang w:val="en-GB"/>
        </w:rPr>
      </w:pPr>
      <w:r w:rsidRPr="0002155B">
        <w:rPr>
          <w:rFonts w:ascii="Times New Roman" w:hAnsi="Times New Roman" w:cs="Times New Roman"/>
          <w:color w:val="000000" w:themeColor="text1"/>
          <w:lang w:val="en-GB"/>
        </w:rPr>
        <w:t>Lady Shrewsbury’s Withdrawing Chamber – First Floor</w:t>
      </w:r>
    </w:p>
    <w:p w14:paraId="6A922344" w14:textId="77777777" w:rsidR="00142DD0" w:rsidRPr="0002155B" w:rsidRDefault="00142DD0" w:rsidP="00142DD0">
      <w:pPr>
        <w:pStyle w:val="ListParagraph"/>
        <w:numPr>
          <w:ilvl w:val="0"/>
          <w:numId w:val="31"/>
        </w:numPr>
        <w:spacing w:line="360" w:lineRule="auto"/>
        <w:rPr>
          <w:rFonts w:ascii="Times New Roman" w:hAnsi="Times New Roman" w:cs="Times New Roman"/>
          <w:color w:val="000000" w:themeColor="text1"/>
          <w:lang w:val="en-GB"/>
        </w:rPr>
      </w:pPr>
      <w:r w:rsidRPr="0002155B">
        <w:rPr>
          <w:rFonts w:ascii="Times New Roman" w:hAnsi="Times New Roman" w:cs="Times New Roman"/>
          <w:color w:val="000000" w:themeColor="text1"/>
          <w:lang w:val="en-GB"/>
        </w:rPr>
        <w:t>High Great Chamber – Second Floor</w:t>
      </w:r>
    </w:p>
    <w:p w14:paraId="035FDC38" w14:textId="77777777" w:rsidR="00142DD0" w:rsidRPr="0002155B" w:rsidRDefault="00142DD0" w:rsidP="00142DD0">
      <w:pPr>
        <w:pStyle w:val="ListParagraph"/>
        <w:numPr>
          <w:ilvl w:val="0"/>
          <w:numId w:val="31"/>
        </w:numPr>
        <w:spacing w:line="360" w:lineRule="auto"/>
        <w:rPr>
          <w:rFonts w:ascii="Times New Roman" w:hAnsi="Times New Roman" w:cs="Times New Roman"/>
          <w:color w:val="000000" w:themeColor="text1"/>
          <w:lang w:val="en-GB"/>
        </w:rPr>
      </w:pPr>
      <w:r w:rsidRPr="0002155B">
        <w:rPr>
          <w:rFonts w:ascii="Times New Roman" w:hAnsi="Times New Roman" w:cs="Times New Roman"/>
          <w:color w:val="000000" w:themeColor="text1"/>
          <w:lang w:val="en-GB"/>
        </w:rPr>
        <w:t>Long Gallery – Second Floor</w:t>
      </w:r>
    </w:p>
    <w:p w14:paraId="0F901522" w14:textId="77777777" w:rsidR="00142DD0" w:rsidRPr="0002155B" w:rsidRDefault="00142DD0" w:rsidP="00142DD0">
      <w:pPr>
        <w:pStyle w:val="ListParagraph"/>
        <w:numPr>
          <w:ilvl w:val="0"/>
          <w:numId w:val="31"/>
        </w:numPr>
        <w:spacing w:line="360" w:lineRule="auto"/>
        <w:rPr>
          <w:rFonts w:ascii="Times New Roman" w:hAnsi="Times New Roman" w:cs="Times New Roman"/>
          <w:color w:val="000000" w:themeColor="text1"/>
          <w:lang w:val="en-GB"/>
        </w:rPr>
      </w:pPr>
      <w:r w:rsidRPr="0002155B">
        <w:rPr>
          <w:rFonts w:ascii="Times New Roman" w:hAnsi="Times New Roman" w:cs="Times New Roman"/>
          <w:color w:val="000000" w:themeColor="text1"/>
          <w:lang w:val="en-GB"/>
        </w:rPr>
        <w:t>South Turret – Rooftop</w:t>
      </w:r>
    </w:p>
    <w:p w14:paraId="25876317" w14:textId="77777777" w:rsidR="00064015" w:rsidRPr="0002155B" w:rsidRDefault="000642CF" w:rsidP="00064015">
      <w:pPr>
        <w:rPr>
          <w:color w:val="000000" w:themeColor="text1"/>
        </w:rPr>
      </w:pPr>
      <w:r w:rsidRPr="0002155B">
        <w:rPr>
          <w:color w:val="000000" w:themeColor="text1"/>
        </w:rPr>
        <w:t>A</w:t>
      </w:r>
      <w:r w:rsidR="00153748" w:rsidRPr="0002155B">
        <w:rPr>
          <w:color w:val="000000" w:themeColor="text1"/>
        </w:rPr>
        <w:t xml:space="preserve"> </w:t>
      </w:r>
      <w:r w:rsidR="0027545C" w:rsidRPr="0002155B">
        <w:rPr>
          <w:color w:val="000000" w:themeColor="text1"/>
        </w:rPr>
        <w:t xml:space="preserve">sixth </w:t>
      </w:r>
      <w:r w:rsidR="00153748" w:rsidRPr="0002155B">
        <w:rPr>
          <w:color w:val="000000" w:themeColor="text1"/>
        </w:rPr>
        <w:t xml:space="preserve">sensor </w:t>
      </w:r>
      <w:r w:rsidRPr="0002155B">
        <w:rPr>
          <w:color w:val="000000" w:themeColor="text1"/>
        </w:rPr>
        <w:t xml:space="preserve">was located </w:t>
      </w:r>
      <w:r w:rsidR="00153748" w:rsidRPr="0002155B">
        <w:rPr>
          <w:color w:val="000000" w:themeColor="text1"/>
        </w:rPr>
        <w:t>in a sheltered position in a yard to the north of the house to obtain external temperature data.</w:t>
      </w:r>
      <w:r w:rsidR="00064015" w:rsidRPr="0002155B">
        <w:rPr>
          <w:color w:val="000000" w:themeColor="text1"/>
        </w:rPr>
        <w:t xml:space="preserve">  Here we present detailed architectural descriptions of the five rooms that are the focus of the study, before summarising the results of the monitoring.</w:t>
      </w:r>
    </w:p>
    <w:p w14:paraId="55F12380" w14:textId="77777777" w:rsidR="00153748" w:rsidRPr="0002155B" w:rsidRDefault="00153748" w:rsidP="00363F45">
      <w:pPr>
        <w:rPr>
          <w:color w:val="000000" w:themeColor="text1"/>
        </w:rPr>
      </w:pPr>
    </w:p>
    <w:p w14:paraId="1EEBBD8B" w14:textId="77777777" w:rsidR="00363F45" w:rsidRPr="0002155B" w:rsidRDefault="00363F45" w:rsidP="00363F45">
      <w:pPr>
        <w:rPr>
          <w:b/>
          <w:color w:val="000000" w:themeColor="text1"/>
        </w:rPr>
      </w:pPr>
      <w:r w:rsidRPr="0002155B">
        <w:rPr>
          <w:b/>
          <w:color w:val="000000" w:themeColor="text1"/>
        </w:rPr>
        <w:t xml:space="preserve">The Monitored Rooms: Detailed Descriptions </w:t>
      </w:r>
      <w:r w:rsidRPr="0002155B">
        <w:rPr>
          <w:rStyle w:val="EndnoteReference"/>
          <w:b/>
          <w:color w:val="000000" w:themeColor="text1"/>
        </w:rPr>
        <w:endnoteReference w:id="25"/>
      </w:r>
    </w:p>
    <w:p w14:paraId="54D34161" w14:textId="77777777" w:rsidR="00363F45" w:rsidRPr="0002155B" w:rsidRDefault="00363F45" w:rsidP="00363F45">
      <w:pPr>
        <w:rPr>
          <w:b/>
          <w:i/>
          <w:color w:val="000000" w:themeColor="text1"/>
        </w:rPr>
      </w:pPr>
      <w:r w:rsidRPr="0002155B">
        <w:rPr>
          <w:b/>
          <w:i/>
          <w:color w:val="000000" w:themeColor="text1"/>
        </w:rPr>
        <w:t>Hall</w:t>
      </w:r>
    </w:p>
    <w:p w14:paraId="478015CE" w14:textId="77777777" w:rsidR="00363F45" w:rsidRPr="0002155B" w:rsidRDefault="00363F45" w:rsidP="00363F45">
      <w:pPr>
        <w:rPr>
          <w:color w:val="000000" w:themeColor="text1"/>
        </w:rPr>
      </w:pPr>
      <w:r w:rsidRPr="0002155B">
        <w:rPr>
          <w:color w:val="000000" w:themeColor="text1"/>
        </w:rPr>
        <w:t>The Hall is 21.9 met</w:t>
      </w:r>
      <w:r w:rsidR="005D21FA" w:rsidRPr="0002155B">
        <w:rPr>
          <w:color w:val="000000" w:themeColor="text1"/>
        </w:rPr>
        <w:t>re</w:t>
      </w:r>
      <w:r w:rsidRPr="0002155B">
        <w:rPr>
          <w:color w:val="000000" w:themeColor="text1"/>
        </w:rPr>
        <w:t>s deep by 9.75 metres wide.  The floor to ceiling height is 9.7 met</w:t>
      </w:r>
      <w:r w:rsidR="005D21FA" w:rsidRPr="0002155B">
        <w:rPr>
          <w:color w:val="000000" w:themeColor="text1"/>
        </w:rPr>
        <w:t>re</w:t>
      </w:r>
      <w:r w:rsidRPr="0002155B">
        <w:rPr>
          <w:color w:val="000000" w:themeColor="text1"/>
        </w:rPr>
        <w:t xml:space="preserve">s. </w:t>
      </w:r>
      <w:r w:rsidR="00E51713" w:rsidRPr="0002155B">
        <w:rPr>
          <w:color w:val="000000" w:themeColor="text1"/>
        </w:rPr>
        <w:t xml:space="preserve"> </w:t>
      </w:r>
      <w:r w:rsidRPr="0002155B">
        <w:rPr>
          <w:color w:val="000000" w:themeColor="text1"/>
        </w:rPr>
        <w:t xml:space="preserve">The room was sparsely furnished with just, “Three long tables, sixe forms”.  </w:t>
      </w:r>
      <w:r w:rsidR="00186E02" w:rsidRPr="0002155B">
        <w:rPr>
          <w:color w:val="000000" w:themeColor="text1"/>
        </w:rPr>
        <w:t>It</w:t>
      </w:r>
      <w:r w:rsidRPr="0002155B">
        <w:rPr>
          <w:color w:val="000000" w:themeColor="text1"/>
        </w:rPr>
        <w:t xml:space="preserve"> also contained four tapestries around the walls, with wainscoting below.  It is recorded that there were two copper candlesticks, each with “several places to set lightes” which hung on ropes.  There were “foure plate Candelstickes of brass”, fixed to the walls.  </w:t>
      </w:r>
      <w:r w:rsidRPr="0002155B">
        <w:rPr>
          <w:color w:val="000000" w:themeColor="text1"/>
        </w:rPr>
        <w:lastRenderedPageBreak/>
        <w:t xml:space="preserve">Thornton </w:t>
      </w:r>
      <w:r w:rsidRPr="0002155B">
        <w:rPr>
          <w:rStyle w:val="EndnoteReference"/>
          <w:color w:val="000000" w:themeColor="text1"/>
        </w:rPr>
        <w:endnoteReference w:id="26"/>
      </w:r>
      <w:r w:rsidRPr="0002155B">
        <w:rPr>
          <w:i/>
          <w:color w:val="000000" w:themeColor="text1"/>
        </w:rPr>
        <w:t xml:space="preserve"> </w:t>
      </w:r>
      <w:r w:rsidRPr="0002155B">
        <w:rPr>
          <w:color w:val="000000" w:themeColor="text1"/>
        </w:rPr>
        <w:t xml:space="preserve">suggests that the room was probably used by the humbler members of the household, hence the small quantity of simple furniture.  Daylight enters through windows in the west and east facing walls, two six-light windows at ground level, beneath the external arcade, and two-twelve light windows at first floor.  To the west the lower windows light the space by the entrance behind the columned screen and, to the east, the area that leads to the staircases to north and south. The upper windows fill the space with light. (Fig. </w:t>
      </w:r>
      <w:r w:rsidR="00D12F05" w:rsidRPr="0002155B">
        <w:rPr>
          <w:color w:val="000000" w:themeColor="text1"/>
        </w:rPr>
        <w:t>8</w:t>
      </w:r>
      <w:r w:rsidRPr="0002155B">
        <w:rPr>
          <w:color w:val="000000" w:themeColor="text1"/>
        </w:rPr>
        <w:t>)</w:t>
      </w:r>
      <w:r w:rsidR="000374BE" w:rsidRPr="0002155B">
        <w:rPr>
          <w:color w:val="000000" w:themeColor="text1"/>
        </w:rPr>
        <w:t xml:space="preserve">  </w:t>
      </w:r>
      <w:r w:rsidRPr="0002155B">
        <w:rPr>
          <w:color w:val="000000" w:themeColor="text1"/>
        </w:rPr>
        <w:t>By the standards of the day and, in comparison with the remainder of the house, this would have been a bright space after dark,  appropriate for arrivals.  The fireplace in the south wall was the sole heat source.  The Inventories refer to the, ‘great Iron fireback for a Chymney.’  We may assume that the three long tables were placed along the centre line of the Hall, with the seating on either side.  The location of the space at the centre of the plan means that it has a small area of external wall, which provides thermal stability.  In addition, the tapestries and wainscoting enhance the room’s thermal response</w:t>
      </w:r>
      <w:r w:rsidR="00E51713" w:rsidRPr="0002155B">
        <w:rPr>
          <w:color w:val="000000" w:themeColor="text1"/>
        </w:rPr>
        <w:t>.</w:t>
      </w:r>
    </w:p>
    <w:p w14:paraId="17D16B70" w14:textId="77777777" w:rsidR="00363F45" w:rsidRPr="0002155B" w:rsidRDefault="00363F45" w:rsidP="00363F45">
      <w:pPr>
        <w:rPr>
          <w:color w:val="000000" w:themeColor="text1"/>
        </w:rPr>
      </w:pPr>
    </w:p>
    <w:p w14:paraId="581354DE" w14:textId="77777777" w:rsidR="00363F45" w:rsidRPr="0002155B" w:rsidRDefault="00363F45" w:rsidP="00363F45">
      <w:pPr>
        <w:rPr>
          <w:b/>
          <w:i/>
          <w:color w:val="000000" w:themeColor="text1"/>
        </w:rPr>
      </w:pPr>
      <w:r w:rsidRPr="0002155B">
        <w:rPr>
          <w:b/>
          <w:i/>
          <w:color w:val="000000" w:themeColor="text1"/>
        </w:rPr>
        <w:t>Bess’ Withdrawing Chamber</w:t>
      </w:r>
    </w:p>
    <w:p w14:paraId="78ABB6CA" w14:textId="77777777" w:rsidR="00363F45" w:rsidRPr="0002155B" w:rsidRDefault="00363F45" w:rsidP="00363F45">
      <w:pPr>
        <w:rPr>
          <w:color w:val="000000" w:themeColor="text1"/>
        </w:rPr>
      </w:pPr>
      <w:r w:rsidRPr="0002155B">
        <w:rPr>
          <w:color w:val="000000" w:themeColor="text1"/>
        </w:rPr>
        <w:t xml:space="preserve">The Withdrawing Chamber, (Fig. </w:t>
      </w:r>
      <w:r w:rsidR="00D12F05" w:rsidRPr="0002155B">
        <w:rPr>
          <w:color w:val="000000" w:themeColor="text1"/>
        </w:rPr>
        <w:t>9</w:t>
      </w:r>
      <w:r w:rsidRPr="0002155B">
        <w:rPr>
          <w:color w:val="000000" w:themeColor="text1"/>
        </w:rPr>
        <w:t>) at the south west corner of the first floor, is 9.75 met</w:t>
      </w:r>
      <w:r w:rsidR="005D21FA" w:rsidRPr="0002155B">
        <w:rPr>
          <w:color w:val="000000" w:themeColor="text1"/>
        </w:rPr>
        <w:t>re</w:t>
      </w:r>
      <w:r w:rsidRPr="0002155B">
        <w:rPr>
          <w:color w:val="000000" w:themeColor="text1"/>
        </w:rPr>
        <w:t>s deep and 9.25 metres wide.  The floor to ceiling height</w:t>
      </w:r>
      <w:r w:rsidR="00E90B56" w:rsidRPr="0002155B">
        <w:rPr>
          <w:color w:val="000000" w:themeColor="text1"/>
        </w:rPr>
        <w:t xml:space="preserve"> </w:t>
      </w:r>
      <w:r w:rsidRPr="0002155B">
        <w:rPr>
          <w:color w:val="000000" w:themeColor="text1"/>
        </w:rPr>
        <w:t xml:space="preserve">is 4.5 metres.  The fireplace is on the inner wall and there are two, west-facing windows, each of nine lights.  Although a private place, this was a key room in the house </w:t>
      </w:r>
      <w:r w:rsidRPr="0002155B">
        <w:rPr>
          <w:rStyle w:val="EndnoteReference"/>
          <w:color w:val="000000" w:themeColor="text1"/>
        </w:rPr>
        <w:endnoteReference w:id="27"/>
      </w:r>
      <w:r w:rsidRPr="0002155B">
        <w:rPr>
          <w:color w:val="000000" w:themeColor="text1"/>
        </w:rPr>
        <w:t xml:space="preserve"> and the comfort of its elderly occupant would have been a high priority.  </w:t>
      </w:r>
    </w:p>
    <w:p w14:paraId="6E906408" w14:textId="77777777" w:rsidR="00363F45" w:rsidRPr="0002155B" w:rsidRDefault="00363F45" w:rsidP="00363F45">
      <w:pPr>
        <w:rPr>
          <w:color w:val="000000" w:themeColor="text1"/>
        </w:rPr>
      </w:pPr>
    </w:p>
    <w:p w14:paraId="345A8277" w14:textId="77777777" w:rsidR="00363F45" w:rsidRPr="0002155B" w:rsidRDefault="00363F45" w:rsidP="00363F45">
      <w:pPr>
        <w:rPr>
          <w:color w:val="000000" w:themeColor="text1"/>
        </w:rPr>
      </w:pPr>
      <w:r w:rsidRPr="0002155B">
        <w:rPr>
          <w:color w:val="000000" w:themeColor="text1"/>
        </w:rPr>
        <w:t>The Inventories list a number of seats with, “ … a chayre of black lether guilded, a footstoole of wood, a foot turkie Carpet …</w:t>
      </w:r>
      <w:r w:rsidR="00E51713" w:rsidRPr="0002155B">
        <w:rPr>
          <w:color w:val="000000" w:themeColor="text1"/>
        </w:rPr>
        <w:t xml:space="preserve"> ”</w:t>
      </w:r>
      <w:r w:rsidRPr="0002155B">
        <w:rPr>
          <w:color w:val="000000" w:themeColor="text1"/>
        </w:rPr>
        <w:t xml:space="preserve">.  This is clearly Bess’ own chair, with the added comfort of the carpet-covered footstool.  Two other chairs are listed, plus, “ … </w:t>
      </w:r>
      <w:r w:rsidRPr="0002155B">
        <w:rPr>
          <w:color w:val="000000" w:themeColor="text1"/>
        </w:rPr>
        <w:lastRenderedPageBreak/>
        <w:t xml:space="preserve">too Chares for Children … </w:t>
      </w:r>
      <w:r w:rsidR="00E51713" w:rsidRPr="0002155B">
        <w:rPr>
          <w:color w:val="000000" w:themeColor="text1"/>
        </w:rPr>
        <w:t>”</w:t>
      </w:r>
      <w:r w:rsidRPr="0002155B">
        <w:rPr>
          <w:color w:val="000000" w:themeColor="text1"/>
        </w:rPr>
        <w:t xml:space="preserve">, eleven “Stooles” of various material and a number of ”forms” and numerous cushions of fine material.  Other items including a cupboard and various chests.  There was also an “inlayed borde”, a table that was, as was the practice, covered by carpets.  The principal decoration was six hanging tapestries that survive to the present day.  The fireplace is described as, “ … an Iron Chymney, with a back of Iron … </w:t>
      </w:r>
      <w:r w:rsidR="00E51713" w:rsidRPr="0002155B">
        <w:rPr>
          <w:color w:val="000000" w:themeColor="text1"/>
        </w:rPr>
        <w:t>”</w:t>
      </w:r>
      <w:r w:rsidRPr="0002155B">
        <w:rPr>
          <w:color w:val="000000" w:themeColor="text1"/>
        </w:rPr>
        <w:t xml:space="preserve"> its surround displays the Hardwick arms.  There were andirons, fire tongs and shovel.  The Inventory also lists three “skreynes”.  This could refer to either a large folding screen, used to define a small area within a room, or it could be a smaller free-standing item used to provide protection from the heat of a fire.  </w:t>
      </w:r>
    </w:p>
    <w:p w14:paraId="0F4BD6F1" w14:textId="77777777" w:rsidR="00363F45" w:rsidRPr="0002155B" w:rsidRDefault="00363F45" w:rsidP="00363F45">
      <w:pPr>
        <w:rPr>
          <w:color w:val="000000" w:themeColor="text1"/>
        </w:rPr>
      </w:pPr>
    </w:p>
    <w:p w14:paraId="6B818881" w14:textId="77777777" w:rsidR="00363F45" w:rsidRPr="0002155B" w:rsidRDefault="00363F45" w:rsidP="00363F45">
      <w:pPr>
        <w:rPr>
          <w:color w:val="000000" w:themeColor="text1"/>
        </w:rPr>
      </w:pPr>
      <w:r w:rsidRPr="0002155B">
        <w:rPr>
          <w:color w:val="000000" w:themeColor="text1"/>
        </w:rPr>
        <w:t xml:space="preserve">In his commentary on the Inventories </w:t>
      </w:r>
      <w:r w:rsidRPr="0002155B">
        <w:rPr>
          <w:rStyle w:val="EndnoteReference"/>
          <w:color w:val="000000" w:themeColor="text1"/>
        </w:rPr>
        <w:endnoteReference w:id="28"/>
      </w:r>
      <w:r w:rsidRPr="0002155B">
        <w:rPr>
          <w:color w:val="000000" w:themeColor="text1"/>
        </w:rPr>
        <w:t>, Thornton makes a specific observation on the environmental qualities of this room and of the adjacent Bedchamber, ‘The mistress of this recently-built house was, of course, an old lady when the inventory was made in 1601, so it is not surprising that she should have felt the cold.’  He proposes that the Chamber, ‘seems to have been more in the nature of a large private closet into which she could withdraw from the more public life of the principal rooms of the house.’ He also points to the Withdrawing Room’s window-curtains of darnix, ‘a warm material’ and to the likelihood that one of the screens, ‘a travice like a skreyne covered with violet Couloured Cloth layed about with black lace’, was used to divide off part of th</w:t>
      </w:r>
      <w:r w:rsidR="00A62C7A" w:rsidRPr="0002155B">
        <w:rPr>
          <w:color w:val="000000" w:themeColor="text1"/>
        </w:rPr>
        <w:t>e</w:t>
      </w:r>
      <w:r w:rsidRPr="0002155B">
        <w:rPr>
          <w:color w:val="000000" w:themeColor="text1"/>
        </w:rPr>
        <w:t xml:space="preserve"> room to create a warmer place close to the fireplace.  As the sun path diagram shows, the west-facing windows do not admit sunlight in the winter months, as they are obstructed by the projecting turret, but are bright from mid-afternoon until sunset throughout the summer months.  </w:t>
      </w:r>
    </w:p>
    <w:p w14:paraId="635EBC77" w14:textId="77777777" w:rsidR="00363F45" w:rsidRPr="0002155B" w:rsidRDefault="00363F45" w:rsidP="00363F45">
      <w:pPr>
        <w:rPr>
          <w:color w:val="000000" w:themeColor="text1"/>
        </w:rPr>
      </w:pPr>
    </w:p>
    <w:p w14:paraId="447107F5" w14:textId="77777777" w:rsidR="00363F45" w:rsidRPr="0002155B" w:rsidRDefault="005D21FA" w:rsidP="00363F45">
      <w:pPr>
        <w:rPr>
          <w:color w:val="000000" w:themeColor="text1"/>
        </w:rPr>
        <w:sectPr w:rsidR="00363F45" w:rsidRPr="0002155B" w:rsidSect="00243446">
          <w:footerReference w:type="even" r:id="rId10"/>
          <w:footerReference w:type="default" r:id="rId11"/>
          <w:endnotePr>
            <w:numFmt w:val="decimal"/>
          </w:endnotePr>
          <w:type w:val="continuous"/>
          <w:pgSz w:w="11901" w:h="16840" w:code="9"/>
          <w:pgMar w:top="1418" w:right="1701" w:bottom="1418" w:left="1701" w:header="709" w:footer="709" w:gutter="0"/>
          <w:cols w:space="708"/>
          <w:docGrid w:linePitch="360"/>
        </w:sectPr>
      </w:pPr>
      <w:r w:rsidRPr="0002155B">
        <w:rPr>
          <w:color w:val="000000" w:themeColor="text1"/>
        </w:rPr>
        <w:lastRenderedPageBreak/>
        <w:t>T</w:t>
      </w:r>
      <w:r w:rsidR="00363F45" w:rsidRPr="0002155B">
        <w:rPr>
          <w:color w:val="000000" w:themeColor="text1"/>
        </w:rPr>
        <w:t xml:space="preserve">here are distinct ‘environmental zones’ with different lighting and thermal conditions, dependent on the season and time of day.  The high ceiling and the clear view of the sky allow daylight to reach deep into the room. On a bright summer’s afternoon, the area close to the windows, with the curtains drawn back, would be a particularly pleasant, warm and bright place.  In winter, the curtains would be </w:t>
      </w:r>
      <w:r w:rsidR="00836C69" w:rsidRPr="0002155B">
        <w:rPr>
          <w:color w:val="000000" w:themeColor="text1"/>
        </w:rPr>
        <w:t>closed</w:t>
      </w:r>
      <w:r w:rsidR="00363F45" w:rsidRPr="0002155B">
        <w:rPr>
          <w:color w:val="000000" w:themeColor="text1"/>
        </w:rPr>
        <w:t>, the reach of heat from the fire would extend only a short distance and the useable space would contract to the inner part of the room, shielded</w:t>
      </w:r>
      <w:r w:rsidR="00A62C7A" w:rsidRPr="0002155B">
        <w:rPr>
          <w:color w:val="000000" w:themeColor="text1"/>
        </w:rPr>
        <w:t xml:space="preserve"> </w:t>
      </w:r>
      <w:r w:rsidR="00363F45" w:rsidRPr="0002155B">
        <w:rPr>
          <w:color w:val="000000" w:themeColor="text1"/>
        </w:rPr>
        <w:t xml:space="preserve">by the ‘travice like a skreyne’.  </w:t>
      </w:r>
      <w:r w:rsidR="00E04B71" w:rsidRPr="0002155B">
        <w:rPr>
          <w:color w:val="000000" w:themeColor="text1"/>
        </w:rPr>
        <w:t xml:space="preserve">  </w:t>
      </w:r>
      <w:r w:rsidR="00363F45" w:rsidRPr="0002155B">
        <w:rPr>
          <w:color w:val="000000" w:themeColor="text1"/>
        </w:rPr>
        <w:t>On lighting at this date, Thornton observes, “ … It is difficult for us to conceive how little light there normally was … after dark. … In fact, the strongest light in a room after dark would mostly come from the fire.”</w:t>
      </w:r>
      <w:r w:rsidR="00E04B71" w:rsidRPr="0002155B">
        <w:rPr>
          <w:color w:val="000000" w:themeColor="text1"/>
        </w:rPr>
        <w:t xml:space="preserve">  </w:t>
      </w:r>
      <w:r w:rsidR="00363F45" w:rsidRPr="0002155B">
        <w:rPr>
          <w:color w:val="000000" w:themeColor="text1"/>
        </w:rPr>
        <w:t xml:space="preserve">Like most of the apartments in the house, the Withdrawing Room had no fixed light sources and the light from the fire would be supplemented by some of the twenty five Candlestickes that are listed in the </w:t>
      </w:r>
      <w:r w:rsidR="00363F45" w:rsidRPr="0002155B">
        <w:rPr>
          <w:i/>
          <w:color w:val="000000" w:themeColor="text1"/>
        </w:rPr>
        <w:t xml:space="preserve">Inventories </w:t>
      </w:r>
      <w:r w:rsidR="00363F45" w:rsidRPr="0002155B">
        <w:rPr>
          <w:color w:val="000000" w:themeColor="text1"/>
        </w:rPr>
        <w:t xml:space="preserve">in the contents of the Porter’s Lodge. </w:t>
      </w:r>
      <w:r w:rsidR="00363F45" w:rsidRPr="0002155B">
        <w:rPr>
          <w:rStyle w:val="EndnoteReference"/>
          <w:color w:val="000000" w:themeColor="text1"/>
        </w:rPr>
        <w:endnoteReference w:id="29"/>
      </w:r>
      <w:r w:rsidR="00363F45" w:rsidRPr="0002155B">
        <w:rPr>
          <w:color w:val="000000" w:themeColor="text1"/>
        </w:rPr>
        <w:t xml:space="preserve">  The contrast between day and night time illumination of such a place may be suggested by the paintings of the 17</w:t>
      </w:r>
      <w:r w:rsidR="00363F45" w:rsidRPr="0002155B">
        <w:rPr>
          <w:color w:val="000000" w:themeColor="text1"/>
          <w:vertAlign w:val="superscript"/>
        </w:rPr>
        <w:t>th</w:t>
      </w:r>
      <w:r w:rsidR="00363F45" w:rsidRPr="0002155B">
        <w:rPr>
          <w:color w:val="000000" w:themeColor="text1"/>
        </w:rPr>
        <w:t xml:space="preserve"> century Dutch artist Gerrit Dou. </w:t>
      </w:r>
      <w:r w:rsidR="00363F45" w:rsidRPr="0002155B">
        <w:rPr>
          <w:rStyle w:val="EndnoteReference"/>
          <w:color w:val="000000" w:themeColor="text1"/>
        </w:rPr>
        <w:endnoteReference w:id="30"/>
      </w:r>
      <w:r w:rsidR="00363F45" w:rsidRPr="0002155B">
        <w:rPr>
          <w:color w:val="000000" w:themeColor="text1"/>
        </w:rPr>
        <w:t xml:space="preserve"> (Figs.</w:t>
      </w:r>
      <w:r w:rsidR="00D12F05" w:rsidRPr="0002155B">
        <w:rPr>
          <w:color w:val="000000" w:themeColor="text1"/>
        </w:rPr>
        <w:t>10 &amp; 11</w:t>
      </w:r>
      <w:r w:rsidR="000E5C24" w:rsidRPr="0002155B">
        <w:rPr>
          <w:color w:val="000000" w:themeColor="text1"/>
        </w:rPr>
        <w:t>).</w:t>
      </w:r>
    </w:p>
    <w:p w14:paraId="3F4B1CF8" w14:textId="77777777" w:rsidR="00363F45" w:rsidRPr="0002155B" w:rsidRDefault="00363F45" w:rsidP="00363F45">
      <w:pPr>
        <w:rPr>
          <w:b/>
          <w:i/>
          <w:color w:val="000000" w:themeColor="text1"/>
        </w:rPr>
      </w:pPr>
      <w:r w:rsidRPr="0002155B">
        <w:rPr>
          <w:b/>
          <w:i/>
          <w:color w:val="000000" w:themeColor="text1"/>
        </w:rPr>
        <w:lastRenderedPageBreak/>
        <w:t>The High Great Chamber</w:t>
      </w:r>
    </w:p>
    <w:p w14:paraId="3FA31D33" w14:textId="77777777" w:rsidR="00363F45" w:rsidRPr="0002155B" w:rsidRDefault="00363F45" w:rsidP="00363F45">
      <w:pPr>
        <w:rPr>
          <w:color w:val="000000" w:themeColor="text1"/>
        </w:rPr>
      </w:pPr>
      <w:r w:rsidRPr="0002155B">
        <w:rPr>
          <w:color w:val="000000" w:themeColor="text1"/>
        </w:rPr>
        <w:t>The great apartments of the house are on the second floor.</w:t>
      </w:r>
      <w:r w:rsidRPr="0002155B">
        <w:rPr>
          <w:b/>
          <w:color w:val="000000" w:themeColor="text1"/>
        </w:rPr>
        <w:t xml:space="preserve">  </w:t>
      </w:r>
      <w:r w:rsidRPr="0002155B">
        <w:rPr>
          <w:color w:val="000000" w:themeColor="text1"/>
        </w:rPr>
        <w:t>The High Great Chamber (Fig.</w:t>
      </w:r>
      <w:r w:rsidR="00D12F05" w:rsidRPr="0002155B">
        <w:rPr>
          <w:color w:val="000000" w:themeColor="text1"/>
        </w:rPr>
        <w:t>12</w:t>
      </w:r>
      <w:r w:rsidRPr="0002155B">
        <w:rPr>
          <w:color w:val="000000" w:themeColor="text1"/>
        </w:rPr>
        <w:t>) was the site of feasts and entertainments</w:t>
      </w:r>
      <w:r w:rsidR="003E30E9" w:rsidRPr="0002155B">
        <w:rPr>
          <w:color w:val="000000" w:themeColor="text1"/>
        </w:rPr>
        <w:t>.</w:t>
      </w:r>
      <w:r w:rsidRPr="0002155B">
        <w:rPr>
          <w:color w:val="000000" w:themeColor="text1"/>
        </w:rPr>
        <w:t xml:space="preserve">  The plan is ‘T’ shaped with the main, rectangular body of the room 20.8 met</w:t>
      </w:r>
      <w:r w:rsidR="005D21FA" w:rsidRPr="0002155B">
        <w:rPr>
          <w:color w:val="000000" w:themeColor="text1"/>
        </w:rPr>
        <w:t>re</w:t>
      </w:r>
      <w:r w:rsidRPr="0002155B">
        <w:rPr>
          <w:color w:val="000000" w:themeColor="text1"/>
        </w:rPr>
        <w:t>s long and 9.75 met</w:t>
      </w:r>
      <w:r w:rsidR="005D21FA" w:rsidRPr="0002155B">
        <w:rPr>
          <w:color w:val="000000" w:themeColor="text1"/>
        </w:rPr>
        <w:t>re</w:t>
      </w:r>
      <w:r w:rsidRPr="0002155B">
        <w:rPr>
          <w:color w:val="000000" w:themeColor="text1"/>
        </w:rPr>
        <w:t>s wide.  To this is added the large bay window that is 6.8 met</w:t>
      </w:r>
      <w:r w:rsidR="00CF370A" w:rsidRPr="0002155B">
        <w:rPr>
          <w:color w:val="000000" w:themeColor="text1"/>
        </w:rPr>
        <w:t>re</w:t>
      </w:r>
      <w:r w:rsidRPr="0002155B">
        <w:rPr>
          <w:color w:val="000000" w:themeColor="text1"/>
        </w:rPr>
        <w:t>s wide and 6.3 metres deep, making the room 16.00 metres deep, including the bay.  The floor to ceiling height, as in all of these apartments, is 7.85 met</w:t>
      </w:r>
      <w:r w:rsidR="0081023B" w:rsidRPr="0002155B">
        <w:rPr>
          <w:color w:val="000000" w:themeColor="text1"/>
        </w:rPr>
        <w:t>re</w:t>
      </w:r>
      <w:r w:rsidRPr="0002155B">
        <w:rPr>
          <w:color w:val="000000" w:themeColor="text1"/>
        </w:rPr>
        <w:t xml:space="preserve">s. This is where the principal meals of dinner and supper were served, at late morning and afternoon respectively.  This is the most highly glazed room in the house and, in the summer months, would be flooded with light from midday until sunset. </w:t>
      </w:r>
    </w:p>
    <w:p w14:paraId="6FA415D3" w14:textId="77777777" w:rsidR="00363F45" w:rsidRPr="0002155B" w:rsidRDefault="00363F45" w:rsidP="00363F45">
      <w:pPr>
        <w:rPr>
          <w:color w:val="000000" w:themeColor="text1"/>
        </w:rPr>
      </w:pPr>
      <w:r w:rsidRPr="0002155B">
        <w:rPr>
          <w:color w:val="000000" w:themeColor="text1"/>
        </w:rPr>
        <w:t xml:space="preserve"> </w:t>
      </w:r>
    </w:p>
    <w:p w14:paraId="04E639DD" w14:textId="77777777" w:rsidR="00363F45" w:rsidRPr="0002155B" w:rsidRDefault="00363F45" w:rsidP="00363F45">
      <w:pPr>
        <w:rPr>
          <w:color w:val="000000" w:themeColor="text1"/>
        </w:rPr>
      </w:pPr>
      <w:r w:rsidRPr="0002155B">
        <w:rPr>
          <w:color w:val="000000" w:themeColor="text1"/>
        </w:rPr>
        <w:t>In the absence of curtains the room</w:t>
      </w:r>
      <w:r w:rsidR="00CF370A" w:rsidRPr="0002155B">
        <w:rPr>
          <w:color w:val="000000" w:themeColor="text1"/>
        </w:rPr>
        <w:t>’s</w:t>
      </w:r>
      <w:r w:rsidRPr="0002155B">
        <w:rPr>
          <w:color w:val="000000" w:themeColor="text1"/>
        </w:rPr>
        <w:t xml:space="preserve"> brightness would have undiminished.    </w:t>
      </w:r>
      <w:r w:rsidR="00EB3C2B" w:rsidRPr="0002155B">
        <w:rPr>
          <w:color w:val="000000" w:themeColor="text1"/>
        </w:rPr>
        <w:t xml:space="preserve">Unlike </w:t>
      </w:r>
      <w:r w:rsidRPr="0002155B">
        <w:rPr>
          <w:color w:val="000000" w:themeColor="text1"/>
        </w:rPr>
        <w:t xml:space="preserve">the Great Hall </w:t>
      </w:r>
      <w:r w:rsidR="00EB3C2B" w:rsidRPr="0002155B">
        <w:rPr>
          <w:color w:val="000000" w:themeColor="text1"/>
        </w:rPr>
        <w:t xml:space="preserve">that </w:t>
      </w:r>
      <w:r w:rsidRPr="0002155B">
        <w:rPr>
          <w:color w:val="000000" w:themeColor="text1"/>
        </w:rPr>
        <w:t>had fixed candlesticks</w:t>
      </w:r>
      <w:r w:rsidR="00EB3C2B" w:rsidRPr="0002155B">
        <w:rPr>
          <w:color w:val="000000" w:themeColor="text1"/>
        </w:rPr>
        <w:t xml:space="preserve">, there is no mention of any fixed or permanent source of night-time illumination.  </w:t>
      </w:r>
      <w:r w:rsidRPr="0002155B">
        <w:rPr>
          <w:color w:val="000000" w:themeColor="text1"/>
        </w:rPr>
        <w:t>This suggests that, along with the other major apartments, the High Great Chamber would have been lit by some of the 25 portable candlesticks kept in the Porter’s Lodge.  The contrast between summer and winter would have been extreme.  The heat source is the magnificent fireplace set in the spine wall, with, as the Inventories list, “a payre of brass Andyrons, a fier shovel, a payre of tonges.”</w:t>
      </w:r>
      <w:r w:rsidR="00E04B71" w:rsidRPr="0002155B">
        <w:rPr>
          <w:color w:val="000000" w:themeColor="text1"/>
        </w:rPr>
        <w:t xml:space="preserve">  </w:t>
      </w:r>
      <w:r w:rsidRPr="0002155B">
        <w:rPr>
          <w:color w:val="000000" w:themeColor="text1"/>
        </w:rPr>
        <w:t>The presence of “Andyrons” indicates that the fuel burned was wood</w:t>
      </w:r>
      <w:r w:rsidR="00CF370A" w:rsidRPr="0002155B">
        <w:rPr>
          <w:color w:val="000000" w:themeColor="text1"/>
        </w:rPr>
        <w:t xml:space="preserve">. </w:t>
      </w:r>
    </w:p>
    <w:p w14:paraId="0F4690A8" w14:textId="77777777" w:rsidR="00CF370A" w:rsidRPr="0002155B" w:rsidRDefault="00CF370A" w:rsidP="00363F45">
      <w:pPr>
        <w:rPr>
          <w:color w:val="000000" w:themeColor="text1"/>
        </w:rPr>
      </w:pPr>
    </w:p>
    <w:p w14:paraId="21282771" w14:textId="77777777" w:rsidR="00363F45" w:rsidRPr="0002155B" w:rsidRDefault="00363F45" w:rsidP="00363F45">
      <w:pPr>
        <w:rPr>
          <w:color w:val="000000" w:themeColor="text1"/>
        </w:rPr>
      </w:pPr>
      <w:r w:rsidRPr="0002155B">
        <w:rPr>
          <w:color w:val="000000" w:themeColor="text1"/>
        </w:rPr>
        <w:t>The Inventories record that the Chamber contained, ‘a long table of white wood, a fayre turkie Carpet for the same table, another fayre long Carpet for it of silk nedlework with gold frenge, lyned with Crimson taffetie sarcenet’</w:t>
      </w:r>
      <w:r w:rsidR="005D2EF2" w:rsidRPr="0002155B">
        <w:rPr>
          <w:color w:val="000000" w:themeColor="text1"/>
        </w:rPr>
        <w:t>.</w:t>
      </w:r>
      <w:r w:rsidRPr="0002155B">
        <w:rPr>
          <w:color w:val="000000" w:themeColor="text1"/>
        </w:rPr>
        <w:t xml:space="preserve"> </w:t>
      </w:r>
      <w:r w:rsidR="005D2EF2" w:rsidRPr="0002155B">
        <w:rPr>
          <w:color w:val="000000" w:themeColor="text1"/>
        </w:rPr>
        <w:t xml:space="preserve"> I</w:t>
      </w:r>
      <w:r w:rsidRPr="0002155B">
        <w:rPr>
          <w:color w:val="000000" w:themeColor="text1"/>
        </w:rPr>
        <w:t>n addition</w:t>
      </w:r>
      <w:r w:rsidR="00E03FA1" w:rsidRPr="0002155B">
        <w:rPr>
          <w:color w:val="000000" w:themeColor="text1"/>
        </w:rPr>
        <w:t>,</w:t>
      </w:r>
      <w:r w:rsidRPr="0002155B">
        <w:rPr>
          <w:color w:val="000000" w:themeColor="text1"/>
        </w:rPr>
        <w:t xml:space="preserve"> there was, ‘an inlayed table in the windowe’.  Reference is made to just one ‘Chare of nedlework with gold and silk frenge, a foote Carpet of turkie work, a footestoole of watchet velvet with </w:t>
      </w:r>
      <w:r w:rsidRPr="0002155B">
        <w:rPr>
          <w:color w:val="000000" w:themeColor="text1"/>
        </w:rPr>
        <w:lastRenderedPageBreak/>
        <w:t xml:space="preserve">blewe silk frenge’. </w:t>
      </w:r>
      <w:r w:rsidR="005D2EF2" w:rsidRPr="0002155B">
        <w:rPr>
          <w:color w:val="000000" w:themeColor="text1"/>
        </w:rPr>
        <w:t xml:space="preserve"> </w:t>
      </w:r>
      <w:r w:rsidRPr="0002155B">
        <w:rPr>
          <w:color w:val="000000" w:themeColor="text1"/>
        </w:rPr>
        <w:t>This we assume was Bess’ seat.  Other seating was provided by ‘formes’ and ‘stooles’, all upholstered and embroidered.</w:t>
      </w:r>
    </w:p>
    <w:p w14:paraId="1C7DEC8D" w14:textId="77777777" w:rsidR="00363F45" w:rsidRPr="0002155B" w:rsidRDefault="00363F45" w:rsidP="00363F45">
      <w:pPr>
        <w:rPr>
          <w:color w:val="000000" w:themeColor="text1"/>
        </w:rPr>
      </w:pPr>
    </w:p>
    <w:p w14:paraId="25E8902D" w14:textId="77777777" w:rsidR="00363F45" w:rsidRPr="0002155B" w:rsidRDefault="00363F45" w:rsidP="00363F45">
      <w:pPr>
        <w:rPr>
          <w:color w:val="000000" w:themeColor="text1"/>
        </w:rPr>
      </w:pPr>
      <w:r w:rsidRPr="0002155B">
        <w:rPr>
          <w:color w:val="000000" w:themeColor="text1"/>
        </w:rPr>
        <w:t xml:space="preserve">An impression of the Chamber in use, drawing on the Household Accounts </w:t>
      </w:r>
      <w:r w:rsidRPr="0002155B">
        <w:rPr>
          <w:rStyle w:val="EndnoteReference"/>
          <w:color w:val="000000" w:themeColor="text1"/>
        </w:rPr>
        <w:endnoteReference w:id="31"/>
      </w:r>
      <w:r w:rsidRPr="0002155B">
        <w:rPr>
          <w:color w:val="000000" w:themeColor="text1"/>
        </w:rPr>
        <w:t xml:space="preserve"> is offered by Hubbard </w:t>
      </w:r>
      <w:r w:rsidRPr="0002155B">
        <w:rPr>
          <w:rStyle w:val="EndnoteReference"/>
          <w:color w:val="000000" w:themeColor="text1"/>
        </w:rPr>
        <w:endnoteReference w:id="32"/>
      </w:r>
      <w:r w:rsidR="005D2EF2" w:rsidRPr="0002155B">
        <w:rPr>
          <w:color w:val="000000" w:themeColor="text1"/>
        </w:rPr>
        <w:t>:</w:t>
      </w:r>
    </w:p>
    <w:p w14:paraId="65EFD59A" w14:textId="77777777" w:rsidR="00363F45" w:rsidRPr="0002155B" w:rsidRDefault="00363F45" w:rsidP="00363F45">
      <w:pPr>
        <w:ind w:left="720"/>
        <w:rPr>
          <w:color w:val="000000" w:themeColor="text1"/>
        </w:rPr>
      </w:pPr>
      <w:r w:rsidRPr="0002155B">
        <w:rPr>
          <w:color w:val="000000" w:themeColor="text1"/>
        </w:rPr>
        <w:t>Here meals were served in great splendo</w:t>
      </w:r>
      <w:r w:rsidR="003C1BC4" w:rsidRPr="0002155B">
        <w:rPr>
          <w:color w:val="000000" w:themeColor="text1"/>
        </w:rPr>
        <w:t>u</w:t>
      </w:r>
      <w:r w:rsidRPr="0002155B">
        <w:rPr>
          <w:color w:val="000000" w:themeColor="text1"/>
        </w:rPr>
        <w:t xml:space="preserve">r and according to strictly prescribed ceremony.  Food … was carried (rapidly cooling) from the ‘surveying place’ by the kitchen, through the Hall … then up the stairs to the High Great Chamber.  Having dined, guests would adjourn to the Withdrawing Chamber, or the Long Gallery, so the High Great Chamber could be cleared, for music perhaps, or a play.  </w:t>
      </w:r>
    </w:p>
    <w:p w14:paraId="3CE26B2F" w14:textId="77777777" w:rsidR="00363F45" w:rsidRPr="0002155B" w:rsidRDefault="00363F45" w:rsidP="00363F45">
      <w:pPr>
        <w:rPr>
          <w:b/>
          <w:color w:val="000000" w:themeColor="text1"/>
        </w:rPr>
      </w:pPr>
    </w:p>
    <w:p w14:paraId="5536B5AD" w14:textId="77777777" w:rsidR="00363F45" w:rsidRPr="0002155B" w:rsidRDefault="00363F45" w:rsidP="00363F45">
      <w:pPr>
        <w:rPr>
          <w:b/>
          <w:i/>
          <w:color w:val="000000" w:themeColor="text1"/>
        </w:rPr>
      </w:pPr>
      <w:r w:rsidRPr="0002155B">
        <w:rPr>
          <w:b/>
          <w:i/>
          <w:color w:val="000000" w:themeColor="text1"/>
        </w:rPr>
        <w:t>The Long Gallery</w:t>
      </w:r>
    </w:p>
    <w:p w14:paraId="2EE49241" w14:textId="77777777" w:rsidR="00363F45" w:rsidRPr="0002155B" w:rsidRDefault="00363F45" w:rsidP="00363F45">
      <w:pPr>
        <w:rPr>
          <w:color w:val="000000" w:themeColor="text1"/>
        </w:rPr>
      </w:pPr>
      <w:r w:rsidRPr="0002155B">
        <w:rPr>
          <w:color w:val="000000" w:themeColor="text1"/>
        </w:rPr>
        <w:t>The Long Gallery runs the full length of the east side of the second floor, 61 met</w:t>
      </w:r>
      <w:r w:rsidR="00B66E8D" w:rsidRPr="0002155B">
        <w:rPr>
          <w:color w:val="000000" w:themeColor="text1"/>
        </w:rPr>
        <w:t>re</w:t>
      </w:r>
      <w:r w:rsidRPr="0002155B">
        <w:rPr>
          <w:color w:val="000000" w:themeColor="text1"/>
        </w:rPr>
        <w:t>s in length, 7.3 met</w:t>
      </w:r>
      <w:r w:rsidR="00B66E8D" w:rsidRPr="0002155B">
        <w:rPr>
          <w:color w:val="000000" w:themeColor="text1"/>
        </w:rPr>
        <w:t>re</w:t>
      </w:r>
      <w:r w:rsidRPr="0002155B">
        <w:rPr>
          <w:color w:val="000000" w:themeColor="text1"/>
        </w:rPr>
        <w:t>s wide and 7.85 met</w:t>
      </w:r>
      <w:r w:rsidR="00B66E8D" w:rsidRPr="0002155B">
        <w:rPr>
          <w:color w:val="000000" w:themeColor="text1"/>
        </w:rPr>
        <w:t>re</w:t>
      </w:r>
      <w:r w:rsidRPr="0002155B">
        <w:rPr>
          <w:color w:val="000000" w:themeColor="text1"/>
        </w:rPr>
        <w:t>s high.  The two great bay windows are each 6.8 meters wide and 6.3 met</w:t>
      </w:r>
      <w:r w:rsidR="00B66E8D" w:rsidRPr="0002155B">
        <w:rPr>
          <w:color w:val="000000" w:themeColor="text1"/>
        </w:rPr>
        <w:t>re</w:t>
      </w:r>
      <w:r w:rsidRPr="0002155B">
        <w:rPr>
          <w:color w:val="000000" w:themeColor="text1"/>
        </w:rPr>
        <w:t xml:space="preserve">s deep.  There are two fireplaces in the spine wall, comparable with that of the High Great Chamber.  The easterly orientation makes this an ideal place to be in the morning as is illustrated in the sun-filled image. </w:t>
      </w:r>
      <w:r w:rsidRPr="0002155B">
        <w:rPr>
          <w:rStyle w:val="EndnoteReference"/>
          <w:color w:val="000000" w:themeColor="text1"/>
        </w:rPr>
        <w:endnoteReference w:id="33"/>
      </w:r>
      <w:r w:rsidRPr="0002155B">
        <w:rPr>
          <w:color w:val="000000" w:themeColor="text1"/>
        </w:rPr>
        <w:t xml:space="preserve"> (Fig.</w:t>
      </w:r>
      <w:r w:rsidR="00D12F05" w:rsidRPr="0002155B">
        <w:rPr>
          <w:color w:val="000000" w:themeColor="text1"/>
        </w:rPr>
        <w:t>13</w:t>
      </w:r>
      <w:r w:rsidRPr="0002155B">
        <w:rPr>
          <w:color w:val="000000" w:themeColor="text1"/>
        </w:rPr>
        <w:t>)</w:t>
      </w:r>
    </w:p>
    <w:p w14:paraId="11CB8A61" w14:textId="77777777" w:rsidR="00363F45" w:rsidRPr="0002155B" w:rsidRDefault="00363F45" w:rsidP="00363F45">
      <w:pPr>
        <w:rPr>
          <w:color w:val="000000" w:themeColor="text1"/>
        </w:rPr>
      </w:pPr>
    </w:p>
    <w:p w14:paraId="488858A5" w14:textId="77777777" w:rsidR="00363F45" w:rsidRPr="0002155B" w:rsidRDefault="00363F45" w:rsidP="00363F45">
      <w:pPr>
        <w:rPr>
          <w:color w:val="000000" w:themeColor="text1"/>
        </w:rPr>
      </w:pPr>
      <w:r w:rsidRPr="0002155B">
        <w:rPr>
          <w:color w:val="000000" w:themeColor="text1"/>
        </w:rPr>
        <w:t>This was where Bess and other senior members of the household took exercise,</w:t>
      </w:r>
      <w:r w:rsidR="005D2EF2" w:rsidRPr="0002155B">
        <w:rPr>
          <w:color w:val="000000" w:themeColor="text1"/>
        </w:rPr>
        <w:t xml:space="preserve"> </w:t>
      </w:r>
      <w:r w:rsidRPr="0002155B">
        <w:rPr>
          <w:color w:val="000000" w:themeColor="text1"/>
        </w:rPr>
        <w:t>particularly in inclement weather.  There is an account of an event that took place on the winter’s day of 7</w:t>
      </w:r>
      <w:r w:rsidRPr="0002155B">
        <w:rPr>
          <w:color w:val="000000" w:themeColor="text1"/>
          <w:vertAlign w:val="superscript"/>
        </w:rPr>
        <w:t>th</w:t>
      </w:r>
      <w:r w:rsidRPr="0002155B">
        <w:rPr>
          <w:color w:val="000000" w:themeColor="text1"/>
        </w:rPr>
        <w:t xml:space="preserve"> January 1603 that suggests that the Gallery had at least a tolerable environment in winter.  Sir Henry Bronker, a commissioner sent by the Queen, came, apparently unannounced, and recorded that,  </w:t>
      </w:r>
    </w:p>
    <w:p w14:paraId="31BD8EA1" w14:textId="77777777" w:rsidR="00363F45" w:rsidRPr="0002155B" w:rsidRDefault="00363F45" w:rsidP="00363F45">
      <w:pPr>
        <w:rPr>
          <w:color w:val="000000" w:themeColor="text1"/>
        </w:rPr>
      </w:pPr>
    </w:p>
    <w:p w14:paraId="5015846A" w14:textId="77777777" w:rsidR="00363F45" w:rsidRPr="0002155B" w:rsidRDefault="00363F45" w:rsidP="00363F45">
      <w:pPr>
        <w:ind w:left="720"/>
        <w:rPr>
          <w:color w:val="000000" w:themeColor="text1"/>
        </w:rPr>
      </w:pPr>
      <w:r w:rsidRPr="0002155B">
        <w:rPr>
          <w:color w:val="000000" w:themeColor="text1"/>
        </w:rPr>
        <w:lastRenderedPageBreak/>
        <w:t xml:space="preserve"> “I arrived at Hardwick and found the house without strange company.  My Lady of Shrewsbury after she had my name, sent for me in her gallery where she was walking with La: Arbella (Bess’ granddaughter) and her son William Cavendish.” </w:t>
      </w:r>
      <w:r w:rsidRPr="0002155B">
        <w:rPr>
          <w:rStyle w:val="EndnoteReference"/>
          <w:color w:val="000000" w:themeColor="text1"/>
        </w:rPr>
        <w:endnoteReference w:id="34"/>
      </w:r>
    </w:p>
    <w:p w14:paraId="6485ACC0" w14:textId="77777777" w:rsidR="00363F45" w:rsidRPr="0002155B" w:rsidRDefault="00363F45" w:rsidP="00363F45">
      <w:pPr>
        <w:rPr>
          <w:color w:val="000000" w:themeColor="text1"/>
        </w:rPr>
      </w:pPr>
    </w:p>
    <w:p w14:paraId="77411E35" w14:textId="77777777" w:rsidR="00363F45" w:rsidRPr="0002155B" w:rsidRDefault="00363F45" w:rsidP="00363F45">
      <w:pPr>
        <w:rPr>
          <w:color w:val="000000" w:themeColor="text1"/>
        </w:rPr>
      </w:pPr>
      <w:r w:rsidRPr="0002155B">
        <w:rPr>
          <w:color w:val="000000" w:themeColor="text1"/>
        </w:rPr>
        <w:t>The north faces of the bays have ‘</w:t>
      </w:r>
      <w:r w:rsidR="00290501" w:rsidRPr="0002155B">
        <w:rPr>
          <w:color w:val="000000" w:themeColor="text1"/>
        </w:rPr>
        <w:t>false’ or ‘</w:t>
      </w:r>
      <w:r w:rsidRPr="0002155B">
        <w:rPr>
          <w:color w:val="000000" w:themeColor="text1"/>
        </w:rPr>
        <w:t>blind’ windows</w:t>
      </w:r>
      <w:r w:rsidR="00E16C73" w:rsidRPr="0002155B">
        <w:rPr>
          <w:color w:val="000000" w:themeColor="text1"/>
        </w:rPr>
        <w:t>,</w:t>
      </w:r>
      <w:r w:rsidRPr="0002155B">
        <w:rPr>
          <w:color w:val="000000" w:themeColor="text1"/>
        </w:rPr>
        <w:t xml:space="preserve"> providing just east and south light and excluding the disadvantageous northerly aspect.  The walls of the gallery are faced with tapestries, illustrating the biblical story of </w:t>
      </w:r>
      <w:r w:rsidRPr="0002155B">
        <w:rPr>
          <w:i/>
          <w:color w:val="000000" w:themeColor="text1"/>
        </w:rPr>
        <w:t>Gideon and the Midianities</w:t>
      </w:r>
      <w:r w:rsidRPr="0002155B">
        <w:rPr>
          <w:color w:val="000000" w:themeColor="text1"/>
        </w:rPr>
        <w:t xml:space="preserve">, bought by Bess in 1592, just after construction of the house began. </w:t>
      </w:r>
      <w:r w:rsidRPr="0002155B">
        <w:rPr>
          <w:rStyle w:val="EndnoteReference"/>
          <w:color w:val="000000" w:themeColor="text1"/>
        </w:rPr>
        <w:endnoteReference w:id="35"/>
      </w:r>
      <w:r w:rsidRPr="0002155B">
        <w:rPr>
          <w:color w:val="000000" w:themeColor="text1"/>
        </w:rPr>
        <w:t xml:space="preserve">  In relation to its size, the room was quite sparsely furnished.  The Inventories</w:t>
      </w:r>
      <w:r w:rsidRPr="0002155B">
        <w:rPr>
          <w:i/>
          <w:color w:val="000000" w:themeColor="text1"/>
        </w:rPr>
        <w:t xml:space="preserve"> </w:t>
      </w:r>
      <w:r w:rsidRPr="0002155B">
        <w:rPr>
          <w:color w:val="000000" w:themeColor="text1"/>
        </w:rPr>
        <w:t>refer to</w:t>
      </w:r>
      <w:r w:rsidRPr="0002155B">
        <w:rPr>
          <w:i/>
          <w:color w:val="000000" w:themeColor="text1"/>
        </w:rPr>
        <w:t xml:space="preserve"> </w:t>
      </w:r>
      <w:r w:rsidRPr="0002155B">
        <w:rPr>
          <w:color w:val="000000" w:themeColor="text1"/>
        </w:rPr>
        <w:t>‘too square inlayed tables’ and just three chairs, all with needlework upholstery, and one footstool.  In addition, there were two ‘lowe stooles’.  The Gallery was notable for a great number of ‘quitions’ (cushions), some specifically placed in the window bays.  Again, no curtains are mentioned in the Inventories.  The fireplaces were each equipped with andirons, a fire shovel and tongs.  They are located in the narrow part of the gallery, not opposite the window bays.  This would help them to provide a local field of warmth, to allow a walker to pause for some comfort as she traversed the gallery on a winter’s day.  This would have been reinforced by a ‘skreyne’.</w:t>
      </w:r>
      <w:r w:rsidR="00E16C73" w:rsidRPr="0002155B">
        <w:rPr>
          <w:rStyle w:val="EndnoteReference"/>
          <w:color w:val="000000" w:themeColor="text1"/>
        </w:rPr>
        <w:endnoteReference w:id="36"/>
      </w:r>
      <w:r w:rsidRPr="0002155B">
        <w:rPr>
          <w:color w:val="000000" w:themeColor="text1"/>
        </w:rPr>
        <w:t xml:space="preserve">  With its uncurtained windows and narrow width in relation to its height, the Gallery would have been a bright space at all times of day and seasons of the year.  On sunny </w:t>
      </w:r>
      <w:r w:rsidR="00DA0185" w:rsidRPr="0002155B">
        <w:rPr>
          <w:color w:val="000000" w:themeColor="text1"/>
        </w:rPr>
        <w:t xml:space="preserve">winter </w:t>
      </w:r>
      <w:r w:rsidRPr="0002155B">
        <w:rPr>
          <w:color w:val="000000" w:themeColor="text1"/>
        </w:rPr>
        <w:t>days</w:t>
      </w:r>
      <w:r w:rsidR="00DA0185" w:rsidRPr="0002155B">
        <w:rPr>
          <w:color w:val="000000" w:themeColor="text1"/>
        </w:rPr>
        <w:t xml:space="preserve"> </w:t>
      </w:r>
      <w:r w:rsidRPr="0002155B">
        <w:rPr>
          <w:color w:val="000000" w:themeColor="text1"/>
        </w:rPr>
        <w:t xml:space="preserve">the aedicules of bay windows would have </w:t>
      </w:r>
      <w:r w:rsidR="002312F8" w:rsidRPr="0002155B">
        <w:rPr>
          <w:color w:val="000000" w:themeColor="text1"/>
        </w:rPr>
        <w:t xml:space="preserve">good places </w:t>
      </w:r>
      <w:r w:rsidRPr="0002155B">
        <w:rPr>
          <w:color w:val="000000" w:themeColor="text1"/>
        </w:rPr>
        <w:t xml:space="preserve">in which to sit, as is suggested by the large numbers of  ‘quitions’ that are listed in the Inventories.  </w:t>
      </w:r>
      <w:r w:rsidR="00912DD1" w:rsidRPr="0002155B">
        <w:rPr>
          <w:color w:val="000000" w:themeColor="text1"/>
        </w:rPr>
        <w:t>Also,</w:t>
      </w:r>
      <w:r w:rsidR="00DA0185" w:rsidRPr="0002155B">
        <w:rPr>
          <w:color w:val="000000" w:themeColor="text1"/>
        </w:rPr>
        <w:t xml:space="preserve"> in winter, </w:t>
      </w:r>
      <w:r w:rsidRPr="0002155B">
        <w:rPr>
          <w:color w:val="000000" w:themeColor="text1"/>
        </w:rPr>
        <w:t xml:space="preserve">the single tall window in the south wall of the Gallery projects </w:t>
      </w:r>
      <w:r w:rsidR="00BF7B8A" w:rsidRPr="0002155B">
        <w:rPr>
          <w:color w:val="000000" w:themeColor="text1"/>
        </w:rPr>
        <w:t xml:space="preserve">midday </w:t>
      </w:r>
      <w:r w:rsidRPr="0002155B">
        <w:rPr>
          <w:color w:val="000000" w:themeColor="text1"/>
        </w:rPr>
        <w:t xml:space="preserve">sunlight along the length of the space to dramatic effect because of the sun’s low angle at this time of year. </w:t>
      </w:r>
      <w:r w:rsidRPr="0002155B">
        <w:rPr>
          <w:rStyle w:val="EndnoteReference"/>
          <w:color w:val="000000" w:themeColor="text1"/>
        </w:rPr>
        <w:endnoteReference w:id="37"/>
      </w:r>
      <w:r w:rsidRPr="0002155B">
        <w:rPr>
          <w:color w:val="000000" w:themeColor="text1"/>
        </w:rPr>
        <w:t xml:space="preserve"> </w:t>
      </w:r>
    </w:p>
    <w:p w14:paraId="1830DD01" w14:textId="77777777" w:rsidR="00363F45" w:rsidRPr="0002155B" w:rsidRDefault="00363F45" w:rsidP="00363F45">
      <w:pPr>
        <w:rPr>
          <w:b/>
          <w:color w:val="000000" w:themeColor="text1"/>
        </w:rPr>
      </w:pPr>
    </w:p>
    <w:p w14:paraId="259B2BAF" w14:textId="77777777" w:rsidR="00363F45" w:rsidRPr="0002155B" w:rsidRDefault="00363F45" w:rsidP="00363F45">
      <w:pPr>
        <w:rPr>
          <w:b/>
          <w:i/>
          <w:color w:val="000000" w:themeColor="text1"/>
        </w:rPr>
      </w:pPr>
      <w:r w:rsidRPr="0002155B">
        <w:rPr>
          <w:b/>
          <w:i/>
          <w:color w:val="000000" w:themeColor="text1"/>
        </w:rPr>
        <w:lastRenderedPageBreak/>
        <w:t xml:space="preserve">The </w:t>
      </w:r>
      <w:r w:rsidR="009C1B95" w:rsidRPr="0002155B">
        <w:rPr>
          <w:b/>
          <w:i/>
          <w:color w:val="000000" w:themeColor="text1"/>
        </w:rPr>
        <w:t>‘</w:t>
      </w:r>
      <w:r w:rsidRPr="0002155B">
        <w:rPr>
          <w:b/>
          <w:i/>
          <w:color w:val="000000" w:themeColor="text1"/>
        </w:rPr>
        <w:t>Leads’ and the Banqueting Houses</w:t>
      </w:r>
    </w:p>
    <w:p w14:paraId="4CE79484" w14:textId="77777777" w:rsidR="00363F45" w:rsidRPr="0002155B" w:rsidRDefault="00363F45" w:rsidP="00363F45">
      <w:pPr>
        <w:rPr>
          <w:color w:val="000000" w:themeColor="text1"/>
        </w:rPr>
      </w:pPr>
      <w:r w:rsidRPr="0002155B">
        <w:rPr>
          <w:color w:val="000000" w:themeColor="text1"/>
        </w:rPr>
        <w:t>The roofscapes of the great Elizabethan houses were an important extension of the apartments on the floors below.</w:t>
      </w:r>
      <w:r w:rsidR="005D2EF2" w:rsidRPr="0002155B">
        <w:rPr>
          <w:color w:val="000000" w:themeColor="text1"/>
        </w:rPr>
        <w:t xml:space="preserve"> </w:t>
      </w:r>
      <w:r w:rsidRPr="0002155B">
        <w:rPr>
          <w:rStyle w:val="EndnoteReference"/>
          <w:color w:val="000000" w:themeColor="text1"/>
        </w:rPr>
        <w:endnoteReference w:id="38"/>
      </w:r>
      <w:r w:rsidRPr="0002155B">
        <w:rPr>
          <w:color w:val="000000" w:themeColor="text1"/>
        </w:rPr>
        <w:t xml:space="preserve">  It was the custom to take a ‘banquet’ following the end of a great dinner, whilst the Hall, at Hardwick the High Great Chamber, was prepared for an entertainment.  The stair arrives in the north turret</w:t>
      </w:r>
      <w:r w:rsidR="00793593" w:rsidRPr="0002155B">
        <w:rPr>
          <w:color w:val="000000" w:themeColor="text1"/>
        </w:rPr>
        <w:t xml:space="preserve">, </w:t>
      </w:r>
      <w:r w:rsidRPr="0002155B">
        <w:rPr>
          <w:color w:val="000000" w:themeColor="text1"/>
        </w:rPr>
        <w:t xml:space="preserve">from </w:t>
      </w:r>
      <w:r w:rsidR="00793593" w:rsidRPr="0002155B">
        <w:rPr>
          <w:color w:val="000000" w:themeColor="text1"/>
        </w:rPr>
        <w:t>w</w:t>
      </w:r>
      <w:r w:rsidRPr="0002155B">
        <w:rPr>
          <w:color w:val="000000" w:themeColor="text1"/>
        </w:rPr>
        <w:t>here the great expanse of the ‘Leads’ is reached. (Fig.</w:t>
      </w:r>
      <w:r w:rsidR="00D12F05" w:rsidRPr="0002155B">
        <w:rPr>
          <w:color w:val="000000" w:themeColor="text1"/>
        </w:rPr>
        <w:t>14</w:t>
      </w:r>
      <w:r w:rsidRPr="0002155B">
        <w:rPr>
          <w:color w:val="000000" w:themeColor="text1"/>
        </w:rPr>
        <w:t xml:space="preserve">) </w:t>
      </w:r>
      <w:r w:rsidR="005D2EF2" w:rsidRPr="0002155B">
        <w:rPr>
          <w:color w:val="000000" w:themeColor="text1"/>
        </w:rPr>
        <w:t xml:space="preserve"> </w:t>
      </w:r>
      <w:r w:rsidRPr="0002155B">
        <w:rPr>
          <w:color w:val="000000" w:themeColor="text1"/>
        </w:rPr>
        <w:t xml:space="preserve">This is punctuated by the array of eighteen chimneys that rise above the spine wall from north to south.  The four side turrets, facing east or west, have fireplaces indicating that they might </w:t>
      </w:r>
      <w:r w:rsidR="00793593" w:rsidRPr="0002155B">
        <w:rPr>
          <w:color w:val="000000" w:themeColor="text1"/>
        </w:rPr>
        <w:t>have been</w:t>
      </w:r>
      <w:r w:rsidRPr="0002155B">
        <w:rPr>
          <w:color w:val="000000" w:themeColor="text1"/>
        </w:rPr>
        <w:t xml:space="preserve"> </w:t>
      </w:r>
      <w:r w:rsidR="00345AAC" w:rsidRPr="0002155B">
        <w:rPr>
          <w:color w:val="000000" w:themeColor="text1"/>
        </w:rPr>
        <w:t xml:space="preserve">enjoyed </w:t>
      </w:r>
      <w:r w:rsidRPr="0002155B">
        <w:rPr>
          <w:color w:val="000000" w:themeColor="text1"/>
        </w:rPr>
        <w:t>during co</w:t>
      </w:r>
      <w:r w:rsidR="004E023A" w:rsidRPr="0002155B">
        <w:rPr>
          <w:color w:val="000000" w:themeColor="text1"/>
        </w:rPr>
        <w:t xml:space="preserve">oler </w:t>
      </w:r>
      <w:r w:rsidRPr="0002155B">
        <w:rPr>
          <w:color w:val="000000" w:themeColor="text1"/>
        </w:rPr>
        <w:t>weather</w:t>
      </w:r>
      <w:r w:rsidR="005D2EF2" w:rsidRPr="0002155B">
        <w:rPr>
          <w:color w:val="000000" w:themeColor="text1"/>
        </w:rPr>
        <w:t>.</w:t>
      </w:r>
      <w:r w:rsidRPr="0002155B">
        <w:rPr>
          <w:color w:val="000000" w:themeColor="text1"/>
        </w:rPr>
        <w:t xml:space="preserve"> (Fig.</w:t>
      </w:r>
      <w:r w:rsidR="00D12F05" w:rsidRPr="0002155B">
        <w:rPr>
          <w:color w:val="000000" w:themeColor="text1"/>
        </w:rPr>
        <w:t>15</w:t>
      </w:r>
      <w:r w:rsidRPr="0002155B">
        <w:rPr>
          <w:color w:val="000000" w:themeColor="text1"/>
        </w:rPr>
        <w:t>)</w:t>
      </w:r>
    </w:p>
    <w:p w14:paraId="6B3971C7" w14:textId="77777777" w:rsidR="00363F45" w:rsidRPr="0002155B" w:rsidRDefault="00363F45" w:rsidP="00363F45">
      <w:pPr>
        <w:rPr>
          <w:color w:val="000000" w:themeColor="text1"/>
        </w:rPr>
      </w:pPr>
    </w:p>
    <w:p w14:paraId="15CED9BB" w14:textId="77777777" w:rsidR="00363F45" w:rsidRPr="0002155B" w:rsidRDefault="00363F45" w:rsidP="00363F45">
      <w:pPr>
        <w:rPr>
          <w:color w:val="000000" w:themeColor="text1"/>
        </w:rPr>
      </w:pPr>
      <w:r w:rsidRPr="0002155B">
        <w:rPr>
          <w:color w:val="000000" w:themeColor="text1"/>
        </w:rPr>
        <w:t>The first turret referred to in the Inventories contained, ‘a bedsted with postes turned and Carved and the head inlayed, an other playne bedsted’, and large quantities of bedding, quilts, coverlets and blankets.  There was also a, ‘warming pann of Iron’, presumably to warm the bed.  Perhaps this turret was one of those facing west to which the afternoon sun would bring some welcome extra warmth later in the day.  This turret also had ‘Fyve Curtins of  blewe cloth sticht with white withy blewe and white silk frenge’.  It is unclear whether these were for the windows or, as is more likely, for the bedstead</w:t>
      </w:r>
      <w:r w:rsidR="005D2EF2" w:rsidRPr="0002155B">
        <w:rPr>
          <w:color w:val="000000" w:themeColor="text1"/>
        </w:rPr>
        <w:t>.</w:t>
      </w:r>
      <w:r w:rsidRPr="0002155B">
        <w:rPr>
          <w:color w:val="000000" w:themeColor="text1"/>
        </w:rPr>
        <w:t xml:space="preserve"> </w:t>
      </w:r>
      <w:r w:rsidRPr="0002155B">
        <w:rPr>
          <w:rStyle w:val="EndnoteReference"/>
          <w:color w:val="000000" w:themeColor="text1"/>
        </w:rPr>
        <w:endnoteReference w:id="39"/>
      </w:r>
      <w:r w:rsidRPr="0002155B">
        <w:rPr>
          <w:color w:val="000000" w:themeColor="text1"/>
        </w:rPr>
        <w:t xml:space="preserve">  Another turret seemed to have been primarily a store room from which items could be fetched for use in the rooftop events.  </w:t>
      </w:r>
      <w:r w:rsidR="00345AAC" w:rsidRPr="0002155B">
        <w:rPr>
          <w:color w:val="000000" w:themeColor="text1"/>
        </w:rPr>
        <w:t xml:space="preserve">No </w:t>
      </w:r>
      <w:r w:rsidRPr="0002155B">
        <w:rPr>
          <w:color w:val="000000" w:themeColor="text1"/>
        </w:rPr>
        <w:t xml:space="preserve">contents </w:t>
      </w:r>
      <w:r w:rsidR="00345AAC" w:rsidRPr="0002155B">
        <w:rPr>
          <w:color w:val="000000" w:themeColor="text1"/>
        </w:rPr>
        <w:t xml:space="preserve">are listed </w:t>
      </w:r>
      <w:r w:rsidRPr="0002155B">
        <w:rPr>
          <w:color w:val="000000" w:themeColor="text1"/>
        </w:rPr>
        <w:t>for the south turret. (Fig.</w:t>
      </w:r>
      <w:r w:rsidR="00D12F05" w:rsidRPr="0002155B">
        <w:rPr>
          <w:color w:val="000000" w:themeColor="text1"/>
        </w:rPr>
        <w:t>16</w:t>
      </w:r>
      <w:r w:rsidRPr="0002155B">
        <w:rPr>
          <w:color w:val="000000" w:themeColor="text1"/>
        </w:rPr>
        <w:t xml:space="preserve">)  With its east, south and west facing windows this splendid, sun-filled room is, in effect a solarium warmed by the sun through sunny days at all seasons.  </w:t>
      </w:r>
      <w:r w:rsidR="00A16DB9" w:rsidRPr="0002155B">
        <w:rPr>
          <w:color w:val="000000" w:themeColor="text1"/>
        </w:rPr>
        <w:t xml:space="preserve">Its significance </w:t>
      </w:r>
      <w:r w:rsidRPr="0002155B">
        <w:rPr>
          <w:color w:val="000000" w:themeColor="text1"/>
        </w:rPr>
        <w:t>is indicated by the presence of Bess’ arms set above the entrance and the rich plasterwork decoration.</w:t>
      </w:r>
    </w:p>
    <w:p w14:paraId="3B8386EB" w14:textId="77777777" w:rsidR="00363F45" w:rsidRPr="0002155B" w:rsidRDefault="00363F45" w:rsidP="00363F45">
      <w:pPr>
        <w:rPr>
          <w:color w:val="000000" w:themeColor="text1"/>
        </w:rPr>
      </w:pPr>
    </w:p>
    <w:p w14:paraId="3FDBB0C0" w14:textId="77777777" w:rsidR="00363F45" w:rsidRPr="0002155B" w:rsidRDefault="00363F45" w:rsidP="00363F45">
      <w:pPr>
        <w:rPr>
          <w:color w:val="000000" w:themeColor="text1"/>
        </w:rPr>
      </w:pPr>
      <w:r w:rsidRPr="0002155B">
        <w:rPr>
          <w:color w:val="000000" w:themeColor="text1"/>
        </w:rPr>
        <w:lastRenderedPageBreak/>
        <w:t xml:space="preserve">The complete ensemble of the rooftop, the open space of the leads and the turrets, with their various orientations and internal environments, </w:t>
      </w:r>
      <w:r w:rsidR="0053368C" w:rsidRPr="0002155B">
        <w:rPr>
          <w:color w:val="000000" w:themeColor="text1"/>
        </w:rPr>
        <w:t>would have been a wonderful setting</w:t>
      </w:r>
      <w:r w:rsidRPr="0002155B">
        <w:rPr>
          <w:color w:val="000000" w:themeColor="text1"/>
        </w:rPr>
        <w:t xml:space="preserve"> for activities from simple exercise to lavish entertainments. </w:t>
      </w:r>
      <w:r w:rsidRPr="0002155B">
        <w:rPr>
          <w:rStyle w:val="EndnoteReference"/>
          <w:color w:val="000000" w:themeColor="text1"/>
        </w:rPr>
        <w:endnoteReference w:id="40"/>
      </w:r>
    </w:p>
    <w:p w14:paraId="6A18853F" w14:textId="77777777" w:rsidR="00363F45" w:rsidRPr="0002155B" w:rsidRDefault="00363F45" w:rsidP="00363F45">
      <w:pPr>
        <w:rPr>
          <w:b/>
          <w:color w:val="000000" w:themeColor="text1"/>
        </w:rPr>
      </w:pPr>
    </w:p>
    <w:p w14:paraId="67D3B085" w14:textId="0E79BBC7" w:rsidR="00363F45" w:rsidRPr="0002155B" w:rsidRDefault="00363F45" w:rsidP="00363F45">
      <w:pPr>
        <w:rPr>
          <w:color w:val="000000" w:themeColor="text1"/>
        </w:rPr>
      </w:pPr>
      <w:r w:rsidRPr="0002155B">
        <w:rPr>
          <w:b/>
          <w:color w:val="000000" w:themeColor="text1"/>
        </w:rPr>
        <w:t>Thermal Monitoring: July 2018 – August 2019</w:t>
      </w:r>
    </w:p>
    <w:p w14:paraId="3F27C591" w14:textId="77777777" w:rsidR="00363F45" w:rsidRPr="0002155B" w:rsidRDefault="00363F45" w:rsidP="00363F45">
      <w:pPr>
        <w:rPr>
          <w:color w:val="000000" w:themeColor="text1"/>
        </w:rPr>
      </w:pPr>
      <w:r w:rsidRPr="0002155B">
        <w:rPr>
          <w:color w:val="000000" w:themeColor="text1"/>
        </w:rPr>
        <w:t>Hardwick is relatively unaltered from its original state.  As monitored</w:t>
      </w:r>
      <w:r w:rsidR="004E023A" w:rsidRPr="0002155B">
        <w:rPr>
          <w:color w:val="000000" w:themeColor="text1"/>
        </w:rPr>
        <w:t xml:space="preserve"> </w:t>
      </w:r>
      <w:r w:rsidRPr="0002155B">
        <w:rPr>
          <w:color w:val="000000" w:themeColor="text1"/>
        </w:rPr>
        <w:t>there are, however, factors that have a direct bearing on the results.  As built, the great windows that are the house’s defining characteristic were unshaded by blinds or curtains.</w:t>
      </w:r>
      <w:r w:rsidR="00AC795B" w:rsidRPr="0002155B">
        <w:rPr>
          <w:color w:val="000000" w:themeColor="text1"/>
        </w:rPr>
        <w:t xml:space="preserve"> </w:t>
      </w:r>
      <w:r w:rsidRPr="0002155B">
        <w:rPr>
          <w:color w:val="000000" w:themeColor="text1"/>
        </w:rPr>
        <w:t xml:space="preserve"> In its present state the leaded lights have been much improved, and all windows are equipped with internal blinds and shades to reduce the illumination of the interior to preserve the important tapestries and paintings.  These also have a</w:t>
      </w:r>
      <w:r w:rsidR="00995C03" w:rsidRPr="0002155B">
        <w:rPr>
          <w:color w:val="000000" w:themeColor="text1"/>
        </w:rPr>
        <w:t>n</w:t>
      </w:r>
      <w:r w:rsidRPr="0002155B">
        <w:rPr>
          <w:color w:val="000000" w:themeColor="text1"/>
        </w:rPr>
        <w:t xml:space="preserve"> effect on the transmission of heat through the windows that will modify the temperature measurements</w:t>
      </w:r>
      <w:r w:rsidR="00995C03" w:rsidRPr="0002155B">
        <w:rPr>
          <w:color w:val="000000" w:themeColor="text1"/>
        </w:rPr>
        <w:t>.</w:t>
      </w:r>
      <w:r w:rsidRPr="0002155B">
        <w:rPr>
          <w:color w:val="000000" w:themeColor="text1"/>
        </w:rPr>
        <w:t xml:space="preserve"> </w:t>
      </w:r>
      <w:r w:rsidR="00995C03" w:rsidRPr="0002155B">
        <w:rPr>
          <w:color w:val="000000" w:themeColor="text1"/>
        </w:rPr>
        <w:t xml:space="preserve"> </w:t>
      </w:r>
      <w:r w:rsidRPr="0002155B">
        <w:rPr>
          <w:color w:val="000000" w:themeColor="text1"/>
        </w:rPr>
        <w:t xml:space="preserve">The house is now equipped with a small-scale heating system, to control relative humidity.  </w:t>
      </w:r>
      <w:r w:rsidR="0023476B" w:rsidRPr="0002155B">
        <w:rPr>
          <w:color w:val="000000" w:themeColor="text1"/>
        </w:rPr>
        <w:t>However,</w:t>
      </w:r>
      <w:r w:rsidR="00421806" w:rsidRPr="0002155B">
        <w:rPr>
          <w:color w:val="000000" w:themeColor="text1"/>
        </w:rPr>
        <w:t xml:space="preserve"> our measurements show that the heating effect of this system is fairly minimal (&lt;+2K) , as can be seen by the internal temperatures recorded in January. </w:t>
      </w:r>
      <w:r w:rsidRPr="0002155B">
        <w:rPr>
          <w:rStyle w:val="EndnoteReference"/>
          <w:color w:val="000000" w:themeColor="text1"/>
        </w:rPr>
        <w:endnoteReference w:id="41"/>
      </w:r>
      <w:r w:rsidRPr="0002155B">
        <w:rPr>
          <w:color w:val="000000" w:themeColor="text1"/>
        </w:rPr>
        <w:t xml:space="preserve">  </w:t>
      </w:r>
      <w:r w:rsidR="00421806" w:rsidRPr="0002155B">
        <w:rPr>
          <w:color w:val="000000" w:themeColor="text1"/>
        </w:rPr>
        <w:t>W</w:t>
      </w:r>
      <w:r w:rsidRPr="0002155B">
        <w:rPr>
          <w:color w:val="000000" w:themeColor="text1"/>
        </w:rPr>
        <w:t xml:space="preserve">e </w:t>
      </w:r>
      <w:r w:rsidR="00421806" w:rsidRPr="0002155B">
        <w:rPr>
          <w:color w:val="000000" w:themeColor="text1"/>
        </w:rPr>
        <w:t xml:space="preserve">can </w:t>
      </w:r>
      <w:r w:rsidRPr="0002155B">
        <w:rPr>
          <w:color w:val="000000" w:themeColor="text1"/>
        </w:rPr>
        <w:t>conclude</w:t>
      </w:r>
      <w:r w:rsidR="00421806" w:rsidRPr="0002155B">
        <w:rPr>
          <w:color w:val="000000" w:themeColor="text1"/>
        </w:rPr>
        <w:t xml:space="preserve"> therefore</w:t>
      </w:r>
      <w:r w:rsidRPr="0002155B">
        <w:rPr>
          <w:color w:val="000000" w:themeColor="text1"/>
        </w:rPr>
        <w:t xml:space="preserve"> that the monitored data provide a numerical representation of the inherent thermal characteristics of the building that is representative of that of the original structure</w:t>
      </w:r>
      <w:r w:rsidR="00B20C73" w:rsidRPr="0002155B">
        <w:rPr>
          <w:color w:val="000000" w:themeColor="text1"/>
        </w:rPr>
        <w:t>, that allows us to add to our understanding of the historic environment.</w:t>
      </w:r>
    </w:p>
    <w:p w14:paraId="73D3310D" w14:textId="77777777" w:rsidR="00363F45" w:rsidRPr="0002155B" w:rsidRDefault="00363F45" w:rsidP="00363F45">
      <w:pPr>
        <w:rPr>
          <w:color w:val="000000" w:themeColor="text1"/>
        </w:rPr>
      </w:pPr>
    </w:p>
    <w:p w14:paraId="080DB6B6" w14:textId="77777777" w:rsidR="00810FC6" w:rsidRPr="0002155B" w:rsidRDefault="00363F45" w:rsidP="00363F45">
      <w:pPr>
        <w:rPr>
          <w:b/>
          <w:color w:val="000000" w:themeColor="text1"/>
        </w:rPr>
      </w:pPr>
      <w:r w:rsidRPr="0002155B">
        <w:rPr>
          <w:b/>
          <w:color w:val="000000" w:themeColor="text1"/>
        </w:rPr>
        <w:t>The Environment of the Monitored Rooms</w:t>
      </w:r>
      <w:r w:rsidR="00E529C7" w:rsidRPr="0002155B">
        <w:rPr>
          <w:b/>
          <w:color w:val="000000" w:themeColor="text1"/>
        </w:rPr>
        <w:t xml:space="preserve"> </w:t>
      </w:r>
    </w:p>
    <w:p w14:paraId="112728AE" w14:textId="77777777" w:rsidR="00363F45" w:rsidRPr="0002155B" w:rsidRDefault="00363F45" w:rsidP="00363F45">
      <w:pPr>
        <w:rPr>
          <w:color w:val="000000" w:themeColor="text1"/>
        </w:rPr>
      </w:pPr>
      <w:r w:rsidRPr="0002155B">
        <w:rPr>
          <w:color w:val="000000" w:themeColor="text1"/>
        </w:rPr>
        <w:t>Here we combine the outcome of the monitoring study with the historically-based description of the environment of the house.  The graph (Fig.</w:t>
      </w:r>
      <w:r w:rsidR="00D12F05" w:rsidRPr="0002155B">
        <w:rPr>
          <w:color w:val="000000" w:themeColor="text1"/>
        </w:rPr>
        <w:t>17</w:t>
      </w:r>
      <w:r w:rsidRPr="0002155B">
        <w:rPr>
          <w:color w:val="000000" w:themeColor="text1"/>
        </w:rPr>
        <w:t>) shows the temperature data for the whole year in all the monitored rooms and the external reference.</w:t>
      </w:r>
    </w:p>
    <w:p w14:paraId="26505668" w14:textId="77777777" w:rsidR="00363F45" w:rsidRPr="0002155B" w:rsidRDefault="00363F45" w:rsidP="00363F45">
      <w:pPr>
        <w:rPr>
          <w:color w:val="000000" w:themeColor="text1"/>
        </w:rPr>
      </w:pPr>
    </w:p>
    <w:p w14:paraId="730F9A49" w14:textId="77777777" w:rsidR="00DB52E5" w:rsidRPr="0002155B" w:rsidRDefault="00DB52E5" w:rsidP="00363F45">
      <w:pPr>
        <w:rPr>
          <w:i/>
          <w:color w:val="000000" w:themeColor="text1"/>
        </w:rPr>
      </w:pPr>
      <w:r w:rsidRPr="0002155B">
        <w:rPr>
          <w:i/>
          <w:color w:val="000000" w:themeColor="text1"/>
        </w:rPr>
        <w:t>Winter</w:t>
      </w:r>
    </w:p>
    <w:p w14:paraId="389EDFCD" w14:textId="77777777" w:rsidR="00363F45" w:rsidRPr="0002155B" w:rsidRDefault="00363F45" w:rsidP="00363F45">
      <w:pPr>
        <w:rPr>
          <w:color w:val="000000" w:themeColor="text1"/>
        </w:rPr>
      </w:pPr>
      <w:r w:rsidRPr="0002155B">
        <w:rPr>
          <w:color w:val="000000" w:themeColor="text1"/>
        </w:rPr>
        <w:lastRenderedPageBreak/>
        <w:t>We see the typical pattern of the English climate</w:t>
      </w:r>
      <w:r w:rsidR="00B20C73" w:rsidRPr="0002155B">
        <w:rPr>
          <w:color w:val="000000" w:themeColor="text1"/>
        </w:rPr>
        <w:t xml:space="preserve">. </w:t>
      </w:r>
      <w:r w:rsidRPr="0002155B">
        <w:rPr>
          <w:color w:val="000000" w:themeColor="text1"/>
        </w:rPr>
        <w:t>The coldest day was 31</w:t>
      </w:r>
      <w:r w:rsidRPr="0002155B">
        <w:rPr>
          <w:color w:val="000000" w:themeColor="text1"/>
          <w:vertAlign w:val="superscript"/>
        </w:rPr>
        <w:t>st</w:t>
      </w:r>
      <w:r w:rsidRPr="0002155B">
        <w:rPr>
          <w:color w:val="000000" w:themeColor="text1"/>
        </w:rPr>
        <w:t xml:space="preserve"> January, when the external temperature at 08.30 was -3.69°C, and the hottest day was 28</w:t>
      </w:r>
      <w:r w:rsidRPr="0002155B">
        <w:rPr>
          <w:color w:val="000000" w:themeColor="text1"/>
          <w:vertAlign w:val="superscript"/>
        </w:rPr>
        <w:t>th</w:t>
      </w:r>
      <w:r w:rsidRPr="0002155B">
        <w:rPr>
          <w:color w:val="000000" w:themeColor="text1"/>
        </w:rPr>
        <w:t xml:space="preserve"> July, when the temperature at 14.00 reached 34.84°C.  </w:t>
      </w:r>
      <w:r w:rsidR="00C3488D" w:rsidRPr="0002155B">
        <w:rPr>
          <w:color w:val="000000" w:themeColor="text1"/>
        </w:rPr>
        <w:t xml:space="preserve"> T</w:t>
      </w:r>
      <w:r w:rsidRPr="0002155B">
        <w:rPr>
          <w:color w:val="000000" w:themeColor="text1"/>
        </w:rPr>
        <w:t xml:space="preserve">he interior is warmer than outdoors in winter and cooler in summer.  </w:t>
      </w:r>
    </w:p>
    <w:p w14:paraId="41FC89EC" w14:textId="77777777" w:rsidR="00967061" w:rsidRPr="0002155B" w:rsidRDefault="00967061" w:rsidP="00363F45">
      <w:pPr>
        <w:rPr>
          <w:color w:val="000000" w:themeColor="text1"/>
        </w:rPr>
      </w:pPr>
    </w:p>
    <w:p w14:paraId="10440365" w14:textId="77777777" w:rsidR="00363F45" w:rsidRPr="0002155B" w:rsidRDefault="00363F45" w:rsidP="00363F45">
      <w:pPr>
        <w:rPr>
          <w:color w:val="000000" w:themeColor="text1"/>
        </w:rPr>
      </w:pPr>
      <w:r w:rsidRPr="0002155B">
        <w:rPr>
          <w:color w:val="000000" w:themeColor="text1"/>
        </w:rPr>
        <w:t xml:space="preserve">The graph for the period </w:t>
      </w:r>
      <w:r w:rsidR="004F1CDF" w:rsidRPr="0002155B">
        <w:rPr>
          <w:color w:val="000000" w:themeColor="text1"/>
        </w:rPr>
        <w:t>2</w:t>
      </w:r>
      <w:r w:rsidRPr="0002155B">
        <w:rPr>
          <w:color w:val="000000" w:themeColor="text1"/>
        </w:rPr>
        <w:t>8</w:t>
      </w:r>
      <w:r w:rsidRPr="0002155B">
        <w:rPr>
          <w:color w:val="000000" w:themeColor="text1"/>
          <w:vertAlign w:val="superscript"/>
        </w:rPr>
        <w:t>th</w:t>
      </w:r>
      <w:r w:rsidRPr="0002155B">
        <w:rPr>
          <w:color w:val="000000" w:themeColor="text1"/>
        </w:rPr>
        <w:t xml:space="preserve"> January to 3</w:t>
      </w:r>
      <w:r w:rsidRPr="0002155B">
        <w:rPr>
          <w:color w:val="000000" w:themeColor="text1"/>
          <w:vertAlign w:val="superscript"/>
        </w:rPr>
        <w:t>rd</w:t>
      </w:r>
      <w:r w:rsidRPr="0002155B">
        <w:rPr>
          <w:color w:val="000000" w:themeColor="text1"/>
        </w:rPr>
        <w:t xml:space="preserve"> February (Fig.</w:t>
      </w:r>
      <w:r w:rsidR="00D12F05" w:rsidRPr="0002155B">
        <w:rPr>
          <w:color w:val="000000" w:themeColor="text1"/>
        </w:rPr>
        <w:t>18</w:t>
      </w:r>
      <w:r w:rsidRPr="0002155B">
        <w:rPr>
          <w:color w:val="000000" w:themeColor="text1"/>
        </w:rPr>
        <w:t>) includes the coldest day, 31</w:t>
      </w:r>
      <w:r w:rsidRPr="0002155B">
        <w:rPr>
          <w:color w:val="000000" w:themeColor="text1"/>
          <w:vertAlign w:val="superscript"/>
        </w:rPr>
        <w:t>st</w:t>
      </w:r>
      <w:r w:rsidRPr="0002155B">
        <w:rPr>
          <w:color w:val="000000" w:themeColor="text1"/>
        </w:rPr>
        <w:t xml:space="preserve"> January</w:t>
      </w:r>
      <w:r w:rsidR="00C3488D" w:rsidRPr="0002155B">
        <w:rPr>
          <w:color w:val="000000" w:themeColor="text1"/>
        </w:rPr>
        <w:t xml:space="preserve"> on which the external temperature ranged between -3.7°C before dawn and -0.8°C, at 14.00 hrs.</w:t>
      </w:r>
      <w:r w:rsidRPr="0002155B">
        <w:rPr>
          <w:color w:val="000000" w:themeColor="text1"/>
        </w:rPr>
        <w:t xml:space="preserve">  </w:t>
      </w:r>
      <w:r w:rsidR="00C3488D" w:rsidRPr="0002155B">
        <w:rPr>
          <w:color w:val="000000" w:themeColor="text1"/>
        </w:rPr>
        <w:t>Within the house t</w:t>
      </w:r>
      <w:r w:rsidRPr="0002155B">
        <w:rPr>
          <w:color w:val="000000" w:themeColor="text1"/>
        </w:rPr>
        <w:t xml:space="preserve">he Hall and the Withdrawing Chamber have the most stable temperatures, in the range of 9°C to 11°C, whereas the High Great Chamber and the Long Gallery are slightly cooler and vary in the range 7°C to 9°C.  The exposed South Turret is both the coldest space and has the greatest diurnal variation, 2.5°C to 8.5°C.  </w:t>
      </w:r>
    </w:p>
    <w:p w14:paraId="1C42F94F" w14:textId="77777777" w:rsidR="00363F45" w:rsidRPr="0002155B" w:rsidRDefault="00363F45" w:rsidP="00363F45">
      <w:pPr>
        <w:rPr>
          <w:color w:val="000000" w:themeColor="text1"/>
        </w:rPr>
      </w:pPr>
    </w:p>
    <w:p w14:paraId="50630757" w14:textId="77777777" w:rsidR="00386524" w:rsidRPr="0002155B" w:rsidRDefault="00363F45" w:rsidP="00363F45">
      <w:pPr>
        <w:rPr>
          <w:color w:val="000000" w:themeColor="text1"/>
        </w:rPr>
      </w:pPr>
      <w:r w:rsidRPr="0002155B">
        <w:rPr>
          <w:color w:val="000000" w:themeColor="text1"/>
        </w:rPr>
        <w:t xml:space="preserve">We can assume that in the winter all the fireplaces in the house </w:t>
      </w:r>
      <w:r w:rsidR="00C3488D" w:rsidRPr="0002155B">
        <w:rPr>
          <w:color w:val="000000" w:themeColor="text1"/>
        </w:rPr>
        <w:t>would be</w:t>
      </w:r>
      <w:r w:rsidRPr="0002155B">
        <w:rPr>
          <w:color w:val="000000" w:themeColor="text1"/>
        </w:rPr>
        <w:t xml:space="preserve"> lit, with fires maintained throughout day and night, warming the thermal mass of the masonry walls, to become a secondary heat source at the heart of the house</w:t>
      </w:r>
      <w:r w:rsidR="007D037B" w:rsidRPr="0002155B">
        <w:rPr>
          <w:color w:val="000000" w:themeColor="text1"/>
        </w:rPr>
        <w:t>, as suggested by Peter Smithson in his characterisation of the house</w:t>
      </w:r>
      <w:r w:rsidRPr="0002155B">
        <w:rPr>
          <w:color w:val="000000" w:themeColor="text1"/>
        </w:rPr>
        <w:t>.</w:t>
      </w:r>
      <w:r w:rsidR="00CF5C84" w:rsidRPr="0002155B">
        <w:rPr>
          <w:color w:val="000000" w:themeColor="text1"/>
        </w:rPr>
        <w:t xml:space="preserve"> </w:t>
      </w:r>
      <w:r w:rsidR="00CF5C84" w:rsidRPr="0002155B">
        <w:rPr>
          <w:rStyle w:val="EndnoteReference"/>
          <w:color w:val="000000" w:themeColor="text1"/>
        </w:rPr>
        <w:endnoteReference w:id="42"/>
      </w:r>
      <w:r w:rsidRPr="0002155B">
        <w:rPr>
          <w:color w:val="000000" w:themeColor="text1"/>
        </w:rPr>
        <w:t xml:space="preserve">  </w:t>
      </w:r>
      <w:r w:rsidR="00497450" w:rsidRPr="0002155B">
        <w:rPr>
          <w:color w:val="000000" w:themeColor="text1"/>
        </w:rPr>
        <w:t xml:space="preserve">Our calculations show that the presence of a flue would raise Mean Radiant Temperature in the vicinity of the spine wall </w:t>
      </w:r>
      <w:r w:rsidR="0086753E" w:rsidRPr="0002155B">
        <w:rPr>
          <w:color w:val="000000" w:themeColor="text1"/>
        </w:rPr>
        <w:t xml:space="preserve">(at a distance of 3m) </w:t>
      </w:r>
      <w:r w:rsidR="00497450" w:rsidRPr="0002155B">
        <w:rPr>
          <w:color w:val="000000" w:themeColor="text1"/>
        </w:rPr>
        <w:t>by around 2</w:t>
      </w:r>
      <w:bookmarkStart w:id="8" w:name="_Hlk54001137"/>
      <w:r w:rsidR="00497450" w:rsidRPr="0002155B">
        <w:rPr>
          <w:color w:val="000000" w:themeColor="text1"/>
        </w:rPr>
        <w:t>°C</w:t>
      </w:r>
      <w:bookmarkEnd w:id="8"/>
      <w:r w:rsidR="00497450" w:rsidRPr="0002155B">
        <w:rPr>
          <w:color w:val="000000" w:themeColor="text1"/>
        </w:rPr>
        <w:t xml:space="preserve"> above background air temperature.</w:t>
      </w:r>
      <w:r w:rsidR="0086753E" w:rsidRPr="0002155B">
        <w:rPr>
          <w:color w:val="000000" w:themeColor="text1"/>
        </w:rPr>
        <w:t xml:space="preserve"> </w:t>
      </w:r>
      <w:r w:rsidR="0086753E" w:rsidRPr="0002155B">
        <w:rPr>
          <w:rStyle w:val="EndnoteReference"/>
          <w:color w:val="000000" w:themeColor="text1"/>
        </w:rPr>
        <w:endnoteReference w:id="43"/>
      </w:r>
      <w:r w:rsidR="00497450" w:rsidRPr="0002155B">
        <w:rPr>
          <w:color w:val="000000" w:themeColor="text1"/>
        </w:rPr>
        <w:t xml:space="preserve">  </w:t>
      </w:r>
      <w:r w:rsidRPr="0002155B">
        <w:rPr>
          <w:color w:val="000000" w:themeColor="text1"/>
        </w:rPr>
        <w:t>This would temper the</w:t>
      </w:r>
      <w:r w:rsidR="00CF5C84" w:rsidRPr="0002155B">
        <w:rPr>
          <w:color w:val="000000" w:themeColor="text1"/>
        </w:rPr>
        <w:t xml:space="preserve"> overall conditions in the house</w:t>
      </w:r>
      <w:r w:rsidR="00793593" w:rsidRPr="0002155B">
        <w:rPr>
          <w:color w:val="000000" w:themeColor="text1"/>
        </w:rPr>
        <w:t>, while</w:t>
      </w:r>
      <w:r w:rsidRPr="0002155B">
        <w:rPr>
          <w:color w:val="000000" w:themeColor="text1"/>
        </w:rPr>
        <w:t xml:space="preserve"> </w:t>
      </w:r>
      <w:r w:rsidR="00CF5C84" w:rsidRPr="0002155B">
        <w:rPr>
          <w:color w:val="000000" w:themeColor="text1"/>
        </w:rPr>
        <w:t>the fireplaces provided localised places of greater comfort</w:t>
      </w:r>
      <w:r w:rsidR="004F4224" w:rsidRPr="0002155B">
        <w:rPr>
          <w:color w:val="000000" w:themeColor="text1"/>
        </w:rPr>
        <w:t xml:space="preserve"> for the occupants, who enjoyed additional warmth from the multiple layers of their substantial garments.</w:t>
      </w:r>
      <w:r w:rsidR="00CF5C84" w:rsidRPr="0002155B">
        <w:rPr>
          <w:color w:val="000000" w:themeColor="text1"/>
        </w:rPr>
        <w:t xml:space="preserve">  </w:t>
      </w:r>
    </w:p>
    <w:p w14:paraId="021D84ED" w14:textId="77777777" w:rsidR="00386524" w:rsidRPr="0002155B" w:rsidRDefault="00386524" w:rsidP="00363F45">
      <w:pPr>
        <w:rPr>
          <w:color w:val="000000" w:themeColor="text1"/>
        </w:rPr>
      </w:pPr>
    </w:p>
    <w:p w14:paraId="4181364A" w14:textId="77777777" w:rsidR="00363F45" w:rsidRPr="0002155B" w:rsidRDefault="00363F45" w:rsidP="00363F45">
      <w:pPr>
        <w:rPr>
          <w:color w:val="000000" w:themeColor="text1"/>
        </w:rPr>
      </w:pPr>
      <w:r w:rsidRPr="0002155B">
        <w:rPr>
          <w:color w:val="000000" w:themeColor="text1"/>
        </w:rPr>
        <w:t xml:space="preserve">The Hall, with its linings of wainscoting and tapestries and the fire alight, would have been a welcoming </w:t>
      </w:r>
      <w:r w:rsidR="006173A8" w:rsidRPr="0002155B">
        <w:rPr>
          <w:color w:val="000000" w:themeColor="text1"/>
        </w:rPr>
        <w:t xml:space="preserve">point </w:t>
      </w:r>
      <w:r w:rsidRPr="0002155B">
        <w:rPr>
          <w:color w:val="000000" w:themeColor="text1"/>
        </w:rPr>
        <w:t xml:space="preserve">of arrival from the cold.  The sheltered enclosure of the </w:t>
      </w:r>
      <w:r w:rsidRPr="0002155B">
        <w:rPr>
          <w:color w:val="000000" w:themeColor="text1"/>
        </w:rPr>
        <w:lastRenderedPageBreak/>
        <w:t>Withdrawing Chamber would almost certainly have been one of the most comfortable places in the house, along with the adjacent Bedchamber.  With the fire alight, and the window curtains drawn, the place behind the screen, within the radiant heat and light of the fire</w:t>
      </w:r>
      <w:r w:rsidR="00793593" w:rsidRPr="0002155B">
        <w:rPr>
          <w:color w:val="000000" w:themeColor="text1"/>
        </w:rPr>
        <w:t>,</w:t>
      </w:r>
      <w:r w:rsidRPr="0002155B">
        <w:rPr>
          <w:color w:val="000000" w:themeColor="text1"/>
        </w:rPr>
        <w:t xml:space="preserve"> would be a refuge from even the coldest winter’s day.  Considering the Long Gallery, it is easy to imagine the situation on the winter’s day of 7</w:t>
      </w:r>
      <w:r w:rsidRPr="0002155B">
        <w:rPr>
          <w:color w:val="000000" w:themeColor="text1"/>
          <w:vertAlign w:val="superscript"/>
        </w:rPr>
        <w:t>th</w:t>
      </w:r>
      <w:r w:rsidRPr="0002155B">
        <w:rPr>
          <w:color w:val="000000" w:themeColor="text1"/>
        </w:rPr>
        <w:t xml:space="preserve"> January 1603, when Sir Henry Bronker had his meeting with Bess, her granddaughter Arbella and son William Cavendish.  By their expectations this would have been a comfortable place and greatly enhanced if the meeting took place on a sunny morning, with the Gallery also full of solar warmth.  The High Great Chamber was a cool place in winter.  </w:t>
      </w:r>
      <w:r w:rsidR="00793593" w:rsidRPr="0002155B">
        <w:rPr>
          <w:color w:val="000000" w:themeColor="text1"/>
        </w:rPr>
        <w:t>O</w:t>
      </w:r>
      <w:r w:rsidRPr="0002155B">
        <w:rPr>
          <w:color w:val="000000" w:themeColor="text1"/>
        </w:rPr>
        <w:t>n a clear day at this season there would be a microclimate in the giant bay window, as the sun came fleetingly to the west in the afternoon.</w:t>
      </w:r>
      <w:r w:rsidR="009D1DBB" w:rsidRPr="0002155B">
        <w:rPr>
          <w:color w:val="000000" w:themeColor="text1"/>
        </w:rPr>
        <w:t xml:space="preserve"> </w:t>
      </w:r>
      <w:r w:rsidRPr="0002155B">
        <w:rPr>
          <w:color w:val="000000" w:themeColor="text1"/>
        </w:rPr>
        <w:t xml:space="preserve"> The fireplace would offer little warmth to the space, beyond the range of its radiant heat.</w:t>
      </w:r>
      <w:r w:rsidR="00E04B71" w:rsidRPr="0002155B">
        <w:rPr>
          <w:color w:val="000000" w:themeColor="text1"/>
        </w:rPr>
        <w:t xml:space="preserve">  </w:t>
      </w:r>
      <w:r w:rsidRPr="0002155B">
        <w:rPr>
          <w:color w:val="000000" w:themeColor="text1"/>
        </w:rPr>
        <w:t xml:space="preserve">Perhaps Bess’ </w:t>
      </w:r>
      <w:r w:rsidR="009D1DBB" w:rsidRPr="0002155B">
        <w:rPr>
          <w:color w:val="000000" w:themeColor="text1"/>
        </w:rPr>
        <w:t>‘</w:t>
      </w:r>
      <w:r w:rsidRPr="0002155B">
        <w:rPr>
          <w:color w:val="000000" w:themeColor="text1"/>
        </w:rPr>
        <w:t>Chare of nedlework’ with its ‘footstoole of watchet velvet with blue silk frenge’ would be drawn close with some of the ‘formes’ and ‘stooles’ for her companions.  The evidence suggest</w:t>
      </w:r>
      <w:r w:rsidR="007D037B" w:rsidRPr="0002155B">
        <w:rPr>
          <w:color w:val="000000" w:themeColor="text1"/>
        </w:rPr>
        <w:t>s</w:t>
      </w:r>
      <w:r w:rsidRPr="0002155B">
        <w:rPr>
          <w:color w:val="000000" w:themeColor="text1"/>
        </w:rPr>
        <w:t xml:space="preserve"> that</w:t>
      </w:r>
      <w:r w:rsidR="00793593" w:rsidRPr="0002155B">
        <w:rPr>
          <w:color w:val="000000" w:themeColor="text1"/>
        </w:rPr>
        <w:t xml:space="preserve">, in winter, </w:t>
      </w:r>
      <w:r w:rsidRPr="0002155B">
        <w:rPr>
          <w:color w:val="000000" w:themeColor="text1"/>
        </w:rPr>
        <w:t>grand dining would have been an uncomfortable experience here and it is probable that</w:t>
      </w:r>
      <w:r w:rsidR="00793593" w:rsidRPr="0002155B">
        <w:rPr>
          <w:color w:val="000000" w:themeColor="text1"/>
        </w:rPr>
        <w:t xml:space="preserve"> </w:t>
      </w:r>
      <w:r w:rsidRPr="0002155B">
        <w:rPr>
          <w:color w:val="000000" w:themeColor="text1"/>
        </w:rPr>
        <w:t>this retreated to the Little Dining Room on the floor below.</w:t>
      </w:r>
    </w:p>
    <w:p w14:paraId="150C8596" w14:textId="77777777" w:rsidR="008C5B57" w:rsidRPr="0002155B" w:rsidRDefault="008C5B57" w:rsidP="00363F45">
      <w:pPr>
        <w:rPr>
          <w:color w:val="000000" w:themeColor="text1"/>
        </w:rPr>
      </w:pPr>
    </w:p>
    <w:p w14:paraId="1C6D87A9" w14:textId="74E8AE16" w:rsidR="00532E1F" w:rsidRPr="0002155B" w:rsidRDefault="002737F7" w:rsidP="00363F45">
      <w:pPr>
        <w:rPr>
          <w:color w:val="000000" w:themeColor="text1"/>
        </w:rPr>
      </w:pPr>
      <w:bookmarkStart w:id="9" w:name="_Hlk53992848"/>
      <w:r w:rsidRPr="0002155B">
        <w:rPr>
          <w:color w:val="000000" w:themeColor="text1"/>
        </w:rPr>
        <w:t xml:space="preserve">We have made a quantitative calculation of the effect of the fireplaces in a companion paper. </w:t>
      </w:r>
      <w:r w:rsidRPr="0002155B">
        <w:rPr>
          <w:rStyle w:val="EndnoteReference"/>
          <w:color w:val="000000" w:themeColor="text1"/>
        </w:rPr>
        <w:endnoteReference w:id="44"/>
      </w:r>
      <w:r w:rsidRPr="0002155B">
        <w:rPr>
          <w:color w:val="000000" w:themeColor="text1"/>
        </w:rPr>
        <w:t xml:space="preserve">  </w:t>
      </w:r>
      <w:bookmarkStart w:id="10" w:name="_Hlk59461429"/>
      <w:r w:rsidRPr="0002155B">
        <w:rPr>
          <w:color w:val="000000" w:themeColor="text1"/>
        </w:rPr>
        <w:t>Employing experimental data collected by Margaret Fishenden</w:t>
      </w:r>
      <w:r w:rsidR="007C08E4" w:rsidRPr="0002155B">
        <w:rPr>
          <w:color w:val="000000" w:themeColor="text1"/>
        </w:rPr>
        <w:t xml:space="preserve"> </w:t>
      </w:r>
      <w:r w:rsidRPr="0002155B">
        <w:rPr>
          <w:rStyle w:val="EndnoteReference"/>
          <w:color w:val="000000" w:themeColor="text1"/>
        </w:rPr>
        <w:endnoteReference w:id="45"/>
      </w:r>
      <w:r w:rsidRPr="0002155B">
        <w:rPr>
          <w:color w:val="000000" w:themeColor="text1"/>
        </w:rPr>
        <w:t xml:space="preserve">, we can see that on the winter solstice, the </w:t>
      </w:r>
      <w:r w:rsidR="00532E1F" w:rsidRPr="0002155B">
        <w:rPr>
          <w:color w:val="000000" w:themeColor="text1"/>
        </w:rPr>
        <w:t>‘</w:t>
      </w:r>
      <w:r w:rsidRPr="0002155B">
        <w:rPr>
          <w:color w:val="000000" w:themeColor="text1"/>
        </w:rPr>
        <w:t>comfort zone</w:t>
      </w:r>
      <w:r w:rsidR="00532E1F" w:rsidRPr="0002155B">
        <w:rPr>
          <w:color w:val="000000" w:themeColor="text1"/>
        </w:rPr>
        <w:t>’</w:t>
      </w:r>
      <w:r w:rsidRPr="0002155B">
        <w:rPr>
          <w:color w:val="000000" w:themeColor="text1"/>
        </w:rPr>
        <w:t xml:space="preserve"> extends between 3m (</w:t>
      </w:r>
      <w:r w:rsidR="009B259A" w:rsidRPr="0002155B">
        <w:rPr>
          <w:color w:val="000000" w:themeColor="text1"/>
        </w:rPr>
        <w:t>23</w:t>
      </w:r>
      <w:r w:rsidRPr="0002155B">
        <w:rPr>
          <w:color w:val="000000" w:themeColor="text1"/>
        </w:rPr>
        <w:t>.5°C) – 6m (</w:t>
      </w:r>
      <w:r w:rsidR="009B259A" w:rsidRPr="0002155B">
        <w:rPr>
          <w:color w:val="000000" w:themeColor="text1"/>
        </w:rPr>
        <w:t>16</w:t>
      </w:r>
      <w:r w:rsidRPr="0002155B">
        <w:rPr>
          <w:color w:val="000000" w:themeColor="text1"/>
        </w:rPr>
        <w:t>.5°C) from the hearth. (Fig. 19</w:t>
      </w:r>
      <w:proofErr w:type="gramStart"/>
      <w:r w:rsidRPr="0002155B">
        <w:rPr>
          <w:color w:val="000000" w:themeColor="text1"/>
        </w:rPr>
        <w:t>)  Our</w:t>
      </w:r>
      <w:proofErr w:type="gramEnd"/>
      <w:r w:rsidRPr="0002155B">
        <w:rPr>
          <w:color w:val="000000" w:themeColor="text1"/>
        </w:rPr>
        <w:t xml:space="preserve"> temperature contours represent Operative temperatures </w:t>
      </w:r>
      <w:r w:rsidR="00B555B6" w:rsidRPr="0002155B">
        <w:rPr>
          <w:color w:val="000000" w:themeColor="text1"/>
        </w:rPr>
        <w:t xml:space="preserve">(a proxy for thermal comfort) </w:t>
      </w:r>
      <w:r w:rsidRPr="0002155B">
        <w:rPr>
          <w:color w:val="000000" w:themeColor="text1"/>
        </w:rPr>
        <w:t xml:space="preserve">calculated as a sum of Mean Radiant Temperature </w:t>
      </w:r>
      <w:r w:rsidR="00B555B6" w:rsidRPr="0002155B">
        <w:rPr>
          <w:color w:val="000000" w:themeColor="text1"/>
        </w:rPr>
        <w:t>(</w:t>
      </w:r>
      <w:r w:rsidR="00B555B6" w:rsidRPr="0002155B">
        <w:rPr>
          <w:rStyle w:val="acopre"/>
          <w:color w:val="000000" w:themeColor="text1"/>
        </w:rPr>
        <w:t xml:space="preserve">the average </w:t>
      </w:r>
      <w:r w:rsidR="00B555B6" w:rsidRPr="0002155B">
        <w:rPr>
          <w:rStyle w:val="Emphasis"/>
          <w:i w:val="0"/>
          <w:color w:val="000000" w:themeColor="text1"/>
        </w:rPr>
        <w:t>temperature</w:t>
      </w:r>
      <w:r w:rsidR="00B555B6" w:rsidRPr="0002155B">
        <w:rPr>
          <w:rStyle w:val="acopre"/>
          <w:color w:val="000000" w:themeColor="text1"/>
        </w:rPr>
        <w:t xml:space="preserve"> of the surrounding surfaces, including the fireplace) </w:t>
      </w:r>
      <w:r w:rsidRPr="0002155B">
        <w:rPr>
          <w:color w:val="000000" w:themeColor="text1"/>
        </w:rPr>
        <w:t xml:space="preserve">and air temperature adjusted for convection heating of the room. </w:t>
      </w:r>
      <w:bookmarkEnd w:id="10"/>
      <w:r w:rsidRPr="0002155B">
        <w:rPr>
          <w:color w:val="000000" w:themeColor="text1"/>
        </w:rPr>
        <w:t xml:space="preserve">The asymmetry of radiant temperature would have been the cause of some discomfort (for </w:t>
      </w:r>
      <w:r w:rsidRPr="0002155B">
        <w:rPr>
          <w:color w:val="000000" w:themeColor="text1"/>
        </w:rPr>
        <w:lastRenderedPageBreak/>
        <w:t xml:space="preserve">example at 3m, Mean Radiant Temperature averages 30°C while air temperature is 14.5°C), though this could be managed by the use of the ‘skreynes’ listed in the Inventory.  </w:t>
      </w:r>
      <w:bookmarkEnd w:id="9"/>
    </w:p>
    <w:p w14:paraId="30FA32C4" w14:textId="77777777" w:rsidR="00532E1F" w:rsidRPr="0002155B" w:rsidRDefault="00532E1F" w:rsidP="00363F45">
      <w:pPr>
        <w:rPr>
          <w:color w:val="000000" w:themeColor="text1"/>
        </w:rPr>
      </w:pPr>
    </w:p>
    <w:p w14:paraId="097A50EA" w14:textId="77777777" w:rsidR="00913003" w:rsidRPr="0002155B" w:rsidRDefault="000773D0" w:rsidP="00363F45">
      <w:pPr>
        <w:rPr>
          <w:color w:val="000000" w:themeColor="text1"/>
        </w:rPr>
      </w:pPr>
      <w:r w:rsidRPr="0002155B">
        <w:rPr>
          <w:color w:val="000000" w:themeColor="text1"/>
        </w:rPr>
        <w:t xml:space="preserve">In apartments such as the Hall and the High Great Chamber </w:t>
      </w:r>
      <w:r w:rsidR="0052588B" w:rsidRPr="0002155B">
        <w:rPr>
          <w:color w:val="000000" w:themeColor="text1"/>
        </w:rPr>
        <w:t xml:space="preserve">the place by the fire would have been occupied by the more privileged members of the company, with those lower in the hierarchy further distant.  The </w:t>
      </w:r>
      <w:r w:rsidR="00FE365C" w:rsidRPr="0002155B">
        <w:rPr>
          <w:color w:val="000000" w:themeColor="text1"/>
        </w:rPr>
        <w:t xml:space="preserve">comfort zones of the fireplaces in the </w:t>
      </w:r>
      <w:r w:rsidR="0052588B" w:rsidRPr="0002155B">
        <w:rPr>
          <w:color w:val="000000" w:themeColor="text1"/>
        </w:rPr>
        <w:t>Long Gallery</w:t>
      </w:r>
      <w:r w:rsidR="00FE365C" w:rsidRPr="0002155B">
        <w:rPr>
          <w:color w:val="000000" w:themeColor="text1"/>
        </w:rPr>
        <w:t xml:space="preserve"> would have provided </w:t>
      </w:r>
      <w:r w:rsidR="002F0E0D" w:rsidRPr="0002155B">
        <w:rPr>
          <w:color w:val="000000" w:themeColor="text1"/>
        </w:rPr>
        <w:t>plac</w:t>
      </w:r>
      <w:r w:rsidR="00FE365C" w:rsidRPr="0002155B">
        <w:rPr>
          <w:color w:val="000000" w:themeColor="text1"/>
        </w:rPr>
        <w:t xml:space="preserve">es for exercise takers to pause </w:t>
      </w:r>
      <w:r w:rsidR="002F0E0D" w:rsidRPr="0002155B">
        <w:rPr>
          <w:color w:val="000000" w:themeColor="text1"/>
        </w:rPr>
        <w:t>for extra warmth and, as the locations for other, lengthier encounters seated on the three chairs within the protection of a ‘skreyne’.  Bess’ Withdrawing Chamber was the most environmentally</w:t>
      </w:r>
      <w:r w:rsidR="00FA3CC0" w:rsidRPr="0002155B">
        <w:rPr>
          <w:color w:val="000000" w:themeColor="text1"/>
        </w:rPr>
        <w:t xml:space="preserve"> signific</w:t>
      </w:r>
      <w:r w:rsidR="002F0E0D" w:rsidRPr="0002155B">
        <w:rPr>
          <w:color w:val="000000" w:themeColor="text1"/>
        </w:rPr>
        <w:t>ant place in the house, as, with the adjacent Bedchamber, the most intimate place</w:t>
      </w:r>
      <w:r w:rsidR="006F5761" w:rsidRPr="0002155B">
        <w:rPr>
          <w:color w:val="000000" w:themeColor="text1"/>
        </w:rPr>
        <w:t xml:space="preserve">.  Here the fireplace would have been very effective in creating a high level of comfort, by the expectations of the time, with the sumptuous furniture and carpets, </w:t>
      </w:r>
      <w:r w:rsidR="00FA3CC0" w:rsidRPr="0002155B">
        <w:rPr>
          <w:color w:val="000000" w:themeColor="text1"/>
        </w:rPr>
        <w:t xml:space="preserve">the wainscoting and tapestries, </w:t>
      </w:r>
      <w:r w:rsidR="006F5761" w:rsidRPr="0002155B">
        <w:rPr>
          <w:color w:val="000000" w:themeColor="text1"/>
        </w:rPr>
        <w:t xml:space="preserve">the three ‘skreynes’ and the Darnix curtains at the windows. </w:t>
      </w:r>
      <w:r w:rsidR="006F5761" w:rsidRPr="0002155B">
        <w:rPr>
          <w:rStyle w:val="EndnoteReference"/>
          <w:color w:val="000000" w:themeColor="text1"/>
        </w:rPr>
        <w:endnoteReference w:id="46"/>
      </w:r>
      <w:r w:rsidR="00FA3CC0" w:rsidRPr="0002155B">
        <w:rPr>
          <w:color w:val="000000" w:themeColor="text1"/>
        </w:rPr>
        <w:t xml:space="preserve">  </w:t>
      </w:r>
    </w:p>
    <w:p w14:paraId="347ECDF7" w14:textId="77777777" w:rsidR="00363F45" w:rsidRPr="0002155B" w:rsidRDefault="00363F45" w:rsidP="00363F45">
      <w:pPr>
        <w:rPr>
          <w:color w:val="000000" w:themeColor="text1"/>
        </w:rPr>
      </w:pPr>
    </w:p>
    <w:p w14:paraId="7FB055F7" w14:textId="77777777" w:rsidR="00DB52E5" w:rsidRPr="0002155B" w:rsidRDefault="00DB52E5" w:rsidP="00363F45">
      <w:pPr>
        <w:rPr>
          <w:i/>
          <w:color w:val="000000" w:themeColor="text1"/>
        </w:rPr>
      </w:pPr>
      <w:r w:rsidRPr="0002155B">
        <w:rPr>
          <w:i/>
          <w:color w:val="000000" w:themeColor="text1"/>
        </w:rPr>
        <w:t>Summer</w:t>
      </w:r>
    </w:p>
    <w:p w14:paraId="2ADEF1BF" w14:textId="77777777" w:rsidR="00363F45" w:rsidRPr="0002155B" w:rsidRDefault="00363F45" w:rsidP="00363F45">
      <w:pPr>
        <w:rPr>
          <w:color w:val="000000" w:themeColor="text1"/>
        </w:rPr>
      </w:pPr>
      <w:r w:rsidRPr="0002155B">
        <w:rPr>
          <w:color w:val="000000" w:themeColor="text1"/>
        </w:rPr>
        <w:t>The graph for the period 22</w:t>
      </w:r>
      <w:r w:rsidRPr="0002155B">
        <w:rPr>
          <w:color w:val="000000" w:themeColor="text1"/>
          <w:vertAlign w:val="superscript"/>
        </w:rPr>
        <w:t>nd</w:t>
      </w:r>
      <w:r w:rsidRPr="0002155B">
        <w:rPr>
          <w:color w:val="000000" w:themeColor="text1"/>
        </w:rPr>
        <w:t xml:space="preserve"> to 29</w:t>
      </w:r>
      <w:r w:rsidRPr="0002155B">
        <w:rPr>
          <w:color w:val="000000" w:themeColor="text1"/>
          <w:vertAlign w:val="superscript"/>
        </w:rPr>
        <w:t>th</w:t>
      </w:r>
      <w:r w:rsidRPr="0002155B">
        <w:rPr>
          <w:color w:val="000000" w:themeColor="text1"/>
        </w:rPr>
        <w:t xml:space="preserve"> July (Fig.</w:t>
      </w:r>
      <w:r w:rsidR="000773D0" w:rsidRPr="0002155B">
        <w:rPr>
          <w:color w:val="000000" w:themeColor="text1"/>
        </w:rPr>
        <w:t>20</w:t>
      </w:r>
      <w:r w:rsidRPr="0002155B">
        <w:rPr>
          <w:color w:val="000000" w:themeColor="text1"/>
        </w:rPr>
        <w:t>) presents the data for the week of the hottest day of the monitored period.  The first four days, 22</w:t>
      </w:r>
      <w:r w:rsidRPr="0002155B">
        <w:rPr>
          <w:color w:val="000000" w:themeColor="text1"/>
          <w:vertAlign w:val="superscript"/>
        </w:rPr>
        <w:t>nd</w:t>
      </w:r>
      <w:r w:rsidRPr="0002155B">
        <w:rPr>
          <w:color w:val="000000" w:themeColor="text1"/>
        </w:rPr>
        <w:t xml:space="preserve"> – 25</w:t>
      </w:r>
      <w:r w:rsidRPr="0002155B">
        <w:rPr>
          <w:color w:val="000000" w:themeColor="text1"/>
          <w:vertAlign w:val="superscript"/>
        </w:rPr>
        <w:t>th</w:t>
      </w:r>
      <w:r w:rsidRPr="0002155B">
        <w:rPr>
          <w:color w:val="000000" w:themeColor="text1"/>
        </w:rPr>
        <w:t>, were warm and sunny, with the hottest day of the entire monitoring period, 25</w:t>
      </w:r>
      <w:r w:rsidRPr="0002155B">
        <w:rPr>
          <w:color w:val="000000" w:themeColor="text1"/>
          <w:vertAlign w:val="superscript"/>
        </w:rPr>
        <w:t>th</w:t>
      </w:r>
      <w:r w:rsidRPr="0002155B">
        <w:rPr>
          <w:color w:val="000000" w:themeColor="text1"/>
        </w:rPr>
        <w:t xml:space="preserve"> July, when the external temperature reached 34.84</w:t>
      </w:r>
      <w:bookmarkStart w:id="11" w:name="_Hlk53993514"/>
      <w:r w:rsidRPr="0002155B">
        <w:rPr>
          <w:color w:val="000000" w:themeColor="text1"/>
        </w:rPr>
        <w:t>°</w:t>
      </w:r>
      <w:bookmarkEnd w:id="11"/>
      <w:r w:rsidRPr="0002155B">
        <w:rPr>
          <w:color w:val="000000" w:themeColor="text1"/>
        </w:rPr>
        <w:t>C, at 14,00 hrs.  With the variability of the English weather, the three days 26</w:t>
      </w:r>
      <w:r w:rsidRPr="0002155B">
        <w:rPr>
          <w:color w:val="000000" w:themeColor="text1"/>
          <w:vertAlign w:val="superscript"/>
        </w:rPr>
        <w:t>th</w:t>
      </w:r>
      <w:r w:rsidRPr="0002155B">
        <w:rPr>
          <w:color w:val="000000" w:themeColor="text1"/>
        </w:rPr>
        <w:t xml:space="preserve"> – 28</w:t>
      </w:r>
      <w:r w:rsidRPr="0002155B">
        <w:rPr>
          <w:color w:val="000000" w:themeColor="text1"/>
          <w:vertAlign w:val="superscript"/>
        </w:rPr>
        <w:t>th</w:t>
      </w:r>
      <w:r w:rsidRPr="0002155B">
        <w:rPr>
          <w:color w:val="000000" w:themeColor="text1"/>
        </w:rPr>
        <w:t xml:space="preserve"> were cloudy and much cooler, as the graph clearly shows, and warmth returned on 29</w:t>
      </w:r>
      <w:r w:rsidRPr="0002155B">
        <w:rPr>
          <w:color w:val="000000" w:themeColor="text1"/>
          <w:vertAlign w:val="superscript"/>
        </w:rPr>
        <w:t>th</w:t>
      </w:r>
      <w:r w:rsidRPr="0002155B">
        <w:rPr>
          <w:color w:val="000000" w:themeColor="text1"/>
        </w:rPr>
        <w:t xml:space="preserve">, when the day was, once again, warm and sunny.  Once again, this shows the extent to which the building modifies the external temperature, providing respite from the very high temperatures in the first part of the week.  </w:t>
      </w:r>
    </w:p>
    <w:p w14:paraId="45ED0088" w14:textId="77777777" w:rsidR="00363F45" w:rsidRPr="0002155B" w:rsidRDefault="00363F45" w:rsidP="005A583C">
      <w:pPr>
        <w:pStyle w:val="EndnoteText"/>
        <w:rPr>
          <w:color w:val="000000" w:themeColor="text1"/>
        </w:rPr>
      </w:pPr>
      <w:r w:rsidRPr="0002155B">
        <w:rPr>
          <w:color w:val="000000" w:themeColor="text1"/>
        </w:rPr>
        <w:tab/>
      </w:r>
    </w:p>
    <w:p w14:paraId="303A3A92" w14:textId="77777777" w:rsidR="004227A9" w:rsidRPr="0002155B" w:rsidRDefault="00363F45" w:rsidP="00363F45">
      <w:pPr>
        <w:rPr>
          <w:color w:val="000000" w:themeColor="text1"/>
        </w:rPr>
      </w:pPr>
      <w:r w:rsidRPr="0002155B">
        <w:rPr>
          <w:color w:val="000000" w:themeColor="text1"/>
        </w:rPr>
        <w:lastRenderedPageBreak/>
        <w:t xml:space="preserve">Deeply embedded in the body of the house, the Hall is the most consistently cool </w:t>
      </w:r>
      <w:proofErr w:type="gramStart"/>
      <w:r w:rsidRPr="0002155B">
        <w:rPr>
          <w:color w:val="000000" w:themeColor="text1"/>
        </w:rPr>
        <w:t>place</w:t>
      </w:r>
      <w:r w:rsidR="003D091D" w:rsidRPr="0002155B">
        <w:rPr>
          <w:color w:val="000000" w:themeColor="text1"/>
        </w:rPr>
        <w:t>,</w:t>
      </w:r>
      <w:r w:rsidRPr="0002155B">
        <w:rPr>
          <w:color w:val="000000" w:themeColor="text1"/>
        </w:rPr>
        <w:t xml:space="preserve">  being</w:t>
      </w:r>
      <w:proofErr w:type="gramEnd"/>
      <w:r w:rsidRPr="0002155B">
        <w:rPr>
          <w:color w:val="000000" w:themeColor="text1"/>
        </w:rPr>
        <w:t xml:space="preserve"> in the range 20.5°C </w:t>
      </w:r>
      <w:r w:rsidR="009D1DBB" w:rsidRPr="0002155B">
        <w:rPr>
          <w:color w:val="000000" w:themeColor="text1"/>
        </w:rPr>
        <w:t>to</w:t>
      </w:r>
      <w:r w:rsidRPr="0002155B">
        <w:rPr>
          <w:color w:val="000000" w:themeColor="text1"/>
        </w:rPr>
        <w:t xml:space="preserve"> 23°C throughout the week, with a brief peak to 23.5°C in the afternoon of 25</w:t>
      </w:r>
      <w:r w:rsidRPr="0002155B">
        <w:rPr>
          <w:color w:val="000000" w:themeColor="text1"/>
          <w:vertAlign w:val="superscript"/>
        </w:rPr>
        <w:t>th</w:t>
      </w:r>
      <w:r w:rsidRPr="0002155B">
        <w:rPr>
          <w:color w:val="000000" w:themeColor="text1"/>
        </w:rPr>
        <w:t xml:space="preserve"> July, a noticeable 11°C below the external temperature.  The Withdrawing Chamber follows a similar line to the Hall, typically a degree above the Hall and cooling a little in the evening.  It is likely that the countess would have spent relatively little time indoors in hot weather, but this would be a welcoming place to return to </w:t>
      </w:r>
      <w:r w:rsidR="006905B7" w:rsidRPr="0002155B">
        <w:rPr>
          <w:color w:val="000000" w:themeColor="text1"/>
        </w:rPr>
        <w:t>on both bright days when</w:t>
      </w:r>
      <w:r w:rsidRPr="0002155B">
        <w:rPr>
          <w:color w:val="000000" w:themeColor="text1"/>
        </w:rPr>
        <w:t xml:space="preserve"> the evening sun fell on the west-facing window </w:t>
      </w:r>
      <w:r w:rsidR="00346DD0" w:rsidRPr="0002155B">
        <w:rPr>
          <w:color w:val="000000" w:themeColor="text1"/>
        </w:rPr>
        <w:t xml:space="preserve">and </w:t>
      </w:r>
      <w:r w:rsidRPr="0002155B">
        <w:rPr>
          <w:color w:val="000000" w:themeColor="text1"/>
        </w:rPr>
        <w:t xml:space="preserve">on dull days, such as those monitored in the second part of the week, when the temperature remained in the low 20 degrees.  </w:t>
      </w:r>
    </w:p>
    <w:p w14:paraId="44E5D2B9" w14:textId="77777777" w:rsidR="004227A9" w:rsidRPr="0002155B" w:rsidRDefault="004227A9" w:rsidP="00363F45">
      <w:pPr>
        <w:rPr>
          <w:color w:val="000000" w:themeColor="text1"/>
        </w:rPr>
      </w:pPr>
    </w:p>
    <w:p w14:paraId="3FD1DB53" w14:textId="77777777" w:rsidR="00363F45" w:rsidRPr="0002155B" w:rsidRDefault="00363F45" w:rsidP="00363F45">
      <w:pPr>
        <w:rPr>
          <w:color w:val="000000" w:themeColor="text1"/>
        </w:rPr>
      </w:pPr>
      <w:r w:rsidRPr="0002155B">
        <w:rPr>
          <w:color w:val="000000" w:themeColor="text1"/>
        </w:rPr>
        <w:t>On the second floor, the High Great Chamber was warmer that the rooms on the lower floors, but still remained within the ‘comfort zone’.  On sunny days, the temperature peaked in the late afternoon, as would be expected with its western orientation, but was only just above 25°C at 18.00 hrs. in the evening of the 25</w:t>
      </w:r>
      <w:r w:rsidRPr="0002155B">
        <w:rPr>
          <w:color w:val="000000" w:themeColor="text1"/>
          <w:vertAlign w:val="superscript"/>
        </w:rPr>
        <w:t>th</w:t>
      </w:r>
      <w:r w:rsidRPr="0002155B">
        <w:rPr>
          <w:color w:val="000000" w:themeColor="text1"/>
        </w:rPr>
        <w:t xml:space="preserve">.  With these conditions the space would be </w:t>
      </w:r>
      <w:r w:rsidR="00C3488D" w:rsidRPr="0002155B">
        <w:rPr>
          <w:color w:val="000000" w:themeColor="text1"/>
        </w:rPr>
        <w:t xml:space="preserve">comfortable </w:t>
      </w:r>
      <w:r w:rsidRPr="0002155B">
        <w:rPr>
          <w:color w:val="000000" w:themeColor="text1"/>
        </w:rPr>
        <w:t xml:space="preserve">throughout the day and splendid from late afternoon to sunset, filled with light and the warmth of the sun.  The temperatures in the Long Gallery were the highest of the internal spaces monitored, with the greatest diurnal variation, closely following the external temperature and responding to the solar radiation on the hottest days.  The temperatures in the early mornings were, however, moderate in the mornings, offering comfort on the hot days and remaining </w:t>
      </w:r>
      <w:r w:rsidR="00293C64" w:rsidRPr="0002155B">
        <w:rPr>
          <w:color w:val="000000" w:themeColor="text1"/>
        </w:rPr>
        <w:t xml:space="preserve">pleasant </w:t>
      </w:r>
      <w:r w:rsidRPr="0002155B">
        <w:rPr>
          <w:color w:val="000000" w:themeColor="text1"/>
        </w:rPr>
        <w:t>throughout the day on the cloudy and rainy days in the second part of the week.  This suggests that the Gallery fulfilled its purpose as a place for exercise at all seasons</w:t>
      </w:r>
      <w:r w:rsidR="00DF0C19" w:rsidRPr="0002155B">
        <w:rPr>
          <w:color w:val="000000" w:themeColor="text1"/>
        </w:rPr>
        <w:t>, alt</w:t>
      </w:r>
      <w:r w:rsidR="00355219" w:rsidRPr="0002155B">
        <w:rPr>
          <w:color w:val="000000" w:themeColor="text1"/>
        </w:rPr>
        <w:t>hough</w:t>
      </w:r>
      <w:r w:rsidRPr="0002155B">
        <w:rPr>
          <w:color w:val="000000" w:themeColor="text1"/>
        </w:rPr>
        <w:t xml:space="preserve"> is likely that exercise and other leisurely pursuits migrate to the Leads and the roof turrets </w:t>
      </w:r>
      <w:r w:rsidR="002040F6" w:rsidRPr="0002155B">
        <w:rPr>
          <w:color w:val="000000" w:themeColor="text1"/>
        </w:rPr>
        <w:t>at</w:t>
      </w:r>
      <w:r w:rsidRPr="0002155B">
        <w:rPr>
          <w:color w:val="000000" w:themeColor="text1"/>
        </w:rPr>
        <w:t xml:space="preserve"> the height of summer.  The measured external temperatures are a good indication of the conditions that would have been enjoyed there, although the roof </w:t>
      </w:r>
      <w:r w:rsidRPr="0002155B">
        <w:rPr>
          <w:color w:val="000000" w:themeColor="text1"/>
        </w:rPr>
        <w:lastRenderedPageBreak/>
        <w:t xml:space="preserve">would have been subjected to the heat of direct solar </w:t>
      </w:r>
      <w:r w:rsidR="00912DD1" w:rsidRPr="0002155B">
        <w:rPr>
          <w:color w:val="000000" w:themeColor="text1"/>
        </w:rPr>
        <w:t>radiation but</w:t>
      </w:r>
      <w:r w:rsidRPr="0002155B">
        <w:rPr>
          <w:color w:val="000000" w:themeColor="text1"/>
        </w:rPr>
        <w:t xml:space="preserve"> moderated by the cooling effect of the breezes at this height.  The South Turret has the highest internal temperatures on the sunny days, but remains comfortably warm through the night, with temperatures in the low 20s.</w:t>
      </w:r>
      <w:r w:rsidR="002B01A6" w:rsidRPr="0002155B">
        <w:rPr>
          <w:color w:val="000000" w:themeColor="text1"/>
        </w:rPr>
        <w:t xml:space="preserve"> </w:t>
      </w:r>
      <w:r w:rsidRPr="0002155B">
        <w:rPr>
          <w:rStyle w:val="EndnoteReference"/>
          <w:color w:val="000000" w:themeColor="text1"/>
        </w:rPr>
        <w:endnoteReference w:id="47"/>
      </w:r>
      <w:r w:rsidRPr="0002155B">
        <w:rPr>
          <w:color w:val="000000" w:themeColor="text1"/>
        </w:rPr>
        <w:t xml:space="preserve">  </w:t>
      </w:r>
      <w:r w:rsidR="002D38B8" w:rsidRPr="0002155B">
        <w:rPr>
          <w:color w:val="000000" w:themeColor="text1"/>
        </w:rPr>
        <w:t>T</w:t>
      </w:r>
      <w:r w:rsidRPr="0002155B">
        <w:rPr>
          <w:color w:val="000000" w:themeColor="text1"/>
        </w:rPr>
        <w:t>his uppermost territory</w:t>
      </w:r>
      <w:r w:rsidR="002D38B8" w:rsidRPr="0002155B">
        <w:rPr>
          <w:color w:val="000000" w:themeColor="text1"/>
        </w:rPr>
        <w:t>, part outdoors</w:t>
      </w:r>
      <w:r w:rsidR="00346DD0" w:rsidRPr="0002155B">
        <w:rPr>
          <w:color w:val="000000" w:themeColor="text1"/>
        </w:rPr>
        <w:t xml:space="preserve">, </w:t>
      </w:r>
      <w:r w:rsidR="002D38B8" w:rsidRPr="0002155B">
        <w:rPr>
          <w:color w:val="000000" w:themeColor="text1"/>
        </w:rPr>
        <w:t xml:space="preserve">with shelter in the turrets, </w:t>
      </w:r>
      <w:r w:rsidRPr="0002155B">
        <w:rPr>
          <w:color w:val="000000" w:themeColor="text1"/>
        </w:rPr>
        <w:t>would be a valuable extension of the social space of the house, to be enjoyed during the long days and comfortable nights of summer.</w:t>
      </w:r>
      <w:r w:rsidR="00DA3C52" w:rsidRPr="0002155B">
        <w:rPr>
          <w:color w:val="000000" w:themeColor="text1"/>
        </w:rPr>
        <w:t xml:space="preserve">  </w:t>
      </w:r>
    </w:p>
    <w:p w14:paraId="70D7CA01" w14:textId="77777777" w:rsidR="00A5552E" w:rsidRPr="0002155B" w:rsidRDefault="00A5552E" w:rsidP="00363F45">
      <w:pPr>
        <w:rPr>
          <w:color w:val="000000" w:themeColor="text1"/>
        </w:rPr>
      </w:pPr>
    </w:p>
    <w:p w14:paraId="216D73D0" w14:textId="77777777" w:rsidR="00DB52E5" w:rsidRPr="0002155B" w:rsidRDefault="00DB52E5" w:rsidP="00363F45">
      <w:pPr>
        <w:rPr>
          <w:i/>
          <w:color w:val="000000" w:themeColor="text1"/>
        </w:rPr>
      </w:pPr>
      <w:r w:rsidRPr="0002155B">
        <w:rPr>
          <w:i/>
          <w:color w:val="000000" w:themeColor="text1"/>
        </w:rPr>
        <w:t>Equinoxes</w:t>
      </w:r>
    </w:p>
    <w:p w14:paraId="7F00B851" w14:textId="77777777" w:rsidR="00363F45" w:rsidRPr="0002155B" w:rsidRDefault="00363F45" w:rsidP="00363F45">
      <w:pPr>
        <w:rPr>
          <w:color w:val="000000" w:themeColor="text1"/>
        </w:rPr>
      </w:pPr>
      <w:r w:rsidRPr="0002155B">
        <w:rPr>
          <w:color w:val="000000" w:themeColor="text1"/>
        </w:rPr>
        <w:t>The graphs below (Figs.</w:t>
      </w:r>
      <w:r w:rsidR="0038654D" w:rsidRPr="0002155B">
        <w:rPr>
          <w:color w:val="000000" w:themeColor="text1"/>
        </w:rPr>
        <w:t>2</w:t>
      </w:r>
      <w:r w:rsidR="000773D0" w:rsidRPr="0002155B">
        <w:rPr>
          <w:color w:val="000000" w:themeColor="text1"/>
        </w:rPr>
        <w:t>1</w:t>
      </w:r>
      <w:r w:rsidR="0038654D" w:rsidRPr="0002155B">
        <w:rPr>
          <w:color w:val="000000" w:themeColor="text1"/>
        </w:rPr>
        <w:t xml:space="preserve"> - 2</w:t>
      </w:r>
      <w:r w:rsidR="000773D0" w:rsidRPr="0002155B">
        <w:rPr>
          <w:color w:val="000000" w:themeColor="text1"/>
        </w:rPr>
        <w:t>2</w:t>
      </w:r>
      <w:r w:rsidRPr="0002155B">
        <w:rPr>
          <w:color w:val="000000" w:themeColor="text1"/>
        </w:rPr>
        <w:t>) present the temperature data collected for the equinoxes. These are, respectively; Vernal Equinox, 20</w:t>
      </w:r>
      <w:r w:rsidRPr="0002155B">
        <w:rPr>
          <w:color w:val="000000" w:themeColor="text1"/>
          <w:vertAlign w:val="superscript"/>
        </w:rPr>
        <w:t>th</w:t>
      </w:r>
      <w:r w:rsidRPr="0002155B">
        <w:rPr>
          <w:color w:val="000000" w:themeColor="text1"/>
        </w:rPr>
        <w:t xml:space="preserve"> March 2019; Autumn Equinox, 23</w:t>
      </w:r>
      <w:r w:rsidRPr="0002155B">
        <w:rPr>
          <w:color w:val="000000" w:themeColor="text1"/>
          <w:vertAlign w:val="superscript"/>
        </w:rPr>
        <w:t>rd</w:t>
      </w:r>
      <w:r w:rsidRPr="0002155B">
        <w:rPr>
          <w:color w:val="000000" w:themeColor="text1"/>
        </w:rPr>
        <w:t xml:space="preserve"> September 2018.</w:t>
      </w:r>
      <w:r w:rsidR="002B01A6" w:rsidRPr="0002155B">
        <w:rPr>
          <w:color w:val="000000" w:themeColor="text1"/>
        </w:rPr>
        <w:t xml:space="preserve"> </w:t>
      </w:r>
      <w:r w:rsidRPr="0002155B">
        <w:rPr>
          <w:color w:val="000000" w:themeColor="text1"/>
        </w:rPr>
        <w:t xml:space="preserve"> These are important dates in the meteorological and cultural calendar as they represent points of transition between the extremes of winter and summer.</w:t>
      </w:r>
    </w:p>
    <w:p w14:paraId="59ABFFBF" w14:textId="77777777" w:rsidR="00363F45" w:rsidRPr="0002155B" w:rsidRDefault="00363F45" w:rsidP="00363F45">
      <w:pPr>
        <w:rPr>
          <w:color w:val="000000" w:themeColor="text1"/>
        </w:rPr>
      </w:pPr>
    </w:p>
    <w:p w14:paraId="367F3A33" w14:textId="77777777" w:rsidR="00577DD9" w:rsidRPr="0002155B" w:rsidRDefault="00E7016F" w:rsidP="00363F45">
      <w:pPr>
        <w:rPr>
          <w:color w:val="000000" w:themeColor="text1"/>
        </w:rPr>
      </w:pPr>
      <w:r w:rsidRPr="0002155B">
        <w:rPr>
          <w:color w:val="000000" w:themeColor="text1"/>
        </w:rPr>
        <w:t xml:space="preserve">At the Vernal Equinox we see </w:t>
      </w:r>
      <w:r w:rsidR="00363F45" w:rsidRPr="0002155B">
        <w:rPr>
          <w:color w:val="000000" w:themeColor="text1"/>
        </w:rPr>
        <w:t>a wide diurnal range in external temperature, from 7.42°C at sunrise, 06.00 hrs., to 15.91°C at 13.00 hrs.  At sunset, 18.00 hrs., the temperature had fallen to 13.42°C.  The temperatures in the house are</w:t>
      </w:r>
      <w:r w:rsidRPr="0002155B">
        <w:rPr>
          <w:color w:val="000000" w:themeColor="text1"/>
        </w:rPr>
        <w:t xml:space="preserve"> </w:t>
      </w:r>
      <w:r w:rsidR="00363F45" w:rsidRPr="0002155B">
        <w:rPr>
          <w:color w:val="000000" w:themeColor="text1"/>
        </w:rPr>
        <w:t>stable, with only small differences between the apartments.</w:t>
      </w:r>
      <w:r w:rsidR="00E04B71" w:rsidRPr="0002155B">
        <w:rPr>
          <w:color w:val="000000" w:themeColor="text1"/>
        </w:rPr>
        <w:t xml:space="preserve"> </w:t>
      </w:r>
      <w:r w:rsidR="00363F45" w:rsidRPr="0002155B">
        <w:rPr>
          <w:color w:val="000000" w:themeColor="text1"/>
        </w:rPr>
        <w:t xml:space="preserve"> The warmest spaces are the Long Gallery and the High Great Chamber with peaks of, respectively, 15.75°C at 15.00 hrs. and 15.89°C at 18.00 hrs, i.e. sunset.  The other principal apartments follow this pattern with their highest temperatures occurring in late afternoon.  This </w:t>
      </w:r>
      <w:r w:rsidR="00146030" w:rsidRPr="0002155B">
        <w:rPr>
          <w:color w:val="000000" w:themeColor="text1"/>
        </w:rPr>
        <w:t xml:space="preserve">will </w:t>
      </w:r>
      <w:r w:rsidR="00363F45" w:rsidRPr="0002155B">
        <w:rPr>
          <w:color w:val="000000" w:themeColor="text1"/>
        </w:rPr>
        <w:t xml:space="preserve">follow from the late peak in external temperature at 15.00 hrs. in the afternoon on this sunny day.  The temperatures in the South Turret, interestingly, show little evidence of solar gain, with a peak of 14.91°C at 15.00 hrs.  In the hours between sunrise and sunset the temperatures </w:t>
      </w:r>
      <w:r w:rsidR="00363F45" w:rsidRPr="0002155B">
        <w:rPr>
          <w:color w:val="000000" w:themeColor="text1"/>
        </w:rPr>
        <w:lastRenderedPageBreak/>
        <w:t xml:space="preserve">of all the principal apartments lie in the range 12.34°C, Withdrawing Chamber at dawn, and 15.89°C in the High Great Chamber at sunset.  </w:t>
      </w:r>
    </w:p>
    <w:p w14:paraId="49E87B03" w14:textId="77777777" w:rsidR="00577DD9" w:rsidRPr="0002155B" w:rsidRDefault="00577DD9" w:rsidP="00363F45">
      <w:pPr>
        <w:rPr>
          <w:color w:val="000000" w:themeColor="text1"/>
        </w:rPr>
      </w:pPr>
    </w:p>
    <w:p w14:paraId="76C3FCAD" w14:textId="77777777" w:rsidR="00363F45" w:rsidRPr="0002155B" w:rsidRDefault="00363F45" w:rsidP="00363F45">
      <w:pPr>
        <w:rPr>
          <w:color w:val="000000" w:themeColor="text1"/>
        </w:rPr>
      </w:pPr>
      <w:r w:rsidRPr="0002155B">
        <w:rPr>
          <w:color w:val="000000" w:themeColor="text1"/>
        </w:rPr>
        <w:t xml:space="preserve">Taking into account the additional layer of comfort provided by Tudor clothing, it is likely that much of the house would have been considered comfortable under these conditions.  The comings and goings of the Hall would require little extra heat and the Long Gallery would be ideal for a brisk walk, particularly if the space received additional warmth from morning sun on such a day, which the present day blinds exclude </w:t>
      </w:r>
      <w:r w:rsidR="007F3736" w:rsidRPr="0002155B">
        <w:rPr>
          <w:color w:val="000000" w:themeColor="text1"/>
        </w:rPr>
        <w:t xml:space="preserve">from </w:t>
      </w:r>
      <w:r w:rsidRPr="0002155B">
        <w:rPr>
          <w:color w:val="000000" w:themeColor="text1"/>
        </w:rPr>
        <w:t xml:space="preserve">our measurements.  The High Great Chamber would </w:t>
      </w:r>
      <w:r w:rsidR="007F3736" w:rsidRPr="0002155B">
        <w:rPr>
          <w:color w:val="000000" w:themeColor="text1"/>
        </w:rPr>
        <w:t xml:space="preserve">ideal </w:t>
      </w:r>
      <w:r w:rsidRPr="0002155B">
        <w:rPr>
          <w:color w:val="000000" w:themeColor="text1"/>
        </w:rPr>
        <w:t xml:space="preserve">for feasts and entertainments as the household </w:t>
      </w:r>
      <w:r w:rsidR="007F3736" w:rsidRPr="0002155B">
        <w:rPr>
          <w:color w:val="000000" w:themeColor="text1"/>
        </w:rPr>
        <w:t xml:space="preserve">emerged </w:t>
      </w:r>
      <w:r w:rsidRPr="0002155B">
        <w:rPr>
          <w:color w:val="000000" w:themeColor="text1"/>
        </w:rPr>
        <w:t>from its winter condition towards the pleasures of summer.  The more intimate needs of the Withdrawing Chamber could easily be tempered by the warmth of the fire.</w:t>
      </w:r>
    </w:p>
    <w:p w14:paraId="57C169D7" w14:textId="77777777" w:rsidR="00363F45" w:rsidRPr="0002155B" w:rsidRDefault="00363F45" w:rsidP="00363F45">
      <w:pPr>
        <w:rPr>
          <w:color w:val="000000" w:themeColor="text1"/>
        </w:rPr>
      </w:pPr>
    </w:p>
    <w:p w14:paraId="320633A6" w14:textId="77777777" w:rsidR="00363F45" w:rsidRPr="0002155B" w:rsidRDefault="00363F45" w:rsidP="00363F45">
      <w:pPr>
        <w:rPr>
          <w:color w:val="000000" w:themeColor="text1"/>
        </w:rPr>
      </w:pPr>
      <w:r w:rsidRPr="0002155B">
        <w:rPr>
          <w:color w:val="000000" w:themeColor="text1"/>
        </w:rPr>
        <w:t>At the Autumn Equinox the graph shows a typical diurnal variation in external temperature, with the temperature recorded at sunrise, 7.62°C – 06.00 hrs, just above the lowest recorded, 7.59°C – 06.30 hrs.</w:t>
      </w:r>
      <w:r w:rsidR="00E04B71" w:rsidRPr="0002155B">
        <w:rPr>
          <w:color w:val="000000" w:themeColor="text1"/>
        </w:rPr>
        <w:t xml:space="preserve">  </w:t>
      </w:r>
      <w:r w:rsidRPr="0002155B">
        <w:rPr>
          <w:color w:val="000000" w:themeColor="text1"/>
        </w:rPr>
        <w:t>The highest temperature was recorded early in the afternoon, 14.17°C – 16.00 hrs. The temperature at sunset, 18.00 hrs, was 11.79°C, suggesting a pleasant early Autumn day. The graph also shows the stability of the temperatures within the house, with all the monitored apartments enjoying temperatures in the range 16°C – 18</w:t>
      </w:r>
      <w:r w:rsidR="00B41F1C" w:rsidRPr="0002155B">
        <w:rPr>
          <w:color w:val="000000" w:themeColor="text1"/>
        </w:rPr>
        <w:t>°</w:t>
      </w:r>
      <w:r w:rsidRPr="0002155B">
        <w:rPr>
          <w:color w:val="000000" w:themeColor="text1"/>
        </w:rPr>
        <w:t>C, which would fall well within the comfort zone by 16</w:t>
      </w:r>
      <w:r w:rsidRPr="0002155B">
        <w:rPr>
          <w:color w:val="000000" w:themeColor="text1"/>
          <w:vertAlign w:val="superscript"/>
        </w:rPr>
        <w:t>th</w:t>
      </w:r>
      <w:r w:rsidRPr="0002155B">
        <w:rPr>
          <w:color w:val="000000" w:themeColor="text1"/>
        </w:rPr>
        <w:t xml:space="preserve"> century expectations.  The South Turret is cooler, in the range 12° - 14°C, but is quite stable.  It is characteristic of the cycle of the seasons in the English climate that the Autumn Equinox enjoys warmer temperatures than those at the Vernal.  This is the outcome of the residual summer heat that </w:t>
      </w:r>
      <w:r w:rsidR="007508A6" w:rsidRPr="0002155B">
        <w:rPr>
          <w:color w:val="000000" w:themeColor="text1"/>
        </w:rPr>
        <w:t>is retained</w:t>
      </w:r>
      <w:r w:rsidRPr="0002155B">
        <w:rPr>
          <w:color w:val="000000" w:themeColor="text1"/>
        </w:rPr>
        <w:t xml:space="preserve"> in the ground, vegetation and </w:t>
      </w:r>
      <w:r w:rsidRPr="0002155B">
        <w:rPr>
          <w:color w:val="000000" w:themeColor="text1"/>
        </w:rPr>
        <w:lastRenderedPageBreak/>
        <w:t xml:space="preserve">structures.  This is registered in our measurements at Hardwick, where the house is </w:t>
      </w:r>
      <w:r w:rsidR="003765E4" w:rsidRPr="0002155B">
        <w:rPr>
          <w:color w:val="000000" w:themeColor="text1"/>
        </w:rPr>
        <w:t>warmer</w:t>
      </w:r>
      <w:r w:rsidRPr="0002155B">
        <w:rPr>
          <w:color w:val="000000" w:themeColor="text1"/>
        </w:rPr>
        <w:t xml:space="preserve"> as the summer ends that we found it at its beginning.  </w:t>
      </w:r>
    </w:p>
    <w:p w14:paraId="32F83947" w14:textId="77777777" w:rsidR="00B26852" w:rsidRPr="0002155B" w:rsidRDefault="00B26852" w:rsidP="00363F45">
      <w:pPr>
        <w:rPr>
          <w:color w:val="000000" w:themeColor="text1"/>
        </w:rPr>
      </w:pPr>
    </w:p>
    <w:p w14:paraId="77BA27B0" w14:textId="77777777" w:rsidR="00363F45" w:rsidRPr="0002155B" w:rsidRDefault="00363F45" w:rsidP="00363F45">
      <w:pPr>
        <w:rPr>
          <w:b/>
          <w:color w:val="000000" w:themeColor="text1"/>
        </w:rPr>
      </w:pPr>
      <w:r w:rsidRPr="0002155B">
        <w:rPr>
          <w:b/>
          <w:color w:val="000000" w:themeColor="text1"/>
        </w:rPr>
        <w:t>Conclusion</w:t>
      </w:r>
    </w:p>
    <w:p w14:paraId="3B919568" w14:textId="633C63E9" w:rsidR="00841411" w:rsidRPr="0002155B" w:rsidRDefault="004B573F" w:rsidP="00B26852">
      <w:pPr>
        <w:rPr>
          <w:color w:val="000000" w:themeColor="text1"/>
        </w:rPr>
      </w:pPr>
      <w:bookmarkStart w:id="12" w:name="_Hlk59461626"/>
      <w:r w:rsidRPr="0002155B">
        <w:rPr>
          <w:color w:val="000000" w:themeColor="text1"/>
        </w:rPr>
        <w:t xml:space="preserve">John Summerson described Hardwick Hall as, ‘ … a house of great and romantic beauty.” </w:t>
      </w:r>
      <w:r w:rsidRPr="0002155B">
        <w:rPr>
          <w:rStyle w:val="EndnoteReference"/>
          <w:color w:val="000000" w:themeColor="text1"/>
        </w:rPr>
        <w:endnoteReference w:id="48"/>
      </w:r>
      <w:r w:rsidR="00F90705" w:rsidRPr="0002155B">
        <w:rPr>
          <w:color w:val="000000" w:themeColor="text1"/>
        </w:rPr>
        <w:t xml:space="preserve">  </w:t>
      </w:r>
      <w:r w:rsidR="0082620D" w:rsidRPr="0002155B">
        <w:rPr>
          <w:color w:val="000000" w:themeColor="text1"/>
        </w:rPr>
        <w:t>It has been the object of much detailed study</w:t>
      </w:r>
      <w:r w:rsidR="00412C88" w:rsidRPr="0002155B">
        <w:rPr>
          <w:color w:val="000000" w:themeColor="text1"/>
        </w:rPr>
        <w:t>,</w:t>
      </w:r>
      <w:r w:rsidR="0082620D" w:rsidRPr="0002155B">
        <w:rPr>
          <w:color w:val="000000" w:themeColor="text1"/>
        </w:rPr>
        <w:t xml:space="preserve"> with Mark Girouard’s </w:t>
      </w:r>
      <w:r w:rsidR="0082620D" w:rsidRPr="0002155B">
        <w:rPr>
          <w:i/>
          <w:color w:val="000000" w:themeColor="text1"/>
        </w:rPr>
        <w:t>Robert Smythson and the Elizabethan House</w:t>
      </w:r>
      <w:r w:rsidR="0082620D" w:rsidRPr="0002155B">
        <w:rPr>
          <w:color w:val="000000" w:themeColor="text1"/>
        </w:rPr>
        <w:t xml:space="preserve"> </w:t>
      </w:r>
      <w:r w:rsidR="0082620D" w:rsidRPr="0002155B">
        <w:rPr>
          <w:rStyle w:val="EndnoteReference"/>
          <w:color w:val="000000" w:themeColor="text1"/>
        </w:rPr>
        <w:endnoteReference w:id="49"/>
      </w:r>
      <w:r w:rsidR="00412C88" w:rsidRPr="0002155B">
        <w:rPr>
          <w:color w:val="000000" w:themeColor="text1"/>
        </w:rPr>
        <w:t xml:space="preserve"> laying the ground.  It was not until Reyner Banham published </w:t>
      </w:r>
      <w:r w:rsidR="00412C88" w:rsidRPr="0002155B">
        <w:rPr>
          <w:i/>
          <w:color w:val="000000" w:themeColor="text1"/>
        </w:rPr>
        <w:t xml:space="preserve">The Architecture of the Well-tempered Environment </w:t>
      </w:r>
      <w:r w:rsidR="00E049E9" w:rsidRPr="0002155B">
        <w:rPr>
          <w:rStyle w:val="EndnoteReference"/>
          <w:i/>
          <w:color w:val="000000" w:themeColor="text1"/>
        </w:rPr>
        <w:endnoteReference w:id="50"/>
      </w:r>
      <w:r w:rsidR="00D80D01" w:rsidRPr="0002155B">
        <w:rPr>
          <w:i/>
          <w:color w:val="000000" w:themeColor="text1"/>
        </w:rPr>
        <w:t xml:space="preserve"> </w:t>
      </w:r>
      <w:r w:rsidR="00412C88" w:rsidRPr="0002155B">
        <w:rPr>
          <w:color w:val="000000" w:themeColor="text1"/>
        </w:rPr>
        <w:t xml:space="preserve">in 1969 that the specifically environmental aspects of buildings began to receive the attention of </w:t>
      </w:r>
      <w:r w:rsidR="002A3AC0" w:rsidRPr="0002155B">
        <w:rPr>
          <w:color w:val="000000" w:themeColor="text1"/>
        </w:rPr>
        <w:t>architectural historians</w:t>
      </w:r>
      <w:r w:rsidR="00412C88" w:rsidRPr="0002155B">
        <w:rPr>
          <w:color w:val="000000" w:themeColor="text1"/>
        </w:rPr>
        <w:t xml:space="preserve"> and it is only in the last two decades that the environments of pre-industrial or, as with Hardwick, early modern buildings have </w:t>
      </w:r>
      <w:r w:rsidR="00E049E9" w:rsidRPr="0002155B">
        <w:rPr>
          <w:color w:val="000000" w:themeColor="text1"/>
        </w:rPr>
        <w:t xml:space="preserve">been examined.  </w:t>
      </w:r>
      <w:r w:rsidR="00363F45" w:rsidRPr="0002155B">
        <w:rPr>
          <w:color w:val="000000" w:themeColor="text1"/>
        </w:rPr>
        <w:t>Our research show</w:t>
      </w:r>
      <w:r w:rsidR="008E0E91" w:rsidRPr="0002155B">
        <w:rPr>
          <w:color w:val="000000" w:themeColor="text1"/>
        </w:rPr>
        <w:t>s</w:t>
      </w:r>
      <w:r w:rsidR="00363F45" w:rsidRPr="0002155B">
        <w:rPr>
          <w:color w:val="000000" w:themeColor="text1"/>
        </w:rPr>
        <w:t xml:space="preserve"> how, behind the powerful symmetries and architectural formality of its external appearance, </w:t>
      </w:r>
      <w:r w:rsidR="001E53F0" w:rsidRPr="0002155B">
        <w:rPr>
          <w:color w:val="000000" w:themeColor="text1"/>
        </w:rPr>
        <w:t xml:space="preserve">the internal organisation of </w:t>
      </w:r>
      <w:r w:rsidR="008C2F6B" w:rsidRPr="0002155B">
        <w:rPr>
          <w:color w:val="000000" w:themeColor="text1"/>
        </w:rPr>
        <w:t>Hardwick</w:t>
      </w:r>
      <w:r w:rsidR="001E53F0" w:rsidRPr="0002155B">
        <w:rPr>
          <w:color w:val="000000" w:themeColor="text1"/>
        </w:rPr>
        <w:t xml:space="preserve"> </w:t>
      </w:r>
      <w:r w:rsidR="00363F45" w:rsidRPr="0002155B">
        <w:rPr>
          <w:color w:val="000000" w:themeColor="text1"/>
        </w:rPr>
        <w:t>w</w:t>
      </w:r>
      <w:r w:rsidR="006D4729" w:rsidRPr="0002155B">
        <w:rPr>
          <w:color w:val="000000" w:themeColor="text1"/>
        </w:rPr>
        <w:t>as</w:t>
      </w:r>
      <w:r w:rsidR="00363F45" w:rsidRPr="0002155B">
        <w:rPr>
          <w:color w:val="000000" w:themeColor="text1"/>
        </w:rPr>
        <w:t xml:space="preserve"> conceived </w:t>
      </w:r>
      <w:r w:rsidR="001E53F0" w:rsidRPr="0002155B">
        <w:rPr>
          <w:color w:val="000000" w:themeColor="text1"/>
        </w:rPr>
        <w:t xml:space="preserve">precisely </w:t>
      </w:r>
      <w:r w:rsidR="00363F45" w:rsidRPr="0002155B">
        <w:rPr>
          <w:color w:val="000000" w:themeColor="text1"/>
        </w:rPr>
        <w:t>to create environments that addressed the needs of both the ceremonies and rituals of a great house and, of particular significance</w:t>
      </w:r>
      <w:r w:rsidR="001E04B0" w:rsidRPr="0002155B">
        <w:rPr>
          <w:color w:val="000000" w:themeColor="text1"/>
        </w:rPr>
        <w:t>,</w:t>
      </w:r>
      <w:r w:rsidR="00363F45" w:rsidRPr="0002155B">
        <w:rPr>
          <w:color w:val="000000" w:themeColor="text1"/>
        </w:rPr>
        <w:t xml:space="preserve"> to provide </w:t>
      </w:r>
      <w:r w:rsidR="006D4729" w:rsidRPr="0002155B">
        <w:rPr>
          <w:color w:val="000000" w:themeColor="text1"/>
        </w:rPr>
        <w:t xml:space="preserve">day-to-day </w:t>
      </w:r>
      <w:r w:rsidR="00363F45" w:rsidRPr="0002155B">
        <w:rPr>
          <w:color w:val="000000" w:themeColor="text1"/>
        </w:rPr>
        <w:t>comfort for the Countess of Shrewsbury, its noble and elderly occupant</w:t>
      </w:r>
      <w:r w:rsidR="006D4729" w:rsidRPr="0002155B">
        <w:rPr>
          <w:color w:val="000000" w:themeColor="text1"/>
        </w:rPr>
        <w:t xml:space="preserve"> and her household</w:t>
      </w:r>
      <w:r w:rsidR="00363F45" w:rsidRPr="0002155B">
        <w:rPr>
          <w:color w:val="000000" w:themeColor="text1"/>
        </w:rPr>
        <w:t xml:space="preserve">.  </w:t>
      </w:r>
      <w:r w:rsidR="008C2F6B" w:rsidRPr="0002155B">
        <w:rPr>
          <w:color w:val="000000" w:themeColor="text1"/>
        </w:rPr>
        <w:t>The fact that Hardwick is so well-adapted to its climate is all the more remarkable when it is considered that its design relied on tacit knowledge</w:t>
      </w:r>
      <w:r w:rsidR="00B7770C" w:rsidRPr="0002155B">
        <w:rPr>
          <w:color w:val="000000" w:themeColor="text1"/>
        </w:rPr>
        <w:t xml:space="preserve"> of the environmental properties of windows and fireplaces</w:t>
      </w:r>
      <w:r w:rsidR="008C2F6B" w:rsidRPr="0002155B">
        <w:rPr>
          <w:color w:val="000000" w:themeColor="text1"/>
        </w:rPr>
        <w:t xml:space="preserve">. </w:t>
      </w:r>
      <w:r w:rsidR="00B7770C" w:rsidRPr="0002155B">
        <w:rPr>
          <w:color w:val="000000" w:themeColor="text1"/>
        </w:rPr>
        <w:t xml:space="preserve"> </w:t>
      </w:r>
      <w:r w:rsidR="008C2F6B" w:rsidRPr="0002155B">
        <w:rPr>
          <w:color w:val="000000" w:themeColor="text1"/>
        </w:rPr>
        <w:t>Appreciating the sophistication of Smythson’s environmental adaptations significantly enhances our understanding of his contribution to Elizabethan architecture more broadly.</w:t>
      </w:r>
    </w:p>
    <w:p w14:paraId="46F0816C" w14:textId="77777777" w:rsidR="008C2F6B" w:rsidRPr="0002155B" w:rsidRDefault="008C2F6B" w:rsidP="00B26852">
      <w:pPr>
        <w:rPr>
          <w:color w:val="000000" w:themeColor="text1"/>
        </w:rPr>
      </w:pPr>
    </w:p>
    <w:p w14:paraId="165F0B2A" w14:textId="52A00791" w:rsidR="00B26852" w:rsidRPr="0002155B" w:rsidRDefault="00363F45" w:rsidP="00B26852">
      <w:pPr>
        <w:rPr>
          <w:color w:val="000000" w:themeColor="text1"/>
        </w:rPr>
      </w:pPr>
      <w:r w:rsidRPr="0002155B">
        <w:rPr>
          <w:color w:val="000000" w:themeColor="text1"/>
        </w:rPr>
        <w:t xml:space="preserve">Our intention in undertaking </w:t>
      </w:r>
      <w:r w:rsidR="00160C95" w:rsidRPr="0002155B">
        <w:rPr>
          <w:color w:val="000000" w:themeColor="text1"/>
        </w:rPr>
        <w:t xml:space="preserve">this </w:t>
      </w:r>
      <w:r w:rsidR="00D80D01" w:rsidRPr="0002155B">
        <w:rPr>
          <w:color w:val="000000" w:themeColor="text1"/>
        </w:rPr>
        <w:t xml:space="preserve">programme of </w:t>
      </w:r>
      <w:r w:rsidRPr="0002155B">
        <w:rPr>
          <w:color w:val="000000" w:themeColor="text1"/>
        </w:rPr>
        <w:t xml:space="preserve">thermal monitoring was to delve deeper into these </w:t>
      </w:r>
      <w:r w:rsidR="00B7770C" w:rsidRPr="0002155B">
        <w:rPr>
          <w:color w:val="000000" w:themeColor="text1"/>
        </w:rPr>
        <w:t xml:space="preserve">tacit </w:t>
      </w:r>
      <w:r w:rsidRPr="0002155B">
        <w:rPr>
          <w:color w:val="000000" w:themeColor="text1"/>
        </w:rPr>
        <w:t xml:space="preserve">environmental qualities, </w:t>
      </w:r>
      <w:r w:rsidR="006D4729" w:rsidRPr="0002155B">
        <w:rPr>
          <w:color w:val="000000" w:themeColor="text1"/>
        </w:rPr>
        <w:t>adding</w:t>
      </w:r>
      <w:r w:rsidRPr="0002155B">
        <w:rPr>
          <w:color w:val="000000" w:themeColor="text1"/>
        </w:rPr>
        <w:t xml:space="preserve"> the quantitative tools of modern building science</w:t>
      </w:r>
      <w:r w:rsidR="006D4729" w:rsidRPr="0002155B">
        <w:rPr>
          <w:color w:val="000000" w:themeColor="text1"/>
        </w:rPr>
        <w:t xml:space="preserve"> to </w:t>
      </w:r>
      <w:r w:rsidR="002A698C" w:rsidRPr="0002155B">
        <w:rPr>
          <w:color w:val="000000" w:themeColor="text1"/>
        </w:rPr>
        <w:t>the methods of historical enquiry</w:t>
      </w:r>
      <w:r w:rsidRPr="0002155B">
        <w:rPr>
          <w:color w:val="000000" w:themeColor="text1"/>
        </w:rPr>
        <w:t xml:space="preserve">.  </w:t>
      </w:r>
      <w:r w:rsidR="00882FBE" w:rsidRPr="0002155B">
        <w:rPr>
          <w:color w:val="000000" w:themeColor="text1"/>
        </w:rPr>
        <w:t xml:space="preserve">By </w:t>
      </w:r>
      <w:r w:rsidR="00B26852" w:rsidRPr="0002155B">
        <w:rPr>
          <w:color w:val="000000" w:themeColor="text1"/>
        </w:rPr>
        <w:t>combin</w:t>
      </w:r>
      <w:r w:rsidR="00882FBE" w:rsidRPr="0002155B">
        <w:rPr>
          <w:color w:val="000000" w:themeColor="text1"/>
        </w:rPr>
        <w:t>ing</w:t>
      </w:r>
      <w:r w:rsidR="00B26852" w:rsidRPr="0002155B">
        <w:rPr>
          <w:color w:val="000000" w:themeColor="text1"/>
        </w:rPr>
        <w:t xml:space="preserve"> </w:t>
      </w:r>
      <w:r w:rsidR="00882FBE" w:rsidRPr="0002155B">
        <w:rPr>
          <w:color w:val="000000" w:themeColor="text1"/>
        </w:rPr>
        <w:t xml:space="preserve">detailed </w:t>
      </w:r>
      <w:r w:rsidR="00B26852" w:rsidRPr="0002155B">
        <w:rPr>
          <w:color w:val="000000" w:themeColor="text1"/>
        </w:rPr>
        <w:t xml:space="preserve">historical </w:t>
      </w:r>
      <w:r w:rsidR="00B26852" w:rsidRPr="0002155B">
        <w:rPr>
          <w:color w:val="000000" w:themeColor="text1"/>
        </w:rPr>
        <w:lastRenderedPageBreak/>
        <w:t>description</w:t>
      </w:r>
      <w:r w:rsidR="00943D20" w:rsidRPr="0002155B">
        <w:rPr>
          <w:color w:val="000000" w:themeColor="text1"/>
        </w:rPr>
        <w:t>s</w:t>
      </w:r>
      <w:r w:rsidR="00882FBE" w:rsidRPr="0002155B">
        <w:rPr>
          <w:color w:val="000000" w:themeColor="text1"/>
        </w:rPr>
        <w:t xml:space="preserve"> with the </w:t>
      </w:r>
      <w:r w:rsidR="008E0E91" w:rsidRPr="0002155B">
        <w:rPr>
          <w:color w:val="000000" w:themeColor="text1"/>
        </w:rPr>
        <w:t xml:space="preserve">monitoring </w:t>
      </w:r>
      <w:r w:rsidR="00882FBE" w:rsidRPr="0002155B">
        <w:rPr>
          <w:color w:val="000000" w:themeColor="text1"/>
        </w:rPr>
        <w:t>data</w:t>
      </w:r>
      <w:r w:rsidR="00B26852" w:rsidRPr="0002155B">
        <w:rPr>
          <w:color w:val="000000" w:themeColor="text1"/>
        </w:rPr>
        <w:t xml:space="preserve">, we </w:t>
      </w:r>
      <w:r w:rsidR="00B7770C" w:rsidRPr="0002155B">
        <w:rPr>
          <w:color w:val="000000" w:themeColor="text1"/>
        </w:rPr>
        <w:t>can reveal</w:t>
      </w:r>
      <w:r w:rsidR="00943D20" w:rsidRPr="0002155B">
        <w:rPr>
          <w:color w:val="000000" w:themeColor="text1"/>
        </w:rPr>
        <w:t xml:space="preserve"> </w:t>
      </w:r>
      <w:r w:rsidR="00B26852" w:rsidRPr="0002155B">
        <w:rPr>
          <w:color w:val="000000" w:themeColor="text1"/>
        </w:rPr>
        <w:t xml:space="preserve">that the great </w:t>
      </w:r>
      <w:r w:rsidR="00882FBE" w:rsidRPr="0002155B">
        <w:rPr>
          <w:color w:val="000000" w:themeColor="text1"/>
        </w:rPr>
        <w:t xml:space="preserve">ceremonial </w:t>
      </w:r>
      <w:r w:rsidR="00B26852" w:rsidRPr="0002155B">
        <w:rPr>
          <w:color w:val="000000" w:themeColor="text1"/>
        </w:rPr>
        <w:t xml:space="preserve">spaces </w:t>
      </w:r>
      <w:r w:rsidR="00882FBE" w:rsidRPr="0002155B">
        <w:rPr>
          <w:color w:val="000000" w:themeColor="text1"/>
        </w:rPr>
        <w:t xml:space="preserve">and the </w:t>
      </w:r>
      <w:r w:rsidR="00943D20" w:rsidRPr="0002155B">
        <w:rPr>
          <w:color w:val="000000" w:themeColor="text1"/>
        </w:rPr>
        <w:t xml:space="preserve">most </w:t>
      </w:r>
      <w:r w:rsidR="00882FBE" w:rsidRPr="0002155B">
        <w:rPr>
          <w:color w:val="000000" w:themeColor="text1"/>
        </w:rPr>
        <w:t>intimate</w:t>
      </w:r>
      <w:r w:rsidR="00943D20" w:rsidRPr="0002155B">
        <w:rPr>
          <w:color w:val="000000" w:themeColor="text1"/>
        </w:rPr>
        <w:t xml:space="preserve"> apartments </w:t>
      </w:r>
      <w:r w:rsidR="00787A88" w:rsidRPr="0002155B">
        <w:rPr>
          <w:color w:val="000000" w:themeColor="text1"/>
        </w:rPr>
        <w:t xml:space="preserve">of the house </w:t>
      </w:r>
      <w:r w:rsidR="00B26852" w:rsidRPr="0002155B">
        <w:rPr>
          <w:color w:val="000000" w:themeColor="text1"/>
        </w:rPr>
        <w:t>would</w:t>
      </w:r>
      <w:r w:rsidR="004318B0" w:rsidRPr="0002155B">
        <w:rPr>
          <w:color w:val="000000" w:themeColor="text1"/>
        </w:rPr>
        <w:t xml:space="preserve"> </w:t>
      </w:r>
      <w:r w:rsidR="001D4B23" w:rsidRPr="0002155B">
        <w:rPr>
          <w:color w:val="000000" w:themeColor="text1"/>
        </w:rPr>
        <w:t>provide</w:t>
      </w:r>
      <w:r w:rsidR="004318B0" w:rsidRPr="0002155B">
        <w:rPr>
          <w:color w:val="000000" w:themeColor="text1"/>
        </w:rPr>
        <w:t xml:space="preserve"> </w:t>
      </w:r>
      <w:r w:rsidR="00943D20" w:rsidRPr="0002155B">
        <w:rPr>
          <w:color w:val="000000" w:themeColor="text1"/>
        </w:rPr>
        <w:t xml:space="preserve">environments that were </w:t>
      </w:r>
      <w:r w:rsidR="004318B0" w:rsidRPr="0002155B">
        <w:rPr>
          <w:color w:val="000000" w:themeColor="text1"/>
        </w:rPr>
        <w:t>both comfortable and, where appropriate, magnificent</w:t>
      </w:r>
      <w:r w:rsidR="00435B07" w:rsidRPr="0002155B">
        <w:rPr>
          <w:color w:val="000000" w:themeColor="text1"/>
        </w:rPr>
        <w:t xml:space="preserve">, </w:t>
      </w:r>
      <w:r w:rsidR="00B26852" w:rsidRPr="0002155B">
        <w:rPr>
          <w:color w:val="000000" w:themeColor="text1"/>
        </w:rPr>
        <w:t>for their diverse purposes</w:t>
      </w:r>
      <w:r w:rsidR="00435B07" w:rsidRPr="0002155B">
        <w:rPr>
          <w:color w:val="000000" w:themeColor="text1"/>
        </w:rPr>
        <w:t>.</w:t>
      </w:r>
      <w:r w:rsidR="00B26852" w:rsidRPr="0002155B">
        <w:rPr>
          <w:color w:val="000000" w:themeColor="text1"/>
        </w:rPr>
        <w:t xml:space="preserve"> </w:t>
      </w:r>
      <w:r w:rsidR="004318B0" w:rsidRPr="0002155B">
        <w:rPr>
          <w:color w:val="000000" w:themeColor="text1"/>
        </w:rPr>
        <w:t xml:space="preserve">This would be so </w:t>
      </w:r>
      <w:r w:rsidR="00B26852" w:rsidRPr="0002155B">
        <w:rPr>
          <w:color w:val="000000" w:themeColor="text1"/>
        </w:rPr>
        <w:t>from end-to-end and top-to-bottom</w:t>
      </w:r>
      <w:r w:rsidR="00435B07" w:rsidRPr="0002155B">
        <w:rPr>
          <w:color w:val="000000" w:themeColor="text1"/>
        </w:rPr>
        <w:t xml:space="preserve"> of the building</w:t>
      </w:r>
      <w:r w:rsidR="00B26852" w:rsidRPr="0002155B">
        <w:rPr>
          <w:color w:val="000000" w:themeColor="text1"/>
        </w:rPr>
        <w:t xml:space="preserve">, </w:t>
      </w:r>
      <w:r w:rsidR="004318B0" w:rsidRPr="0002155B">
        <w:rPr>
          <w:color w:val="000000" w:themeColor="text1"/>
        </w:rPr>
        <w:t xml:space="preserve">and at all seasons of the year, </w:t>
      </w:r>
      <w:r w:rsidR="00B26852" w:rsidRPr="0002155B">
        <w:rPr>
          <w:color w:val="000000" w:themeColor="text1"/>
        </w:rPr>
        <w:t xml:space="preserve">even as the days shortened and the household began to anticipate the onset of winter with its transition </w:t>
      </w:r>
      <w:r w:rsidR="004318B0" w:rsidRPr="0002155B">
        <w:rPr>
          <w:color w:val="000000" w:themeColor="text1"/>
        </w:rPr>
        <w:t xml:space="preserve">from bright summer </w:t>
      </w:r>
      <w:r w:rsidR="00B26852" w:rsidRPr="0002155B">
        <w:rPr>
          <w:color w:val="000000" w:themeColor="text1"/>
        </w:rPr>
        <w:t>to days and nights of cold and darkness.</w:t>
      </w:r>
      <w:r w:rsidR="00B7770C" w:rsidRPr="0002155B">
        <w:rPr>
          <w:color w:val="000000" w:themeColor="text1"/>
        </w:rPr>
        <w:t xml:space="preserve"> </w:t>
      </w:r>
    </w:p>
    <w:p w14:paraId="573BFF15" w14:textId="77777777" w:rsidR="00363F45" w:rsidRPr="0002155B" w:rsidRDefault="00363F45" w:rsidP="00363F45">
      <w:pPr>
        <w:rPr>
          <w:color w:val="000000" w:themeColor="text1"/>
        </w:rPr>
      </w:pPr>
    </w:p>
    <w:p w14:paraId="33B5A4A4" w14:textId="57AC6EC9" w:rsidR="00363F45" w:rsidRPr="0002155B" w:rsidRDefault="00B632A0" w:rsidP="00363F45">
      <w:pPr>
        <w:rPr>
          <w:color w:val="000000" w:themeColor="text1"/>
        </w:rPr>
      </w:pPr>
      <w:r w:rsidRPr="0002155B">
        <w:rPr>
          <w:color w:val="000000" w:themeColor="text1"/>
        </w:rPr>
        <w:t xml:space="preserve">The </w:t>
      </w:r>
      <w:r w:rsidR="008E0E91" w:rsidRPr="0002155B">
        <w:rPr>
          <w:color w:val="000000" w:themeColor="text1"/>
        </w:rPr>
        <w:t xml:space="preserve">dichotomy </w:t>
      </w:r>
      <w:r w:rsidRPr="0002155B">
        <w:rPr>
          <w:color w:val="000000" w:themeColor="text1"/>
        </w:rPr>
        <w:t>between the powerful</w:t>
      </w:r>
      <w:r w:rsidR="00652D6B" w:rsidRPr="0002155B">
        <w:rPr>
          <w:color w:val="000000" w:themeColor="text1"/>
        </w:rPr>
        <w:t>, bi-a</w:t>
      </w:r>
      <w:r w:rsidR="001D4B23" w:rsidRPr="0002155B">
        <w:rPr>
          <w:color w:val="000000" w:themeColor="text1"/>
        </w:rPr>
        <w:t>xial</w:t>
      </w:r>
      <w:r w:rsidRPr="0002155B">
        <w:rPr>
          <w:color w:val="000000" w:themeColor="text1"/>
        </w:rPr>
        <w:t xml:space="preserve"> symmetry of the exterior of the house and the complex asymmetry of the interior is one of it</w:t>
      </w:r>
      <w:r w:rsidR="005515A2" w:rsidRPr="0002155B">
        <w:rPr>
          <w:color w:val="000000" w:themeColor="text1"/>
        </w:rPr>
        <w:t>s most remarkable characteristics. Underlying this</w:t>
      </w:r>
      <w:r w:rsidR="008E0E91" w:rsidRPr="0002155B">
        <w:rPr>
          <w:color w:val="000000" w:themeColor="text1"/>
        </w:rPr>
        <w:t xml:space="preserve"> relationship</w:t>
      </w:r>
      <w:r w:rsidR="005515A2" w:rsidRPr="0002155B">
        <w:rPr>
          <w:color w:val="000000" w:themeColor="text1"/>
        </w:rPr>
        <w:t xml:space="preserve"> is orientation. By fixing the</w:t>
      </w:r>
      <w:r w:rsidR="00363F45" w:rsidRPr="0002155B">
        <w:rPr>
          <w:color w:val="000000" w:themeColor="text1"/>
        </w:rPr>
        <w:t xml:space="preserve"> long axis of the plan almost exactly on the north-south axis of the cardinal points</w:t>
      </w:r>
      <w:r w:rsidR="005515A2" w:rsidRPr="0002155B">
        <w:rPr>
          <w:color w:val="000000" w:themeColor="text1"/>
        </w:rPr>
        <w:t>,</w:t>
      </w:r>
      <w:r w:rsidR="00363F45" w:rsidRPr="0002155B">
        <w:rPr>
          <w:color w:val="000000" w:themeColor="text1"/>
        </w:rPr>
        <w:t xml:space="preserve"> </w:t>
      </w:r>
      <w:r w:rsidR="005515A2" w:rsidRPr="0002155B">
        <w:rPr>
          <w:color w:val="000000" w:themeColor="text1"/>
        </w:rPr>
        <w:t>Smythson</w:t>
      </w:r>
      <w:r w:rsidR="00363F45" w:rsidRPr="0002155B">
        <w:rPr>
          <w:color w:val="000000" w:themeColor="text1"/>
        </w:rPr>
        <w:t xml:space="preserve"> establishe</w:t>
      </w:r>
      <w:r w:rsidR="005515A2" w:rsidRPr="0002155B">
        <w:rPr>
          <w:color w:val="000000" w:themeColor="text1"/>
        </w:rPr>
        <w:t>d</w:t>
      </w:r>
      <w:r w:rsidR="00363F45" w:rsidRPr="0002155B">
        <w:rPr>
          <w:color w:val="000000" w:themeColor="text1"/>
        </w:rPr>
        <w:t xml:space="preserve"> a clear differentiation between the environments of the apartments to north and south and, throughout the </w:t>
      </w:r>
      <w:r w:rsidR="00CD1037" w:rsidRPr="0002155B">
        <w:rPr>
          <w:color w:val="000000" w:themeColor="text1"/>
        </w:rPr>
        <w:t xml:space="preserve">body of the </w:t>
      </w:r>
      <w:r w:rsidR="00363F45" w:rsidRPr="0002155B">
        <w:rPr>
          <w:color w:val="000000" w:themeColor="text1"/>
        </w:rPr>
        <w:t>house, the locations and orientations of the principal rooms may be understood by reference to their uses.  The east-facing Long Gallery and the south-westerly aspect of the High Great Chamber perfectly meet their functions</w:t>
      </w:r>
      <w:r w:rsidR="00CD1037" w:rsidRPr="0002155B">
        <w:rPr>
          <w:color w:val="000000" w:themeColor="text1"/>
        </w:rPr>
        <w:t xml:space="preserve"> of, respectively, morning exercise and afternoon ceremonial</w:t>
      </w:r>
      <w:r w:rsidR="00363F45" w:rsidRPr="0002155B">
        <w:rPr>
          <w:color w:val="000000" w:themeColor="text1"/>
        </w:rPr>
        <w:t>.  Alongside the grandeur of the</w:t>
      </w:r>
      <w:r w:rsidR="007B69EE" w:rsidRPr="0002155B">
        <w:rPr>
          <w:color w:val="000000" w:themeColor="text1"/>
        </w:rPr>
        <w:t>se</w:t>
      </w:r>
      <w:r w:rsidR="00363F45" w:rsidRPr="0002155B">
        <w:rPr>
          <w:color w:val="000000" w:themeColor="text1"/>
        </w:rPr>
        <w:t xml:space="preserve"> great places, the Countess’ personal apartments become a ‘house-within-a-house’. </w:t>
      </w:r>
      <w:r w:rsidR="007B69EE" w:rsidRPr="0002155B">
        <w:rPr>
          <w:color w:val="000000" w:themeColor="text1"/>
        </w:rPr>
        <w:t>Their location at</w:t>
      </w:r>
      <w:r w:rsidR="00363F45" w:rsidRPr="0002155B">
        <w:rPr>
          <w:color w:val="000000" w:themeColor="text1"/>
        </w:rPr>
        <w:t xml:space="preserve"> the southern end of the first floor</w:t>
      </w:r>
      <w:r w:rsidR="00160C95" w:rsidRPr="0002155B">
        <w:rPr>
          <w:color w:val="000000" w:themeColor="text1"/>
        </w:rPr>
        <w:t>, exposed to the warmth of the sun,</w:t>
      </w:r>
      <w:r w:rsidR="00363F45" w:rsidRPr="0002155B">
        <w:rPr>
          <w:color w:val="000000" w:themeColor="text1"/>
        </w:rPr>
        <w:t xml:space="preserve"> </w:t>
      </w:r>
      <w:r w:rsidR="00160C95" w:rsidRPr="0002155B">
        <w:rPr>
          <w:color w:val="000000" w:themeColor="text1"/>
        </w:rPr>
        <w:t>renders them</w:t>
      </w:r>
      <w:r w:rsidR="007B69EE" w:rsidRPr="0002155B">
        <w:rPr>
          <w:color w:val="000000" w:themeColor="text1"/>
        </w:rPr>
        <w:t xml:space="preserve"> </w:t>
      </w:r>
      <w:r w:rsidR="00363F45" w:rsidRPr="0002155B">
        <w:rPr>
          <w:color w:val="000000" w:themeColor="text1"/>
        </w:rPr>
        <w:t>ideal place</w:t>
      </w:r>
      <w:r w:rsidR="007B69EE" w:rsidRPr="0002155B">
        <w:rPr>
          <w:color w:val="000000" w:themeColor="text1"/>
        </w:rPr>
        <w:t>s</w:t>
      </w:r>
      <w:r w:rsidR="00363F45" w:rsidRPr="0002155B">
        <w:rPr>
          <w:color w:val="000000" w:themeColor="text1"/>
        </w:rPr>
        <w:t xml:space="preserve"> in which to escape the rigours of the winters of the Little Ice Age</w:t>
      </w:r>
      <w:r w:rsidR="00160C95" w:rsidRPr="0002155B">
        <w:rPr>
          <w:color w:val="000000" w:themeColor="text1"/>
        </w:rPr>
        <w:t>.</w:t>
      </w:r>
      <w:r w:rsidR="00363F45" w:rsidRPr="0002155B">
        <w:rPr>
          <w:color w:val="000000" w:themeColor="text1"/>
        </w:rPr>
        <w:t xml:space="preserve"> </w:t>
      </w:r>
    </w:p>
    <w:p w14:paraId="5A7A0384" w14:textId="77777777" w:rsidR="00160C95" w:rsidRPr="0002155B" w:rsidRDefault="00160C95" w:rsidP="00363F45">
      <w:pPr>
        <w:rPr>
          <w:color w:val="000000" w:themeColor="text1"/>
        </w:rPr>
      </w:pPr>
    </w:p>
    <w:p w14:paraId="15E5B3ED" w14:textId="24769E61" w:rsidR="00F93D01" w:rsidRPr="0002155B" w:rsidRDefault="00E8353D" w:rsidP="00363F45">
      <w:pPr>
        <w:rPr>
          <w:color w:val="000000" w:themeColor="text1"/>
        </w:rPr>
      </w:pPr>
      <w:r w:rsidRPr="0002155B">
        <w:rPr>
          <w:color w:val="000000" w:themeColor="text1"/>
        </w:rPr>
        <w:t>The</w:t>
      </w:r>
      <w:r w:rsidR="00A1230A" w:rsidRPr="0002155B">
        <w:rPr>
          <w:color w:val="000000" w:themeColor="text1"/>
        </w:rPr>
        <w:t xml:space="preserve"> contribution of </w:t>
      </w:r>
      <w:r w:rsidRPr="0002155B">
        <w:rPr>
          <w:color w:val="000000" w:themeColor="text1"/>
        </w:rPr>
        <w:t>our</w:t>
      </w:r>
      <w:r w:rsidR="0027469A" w:rsidRPr="0002155B">
        <w:rPr>
          <w:color w:val="000000" w:themeColor="text1"/>
        </w:rPr>
        <w:t xml:space="preserve"> monitoring </w:t>
      </w:r>
      <w:r w:rsidR="00363F45" w:rsidRPr="0002155B">
        <w:rPr>
          <w:color w:val="000000" w:themeColor="text1"/>
        </w:rPr>
        <w:t xml:space="preserve">work is the collection of a continuous </w:t>
      </w:r>
      <w:r w:rsidR="0027469A" w:rsidRPr="0002155B">
        <w:rPr>
          <w:color w:val="000000" w:themeColor="text1"/>
        </w:rPr>
        <w:t xml:space="preserve">and fine-detailed </w:t>
      </w:r>
      <w:r w:rsidR="00363F45" w:rsidRPr="0002155B">
        <w:rPr>
          <w:color w:val="000000" w:themeColor="text1"/>
        </w:rPr>
        <w:t xml:space="preserve">record of </w:t>
      </w:r>
      <w:r w:rsidR="0027469A" w:rsidRPr="0002155B">
        <w:rPr>
          <w:color w:val="000000" w:themeColor="text1"/>
        </w:rPr>
        <w:t xml:space="preserve">the </w:t>
      </w:r>
      <w:r w:rsidR="00363F45" w:rsidRPr="0002155B">
        <w:rPr>
          <w:color w:val="000000" w:themeColor="text1"/>
        </w:rPr>
        <w:t>temperatures within the house over a complete annual cycle.  Although the climate of England in the early 21</w:t>
      </w:r>
      <w:r w:rsidR="00363F45" w:rsidRPr="0002155B">
        <w:rPr>
          <w:color w:val="000000" w:themeColor="text1"/>
          <w:vertAlign w:val="superscript"/>
        </w:rPr>
        <w:t>st</w:t>
      </w:r>
      <w:r w:rsidR="00363F45" w:rsidRPr="0002155B">
        <w:rPr>
          <w:color w:val="000000" w:themeColor="text1"/>
        </w:rPr>
        <w:t xml:space="preserve"> century differs from that of the late 16</w:t>
      </w:r>
      <w:r w:rsidR="00363F45" w:rsidRPr="0002155B">
        <w:rPr>
          <w:color w:val="000000" w:themeColor="text1"/>
          <w:vertAlign w:val="superscript"/>
        </w:rPr>
        <w:t>th</w:t>
      </w:r>
      <w:r w:rsidR="00363F45" w:rsidRPr="0002155B">
        <w:rPr>
          <w:color w:val="000000" w:themeColor="text1"/>
        </w:rPr>
        <w:t xml:space="preserve"> – </w:t>
      </w:r>
      <w:r w:rsidR="00B870AB" w:rsidRPr="0002155B">
        <w:rPr>
          <w:color w:val="000000" w:themeColor="text1"/>
        </w:rPr>
        <w:t xml:space="preserve">warmer winters than the </w:t>
      </w:r>
      <w:r w:rsidR="00363F45" w:rsidRPr="0002155B">
        <w:rPr>
          <w:color w:val="000000" w:themeColor="text1"/>
        </w:rPr>
        <w:t xml:space="preserve">Little Ice Age and, almost certainly, higher summer </w:t>
      </w:r>
      <w:r w:rsidR="00363F45" w:rsidRPr="0002155B">
        <w:rPr>
          <w:color w:val="000000" w:themeColor="text1"/>
        </w:rPr>
        <w:lastRenderedPageBreak/>
        <w:t xml:space="preserve">values as we move into a new period of warming – we have been able to develop </w:t>
      </w:r>
      <w:r w:rsidR="00544043" w:rsidRPr="0002155B">
        <w:rPr>
          <w:color w:val="000000" w:themeColor="text1"/>
        </w:rPr>
        <w:t xml:space="preserve">an understanding </w:t>
      </w:r>
      <w:r w:rsidR="00363F45" w:rsidRPr="0002155B">
        <w:rPr>
          <w:color w:val="000000" w:themeColor="text1"/>
        </w:rPr>
        <w:t xml:space="preserve">of the building and its environment unfolding over time, rather than in discrete and disconnected moments.  </w:t>
      </w:r>
      <w:r w:rsidR="00B7770C" w:rsidRPr="0002155B">
        <w:rPr>
          <w:color w:val="000000" w:themeColor="text1"/>
        </w:rPr>
        <w:t>This ‘climatic history’ reveals the</w:t>
      </w:r>
      <w:r w:rsidR="00363F45" w:rsidRPr="0002155B">
        <w:rPr>
          <w:color w:val="000000" w:themeColor="text1"/>
        </w:rPr>
        <w:t xml:space="preserve"> environment of Hardwick as a dynamic experience, with the life of the household profoundly influenced by diurnal and seasonal patterns.  We show how the Hall, brightly daylit</w:t>
      </w:r>
      <w:r w:rsidR="00B870AB" w:rsidRPr="0002155B">
        <w:rPr>
          <w:color w:val="000000" w:themeColor="text1"/>
        </w:rPr>
        <w:t xml:space="preserve"> and</w:t>
      </w:r>
      <w:r w:rsidR="00363F45" w:rsidRPr="0002155B">
        <w:rPr>
          <w:color w:val="000000" w:themeColor="text1"/>
        </w:rPr>
        <w:t xml:space="preserve"> </w:t>
      </w:r>
      <w:r w:rsidR="00B870AB" w:rsidRPr="0002155B">
        <w:rPr>
          <w:color w:val="000000" w:themeColor="text1"/>
        </w:rPr>
        <w:t>illuminated at night by</w:t>
      </w:r>
      <w:r w:rsidR="00363F45" w:rsidRPr="0002155B">
        <w:rPr>
          <w:color w:val="000000" w:themeColor="text1"/>
        </w:rPr>
        <w:t xml:space="preserve"> ‘too great Copper </w:t>
      </w:r>
      <w:proofErr w:type="spellStart"/>
      <w:r w:rsidR="00363F45" w:rsidRPr="0002155B">
        <w:rPr>
          <w:color w:val="000000" w:themeColor="text1"/>
        </w:rPr>
        <w:t>Candlestickes</w:t>
      </w:r>
      <w:proofErr w:type="spellEnd"/>
      <w:r w:rsidR="00363F45" w:rsidRPr="0002155B">
        <w:rPr>
          <w:color w:val="000000" w:themeColor="text1"/>
        </w:rPr>
        <w:t xml:space="preserve"> with several places to set lytes</w:t>
      </w:r>
      <w:r w:rsidR="00544043" w:rsidRPr="0002155B">
        <w:rPr>
          <w:color w:val="000000" w:themeColor="text1"/>
        </w:rPr>
        <w:t>’</w:t>
      </w:r>
      <w:r w:rsidR="00363F45" w:rsidRPr="0002155B">
        <w:rPr>
          <w:color w:val="000000" w:themeColor="text1"/>
        </w:rPr>
        <w:t xml:space="preserve"> and ‘foure plate Cadlestickes of brass to hang on the wales’</w:t>
      </w:r>
      <w:r w:rsidR="00B870AB" w:rsidRPr="0002155B">
        <w:rPr>
          <w:color w:val="000000" w:themeColor="text1"/>
        </w:rPr>
        <w:t xml:space="preserve">, </w:t>
      </w:r>
      <w:r w:rsidR="00363F45" w:rsidRPr="0002155B">
        <w:rPr>
          <w:color w:val="000000" w:themeColor="text1"/>
        </w:rPr>
        <w:t xml:space="preserve">and the warmth of the fireplace with its ‘great iron back’, adequately accommodated its uses, as point-of-arrival and location of the social life of the lesser household at all seasons.  The grand apartments of the High Great Chamber and the Long Gallery, high on the second floor, are equally well suited </w:t>
      </w:r>
      <w:r w:rsidR="00B870AB" w:rsidRPr="0002155B">
        <w:rPr>
          <w:color w:val="000000" w:themeColor="text1"/>
        </w:rPr>
        <w:t xml:space="preserve">as spectacular settings for feasts and entertainments in the warmth of the afternoon, and </w:t>
      </w:r>
      <w:r w:rsidR="00363F45" w:rsidRPr="0002155B">
        <w:rPr>
          <w:color w:val="000000" w:themeColor="text1"/>
        </w:rPr>
        <w:t>for exercise and informal encounters on brightly lit mornings</w:t>
      </w:r>
      <w:r w:rsidR="00B870AB" w:rsidRPr="0002155B">
        <w:rPr>
          <w:color w:val="000000" w:themeColor="text1"/>
        </w:rPr>
        <w:t xml:space="preserve"> respectively</w:t>
      </w:r>
      <w:r w:rsidR="00544043" w:rsidRPr="0002155B">
        <w:rPr>
          <w:color w:val="000000" w:themeColor="text1"/>
        </w:rPr>
        <w:t xml:space="preserve">, with local places of warmth </w:t>
      </w:r>
      <w:r w:rsidR="00B870AB" w:rsidRPr="0002155B">
        <w:rPr>
          <w:color w:val="000000" w:themeColor="text1"/>
        </w:rPr>
        <w:t xml:space="preserve">provided </w:t>
      </w:r>
      <w:r w:rsidR="00544043" w:rsidRPr="0002155B">
        <w:rPr>
          <w:color w:val="000000" w:themeColor="text1"/>
        </w:rPr>
        <w:t>by the fireplaces</w:t>
      </w:r>
      <w:r w:rsidR="00B870AB" w:rsidRPr="0002155B">
        <w:rPr>
          <w:color w:val="000000" w:themeColor="text1"/>
        </w:rPr>
        <w:t>.</w:t>
      </w:r>
      <w:r w:rsidR="00363F45" w:rsidRPr="0002155B">
        <w:rPr>
          <w:color w:val="000000" w:themeColor="text1"/>
        </w:rPr>
        <w:t xml:space="preserve">  The Leads and Roof Turrets provided a unique environment for outdoor exercise</w:t>
      </w:r>
      <w:r w:rsidR="00B870AB" w:rsidRPr="0002155B">
        <w:rPr>
          <w:color w:val="000000" w:themeColor="text1"/>
        </w:rPr>
        <w:t xml:space="preserve"> or</w:t>
      </w:r>
      <w:r w:rsidR="00363F45" w:rsidRPr="0002155B">
        <w:rPr>
          <w:color w:val="000000" w:themeColor="text1"/>
        </w:rPr>
        <w:t xml:space="preserve"> banquets on summer’s evenings, with the turrets offering shelter if the weather turned unreliable.  The data describing the environment of the Withdrawing Room support the hypothesis that this and the other apartments of Bess’ personal household were central to the topography of the house in providing these agreeable and, above all, comfortable apartments for their remarkable occupant.</w:t>
      </w:r>
    </w:p>
    <w:bookmarkEnd w:id="12"/>
    <w:p w14:paraId="2288DA3D" w14:textId="7F07057E" w:rsidR="004B1DD9" w:rsidRPr="0002155B" w:rsidRDefault="004B1DD9" w:rsidP="00363F45">
      <w:pPr>
        <w:rPr>
          <w:color w:val="000000" w:themeColor="text1"/>
        </w:rPr>
      </w:pPr>
    </w:p>
    <w:p w14:paraId="5E26CC03" w14:textId="4DEF3804" w:rsidR="00B555B6" w:rsidRPr="0002155B" w:rsidRDefault="004B1DD9" w:rsidP="00363F45">
      <w:pPr>
        <w:rPr>
          <w:color w:val="000000" w:themeColor="text1"/>
        </w:rPr>
      </w:pPr>
      <w:bookmarkStart w:id="13" w:name="_Hlk59461716"/>
      <w:r w:rsidRPr="0002155B">
        <w:rPr>
          <w:color w:val="000000" w:themeColor="text1"/>
        </w:rPr>
        <w:t xml:space="preserve">It would be impossible to replicate the levels of comfort achieved in the sixteenth century throughout the house with modern central heating without incurring enormous energy costs.  </w:t>
      </w:r>
      <w:proofErr w:type="gramStart"/>
      <w:r w:rsidRPr="0002155B">
        <w:rPr>
          <w:color w:val="000000" w:themeColor="text1"/>
        </w:rPr>
        <w:t>However</w:t>
      </w:r>
      <w:proofErr w:type="gramEnd"/>
      <w:r w:rsidRPr="0002155B">
        <w:rPr>
          <w:color w:val="000000" w:themeColor="text1"/>
        </w:rPr>
        <w:t xml:space="preserve"> this would also be undesirable from an experiential perspective, as </w:t>
      </w:r>
      <w:r w:rsidR="005A583C" w:rsidRPr="0002155B">
        <w:rPr>
          <w:color w:val="000000" w:themeColor="text1"/>
        </w:rPr>
        <w:t>Hardwick</w:t>
      </w:r>
      <w:r w:rsidRPr="0002155B">
        <w:rPr>
          <w:color w:val="000000" w:themeColor="text1"/>
        </w:rPr>
        <w:t xml:space="preserve"> never was intended to be warmed to a uniform temperature.  What our research reveals is a picture of thermal diversity in the sixteenth century, with building </w:t>
      </w:r>
      <w:r w:rsidRPr="0002155B">
        <w:rPr>
          <w:color w:val="000000" w:themeColor="text1"/>
        </w:rPr>
        <w:lastRenderedPageBreak/>
        <w:t xml:space="preserve">occupants tolerating a far </w:t>
      </w:r>
      <w:r w:rsidR="005A583C" w:rsidRPr="0002155B">
        <w:rPr>
          <w:color w:val="000000" w:themeColor="text1"/>
        </w:rPr>
        <w:t>greater</w:t>
      </w:r>
      <w:r w:rsidRPr="0002155B">
        <w:rPr>
          <w:color w:val="000000" w:themeColor="text1"/>
        </w:rPr>
        <w:t xml:space="preserve"> degree of environmental variability </w:t>
      </w:r>
      <w:r w:rsidR="005A583C" w:rsidRPr="0002155B">
        <w:rPr>
          <w:color w:val="000000" w:themeColor="text1"/>
        </w:rPr>
        <w:t xml:space="preserve">than modern standards permit, </w:t>
      </w:r>
      <w:r w:rsidRPr="0002155B">
        <w:rPr>
          <w:color w:val="000000" w:themeColor="text1"/>
        </w:rPr>
        <w:t xml:space="preserve">and </w:t>
      </w:r>
      <w:r w:rsidR="005A583C" w:rsidRPr="0002155B">
        <w:rPr>
          <w:color w:val="000000" w:themeColor="text1"/>
        </w:rPr>
        <w:t xml:space="preserve">demonstrating a higher propensity for </w:t>
      </w:r>
      <w:r w:rsidRPr="0002155B">
        <w:rPr>
          <w:color w:val="000000" w:themeColor="text1"/>
        </w:rPr>
        <w:t>adaptation than we are accustomed to in the present.  While the technology of comfort has undoubtedly advanced in recent years, and open fireplaces and large areas of glazing are problematic in energy terms, there is much we c</w:t>
      </w:r>
      <w:r w:rsidR="005A583C" w:rsidRPr="0002155B">
        <w:rPr>
          <w:color w:val="000000" w:themeColor="text1"/>
        </w:rPr>
        <w:t>an</w:t>
      </w:r>
      <w:r w:rsidRPr="0002155B">
        <w:rPr>
          <w:color w:val="000000" w:themeColor="text1"/>
        </w:rPr>
        <w:t xml:space="preserve"> learn from Hardwick about the </w:t>
      </w:r>
      <w:r w:rsidR="005A583C" w:rsidRPr="0002155B">
        <w:rPr>
          <w:color w:val="000000" w:themeColor="text1"/>
        </w:rPr>
        <w:t xml:space="preserve">psychological </w:t>
      </w:r>
      <w:r w:rsidRPr="0002155B">
        <w:rPr>
          <w:color w:val="000000" w:themeColor="text1"/>
        </w:rPr>
        <w:t xml:space="preserve">role </w:t>
      </w:r>
      <w:r w:rsidR="005A583C" w:rsidRPr="0002155B">
        <w:rPr>
          <w:color w:val="000000" w:themeColor="text1"/>
        </w:rPr>
        <w:t xml:space="preserve">of </w:t>
      </w:r>
      <w:r w:rsidRPr="0002155B">
        <w:rPr>
          <w:color w:val="000000" w:themeColor="text1"/>
        </w:rPr>
        <w:t>environmental diversity</w:t>
      </w:r>
      <w:r w:rsidR="005A583C" w:rsidRPr="0002155B">
        <w:rPr>
          <w:color w:val="000000" w:themeColor="text1"/>
        </w:rPr>
        <w:t xml:space="preserve"> and connection to the exterior climate </w:t>
      </w:r>
      <w:r w:rsidRPr="0002155B">
        <w:rPr>
          <w:color w:val="000000" w:themeColor="text1"/>
        </w:rPr>
        <w:t xml:space="preserve">in augmenting </w:t>
      </w:r>
      <w:r w:rsidR="005A583C" w:rsidRPr="0002155B">
        <w:rPr>
          <w:color w:val="000000" w:themeColor="text1"/>
        </w:rPr>
        <w:t xml:space="preserve">our perception of </w:t>
      </w:r>
      <w:r w:rsidRPr="0002155B">
        <w:rPr>
          <w:color w:val="000000" w:themeColor="text1"/>
        </w:rPr>
        <w:t xml:space="preserve">comfort, as </w:t>
      </w:r>
      <w:r w:rsidR="005A583C" w:rsidRPr="0002155B">
        <w:rPr>
          <w:color w:val="000000" w:themeColor="text1"/>
        </w:rPr>
        <w:t xml:space="preserve">demonstrated by recent </w:t>
      </w:r>
      <w:r w:rsidRPr="0002155B">
        <w:rPr>
          <w:color w:val="000000" w:themeColor="text1"/>
        </w:rPr>
        <w:t>research into</w:t>
      </w:r>
      <w:r w:rsidR="005A583C" w:rsidRPr="0002155B">
        <w:rPr>
          <w:color w:val="000000" w:themeColor="text1"/>
        </w:rPr>
        <w:t xml:space="preserve"> the phenomenon of</w:t>
      </w:r>
      <w:r w:rsidRPr="0002155B">
        <w:rPr>
          <w:color w:val="000000" w:themeColor="text1"/>
        </w:rPr>
        <w:t xml:space="preserve"> t</w:t>
      </w:r>
      <w:r w:rsidR="005A583C" w:rsidRPr="0002155B">
        <w:rPr>
          <w:color w:val="000000" w:themeColor="text1"/>
        </w:rPr>
        <w:t xml:space="preserve">hermal </w:t>
      </w:r>
      <w:proofErr w:type="spellStart"/>
      <w:r w:rsidR="005A583C" w:rsidRPr="0002155B">
        <w:rPr>
          <w:color w:val="000000" w:themeColor="text1"/>
        </w:rPr>
        <w:t>alliesthesia</w:t>
      </w:r>
      <w:proofErr w:type="spellEnd"/>
      <w:r w:rsidR="005A583C" w:rsidRPr="0002155B">
        <w:rPr>
          <w:color w:val="000000" w:themeColor="text1"/>
        </w:rPr>
        <w:t>.</w:t>
      </w:r>
      <w:r w:rsidR="005A583C" w:rsidRPr="0002155B">
        <w:rPr>
          <w:rStyle w:val="EndnoteReference"/>
          <w:color w:val="000000" w:themeColor="text1"/>
        </w:rPr>
        <w:endnoteReference w:id="51"/>
      </w:r>
    </w:p>
    <w:p w14:paraId="09FB0993" w14:textId="77777777" w:rsidR="000559FF" w:rsidRPr="0002155B" w:rsidRDefault="000559FF" w:rsidP="00363F45">
      <w:pPr>
        <w:rPr>
          <w:color w:val="000000" w:themeColor="text1"/>
        </w:rPr>
      </w:pPr>
    </w:p>
    <w:p w14:paraId="23F0106A" w14:textId="6B9BCD35" w:rsidR="008C03E5" w:rsidRPr="0002155B" w:rsidRDefault="004831D2" w:rsidP="00363F45">
      <w:pPr>
        <w:rPr>
          <w:color w:val="000000" w:themeColor="text1"/>
          <w:highlight w:val="yellow"/>
        </w:rPr>
      </w:pPr>
      <w:r w:rsidRPr="0002155B">
        <w:rPr>
          <w:color w:val="000000" w:themeColor="text1"/>
        </w:rPr>
        <w:t xml:space="preserve">When Hardwick Hall was built no </w:t>
      </w:r>
      <w:r w:rsidR="004C7D26" w:rsidRPr="0002155B">
        <w:rPr>
          <w:color w:val="000000" w:themeColor="text1"/>
        </w:rPr>
        <w:t>aspect</w:t>
      </w:r>
      <w:r w:rsidRPr="0002155B">
        <w:rPr>
          <w:color w:val="000000" w:themeColor="text1"/>
        </w:rPr>
        <w:t xml:space="preserve"> of what we now refer to as environment </w:t>
      </w:r>
      <w:r w:rsidR="00F25289" w:rsidRPr="0002155B">
        <w:rPr>
          <w:color w:val="000000" w:themeColor="text1"/>
        </w:rPr>
        <w:t>had been</w:t>
      </w:r>
      <w:r w:rsidRPr="0002155B">
        <w:rPr>
          <w:color w:val="000000" w:themeColor="text1"/>
        </w:rPr>
        <w:t xml:space="preserve"> quantified. </w:t>
      </w:r>
      <w:r w:rsidR="004B38BC" w:rsidRPr="0002155B">
        <w:rPr>
          <w:rStyle w:val="EndnoteReference"/>
          <w:color w:val="000000" w:themeColor="text1"/>
        </w:rPr>
        <w:endnoteReference w:id="52"/>
      </w:r>
      <w:r w:rsidRPr="0002155B">
        <w:rPr>
          <w:color w:val="000000" w:themeColor="text1"/>
        </w:rPr>
        <w:t xml:space="preserve"> </w:t>
      </w:r>
      <w:r w:rsidR="0014127D" w:rsidRPr="0002155B">
        <w:rPr>
          <w:color w:val="000000" w:themeColor="text1"/>
        </w:rPr>
        <w:t xml:space="preserve"> </w:t>
      </w:r>
      <w:r w:rsidR="004C7D26" w:rsidRPr="0002155B">
        <w:rPr>
          <w:color w:val="000000" w:themeColor="text1"/>
        </w:rPr>
        <w:t>The complex interrelationships of heat, light and sound in and around buildings were experienced entirely through the human senses.</w:t>
      </w:r>
      <w:r w:rsidR="004B38BC" w:rsidRPr="0002155B">
        <w:rPr>
          <w:color w:val="000000" w:themeColor="text1"/>
        </w:rPr>
        <w:t xml:space="preserve">  </w:t>
      </w:r>
      <w:r w:rsidR="0014127D" w:rsidRPr="0002155B">
        <w:rPr>
          <w:color w:val="000000" w:themeColor="text1"/>
        </w:rPr>
        <w:t xml:space="preserve">In this research we have united historical enquiry and the tools of modern building science to show how </w:t>
      </w:r>
      <w:r w:rsidR="00F25289" w:rsidRPr="0002155B">
        <w:rPr>
          <w:color w:val="000000" w:themeColor="text1"/>
        </w:rPr>
        <w:t xml:space="preserve">Robert Smythson </w:t>
      </w:r>
      <w:r w:rsidR="00435B07" w:rsidRPr="0002155B">
        <w:rPr>
          <w:color w:val="000000" w:themeColor="text1"/>
        </w:rPr>
        <w:t xml:space="preserve">interpreted and </w:t>
      </w:r>
      <w:r w:rsidR="00F25289" w:rsidRPr="0002155B">
        <w:rPr>
          <w:color w:val="000000" w:themeColor="text1"/>
        </w:rPr>
        <w:t xml:space="preserve">translated lived experience to create a building of the greatest environmental sophistication through the organisation of form, planning and materiality.  </w:t>
      </w:r>
      <w:r w:rsidR="00B7770C" w:rsidRPr="0002155B">
        <w:rPr>
          <w:color w:val="000000" w:themeColor="text1"/>
        </w:rPr>
        <w:t>This adds to our</w:t>
      </w:r>
      <w:r w:rsidR="00F25289" w:rsidRPr="0002155B">
        <w:rPr>
          <w:color w:val="000000" w:themeColor="text1"/>
        </w:rPr>
        <w:t xml:space="preserve"> appreciation of this building and </w:t>
      </w:r>
      <w:r w:rsidR="00B7770C" w:rsidRPr="0002155B">
        <w:rPr>
          <w:color w:val="000000" w:themeColor="text1"/>
        </w:rPr>
        <w:t>our</w:t>
      </w:r>
      <w:r w:rsidR="00F25289" w:rsidRPr="0002155B">
        <w:rPr>
          <w:color w:val="000000" w:themeColor="text1"/>
        </w:rPr>
        <w:t xml:space="preserve"> wider understanding of the architecture of early-modern England.</w:t>
      </w:r>
      <w:r w:rsidR="00B7770C" w:rsidRPr="0002155B">
        <w:rPr>
          <w:color w:val="000000" w:themeColor="text1"/>
        </w:rPr>
        <w:t xml:space="preserve">  It also </w:t>
      </w:r>
      <w:r w:rsidR="000A2CFF" w:rsidRPr="0002155B">
        <w:rPr>
          <w:color w:val="000000" w:themeColor="text1"/>
        </w:rPr>
        <w:t xml:space="preserve">reveals how </w:t>
      </w:r>
      <w:r w:rsidR="00B7770C" w:rsidRPr="0002155B">
        <w:rPr>
          <w:color w:val="000000" w:themeColor="text1"/>
        </w:rPr>
        <w:t>building science can</w:t>
      </w:r>
      <w:r w:rsidR="008C03E5" w:rsidRPr="0002155B">
        <w:rPr>
          <w:color w:val="000000" w:themeColor="text1"/>
        </w:rPr>
        <w:t xml:space="preserve"> better inform</w:t>
      </w:r>
      <w:r w:rsidR="00B7770C" w:rsidRPr="0002155B">
        <w:rPr>
          <w:color w:val="000000" w:themeColor="text1"/>
        </w:rPr>
        <w:t xml:space="preserve"> </w:t>
      </w:r>
      <w:r w:rsidR="000A2CFF" w:rsidRPr="0002155B">
        <w:rPr>
          <w:color w:val="000000" w:themeColor="text1"/>
        </w:rPr>
        <w:t xml:space="preserve">our appreciation of the </w:t>
      </w:r>
      <w:r w:rsidR="005A583C" w:rsidRPr="0002155B">
        <w:rPr>
          <w:color w:val="000000" w:themeColor="text1"/>
        </w:rPr>
        <w:t xml:space="preserve">cultural significance of the </w:t>
      </w:r>
      <w:r w:rsidR="000A2CFF" w:rsidRPr="0002155B">
        <w:rPr>
          <w:color w:val="000000" w:themeColor="text1"/>
        </w:rPr>
        <w:t>historic environment</w:t>
      </w:r>
      <w:r w:rsidR="008C03E5" w:rsidRPr="0002155B">
        <w:rPr>
          <w:color w:val="000000" w:themeColor="text1"/>
        </w:rPr>
        <w:t xml:space="preserve"> more broadly</w:t>
      </w:r>
      <w:r w:rsidR="000A2CFF" w:rsidRPr="0002155B">
        <w:rPr>
          <w:color w:val="000000" w:themeColor="text1"/>
        </w:rPr>
        <w:t xml:space="preserve">, and its relevance </w:t>
      </w:r>
      <w:r w:rsidR="008C03E5" w:rsidRPr="0002155B">
        <w:rPr>
          <w:color w:val="000000" w:themeColor="text1"/>
        </w:rPr>
        <w:t>to the climatic challenges we face in the present.</w:t>
      </w:r>
    </w:p>
    <w:bookmarkEnd w:id="13"/>
    <w:p w14:paraId="53D00B64" w14:textId="77777777" w:rsidR="00B7770C" w:rsidRPr="0002155B" w:rsidRDefault="00B7770C" w:rsidP="00363F45">
      <w:pPr>
        <w:rPr>
          <w:color w:val="000000" w:themeColor="text1"/>
        </w:rPr>
      </w:pPr>
    </w:p>
    <w:p w14:paraId="38F91263" w14:textId="77777777" w:rsidR="00025A92" w:rsidRPr="0002155B" w:rsidRDefault="008A74F8" w:rsidP="00025A92">
      <w:pPr>
        <w:pStyle w:val="Figurecaption"/>
        <w:rPr>
          <w:b/>
          <w:color w:val="000000" w:themeColor="text1"/>
        </w:rPr>
      </w:pPr>
      <w:r w:rsidRPr="0002155B">
        <w:rPr>
          <w:b/>
          <w:color w:val="000000" w:themeColor="text1"/>
        </w:rPr>
        <w:t>Acknowledgements</w:t>
      </w:r>
    </w:p>
    <w:p w14:paraId="46432A85" w14:textId="77777777" w:rsidR="008A74F8" w:rsidRPr="0002155B" w:rsidRDefault="008A74F8" w:rsidP="00025A92">
      <w:pPr>
        <w:pStyle w:val="Figurecaption"/>
        <w:rPr>
          <w:b/>
          <w:color w:val="000000" w:themeColor="text1"/>
        </w:rPr>
      </w:pPr>
      <w:r w:rsidRPr="0002155B">
        <w:rPr>
          <w:color w:val="000000" w:themeColor="text1"/>
        </w:rPr>
        <w:t xml:space="preserve">We </w:t>
      </w:r>
      <w:r w:rsidR="007B270B" w:rsidRPr="0002155B">
        <w:rPr>
          <w:color w:val="000000" w:themeColor="text1"/>
        </w:rPr>
        <w:t xml:space="preserve">are grateful to the National Trust for allowing access to Hardwick Hall for the purposes of this study and to </w:t>
      </w:r>
      <w:r w:rsidRPr="0002155B">
        <w:rPr>
          <w:color w:val="000000" w:themeColor="text1"/>
        </w:rPr>
        <w:t xml:space="preserve">should like to thank Dr. Nigel Wright and Dr. Lucie </w:t>
      </w:r>
      <w:r w:rsidR="007B270B" w:rsidRPr="0002155B">
        <w:rPr>
          <w:color w:val="000000" w:themeColor="text1"/>
        </w:rPr>
        <w:t>Morris at the house</w:t>
      </w:r>
      <w:r w:rsidR="009F03AF" w:rsidRPr="0002155B">
        <w:rPr>
          <w:color w:val="000000" w:themeColor="text1"/>
        </w:rPr>
        <w:t>,</w:t>
      </w:r>
      <w:r w:rsidR="007B270B" w:rsidRPr="0002155B">
        <w:rPr>
          <w:color w:val="000000" w:themeColor="text1"/>
        </w:rPr>
        <w:t xml:space="preserve"> who have been generous with their time on our visits.  We have benefited from their many insights into this remarkable building.</w:t>
      </w:r>
    </w:p>
    <w:p w14:paraId="19C2FFE5" w14:textId="77777777" w:rsidR="00FD43F3" w:rsidRPr="0002155B" w:rsidRDefault="00FD43F3" w:rsidP="008A74F8">
      <w:pPr>
        <w:rPr>
          <w:color w:val="000000" w:themeColor="text1"/>
        </w:rPr>
      </w:pPr>
    </w:p>
    <w:p w14:paraId="68DFA3EB" w14:textId="77777777" w:rsidR="00FD43F3" w:rsidRPr="0002155B" w:rsidRDefault="00FD43F3" w:rsidP="008A74F8">
      <w:pPr>
        <w:rPr>
          <w:b/>
          <w:color w:val="000000" w:themeColor="text1"/>
        </w:rPr>
      </w:pPr>
      <w:r w:rsidRPr="0002155B">
        <w:rPr>
          <w:b/>
          <w:color w:val="000000" w:themeColor="text1"/>
        </w:rPr>
        <w:lastRenderedPageBreak/>
        <w:t>References</w:t>
      </w:r>
    </w:p>
    <w:sectPr w:rsidR="00FD43F3" w:rsidRPr="0002155B" w:rsidSect="00165A21">
      <w:footerReference w:type="even" r:id="rId12"/>
      <w:footerReference w:type="default" r:id="rId13"/>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7621" w14:textId="77777777" w:rsidR="00937ADE" w:rsidRDefault="00937ADE" w:rsidP="00AF2C92">
      <w:r>
        <w:separator/>
      </w:r>
    </w:p>
  </w:endnote>
  <w:endnote w:type="continuationSeparator" w:id="0">
    <w:p w14:paraId="5ED1EE2E" w14:textId="77777777" w:rsidR="00937ADE" w:rsidRDefault="00937ADE" w:rsidP="00AF2C92">
      <w:r>
        <w:continuationSeparator/>
      </w:r>
    </w:p>
  </w:endnote>
  <w:endnote w:id="1">
    <w:p w14:paraId="16AAE009" w14:textId="77777777" w:rsidR="00AF75CE" w:rsidRPr="0032003A" w:rsidRDefault="00AF75CE" w:rsidP="005A583C">
      <w:pPr>
        <w:pStyle w:val="EndnoteText"/>
        <w:rPr>
          <w:color w:val="000000" w:themeColor="text1"/>
        </w:rPr>
      </w:pPr>
      <w:r w:rsidRPr="0032003A">
        <w:rPr>
          <w:rStyle w:val="EndnoteReference"/>
          <w:color w:val="000000" w:themeColor="text1"/>
        </w:rPr>
        <w:endnoteRef/>
      </w:r>
      <w:r w:rsidRPr="0032003A">
        <w:rPr>
          <w:color w:val="000000" w:themeColor="text1"/>
        </w:rPr>
        <w:t xml:space="preserve"> Mark Girouard, </w:t>
      </w:r>
      <w:r w:rsidRPr="0032003A">
        <w:rPr>
          <w:i/>
          <w:color w:val="000000" w:themeColor="text1"/>
        </w:rPr>
        <w:t xml:space="preserve">Robert Smythson and the English Country House, </w:t>
      </w:r>
      <w:r w:rsidRPr="0032003A">
        <w:rPr>
          <w:color w:val="000000" w:themeColor="text1"/>
        </w:rPr>
        <w:t xml:space="preserve">New Haven, Yale University Press, 1983.   The most comprehensive documentation of Hardwick is, David </w:t>
      </w:r>
      <w:proofErr w:type="spellStart"/>
      <w:r w:rsidRPr="0032003A">
        <w:rPr>
          <w:color w:val="000000" w:themeColor="text1"/>
        </w:rPr>
        <w:t>Adshead</w:t>
      </w:r>
      <w:proofErr w:type="spellEnd"/>
      <w:r w:rsidRPr="0032003A">
        <w:rPr>
          <w:color w:val="000000" w:themeColor="text1"/>
        </w:rPr>
        <w:t xml:space="preserve"> and David A.H.B. Taylor, Eds., </w:t>
      </w:r>
      <w:r w:rsidRPr="0032003A">
        <w:rPr>
          <w:i/>
          <w:color w:val="000000" w:themeColor="text1"/>
        </w:rPr>
        <w:t>Hardwick Hall: A Great Old Castle of Romance</w:t>
      </w:r>
      <w:r w:rsidRPr="0032003A">
        <w:rPr>
          <w:color w:val="000000" w:themeColor="text1"/>
        </w:rPr>
        <w:t>, New Haven and London, Yale University Press and the National Trust, 2016.</w:t>
      </w:r>
    </w:p>
  </w:endnote>
  <w:endnote w:id="2">
    <w:p w14:paraId="3F510D92" w14:textId="77777777" w:rsidR="00AF75CE" w:rsidRPr="0032003A" w:rsidRDefault="00AF75CE" w:rsidP="0007269B">
      <w:pPr>
        <w:pStyle w:val="EndnoteText"/>
        <w:rPr>
          <w:color w:val="000000" w:themeColor="text1"/>
        </w:rPr>
      </w:pPr>
      <w:r w:rsidRPr="0032003A">
        <w:rPr>
          <w:rStyle w:val="EndnoteReference"/>
          <w:color w:val="000000" w:themeColor="text1"/>
        </w:rPr>
        <w:endnoteRef/>
      </w:r>
      <w:r w:rsidRPr="0032003A">
        <w:rPr>
          <w:color w:val="000000" w:themeColor="text1"/>
        </w:rPr>
        <w:t xml:space="preserve"> The Old Hall was the site of an earlier house where the Countess was born.  She began a project to rebuild </w:t>
      </w:r>
      <w:proofErr w:type="gramStart"/>
      <w:r w:rsidRPr="0032003A">
        <w:rPr>
          <w:color w:val="000000" w:themeColor="text1"/>
        </w:rPr>
        <w:t>this  in</w:t>
      </w:r>
      <w:proofErr w:type="gramEnd"/>
      <w:r w:rsidRPr="0032003A">
        <w:rPr>
          <w:color w:val="000000" w:themeColor="text1"/>
        </w:rPr>
        <w:t xml:space="preserve"> 1587 and it was finally completed at the same time as the New Hall in 1598.  See David N. Durant and Philip </w:t>
      </w:r>
      <w:proofErr w:type="spellStart"/>
      <w:r w:rsidRPr="0032003A">
        <w:rPr>
          <w:color w:val="000000" w:themeColor="text1"/>
        </w:rPr>
        <w:t>Riden</w:t>
      </w:r>
      <w:proofErr w:type="spellEnd"/>
      <w:r w:rsidRPr="0032003A">
        <w:rPr>
          <w:color w:val="000000" w:themeColor="text1"/>
        </w:rPr>
        <w:t xml:space="preserve">, Eds., </w:t>
      </w:r>
      <w:r w:rsidRPr="0032003A">
        <w:rPr>
          <w:i/>
          <w:color w:val="000000" w:themeColor="text1"/>
        </w:rPr>
        <w:t>The Building of Hardwick Hall, Part 1 The Old Hall 1587-1591 and Part 2 The New Hall, 1591-1598</w:t>
      </w:r>
      <w:r w:rsidRPr="0032003A">
        <w:rPr>
          <w:color w:val="000000" w:themeColor="text1"/>
        </w:rPr>
        <w:t>, Chesterfield, The Derbyshire Record Society, Part 1, 1980, Part 2, 1984.</w:t>
      </w:r>
    </w:p>
  </w:endnote>
  <w:endnote w:id="3">
    <w:p w14:paraId="5FBDF74D" w14:textId="77777777" w:rsidR="00F96F9E" w:rsidRPr="0032003A" w:rsidRDefault="00F96F9E">
      <w:pPr>
        <w:pStyle w:val="EndnoteText"/>
        <w:rPr>
          <w:color w:val="000000" w:themeColor="text1"/>
          <w:sz w:val="24"/>
          <w:szCs w:val="24"/>
        </w:rPr>
      </w:pPr>
      <w:r w:rsidRPr="0032003A">
        <w:rPr>
          <w:rStyle w:val="EndnoteReference"/>
          <w:color w:val="000000" w:themeColor="text1"/>
        </w:rPr>
        <w:endnoteRef/>
      </w:r>
      <w:r w:rsidRPr="0032003A">
        <w:rPr>
          <w:color w:val="000000" w:themeColor="text1"/>
        </w:rPr>
        <w:t xml:space="preserve"> </w:t>
      </w:r>
      <w:proofErr w:type="spellStart"/>
      <w:r w:rsidRPr="0032003A">
        <w:rPr>
          <w:color w:val="000000" w:themeColor="text1"/>
        </w:rPr>
        <w:t>Reyner</w:t>
      </w:r>
      <w:proofErr w:type="spellEnd"/>
      <w:r w:rsidRPr="0032003A">
        <w:rPr>
          <w:color w:val="000000" w:themeColor="text1"/>
        </w:rPr>
        <w:t xml:space="preserve"> Banham, </w:t>
      </w:r>
      <w:r w:rsidRPr="0032003A">
        <w:rPr>
          <w:i/>
          <w:color w:val="000000" w:themeColor="text1"/>
        </w:rPr>
        <w:t>The Architecture of the Well-tempered Environment</w:t>
      </w:r>
      <w:r w:rsidRPr="0032003A">
        <w:rPr>
          <w:color w:val="000000" w:themeColor="text1"/>
        </w:rPr>
        <w:t>, London, The Architectural Press, 1969, 2</w:t>
      </w:r>
      <w:r w:rsidRPr="0032003A">
        <w:rPr>
          <w:color w:val="000000" w:themeColor="text1"/>
          <w:vertAlign w:val="superscript"/>
        </w:rPr>
        <w:t>nd</w:t>
      </w:r>
      <w:r w:rsidRPr="0032003A">
        <w:rPr>
          <w:color w:val="000000" w:themeColor="text1"/>
        </w:rPr>
        <w:t xml:space="preserve"> edition, Chicago, Chicago University Press, 1984.</w:t>
      </w:r>
    </w:p>
  </w:endnote>
  <w:endnote w:id="4">
    <w:p w14:paraId="15C53957" w14:textId="77777777" w:rsidR="005B1EF6" w:rsidRPr="0032003A" w:rsidRDefault="005B1EF6">
      <w:pPr>
        <w:pStyle w:val="EndnoteText"/>
        <w:rPr>
          <w:color w:val="000000" w:themeColor="text1"/>
        </w:rPr>
      </w:pPr>
      <w:r w:rsidRPr="0032003A">
        <w:rPr>
          <w:rStyle w:val="EndnoteReference"/>
          <w:color w:val="000000" w:themeColor="text1"/>
        </w:rPr>
        <w:endnoteRef/>
      </w:r>
      <w:r w:rsidRPr="0032003A">
        <w:rPr>
          <w:color w:val="000000" w:themeColor="text1"/>
        </w:rPr>
        <w:t xml:space="preserve"> </w:t>
      </w:r>
      <w:bookmarkStart w:id="4" w:name="_Hlk59464276"/>
      <w:r w:rsidRPr="0032003A">
        <w:rPr>
          <w:color w:val="000000" w:themeColor="text1"/>
        </w:rPr>
        <w:t xml:space="preserve">Important studies include; Robert </w:t>
      </w:r>
      <w:proofErr w:type="spellStart"/>
      <w:r w:rsidRPr="0032003A">
        <w:rPr>
          <w:color w:val="000000" w:themeColor="text1"/>
        </w:rPr>
        <w:t>Bruegmann</w:t>
      </w:r>
      <w:proofErr w:type="spellEnd"/>
      <w:r w:rsidRPr="0032003A">
        <w:rPr>
          <w:color w:val="000000" w:themeColor="text1"/>
        </w:rPr>
        <w:t xml:space="preserve">, ‘Central Heating and Forced Ventilation: </w:t>
      </w:r>
      <w:r w:rsidRPr="0032003A">
        <w:rPr>
          <w:i/>
          <w:color w:val="000000" w:themeColor="text1"/>
        </w:rPr>
        <w:t>Origins and Effects on Architectural Design’, Journal of the Society of Architectural Historians</w:t>
      </w:r>
      <w:r w:rsidRPr="0032003A">
        <w:rPr>
          <w:color w:val="000000" w:themeColor="text1"/>
        </w:rPr>
        <w:t xml:space="preserve">, 37, 1978, pp. 143-160; John </w:t>
      </w:r>
      <w:proofErr w:type="spellStart"/>
      <w:r w:rsidRPr="0032003A">
        <w:rPr>
          <w:color w:val="000000" w:themeColor="text1"/>
        </w:rPr>
        <w:t>Olley</w:t>
      </w:r>
      <w:proofErr w:type="spellEnd"/>
      <w:r w:rsidRPr="0032003A">
        <w:rPr>
          <w:color w:val="000000" w:themeColor="text1"/>
        </w:rPr>
        <w:t xml:space="preserve">, ‘The Reform Club, In Dan Cruickshank, ed., </w:t>
      </w:r>
      <w:r w:rsidRPr="0032003A">
        <w:rPr>
          <w:i/>
          <w:color w:val="000000" w:themeColor="text1"/>
        </w:rPr>
        <w:t>Timeless Architecture</w:t>
      </w:r>
      <w:r w:rsidRPr="0032003A">
        <w:rPr>
          <w:color w:val="000000" w:themeColor="text1"/>
        </w:rPr>
        <w:t xml:space="preserve">, London, The Architectural Press, 1985; Todd </w:t>
      </w:r>
      <w:proofErr w:type="spellStart"/>
      <w:r w:rsidRPr="0032003A">
        <w:rPr>
          <w:color w:val="000000" w:themeColor="text1"/>
        </w:rPr>
        <w:t>Willmert</w:t>
      </w:r>
      <w:proofErr w:type="spellEnd"/>
      <w:r w:rsidRPr="0032003A">
        <w:rPr>
          <w:color w:val="000000" w:themeColor="text1"/>
        </w:rPr>
        <w:t xml:space="preserve">, ‘Heating Methods and their Impact on Soane’s Work, </w:t>
      </w:r>
      <w:r w:rsidRPr="0032003A">
        <w:rPr>
          <w:i/>
          <w:color w:val="000000" w:themeColor="text1"/>
        </w:rPr>
        <w:t>Journal of the Society of Architectural Historians</w:t>
      </w:r>
      <w:r w:rsidRPr="0032003A">
        <w:rPr>
          <w:color w:val="000000" w:themeColor="text1"/>
        </w:rPr>
        <w:t>, 52, 1993, pp. 26-58</w:t>
      </w:r>
      <w:r w:rsidR="00B13135" w:rsidRPr="0032003A">
        <w:rPr>
          <w:color w:val="000000" w:themeColor="text1"/>
        </w:rPr>
        <w:t xml:space="preserve">.  Recent studies of the environmental dimension of nineteenth century architecture include, Henrik Schoenefeldt, ‘The Crystal Palace, Environmentally Considered’, </w:t>
      </w:r>
      <w:r w:rsidR="00B13135" w:rsidRPr="0032003A">
        <w:rPr>
          <w:i/>
          <w:color w:val="000000" w:themeColor="text1"/>
        </w:rPr>
        <w:t>Architectural Research Quarterly</w:t>
      </w:r>
      <w:r w:rsidR="00B13135" w:rsidRPr="0032003A">
        <w:rPr>
          <w:color w:val="000000" w:themeColor="text1"/>
        </w:rPr>
        <w:t xml:space="preserve">, 12 (3-4); </w:t>
      </w:r>
      <w:r w:rsidR="00A948BE" w:rsidRPr="0032003A">
        <w:rPr>
          <w:color w:val="000000" w:themeColor="text1"/>
        </w:rPr>
        <w:t xml:space="preserve">Henrik Schoenefeldt, ‘Architectural and Scientific Principles in the Design of the Houses of Parliament’, in </w:t>
      </w:r>
      <w:r w:rsidR="00A948BE" w:rsidRPr="0032003A">
        <w:rPr>
          <w:i/>
          <w:color w:val="000000" w:themeColor="text1"/>
        </w:rPr>
        <w:t>New Directions in Gothic Revival Studies</w:t>
      </w:r>
      <w:r w:rsidR="00A948BE" w:rsidRPr="0032003A">
        <w:rPr>
          <w:color w:val="000000" w:themeColor="text1"/>
        </w:rPr>
        <w:t xml:space="preserve">, 2016, Leuven, Leuven University Press; Ranald Lawrence, </w:t>
      </w:r>
      <w:r w:rsidR="00A948BE" w:rsidRPr="0032003A">
        <w:rPr>
          <w:i/>
          <w:color w:val="000000" w:themeColor="text1"/>
        </w:rPr>
        <w:t>The Victorian Art School: Architecture, History, Environment</w:t>
      </w:r>
      <w:r w:rsidR="00A948BE" w:rsidRPr="0032003A">
        <w:rPr>
          <w:color w:val="000000" w:themeColor="text1"/>
        </w:rPr>
        <w:t xml:space="preserve">, London, Routledge, 2019.  See also, Vidar </w:t>
      </w:r>
      <w:proofErr w:type="spellStart"/>
      <w:r w:rsidR="00A948BE" w:rsidRPr="0032003A">
        <w:rPr>
          <w:color w:val="000000" w:themeColor="text1"/>
        </w:rPr>
        <w:t>Lerum</w:t>
      </w:r>
      <w:proofErr w:type="spellEnd"/>
      <w:r w:rsidR="00A948BE" w:rsidRPr="0032003A">
        <w:rPr>
          <w:color w:val="000000" w:themeColor="text1"/>
        </w:rPr>
        <w:t xml:space="preserve">, </w:t>
      </w:r>
      <w:r w:rsidR="00A948BE" w:rsidRPr="0032003A">
        <w:rPr>
          <w:i/>
          <w:color w:val="000000" w:themeColor="text1"/>
        </w:rPr>
        <w:t>Sustainable Building Design: Learning from Nineteenth Century Innovations</w:t>
      </w:r>
      <w:r w:rsidR="00A948BE" w:rsidRPr="0032003A">
        <w:rPr>
          <w:color w:val="000000" w:themeColor="text1"/>
        </w:rPr>
        <w:t xml:space="preserve">, London, Routledge, 2016; James W.P. Campbell, et al, Eds., </w:t>
      </w:r>
      <w:r w:rsidR="00A948BE" w:rsidRPr="0032003A">
        <w:rPr>
          <w:i/>
          <w:color w:val="000000" w:themeColor="text1"/>
        </w:rPr>
        <w:t>Studies in the History of Services and Construction: Proceedings of the Construction History Society Conference</w:t>
      </w:r>
      <w:r w:rsidR="00A948BE" w:rsidRPr="0032003A">
        <w:rPr>
          <w:color w:val="000000" w:themeColor="text1"/>
        </w:rPr>
        <w:t>, Cambridge, Constru</w:t>
      </w:r>
      <w:r w:rsidR="004F2301" w:rsidRPr="0032003A">
        <w:rPr>
          <w:color w:val="000000" w:themeColor="text1"/>
        </w:rPr>
        <w:t>c</w:t>
      </w:r>
      <w:r w:rsidR="00A948BE" w:rsidRPr="0032003A">
        <w:rPr>
          <w:color w:val="000000" w:themeColor="text1"/>
        </w:rPr>
        <w:t>tion History Society, 2018; Carlo Manfredi</w:t>
      </w:r>
      <w:r w:rsidR="004E5D2E" w:rsidRPr="0032003A">
        <w:rPr>
          <w:color w:val="000000" w:themeColor="text1"/>
        </w:rPr>
        <w:t xml:space="preserve">, ed., </w:t>
      </w:r>
      <w:r w:rsidR="004E5D2E" w:rsidRPr="0032003A">
        <w:rPr>
          <w:i/>
          <w:color w:val="000000" w:themeColor="text1"/>
        </w:rPr>
        <w:t>Addressing the Climate in Modern Age’s Construction History: Between Architecture and Building Services Engineering</w:t>
      </w:r>
      <w:r w:rsidR="004E5D2E" w:rsidRPr="0032003A">
        <w:rPr>
          <w:color w:val="000000" w:themeColor="text1"/>
        </w:rPr>
        <w:t>, Cham, Switzerland, Springer Nature, 2019.</w:t>
      </w:r>
      <w:r w:rsidR="000854B8" w:rsidRPr="0032003A">
        <w:rPr>
          <w:color w:val="000000" w:themeColor="text1"/>
        </w:rPr>
        <w:t xml:space="preserve"> Thi</w:t>
      </w:r>
      <w:r w:rsidR="00C12BCA" w:rsidRPr="0032003A">
        <w:rPr>
          <w:color w:val="000000" w:themeColor="text1"/>
        </w:rPr>
        <w:t>s last volume includes contributions by scholars from Italy, France, Germany, Sweden and the United Kingdom, as an indication of the international scope of these studies.</w:t>
      </w:r>
      <w:bookmarkEnd w:id="4"/>
    </w:p>
  </w:endnote>
  <w:endnote w:id="5">
    <w:p w14:paraId="4A357574" w14:textId="77777777" w:rsidR="0023476B" w:rsidRPr="0032003A" w:rsidRDefault="0023476B">
      <w:pPr>
        <w:pStyle w:val="EndnoteText"/>
        <w:rPr>
          <w:color w:val="000000" w:themeColor="text1"/>
        </w:rPr>
      </w:pPr>
      <w:r w:rsidRPr="0032003A">
        <w:rPr>
          <w:rStyle w:val="EndnoteReference"/>
          <w:color w:val="000000" w:themeColor="text1"/>
        </w:rPr>
        <w:endnoteRef/>
      </w:r>
      <w:r w:rsidRPr="0032003A">
        <w:rPr>
          <w:color w:val="000000" w:themeColor="text1"/>
        </w:rPr>
        <w:t xml:space="preserve"> </w:t>
      </w:r>
      <w:bookmarkStart w:id="5" w:name="_Hlk59464300"/>
      <w:proofErr w:type="spellStart"/>
      <w:r w:rsidRPr="0032003A">
        <w:rPr>
          <w:color w:val="000000" w:themeColor="text1"/>
        </w:rPr>
        <w:t>Gunhild</w:t>
      </w:r>
      <w:proofErr w:type="spellEnd"/>
      <w:r w:rsidRPr="0032003A">
        <w:rPr>
          <w:color w:val="000000" w:themeColor="text1"/>
        </w:rPr>
        <w:t xml:space="preserve"> </w:t>
      </w:r>
      <w:proofErr w:type="spellStart"/>
      <w:r w:rsidRPr="0032003A">
        <w:rPr>
          <w:color w:val="000000" w:themeColor="text1"/>
        </w:rPr>
        <w:t>Eriksdotter</w:t>
      </w:r>
      <w:proofErr w:type="spellEnd"/>
      <w:r w:rsidRPr="0032003A">
        <w:rPr>
          <w:color w:val="000000" w:themeColor="text1"/>
        </w:rPr>
        <w:t>, ‘</w:t>
      </w:r>
      <w:r w:rsidR="00CE758A" w:rsidRPr="0032003A">
        <w:rPr>
          <w:color w:val="000000" w:themeColor="text1"/>
        </w:rPr>
        <w:t xml:space="preserve">Did the Little Ice Age Affect Indoor Climate and Comfort? Re-theorizing Climate History and Architecture from the Early Modern Period’, </w:t>
      </w:r>
      <w:r w:rsidR="00CE758A" w:rsidRPr="0032003A">
        <w:rPr>
          <w:i/>
          <w:color w:val="000000" w:themeColor="text1"/>
        </w:rPr>
        <w:t>The Journal for Modern Cultural Studies</w:t>
      </w:r>
      <w:r w:rsidR="00CE758A" w:rsidRPr="0032003A">
        <w:rPr>
          <w:color w:val="000000" w:themeColor="text1"/>
        </w:rPr>
        <w:t xml:space="preserve">, 13, 2, 2013.  </w:t>
      </w:r>
      <w:proofErr w:type="spellStart"/>
      <w:r w:rsidR="00CE758A" w:rsidRPr="0032003A">
        <w:rPr>
          <w:color w:val="000000" w:themeColor="text1"/>
        </w:rPr>
        <w:t>Gunhild</w:t>
      </w:r>
      <w:proofErr w:type="spellEnd"/>
      <w:r w:rsidR="00CE758A" w:rsidRPr="0032003A">
        <w:rPr>
          <w:color w:val="000000" w:themeColor="text1"/>
        </w:rPr>
        <w:t xml:space="preserve"> </w:t>
      </w:r>
      <w:proofErr w:type="spellStart"/>
      <w:r w:rsidR="00CE758A" w:rsidRPr="0032003A">
        <w:rPr>
          <w:color w:val="000000" w:themeColor="text1"/>
        </w:rPr>
        <w:t>Eriksdotter</w:t>
      </w:r>
      <w:proofErr w:type="spellEnd"/>
      <w:r w:rsidR="00CE758A" w:rsidRPr="0032003A">
        <w:rPr>
          <w:color w:val="000000" w:themeColor="text1"/>
        </w:rPr>
        <w:t xml:space="preserve"> and Mathias </w:t>
      </w:r>
      <w:proofErr w:type="spellStart"/>
      <w:r w:rsidR="00CE758A" w:rsidRPr="0032003A">
        <w:rPr>
          <w:color w:val="000000" w:themeColor="text1"/>
        </w:rPr>
        <w:t>Legnér</w:t>
      </w:r>
      <w:proofErr w:type="spellEnd"/>
      <w:r w:rsidR="00CE758A" w:rsidRPr="0032003A">
        <w:rPr>
          <w:color w:val="000000" w:themeColor="text1"/>
        </w:rPr>
        <w:t>, ‘Indoor climate` and thermal comfort from a long-term perspective: Burmeister House in Sweden c 1650-1900</w:t>
      </w:r>
      <w:r w:rsidR="00CE758A" w:rsidRPr="0032003A">
        <w:rPr>
          <w:color w:val="000000" w:themeColor="text1"/>
        </w:rPr>
        <w:t xml:space="preserve">’ , </w:t>
      </w:r>
      <w:r w:rsidR="00CE758A" w:rsidRPr="0032003A">
        <w:rPr>
          <w:i/>
          <w:color w:val="000000" w:themeColor="text1"/>
        </w:rPr>
        <w:t>Home Cultures</w:t>
      </w:r>
      <w:r w:rsidR="00CE758A" w:rsidRPr="0032003A">
        <w:rPr>
          <w:color w:val="000000" w:themeColor="text1"/>
        </w:rPr>
        <w:t>, 12, 1, 2015.</w:t>
      </w:r>
      <w:bookmarkEnd w:id="5"/>
    </w:p>
  </w:endnote>
  <w:endnote w:id="6">
    <w:p w14:paraId="7FE7BB7A" w14:textId="77777777" w:rsidR="00DD0999" w:rsidRPr="0032003A" w:rsidRDefault="00DD0999">
      <w:pPr>
        <w:pStyle w:val="EndnoteText"/>
        <w:rPr>
          <w:color w:val="000000" w:themeColor="text1"/>
        </w:rPr>
      </w:pPr>
      <w:r w:rsidRPr="0032003A">
        <w:rPr>
          <w:rStyle w:val="EndnoteReference"/>
          <w:color w:val="000000" w:themeColor="text1"/>
        </w:rPr>
        <w:endnoteRef/>
      </w:r>
      <w:r w:rsidRPr="0032003A">
        <w:rPr>
          <w:color w:val="000000" w:themeColor="text1"/>
        </w:rPr>
        <w:t xml:space="preserve"> Dean Hawkes, Architecture and Climate: An Envir</w:t>
      </w:r>
      <w:r w:rsidR="00443295" w:rsidRPr="0032003A">
        <w:rPr>
          <w:color w:val="000000" w:themeColor="text1"/>
        </w:rPr>
        <w:t>o</w:t>
      </w:r>
      <w:r w:rsidRPr="0032003A">
        <w:rPr>
          <w:color w:val="000000" w:themeColor="text1"/>
        </w:rPr>
        <w:t>nmental History</w:t>
      </w:r>
      <w:r w:rsidR="00443295" w:rsidRPr="0032003A">
        <w:rPr>
          <w:color w:val="000000" w:themeColor="text1"/>
        </w:rPr>
        <w:t xml:space="preserve"> of British Architecture’ 1600-2000, London, Routledge, 2012.</w:t>
      </w:r>
    </w:p>
  </w:endnote>
  <w:endnote w:id="7">
    <w:p w14:paraId="78103D70" w14:textId="77777777" w:rsidR="006A7FF6" w:rsidRPr="0032003A" w:rsidRDefault="006A7FF6">
      <w:pPr>
        <w:pStyle w:val="EndnoteText"/>
        <w:rPr>
          <w:color w:val="000000" w:themeColor="text1"/>
        </w:rPr>
      </w:pPr>
      <w:r w:rsidRPr="0032003A">
        <w:rPr>
          <w:rStyle w:val="EndnoteReference"/>
          <w:color w:val="000000" w:themeColor="text1"/>
        </w:rPr>
        <w:endnoteRef/>
      </w:r>
      <w:r w:rsidRPr="0032003A">
        <w:rPr>
          <w:color w:val="000000" w:themeColor="text1"/>
        </w:rPr>
        <w:t xml:space="preserve"> Dean Hawkes, </w:t>
      </w:r>
      <w:r w:rsidR="004F2301" w:rsidRPr="0032003A">
        <w:rPr>
          <w:color w:val="000000" w:themeColor="text1"/>
        </w:rPr>
        <w:t xml:space="preserve">‘The Environment of the Elizabethan House: Hardwick Hall’, James W.P. Campbell, et al, Eds., </w:t>
      </w:r>
      <w:r w:rsidR="004F2301" w:rsidRPr="0032003A">
        <w:rPr>
          <w:i/>
          <w:color w:val="000000" w:themeColor="text1"/>
        </w:rPr>
        <w:t>Proceedings of the Construction History Society Conference</w:t>
      </w:r>
      <w:r w:rsidR="004F2301" w:rsidRPr="0032003A">
        <w:rPr>
          <w:color w:val="000000" w:themeColor="text1"/>
        </w:rPr>
        <w:t>, Cambridge, Cons</w:t>
      </w:r>
      <w:r w:rsidR="003975A8" w:rsidRPr="0032003A">
        <w:rPr>
          <w:color w:val="000000" w:themeColor="text1"/>
        </w:rPr>
        <w:t>t</w:t>
      </w:r>
      <w:r w:rsidR="004F2301" w:rsidRPr="0032003A">
        <w:rPr>
          <w:color w:val="000000" w:themeColor="text1"/>
        </w:rPr>
        <w:t>ruction History Society, 2016.</w:t>
      </w:r>
    </w:p>
  </w:endnote>
  <w:endnote w:id="8">
    <w:p w14:paraId="466D74E3"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There are no surviving drawings of Hardwick, as built, in Smythson’s hand, but Mark Girouard takes a plan form the Smythson drawings at the British Architectural Library, which he labels a ‘variant plan’, to be evidence of his authorship of the house.  Mark Girouard, </w:t>
      </w:r>
      <w:r w:rsidR="00B3716D" w:rsidRPr="0032003A">
        <w:rPr>
          <w:i/>
          <w:color w:val="000000" w:themeColor="text1"/>
        </w:rPr>
        <w:t>Robert Smythson and the Elizabethan Country House</w:t>
      </w:r>
      <w:r w:rsidR="00B3716D" w:rsidRPr="0032003A">
        <w:rPr>
          <w:color w:val="000000" w:themeColor="text1"/>
        </w:rPr>
        <w:t>,</w:t>
      </w:r>
      <w:r w:rsidR="00370603" w:rsidRPr="0032003A">
        <w:rPr>
          <w:color w:val="000000" w:themeColor="text1"/>
        </w:rPr>
        <w:t xml:space="preserve"> op cit</w:t>
      </w:r>
      <w:r w:rsidRPr="0032003A">
        <w:rPr>
          <w:color w:val="000000" w:themeColor="text1"/>
        </w:rPr>
        <w:t>.  That shares the figure of a central rectangle, elaborated by the symmetrical placement of six projecting turrets.  An analysis of the underlying geometrical scheme of the design is given by Nicholas Cooper, in ‘Traditional Elements of the Design of the New Hall</w:t>
      </w:r>
      <w:r w:rsidRPr="0032003A">
        <w:rPr>
          <w:color w:val="000000" w:themeColor="text1"/>
        </w:rPr>
        <w:t xml:space="preserve">’,  Appendix 3 in David </w:t>
      </w:r>
      <w:proofErr w:type="spellStart"/>
      <w:r w:rsidRPr="0032003A">
        <w:rPr>
          <w:color w:val="000000" w:themeColor="text1"/>
        </w:rPr>
        <w:t>Adshead</w:t>
      </w:r>
      <w:proofErr w:type="spellEnd"/>
      <w:r w:rsidRPr="0032003A">
        <w:rPr>
          <w:color w:val="000000" w:themeColor="text1"/>
        </w:rPr>
        <w:t xml:space="preserve"> and David A.H.B. Taylor, (eds.), </w:t>
      </w:r>
      <w:r w:rsidRPr="0032003A">
        <w:rPr>
          <w:i/>
          <w:color w:val="000000" w:themeColor="text1"/>
        </w:rPr>
        <w:t>Hardwick Hall: A Great Old Castle of Romance</w:t>
      </w:r>
      <w:r w:rsidRPr="0032003A">
        <w:rPr>
          <w:color w:val="000000" w:themeColor="text1"/>
        </w:rPr>
        <w:t>,</w:t>
      </w:r>
      <w:r w:rsidR="00202F18" w:rsidRPr="0032003A">
        <w:rPr>
          <w:color w:val="000000" w:themeColor="text1"/>
        </w:rPr>
        <w:t xml:space="preserve"> op cit</w:t>
      </w:r>
      <w:r w:rsidRPr="0032003A">
        <w:rPr>
          <w:color w:val="000000" w:themeColor="text1"/>
        </w:rPr>
        <w:t>.</w:t>
      </w:r>
    </w:p>
  </w:endnote>
  <w:endnote w:id="9">
    <w:p w14:paraId="702A0D8A"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This was for the Countess’ grandchildren who lived, as part of the extended household, with their parents at the Old Hall.</w:t>
      </w:r>
    </w:p>
  </w:endnote>
  <w:endnote w:id="10">
    <w:p w14:paraId="1856689D" w14:textId="77777777" w:rsidR="003C110B" w:rsidRPr="0032003A" w:rsidRDefault="003C110B">
      <w:pPr>
        <w:pStyle w:val="EndnoteText"/>
        <w:rPr>
          <w:color w:val="000000" w:themeColor="text1"/>
        </w:rPr>
      </w:pPr>
      <w:r w:rsidRPr="0032003A">
        <w:rPr>
          <w:rStyle w:val="EndnoteReference"/>
          <w:color w:val="000000" w:themeColor="text1"/>
        </w:rPr>
        <w:endnoteRef/>
      </w:r>
      <w:r w:rsidRPr="0032003A">
        <w:rPr>
          <w:color w:val="000000" w:themeColor="text1"/>
        </w:rPr>
        <w:t xml:space="preserve"> Mark Girouard, Robert Smythson and the English Country House, op cit.</w:t>
      </w:r>
    </w:p>
  </w:endnote>
  <w:endnote w:id="11">
    <w:p w14:paraId="45F7FDB7" w14:textId="77777777" w:rsidR="00363F45" w:rsidRPr="0032003A" w:rsidRDefault="00363F45">
      <w:pPr>
        <w:pStyle w:val="EndnoteText"/>
        <w:rPr>
          <w:color w:val="000000" w:themeColor="text1"/>
        </w:rPr>
      </w:pPr>
      <w:r w:rsidRPr="0032003A">
        <w:rPr>
          <w:rStyle w:val="EndnoteReference"/>
          <w:color w:val="000000" w:themeColor="text1"/>
          <w:sz w:val="24"/>
          <w:szCs w:val="24"/>
        </w:rPr>
        <w:endnoteRef/>
      </w:r>
      <w:r w:rsidRPr="0032003A">
        <w:rPr>
          <w:color w:val="000000" w:themeColor="text1"/>
        </w:rPr>
        <w:t xml:space="preserve"> Peter Smithson, </w:t>
      </w:r>
      <w:r w:rsidRPr="0032003A">
        <w:rPr>
          <w:i/>
          <w:color w:val="000000" w:themeColor="text1"/>
        </w:rPr>
        <w:t>Conversations with Students: a space for our generation</w:t>
      </w:r>
      <w:r w:rsidRPr="0032003A">
        <w:rPr>
          <w:color w:val="000000" w:themeColor="text1"/>
        </w:rPr>
        <w:t xml:space="preserve">, Catherine Spellman and Carl </w:t>
      </w:r>
      <w:proofErr w:type="spellStart"/>
      <w:r w:rsidRPr="0032003A">
        <w:rPr>
          <w:color w:val="000000" w:themeColor="text1"/>
        </w:rPr>
        <w:t>Unglaub</w:t>
      </w:r>
      <w:proofErr w:type="spellEnd"/>
      <w:r w:rsidRPr="0032003A">
        <w:rPr>
          <w:color w:val="000000" w:themeColor="text1"/>
        </w:rPr>
        <w:t xml:space="preserve"> (eds.), New York, Princeton Architectural Press, 2005.</w:t>
      </w:r>
    </w:p>
  </w:endnote>
  <w:endnote w:id="12">
    <w:p w14:paraId="55CD358A" w14:textId="77777777" w:rsidR="00263A81" w:rsidRPr="0032003A" w:rsidRDefault="00263A81">
      <w:pPr>
        <w:pStyle w:val="EndnoteText"/>
        <w:rPr>
          <w:color w:val="000000" w:themeColor="text1"/>
        </w:rPr>
      </w:pPr>
      <w:r w:rsidRPr="0032003A">
        <w:rPr>
          <w:rStyle w:val="EndnoteReference"/>
          <w:color w:val="000000" w:themeColor="text1"/>
        </w:rPr>
        <w:endnoteRef/>
      </w:r>
      <w:r w:rsidRPr="0032003A">
        <w:rPr>
          <w:color w:val="000000" w:themeColor="text1"/>
        </w:rPr>
        <w:t xml:space="preserve"> Peter Smithson, ‘Territorial imprint’, in </w:t>
      </w:r>
      <w:r w:rsidRPr="0032003A">
        <w:rPr>
          <w:i/>
          <w:color w:val="000000" w:themeColor="text1"/>
        </w:rPr>
        <w:t>Proceedings of 1987 European Conference on Architecture</w:t>
      </w:r>
      <w:r w:rsidRPr="0032003A">
        <w:rPr>
          <w:color w:val="000000" w:themeColor="text1"/>
        </w:rPr>
        <w:t xml:space="preserve">, </w:t>
      </w:r>
      <w:r w:rsidR="003D1CA8" w:rsidRPr="0032003A">
        <w:rPr>
          <w:color w:val="000000" w:themeColor="text1"/>
        </w:rPr>
        <w:t xml:space="preserve">W. </w:t>
      </w:r>
      <w:proofErr w:type="spellStart"/>
      <w:r w:rsidR="003D1CA8" w:rsidRPr="0032003A">
        <w:rPr>
          <w:color w:val="000000" w:themeColor="text1"/>
        </w:rPr>
        <w:t>Palz</w:t>
      </w:r>
      <w:proofErr w:type="spellEnd"/>
      <w:r w:rsidR="003D1CA8" w:rsidRPr="0032003A">
        <w:rPr>
          <w:color w:val="000000" w:themeColor="text1"/>
        </w:rPr>
        <w:t xml:space="preserve"> (ed.), Bedford, H.A. Stephens &amp; Associates, 1987.</w:t>
      </w:r>
    </w:p>
  </w:endnote>
  <w:endnote w:id="13">
    <w:p w14:paraId="3C8BC3BA"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John E, Crowley, The Invention of Comfort: Sensibilities and Design in Early Modern Britain and Early America, Baltimore, The Johns Hopkins University Press, 2000</w:t>
      </w:r>
    </w:p>
  </w:endnote>
  <w:endnote w:id="14">
    <w:p w14:paraId="58E0932E" w14:textId="77777777" w:rsidR="006B1DD6" w:rsidRPr="0032003A" w:rsidRDefault="006B1DD6">
      <w:pPr>
        <w:pStyle w:val="EndnoteText"/>
        <w:rPr>
          <w:color w:val="000000" w:themeColor="text1"/>
        </w:rPr>
      </w:pPr>
      <w:r w:rsidRPr="0032003A">
        <w:rPr>
          <w:rStyle w:val="EndnoteReference"/>
          <w:color w:val="000000" w:themeColor="text1"/>
        </w:rPr>
        <w:endnoteRef/>
      </w:r>
      <w:r w:rsidRPr="0032003A">
        <w:rPr>
          <w:color w:val="000000" w:themeColor="text1"/>
        </w:rPr>
        <w:t xml:space="preserve"> See Jean M. Grove, </w:t>
      </w:r>
      <w:r w:rsidRPr="0032003A">
        <w:rPr>
          <w:i/>
          <w:color w:val="000000" w:themeColor="text1"/>
        </w:rPr>
        <w:t>The Little Ice Age</w:t>
      </w:r>
      <w:r w:rsidRPr="0032003A">
        <w:rPr>
          <w:color w:val="000000" w:themeColor="text1"/>
        </w:rPr>
        <w:t xml:space="preserve">, London, Methuen &amp; Co. Ltd., 1988, reprinted, London and New York, Routledge, 2008; and Brian Fagan, </w:t>
      </w:r>
      <w:r w:rsidRPr="0032003A">
        <w:rPr>
          <w:i/>
          <w:color w:val="000000" w:themeColor="text1"/>
        </w:rPr>
        <w:t>The Little Ice Age: How climate made history</w:t>
      </w:r>
      <w:r w:rsidRPr="0032003A">
        <w:rPr>
          <w:color w:val="000000" w:themeColor="text1"/>
        </w:rPr>
        <w:t xml:space="preserve">, New </w:t>
      </w:r>
      <w:r w:rsidR="003D1CA8" w:rsidRPr="0032003A">
        <w:rPr>
          <w:color w:val="000000" w:themeColor="text1"/>
        </w:rPr>
        <w:t>Y</w:t>
      </w:r>
      <w:r w:rsidRPr="0032003A">
        <w:rPr>
          <w:color w:val="000000" w:themeColor="text1"/>
        </w:rPr>
        <w:t>ork, Basic Books, 2000.</w:t>
      </w:r>
    </w:p>
  </w:endnote>
  <w:endnote w:id="15">
    <w:p w14:paraId="3A7B3908" w14:textId="77777777" w:rsidR="005F7314" w:rsidRPr="0032003A" w:rsidRDefault="005F7314">
      <w:pPr>
        <w:pStyle w:val="EndnoteText"/>
        <w:rPr>
          <w:color w:val="000000" w:themeColor="text1"/>
        </w:rPr>
      </w:pPr>
      <w:r w:rsidRPr="0032003A">
        <w:rPr>
          <w:rStyle w:val="EndnoteReference"/>
          <w:color w:val="000000" w:themeColor="text1"/>
        </w:rPr>
        <w:endnoteRef/>
      </w:r>
      <w:r w:rsidRPr="0032003A">
        <w:rPr>
          <w:color w:val="000000" w:themeColor="text1"/>
        </w:rPr>
        <w:t xml:space="preserve"> W.E. Knowles Middleton, </w:t>
      </w:r>
      <w:r w:rsidRPr="0032003A">
        <w:rPr>
          <w:i/>
          <w:color w:val="000000" w:themeColor="text1"/>
        </w:rPr>
        <w:t>Invention of the Meteorological In</w:t>
      </w:r>
      <w:r w:rsidR="00632332" w:rsidRPr="0032003A">
        <w:rPr>
          <w:i/>
          <w:color w:val="000000" w:themeColor="text1"/>
        </w:rPr>
        <w:t>struments</w:t>
      </w:r>
      <w:r w:rsidR="00632332" w:rsidRPr="0032003A">
        <w:rPr>
          <w:color w:val="000000" w:themeColor="text1"/>
        </w:rPr>
        <w:t>, Baltimore, Johns Hopkins University Press, 1969.</w:t>
      </w:r>
    </w:p>
  </w:endnote>
  <w:endnote w:id="16">
    <w:p w14:paraId="2447C246" w14:textId="77777777" w:rsidR="007E606F" w:rsidRPr="0032003A" w:rsidRDefault="007E606F">
      <w:pPr>
        <w:pStyle w:val="EndnoteText"/>
        <w:rPr>
          <w:color w:val="000000" w:themeColor="text1"/>
        </w:rPr>
      </w:pPr>
      <w:r w:rsidRPr="0032003A">
        <w:rPr>
          <w:rStyle w:val="EndnoteReference"/>
          <w:color w:val="000000" w:themeColor="text1"/>
        </w:rPr>
        <w:endnoteRef/>
      </w:r>
      <w:r w:rsidRPr="0032003A">
        <w:rPr>
          <w:color w:val="000000" w:themeColor="text1"/>
        </w:rPr>
        <w:t xml:space="preserve"> H.H. Lamb, </w:t>
      </w:r>
      <w:r w:rsidRPr="0032003A">
        <w:rPr>
          <w:i/>
          <w:color w:val="000000" w:themeColor="text1"/>
        </w:rPr>
        <w:t>Climate, History and the Modern World</w:t>
      </w:r>
      <w:r w:rsidRPr="0032003A">
        <w:rPr>
          <w:color w:val="000000" w:themeColor="text1"/>
        </w:rPr>
        <w:t>, London and New York, Routledge, 1982, 2</w:t>
      </w:r>
      <w:r w:rsidRPr="0032003A">
        <w:rPr>
          <w:color w:val="000000" w:themeColor="text1"/>
          <w:vertAlign w:val="superscript"/>
        </w:rPr>
        <w:t>nd</w:t>
      </w:r>
      <w:r w:rsidRPr="0032003A">
        <w:rPr>
          <w:color w:val="000000" w:themeColor="text1"/>
        </w:rPr>
        <w:t xml:space="preserve"> edition, 1995.</w:t>
      </w:r>
    </w:p>
  </w:endnote>
  <w:endnote w:id="17">
    <w:p w14:paraId="6FF4AD27"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Mike Hulme, ‘Climate’, in Bruce R. Smith (ed.), </w:t>
      </w:r>
      <w:r w:rsidRPr="0032003A">
        <w:rPr>
          <w:i/>
          <w:color w:val="000000" w:themeColor="text1"/>
        </w:rPr>
        <w:t>The Cambridge Guide to the Worlds of Shakespeare, Volume 1</w:t>
      </w:r>
      <w:r w:rsidRPr="0032003A">
        <w:rPr>
          <w:color w:val="000000" w:themeColor="text1"/>
        </w:rPr>
        <w:t>, Cambridge &amp; New York, Cambridge University Press, 2016.</w:t>
      </w:r>
    </w:p>
  </w:endnote>
  <w:endnote w:id="18">
    <w:p w14:paraId="18A39413"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David N. </w:t>
      </w:r>
      <w:proofErr w:type="spellStart"/>
      <w:r w:rsidRPr="0032003A">
        <w:rPr>
          <w:color w:val="000000" w:themeColor="text1"/>
        </w:rPr>
        <w:t>Durrant</w:t>
      </w:r>
      <w:proofErr w:type="spellEnd"/>
      <w:r w:rsidRPr="0032003A">
        <w:rPr>
          <w:color w:val="000000" w:themeColor="text1"/>
        </w:rPr>
        <w:t>, The Smythson Circle: The Story of Six Great English Houses, London &amp; Chicago, Peter Owen, 2011.</w:t>
      </w:r>
    </w:p>
  </w:endnote>
  <w:endnote w:id="19">
    <w:p w14:paraId="56746DC0" w14:textId="77777777" w:rsidR="00363F45" w:rsidRPr="0032003A" w:rsidRDefault="00363F45">
      <w:pPr>
        <w:pStyle w:val="EndnoteText"/>
        <w:rPr>
          <w:color w:val="000000" w:themeColor="text1"/>
        </w:rPr>
      </w:pPr>
      <w:r w:rsidRPr="0032003A">
        <w:rPr>
          <w:rStyle w:val="EndnoteReference"/>
          <w:color w:val="000000" w:themeColor="text1"/>
          <w:sz w:val="24"/>
          <w:szCs w:val="24"/>
        </w:rPr>
        <w:endnoteRef/>
      </w:r>
      <w:r w:rsidRPr="0032003A">
        <w:rPr>
          <w:color w:val="000000" w:themeColor="text1"/>
        </w:rPr>
        <w:t xml:space="preserve"> </w:t>
      </w:r>
      <w:proofErr w:type="spellStart"/>
      <w:r w:rsidRPr="0032003A">
        <w:rPr>
          <w:color w:val="000000" w:themeColor="text1"/>
        </w:rPr>
        <w:t>Ninya</w:t>
      </w:r>
      <w:proofErr w:type="spellEnd"/>
      <w:r w:rsidRPr="0032003A">
        <w:rPr>
          <w:color w:val="000000" w:themeColor="text1"/>
        </w:rPr>
        <w:t xml:space="preserve"> </w:t>
      </w:r>
      <w:proofErr w:type="spellStart"/>
      <w:r w:rsidRPr="0032003A">
        <w:rPr>
          <w:color w:val="000000" w:themeColor="text1"/>
        </w:rPr>
        <w:t>Mikhaila</w:t>
      </w:r>
      <w:proofErr w:type="spellEnd"/>
      <w:r w:rsidRPr="0032003A">
        <w:rPr>
          <w:color w:val="000000" w:themeColor="text1"/>
        </w:rPr>
        <w:t xml:space="preserve"> and Jane Malcolm-Jones, </w:t>
      </w:r>
      <w:r w:rsidRPr="0032003A">
        <w:rPr>
          <w:i/>
          <w:color w:val="000000" w:themeColor="text1"/>
        </w:rPr>
        <w:t>The Tudor Tailor: Reconstructing sixteenth-century dress</w:t>
      </w:r>
      <w:r w:rsidRPr="0032003A">
        <w:rPr>
          <w:color w:val="000000" w:themeColor="text1"/>
        </w:rPr>
        <w:t xml:space="preserve">. London, </w:t>
      </w:r>
      <w:proofErr w:type="spellStart"/>
      <w:r w:rsidRPr="0032003A">
        <w:rPr>
          <w:color w:val="000000" w:themeColor="text1"/>
        </w:rPr>
        <w:t>Batsford</w:t>
      </w:r>
      <w:proofErr w:type="spellEnd"/>
      <w:r w:rsidRPr="0032003A">
        <w:rPr>
          <w:color w:val="000000" w:themeColor="text1"/>
        </w:rPr>
        <w:t>, 2006.</w:t>
      </w:r>
    </w:p>
  </w:endnote>
  <w:endnote w:id="20">
    <w:p w14:paraId="4BA33837"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Bess’ son, William Cavendish, and his family were resident at Hardwick in the years that she lived in the New Hall.  They lived in the Old Hall, but certainly would have spent much time in the new house.  In addition, Bess was custodian of her granddaughter, </w:t>
      </w:r>
      <w:proofErr w:type="spellStart"/>
      <w:r w:rsidRPr="0032003A">
        <w:rPr>
          <w:color w:val="000000" w:themeColor="text1"/>
        </w:rPr>
        <w:t>Arbella</w:t>
      </w:r>
      <w:proofErr w:type="spellEnd"/>
      <w:r w:rsidRPr="0032003A">
        <w:rPr>
          <w:color w:val="000000" w:themeColor="text1"/>
        </w:rPr>
        <w:t xml:space="preserve"> Stuart, who shared the set of rooms at the southern end of the first floor.</w:t>
      </w:r>
    </w:p>
  </w:endnote>
  <w:endnote w:id="21">
    <w:p w14:paraId="4FB06B2C"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Description from National Trust Images website:</w:t>
      </w:r>
    </w:p>
    <w:p w14:paraId="3E0C64FB" w14:textId="77777777" w:rsidR="00363F45" w:rsidRPr="0032003A" w:rsidRDefault="004F06EA">
      <w:pPr>
        <w:pStyle w:val="EndnoteText"/>
        <w:rPr>
          <w:color w:val="000000" w:themeColor="text1"/>
        </w:rPr>
      </w:pPr>
      <w:r w:rsidRPr="0032003A">
        <w:rPr>
          <w:color w:val="000000" w:themeColor="text1"/>
        </w:rPr>
        <w:t xml:space="preserve">    </w:t>
      </w:r>
      <w:r w:rsidR="00363F45" w:rsidRPr="0032003A">
        <w:rPr>
          <w:color w:val="000000" w:themeColor="text1"/>
        </w:rPr>
        <w:t>www.nationaltrustimages.org.uk/image/94085</w:t>
      </w:r>
    </w:p>
  </w:endnote>
  <w:endnote w:id="22">
    <w:p w14:paraId="7C8ABD88"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Santina M. Levey, ‘References to Dress in the Earliest Account Book of Bess of Hardwick’, in </w:t>
      </w:r>
      <w:r w:rsidRPr="0032003A">
        <w:rPr>
          <w:i/>
          <w:color w:val="000000" w:themeColor="text1"/>
        </w:rPr>
        <w:t>Costume</w:t>
      </w:r>
      <w:r w:rsidRPr="0032003A">
        <w:rPr>
          <w:color w:val="000000" w:themeColor="text1"/>
        </w:rPr>
        <w:t>, Vol. 34, No. 1, 2000, pp.13 - 24.</w:t>
      </w:r>
    </w:p>
  </w:endnote>
  <w:endnote w:id="23">
    <w:p w14:paraId="71960E21" w14:textId="77777777" w:rsidR="00410D6D" w:rsidRPr="0032003A" w:rsidRDefault="00410D6D">
      <w:pPr>
        <w:pStyle w:val="EndnoteText"/>
        <w:rPr>
          <w:color w:val="000000" w:themeColor="text1"/>
        </w:rPr>
      </w:pPr>
      <w:r w:rsidRPr="0032003A">
        <w:rPr>
          <w:rStyle w:val="EndnoteReference"/>
          <w:color w:val="000000" w:themeColor="text1"/>
        </w:rPr>
        <w:endnoteRef/>
      </w:r>
      <w:r w:rsidRPr="0032003A">
        <w:rPr>
          <w:color w:val="000000" w:themeColor="text1"/>
        </w:rPr>
        <w:t xml:space="preserve"> John E. Crowley proposes that, </w:t>
      </w:r>
      <w:r w:rsidRPr="0032003A">
        <w:rPr>
          <w:color w:val="000000" w:themeColor="text1"/>
        </w:rPr>
        <w:t xml:space="preserve">‘ … physical requirements for comfort were clean clothes, a well-appointed bed a fire, and someone to serve … these amenities.’  </w:t>
      </w:r>
      <w:r w:rsidR="00D26FA4" w:rsidRPr="0032003A">
        <w:rPr>
          <w:i/>
          <w:color w:val="000000" w:themeColor="text1"/>
        </w:rPr>
        <w:t>The Invention of Comfort</w:t>
      </w:r>
      <w:r w:rsidR="00D26FA4" w:rsidRPr="0032003A">
        <w:rPr>
          <w:color w:val="000000" w:themeColor="text1"/>
        </w:rPr>
        <w:t>, op cit.</w:t>
      </w:r>
    </w:p>
  </w:endnote>
  <w:endnote w:id="24">
    <w:p w14:paraId="24A8EE6B" w14:textId="77777777" w:rsidR="004353BF" w:rsidRPr="0032003A" w:rsidRDefault="004353BF">
      <w:pPr>
        <w:pStyle w:val="EndnoteText"/>
        <w:rPr>
          <w:color w:val="000000" w:themeColor="text1"/>
        </w:rPr>
      </w:pPr>
      <w:r w:rsidRPr="0032003A">
        <w:rPr>
          <w:rStyle w:val="EndnoteReference"/>
          <w:color w:val="000000" w:themeColor="text1"/>
        </w:rPr>
        <w:endnoteRef/>
      </w:r>
      <w:r w:rsidRPr="0032003A">
        <w:rPr>
          <w:color w:val="000000" w:themeColor="text1"/>
        </w:rPr>
        <w:t xml:space="preserve"> Full details of the installation and </w:t>
      </w:r>
      <w:r w:rsidR="00796451" w:rsidRPr="0032003A">
        <w:rPr>
          <w:color w:val="000000" w:themeColor="text1"/>
        </w:rPr>
        <w:t xml:space="preserve">complete numerical results of the monitoring are presented in a companion paper, </w:t>
      </w:r>
      <w:r w:rsidR="00A33457" w:rsidRPr="0032003A">
        <w:rPr>
          <w:color w:val="000000" w:themeColor="text1"/>
        </w:rPr>
        <w:t xml:space="preserve">Ranald Lawrence and Dean Hawkes, ‘Describing the historic climate: Thermal monitoring at Hardwick Hall’, op </w:t>
      </w:r>
      <w:r w:rsidR="0031187C" w:rsidRPr="0032003A">
        <w:rPr>
          <w:color w:val="000000" w:themeColor="text1"/>
        </w:rPr>
        <w:t>c</w:t>
      </w:r>
      <w:r w:rsidR="00A33457" w:rsidRPr="0032003A">
        <w:rPr>
          <w:color w:val="000000" w:themeColor="text1"/>
        </w:rPr>
        <w:t>it.</w:t>
      </w:r>
    </w:p>
  </w:endnote>
  <w:endnote w:id="25">
    <w:p w14:paraId="7FCF3E08"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The source for information on the contents of the house is, Lindsay Boynton (ed.), </w:t>
      </w:r>
      <w:r w:rsidRPr="0032003A">
        <w:rPr>
          <w:i/>
          <w:color w:val="000000" w:themeColor="text1"/>
        </w:rPr>
        <w:t>The Hardwick Hall Inventories of 1601</w:t>
      </w:r>
      <w:r w:rsidRPr="0032003A">
        <w:rPr>
          <w:color w:val="000000" w:themeColor="text1"/>
        </w:rPr>
        <w:t>,</w:t>
      </w:r>
      <w:r w:rsidR="00E97F4A" w:rsidRPr="0032003A">
        <w:rPr>
          <w:color w:val="000000" w:themeColor="text1"/>
        </w:rPr>
        <w:t xml:space="preserve"> op cit</w:t>
      </w:r>
      <w:r w:rsidRPr="0032003A">
        <w:rPr>
          <w:color w:val="000000" w:themeColor="text1"/>
        </w:rPr>
        <w:t>.</w:t>
      </w:r>
    </w:p>
  </w:endnote>
  <w:endnote w:id="26">
    <w:p w14:paraId="4C8BBDD4"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Peter Thornton, The Hardwick Inventories of 1601, op cit.</w:t>
      </w:r>
    </w:p>
  </w:endnote>
  <w:endnote w:id="27">
    <w:p w14:paraId="27FE50D9"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This is discussed in Dean Hawkes, ‘The Environment of the Elizabethan House: Hardwick Hall, op cit.</w:t>
      </w:r>
    </w:p>
  </w:endnote>
  <w:endnote w:id="28">
    <w:p w14:paraId="62705EB6"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w:t>
      </w:r>
      <w:r w:rsidR="00EA7D9A" w:rsidRPr="0032003A">
        <w:rPr>
          <w:color w:val="000000" w:themeColor="text1"/>
        </w:rPr>
        <w:t>I</w:t>
      </w:r>
      <w:r w:rsidRPr="0032003A">
        <w:rPr>
          <w:color w:val="000000" w:themeColor="text1"/>
        </w:rPr>
        <w:t>bid.</w:t>
      </w:r>
    </w:p>
  </w:endnote>
  <w:endnote w:id="29">
    <w:p w14:paraId="0BEE49B5"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The entry in the Inventories reads as follows:</w:t>
      </w:r>
    </w:p>
    <w:p w14:paraId="4F8E5335" w14:textId="77777777" w:rsidR="00363F45" w:rsidRPr="0032003A" w:rsidRDefault="00363F45">
      <w:pPr>
        <w:pStyle w:val="EndnoteText"/>
        <w:rPr>
          <w:color w:val="000000" w:themeColor="text1"/>
        </w:rPr>
      </w:pPr>
      <w:r w:rsidRPr="0032003A">
        <w:rPr>
          <w:color w:val="000000" w:themeColor="text1"/>
        </w:rPr>
        <w:t xml:space="preserve">… too long </w:t>
      </w:r>
      <w:proofErr w:type="spellStart"/>
      <w:r w:rsidRPr="0032003A">
        <w:rPr>
          <w:color w:val="000000" w:themeColor="text1"/>
        </w:rPr>
        <w:t>gult</w:t>
      </w:r>
      <w:proofErr w:type="spellEnd"/>
      <w:r w:rsidRPr="0032003A">
        <w:rPr>
          <w:color w:val="000000" w:themeColor="text1"/>
        </w:rPr>
        <w:t xml:space="preserve"> </w:t>
      </w:r>
      <w:proofErr w:type="spellStart"/>
      <w:r w:rsidRPr="0032003A">
        <w:rPr>
          <w:color w:val="000000" w:themeColor="text1"/>
        </w:rPr>
        <w:t>Candlestickes</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threescore and too ounces, </w:t>
      </w:r>
      <w:proofErr w:type="spellStart"/>
      <w:r w:rsidRPr="0032003A">
        <w:rPr>
          <w:color w:val="000000" w:themeColor="text1"/>
        </w:rPr>
        <w:t>sixe</w:t>
      </w:r>
      <w:proofErr w:type="spellEnd"/>
      <w:r w:rsidRPr="0032003A">
        <w:rPr>
          <w:color w:val="000000" w:themeColor="text1"/>
        </w:rPr>
        <w:t xml:space="preserve"> </w:t>
      </w:r>
      <w:proofErr w:type="spellStart"/>
      <w:r w:rsidRPr="0032003A">
        <w:rPr>
          <w:color w:val="000000" w:themeColor="text1"/>
        </w:rPr>
        <w:t>Candlestickes</w:t>
      </w:r>
      <w:proofErr w:type="spellEnd"/>
      <w:r w:rsidRPr="0032003A">
        <w:rPr>
          <w:color w:val="000000" w:themeColor="text1"/>
        </w:rPr>
        <w:t xml:space="preserve"> wrought with stages and </w:t>
      </w:r>
      <w:proofErr w:type="spellStart"/>
      <w:r w:rsidRPr="0032003A">
        <w:rPr>
          <w:color w:val="000000" w:themeColor="text1"/>
        </w:rPr>
        <w:t>talbotes</w:t>
      </w:r>
      <w:proofErr w:type="spellEnd"/>
      <w:r w:rsidRPr="0032003A">
        <w:rPr>
          <w:color w:val="000000" w:themeColor="text1"/>
        </w:rPr>
        <w:t xml:space="preserve"> white </w:t>
      </w:r>
      <w:proofErr w:type="spellStart"/>
      <w:r w:rsidRPr="0032003A">
        <w:rPr>
          <w:color w:val="000000" w:themeColor="text1"/>
        </w:rPr>
        <w:t>waying</w:t>
      </w:r>
      <w:proofErr w:type="spellEnd"/>
      <w:r w:rsidRPr="0032003A">
        <w:rPr>
          <w:color w:val="000000" w:themeColor="text1"/>
        </w:rPr>
        <w:t xml:space="preserve"> </w:t>
      </w:r>
      <w:proofErr w:type="spellStart"/>
      <w:r w:rsidRPr="0032003A">
        <w:rPr>
          <w:color w:val="000000" w:themeColor="text1"/>
        </w:rPr>
        <w:t>twoo</w:t>
      </w:r>
      <w:proofErr w:type="spellEnd"/>
      <w:r w:rsidRPr="0032003A">
        <w:rPr>
          <w:color w:val="000000" w:themeColor="text1"/>
        </w:rPr>
        <w:t xml:space="preserve"> </w:t>
      </w:r>
      <w:proofErr w:type="spellStart"/>
      <w:r w:rsidRPr="0032003A">
        <w:rPr>
          <w:color w:val="000000" w:themeColor="text1"/>
        </w:rPr>
        <w:t>hundreth</w:t>
      </w:r>
      <w:proofErr w:type="spellEnd"/>
      <w:r w:rsidRPr="0032003A">
        <w:rPr>
          <w:color w:val="000000" w:themeColor="text1"/>
        </w:rPr>
        <w:t xml:space="preserve"> </w:t>
      </w:r>
      <w:proofErr w:type="spellStart"/>
      <w:r w:rsidRPr="0032003A">
        <w:rPr>
          <w:color w:val="000000" w:themeColor="text1"/>
        </w:rPr>
        <w:t>fortie</w:t>
      </w:r>
      <w:proofErr w:type="spellEnd"/>
      <w:r w:rsidRPr="0032003A">
        <w:rPr>
          <w:color w:val="000000" w:themeColor="text1"/>
        </w:rPr>
        <w:t xml:space="preserve"> ounces, </w:t>
      </w:r>
      <w:proofErr w:type="spellStart"/>
      <w:r w:rsidRPr="0032003A">
        <w:rPr>
          <w:color w:val="000000" w:themeColor="text1"/>
        </w:rPr>
        <w:t>sixe</w:t>
      </w:r>
      <w:proofErr w:type="spellEnd"/>
      <w:r w:rsidRPr="0032003A">
        <w:rPr>
          <w:color w:val="000000" w:themeColor="text1"/>
        </w:rPr>
        <w:t xml:space="preserve"> </w:t>
      </w:r>
      <w:proofErr w:type="spellStart"/>
      <w:r w:rsidRPr="0032003A">
        <w:rPr>
          <w:color w:val="000000" w:themeColor="text1"/>
        </w:rPr>
        <w:t>Candlestickes</w:t>
      </w:r>
      <w:proofErr w:type="spellEnd"/>
      <w:r w:rsidRPr="0032003A">
        <w:rPr>
          <w:color w:val="000000" w:themeColor="text1"/>
        </w:rPr>
        <w:t xml:space="preserve"> like </w:t>
      </w:r>
      <w:proofErr w:type="spellStart"/>
      <w:r w:rsidRPr="0032003A">
        <w:rPr>
          <w:color w:val="000000" w:themeColor="text1"/>
        </w:rPr>
        <w:t>gallies</w:t>
      </w:r>
      <w:proofErr w:type="spellEnd"/>
      <w:r w:rsidRPr="0032003A">
        <w:rPr>
          <w:color w:val="000000" w:themeColor="text1"/>
        </w:rPr>
        <w:t xml:space="preserve"> white </w:t>
      </w:r>
      <w:proofErr w:type="spellStart"/>
      <w:r w:rsidRPr="0032003A">
        <w:rPr>
          <w:color w:val="000000" w:themeColor="text1"/>
        </w:rPr>
        <w:t>waying</w:t>
      </w:r>
      <w:proofErr w:type="spellEnd"/>
      <w:r w:rsidRPr="0032003A">
        <w:rPr>
          <w:color w:val="000000" w:themeColor="text1"/>
        </w:rPr>
        <w:t xml:space="preserve"> Fourscore and too ounces, too </w:t>
      </w:r>
      <w:proofErr w:type="spellStart"/>
      <w:r w:rsidRPr="0032003A">
        <w:rPr>
          <w:color w:val="000000" w:themeColor="text1"/>
        </w:rPr>
        <w:t>wyer</w:t>
      </w:r>
      <w:proofErr w:type="spellEnd"/>
      <w:r w:rsidRPr="0032003A">
        <w:rPr>
          <w:color w:val="000000" w:themeColor="text1"/>
        </w:rPr>
        <w:t xml:space="preserve"> </w:t>
      </w:r>
      <w:proofErr w:type="spellStart"/>
      <w:r w:rsidRPr="0032003A">
        <w:rPr>
          <w:color w:val="000000" w:themeColor="text1"/>
        </w:rPr>
        <w:t>Candlestickes</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fifteen ounces, </w:t>
      </w:r>
      <w:proofErr w:type="spellStart"/>
      <w:r w:rsidRPr="0032003A">
        <w:rPr>
          <w:color w:val="000000" w:themeColor="text1"/>
        </w:rPr>
        <w:t>fowre</w:t>
      </w:r>
      <w:proofErr w:type="spellEnd"/>
      <w:r w:rsidRPr="0032003A">
        <w:rPr>
          <w:color w:val="000000" w:themeColor="text1"/>
        </w:rPr>
        <w:t xml:space="preserve"> white </w:t>
      </w:r>
      <w:proofErr w:type="spellStart"/>
      <w:r w:rsidRPr="0032003A">
        <w:rPr>
          <w:color w:val="000000" w:themeColor="text1"/>
        </w:rPr>
        <w:t>Candlestickes</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one </w:t>
      </w:r>
      <w:proofErr w:type="spellStart"/>
      <w:r w:rsidRPr="0032003A">
        <w:rPr>
          <w:color w:val="000000" w:themeColor="text1"/>
        </w:rPr>
        <w:t>hundreth</w:t>
      </w:r>
      <w:proofErr w:type="spellEnd"/>
      <w:r w:rsidRPr="0032003A">
        <w:rPr>
          <w:color w:val="000000" w:themeColor="text1"/>
        </w:rPr>
        <w:t xml:space="preserve"> </w:t>
      </w:r>
      <w:proofErr w:type="spellStart"/>
      <w:r w:rsidRPr="0032003A">
        <w:rPr>
          <w:color w:val="000000" w:themeColor="text1"/>
        </w:rPr>
        <w:t>seaven</w:t>
      </w:r>
      <w:proofErr w:type="spellEnd"/>
      <w:r w:rsidRPr="0032003A">
        <w:rPr>
          <w:color w:val="000000" w:themeColor="text1"/>
        </w:rPr>
        <w:t xml:space="preserve"> ounces and a half, </w:t>
      </w:r>
      <w:proofErr w:type="spellStart"/>
      <w:r w:rsidRPr="0032003A">
        <w:rPr>
          <w:color w:val="000000" w:themeColor="text1"/>
        </w:rPr>
        <w:t>An other</w:t>
      </w:r>
      <w:proofErr w:type="spellEnd"/>
      <w:r w:rsidRPr="0032003A">
        <w:rPr>
          <w:color w:val="000000" w:themeColor="text1"/>
        </w:rPr>
        <w:t xml:space="preserve"> white </w:t>
      </w:r>
      <w:proofErr w:type="spellStart"/>
      <w:r w:rsidRPr="0032003A">
        <w:rPr>
          <w:color w:val="000000" w:themeColor="text1"/>
        </w:rPr>
        <w:t>Candlesticke</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eleven ounces.  </w:t>
      </w:r>
      <w:proofErr w:type="spellStart"/>
      <w:r w:rsidRPr="0032003A">
        <w:rPr>
          <w:color w:val="000000" w:themeColor="text1"/>
        </w:rPr>
        <w:t>An other</w:t>
      </w:r>
      <w:proofErr w:type="spellEnd"/>
      <w:r w:rsidRPr="0032003A">
        <w:rPr>
          <w:color w:val="000000" w:themeColor="text1"/>
        </w:rPr>
        <w:t xml:space="preserve"> white </w:t>
      </w:r>
      <w:proofErr w:type="spellStart"/>
      <w:r w:rsidRPr="0032003A">
        <w:rPr>
          <w:color w:val="000000" w:themeColor="text1"/>
        </w:rPr>
        <w:t>Candlesticke</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twenty ounces three quarters, </w:t>
      </w:r>
      <w:proofErr w:type="spellStart"/>
      <w:r w:rsidRPr="0032003A">
        <w:rPr>
          <w:color w:val="000000" w:themeColor="text1"/>
        </w:rPr>
        <w:t>an other</w:t>
      </w:r>
      <w:proofErr w:type="spellEnd"/>
      <w:r w:rsidRPr="0032003A">
        <w:rPr>
          <w:color w:val="000000" w:themeColor="text1"/>
        </w:rPr>
        <w:t xml:space="preserve"> white </w:t>
      </w:r>
      <w:proofErr w:type="spellStart"/>
      <w:r w:rsidRPr="0032003A">
        <w:rPr>
          <w:color w:val="000000" w:themeColor="text1"/>
        </w:rPr>
        <w:t>Candlesticke</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w:t>
      </w:r>
      <w:proofErr w:type="spellStart"/>
      <w:r w:rsidRPr="0032003A">
        <w:rPr>
          <w:color w:val="000000" w:themeColor="text1"/>
        </w:rPr>
        <w:t>thirtene</w:t>
      </w:r>
      <w:proofErr w:type="spellEnd"/>
      <w:r w:rsidRPr="0032003A">
        <w:rPr>
          <w:color w:val="000000" w:themeColor="text1"/>
        </w:rPr>
        <w:t xml:space="preserve"> ounces, too other white </w:t>
      </w:r>
      <w:proofErr w:type="spellStart"/>
      <w:r w:rsidRPr="0032003A">
        <w:rPr>
          <w:color w:val="000000" w:themeColor="text1"/>
        </w:rPr>
        <w:t>Candlestickes</w:t>
      </w:r>
      <w:proofErr w:type="spellEnd"/>
      <w:r w:rsidRPr="0032003A">
        <w:rPr>
          <w:color w:val="000000" w:themeColor="text1"/>
        </w:rPr>
        <w:t xml:space="preserve"> </w:t>
      </w:r>
      <w:proofErr w:type="spellStart"/>
      <w:r w:rsidRPr="0032003A">
        <w:rPr>
          <w:color w:val="000000" w:themeColor="text1"/>
        </w:rPr>
        <w:t>waying</w:t>
      </w:r>
      <w:proofErr w:type="spellEnd"/>
      <w:r w:rsidRPr="0032003A">
        <w:rPr>
          <w:color w:val="000000" w:themeColor="text1"/>
        </w:rPr>
        <w:t xml:space="preserve"> twenty and </w:t>
      </w:r>
      <w:proofErr w:type="spellStart"/>
      <w:r w:rsidRPr="0032003A">
        <w:rPr>
          <w:color w:val="000000" w:themeColor="text1"/>
        </w:rPr>
        <w:t>foure</w:t>
      </w:r>
      <w:proofErr w:type="spellEnd"/>
      <w:r w:rsidRPr="0032003A">
        <w:rPr>
          <w:color w:val="000000" w:themeColor="text1"/>
        </w:rPr>
        <w:t xml:space="preserve"> ounces, a little white </w:t>
      </w:r>
      <w:proofErr w:type="spellStart"/>
      <w:r w:rsidRPr="0032003A">
        <w:rPr>
          <w:color w:val="000000" w:themeColor="text1"/>
        </w:rPr>
        <w:t>Candlesticke</w:t>
      </w:r>
      <w:proofErr w:type="spellEnd"/>
      <w:r w:rsidRPr="0032003A">
        <w:rPr>
          <w:color w:val="000000" w:themeColor="text1"/>
        </w:rPr>
        <w:t xml:space="preserve"> for </w:t>
      </w:r>
      <w:proofErr w:type="spellStart"/>
      <w:r w:rsidRPr="0032003A">
        <w:rPr>
          <w:color w:val="000000" w:themeColor="text1"/>
        </w:rPr>
        <w:t>waxe</w:t>
      </w:r>
      <w:proofErr w:type="spellEnd"/>
      <w:r w:rsidRPr="0032003A">
        <w:rPr>
          <w:color w:val="000000" w:themeColor="text1"/>
        </w:rPr>
        <w:t xml:space="preserve"> lights </w:t>
      </w:r>
      <w:proofErr w:type="spellStart"/>
      <w:r w:rsidRPr="0032003A">
        <w:rPr>
          <w:color w:val="000000" w:themeColor="text1"/>
        </w:rPr>
        <w:t>waying</w:t>
      </w:r>
      <w:proofErr w:type="spellEnd"/>
      <w:r w:rsidRPr="0032003A">
        <w:rPr>
          <w:color w:val="000000" w:themeColor="text1"/>
        </w:rPr>
        <w:t xml:space="preserve"> three ounces, </w:t>
      </w:r>
      <w:proofErr w:type="spellStart"/>
      <w:r w:rsidRPr="0032003A">
        <w:rPr>
          <w:color w:val="000000" w:themeColor="text1"/>
        </w:rPr>
        <w:t>Fyve</w:t>
      </w:r>
      <w:proofErr w:type="spellEnd"/>
      <w:r w:rsidRPr="0032003A">
        <w:rPr>
          <w:color w:val="000000" w:themeColor="text1"/>
        </w:rPr>
        <w:t xml:space="preserve"> </w:t>
      </w:r>
      <w:proofErr w:type="spellStart"/>
      <w:r w:rsidRPr="0032003A">
        <w:rPr>
          <w:color w:val="000000" w:themeColor="text1"/>
        </w:rPr>
        <w:t>payre</w:t>
      </w:r>
      <w:proofErr w:type="spellEnd"/>
      <w:r w:rsidRPr="0032003A">
        <w:rPr>
          <w:color w:val="000000" w:themeColor="text1"/>
        </w:rPr>
        <w:t xml:space="preserve"> of white suffers (snuffers).</w:t>
      </w:r>
    </w:p>
  </w:endnote>
  <w:endnote w:id="30">
    <w:p w14:paraId="221B09C6"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In the absence of images of building interiors in England from the 16</w:t>
      </w:r>
      <w:r w:rsidRPr="0032003A">
        <w:rPr>
          <w:color w:val="000000" w:themeColor="text1"/>
          <w:vertAlign w:val="superscript"/>
        </w:rPr>
        <w:t>th</w:t>
      </w:r>
      <w:r w:rsidRPr="0032003A">
        <w:rPr>
          <w:color w:val="000000" w:themeColor="text1"/>
        </w:rPr>
        <w:t xml:space="preserve"> century, these 17</w:t>
      </w:r>
      <w:r w:rsidRPr="0032003A">
        <w:rPr>
          <w:color w:val="000000" w:themeColor="text1"/>
          <w:vertAlign w:val="superscript"/>
        </w:rPr>
        <w:t>th</w:t>
      </w:r>
      <w:r w:rsidRPr="0032003A">
        <w:rPr>
          <w:color w:val="000000" w:themeColor="text1"/>
        </w:rPr>
        <w:t xml:space="preserve"> century Dutch interiors by Gerrit Dou (1613 – 1675) usefully depict day and night conditions similar to those that would have been experienced at Hardwick.</w:t>
      </w:r>
    </w:p>
  </w:endnote>
  <w:endnote w:id="31">
    <w:p w14:paraId="0252AB87"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Philip </w:t>
      </w:r>
      <w:proofErr w:type="spellStart"/>
      <w:r w:rsidRPr="0032003A">
        <w:rPr>
          <w:color w:val="000000" w:themeColor="text1"/>
        </w:rPr>
        <w:t>Riden</w:t>
      </w:r>
      <w:proofErr w:type="spellEnd"/>
      <w:r w:rsidRPr="0032003A">
        <w:rPr>
          <w:color w:val="000000" w:themeColor="text1"/>
        </w:rPr>
        <w:t xml:space="preserve"> (Ed.</w:t>
      </w:r>
      <w:r w:rsidRPr="0032003A">
        <w:rPr>
          <w:color w:val="000000" w:themeColor="text1"/>
        </w:rPr>
        <w:t>),  Household Accounts of William Cavendish, Lord Cavendish of Hardwick, 1597-1607, Chesterfield, Derbyshire Record Society, 2016.</w:t>
      </w:r>
    </w:p>
  </w:endnote>
  <w:endnote w:id="32">
    <w:p w14:paraId="388B0F2B" w14:textId="77777777" w:rsidR="00363F45" w:rsidRPr="0032003A" w:rsidRDefault="00363F45">
      <w:pPr>
        <w:pStyle w:val="EndnoteText"/>
        <w:rPr>
          <w:color w:val="000000" w:themeColor="text1"/>
        </w:rPr>
      </w:pPr>
      <w:r w:rsidRPr="0032003A">
        <w:rPr>
          <w:rStyle w:val="EndnoteReference"/>
          <w:color w:val="000000" w:themeColor="text1"/>
          <w:sz w:val="24"/>
          <w:szCs w:val="24"/>
        </w:rPr>
        <w:endnoteRef/>
      </w:r>
      <w:r w:rsidRPr="0032003A">
        <w:rPr>
          <w:color w:val="000000" w:themeColor="text1"/>
        </w:rPr>
        <w:t xml:space="preserve"> Kate Hubbard, Devices and Desires: Bess of Hardwick and the Building of Elizabethan England, London, </w:t>
      </w:r>
      <w:proofErr w:type="spellStart"/>
      <w:r w:rsidRPr="0032003A">
        <w:rPr>
          <w:color w:val="000000" w:themeColor="text1"/>
        </w:rPr>
        <w:t>Chatto</w:t>
      </w:r>
      <w:proofErr w:type="spellEnd"/>
      <w:r w:rsidRPr="0032003A">
        <w:rPr>
          <w:color w:val="000000" w:themeColor="text1"/>
        </w:rPr>
        <w:t xml:space="preserve"> and </w:t>
      </w:r>
      <w:proofErr w:type="spellStart"/>
      <w:r w:rsidRPr="0032003A">
        <w:rPr>
          <w:color w:val="000000" w:themeColor="text1"/>
        </w:rPr>
        <w:t>Windus</w:t>
      </w:r>
      <w:proofErr w:type="spellEnd"/>
      <w:r w:rsidRPr="0032003A">
        <w:rPr>
          <w:color w:val="000000" w:themeColor="text1"/>
        </w:rPr>
        <w:t>, 2018.</w:t>
      </w:r>
    </w:p>
  </w:endnote>
  <w:endnote w:id="33">
    <w:p w14:paraId="49D1B625"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The penetration of sunlight onto the internal wall indicates that this is a winter’s morning.</w:t>
      </w:r>
    </w:p>
  </w:endnote>
  <w:endnote w:id="34">
    <w:p w14:paraId="0D458BE7" w14:textId="77777777" w:rsidR="00363F45" w:rsidRPr="0032003A" w:rsidRDefault="00363F45">
      <w:pPr>
        <w:pStyle w:val="EndnoteText"/>
        <w:rPr>
          <w:color w:val="000000" w:themeColor="text1"/>
        </w:rPr>
      </w:pPr>
      <w:r w:rsidRPr="0032003A">
        <w:rPr>
          <w:rStyle w:val="EndnoteReference"/>
          <w:color w:val="000000" w:themeColor="text1"/>
          <w:sz w:val="24"/>
          <w:szCs w:val="24"/>
        </w:rPr>
        <w:endnoteRef/>
      </w:r>
      <w:r w:rsidRPr="0032003A">
        <w:rPr>
          <w:color w:val="000000" w:themeColor="text1"/>
        </w:rPr>
        <w:t xml:space="preserve"> Cited in David N. Durant, </w:t>
      </w:r>
      <w:r w:rsidRPr="0032003A">
        <w:rPr>
          <w:i/>
          <w:color w:val="000000" w:themeColor="text1"/>
        </w:rPr>
        <w:t>Bess of Hardwick: Portrait of an Elizabethan Dynast</w:t>
      </w:r>
      <w:r w:rsidRPr="0032003A">
        <w:rPr>
          <w:color w:val="000000" w:themeColor="text1"/>
        </w:rPr>
        <w:t>, London, Peter Owen Publishers, revised edition 1999.  The original is in the Cecil Papers at Hatfield House.</w:t>
      </w:r>
    </w:p>
  </w:endnote>
  <w:endnote w:id="35">
    <w:p w14:paraId="4014C3F5"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The dimensions and configuration of the Gallery are precisely arranged to accommodate the tapestries.</w:t>
      </w:r>
    </w:p>
  </w:endnote>
  <w:endnote w:id="36">
    <w:p w14:paraId="77AE59D4" w14:textId="77777777" w:rsidR="002000E0" w:rsidRPr="0032003A" w:rsidRDefault="00E16C73">
      <w:pPr>
        <w:pStyle w:val="EndnoteText"/>
        <w:rPr>
          <w:color w:val="000000" w:themeColor="text1"/>
        </w:rPr>
      </w:pPr>
      <w:r w:rsidRPr="0032003A">
        <w:rPr>
          <w:rStyle w:val="EndnoteReference"/>
          <w:color w:val="000000" w:themeColor="text1"/>
        </w:rPr>
        <w:endnoteRef/>
      </w:r>
      <w:r w:rsidRPr="0032003A">
        <w:rPr>
          <w:color w:val="000000" w:themeColor="text1"/>
        </w:rPr>
        <w:t xml:space="preserve"> The quantitative effect of this has been calculated in</w:t>
      </w:r>
      <w:r w:rsidR="002000E0" w:rsidRPr="0032003A">
        <w:rPr>
          <w:color w:val="000000" w:themeColor="text1"/>
        </w:rPr>
        <w:t xml:space="preserve"> Ranald Lawrence and Dean Hawkes, ‘Describing the historic environment: Thermal monitoring at Hardwick Hall,’ op cit.</w:t>
      </w:r>
    </w:p>
  </w:endnote>
  <w:endnote w:id="37">
    <w:p w14:paraId="76B91352"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At the Winter Solstice the sun’s altitude at noon at the latitude of Hardwick (53° 10’N) is 14° and, with the window head being 6.9 met</w:t>
      </w:r>
      <w:r w:rsidR="004B24C0" w:rsidRPr="0032003A">
        <w:rPr>
          <w:color w:val="000000" w:themeColor="text1"/>
        </w:rPr>
        <w:t>re</w:t>
      </w:r>
      <w:r w:rsidRPr="0032003A">
        <w:rPr>
          <w:color w:val="000000" w:themeColor="text1"/>
        </w:rPr>
        <w:t>s above the floor, the sun will penetrate over 26 met</w:t>
      </w:r>
      <w:r w:rsidR="004B24C0" w:rsidRPr="0032003A">
        <w:rPr>
          <w:color w:val="000000" w:themeColor="text1"/>
        </w:rPr>
        <w:t>re</w:t>
      </w:r>
      <w:r w:rsidRPr="0032003A">
        <w:rPr>
          <w:color w:val="000000" w:themeColor="text1"/>
        </w:rPr>
        <w:t>s along the Gallery.  On a research visit on 12</w:t>
      </w:r>
      <w:r w:rsidRPr="0032003A">
        <w:rPr>
          <w:color w:val="000000" w:themeColor="text1"/>
          <w:vertAlign w:val="superscript"/>
        </w:rPr>
        <w:t>th</w:t>
      </w:r>
      <w:r w:rsidRPr="0032003A">
        <w:rPr>
          <w:color w:val="000000" w:themeColor="text1"/>
        </w:rPr>
        <w:t xml:space="preserve"> November 2018, when the solar altitude was approximately 20°, the effect was striking. The sun’s penetration reached 19 met</w:t>
      </w:r>
      <w:r w:rsidR="004B24C0" w:rsidRPr="0032003A">
        <w:rPr>
          <w:color w:val="000000" w:themeColor="text1"/>
        </w:rPr>
        <w:t>re</w:t>
      </w:r>
      <w:r w:rsidRPr="0032003A">
        <w:rPr>
          <w:color w:val="000000" w:themeColor="text1"/>
        </w:rPr>
        <w:t xml:space="preserve">s along the length of the Gallery.  </w:t>
      </w:r>
    </w:p>
  </w:endnote>
  <w:endnote w:id="38">
    <w:p w14:paraId="352733FD"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See Mark Girouard, </w:t>
      </w:r>
      <w:r w:rsidRPr="0032003A">
        <w:rPr>
          <w:i/>
          <w:color w:val="000000" w:themeColor="text1"/>
        </w:rPr>
        <w:t>Life in the English Country House</w:t>
      </w:r>
      <w:r w:rsidRPr="0032003A">
        <w:rPr>
          <w:color w:val="000000" w:themeColor="text1"/>
        </w:rPr>
        <w:t>, New Haven and London, Yale University Press, 1978.</w:t>
      </w:r>
    </w:p>
  </w:endnote>
  <w:endnote w:id="39">
    <w:p w14:paraId="3C024CD9" w14:textId="77777777" w:rsidR="00363F45" w:rsidRPr="0032003A" w:rsidRDefault="00363F45">
      <w:pPr>
        <w:pStyle w:val="EndnoteText"/>
        <w:rPr>
          <w:color w:val="000000" w:themeColor="text1"/>
        </w:rPr>
      </w:pPr>
      <w:r w:rsidRPr="0032003A">
        <w:rPr>
          <w:rStyle w:val="EndnoteReference"/>
          <w:color w:val="000000" w:themeColor="text1"/>
        </w:rPr>
        <w:endnoteRef/>
      </w:r>
      <w:r w:rsidRPr="0032003A">
        <w:rPr>
          <w:color w:val="000000" w:themeColor="text1"/>
        </w:rPr>
        <w:t xml:space="preserve">  In Bess’ Bedchamber a distinction is made between the curtains attached to her bed and the curtains for the windows, ‘too </w:t>
      </w:r>
      <w:proofErr w:type="spellStart"/>
      <w:r w:rsidRPr="0032003A">
        <w:rPr>
          <w:color w:val="000000" w:themeColor="text1"/>
        </w:rPr>
        <w:t>Curtins</w:t>
      </w:r>
      <w:proofErr w:type="spellEnd"/>
      <w:r w:rsidRPr="0032003A">
        <w:rPr>
          <w:color w:val="000000" w:themeColor="text1"/>
        </w:rPr>
        <w:t xml:space="preserve"> of red Cloth for the </w:t>
      </w:r>
      <w:proofErr w:type="spellStart"/>
      <w:r w:rsidRPr="0032003A">
        <w:rPr>
          <w:color w:val="000000" w:themeColor="text1"/>
        </w:rPr>
        <w:t>windowes</w:t>
      </w:r>
      <w:proofErr w:type="spellEnd"/>
      <w:r w:rsidRPr="0032003A">
        <w:rPr>
          <w:color w:val="000000" w:themeColor="text1"/>
        </w:rPr>
        <w:t xml:space="preserve">, three </w:t>
      </w:r>
      <w:proofErr w:type="spellStart"/>
      <w:r w:rsidRPr="0032003A">
        <w:rPr>
          <w:color w:val="000000" w:themeColor="text1"/>
        </w:rPr>
        <w:t>Coverletes</w:t>
      </w:r>
      <w:proofErr w:type="spellEnd"/>
      <w:r w:rsidRPr="0032003A">
        <w:rPr>
          <w:color w:val="000000" w:themeColor="text1"/>
        </w:rPr>
        <w:t xml:space="preserve"> to hang before a </w:t>
      </w:r>
      <w:proofErr w:type="spellStart"/>
      <w:r w:rsidRPr="0032003A">
        <w:rPr>
          <w:color w:val="000000" w:themeColor="text1"/>
        </w:rPr>
        <w:t>windowe</w:t>
      </w:r>
      <w:proofErr w:type="spellEnd"/>
      <w:r w:rsidRPr="0032003A">
        <w:rPr>
          <w:color w:val="000000" w:themeColor="text1"/>
        </w:rPr>
        <w:t>’.</w:t>
      </w:r>
    </w:p>
  </w:endnote>
  <w:endnote w:id="40">
    <w:p w14:paraId="3F4AF5CD" w14:textId="77777777" w:rsidR="00363F45" w:rsidRPr="0032003A" w:rsidRDefault="00363F45">
      <w:pPr>
        <w:pStyle w:val="EndnoteText"/>
        <w:rPr>
          <w:color w:val="000000" w:themeColor="text1"/>
        </w:rPr>
      </w:pPr>
      <w:r w:rsidRPr="0032003A">
        <w:rPr>
          <w:rStyle w:val="EndnoteReference"/>
          <w:color w:val="000000" w:themeColor="text1"/>
          <w:sz w:val="24"/>
          <w:szCs w:val="24"/>
        </w:rPr>
        <w:endnoteRef/>
      </w:r>
      <w:r w:rsidRPr="0032003A">
        <w:rPr>
          <w:color w:val="000000" w:themeColor="text1"/>
        </w:rPr>
        <w:t xml:space="preserve"> An indication of the year-round use of the leads at this period is given by Lady Anne Clifford, who records that, at </w:t>
      </w:r>
      <w:proofErr w:type="spellStart"/>
      <w:r w:rsidRPr="0032003A">
        <w:rPr>
          <w:color w:val="000000" w:themeColor="text1"/>
        </w:rPr>
        <w:t>Knole</w:t>
      </w:r>
      <w:proofErr w:type="spellEnd"/>
      <w:r w:rsidRPr="0032003A">
        <w:rPr>
          <w:color w:val="000000" w:themeColor="text1"/>
        </w:rPr>
        <w:t xml:space="preserve"> House in Kent, on 20</w:t>
      </w:r>
      <w:r w:rsidRPr="0032003A">
        <w:rPr>
          <w:color w:val="000000" w:themeColor="text1"/>
          <w:vertAlign w:val="superscript"/>
        </w:rPr>
        <w:t>th</w:t>
      </w:r>
      <w:r w:rsidRPr="0032003A">
        <w:rPr>
          <w:color w:val="000000" w:themeColor="text1"/>
        </w:rPr>
        <w:t xml:space="preserve"> November </w:t>
      </w:r>
      <w:r w:rsidRPr="0032003A">
        <w:rPr>
          <w:color w:val="000000" w:themeColor="text1"/>
        </w:rPr>
        <w:t xml:space="preserve">1616,  she, ‘used to arise </w:t>
      </w:r>
      <w:proofErr w:type="spellStart"/>
      <w:r w:rsidRPr="0032003A">
        <w:rPr>
          <w:color w:val="000000" w:themeColor="text1"/>
        </w:rPr>
        <w:t>betime</w:t>
      </w:r>
      <w:proofErr w:type="spellEnd"/>
      <w:r w:rsidRPr="0032003A">
        <w:rPr>
          <w:color w:val="000000" w:themeColor="text1"/>
        </w:rPr>
        <w:t xml:space="preserve"> in the morning, &amp; walk upon the leads’. D.J.H. Clifford (Ed.), </w:t>
      </w:r>
      <w:r w:rsidRPr="0032003A">
        <w:rPr>
          <w:i/>
          <w:color w:val="000000" w:themeColor="text1"/>
        </w:rPr>
        <w:t>The Diaries of Lady Anne Clifford</w:t>
      </w:r>
      <w:r w:rsidRPr="0032003A">
        <w:rPr>
          <w:color w:val="000000" w:themeColor="text1"/>
        </w:rPr>
        <w:t>, Stroud, Alan Sutton Publishing, 1990.</w:t>
      </w:r>
    </w:p>
  </w:endnote>
  <w:endnote w:id="41">
    <w:p w14:paraId="39C49290" w14:textId="77777777" w:rsidR="00363F45" w:rsidRPr="0032003A" w:rsidRDefault="00363F45">
      <w:pPr>
        <w:pStyle w:val="EndnoteText"/>
        <w:rPr>
          <w:color w:val="000000" w:themeColor="text1"/>
        </w:rPr>
      </w:pPr>
      <w:r w:rsidRPr="0032003A">
        <w:rPr>
          <w:rStyle w:val="EndnoteReference"/>
          <w:color w:val="000000" w:themeColor="text1"/>
          <w:szCs w:val="22"/>
        </w:rPr>
        <w:endnoteRef/>
      </w:r>
      <w:r w:rsidRPr="0032003A">
        <w:rPr>
          <w:color w:val="000000" w:themeColor="text1"/>
        </w:rPr>
        <w:t xml:space="preserve"> </w:t>
      </w:r>
      <w:r w:rsidR="00421806" w:rsidRPr="0032003A">
        <w:rPr>
          <w:color w:val="000000" w:themeColor="text1"/>
        </w:rPr>
        <w:t>The heating is activated when relative humidity exceeds 60%. By comparison of internal temperatures with changes in RH we can estimate the heating effect fairly accurately. Our deductions are supported by the small size of the radiators in relation to the rooms in which they are situated. Ranald Lawrence and Dean Hawkes, ‘Describing the historic climate: Thermal monitoring at Hardwick Hall’, op cit.</w:t>
      </w:r>
    </w:p>
  </w:endnote>
  <w:endnote w:id="42">
    <w:p w14:paraId="45377707" w14:textId="77777777" w:rsidR="00CF5C84" w:rsidRPr="0032003A" w:rsidRDefault="00CF5C84">
      <w:pPr>
        <w:pStyle w:val="EndnoteText"/>
        <w:rPr>
          <w:color w:val="000000" w:themeColor="text1"/>
        </w:rPr>
      </w:pPr>
      <w:r w:rsidRPr="0032003A">
        <w:rPr>
          <w:rStyle w:val="EndnoteReference"/>
          <w:color w:val="000000" w:themeColor="text1"/>
          <w:szCs w:val="22"/>
        </w:rPr>
        <w:endnoteRef/>
      </w:r>
      <w:r w:rsidRPr="0032003A">
        <w:rPr>
          <w:color w:val="000000" w:themeColor="text1"/>
        </w:rPr>
        <w:t xml:space="preserve"> Peter Smithson, </w:t>
      </w:r>
      <w:r w:rsidRPr="0032003A">
        <w:rPr>
          <w:i/>
          <w:color w:val="000000" w:themeColor="text1"/>
        </w:rPr>
        <w:t>Conversations with Students</w:t>
      </w:r>
      <w:r w:rsidRPr="0032003A">
        <w:rPr>
          <w:color w:val="000000" w:themeColor="text1"/>
        </w:rPr>
        <w:t>, op cit.</w:t>
      </w:r>
    </w:p>
  </w:endnote>
  <w:endnote w:id="43">
    <w:p w14:paraId="7BDE23C7" w14:textId="77777777" w:rsidR="0086753E" w:rsidRPr="0032003A" w:rsidRDefault="0086753E" w:rsidP="00735260">
      <w:pPr>
        <w:spacing w:line="360" w:lineRule="auto"/>
        <w:ind w:left="284" w:hanging="284"/>
        <w:contextualSpacing/>
        <w:rPr>
          <w:color w:val="000000" w:themeColor="text1"/>
          <w:sz w:val="22"/>
          <w:szCs w:val="22"/>
        </w:rPr>
      </w:pPr>
      <w:r w:rsidRPr="0032003A">
        <w:rPr>
          <w:rStyle w:val="EndnoteReference"/>
          <w:color w:val="000000" w:themeColor="text1"/>
          <w:sz w:val="22"/>
          <w:szCs w:val="22"/>
        </w:rPr>
        <w:endnoteRef/>
      </w:r>
      <w:r w:rsidRPr="0032003A">
        <w:rPr>
          <w:color w:val="000000" w:themeColor="text1"/>
          <w:sz w:val="22"/>
          <w:szCs w:val="22"/>
        </w:rPr>
        <w:t xml:space="preserve"> This is based on calculation of heat transfer through 300mm sandstone with thermal</w:t>
      </w:r>
      <w:r w:rsidR="00735260" w:rsidRPr="0032003A">
        <w:rPr>
          <w:color w:val="000000" w:themeColor="text1"/>
          <w:sz w:val="22"/>
          <w:szCs w:val="22"/>
        </w:rPr>
        <w:t xml:space="preserve"> </w:t>
      </w:r>
      <w:r w:rsidRPr="0032003A">
        <w:rPr>
          <w:color w:val="000000" w:themeColor="text1"/>
          <w:sz w:val="22"/>
          <w:szCs w:val="22"/>
        </w:rPr>
        <w:t>conductivity (k) of 1.6W/</w:t>
      </w:r>
      <w:proofErr w:type="spellStart"/>
      <w:r w:rsidRPr="0032003A">
        <w:rPr>
          <w:color w:val="000000" w:themeColor="text1"/>
          <w:sz w:val="22"/>
          <w:szCs w:val="22"/>
        </w:rPr>
        <w:t>mK</w:t>
      </w:r>
      <w:proofErr w:type="spellEnd"/>
      <w:r w:rsidRPr="0032003A">
        <w:rPr>
          <w:color w:val="000000" w:themeColor="text1"/>
          <w:sz w:val="22"/>
          <w:szCs w:val="22"/>
        </w:rPr>
        <w:t xml:space="preserve">, and air temperature of 250°C inside the flue and 12°C in the adjoining room. Mean Radiant Temperature is then estimated from the calculation of radiant heat flux from the surface of the wall. </w:t>
      </w:r>
    </w:p>
  </w:endnote>
  <w:endnote w:id="44">
    <w:p w14:paraId="140F7A23" w14:textId="77777777" w:rsidR="002737F7" w:rsidRPr="0032003A" w:rsidRDefault="002737F7" w:rsidP="005A583C">
      <w:pPr>
        <w:pStyle w:val="EndnoteText"/>
        <w:rPr>
          <w:color w:val="000000" w:themeColor="text1"/>
        </w:rPr>
      </w:pPr>
      <w:r w:rsidRPr="0032003A">
        <w:rPr>
          <w:rStyle w:val="EndnoteReference"/>
          <w:color w:val="000000" w:themeColor="text1"/>
          <w:szCs w:val="22"/>
        </w:rPr>
        <w:endnoteRef/>
      </w:r>
      <w:r w:rsidRPr="0032003A">
        <w:rPr>
          <w:color w:val="000000" w:themeColor="text1"/>
        </w:rPr>
        <w:t xml:space="preserve"> Ranald Lawrence and Dean Hawkes, ‘Describing the historic climate: Thermal monitoring at Hardwick Hall’, op cit.</w:t>
      </w:r>
    </w:p>
  </w:endnote>
  <w:endnote w:id="45">
    <w:p w14:paraId="30CD5979" w14:textId="77777777" w:rsidR="002737F7" w:rsidRPr="0032003A" w:rsidRDefault="002737F7">
      <w:pPr>
        <w:pStyle w:val="EndnoteText"/>
        <w:rPr>
          <w:color w:val="000000" w:themeColor="text1"/>
        </w:rPr>
      </w:pPr>
      <w:r w:rsidRPr="0032003A">
        <w:rPr>
          <w:rStyle w:val="EndnoteReference"/>
          <w:color w:val="000000" w:themeColor="text1"/>
          <w:szCs w:val="22"/>
        </w:rPr>
        <w:endnoteRef/>
      </w:r>
      <w:r w:rsidRPr="0032003A">
        <w:rPr>
          <w:color w:val="000000" w:themeColor="text1"/>
        </w:rPr>
        <w:t xml:space="preserve"> </w:t>
      </w:r>
      <w:r w:rsidRPr="0032003A">
        <w:rPr>
          <w:color w:val="000000" w:themeColor="text1"/>
        </w:rPr>
        <w:fldChar w:fldCharType="begin"/>
      </w:r>
      <w:r w:rsidRPr="0032003A">
        <w:rPr>
          <w:color w:val="000000" w:themeColor="text1"/>
        </w:rPr>
        <w:instrText xml:space="preserve"> ADDIN ZOTERO_ITEM CSL_CITATION {"citationID":"m0TSt2Z8","properties":{"formattedCitation":"Margaret White Fishenden and Air Pollution Advisory Board, {\\i{}The Coal Fire} (Edinburgh: H. M. Stationery Office, 1920), 13.","plainCitation":"Margaret White Fishenden and Air Pollution Advisory Board, The Coal Fire (Edinburgh: H. M. Stationery Office, 1920), 13.","noteIndex":34},"citationItems":[{"id":1211,"uris":["http://zotero.org/users/421607/items/36YX6AN9"],"uri":["http://zotero.org/users/421607/items/36YX6AN9"],"itemData":{"id":1211,"type":"book","event-place":"Edinburgh","publisher":"H. M. Stationery Office","publisher-place":"Edinburgh","title":"The Coal Fire","author":[{"family":"Fishenden","given":"Margaret White"},{"family":"Air Pollution Advisory Board","given":""}],"issued":{"date-parts":[["1920"]]}},"locator":"13"}],"schema":"https://github.com/citation-style-language/schema/raw/master/csl-citation.json"} </w:instrText>
      </w:r>
      <w:r w:rsidRPr="0032003A">
        <w:rPr>
          <w:color w:val="000000" w:themeColor="text1"/>
        </w:rPr>
        <w:fldChar w:fldCharType="separate"/>
      </w:r>
      <w:r w:rsidRPr="0032003A">
        <w:rPr>
          <w:color w:val="000000" w:themeColor="text1"/>
        </w:rPr>
        <w:t xml:space="preserve">Margaret White Fishenden and Air Pollution Advisory Board, </w:t>
      </w:r>
      <w:r w:rsidRPr="0032003A">
        <w:rPr>
          <w:i/>
          <w:iCs/>
          <w:color w:val="000000" w:themeColor="text1"/>
        </w:rPr>
        <w:t>The Coal Fire</w:t>
      </w:r>
      <w:r w:rsidRPr="0032003A">
        <w:rPr>
          <w:color w:val="000000" w:themeColor="text1"/>
        </w:rPr>
        <w:t xml:space="preserve"> (Edinburgh: H. M. Stationery Office, 1920), 13.</w:t>
      </w:r>
      <w:r w:rsidRPr="0032003A">
        <w:rPr>
          <w:color w:val="000000" w:themeColor="text1"/>
        </w:rPr>
        <w:fldChar w:fldCharType="end"/>
      </w:r>
    </w:p>
  </w:endnote>
  <w:endnote w:id="46">
    <w:p w14:paraId="50EE38BE" w14:textId="77777777" w:rsidR="006F5761" w:rsidRPr="0032003A" w:rsidRDefault="006F5761">
      <w:pPr>
        <w:pStyle w:val="EndnoteText"/>
        <w:rPr>
          <w:color w:val="000000" w:themeColor="text1"/>
        </w:rPr>
      </w:pPr>
      <w:r w:rsidRPr="0032003A">
        <w:rPr>
          <w:rStyle w:val="EndnoteReference"/>
          <w:color w:val="000000" w:themeColor="text1"/>
          <w:szCs w:val="22"/>
        </w:rPr>
        <w:endnoteRef/>
      </w:r>
      <w:r w:rsidRPr="0032003A">
        <w:rPr>
          <w:color w:val="000000" w:themeColor="text1"/>
        </w:rPr>
        <w:t xml:space="preserve"> </w:t>
      </w:r>
      <w:r w:rsidR="00E65D6F" w:rsidRPr="0032003A">
        <w:rPr>
          <w:color w:val="000000" w:themeColor="text1"/>
        </w:rPr>
        <w:t xml:space="preserve">In the description of nearby Bolsover Castle, </w:t>
      </w:r>
      <w:r w:rsidR="003530C5" w:rsidRPr="0032003A">
        <w:rPr>
          <w:color w:val="000000" w:themeColor="text1"/>
        </w:rPr>
        <w:t>built between 1612-1642 by Bess’ son Charles and his son William to the design of Robert Smythson’s son, John Smithson (he changed the spelling), Luc</w:t>
      </w:r>
      <w:r w:rsidR="00505E31" w:rsidRPr="0032003A">
        <w:rPr>
          <w:color w:val="000000" w:themeColor="text1"/>
        </w:rPr>
        <w:t>y</w:t>
      </w:r>
      <w:r w:rsidR="003530C5" w:rsidRPr="0032003A">
        <w:rPr>
          <w:color w:val="000000" w:themeColor="text1"/>
        </w:rPr>
        <w:t xml:space="preserve"> Worsley makes specific references to the warmth of apartments, the Marble Closet, ‘an intimate room that could be kept warm’ and the Bedchamber, ‘With a roaring fire this would have been a cosy room.’ Lucy Worsley, </w:t>
      </w:r>
      <w:r w:rsidR="003530C5" w:rsidRPr="0032003A">
        <w:rPr>
          <w:i/>
          <w:color w:val="000000" w:themeColor="text1"/>
        </w:rPr>
        <w:t>Bolsover Castle</w:t>
      </w:r>
      <w:r w:rsidR="006049CD" w:rsidRPr="0032003A">
        <w:rPr>
          <w:i/>
          <w:color w:val="000000" w:themeColor="text1"/>
        </w:rPr>
        <w:t>: Guide Book</w:t>
      </w:r>
      <w:r w:rsidR="006049CD" w:rsidRPr="0032003A">
        <w:rPr>
          <w:color w:val="000000" w:themeColor="text1"/>
        </w:rPr>
        <w:t>, London, English Heritage, 2000.</w:t>
      </w:r>
    </w:p>
  </w:endnote>
  <w:endnote w:id="47">
    <w:p w14:paraId="5E03BD4B" w14:textId="77777777" w:rsidR="00363F45" w:rsidRPr="0032003A" w:rsidRDefault="00363F45">
      <w:pPr>
        <w:pStyle w:val="EndnoteText"/>
        <w:rPr>
          <w:color w:val="000000" w:themeColor="text1"/>
        </w:rPr>
      </w:pPr>
      <w:r w:rsidRPr="0032003A">
        <w:rPr>
          <w:rStyle w:val="EndnoteReference"/>
          <w:color w:val="000000" w:themeColor="text1"/>
          <w:szCs w:val="22"/>
        </w:rPr>
        <w:endnoteRef/>
      </w:r>
      <w:r w:rsidRPr="0032003A">
        <w:rPr>
          <w:color w:val="000000" w:themeColor="text1"/>
        </w:rPr>
        <w:t xml:space="preserve"> The graph indicates a ‘spike’ of temperature in the South Turret in the mornings of the five hot days in the monitoring period, where the temperature is above the external value.  Our investigation shows that the monitoring sensor, which was located below the </w:t>
      </w:r>
      <w:proofErr w:type="spellStart"/>
      <w:r w:rsidRPr="0032003A">
        <w:rPr>
          <w:color w:val="000000" w:themeColor="text1"/>
        </w:rPr>
        <w:t>cill</w:t>
      </w:r>
      <w:proofErr w:type="spellEnd"/>
      <w:r w:rsidRPr="0032003A">
        <w:rPr>
          <w:color w:val="000000" w:themeColor="text1"/>
        </w:rPr>
        <w:t xml:space="preserve"> of a south-facing window, received direct morning sun for a brief period.</w:t>
      </w:r>
    </w:p>
  </w:endnote>
  <w:endnote w:id="48">
    <w:p w14:paraId="5081D224" w14:textId="77777777" w:rsidR="004B573F" w:rsidRPr="0032003A" w:rsidRDefault="004B573F">
      <w:pPr>
        <w:pStyle w:val="EndnoteText"/>
        <w:rPr>
          <w:color w:val="000000" w:themeColor="text1"/>
        </w:rPr>
      </w:pPr>
      <w:r w:rsidRPr="0032003A">
        <w:rPr>
          <w:rStyle w:val="EndnoteReference"/>
          <w:color w:val="000000" w:themeColor="text1"/>
        </w:rPr>
        <w:endnoteRef/>
      </w:r>
      <w:r w:rsidRPr="0032003A">
        <w:rPr>
          <w:color w:val="000000" w:themeColor="text1"/>
        </w:rPr>
        <w:t xml:space="preserve"> John </w:t>
      </w:r>
      <w:proofErr w:type="spellStart"/>
      <w:r w:rsidRPr="0032003A">
        <w:rPr>
          <w:color w:val="000000" w:themeColor="text1"/>
        </w:rPr>
        <w:t>Summerson</w:t>
      </w:r>
      <w:proofErr w:type="spellEnd"/>
      <w:r w:rsidRPr="0032003A">
        <w:rPr>
          <w:color w:val="000000" w:themeColor="text1"/>
        </w:rPr>
        <w:t xml:space="preserve">, </w:t>
      </w:r>
      <w:r w:rsidRPr="0032003A">
        <w:rPr>
          <w:i/>
          <w:color w:val="000000" w:themeColor="text1"/>
        </w:rPr>
        <w:t xml:space="preserve">Architecture in Britain: 1530-1830, </w:t>
      </w:r>
      <w:r w:rsidRPr="0032003A">
        <w:rPr>
          <w:color w:val="000000" w:themeColor="text1"/>
        </w:rPr>
        <w:t>The Pelican History of Art, Fifth revised edition, Harmondsworth, Penguin Books, 1969.</w:t>
      </w:r>
    </w:p>
  </w:endnote>
  <w:endnote w:id="49">
    <w:p w14:paraId="1F679E80" w14:textId="77777777" w:rsidR="0082620D" w:rsidRPr="0032003A" w:rsidRDefault="0082620D">
      <w:pPr>
        <w:pStyle w:val="EndnoteText"/>
        <w:rPr>
          <w:color w:val="000000" w:themeColor="text1"/>
        </w:rPr>
      </w:pPr>
      <w:r w:rsidRPr="0032003A">
        <w:rPr>
          <w:rStyle w:val="EndnoteReference"/>
          <w:color w:val="000000" w:themeColor="text1"/>
        </w:rPr>
        <w:endnoteRef/>
      </w:r>
      <w:r w:rsidRPr="0032003A">
        <w:rPr>
          <w:color w:val="000000" w:themeColor="text1"/>
        </w:rPr>
        <w:t xml:space="preserve"> Mark Girouard, Robert Smythson and the Elizabethan Country House, op cit.</w:t>
      </w:r>
    </w:p>
  </w:endnote>
  <w:endnote w:id="50">
    <w:p w14:paraId="65384BCC" w14:textId="77777777" w:rsidR="00E049E9" w:rsidRPr="0032003A" w:rsidRDefault="00E049E9">
      <w:pPr>
        <w:pStyle w:val="EndnoteText"/>
        <w:rPr>
          <w:color w:val="000000" w:themeColor="text1"/>
        </w:rPr>
      </w:pPr>
      <w:r w:rsidRPr="0032003A">
        <w:rPr>
          <w:rStyle w:val="EndnoteReference"/>
          <w:color w:val="000000" w:themeColor="text1"/>
        </w:rPr>
        <w:endnoteRef/>
      </w:r>
      <w:r w:rsidRPr="0032003A">
        <w:rPr>
          <w:color w:val="000000" w:themeColor="text1"/>
        </w:rPr>
        <w:t xml:space="preserve"> </w:t>
      </w:r>
      <w:proofErr w:type="spellStart"/>
      <w:r w:rsidRPr="0032003A">
        <w:rPr>
          <w:color w:val="000000" w:themeColor="text1"/>
        </w:rPr>
        <w:t>Reyner</w:t>
      </w:r>
      <w:proofErr w:type="spellEnd"/>
      <w:r w:rsidRPr="0032003A">
        <w:rPr>
          <w:color w:val="000000" w:themeColor="text1"/>
        </w:rPr>
        <w:t xml:space="preserve"> Banham, The Architecture of the Well-tempered Environment, op cit.</w:t>
      </w:r>
    </w:p>
  </w:endnote>
  <w:endnote w:id="51">
    <w:p w14:paraId="244E3B38" w14:textId="328AE37D" w:rsidR="005A583C" w:rsidRPr="0032003A" w:rsidRDefault="005A583C" w:rsidP="005A583C">
      <w:pPr>
        <w:autoSpaceDE w:val="0"/>
        <w:autoSpaceDN w:val="0"/>
        <w:adjustRightInd w:val="0"/>
        <w:spacing w:line="360" w:lineRule="auto"/>
        <w:ind w:left="284" w:hanging="284"/>
        <w:rPr>
          <w:rFonts w:ascii="TimesNewRomanPSMT" w:hAnsi="TimesNewRomanPSMT" w:cs="TimesNewRomanPSMT"/>
          <w:color w:val="000000" w:themeColor="text1"/>
          <w:sz w:val="22"/>
          <w:szCs w:val="22"/>
        </w:rPr>
      </w:pPr>
      <w:r w:rsidRPr="0032003A">
        <w:rPr>
          <w:rStyle w:val="EndnoteReference"/>
          <w:color w:val="000000" w:themeColor="text1"/>
        </w:rPr>
        <w:endnoteRef/>
      </w:r>
      <w:r w:rsidRPr="0032003A">
        <w:rPr>
          <w:color w:val="000000" w:themeColor="text1"/>
        </w:rPr>
        <w:t xml:space="preserve"> </w:t>
      </w:r>
      <w:r w:rsidRPr="0032003A">
        <w:rPr>
          <w:rFonts w:ascii="TimesNewRomanPSMT" w:hAnsi="TimesNewRomanPSMT" w:cs="TimesNewRomanPSMT"/>
          <w:color w:val="000000" w:themeColor="text1"/>
          <w:sz w:val="22"/>
          <w:szCs w:val="22"/>
        </w:rPr>
        <w:t xml:space="preserve">Thomas Parkinson and Richard de Dear, ‘Thermal pleasure in built environments: physiology of </w:t>
      </w:r>
      <w:proofErr w:type="spellStart"/>
      <w:r w:rsidRPr="0032003A">
        <w:rPr>
          <w:color w:val="000000" w:themeColor="text1"/>
        </w:rPr>
        <w:t>alliesthesia</w:t>
      </w:r>
      <w:proofErr w:type="spellEnd"/>
      <w:r w:rsidRPr="0032003A">
        <w:rPr>
          <w:color w:val="000000" w:themeColor="text1"/>
        </w:rPr>
        <w:t xml:space="preserve">’, </w:t>
      </w:r>
      <w:r w:rsidRPr="0032003A">
        <w:rPr>
          <w:rFonts w:ascii="TimesNewRomanPS-ItalicMT" w:hAnsi="TimesNewRomanPS-ItalicMT" w:cs="TimesNewRomanPS-ItalicMT"/>
          <w:i/>
          <w:iCs/>
          <w:color w:val="000000" w:themeColor="text1"/>
        </w:rPr>
        <w:t>Building Research &amp; Information</w:t>
      </w:r>
      <w:r w:rsidRPr="0032003A">
        <w:rPr>
          <w:color w:val="000000" w:themeColor="text1"/>
        </w:rPr>
        <w:t>, vol. 43, no. 3, 2015, pp. 288-301.</w:t>
      </w:r>
    </w:p>
  </w:endnote>
  <w:endnote w:id="52">
    <w:p w14:paraId="3BC0ACE6" w14:textId="77777777" w:rsidR="004B38BC" w:rsidRPr="0032003A" w:rsidRDefault="004B38BC" w:rsidP="005A583C">
      <w:pPr>
        <w:pStyle w:val="EndnoteText"/>
        <w:rPr>
          <w:color w:val="000000" w:themeColor="text1"/>
        </w:rPr>
      </w:pPr>
      <w:r w:rsidRPr="0032003A">
        <w:rPr>
          <w:rStyle w:val="EndnoteReference"/>
          <w:color w:val="000000" w:themeColor="text1"/>
        </w:rPr>
        <w:endnoteRef/>
      </w:r>
      <w:r w:rsidRPr="0032003A">
        <w:rPr>
          <w:color w:val="000000" w:themeColor="text1"/>
        </w:rPr>
        <w:t xml:space="preserve"> The first thermometers and barometers were devised in the first decades of the seventeenth century.  See W.E. Knowles Middlet</w:t>
      </w:r>
      <w:r w:rsidR="009310BB" w:rsidRPr="0032003A">
        <w:rPr>
          <w:color w:val="000000" w:themeColor="text1"/>
        </w:rPr>
        <w:t xml:space="preserve">on, </w:t>
      </w:r>
      <w:r w:rsidR="009310BB" w:rsidRPr="0032003A">
        <w:rPr>
          <w:i/>
          <w:color w:val="000000" w:themeColor="text1"/>
        </w:rPr>
        <w:t>Invention of the Meteorological Instruments</w:t>
      </w:r>
      <w:r w:rsidR="009310BB" w:rsidRPr="0032003A">
        <w:rPr>
          <w:color w:val="000000" w:themeColor="text1"/>
        </w:rPr>
        <w:t>, Baltimore, Johns Hopkins University Press, 1969.</w:t>
      </w:r>
      <w:bookmarkStart w:id="14" w:name="_GoBack"/>
      <w:bookmarkEnd w:id="1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425061"/>
      <w:docPartObj>
        <w:docPartGallery w:val="Page Numbers (Bottom of Page)"/>
        <w:docPartUnique/>
      </w:docPartObj>
    </w:sdtPr>
    <w:sdtEndPr>
      <w:rPr>
        <w:rStyle w:val="PageNumber"/>
      </w:rPr>
    </w:sdtEndPr>
    <w:sdtContent>
      <w:p w14:paraId="7748E824" w14:textId="77777777" w:rsidR="00960BB4" w:rsidRDefault="00960BB4" w:rsidP="00396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FEAA22" w14:textId="77777777" w:rsidR="00960BB4" w:rsidRDefault="00960BB4" w:rsidP="00D70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4115337"/>
      <w:docPartObj>
        <w:docPartGallery w:val="Page Numbers (Bottom of Page)"/>
        <w:docPartUnique/>
      </w:docPartObj>
    </w:sdtPr>
    <w:sdtEndPr>
      <w:rPr>
        <w:rStyle w:val="PageNumber"/>
      </w:rPr>
    </w:sdtEndPr>
    <w:sdtContent>
      <w:p w14:paraId="0EE642DF" w14:textId="77777777" w:rsidR="003966F8" w:rsidRDefault="003966F8" w:rsidP="005969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A01F62" w14:textId="77777777" w:rsidR="00960BB4" w:rsidRDefault="00960BB4" w:rsidP="00D70A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3904000"/>
      <w:docPartObj>
        <w:docPartGallery w:val="Page Numbers (Bottom of Page)"/>
        <w:docPartUnique/>
      </w:docPartObj>
    </w:sdtPr>
    <w:sdtEndPr>
      <w:rPr>
        <w:rStyle w:val="PageNumber"/>
      </w:rPr>
    </w:sdtEndPr>
    <w:sdtContent>
      <w:p w14:paraId="1F2D1DF6" w14:textId="77777777" w:rsidR="00363F45" w:rsidRDefault="00363F45" w:rsidP="008352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330B3" w14:textId="77777777" w:rsidR="00363F45" w:rsidRDefault="00363F45" w:rsidP="00D70A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781F" w14:textId="77777777" w:rsidR="00363F45" w:rsidRDefault="00363F45" w:rsidP="00D70A3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2747863"/>
      <w:docPartObj>
        <w:docPartGallery w:val="Page Numbers (Bottom of Page)"/>
        <w:docPartUnique/>
      </w:docPartObj>
    </w:sdtPr>
    <w:sdtEndPr>
      <w:rPr>
        <w:rStyle w:val="PageNumber"/>
      </w:rPr>
    </w:sdtEndPr>
    <w:sdtContent>
      <w:p w14:paraId="25C2E796" w14:textId="77777777" w:rsidR="00F85A87" w:rsidRDefault="00F85A87" w:rsidP="008352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B3870" w14:textId="77777777" w:rsidR="00F85A87" w:rsidRDefault="00F85A87" w:rsidP="00D70A3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F9AD" w14:textId="77777777" w:rsidR="00F85A87" w:rsidRDefault="00F85A87" w:rsidP="00D70A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7AEC7" w14:textId="77777777" w:rsidR="00937ADE" w:rsidRDefault="00937ADE" w:rsidP="00AF2C92">
      <w:r>
        <w:separator/>
      </w:r>
    </w:p>
  </w:footnote>
  <w:footnote w:type="continuationSeparator" w:id="0">
    <w:p w14:paraId="55AACD43" w14:textId="77777777" w:rsidR="00937ADE" w:rsidRDefault="00937ADE"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B11490"/>
    <w:multiLevelType w:val="hybridMultilevel"/>
    <w:tmpl w:val="3998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73416F"/>
    <w:multiLevelType w:val="hybridMultilevel"/>
    <w:tmpl w:val="5F387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420BA"/>
    <w:multiLevelType w:val="hybridMultilevel"/>
    <w:tmpl w:val="5F387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0215D"/>
    <w:multiLevelType w:val="hybridMultilevel"/>
    <w:tmpl w:val="5F387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601435"/>
    <w:multiLevelType w:val="hybridMultilevel"/>
    <w:tmpl w:val="2AC0511A"/>
    <w:lvl w:ilvl="0" w:tplc="004CB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150A56"/>
    <w:multiLevelType w:val="hybridMultilevel"/>
    <w:tmpl w:val="67382AF2"/>
    <w:lvl w:ilvl="0" w:tplc="CD12DA96">
      <w:start w:val="1"/>
      <w:numFmt w:val="decimal"/>
      <w:lvlText w:val="%1."/>
      <w:lvlJc w:val="left"/>
      <w:pPr>
        <w:tabs>
          <w:tab w:val="num" w:pos="720"/>
        </w:tabs>
        <w:ind w:left="720" w:hanging="360"/>
      </w:pPr>
    </w:lvl>
    <w:lvl w:ilvl="1" w:tplc="45E27B2E" w:tentative="1">
      <w:start w:val="1"/>
      <w:numFmt w:val="decimal"/>
      <w:lvlText w:val="%2."/>
      <w:lvlJc w:val="left"/>
      <w:pPr>
        <w:tabs>
          <w:tab w:val="num" w:pos="1440"/>
        </w:tabs>
        <w:ind w:left="1440" w:hanging="360"/>
      </w:pPr>
    </w:lvl>
    <w:lvl w:ilvl="2" w:tplc="16E002EA">
      <w:start w:val="1"/>
      <w:numFmt w:val="decimal"/>
      <w:lvlText w:val="%3."/>
      <w:lvlJc w:val="left"/>
      <w:pPr>
        <w:tabs>
          <w:tab w:val="num" w:pos="2160"/>
        </w:tabs>
        <w:ind w:left="2160" w:hanging="360"/>
      </w:pPr>
    </w:lvl>
    <w:lvl w:ilvl="3" w:tplc="0BB20044" w:tentative="1">
      <w:start w:val="1"/>
      <w:numFmt w:val="decimal"/>
      <w:lvlText w:val="%4."/>
      <w:lvlJc w:val="left"/>
      <w:pPr>
        <w:tabs>
          <w:tab w:val="num" w:pos="2880"/>
        </w:tabs>
        <w:ind w:left="2880" w:hanging="360"/>
      </w:pPr>
    </w:lvl>
    <w:lvl w:ilvl="4" w:tplc="6CCA166A" w:tentative="1">
      <w:start w:val="1"/>
      <w:numFmt w:val="decimal"/>
      <w:lvlText w:val="%5."/>
      <w:lvlJc w:val="left"/>
      <w:pPr>
        <w:tabs>
          <w:tab w:val="num" w:pos="3600"/>
        </w:tabs>
        <w:ind w:left="3600" w:hanging="360"/>
      </w:pPr>
    </w:lvl>
    <w:lvl w:ilvl="5" w:tplc="20060836" w:tentative="1">
      <w:start w:val="1"/>
      <w:numFmt w:val="decimal"/>
      <w:lvlText w:val="%6."/>
      <w:lvlJc w:val="left"/>
      <w:pPr>
        <w:tabs>
          <w:tab w:val="num" w:pos="4320"/>
        </w:tabs>
        <w:ind w:left="4320" w:hanging="360"/>
      </w:pPr>
    </w:lvl>
    <w:lvl w:ilvl="6" w:tplc="4F109944" w:tentative="1">
      <w:start w:val="1"/>
      <w:numFmt w:val="decimal"/>
      <w:lvlText w:val="%7."/>
      <w:lvlJc w:val="left"/>
      <w:pPr>
        <w:tabs>
          <w:tab w:val="num" w:pos="5040"/>
        </w:tabs>
        <w:ind w:left="5040" w:hanging="360"/>
      </w:pPr>
    </w:lvl>
    <w:lvl w:ilvl="7" w:tplc="3A0E8A9E" w:tentative="1">
      <w:start w:val="1"/>
      <w:numFmt w:val="decimal"/>
      <w:lvlText w:val="%8."/>
      <w:lvlJc w:val="left"/>
      <w:pPr>
        <w:tabs>
          <w:tab w:val="num" w:pos="5760"/>
        </w:tabs>
        <w:ind w:left="5760" w:hanging="360"/>
      </w:pPr>
    </w:lvl>
    <w:lvl w:ilvl="8" w:tplc="3B36FC1C" w:tentative="1">
      <w:start w:val="1"/>
      <w:numFmt w:val="decimal"/>
      <w:lvlText w:val="%9."/>
      <w:lvlJc w:val="left"/>
      <w:pPr>
        <w:tabs>
          <w:tab w:val="num" w:pos="6480"/>
        </w:tabs>
        <w:ind w:left="6480" w:hanging="360"/>
      </w:pPr>
    </w:lvl>
  </w:abstractNum>
  <w:num w:numId="1">
    <w:abstractNumId w:val="16"/>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4"/>
  </w:num>
  <w:num w:numId="15">
    <w:abstractNumId w:val="15"/>
  </w:num>
  <w:num w:numId="16">
    <w:abstractNumId w:val="19"/>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20"/>
  </w:num>
  <w:num w:numId="25">
    <w:abstractNumId w:val="21"/>
  </w:num>
  <w:num w:numId="26">
    <w:abstractNumId w:val="25"/>
  </w:num>
  <w:num w:numId="27">
    <w:abstractNumId w:val="26"/>
  </w:num>
  <w:num w:numId="28">
    <w:abstractNumId w:val="24"/>
  </w:num>
  <w:num w:numId="29">
    <w:abstractNumId w:val="14"/>
  </w:num>
  <w:num w:numId="30">
    <w:abstractNumId w:val="27"/>
  </w:num>
  <w:num w:numId="31">
    <w:abstractNumId w:val="28"/>
  </w:num>
  <w:num w:numId="32">
    <w:abstractNumId w:val="13"/>
  </w:num>
  <w:num w:numId="33">
    <w:abstractNumId w:val="17"/>
  </w:num>
  <w:num w:numId="34">
    <w:abstractNumId w:val="29"/>
  </w:num>
  <w:num w:numId="35">
    <w:abstractNumId w:val="2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4B"/>
    <w:rsid w:val="00001899"/>
    <w:rsid w:val="00002D81"/>
    <w:rsid w:val="000041D6"/>
    <w:rsid w:val="000049AD"/>
    <w:rsid w:val="000133C0"/>
    <w:rsid w:val="00014C4E"/>
    <w:rsid w:val="00017107"/>
    <w:rsid w:val="000202E2"/>
    <w:rsid w:val="0002155B"/>
    <w:rsid w:val="00022441"/>
    <w:rsid w:val="0002261E"/>
    <w:rsid w:val="0002425E"/>
    <w:rsid w:val="00024839"/>
    <w:rsid w:val="00025A92"/>
    <w:rsid w:val="00026871"/>
    <w:rsid w:val="000356C1"/>
    <w:rsid w:val="000365B5"/>
    <w:rsid w:val="000373C5"/>
    <w:rsid w:val="000374BE"/>
    <w:rsid w:val="00037A98"/>
    <w:rsid w:val="000427FB"/>
    <w:rsid w:val="00043C76"/>
    <w:rsid w:val="0004455E"/>
    <w:rsid w:val="00047416"/>
    <w:rsid w:val="00047CB5"/>
    <w:rsid w:val="00050697"/>
    <w:rsid w:val="00051FAA"/>
    <w:rsid w:val="000559FF"/>
    <w:rsid w:val="000572A9"/>
    <w:rsid w:val="00057D00"/>
    <w:rsid w:val="00061325"/>
    <w:rsid w:val="000618BE"/>
    <w:rsid w:val="00063803"/>
    <w:rsid w:val="00064015"/>
    <w:rsid w:val="000642CF"/>
    <w:rsid w:val="0007121B"/>
    <w:rsid w:val="0007269B"/>
    <w:rsid w:val="000733AC"/>
    <w:rsid w:val="000748B7"/>
    <w:rsid w:val="00074D22"/>
    <w:rsid w:val="00075081"/>
    <w:rsid w:val="0007528A"/>
    <w:rsid w:val="000773D0"/>
    <w:rsid w:val="000811AB"/>
    <w:rsid w:val="00083C5F"/>
    <w:rsid w:val="000854B8"/>
    <w:rsid w:val="0009172C"/>
    <w:rsid w:val="000930EC"/>
    <w:rsid w:val="00095E61"/>
    <w:rsid w:val="000966C1"/>
    <w:rsid w:val="000970AC"/>
    <w:rsid w:val="000A1167"/>
    <w:rsid w:val="000A2CFF"/>
    <w:rsid w:val="000A4428"/>
    <w:rsid w:val="000A696F"/>
    <w:rsid w:val="000A6D40"/>
    <w:rsid w:val="000A7BC3"/>
    <w:rsid w:val="000B001D"/>
    <w:rsid w:val="000B1661"/>
    <w:rsid w:val="000B2E88"/>
    <w:rsid w:val="000B4025"/>
    <w:rsid w:val="000B4603"/>
    <w:rsid w:val="000C09BE"/>
    <w:rsid w:val="000C1380"/>
    <w:rsid w:val="000C554F"/>
    <w:rsid w:val="000C6A7B"/>
    <w:rsid w:val="000D0DC5"/>
    <w:rsid w:val="000D15FF"/>
    <w:rsid w:val="000D28DF"/>
    <w:rsid w:val="000D3F11"/>
    <w:rsid w:val="000D40B7"/>
    <w:rsid w:val="000D488B"/>
    <w:rsid w:val="000D68DF"/>
    <w:rsid w:val="000E138D"/>
    <w:rsid w:val="000E187A"/>
    <w:rsid w:val="000E2D61"/>
    <w:rsid w:val="000E450E"/>
    <w:rsid w:val="000E5C24"/>
    <w:rsid w:val="000E6259"/>
    <w:rsid w:val="000E747C"/>
    <w:rsid w:val="000F0994"/>
    <w:rsid w:val="000F4677"/>
    <w:rsid w:val="000F5BE0"/>
    <w:rsid w:val="000F5FAF"/>
    <w:rsid w:val="00100587"/>
    <w:rsid w:val="0010261C"/>
    <w:rsid w:val="0010284E"/>
    <w:rsid w:val="00103122"/>
    <w:rsid w:val="0010336A"/>
    <w:rsid w:val="001050F1"/>
    <w:rsid w:val="00105AEA"/>
    <w:rsid w:val="00106DAF"/>
    <w:rsid w:val="00116023"/>
    <w:rsid w:val="00133F04"/>
    <w:rsid w:val="00134A51"/>
    <w:rsid w:val="00140727"/>
    <w:rsid w:val="0014127D"/>
    <w:rsid w:val="00142DD0"/>
    <w:rsid w:val="00146030"/>
    <w:rsid w:val="001512CF"/>
    <w:rsid w:val="0015200A"/>
    <w:rsid w:val="00153748"/>
    <w:rsid w:val="001555F8"/>
    <w:rsid w:val="00160628"/>
    <w:rsid w:val="00160C95"/>
    <w:rsid w:val="00161344"/>
    <w:rsid w:val="00162019"/>
    <w:rsid w:val="00162195"/>
    <w:rsid w:val="0016322A"/>
    <w:rsid w:val="00165A21"/>
    <w:rsid w:val="00166AA5"/>
    <w:rsid w:val="00167434"/>
    <w:rsid w:val="001705CE"/>
    <w:rsid w:val="0017714B"/>
    <w:rsid w:val="001804DF"/>
    <w:rsid w:val="00181BDC"/>
    <w:rsid w:val="00181DB0"/>
    <w:rsid w:val="001829E3"/>
    <w:rsid w:val="0018498F"/>
    <w:rsid w:val="00186E02"/>
    <w:rsid w:val="0019731E"/>
    <w:rsid w:val="00197F85"/>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0BC4"/>
    <w:rsid w:val="001D4A49"/>
    <w:rsid w:val="001D4B23"/>
    <w:rsid w:val="001E04B0"/>
    <w:rsid w:val="001E0572"/>
    <w:rsid w:val="001E0A67"/>
    <w:rsid w:val="001E1028"/>
    <w:rsid w:val="001E14E2"/>
    <w:rsid w:val="001E53F0"/>
    <w:rsid w:val="001E6302"/>
    <w:rsid w:val="001E7DCB"/>
    <w:rsid w:val="001F1DA3"/>
    <w:rsid w:val="001F3411"/>
    <w:rsid w:val="001F4287"/>
    <w:rsid w:val="001F4DBA"/>
    <w:rsid w:val="001F5AC2"/>
    <w:rsid w:val="001F77C0"/>
    <w:rsid w:val="002000E0"/>
    <w:rsid w:val="00202F18"/>
    <w:rsid w:val="002040F6"/>
    <w:rsid w:val="0020415E"/>
    <w:rsid w:val="00204FF4"/>
    <w:rsid w:val="002077AE"/>
    <w:rsid w:val="0021056E"/>
    <w:rsid w:val="0021075D"/>
    <w:rsid w:val="0021165A"/>
    <w:rsid w:val="00211BC9"/>
    <w:rsid w:val="00215942"/>
    <w:rsid w:val="0021620C"/>
    <w:rsid w:val="00216E78"/>
    <w:rsid w:val="00217275"/>
    <w:rsid w:val="00227326"/>
    <w:rsid w:val="002312F8"/>
    <w:rsid w:val="00231BB0"/>
    <w:rsid w:val="0023476B"/>
    <w:rsid w:val="002361A4"/>
    <w:rsid w:val="00236F4B"/>
    <w:rsid w:val="00241712"/>
    <w:rsid w:val="00242B0D"/>
    <w:rsid w:val="00243446"/>
    <w:rsid w:val="002437CA"/>
    <w:rsid w:val="002467C6"/>
    <w:rsid w:val="0024692A"/>
    <w:rsid w:val="00252BBA"/>
    <w:rsid w:val="00253123"/>
    <w:rsid w:val="00256836"/>
    <w:rsid w:val="002622D3"/>
    <w:rsid w:val="00263A81"/>
    <w:rsid w:val="00264001"/>
    <w:rsid w:val="00266325"/>
    <w:rsid w:val="00266354"/>
    <w:rsid w:val="002666B6"/>
    <w:rsid w:val="00267A18"/>
    <w:rsid w:val="00270CE8"/>
    <w:rsid w:val="00273462"/>
    <w:rsid w:val="002737F7"/>
    <w:rsid w:val="0027395B"/>
    <w:rsid w:val="0027469A"/>
    <w:rsid w:val="0027545C"/>
    <w:rsid w:val="00275854"/>
    <w:rsid w:val="00283B41"/>
    <w:rsid w:val="00285F28"/>
    <w:rsid w:val="00286398"/>
    <w:rsid w:val="00290501"/>
    <w:rsid w:val="00293C64"/>
    <w:rsid w:val="002A3AC0"/>
    <w:rsid w:val="002A3C42"/>
    <w:rsid w:val="002A5D75"/>
    <w:rsid w:val="002A698C"/>
    <w:rsid w:val="002A6A52"/>
    <w:rsid w:val="002B01A6"/>
    <w:rsid w:val="002B1B1A"/>
    <w:rsid w:val="002B52A9"/>
    <w:rsid w:val="002B5BFF"/>
    <w:rsid w:val="002B7228"/>
    <w:rsid w:val="002C53EE"/>
    <w:rsid w:val="002D056E"/>
    <w:rsid w:val="002D24F7"/>
    <w:rsid w:val="002D2799"/>
    <w:rsid w:val="002D2CD7"/>
    <w:rsid w:val="002D38B8"/>
    <w:rsid w:val="002D4308"/>
    <w:rsid w:val="002D4DDC"/>
    <w:rsid w:val="002D4F75"/>
    <w:rsid w:val="002D6493"/>
    <w:rsid w:val="002D7AB6"/>
    <w:rsid w:val="002E06D0"/>
    <w:rsid w:val="002E3C27"/>
    <w:rsid w:val="002E3EE0"/>
    <w:rsid w:val="002E403A"/>
    <w:rsid w:val="002E7F3A"/>
    <w:rsid w:val="002F0E0D"/>
    <w:rsid w:val="002F4EDB"/>
    <w:rsid w:val="002F6054"/>
    <w:rsid w:val="00310FAE"/>
    <w:rsid w:val="0031187C"/>
    <w:rsid w:val="00315713"/>
    <w:rsid w:val="0031686C"/>
    <w:rsid w:val="00316FE0"/>
    <w:rsid w:val="0032003A"/>
    <w:rsid w:val="003204D2"/>
    <w:rsid w:val="0032605E"/>
    <w:rsid w:val="003275D1"/>
    <w:rsid w:val="00330B2A"/>
    <w:rsid w:val="00331E17"/>
    <w:rsid w:val="00333063"/>
    <w:rsid w:val="003408E3"/>
    <w:rsid w:val="00343480"/>
    <w:rsid w:val="00345AAC"/>
    <w:rsid w:val="00345E89"/>
    <w:rsid w:val="00346528"/>
    <w:rsid w:val="00346DD0"/>
    <w:rsid w:val="00350D0F"/>
    <w:rsid w:val="003522A1"/>
    <w:rsid w:val="0035254B"/>
    <w:rsid w:val="003530C5"/>
    <w:rsid w:val="00353555"/>
    <w:rsid w:val="00355219"/>
    <w:rsid w:val="003565D4"/>
    <w:rsid w:val="003607FB"/>
    <w:rsid w:val="00360FD5"/>
    <w:rsid w:val="003634A5"/>
    <w:rsid w:val="00363F45"/>
    <w:rsid w:val="00366868"/>
    <w:rsid w:val="00367506"/>
    <w:rsid w:val="00370085"/>
    <w:rsid w:val="00370603"/>
    <w:rsid w:val="00373742"/>
    <w:rsid w:val="003744A7"/>
    <w:rsid w:val="00376235"/>
    <w:rsid w:val="003765E4"/>
    <w:rsid w:val="00381FB6"/>
    <w:rsid w:val="003836D3"/>
    <w:rsid w:val="00383A52"/>
    <w:rsid w:val="00386524"/>
    <w:rsid w:val="0038654D"/>
    <w:rsid w:val="00391652"/>
    <w:rsid w:val="0039507F"/>
    <w:rsid w:val="003966F8"/>
    <w:rsid w:val="003975A8"/>
    <w:rsid w:val="003A1260"/>
    <w:rsid w:val="003A295F"/>
    <w:rsid w:val="003A3B20"/>
    <w:rsid w:val="003A41DD"/>
    <w:rsid w:val="003A7033"/>
    <w:rsid w:val="003B3F05"/>
    <w:rsid w:val="003B47FE"/>
    <w:rsid w:val="003B5673"/>
    <w:rsid w:val="003B62C9"/>
    <w:rsid w:val="003C110B"/>
    <w:rsid w:val="003C1BC4"/>
    <w:rsid w:val="003C7176"/>
    <w:rsid w:val="003D091D"/>
    <w:rsid w:val="003D0929"/>
    <w:rsid w:val="003D0A7C"/>
    <w:rsid w:val="003D1CA8"/>
    <w:rsid w:val="003D4729"/>
    <w:rsid w:val="003D7DD6"/>
    <w:rsid w:val="003E30E9"/>
    <w:rsid w:val="003E5AAF"/>
    <w:rsid w:val="003E600D"/>
    <w:rsid w:val="003E64DF"/>
    <w:rsid w:val="003E6A5D"/>
    <w:rsid w:val="003F193A"/>
    <w:rsid w:val="003F4207"/>
    <w:rsid w:val="003F5C46"/>
    <w:rsid w:val="003F7CBB"/>
    <w:rsid w:val="003F7D34"/>
    <w:rsid w:val="00400C65"/>
    <w:rsid w:val="00410D6D"/>
    <w:rsid w:val="00412BC4"/>
    <w:rsid w:val="00412C88"/>
    <w:rsid w:val="00412C8E"/>
    <w:rsid w:val="0041518D"/>
    <w:rsid w:val="00421806"/>
    <w:rsid w:val="0042221D"/>
    <w:rsid w:val="004227A9"/>
    <w:rsid w:val="00424DD3"/>
    <w:rsid w:val="004269C5"/>
    <w:rsid w:val="004318B0"/>
    <w:rsid w:val="004353BF"/>
    <w:rsid w:val="00435939"/>
    <w:rsid w:val="00435B07"/>
    <w:rsid w:val="00437CC7"/>
    <w:rsid w:val="004406BD"/>
    <w:rsid w:val="00442B9C"/>
    <w:rsid w:val="00443295"/>
    <w:rsid w:val="0044569A"/>
    <w:rsid w:val="0044738A"/>
    <w:rsid w:val="004473D3"/>
    <w:rsid w:val="00452231"/>
    <w:rsid w:val="00460C13"/>
    <w:rsid w:val="00463228"/>
    <w:rsid w:val="00463782"/>
    <w:rsid w:val="00463EFE"/>
    <w:rsid w:val="004667E0"/>
    <w:rsid w:val="0046760E"/>
    <w:rsid w:val="00470E10"/>
    <w:rsid w:val="00473368"/>
    <w:rsid w:val="00477A97"/>
    <w:rsid w:val="00481343"/>
    <w:rsid w:val="0048155D"/>
    <w:rsid w:val="004831D2"/>
    <w:rsid w:val="00483796"/>
    <w:rsid w:val="004840A2"/>
    <w:rsid w:val="0048549E"/>
    <w:rsid w:val="00492947"/>
    <w:rsid w:val="00493347"/>
    <w:rsid w:val="00496092"/>
    <w:rsid w:val="00497450"/>
    <w:rsid w:val="0049779C"/>
    <w:rsid w:val="004A08DB"/>
    <w:rsid w:val="004A25D0"/>
    <w:rsid w:val="004A2C69"/>
    <w:rsid w:val="004A37E8"/>
    <w:rsid w:val="004A7549"/>
    <w:rsid w:val="004B09D4"/>
    <w:rsid w:val="004B1DD9"/>
    <w:rsid w:val="004B24C0"/>
    <w:rsid w:val="004B2BDB"/>
    <w:rsid w:val="004B330A"/>
    <w:rsid w:val="004B38BC"/>
    <w:rsid w:val="004B573F"/>
    <w:rsid w:val="004B743E"/>
    <w:rsid w:val="004B7C8E"/>
    <w:rsid w:val="004C4755"/>
    <w:rsid w:val="004C6F73"/>
    <w:rsid w:val="004C7D26"/>
    <w:rsid w:val="004D0EDC"/>
    <w:rsid w:val="004D1220"/>
    <w:rsid w:val="004D14B3"/>
    <w:rsid w:val="004D1529"/>
    <w:rsid w:val="004D20C3"/>
    <w:rsid w:val="004D2253"/>
    <w:rsid w:val="004D5514"/>
    <w:rsid w:val="004D56C3"/>
    <w:rsid w:val="004E023A"/>
    <w:rsid w:val="004E0338"/>
    <w:rsid w:val="004E4FF3"/>
    <w:rsid w:val="004E56A8"/>
    <w:rsid w:val="004E5D2E"/>
    <w:rsid w:val="004F06EA"/>
    <w:rsid w:val="004F1CDF"/>
    <w:rsid w:val="004F2301"/>
    <w:rsid w:val="004F2ABE"/>
    <w:rsid w:val="004F3B55"/>
    <w:rsid w:val="004F4224"/>
    <w:rsid w:val="004F4E46"/>
    <w:rsid w:val="004F6788"/>
    <w:rsid w:val="004F6B7D"/>
    <w:rsid w:val="004F75AA"/>
    <w:rsid w:val="005015F6"/>
    <w:rsid w:val="005030C4"/>
    <w:rsid w:val="005031C5"/>
    <w:rsid w:val="00504FDC"/>
    <w:rsid w:val="005053D0"/>
    <w:rsid w:val="00505E31"/>
    <w:rsid w:val="005120CC"/>
    <w:rsid w:val="00512B7B"/>
    <w:rsid w:val="0051391E"/>
    <w:rsid w:val="00514EA1"/>
    <w:rsid w:val="0051563E"/>
    <w:rsid w:val="00516AAB"/>
    <w:rsid w:val="0051798B"/>
    <w:rsid w:val="00521F5A"/>
    <w:rsid w:val="0052588B"/>
    <w:rsid w:val="00525E06"/>
    <w:rsid w:val="00526454"/>
    <w:rsid w:val="00531823"/>
    <w:rsid w:val="00532E1F"/>
    <w:rsid w:val="0053368C"/>
    <w:rsid w:val="00534ECC"/>
    <w:rsid w:val="0053720D"/>
    <w:rsid w:val="00540EF5"/>
    <w:rsid w:val="00541BF3"/>
    <w:rsid w:val="00541CD3"/>
    <w:rsid w:val="00544043"/>
    <w:rsid w:val="005476FA"/>
    <w:rsid w:val="005515A2"/>
    <w:rsid w:val="0055595E"/>
    <w:rsid w:val="00557988"/>
    <w:rsid w:val="00561551"/>
    <w:rsid w:val="00562C49"/>
    <w:rsid w:val="00562DEF"/>
    <w:rsid w:val="00563A35"/>
    <w:rsid w:val="00566596"/>
    <w:rsid w:val="005741E9"/>
    <w:rsid w:val="005748CF"/>
    <w:rsid w:val="00577DD9"/>
    <w:rsid w:val="00584270"/>
    <w:rsid w:val="00584738"/>
    <w:rsid w:val="005862EA"/>
    <w:rsid w:val="005913AE"/>
    <w:rsid w:val="005920B0"/>
    <w:rsid w:val="0059380D"/>
    <w:rsid w:val="00595A8F"/>
    <w:rsid w:val="00597BF2"/>
    <w:rsid w:val="005A583C"/>
    <w:rsid w:val="005A7E13"/>
    <w:rsid w:val="005B134E"/>
    <w:rsid w:val="005B1EF6"/>
    <w:rsid w:val="005B2039"/>
    <w:rsid w:val="005B344F"/>
    <w:rsid w:val="005B3FBA"/>
    <w:rsid w:val="005B4A1D"/>
    <w:rsid w:val="005B4E5F"/>
    <w:rsid w:val="005B674D"/>
    <w:rsid w:val="005C0CBE"/>
    <w:rsid w:val="005C1FCF"/>
    <w:rsid w:val="005D005D"/>
    <w:rsid w:val="005D1885"/>
    <w:rsid w:val="005D21FA"/>
    <w:rsid w:val="005D2EF2"/>
    <w:rsid w:val="005D4A38"/>
    <w:rsid w:val="005D6056"/>
    <w:rsid w:val="005D740E"/>
    <w:rsid w:val="005E2EEA"/>
    <w:rsid w:val="005E3708"/>
    <w:rsid w:val="005E3CCD"/>
    <w:rsid w:val="005E3D6B"/>
    <w:rsid w:val="005E5E4A"/>
    <w:rsid w:val="005E693D"/>
    <w:rsid w:val="005E75BF"/>
    <w:rsid w:val="005F57BA"/>
    <w:rsid w:val="005F61E6"/>
    <w:rsid w:val="005F6C45"/>
    <w:rsid w:val="005F7314"/>
    <w:rsid w:val="006049CD"/>
    <w:rsid w:val="00605A69"/>
    <w:rsid w:val="00606C54"/>
    <w:rsid w:val="00614375"/>
    <w:rsid w:val="00615B0A"/>
    <w:rsid w:val="006168CF"/>
    <w:rsid w:val="006173A8"/>
    <w:rsid w:val="0062011B"/>
    <w:rsid w:val="00625AEF"/>
    <w:rsid w:val="00626DE0"/>
    <w:rsid w:val="00630901"/>
    <w:rsid w:val="00631F8E"/>
    <w:rsid w:val="00632332"/>
    <w:rsid w:val="006323BC"/>
    <w:rsid w:val="0063520F"/>
    <w:rsid w:val="00636EE9"/>
    <w:rsid w:val="00640950"/>
    <w:rsid w:val="00641AE7"/>
    <w:rsid w:val="0064250A"/>
    <w:rsid w:val="00642629"/>
    <w:rsid w:val="00646AA3"/>
    <w:rsid w:val="00651F92"/>
    <w:rsid w:val="0065281B"/>
    <w:rsid w:val="0065293D"/>
    <w:rsid w:val="00652D6B"/>
    <w:rsid w:val="00653EFC"/>
    <w:rsid w:val="00654021"/>
    <w:rsid w:val="006550C9"/>
    <w:rsid w:val="00661045"/>
    <w:rsid w:val="00664BD7"/>
    <w:rsid w:val="00666DA8"/>
    <w:rsid w:val="00671057"/>
    <w:rsid w:val="00675AAF"/>
    <w:rsid w:val="0068031A"/>
    <w:rsid w:val="00681B2F"/>
    <w:rsid w:val="0068335F"/>
    <w:rsid w:val="006852F4"/>
    <w:rsid w:val="00686AAE"/>
    <w:rsid w:val="006905B7"/>
    <w:rsid w:val="00693302"/>
    <w:rsid w:val="0069640B"/>
    <w:rsid w:val="006A1B83"/>
    <w:rsid w:val="006A21CD"/>
    <w:rsid w:val="006A5918"/>
    <w:rsid w:val="006A7FF6"/>
    <w:rsid w:val="006B1DD6"/>
    <w:rsid w:val="006B21B2"/>
    <w:rsid w:val="006B4A4A"/>
    <w:rsid w:val="006B5CB1"/>
    <w:rsid w:val="006C19B2"/>
    <w:rsid w:val="006C5BB8"/>
    <w:rsid w:val="006C6936"/>
    <w:rsid w:val="006C72EE"/>
    <w:rsid w:val="006C7B01"/>
    <w:rsid w:val="006D0FE8"/>
    <w:rsid w:val="006D2E92"/>
    <w:rsid w:val="006D4729"/>
    <w:rsid w:val="006D4B2B"/>
    <w:rsid w:val="006D4F3C"/>
    <w:rsid w:val="006D5C66"/>
    <w:rsid w:val="006E1B3C"/>
    <w:rsid w:val="006E23FB"/>
    <w:rsid w:val="006E325A"/>
    <w:rsid w:val="006E33EC"/>
    <w:rsid w:val="006E3802"/>
    <w:rsid w:val="006E6C02"/>
    <w:rsid w:val="006F04C7"/>
    <w:rsid w:val="006F05FD"/>
    <w:rsid w:val="006F231A"/>
    <w:rsid w:val="006F5761"/>
    <w:rsid w:val="006F788D"/>
    <w:rsid w:val="006F78E1"/>
    <w:rsid w:val="00700965"/>
    <w:rsid w:val="00701072"/>
    <w:rsid w:val="00702054"/>
    <w:rsid w:val="007035A4"/>
    <w:rsid w:val="007036F6"/>
    <w:rsid w:val="00707848"/>
    <w:rsid w:val="00710FC3"/>
    <w:rsid w:val="00711023"/>
    <w:rsid w:val="00711799"/>
    <w:rsid w:val="00712B78"/>
    <w:rsid w:val="0071393B"/>
    <w:rsid w:val="00713EE2"/>
    <w:rsid w:val="007169CF"/>
    <w:rsid w:val="007177FC"/>
    <w:rsid w:val="00720C5E"/>
    <w:rsid w:val="00721701"/>
    <w:rsid w:val="00722D51"/>
    <w:rsid w:val="007249B2"/>
    <w:rsid w:val="007317A4"/>
    <w:rsid w:val="00731835"/>
    <w:rsid w:val="007341F8"/>
    <w:rsid w:val="00734372"/>
    <w:rsid w:val="00734EB8"/>
    <w:rsid w:val="00735260"/>
    <w:rsid w:val="00735F8B"/>
    <w:rsid w:val="00742D1F"/>
    <w:rsid w:val="00742F52"/>
    <w:rsid w:val="00743EBA"/>
    <w:rsid w:val="00744C8E"/>
    <w:rsid w:val="007452F4"/>
    <w:rsid w:val="0074707E"/>
    <w:rsid w:val="007508A6"/>
    <w:rsid w:val="007516C1"/>
    <w:rsid w:val="007516DC"/>
    <w:rsid w:val="00754B80"/>
    <w:rsid w:val="00755371"/>
    <w:rsid w:val="0075634B"/>
    <w:rsid w:val="00761918"/>
    <w:rsid w:val="00762F03"/>
    <w:rsid w:val="0076413B"/>
    <w:rsid w:val="007648AE"/>
    <w:rsid w:val="00764BF8"/>
    <w:rsid w:val="0076514D"/>
    <w:rsid w:val="00773D59"/>
    <w:rsid w:val="00775840"/>
    <w:rsid w:val="00781003"/>
    <w:rsid w:val="00783061"/>
    <w:rsid w:val="007839F5"/>
    <w:rsid w:val="00787A88"/>
    <w:rsid w:val="00790B81"/>
    <w:rsid w:val="007911FD"/>
    <w:rsid w:val="00791A8A"/>
    <w:rsid w:val="00793593"/>
    <w:rsid w:val="00793930"/>
    <w:rsid w:val="00793DD1"/>
    <w:rsid w:val="00794FEC"/>
    <w:rsid w:val="00796451"/>
    <w:rsid w:val="007A003E"/>
    <w:rsid w:val="007A1965"/>
    <w:rsid w:val="007A2ED1"/>
    <w:rsid w:val="007A4858"/>
    <w:rsid w:val="007A4BE6"/>
    <w:rsid w:val="007B0DC6"/>
    <w:rsid w:val="007B1094"/>
    <w:rsid w:val="007B1762"/>
    <w:rsid w:val="007B270B"/>
    <w:rsid w:val="007B3320"/>
    <w:rsid w:val="007B399E"/>
    <w:rsid w:val="007B69EE"/>
    <w:rsid w:val="007C08E4"/>
    <w:rsid w:val="007C301F"/>
    <w:rsid w:val="007C4540"/>
    <w:rsid w:val="007C65AF"/>
    <w:rsid w:val="007D037B"/>
    <w:rsid w:val="007D135D"/>
    <w:rsid w:val="007D730F"/>
    <w:rsid w:val="007D7CD8"/>
    <w:rsid w:val="007E3AA7"/>
    <w:rsid w:val="007E606F"/>
    <w:rsid w:val="007F3736"/>
    <w:rsid w:val="007F737D"/>
    <w:rsid w:val="0080308E"/>
    <w:rsid w:val="00806705"/>
    <w:rsid w:val="00806738"/>
    <w:rsid w:val="0081023B"/>
    <w:rsid w:val="00810FC6"/>
    <w:rsid w:val="008216D5"/>
    <w:rsid w:val="008249CE"/>
    <w:rsid w:val="0082620D"/>
    <w:rsid w:val="00831A50"/>
    <w:rsid w:val="00831B3C"/>
    <w:rsid w:val="00831C89"/>
    <w:rsid w:val="00831DDF"/>
    <w:rsid w:val="00832114"/>
    <w:rsid w:val="00834C46"/>
    <w:rsid w:val="00836C69"/>
    <w:rsid w:val="0084093E"/>
    <w:rsid w:val="00841411"/>
    <w:rsid w:val="00841CE1"/>
    <w:rsid w:val="008452FC"/>
    <w:rsid w:val="00846B17"/>
    <w:rsid w:val="008473D8"/>
    <w:rsid w:val="008528DC"/>
    <w:rsid w:val="00852B8C"/>
    <w:rsid w:val="00854981"/>
    <w:rsid w:val="00864B2E"/>
    <w:rsid w:val="00865963"/>
    <w:rsid w:val="0086753E"/>
    <w:rsid w:val="0087450E"/>
    <w:rsid w:val="00874A24"/>
    <w:rsid w:val="00875A82"/>
    <w:rsid w:val="00876CA3"/>
    <w:rsid w:val="008772FE"/>
    <w:rsid w:val="00877579"/>
    <w:rsid w:val="008775F1"/>
    <w:rsid w:val="00881D47"/>
    <w:rsid w:val="008821AE"/>
    <w:rsid w:val="00882FB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A74F8"/>
    <w:rsid w:val="008B345D"/>
    <w:rsid w:val="008B5971"/>
    <w:rsid w:val="008C03E5"/>
    <w:rsid w:val="008C1FC2"/>
    <w:rsid w:val="008C2980"/>
    <w:rsid w:val="008C2F6B"/>
    <w:rsid w:val="008C5AFB"/>
    <w:rsid w:val="008C5B57"/>
    <w:rsid w:val="008D07FB"/>
    <w:rsid w:val="008D0C02"/>
    <w:rsid w:val="008D357D"/>
    <w:rsid w:val="008D6410"/>
    <w:rsid w:val="008D7AC5"/>
    <w:rsid w:val="008E0E91"/>
    <w:rsid w:val="008E387B"/>
    <w:rsid w:val="008E6087"/>
    <w:rsid w:val="008E758D"/>
    <w:rsid w:val="008F10A7"/>
    <w:rsid w:val="008F4512"/>
    <w:rsid w:val="008F755D"/>
    <w:rsid w:val="008F7A39"/>
    <w:rsid w:val="009021E8"/>
    <w:rsid w:val="00911440"/>
    <w:rsid w:val="00911712"/>
    <w:rsid w:val="00911B27"/>
    <w:rsid w:val="00912DD1"/>
    <w:rsid w:val="00913003"/>
    <w:rsid w:val="0091607B"/>
    <w:rsid w:val="009170BE"/>
    <w:rsid w:val="00920B55"/>
    <w:rsid w:val="009262C9"/>
    <w:rsid w:val="00930EB9"/>
    <w:rsid w:val="009310BB"/>
    <w:rsid w:val="00933DC7"/>
    <w:rsid w:val="00937ADE"/>
    <w:rsid w:val="009418F4"/>
    <w:rsid w:val="00942BBC"/>
    <w:rsid w:val="00943D20"/>
    <w:rsid w:val="00944180"/>
    <w:rsid w:val="00944AA0"/>
    <w:rsid w:val="00947DA2"/>
    <w:rsid w:val="00951177"/>
    <w:rsid w:val="00951CDD"/>
    <w:rsid w:val="00957D28"/>
    <w:rsid w:val="00960BB4"/>
    <w:rsid w:val="0096128E"/>
    <w:rsid w:val="0096384B"/>
    <w:rsid w:val="00967061"/>
    <w:rsid w:val="009673E8"/>
    <w:rsid w:val="00974DB8"/>
    <w:rsid w:val="00980661"/>
    <w:rsid w:val="0098093B"/>
    <w:rsid w:val="00981D3D"/>
    <w:rsid w:val="00986104"/>
    <w:rsid w:val="009861A9"/>
    <w:rsid w:val="009876D4"/>
    <w:rsid w:val="009914A5"/>
    <w:rsid w:val="0099548E"/>
    <w:rsid w:val="00995C03"/>
    <w:rsid w:val="00996456"/>
    <w:rsid w:val="00996A12"/>
    <w:rsid w:val="00997B0F"/>
    <w:rsid w:val="009A0595"/>
    <w:rsid w:val="009A1CAD"/>
    <w:rsid w:val="009A3440"/>
    <w:rsid w:val="009A5832"/>
    <w:rsid w:val="009A6838"/>
    <w:rsid w:val="009B1771"/>
    <w:rsid w:val="009B24B5"/>
    <w:rsid w:val="009B259A"/>
    <w:rsid w:val="009B2ABB"/>
    <w:rsid w:val="009B3FFD"/>
    <w:rsid w:val="009B4EBC"/>
    <w:rsid w:val="009B5842"/>
    <w:rsid w:val="009B5ABB"/>
    <w:rsid w:val="009B73CE"/>
    <w:rsid w:val="009B7799"/>
    <w:rsid w:val="009C1B95"/>
    <w:rsid w:val="009C2461"/>
    <w:rsid w:val="009C6FE2"/>
    <w:rsid w:val="009C7674"/>
    <w:rsid w:val="009D004A"/>
    <w:rsid w:val="009D1DBB"/>
    <w:rsid w:val="009D3004"/>
    <w:rsid w:val="009D4576"/>
    <w:rsid w:val="009D5880"/>
    <w:rsid w:val="009E3B07"/>
    <w:rsid w:val="009E4330"/>
    <w:rsid w:val="009E4D1B"/>
    <w:rsid w:val="009E51D1"/>
    <w:rsid w:val="009E5531"/>
    <w:rsid w:val="009E79D8"/>
    <w:rsid w:val="009F03AF"/>
    <w:rsid w:val="009F171E"/>
    <w:rsid w:val="009F2259"/>
    <w:rsid w:val="009F3D2F"/>
    <w:rsid w:val="009F7052"/>
    <w:rsid w:val="00A02668"/>
    <w:rsid w:val="00A02801"/>
    <w:rsid w:val="00A06A39"/>
    <w:rsid w:val="00A07F58"/>
    <w:rsid w:val="00A1230A"/>
    <w:rsid w:val="00A131CB"/>
    <w:rsid w:val="00A14780"/>
    <w:rsid w:val="00A14847"/>
    <w:rsid w:val="00A14A46"/>
    <w:rsid w:val="00A16D6D"/>
    <w:rsid w:val="00A16DB9"/>
    <w:rsid w:val="00A21383"/>
    <w:rsid w:val="00A2199F"/>
    <w:rsid w:val="00A21B31"/>
    <w:rsid w:val="00A2360E"/>
    <w:rsid w:val="00A24C33"/>
    <w:rsid w:val="00A267E6"/>
    <w:rsid w:val="00A26E0C"/>
    <w:rsid w:val="00A32FCB"/>
    <w:rsid w:val="00A33457"/>
    <w:rsid w:val="00A34C25"/>
    <w:rsid w:val="00A3507D"/>
    <w:rsid w:val="00A3717A"/>
    <w:rsid w:val="00A4088C"/>
    <w:rsid w:val="00A43A36"/>
    <w:rsid w:val="00A4456B"/>
    <w:rsid w:val="00A448D4"/>
    <w:rsid w:val="00A452E0"/>
    <w:rsid w:val="00A51EA5"/>
    <w:rsid w:val="00A53742"/>
    <w:rsid w:val="00A5552E"/>
    <w:rsid w:val="00A557A1"/>
    <w:rsid w:val="00A60EFD"/>
    <w:rsid w:val="00A62C7A"/>
    <w:rsid w:val="00A63059"/>
    <w:rsid w:val="00A63AE3"/>
    <w:rsid w:val="00A648CE"/>
    <w:rsid w:val="00A651A4"/>
    <w:rsid w:val="00A71361"/>
    <w:rsid w:val="00A733DA"/>
    <w:rsid w:val="00A746E2"/>
    <w:rsid w:val="00A74850"/>
    <w:rsid w:val="00A81B76"/>
    <w:rsid w:val="00A81FF2"/>
    <w:rsid w:val="00A828E6"/>
    <w:rsid w:val="00A83904"/>
    <w:rsid w:val="00A90A79"/>
    <w:rsid w:val="00A90ECD"/>
    <w:rsid w:val="00A918FE"/>
    <w:rsid w:val="00A948BE"/>
    <w:rsid w:val="00A96B30"/>
    <w:rsid w:val="00AA59B5"/>
    <w:rsid w:val="00AA749E"/>
    <w:rsid w:val="00AA7777"/>
    <w:rsid w:val="00AA7B84"/>
    <w:rsid w:val="00AB0FC6"/>
    <w:rsid w:val="00AB5DFE"/>
    <w:rsid w:val="00AC0B4C"/>
    <w:rsid w:val="00AC1164"/>
    <w:rsid w:val="00AC2296"/>
    <w:rsid w:val="00AC2754"/>
    <w:rsid w:val="00AC31BE"/>
    <w:rsid w:val="00AC48B0"/>
    <w:rsid w:val="00AC4ACD"/>
    <w:rsid w:val="00AC5DFB"/>
    <w:rsid w:val="00AC795B"/>
    <w:rsid w:val="00AC7CE5"/>
    <w:rsid w:val="00AD13DC"/>
    <w:rsid w:val="00AD4394"/>
    <w:rsid w:val="00AD6DE2"/>
    <w:rsid w:val="00AE0A40"/>
    <w:rsid w:val="00AE1ED4"/>
    <w:rsid w:val="00AE21E1"/>
    <w:rsid w:val="00AE2F8D"/>
    <w:rsid w:val="00AE3BAE"/>
    <w:rsid w:val="00AE6A21"/>
    <w:rsid w:val="00AF1C8F"/>
    <w:rsid w:val="00AF2B68"/>
    <w:rsid w:val="00AF2C92"/>
    <w:rsid w:val="00AF3EC1"/>
    <w:rsid w:val="00AF3FB7"/>
    <w:rsid w:val="00AF5025"/>
    <w:rsid w:val="00AF519F"/>
    <w:rsid w:val="00AF5387"/>
    <w:rsid w:val="00AF55F5"/>
    <w:rsid w:val="00AF75CE"/>
    <w:rsid w:val="00AF7E86"/>
    <w:rsid w:val="00B00786"/>
    <w:rsid w:val="00B00D3F"/>
    <w:rsid w:val="00B024B9"/>
    <w:rsid w:val="00B038CB"/>
    <w:rsid w:val="00B077FA"/>
    <w:rsid w:val="00B127D7"/>
    <w:rsid w:val="00B13135"/>
    <w:rsid w:val="00B13B0C"/>
    <w:rsid w:val="00B1453A"/>
    <w:rsid w:val="00B20C73"/>
    <w:rsid w:val="00B20F82"/>
    <w:rsid w:val="00B25BD5"/>
    <w:rsid w:val="00B26852"/>
    <w:rsid w:val="00B34079"/>
    <w:rsid w:val="00B3716D"/>
    <w:rsid w:val="00B3743B"/>
    <w:rsid w:val="00B3793A"/>
    <w:rsid w:val="00B401BA"/>
    <w:rsid w:val="00B407E4"/>
    <w:rsid w:val="00B41F1C"/>
    <w:rsid w:val="00B425B6"/>
    <w:rsid w:val="00B42A72"/>
    <w:rsid w:val="00B441AE"/>
    <w:rsid w:val="00B44E9A"/>
    <w:rsid w:val="00B45B5A"/>
    <w:rsid w:val="00B45F33"/>
    <w:rsid w:val="00B46D50"/>
    <w:rsid w:val="00B53170"/>
    <w:rsid w:val="00B555B6"/>
    <w:rsid w:val="00B62999"/>
    <w:rsid w:val="00B632A0"/>
    <w:rsid w:val="00B63BE3"/>
    <w:rsid w:val="00B64885"/>
    <w:rsid w:val="00B66810"/>
    <w:rsid w:val="00B66E8D"/>
    <w:rsid w:val="00B6799C"/>
    <w:rsid w:val="00B72BE3"/>
    <w:rsid w:val="00B73B80"/>
    <w:rsid w:val="00B74793"/>
    <w:rsid w:val="00B770C7"/>
    <w:rsid w:val="00B7770C"/>
    <w:rsid w:val="00B80B30"/>
    <w:rsid w:val="00B80F26"/>
    <w:rsid w:val="00B822BD"/>
    <w:rsid w:val="00B842F4"/>
    <w:rsid w:val="00B8550E"/>
    <w:rsid w:val="00B870AB"/>
    <w:rsid w:val="00B90985"/>
    <w:rsid w:val="00B91A7B"/>
    <w:rsid w:val="00B929DD"/>
    <w:rsid w:val="00B95405"/>
    <w:rsid w:val="00B963F1"/>
    <w:rsid w:val="00BA020A"/>
    <w:rsid w:val="00BA3486"/>
    <w:rsid w:val="00BA7C03"/>
    <w:rsid w:val="00BB02A4"/>
    <w:rsid w:val="00BB1270"/>
    <w:rsid w:val="00BB1B05"/>
    <w:rsid w:val="00BB1E44"/>
    <w:rsid w:val="00BB5267"/>
    <w:rsid w:val="00BB52B8"/>
    <w:rsid w:val="00BB59D8"/>
    <w:rsid w:val="00BB7E69"/>
    <w:rsid w:val="00BC3C1F"/>
    <w:rsid w:val="00BC58E5"/>
    <w:rsid w:val="00BC782E"/>
    <w:rsid w:val="00BC7CE7"/>
    <w:rsid w:val="00BD295E"/>
    <w:rsid w:val="00BD3743"/>
    <w:rsid w:val="00BD4664"/>
    <w:rsid w:val="00BE1193"/>
    <w:rsid w:val="00BE5E9B"/>
    <w:rsid w:val="00BE603C"/>
    <w:rsid w:val="00BF4849"/>
    <w:rsid w:val="00BF4EA7"/>
    <w:rsid w:val="00BF7B8A"/>
    <w:rsid w:val="00C00308"/>
    <w:rsid w:val="00C00EDB"/>
    <w:rsid w:val="00C02863"/>
    <w:rsid w:val="00C0383A"/>
    <w:rsid w:val="00C04826"/>
    <w:rsid w:val="00C067FF"/>
    <w:rsid w:val="00C12862"/>
    <w:rsid w:val="00C12BCA"/>
    <w:rsid w:val="00C13CF5"/>
    <w:rsid w:val="00C13D28"/>
    <w:rsid w:val="00C14585"/>
    <w:rsid w:val="00C165A0"/>
    <w:rsid w:val="00C20660"/>
    <w:rsid w:val="00C216CE"/>
    <w:rsid w:val="00C2184F"/>
    <w:rsid w:val="00C22A78"/>
    <w:rsid w:val="00C23C7E"/>
    <w:rsid w:val="00C246C5"/>
    <w:rsid w:val="00C24CB6"/>
    <w:rsid w:val="00C25A82"/>
    <w:rsid w:val="00C30A2A"/>
    <w:rsid w:val="00C33993"/>
    <w:rsid w:val="00C3488D"/>
    <w:rsid w:val="00C4069E"/>
    <w:rsid w:val="00C41ADC"/>
    <w:rsid w:val="00C44149"/>
    <w:rsid w:val="00C44410"/>
    <w:rsid w:val="00C44A15"/>
    <w:rsid w:val="00C4630A"/>
    <w:rsid w:val="00C47875"/>
    <w:rsid w:val="00C523F0"/>
    <w:rsid w:val="00C526D2"/>
    <w:rsid w:val="00C5794E"/>
    <w:rsid w:val="00C601C2"/>
    <w:rsid w:val="00C60968"/>
    <w:rsid w:val="00C614F2"/>
    <w:rsid w:val="00C63D39"/>
    <w:rsid w:val="00C63EDD"/>
    <w:rsid w:val="00C65B36"/>
    <w:rsid w:val="00C7037C"/>
    <w:rsid w:val="00C7292E"/>
    <w:rsid w:val="00C74E88"/>
    <w:rsid w:val="00C77A20"/>
    <w:rsid w:val="00C80924"/>
    <w:rsid w:val="00C80E82"/>
    <w:rsid w:val="00C8286B"/>
    <w:rsid w:val="00C8288F"/>
    <w:rsid w:val="00C9057C"/>
    <w:rsid w:val="00C9211C"/>
    <w:rsid w:val="00C947F8"/>
    <w:rsid w:val="00C9515F"/>
    <w:rsid w:val="00C963C5"/>
    <w:rsid w:val="00CA030C"/>
    <w:rsid w:val="00CA1F41"/>
    <w:rsid w:val="00CA32EE"/>
    <w:rsid w:val="00CA4879"/>
    <w:rsid w:val="00CA6A1A"/>
    <w:rsid w:val="00CB016D"/>
    <w:rsid w:val="00CC108C"/>
    <w:rsid w:val="00CC1E75"/>
    <w:rsid w:val="00CC2E0E"/>
    <w:rsid w:val="00CC361C"/>
    <w:rsid w:val="00CC474B"/>
    <w:rsid w:val="00CC658C"/>
    <w:rsid w:val="00CC67BF"/>
    <w:rsid w:val="00CD0843"/>
    <w:rsid w:val="00CD1037"/>
    <w:rsid w:val="00CD5A78"/>
    <w:rsid w:val="00CD7345"/>
    <w:rsid w:val="00CE372E"/>
    <w:rsid w:val="00CE758A"/>
    <w:rsid w:val="00CF0A1B"/>
    <w:rsid w:val="00CF19F6"/>
    <w:rsid w:val="00CF1DAD"/>
    <w:rsid w:val="00CF2841"/>
    <w:rsid w:val="00CF2F4F"/>
    <w:rsid w:val="00CF308A"/>
    <w:rsid w:val="00CF370A"/>
    <w:rsid w:val="00CF536D"/>
    <w:rsid w:val="00CF5C84"/>
    <w:rsid w:val="00CF7CC9"/>
    <w:rsid w:val="00D10CB8"/>
    <w:rsid w:val="00D12806"/>
    <w:rsid w:val="00D12D44"/>
    <w:rsid w:val="00D12F05"/>
    <w:rsid w:val="00D15018"/>
    <w:rsid w:val="00D158AC"/>
    <w:rsid w:val="00D1694C"/>
    <w:rsid w:val="00D20F5E"/>
    <w:rsid w:val="00D22BF8"/>
    <w:rsid w:val="00D23B76"/>
    <w:rsid w:val="00D26FA4"/>
    <w:rsid w:val="00D379A3"/>
    <w:rsid w:val="00D40986"/>
    <w:rsid w:val="00D40A46"/>
    <w:rsid w:val="00D415EB"/>
    <w:rsid w:val="00D43272"/>
    <w:rsid w:val="00D45FF3"/>
    <w:rsid w:val="00D512CF"/>
    <w:rsid w:val="00D528B9"/>
    <w:rsid w:val="00D53186"/>
    <w:rsid w:val="00D5487D"/>
    <w:rsid w:val="00D55579"/>
    <w:rsid w:val="00D60140"/>
    <w:rsid w:val="00D6024A"/>
    <w:rsid w:val="00D608B5"/>
    <w:rsid w:val="00D6357F"/>
    <w:rsid w:val="00D71F99"/>
    <w:rsid w:val="00D73CA4"/>
    <w:rsid w:val="00D73D71"/>
    <w:rsid w:val="00D74396"/>
    <w:rsid w:val="00D76006"/>
    <w:rsid w:val="00D80284"/>
    <w:rsid w:val="00D80D01"/>
    <w:rsid w:val="00D81F71"/>
    <w:rsid w:val="00D8642D"/>
    <w:rsid w:val="00D90A5E"/>
    <w:rsid w:val="00D90DE8"/>
    <w:rsid w:val="00D91A68"/>
    <w:rsid w:val="00D92B2D"/>
    <w:rsid w:val="00D95A68"/>
    <w:rsid w:val="00DA0185"/>
    <w:rsid w:val="00DA17C7"/>
    <w:rsid w:val="00DA2194"/>
    <w:rsid w:val="00DA3C52"/>
    <w:rsid w:val="00DA4D74"/>
    <w:rsid w:val="00DA6A9A"/>
    <w:rsid w:val="00DA7442"/>
    <w:rsid w:val="00DB1810"/>
    <w:rsid w:val="00DB1EFD"/>
    <w:rsid w:val="00DB3D16"/>
    <w:rsid w:val="00DB3EAF"/>
    <w:rsid w:val="00DB42CD"/>
    <w:rsid w:val="00DB52E5"/>
    <w:rsid w:val="00DC3203"/>
    <w:rsid w:val="00DC3C99"/>
    <w:rsid w:val="00DC52F5"/>
    <w:rsid w:val="00DC5B61"/>
    <w:rsid w:val="00DC5FD0"/>
    <w:rsid w:val="00DD0354"/>
    <w:rsid w:val="00DD0999"/>
    <w:rsid w:val="00DD27D7"/>
    <w:rsid w:val="00DD458C"/>
    <w:rsid w:val="00DD72E9"/>
    <w:rsid w:val="00DD7605"/>
    <w:rsid w:val="00DE2020"/>
    <w:rsid w:val="00DE3476"/>
    <w:rsid w:val="00DF0C19"/>
    <w:rsid w:val="00DF5B84"/>
    <w:rsid w:val="00DF6D5B"/>
    <w:rsid w:val="00DF771B"/>
    <w:rsid w:val="00DF7EE2"/>
    <w:rsid w:val="00E01BAA"/>
    <w:rsid w:val="00E0282A"/>
    <w:rsid w:val="00E03FA1"/>
    <w:rsid w:val="00E049E9"/>
    <w:rsid w:val="00E04B71"/>
    <w:rsid w:val="00E06C36"/>
    <w:rsid w:val="00E07E14"/>
    <w:rsid w:val="00E14F94"/>
    <w:rsid w:val="00E16C73"/>
    <w:rsid w:val="00E17336"/>
    <w:rsid w:val="00E17D15"/>
    <w:rsid w:val="00E22B95"/>
    <w:rsid w:val="00E30331"/>
    <w:rsid w:val="00E30BB8"/>
    <w:rsid w:val="00E31F9C"/>
    <w:rsid w:val="00E40488"/>
    <w:rsid w:val="00E43E93"/>
    <w:rsid w:val="00E50367"/>
    <w:rsid w:val="00E51713"/>
    <w:rsid w:val="00E51ABA"/>
    <w:rsid w:val="00E524CB"/>
    <w:rsid w:val="00E529C7"/>
    <w:rsid w:val="00E650A2"/>
    <w:rsid w:val="00E65456"/>
    <w:rsid w:val="00E65A91"/>
    <w:rsid w:val="00E65D6F"/>
    <w:rsid w:val="00E66188"/>
    <w:rsid w:val="00E664FB"/>
    <w:rsid w:val="00E7016F"/>
    <w:rsid w:val="00E70373"/>
    <w:rsid w:val="00E72E40"/>
    <w:rsid w:val="00E73665"/>
    <w:rsid w:val="00E73999"/>
    <w:rsid w:val="00E73BDC"/>
    <w:rsid w:val="00E73E9E"/>
    <w:rsid w:val="00E75744"/>
    <w:rsid w:val="00E770DA"/>
    <w:rsid w:val="00E77698"/>
    <w:rsid w:val="00E77DB9"/>
    <w:rsid w:val="00E81660"/>
    <w:rsid w:val="00E8353D"/>
    <w:rsid w:val="00E83B3B"/>
    <w:rsid w:val="00E854FE"/>
    <w:rsid w:val="00E87706"/>
    <w:rsid w:val="00E906CC"/>
    <w:rsid w:val="00E90B56"/>
    <w:rsid w:val="00E939A0"/>
    <w:rsid w:val="00E97E4E"/>
    <w:rsid w:val="00E97F4A"/>
    <w:rsid w:val="00EA1CC2"/>
    <w:rsid w:val="00EA2D76"/>
    <w:rsid w:val="00EA3722"/>
    <w:rsid w:val="00EA4644"/>
    <w:rsid w:val="00EA758A"/>
    <w:rsid w:val="00EA7D7E"/>
    <w:rsid w:val="00EA7D9A"/>
    <w:rsid w:val="00EB199F"/>
    <w:rsid w:val="00EB27C4"/>
    <w:rsid w:val="00EB382B"/>
    <w:rsid w:val="00EB3C2B"/>
    <w:rsid w:val="00EB45CB"/>
    <w:rsid w:val="00EB5387"/>
    <w:rsid w:val="00EB5C10"/>
    <w:rsid w:val="00EB7322"/>
    <w:rsid w:val="00EC0FE9"/>
    <w:rsid w:val="00EC2739"/>
    <w:rsid w:val="00EC426D"/>
    <w:rsid w:val="00EC571B"/>
    <w:rsid w:val="00EC57D7"/>
    <w:rsid w:val="00EC6385"/>
    <w:rsid w:val="00ED1DE9"/>
    <w:rsid w:val="00ED23D4"/>
    <w:rsid w:val="00ED5E0B"/>
    <w:rsid w:val="00EE1410"/>
    <w:rsid w:val="00EE37B6"/>
    <w:rsid w:val="00EE62E8"/>
    <w:rsid w:val="00EF0F45"/>
    <w:rsid w:val="00EF7463"/>
    <w:rsid w:val="00F002EF"/>
    <w:rsid w:val="00F01A1E"/>
    <w:rsid w:val="00F01EE9"/>
    <w:rsid w:val="00F02F94"/>
    <w:rsid w:val="00F04900"/>
    <w:rsid w:val="00F05FEF"/>
    <w:rsid w:val="00F065A4"/>
    <w:rsid w:val="00F10055"/>
    <w:rsid w:val="00F126B9"/>
    <w:rsid w:val="00F12715"/>
    <w:rsid w:val="00F144D5"/>
    <w:rsid w:val="00F146F0"/>
    <w:rsid w:val="00F15039"/>
    <w:rsid w:val="00F20FF3"/>
    <w:rsid w:val="00F21161"/>
    <w:rsid w:val="00F2190B"/>
    <w:rsid w:val="00F228B5"/>
    <w:rsid w:val="00F2389C"/>
    <w:rsid w:val="00F24716"/>
    <w:rsid w:val="00F25289"/>
    <w:rsid w:val="00F25C67"/>
    <w:rsid w:val="00F30DFF"/>
    <w:rsid w:val="00F32991"/>
    <w:rsid w:val="00F32B80"/>
    <w:rsid w:val="00F340EB"/>
    <w:rsid w:val="00F35285"/>
    <w:rsid w:val="00F4329D"/>
    <w:rsid w:val="00F43B9D"/>
    <w:rsid w:val="00F44D5E"/>
    <w:rsid w:val="00F53A35"/>
    <w:rsid w:val="00F55A3D"/>
    <w:rsid w:val="00F5744B"/>
    <w:rsid w:val="00F61209"/>
    <w:rsid w:val="00F6259E"/>
    <w:rsid w:val="00F65DD4"/>
    <w:rsid w:val="00F672B2"/>
    <w:rsid w:val="00F7383B"/>
    <w:rsid w:val="00F764C2"/>
    <w:rsid w:val="00F83973"/>
    <w:rsid w:val="00F85A87"/>
    <w:rsid w:val="00F87FA3"/>
    <w:rsid w:val="00F90705"/>
    <w:rsid w:val="00F93D01"/>
    <w:rsid w:val="00F93D8C"/>
    <w:rsid w:val="00F96F9E"/>
    <w:rsid w:val="00FA15AD"/>
    <w:rsid w:val="00FA3102"/>
    <w:rsid w:val="00FA3CC0"/>
    <w:rsid w:val="00FA48D4"/>
    <w:rsid w:val="00FA54FA"/>
    <w:rsid w:val="00FB227E"/>
    <w:rsid w:val="00FB3D61"/>
    <w:rsid w:val="00FB44CE"/>
    <w:rsid w:val="00FB5009"/>
    <w:rsid w:val="00FB76AB"/>
    <w:rsid w:val="00FC039B"/>
    <w:rsid w:val="00FD03FE"/>
    <w:rsid w:val="00FD126E"/>
    <w:rsid w:val="00FD3C36"/>
    <w:rsid w:val="00FD43F3"/>
    <w:rsid w:val="00FD4D81"/>
    <w:rsid w:val="00FD6A3B"/>
    <w:rsid w:val="00FD7498"/>
    <w:rsid w:val="00FD7FB3"/>
    <w:rsid w:val="00FE365C"/>
    <w:rsid w:val="00FE4713"/>
    <w:rsid w:val="00FE604C"/>
    <w:rsid w:val="00FF1F44"/>
    <w:rsid w:val="00FF225E"/>
    <w:rsid w:val="00FF669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42DB7"/>
  <w15:docId w15:val="{9AD9F66F-56BE-D547-9084-029AC000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5A583C"/>
    <w:pPr>
      <w:spacing w:line="360" w:lineRule="auto"/>
      <w:ind w:left="284" w:hanging="284"/>
    </w:pPr>
    <w:rPr>
      <w:sz w:val="22"/>
      <w:szCs w:val="20"/>
    </w:rPr>
  </w:style>
  <w:style w:type="character" w:customStyle="1" w:styleId="EndnoteTextChar">
    <w:name w:val="Endnote Text Char"/>
    <w:basedOn w:val="DefaultParagraphFont"/>
    <w:link w:val="EndnoteText"/>
    <w:uiPriority w:val="99"/>
    <w:rsid w:val="005A583C"/>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PageNumber">
    <w:name w:val="page number"/>
    <w:basedOn w:val="DefaultParagraphFont"/>
    <w:uiPriority w:val="99"/>
    <w:semiHidden/>
    <w:unhideWhenUsed/>
    <w:rsid w:val="00F85A87"/>
  </w:style>
  <w:style w:type="paragraph" w:styleId="ListParagraph">
    <w:name w:val="List Paragraph"/>
    <w:basedOn w:val="Normal"/>
    <w:uiPriority w:val="34"/>
    <w:qFormat/>
    <w:rsid w:val="00F85A87"/>
    <w:pPr>
      <w:spacing w:line="240" w:lineRule="auto"/>
      <w:ind w:left="720"/>
      <w:contextualSpacing/>
    </w:pPr>
    <w:rPr>
      <w:rFonts w:asciiTheme="minorHAnsi" w:eastAsiaTheme="minorHAnsi" w:hAnsiTheme="minorHAnsi" w:cstheme="minorBidi"/>
      <w:lang w:val="en-US" w:eastAsia="en-US"/>
    </w:rPr>
  </w:style>
  <w:style w:type="paragraph" w:styleId="BalloonText">
    <w:name w:val="Balloon Text"/>
    <w:basedOn w:val="Normal"/>
    <w:link w:val="BalloonTextChar"/>
    <w:semiHidden/>
    <w:unhideWhenUsed/>
    <w:rsid w:val="005D740E"/>
    <w:pPr>
      <w:spacing w:line="240" w:lineRule="auto"/>
    </w:pPr>
    <w:rPr>
      <w:sz w:val="18"/>
      <w:szCs w:val="18"/>
    </w:rPr>
  </w:style>
  <w:style w:type="character" w:customStyle="1" w:styleId="BalloonTextChar">
    <w:name w:val="Balloon Text Char"/>
    <w:basedOn w:val="DefaultParagraphFont"/>
    <w:link w:val="BalloonText"/>
    <w:semiHidden/>
    <w:rsid w:val="005D740E"/>
    <w:rPr>
      <w:sz w:val="18"/>
      <w:szCs w:val="18"/>
    </w:rPr>
  </w:style>
  <w:style w:type="character" w:styleId="CommentReference">
    <w:name w:val="annotation reference"/>
    <w:basedOn w:val="DefaultParagraphFont"/>
    <w:semiHidden/>
    <w:unhideWhenUsed/>
    <w:rsid w:val="008E0E91"/>
    <w:rPr>
      <w:sz w:val="16"/>
      <w:szCs w:val="16"/>
    </w:rPr>
  </w:style>
  <w:style w:type="paragraph" w:styleId="CommentText">
    <w:name w:val="annotation text"/>
    <w:basedOn w:val="Normal"/>
    <w:link w:val="CommentTextChar"/>
    <w:semiHidden/>
    <w:unhideWhenUsed/>
    <w:rsid w:val="008E0E91"/>
    <w:pPr>
      <w:spacing w:line="240" w:lineRule="auto"/>
    </w:pPr>
    <w:rPr>
      <w:sz w:val="20"/>
      <w:szCs w:val="20"/>
    </w:rPr>
  </w:style>
  <w:style w:type="character" w:customStyle="1" w:styleId="CommentTextChar">
    <w:name w:val="Comment Text Char"/>
    <w:basedOn w:val="DefaultParagraphFont"/>
    <w:link w:val="CommentText"/>
    <w:semiHidden/>
    <w:rsid w:val="008E0E91"/>
  </w:style>
  <w:style w:type="paragraph" w:styleId="CommentSubject">
    <w:name w:val="annotation subject"/>
    <w:basedOn w:val="CommentText"/>
    <w:next w:val="CommentText"/>
    <w:link w:val="CommentSubjectChar"/>
    <w:semiHidden/>
    <w:unhideWhenUsed/>
    <w:rsid w:val="008E0E91"/>
    <w:rPr>
      <w:b/>
      <w:bCs/>
    </w:rPr>
  </w:style>
  <w:style w:type="character" w:customStyle="1" w:styleId="CommentSubjectChar">
    <w:name w:val="Comment Subject Char"/>
    <w:basedOn w:val="CommentTextChar"/>
    <w:link w:val="CommentSubject"/>
    <w:semiHidden/>
    <w:rsid w:val="008E0E91"/>
    <w:rPr>
      <w:b/>
      <w:bCs/>
    </w:rPr>
  </w:style>
  <w:style w:type="paragraph" w:styleId="PlainText">
    <w:name w:val="Plain Text"/>
    <w:basedOn w:val="Normal"/>
    <w:link w:val="PlainTextChar"/>
    <w:uiPriority w:val="99"/>
    <w:unhideWhenUsed/>
    <w:rsid w:val="006550C9"/>
    <w:pPr>
      <w:spacing w:line="240" w:lineRule="auto"/>
    </w:pPr>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rsid w:val="006550C9"/>
    <w:rPr>
      <w:rFonts w:ascii="Arial" w:eastAsiaTheme="minorHAnsi" w:hAnsi="Arial" w:cstheme="minorBidi"/>
      <w:szCs w:val="21"/>
      <w:lang w:eastAsia="en-US"/>
    </w:rPr>
  </w:style>
  <w:style w:type="character" w:customStyle="1" w:styleId="acopre">
    <w:name w:val="acopre"/>
    <w:basedOn w:val="DefaultParagraphFont"/>
    <w:rsid w:val="00B555B6"/>
  </w:style>
  <w:style w:type="character" w:styleId="Emphasis">
    <w:name w:val="Emphasis"/>
    <w:basedOn w:val="DefaultParagraphFont"/>
    <w:uiPriority w:val="20"/>
    <w:qFormat/>
    <w:rsid w:val="00B55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870489415">
      <w:bodyDiv w:val="1"/>
      <w:marLeft w:val="0"/>
      <w:marRight w:val="0"/>
      <w:marTop w:val="0"/>
      <w:marBottom w:val="0"/>
      <w:divBdr>
        <w:top w:val="none" w:sz="0" w:space="0" w:color="auto"/>
        <w:left w:val="none" w:sz="0" w:space="0" w:color="auto"/>
        <w:bottom w:val="none" w:sz="0" w:space="0" w:color="auto"/>
        <w:right w:val="none" w:sz="0" w:space="0" w:color="auto"/>
      </w:divBdr>
      <w:divsChild>
        <w:div w:id="119152365">
          <w:marLeft w:val="2160"/>
          <w:marRight w:val="0"/>
          <w:marTop w:val="0"/>
          <w:marBottom w:val="0"/>
          <w:divBdr>
            <w:top w:val="none" w:sz="0" w:space="0" w:color="auto"/>
            <w:left w:val="none" w:sz="0" w:space="0" w:color="auto"/>
            <w:bottom w:val="none" w:sz="0" w:space="0" w:color="auto"/>
            <w:right w:val="none" w:sz="0" w:space="0" w:color="auto"/>
          </w:divBdr>
        </w:div>
      </w:divsChild>
    </w:div>
    <w:div w:id="1908883808">
      <w:bodyDiv w:val="1"/>
      <w:marLeft w:val="0"/>
      <w:marRight w:val="0"/>
      <w:marTop w:val="0"/>
      <w:marBottom w:val="0"/>
      <w:divBdr>
        <w:top w:val="none" w:sz="0" w:space="0" w:color="auto"/>
        <w:left w:val="none" w:sz="0" w:space="0" w:color="auto"/>
        <w:bottom w:val="none" w:sz="0" w:space="0" w:color="auto"/>
        <w:right w:val="none" w:sz="0" w:space="0" w:color="auto"/>
      </w:divBdr>
    </w:div>
    <w:div w:id="19605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D365-8344-4984-A111-9A8FE0E3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7423</Words>
  <Characters>41571</Characters>
  <Application>Microsoft Office Word</Application>
  <DocSecurity>0</DocSecurity>
  <Lines>2309</Lines>
  <Paragraphs>859</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48135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Dean Hawkes</dc:creator>
  <cp:keywords/>
  <dc:description/>
  <cp:lastModifiedBy>Lawrence, Ranald</cp:lastModifiedBy>
  <cp:revision>4</cp:revision>
  <cp:lastPrinted>2011-07-22T14:54:00Z</cp:lastPrinted>
  <dcterms:created xsi:type="dcterms:W3CDTF">2020-12-21T17:39:00Z</dcterms:created>
  <dcterms:modified xsi:type="dcterms:W3CDTF">2021-03-23T12:13:00Z</dcterms:modified>
  <cp:category/>
</cp:coreProperties>
</file>