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5F45D" w14:textId="12F42429" w:rsidR="00247FDE" w:rsidRPr="00E83AA2" w:rsidRDefault="00382A27" w:rsidP="00B76409">
      <w:pPr>
        <w:spacing w:line="360" w:lineRule="auto"/>
        <w:rPr>
          <w:b/>
          <w:u w:val="single"/>
        </w:rPr>
      </w:pPr>
      <w:r>
        <w:rPr>
          <w:b/>
          <w:u w:val="single"/>
        </w:rPr>
        <w:t xml:space="preserve"> </w:t>
      </w:r>
      <w:r w:rsidR="00247FDE" w:rsidRPr="00E83AA2">
        <w:rPr>
          <w:b/>
          <w:u w:val="single"/>
        </w:rPr>
        <w:t>TITLE</w:t>
      </w:r>
    </w:p>
    <w:p w14:paraId="6CFC8214" w14:textId="77777777" w:rsidR="00247FDE" w:rsidRDefault="00247FDE" w:rsidP="00B76409">
      <w:pPr>
        <w:spacing w:line="360" w:lineRule="auto"/>
      </w:pPr>
      <w:r>
        <w:t xml:space="preserve">How effective is weight loss in reducing cardiometabolic risk? An observational analysis of </w:t>
      </w:r>
      <w:r w:rsidRPr="00900703">
        <w:t>two</w:t>
      </w:r>
      <w:r>
        <w:t xml:space="preserve"> randomised controlled trials of community weight loss programmes.</w:t>
      </w:r>
    </w:p>
    <w:p w14:paraId="2E17217E" w14:textId="77777777" w:rsidR="00247FDE" w:rsidRPr="00F24A7D" w:rsidRDefault="00247FDE" w:rsidP="00B76409">
      <w:pPr>
        <w:spacing w:line="360" w:lineRule="auto"/>
        <w:rPr>
          <w:b/>
          <w:u w:val="single"/>
        </w:rPr>
      </w:pPr>
      <w:r w:rsidRPr="00F24A7D">
        <w:rPr>
          <w:b/>
          <w:u w:val="single"/>
        </w:rPr>
        <w:t>AUTHORS</w:t>
      </w:r>
    </w:p>
    <w:p w14:paraId="486CABB9" w14:textId="77777777" w:rsidR="00247FDE" w:rsidRDefault="00247FDE" w:rsidP="00B76409">
      <w:pPr>
        <w:spacing w:line="360" w:lineRule="auto"/>
      </w:pPr>
      <w:r>
        <w:t>Elizabeth Morris MRCGP</w:t>
      </w:r>
      <w:r w:rsidRPr="00935727">
        <w:rPr>
          <w:vertAlign w:val="superscript"/>
        </w:rPr>
        <w:t>1</w:t>
      </w:r>
      <w:r>
        <w:rPr>
          <w:vertAlign w:val="superscript"/>
        </w:rPr>
        <w:t>,2</w:t>
      </w:r>
      <w:r>
        <w:t xml:space="preserve">, Susan A </w:t>
      </w:r>
      <w:proofErr w:type="spellStart"/>
      <w:r>
        <w:t>Jebb</w:t>
      </w:r>
      <w:proofErr w:type="spellEnd"/>
      <w:r>
        <w:t xml:space="preserve"> PhD</w:t>
      </w:r>
      <w:r w:rsidRPr="00B94D4A">
        <w:rPr>
          <w:vertAlign w:val="superscript"/>
        </w:rPr>
        <w:t>1</w:t>
      </w:r>
      <w:r>
        <w:rPr>
          <w:vertAlign w:val="superscript"/>
        </w:rPr>
        <w:t>,2</w:t>
      </w:r>
      <w:r>
        <w:t xml:space="preserve">, Jason </w:t>
      </w:r>
      <w:proofErr w:type="spellStart"/>
      <w:r>
        <w:t>Oke</w:t>
      </w:r>
      <w:proofErr w:type="spellEnd"/>
      <w:r>
        <w:t xml:space="preserve"> PhD</w:t>
      </w:r>
      <w:r w:rsidRPr="00B94D4A">
        <w:rPr>
          <w:vertAlign w:val="superscript"/>
        </w:rPr>
        <w:t>1</w:t>
      </w:r>
      <w:r>
        <w:rPr>
          <w:vertAlign w:val="superscript"/>
        </w:rPr>
        <w:t>,2</w:t>
      </w:r>
      <w:r>
        <w:t xml:space="preserve">, Alecia </w:t>
      </w:r>
      <w:proofErr w:type="spellStart"/>
      <w:r>
        <w:t>Nickless</w:t>
      </w:r>
      <w:proofErr w:type="spellEnd"/>
      <w:r>
        <w:t xml:space="preserve"> PhD</w:t>
      </w:r>
      <w:r w:rsidRPr="00935727">
        <w:rPr>
          <w:vertAlign w:val="superscript"/>
        </w:rPr>
        <w:t>1</w:t>
      </w:r>
      <w:r>
        <w:rPr>
          <w:vertAlign w:val="superscript"/>
        </w:rPr>
        <w:t>,3</w:t>
      </w:r>
      <w:r>
        <w:t>, Amy Ahern PhD</w:t>
      </w:r>
      <w:r>
        <w:rPr>
          <w:vertAlign w:val="superscript"/>
        </w:rPr>
        <w:t>4</w:t>
      </w:r>
      <w:r w:rsidRPr="00D05AED">
        <w:t>,</w:t>
      </w:r>
      <w:r>
        <w:t xml:space="preserve"> Emma Boyland PhD</w:t>
      </w:r>
      <w:r>
        <w:rPr>
          <w:vertAlign w:val="superscript"/>
        </w:rPr>
        <w:t>5</w:t>
      </w:r>
      <w:r>
        <w:t xml:space="preserve">, Ian D </w:t>
      </w:r>
      <w:proofErr w:type="spellStart"/>
      <w:r w:rsidRPr="001A11D5">
        <w:t>Caterson</w:t>
      </w:r>
      <w:proofErr w:type="spellEnd"/>
      <w:r>
        <w:t xml:space="preserve"> FRACP</w:t>
      </w:r>
      <w:r>
        <w:rPr>
          <w:vertAlign w:val="superscript"/>
        </w:rPr>
        <w:t>6</w:t>
      </w:r>
      <w:r w:rsidRPr="001A11D5">
        <w:t>, Jason Halford</w:t>
      </w:r>
      <w:r>
        <w:t xml:space="preserve"> PhD</w:t>
      </w:r>
      <w:r>
        <w:rPr>
          <w:vertAlign w:val="superscript"/>
        </w:rPr>
        <w:t>7</w:t>
      </w:r>
      <w:r w:rsidRPr="001A11D5">
        <w:t xml:space="preserve">, Hans </w:t>
      </w:r>
      <w:proofErr w:type="spellStart"/>
      <w:r w:rsidRPr="001A11D5">
        <w:t>Hauner</w:t>
      </w:r>
      <w:proofErr w:type="spellEnd"/>
      <w:r>
        <w:t xml:space="preserve"> MD</w:t>
      </w:r>
      <w:r>
        <w:rPr>
          <w:vertAlign w:val="superscript"/>
        </w:rPr>
        <w:t>8</w:t>
      </w:r>
      <w:r w:rsidRPr="001A11D5">
        <w:t>, Paul</w:t>
      </w:r>
      <w:r>
        <w:t xml:space="preserve"> Aveyard FRCGP</w:t>
      </w:r>
      <w:r w:rsidRPr="00B94D4A">
        <w:rPr>
          <w:vertAlign w:val="superscript"/>
        </w:rPr>
        <w:t>1</w:t>
      </w:r>
      <w:r>
        <w:rPr>
          <w:vertAlign w:val="superscript"/>
        </w:rPr>
        <w:t>,2</w:t>
      </w:r>
    </w:p>
    <w:p w14:paraId="0C04C6F4" w14:textId="77777777" w:rsidR="00247FDE" w:rsidRDefault="00247FDE" w:rsidP="00B76409">
      <w:pPr>
        <w:spacing w:line="360" w:lineRule="auto"/>
        <w:jc w:val="both"/>
        <w:rPr>
          <w:rFonts w:cstheme="minorHAnsi"/>
        </w:rPr>
      </w:pPr>
      <w:r w:rsidRPr="003030C4">
        <w:rPr>
          <w:rFonts w:cstheme="minorHAnsi"/>
        </w:rPr>
        <w:t>1: Nuffield Department of Primary Care Health Sciences, Radcliffe Observatory Quarter, Woodstock Road, Oxford, OX2 6GG.</w:t>
      </w:r>
    </w:p>
    <w:p w14:paraId="2E5143F3" w14:textId="77777777" w:rsidR="00247FDE" w:rsidRDefault="00247FDE" w:rsidP="00B76409">
      <w:pPr>
        <w:spacing w:line="360" w:lineRule="auto"/>
        <w:jc w:val="both"/>
        <w:rPr>
          <w:rFonts w:cstheme="minorHAnsi"/>
        </w:rPr>
      </w:pPr>
      <w:r>
        <w:rPr>
          <w:rFonts w:cstheme="minorHAnsi"/>
        </w:rPr>
        <w:t xml:space="preserve">2: </w:t>
      </w:r>
      <w:r w:rsidRPr="003030C4">
        <w:rPr>
          <w:rFonts w:cstheme="minorHAnsi"/>
        </w:rPr>
        <w:t xml:space="preserve"> </w:t>
      </w:r>
      <w:r>
        <w:rPr>
          <w:rFonts w:cstheme="minorHAnsi"/>
        </w:rPr>
        <w:t>NIHR Oxford Biomedical Research Centre</w:t>
      </w:r>
    </w:p>
    <w:p w14:paraId="7EA89BCA" w14:textId="77777777" w:rsidR="00247FDE" w:rsidRDefault="00247FDE" w:rsidP="00B76409">
      <w:pPr>
        <w:spacing w:line="360" w:lineRule="auto"/>
        <w:rPr>
          <w:rFonts w:ascii="Times New Roman" w:eastAsia="Times New Roman" w:hAnsi="Times New Roman" w:cs="Times New Roman"/>
          <w:sz w:val="24"/>
          <w:szCs w:val="24"/>
        </w:rPr>
      </w:pPr>
      <w:r>
        <w:rPr>
          <w:rFonts w:cstheme="minorHAnsi"/>
        </w:rPr>
        <w:t>3:</w:t>
      </w:r>
      <w:r w:rsidRPr="00516B80">
        <w:rPr>
          <w:rFonts w:ascii="Calibri" w:hAnsi="Calibri" w:cs="Calibri"/>
          <w:color w:val="000000"/>
        </w:rPr>
        <w:t xml:space="preserve"> </w:t>
      </w:r>
      <w:r w:rsidRPr="00516B80">
        <w:rPr>
          <w:rFonts w:ascii="Calibri" w:eastAsia="Times New Roman" w:hAnsi="Calibri" w:cs="Calibri"/>
          <w:color w:val="000000"/>
        </w:rPr>
        <w:t>School of Chemistry, University of Bristol</w:t>
      </w:r>
    </w:p>
    <w:p w14:paraId="256D7E69" w14:textId="77777777" w:rsidR="00247FDE" w:rsidRDefault="00247FDE" w:rsidP="00B76409">
      <w:pPr>
        <w:spacing w:line="360" w:lineRule="auto"/>
        <w:rPr>
          <w:rFonts w:ascii="Times New Roman" w:eastAsia="Times New Roman" w:hAnsi="Times New Roman" w:cs="Times New Roman"/>
          <w:sz w:val="24"/>
          <w:szCs w:val="24"/>
        </w:rPr>
      </w:pPr>
      <w:r>
        <w:rPr>
          <w:rFonts w:cstheme="minorHAnsi"/>
        </w:rPr>
        <w:t>4:</w:t>
      </w:r>
      <w:r w:rsidRPr="00D05AED">
        <w:rPr>
          <w:rFonts w:cstheme="minorHAnsi"/>
        </w:rPr>
        <w:t xml:space="preserve"> </w:t>
      </w:r>
      <w:r w:rsidRPr="00D05AED">
        <w:rPr>
          <w:rFonts w:cstheme="minorHAnsi"/>
          <w:iCs/>
        </w:rPr>
        <w:t>MRC</w:t>
      </w:r>
      <w:r>
        <w:rPr>
          <w:rFonts w:cstheme="minorHAnsi"/>
          <w:iCs/>
        </w:rPr>
        <w:t xml:space="preserve"> Epidemiology Unit, University of Cambridge School of Clinical Medicine, Cambridge, CB2 0QQ</w:t>
      </w:r>
    </w:p>
    <w:p w14:paraId="74973684" w14:textId="77777777" w:rsidR="00247FDE" w:rsidRPr="00516B80" w:rsidRDefault="00247FDE" w:rsidP="00B76409">
      <w:pPr>
        <w:spacing w:line="360" w:lineRule="auto"/>
        <w:rPr>
          <w:rFonts w:ascii="Times New Roman" w:eastAsia="Times New Roman" w:hAnsi="Times New Roman" w:cs="Times New Roman"/>
          <w:sz w:val="24"/>
          <w:szCs w:val="24"/>
        </w:rPr>
      </w:pPr>
      <w:r>
        <w:rPr>
          <w:rFonts w:cstheme="minorHAnsi"/>
        </w:rPr>
        <w:t xml:space="preserve">5: Department of </w:t>
      </w:r>
      <w:proofErr w:type="gramStart"/>
      <w:r>
        <w:rPr>
          <w:rFonts w:cstheme="minorHAnsi"/>
        </w:rPr>
        <w:t>Psychology ,Institute</w:t>
      </w:r>
      <w:proofErr w:type="gramEnd"/>
      <w:r>
        <w:rPr>
          <w:rFonts w:cstheme="minorHAnsi"/>
        </w:rPr>
        <w:t xml:space="preserve"> of Population Health, University of Liverpool</w:t>
      </w:r>
    </w:p>
    <w:p w14:paraId="681364E1" w14:textId="77777777" w:rsidR="00247FDE" w:rsidRPr="001A11D5" w:rsidRDefault="00247FDE" w:rsidP="00B76409">
      <w:pPr>
        <w:spacing w:line="360" w:lineRule="auto"/>
        <w:jc w:val="both"/>
        <w:rPr>
          <w:rFonts w:cstheme="minorHAnsi"/>
        </w:rPr>
      </w:pPr>
      <w:r>
        <w:rPr>
          <w:rFonts w:cstheme="minorHAnsi"/>
        </w:rPr>
        <w:t>6</w:t>
      </w:r>
      <w:r w:rsidRPr="001A11D5">
        <w:rPr>
          <w:rFonts w:cstheme="minorHAnsi"/>
        </w:rPr>
        <w:t>: Boden Collaboration, Charles Perkins Centre, University of Sydney NSW Australia</w:t>
      </w:r>
    </w:p>
    <w:p w14:paraId="4B12008D" w14:textId="77777777" w:rsidR="00247FDE" w:rsidRPr="001A11D5" w:rsidRDefault="00247FDE" w:rsidP="00B76409">
      <w:pPr>
        <w:spacing w:line="360" w:lineRule="auto"/>
        <w:jc w:val="both"/>
        <w:rPr>
          <w:rFonts w:cstheme="minorHAnsi"/>
        </w:rPr>
      </w:pPr>
      <w:r>
        <w:rPr>
          <w:rFonts w:cstheme="minorHAnsi"/>
        </w:rPr>
        <w:t>7: School of Psychology, University of Leeds</w:t>
      </w:r>
    </w:p>
    <w:p w14:paraId="0CAC01E2" w14:textId="77777777" w:rsidR="00247FDE" w:rsidRPr="001A11D5" w:rsidRDefault="00247FDE" w:rsidP="00B76409">
      <w:pPr>
        <w:spacing w:line="360" w:lineRule="auto"/>
        <w:jc w:val="both"/>
        <w:rPr>
          <w:rFonts w:cstheme="minorHAnsi"/>
        </w:rPr>
      </w:pPr>
      <w:r>
        <w:rPr>
          <w:rFonts w:cstheme="minorHAnsi"/>
        </w:rPr>
        <w:t>8</w:t>
      </w:r>
      <w:r w:rsidRPr="001A11D5">
        <w:rPr>
          <w:rFonts w:cstheme="minorHAnsi"/>
        </w:rPr>
        <w:t>: Institute of Nutritional Medicine, School of Medicine, Technical University of Munich</w:t>
      </w:r>
    </w:p>
    <w:p w14:paraId="3DD0FAB7" w14:textId="77777777" w:rsidR="00247FDE" w:rsidRPr="003030C4" w:rsidRDefault="00247FDE" w:rsidP="00B76409">
      <w:pPr>
        <w:spacing w:line="360" w:lineRule="auto"/>
        <w:jc w:val="both"/>
        <w:rPr>
          <w:rFonts w:cstheme="minorHAnsi"/>
        </w:rPr>
      </w:pPr>
    </w:p>
    <w:p w14:paraId="152F207D" w14:textId="77777777" w:rsidR="00247FDE" w:rsidRDefault="00247FDE" w:rsidP="00B76409">
      <w:pPr>
        <w:spacing w:line="360" w:lineRule="auto"/>
        <w:jc w:val="both"/>
        <w:rPr>
          <w:rStyle w:val="Hyperlink"/>
          <w:rFonts w:cstheme="minorHAnsi"/>
        </w:rPr>
      </w:pPr>
      <w:r w:rsidRPr="003030C4">
        <w:rPr>
          <w:rFonts w:cstheme="minorHAnsi"/>
        </w:rPr>
        <w:t xml:space="preserve">Corresponding author: </w:t>
      </w:r>
      <w:r>
        <w:rPr>
          <w:rFonts w:cstheme="minorHAnsi"/>
        </w:rPr>
        <w:t xml:space="preserve">Elizabeth Morris. </w:t>
      </w:r>
      <w:hyperlink r:id="rId7" w:history="1">
        <w:r w:rsidRPr="00607980">
          <w:rPr>
            <w:rStyle w:val="Hyperlink"/>
            <w:rFonts w:cstheme="minorHAnsi"/>
          </w:rPr>
          <w:t>Elizabeth.morris@phc.ox.ac.uk</w:t>
        </w:r>
      </w:hyperlink>
    </w:p>
    <w:p w14:paraId="4BFE255D" w14:textId="77777777" w:rsidR="00247FDE" w:rsidRDefault="00247FDE" w:rsidP="00B76409">
      <w:pPr>
        <w:spacing w:line="360" w:lineRule="auto"/>
        <w:jc w:val="both"/>
        <w:rPr>
          <w:rFonts w:cstheme="minorHAnsi"/>
        </w:rPr>
      </w:pPr>
    </w:p>
    <w:p w14:paraId="6FEC4556" w14:textId="77777777" w:rsidR="00247FDE" w:rsidRDefault="00247FDE" w:rsidP="00B76409">
      <w:pPr>
        <w:spacing w:line="360" w:lineRule="auto"/>
        <w:jc w:val="both"/>
        <w:rPr>
          <w:rFonts w:cstheme="minorHAnsi"/>
        </w:rPr>
      </w:pPr>
    </w:p>
    <w:p w14:paraId="562CEB4D" w14:textId="77777777" w:rsidR="00247FDE" w:rsidRDefault="00247FDE" w:rsidP="00B76409">
      <w:pPr>
        <w:spacing w:line="360" w:lineRule="auto"/>
        <w:rPr>
          <w:b/>
          <w:u w:val="single"/>
        </w:rPr>
      </w:pPr>
      <w:r>
        <w:rPr>
          <w:b/>
          <w:u w:val="single"/>
        </w:rPr>
        <w:t>ABSTRACT</w:t>
      </w:r>
    </w:p>
    <w:p w14:paraId="144BDAF1" w14:textId="77777777" w:rsidR="00247FDE" w:rsidRDefault="00247FDE" w:rsidP="00B76409">
      <w:pPr>
        <w:spacing w:line="360" w:lineRule="auto"/>
      </w:pPr>
      <w:r>
        <w:rPr>
          <w:b/>
          <w:u w:val="single"/>
        </w:rPr>
        <w:t xml:space="preserve">Background: </w:t>
      </w:r>
      <w:r w:rsidRPr="00E83AA2">
        <w:t xml:space="preserve">Guidelines recommend clinicians identify </w:t>
      </w:r>
      <w:r>
        <w:t>individuals</w:t>
      </w:r>
      <w:r w:rsidRPr="00E83AA2">
        <w:t xml:space="preserve"> at high </w:t>
      </w:r>
      <w:r>
        <w:t xml:space="preserve">cardiometabolic </w:t>
      </w:r>
      <w:r w:rsidRPr="00E83AA2">
        <w:t xml:space="preserve">risk and </w:t>
      </w:r>
      <w:r>
        <w:t>support</w:t>
      </w:r>
      <w:r w:rsidRPr="00E83AA2">
        <w:t xml:space="preserve"> weight loss </w:t>
      </w:r>
      <w:r>
        <w:t>in those</w:t>
      </w:r>
      <w:r w:rsidRPr="00E83AA2">
        <w:t xml:space="preserve"> </w:t>
      </w:r>
      <w:r>
        <w:t>with</w:t>
      </w:r>
      <w:r w:rsidRPr="00E83AA2">
        <w:t xml:space="preserve"> overweight</w:t>
      </w:r>
      <w:r>
        <w:t xml:space="preserve"> or obesity.</w:t>
      </w:r>
      <w:r w:rsidRPr="002D7390">
        <w:t xml:space="preserve"> </w:t>
      </w:r>
      <w:r>
        <w:t xml:space="preserve">However, individual level data quantifying the benefits of weight change for individuals, to guide these discussions in primary care, is lacking. </w:t>
      </w:r>
    </w:p>
    <w:p w14:paraId="3D1B0D98" w14:textId="77777777" w:rsidR="00247FDE" w:rsidRDefault="00247FDE" w:rsidP="00B76409">
      <w:pPr>
        <w:spacing w:line="360" w:lineRule="auto"/>
      </w:pPr>
      <w:r>
        <w:rPr>
          <w:b/>
          <w:u w:val="single"/>
        </w:rPr>
        <w:t>Aim:</w:t>
      </w:r>
      <w:r w:rsidRPr="00280D97">
        <w:rPr>
          <w:b/>
        </w:rPr>
        <w:t xml:space="preserve"> </w:t>
      </w:r>
      <w:r>
        <w:t>E</w:t>
      </w:r>
      <w:r w:rsidRPr="00E83AA2">
        <w:t xml:space="preserve">xamine how </w:t>
      </w:r>
      <w:r>
        <w:t xml:space="preserve">weight </w:t>
      </w:r>
      <w:r w:rsidRPr="00E83AA2">
        <w:t xml:space="preserve">change </w:t>
      </w:r>
      <w:r>
        <w:t xml:space="preserve">affects </w:t>
      </w:r>
      <w:r w:rsidRPr="00E83AA2">
        <w:t>cardiometabolic risk factors</w:t>
      </w:r>
      <w:r>
        <w:t xml:space="preserve">, </w:t>
      </w:r>
      <w:r w:rsidRPr="006509D8">
        <w:t xml:space="preserve">to </w:t>
      </w:r>
      <w:r>
        <w:t>facilitate</w:t>
      </w:r>
      <w:r w:rsidRPr="006509D8">
        <w:t xml:space="preserve"> shared decision-making</w:t>
      </w:r>
      <w:r>
        <w:t xml:space="preserve"> </w:t>
      </w:r>
      <w:r w:rsidRPr="006509D8">
        <w:t>between patients and clinicians regarding weight loss.</w:t>
      </w:r>
      <w:r>
        <w:t xml:space="preserve"> </w:t>
      </w:r>
    </w:p>
    <w:p w14:paraId="51E542FB" w14:textId="77777777" w:rsidR="00247FDE" w:rsidRDefault="00247FDE" w:rsidP="00B76409">
      <w:pPr>
        <w:spacing w:line="360" w:lineRule="auto"/>
        <w:rPr>
          <w:b/>
          <w:u w:val="single"/>
        </w:rPr>
      </w:pPr>
      <w:r>
        <w:rPr>
          <w:b/>
          <w:u w:val="single"/>
        </w:rPr>
        <w:lastRenderedPageBreak/>
        <w:t xml:space="preserve">Design and setting: </w:t>
      </w:r>
      <w:r w:rsidRPr="00291D60">
        <w:t>Observational</w:t>
      </w:r>
      <w:r>
        <w:t xml:space="preserve"> analysis using data from two trials of referral of individuals with overweight or obesity in primary care to community weight loss groups.</w:t>
      </w:r>
    </w:p>
    <w:p w14:paraId="63476AF4" w14:textId="77777777" w:rsidR="00247FDE" w:rsidRDefault="00247FDE" w:rsidP="00B76409">
      <w:pPr>
        <w:spacing w:line="360" w:lineRule="auto"/>
      </w:pPr>
      <w:r>
        <w:rPr>
          <w:b/>
          <w:u w:val="single"/>
        </w:rPr>
        <w:t>Method:</w:t>
      </w:r>
      <w:r w:rsidRPr="00AA6329">
        <w:rPr>
          <w:b/>
          <w:u w:val="single"/>
        </w:rPr>
        <w:t xml:space="preserve"> </w:t>
      </w:r>
      <w:r w:rsidRPr="00AA6329">
        <w:rPr>
          <w:u w:val="single"/>
        </w:rPr>
        <w:t>Linear</w:t>
      </w:r>
      <w:r w:rsidRPr="00E83AA2">
        <w:t xml:space="preserve"> mixed effects regression model</w:t>
      </w:r>
      <w:r>
        <w:t>ling</w:t>
      </w:r>
      <w:r w:rsidRPr="00E83AA2">
        <w:t>, examin</w:t>
      </w:r>
      <w:r>
        <w:t>ing</w:t>
      </w:r>
      <w:r w:rsidRPr="00E83AA2">
        <w:t xml:space="preserve"> the association between weight change and change in systolic and diastolic blood pressure</w:t>
      </w:r>
      <w:r>
        <w:t xml:space="preserve"> (SBP, DBP)</w:t>
      </w:r>
      <w:r w:rsidRPr="00E83AA2">
        <w:t>, fasting glucose, HbA</w:t>
      </w:r>
      <w:r w:rsidRPr="00D05AED">
        <w:t>1c</w:t>
      </w:r>
      <w:r w:rsidRPr="00E83AA2">
        <w:t xml:space="preserve">, </w:t>
      </w:r>
      <w:r>
        <w:t>and lipid profile across multiple timepoints (</w:t>
      </w:r>
      <w:r w:rsidRPr="00E83AA2">
        <w:t xml:space="preserve">baseline </w:t>
      </w:r>
      <w:r>
        <w:t>to 24 months)</w:t>
      </w:r>
      <w:r w:rsidRPr="00E83AA2">
        <w:t xml:space="preserve">. </w:t>
      </w:r>
      <w:r>
        <w:t>S</w:t>
      </w:r>
      <w:r w:rsidRPr="00E83AA2">
        <w:t xml:space="preserve">ubgroup analyses examined changes in </w:t>
      </w:r>
      <w:r>
        <w:t>individuals</w:t>
      </w:r>
      <w:r w:rsidRPr="00E83AA2">
        <w:t xml:space="preserve"> </w:t>
      </w:r>
      <w:r>
        <w:t>with</w:t>
      </w:r>
      <w:r w:rsidRPr="00E83AA2">
        <w:t xml:space="preserve"> hypertension</w:t>
      </w:r>
      <w:r>
        <w:t xml:space="preserve">, </w:t>
      </w:r>
      <w:proofErr w:type="gramStart"/>
      <w:r w:rsidRPr="00E83AA2">
        <w:t>diabetes</w:t>
      </w:r>
      <w:proofErr w:type="gramEnd"/>
      <w:r>
        <w:t xml:space="preserve"> and hyperlipidaemia</w:t>
      </w:r>
      <w:r w:rsidRPr="00E83AA2">
        <w:t xml:space="preserve">. </w:t>
      </w:r>
    </w:p>
    <w:p w14:paraId="45DEEF54" w14:textId="77777777" w:rsidR="00247FDE" w:rsidRDefault="00247FDE" w:rsidP="00B76409">
      <w:pPr>
        <w:pStyle w:val="NormalWeb"/>
        <w:spacing w:line="360" w:lineRule="auto"/>
        <w:rPr>
          <w:rFonts w:asciiTheme="minorHAnsi" w:eastAsiaTheme="minorEastAsia" w:hAnsiTheme="minorHAnsi" w:cstheme="minorBidi"/>
          <w:sz w:val="22"/>
          <w:szCs w:val="22"/>
          <w:lang w:eastAsia="en-US"/>
        </w:rPr>
      </w:pPr>
      <w:r w:rsidRPr="563BFBBA">
        <w:rPr>
          <w:rFonts w:asciiTheme="minorHAnsi" w:eastAsiaTheme="minorEastAsia" w:hAnsiTheme="minorHAnsi" w:cstheme="minorBidi"/>
          <w:b/>
          <w:bCs/>
          <w:sz w:val="22"/>
          <w:szCs w:val="22"/>
          <w:u w:val="single"/>
          <w:lang w:eastAsia="en-US"/>
        </w:rPr>
        <w:t>Results:</w:t>
      </w:r>
      <w:r w:rsidRPr="563BFBBA">
        <w:rPr>
          <w:rFonts w:asciiTheme="minorHAnsi" w:eastAsiaTheme="minorEastAsia" w:hAnsiTheme="minorHAnsi" w:cstheme="minorBidi"/>
          <w:b/>
          <w:bCs/>
          <w:sz w:val="22"/>
          <w:szCs w:val="22"/>
          <w:lang w:eastAsia="en-US"/>
        </w:rPr>
        <w:t xml:space="preserve"> </w:t>
      </w:r>
      <w:r w:rsidRPr="563BFBBA">
        <w:rPr>
          <w:rFonts w:asciiTheme="minorHAnsi" w:eastAsiaTheme="minorEastAsia" w:hAnsiTheme="minorHAnsi" w:cstheme="minorBidi"/>
          <w:sz w:val="22"/>
          <w:szCs w:val="22"/>
          <w:lang w:eastAsia="en-US"/>
        </w:rPr>
        <w:t>2041 participants had a mean</w:t>
      </w:r>
      <w:r>
        <w:rPr>
          <w:rFonts w:asciiTheme="minorHAnsi" w:eastAsiaTheme="minorEastAsia" w:hAnsiTheme="minorHAnsi" w:cstheme="minorBidi"/>
          <w:sz w:val="22"/>
          <w:szCs w:val="22"/>
          <w:lang w:eastAsia="en-US"/>
        </w:rPr>
        <w:t>(</w:t>
      </w:r>
      <w:r w:rsidRPr="563BFBBA">
        <w:rPr>
          <w:rFonts w:asciiTheme="minorHAnsi" w:eastAsiaTheme="minorEastAsia" w:hAnsiTheme="minorHAnsi" w:cstheme="minorBidi"/>
          <w:sz w:val="22"/>
          <w:szCs w:val="22"/>
          <w:lang w:eastAsia="en-US"/>
        </w:rPr>
        <w:t>±</w:t>
      </w:r>
      <w:r>
        <w:rPr>
          <w:rFonts w:asciiTheme="minorHAnsi" w:eastAsiaTheme="minorEastAsia" w:hAnsiTheme="minorHAnsi" w:cstheme="minorBidi"/>
          <w:sz w:val="22"/>
          <w:szCs w:val="22"/>
          <w:lang w:eastAsia="en-US"/>
        </w:rPr>
        <w:t xml:space="preserve">SD) </w:t>
      </w:r>
      <w:r w:rsidRPr="563BFBBA">
        <w:rPr>
          <w:rFonts w:asciiTheme="minorHAnsi" w:eastAsiaTheme="minorEastAsia" w:hAnsiTheme="minorHAnsi" w:cstheme="minorBidi"/>
          <w:sz w:val="22"/>
          <w:szCs w:val="22"/>
          <w:lang w:eastAsia="en-US"/>
        </w:rPr>
        <w:t>age of 50 ±13.5</w:t>
      </w:r>
      <w:r>
        <w:rPr>
          <w:rFonts w:asciiTheme="minorHAnsi" w:eastAsiaTheme="minorEastAsia" w:hAnsiTheme="minorHAnsi" w:cstheme="minorBidi"/>
          <w:sz w:val="22"/>
          <w:szCs w:val="22"/>
          <w:lang w:eastAsia="en-US"/>
        </w:rPr>
        <w:t xml:space="preserve"> </w:t>
      </w:r>
      <w:r w:rsidRPr="563BFBBA">
        <w:rPr>
          <w:rFonts w:asciiTheme="minorHAnsi" w:eastAsiaTheme="minorEastAsia" w:hAnsiTheme="minorHAnsi" w:cstheme="minorBidi"/>
          <w:sz w:val="22"/>
          <w:szCs w:val="22"/>
          <w:lang w:eastAsia="en-US"/>
        </w:rPr>
        <w:t xml:space="preserve">years, baseline weight 90.6 ±14.8kg and </w:t>
      </w:r>
      <w:r>
        <w:rPr>
          <w:rFonts w:asciiTheme="minorHAnsi" w:eastAsiaTheme="minorEastAsia" w:hAnsiTheme="minorHAnsi" w:cstheme="minorBidi"/>
          <w:sz w:val="22"/>
          <w:szCs w:val="22"/>
          <w:lang w:eastAsia="en-US"/>
        </w:rPr>
        <w:t>Body Mass Index 32.7</w:t>
      </w:r>
      <w:r w:rsidRPr="563BFBBA">
        <w:rPr>
          <w:rFonts w:asciiTheme="minorHAnsi" w:eastAsiaTheme="minorEastAsia" w:hAnsiTheme="minorHAnsi" w:cstheme="minorBidi"/>
          <w:sz w:val="22"/>
          <w:szCs w:val="22"/>
          <w:lang w:eastAsia="en-US"/>
        </w:rPr>
        <w:t xml:space="preserve"> ±</w:t>
      </w:r>
      <w:r>
        <w:rPr>
          <w:rFonts w:asciiTheme="minorHAnsi" w:eastAsiaTheme="minorEastAsia" w:hAnsiTheme="minorHAnsi" w:cstheme="minorBidi"/>
          <w:sz w:val="22"/>
          <w:szCs w:val="22"/>
          <w:lang w:eastAsia="en-US"/>
        </w:rPr>
        <w:t>4</w:t>
      </w:r>
      <w:r w:rsidRPr="563BFBBA">
        <w:rPr>
          <w:rFonts w:asciiTheme="minorHAnsi" w:eastAsiaTheme="minorEastAsia" w:hAnsiTheme="minorHAnsi" w:cstheme="minorBidi"/>
          <w:sz w:val="22"/>
          <w:szCs w:val="22"/>
          <w:lang w:eastAsia="en-US"/>
        </w:rPr>
        <w:t>.1kg/m</w:t>
      </w:r>
      <w:r w:rsidRPr="563BFBBA">
        <w:rPr>
          <w:rFonts w:asciiTheme="minorHAnsi" w:eastAsiaTheme="minorEastAsia" w:hAnsiTheme="minorHAnsi" w:cstheme="minorBidi"/>
          <w:sz w:val="22"/>
          <w:szCs w:val="22"/>
          <w:vertAlign w:val="superscript"/>
          <w:lang w:eastAsia="en-US"/>
        </w:rPr>
        <w:t>2</w:t>
      </w:r>
      <w:r w:rsidRPr="563BFBBA">
        <w:rPr>
          <w:rFonts w:asciiTheme="minorHAnsi" w:eastAsiaTheme="minorEastAsia" w:hAnsiTheme="minorHAnsi" w:cstheme="minorBidi"/>
          <w:sz w:val="22"/>
          <w:szCs w:val="22"/>
          <w:lang w:eastAsia="en-US"/>
        </w:rPr>
        <w:t>. Mean</w:t>
      </w:r>
      <w:r>
        <w:rPr>
          <w:rFonts w:asciiTheme="minorHAnsi" w:eastAsiaTheme="minorEastAsia" w:hAnsiTheme="minorHAnsi" w:cstheme="minorBidi"/>
          <w:sz w:val="22"/>
          <w:szCs w:val="22"/>
          <w:lang w:eastAsia="en-US"/>
        </w:rPr>
        <w:t>(</w:t>
      </w:r>
      <w:r w:rsidRPr="563BFBBA">
        <w:rPr>
          <w:rFonts w:asciiTheme="minorHAnsi" w:eastAsiaTheme="minorEastAsia" w:hAnsiTheme="minorHAnsi" w:cstheme="minorBidi"/>
          <w:sz w:val="22"/>
          <w:szCs w:val="22"/>
          <w:lang w:eastAsia="en-US"/>
        </w:rPr>
        <w:t>±</w:t>
      </w:r>
      <w:r>
        <w:rPr>
          <w:rFonts w:asciiTheme="minorHAnsi" w:eastAsiaTheme="minorEastAsia" w:hAnsiTheme="minorHAnsi" w:cstheme="minorBidi"/>
          <w:sz w:val="22"/>
          <w:szCs w:val="22"/>
          <w:lang w:eastAsia="en-US"/>
        </w:rPr>
        <w:t xml:space="preserve">SD) </w:t>
      </w:r>
      <w:r w:rsidRPr="563BFBBA">
        <w:rPr>
          <w:rFonts w:asciiTheme="minorHAnsi" w:eastAsiaTheme="minorEastAsia" w:hAnsiTheme="minorHAnsi" w:cstheme="minorBidi"/>
          <w:sz w:val="22"/>
          <w:szCs w:val="22"/>
          <w:lang w:eastAsia="en-US"/>
        </w:rPr>
        <w:t xml:space="preserve">weight change was -4.3 ±6.0kg. All outcome measures showed statistically significant improvements. Each 1kg weight loss was associated with 0.4mmHg reduction in SBP and 0.3mmHg reduction in DBP, </w:t>
      </w:r>
      <w:r>
        <w:rPr>
          <w:rFonts w:asciiTheme="minorHAnsi" w:eastAsiaTheme="minorEastAsia" w:hAnsiTheme="minorHAnsi" w:cstheme="minorBidi"/>
          <w:sz w:val="22"/>
          <w:szCs w:val="22"/>
          <w:lang w:eastAsia="en-US"/>
        </w:rPr>
        <w:t xml:space="preserve">or </w:t>
      </w:r>
      <w:r w:rsidRPr="563BFBBA">
        <w:rPr>
          <w:rFonts w:asciiTheme="minorHAnsi" w:eastAsiaTheme="minorEastAsia" w:hAnsiTheme="minorHAnsi" w:cstheme="minorBidi"/>
          <w:sz w:val="22"/>
          <w:szCs w:val="22"/>
          <w:lang w:eastAsia="en-US"/>
        </w:rPr>
        <w:t>0.5mmHg and 0.4mmHg/kg respectively in people with hypertension. Each 1kg weight loss was associated with 0.2mol/mol reduction in HbA1c</w:t>
      </w:r>
      <w:r>
        <w:rPr>
          <w:rFonts w:asciiTheme="minorHAnsi" w:eastAsiaTheme="minorEastAsia" w:hAnsiTheme="minorHAnsi" w:cstheme="minorBidi"/>
          <w:sz w:val="22"/>
          <w:szCs w:val="22"/>
          <w:lang w:eastAsia="en-US"/>
        </w:rPr>
        <w:t xml:space="preserve">, or </w:t>
      </w:r>
      <w:r w:rsidRPr="563BFBBA">
        <w:rPr>
          <w:rFonts w:asciiTheme="minorHAnsi" w:eastAsiaTheme="minorEastAsia" w:hAnsiTheme="minorHAnsi" w:cstheme="minorBidi"/>
          <w:sz w:val="22"/>
          <w:szCs w:val="22"/>
          <w:lang w:eastAsia="en-US"/>
        </w:rPr>
        <w:t xml:space="preserve">0.6mmol/mol in people with diabetes. Effects on plasma lipids were </w:t>
      </w:r>
      <w:r>
        <w:rPr>
          <w:rFonts w:asciiTheme="minorHAnsi" w:eastAsiaTheme="minorEastAsia" w:hAnsiTheme="minorHAnsi" w:cstheme="minorBidi"/>
          <w:sz w:val="22"/>
          <w:szCs w:val="22"/>
          <w:lang w:eastAsia="en-US"/>
        </w:rPr>
        <w:t>negligible</w:t>
      </w:r>
      <w:r w:rsidRPr="563BFBBA">
        <w:rPr>
          <w:rFonts w:asciiTheme="minorHAnsi" w:eastAsiaTheme="minorEastAsia" w:hAnsiTheme="minorHAnsi" w:cstheme="minorBidi"/>
          <w:sz w:val="22"/>
          <w:szCs w:val="22"/>
          <w:lang w:eastAsia="en-US"/>
        </w:rPr>
        <w:t>.</w:t>
      </w:r>
    </w:p>
    <w:p w14:paraId="14903772" w14:textId="77777777" w:rsidR="00247FDE" w:rsidRPr="00E83AA2" w:rsidRDefault="00247FDE" w:rsidP="00B76409">
      <w:pPr>
        <w:pStyle w:val="NormalWeb"/>
        <w:spacing w:line="360" w:lineRule="auto"/>
        <w:rPr>
          <w:rFonts w:asciiTheme="minorHAnsi" w:eastAsiaTheme="minorHAnsi" w:hAnsiTheme="minorHAnsi" w:cstheme="minorBidi"/>
          <w:sz w:val="22"/>
          <w:szCs w:val="22"/>
          <w:lang w:eastAsia="en-US"/>
        </w:rPr>
      </w:pPr>
      <w:r w:rsidRPr="00E83AA2">
        <w:rPr>
          <w:rFonts w:asciiTheme="minorHAnsi" w:eastAsiaTheme="minorHAnsi" w:hAnsiTheme="minorHAnsi" w:cstheme="minorBidi"/>
          <w:b/>
          <w:sz w:val="22"/>
          <w:szCs w:val="22"/>
          <w:u w:val="single"/>
          <w:lang w:eastAsia="en-US"/>
        </w:rPr>
        <w:t>Conclusion</w:t>
      </w:r>
      <w:r>
        <w:rPr>
          <w:rFonts w:asciiTheme="minorHAnsi" w:eastAsiaTheme="minorHAnsi" w:hAnsiTheme="minorHAnsi" w:cstheme="minorBidi"/>
          <w:b/>
          <w:sz w:val="22"/>
          <w:szCs w:val="22"/>
          <w:u w:val="single"/>
          <w:lang w:eastAsia="en-US"/>
        </w:rPr>
        <w:t>:</w:t>
      </w:r>
      <w:r w:rsidRPr="0007003A">
        <w:rPr>
          <w:rFonts w:asciiTheme="minorHAnsi" w:eastAsiaTheme="minorHAnsi" w:hAnsiTheme="minorHAnsi" w:cstheme="minorBidi"/>
          <w:b/>
          <w:sz w:val="22"/>
          <w:szCs w:val="22"/>
          <w:lang w:eastAsia="en-US"/>
        </w:rPr>
        <w:t xml:space="preserve"> </w:t>
      </w:r>
      <w:r w:rsidRPr="00C1491F">
        <w:rPr>
          <w:rFonts w:asciiTheme="minorHAnsi" w:eastAsiaTheme="minorEastAsia" w:hAnsiTheme="minorHAnsi" w:cstheme="minorBidi"/>
          <w:sz w:val="22"/>
          <w:szCs w:val="22"/>
          <w:lang w:eastAsia="en-US"/>
        </w:rPr>
        <w:t>Weight loss achieved through referral to community weight loss programmes, which are commonly accessible in primary care, can lead to clinically relevant reductions in blood pressure and glucose regulation, especially in those at highest risk.</w:t>
      </w:r>
    </w:p>
    <w:p w14:paraId="7BABC04A" w14:textId="77777777" w:rsidR="00247FDE" w:rsidRDefault="00247FDE" w:rsidP="00B76409">
      <w:pPr>
        <w:spacing w:line="360" w:lineRule="auto"/>
        <w:rPr>
          <w:b/>
          <w:u w:val="single"/>
        </w:rPr>
      </w:pPr>
      <w:r>
        <w:rPr>
          <w:b/>
          <w:u w:val="single"/>
        </w:rPr>
        <w:t>HOW THIS FITS IN:</w:t>
      </w:r>
    </w:p>
    <w:p w14:paraId="06FCD9B6" w14:textId="77777777" w:rsidR="00247FDE" w:rsidRPr="000E0365" w:rsidRDefault="00247FDE" w:rsidP="00B76409">
      <w:pPr>
        <w:pStyle w:val="ListParagraph"/>
        <w:numPr>
          <w:ilvl w:val="0"/>
          <w:numId w:val="2"/>
        </w:numPr>
        <w:spacing w:line="360" w:lineRule="auto"/>
        <w:rPr>
          <w:b/>
          <w:u w:val="single"/>
        </w:rPr>
      </w:pPr>
      <w:r>
        <w:t>G</w:t>
      </w:r>
      <w:r w:rsidRPr="00E83AA2">
        <w:t xml:space="preserve">uidelines recommend </w:t>
      </w:r>
      <w:r>
        <w:t xml:space="preserve">that </w:t>
      </w:r>
      <w:r w:rsidRPr="00E83AA2">
        <w:t xml:space="preserve">clinicians identify </w:t>
      </w:r>
      <w:r>
        <w:t>patients who are</w:t>
      </w:r>
      <w:r w:rsidRPr="00E83AA2">
        <w:t xml:space="preserve"> at </w:t>
      </w:r>
      <w:r>
        <w:t>high risk of cardiometabolic disease</w:t>
      </w:r>
      <w:r w:rsidRPr="00E83AA2">
        <w:t xml:space="preserve"> </w:t>
      </w:r>
      <w:r>
        <w:t xml:space="preserve">(e.g. people with high blood pressure) </w:t>
      </w:r>
      <w:r w:rsidRPr="00E83AA2">
        <w:t xml:space="preserve">and </w:t>
      </w:r>
      <w:r>
        <w:t>support</w:t>
      </w:r>
      <w:r w:rsidRPr="00E83AA2">
        <w:t xml:space="preserve"> weight loss </w:t>
      </w:r>
      <w:r>
        <w:t>in those</w:t>
      </w:r>
      <w:r w:rsidRPr="00E83AA2">
        <w:t xml:space="preserve"> </w:t>
      </w:r>
      <w:r>
        <w:t>with</w:t>
      </w:r>
      <w:r w:rsidRPr="00E83AA2">
        <w:t xml:space="preserve"> overweight</w:t>
      </w:r>
      <w:r>
        <w:t xml:space="preserve"> or obesity. However, information quantifying the benefits of weight change for individuals, to guide these discussions in primary care, is lacking.</w:t>
      </w:r>
    </w:p>
    <w:p w14:paraId="2D38D44A" w14:textId="77777777" w:rsidR="00247FDE" w:rsidRPr="00732EBC" w:rsidRDefault="00247FDE" w:rsidP="00B76409">
      <w:pPr>
        <w:pStyle w:val="ListParagraph"/>
        <w:numPr>
          <w:ilvl w:val="0"/>
          <w:numId w:val="2"/>
        </w:numPr>
        <w:spacing w:line="360" w:lineRule="auto"/>
        <w:rPr>
          <w:b/>
        </w:rPr>
      </w:pPr>
      <w:r w:rsidRPr="00CD4C84">
        <w:t xml:space="preserve">We demonstrate that weight loss achieved through </w:t>
      </w:r>
      <w:r>
        <w:t>referral to community weight loss programmes, which are commonly</w:t>
      </w:r>
      <w:r w:rsidRPr="00CD4C84">
        <w:t xml:space="preserve"> </w:t>
      </w:r>
      <w:r>
        <w:t>accessible</w:t>
      </w:r>
      <w:r w:rsidRPr="00CD4C84">
        <w:t xml:space="preserve"> in primary care</w:t>
      </w:r>
      <w:r>
        <w:t xml:space="preserve"> in the UK, </w:t>
      </w:r>
      <w:r w:rsidRPr="00CD4C84">
        <w:t xml:space="preserve">can lead to clinically relevant reductions in blood pressure and glucose regulation, especially in those at highest </w:t>
      </w:r>
      <w:r w:rsidRPr="00732EBC">
        <w:t>risk.</w:t>
      </w:r>
    </w:p>
    <w:p w14:paraId="7834E50F" w14:textId="77777777" w:rsidR="00247FDE" w:rsidRPr="00732EBC" w:rsidRDefault="00247FDE" w:rsidP="00B76409">
      <w:pPr>
        <w:pStyle w:val="ListParagraph"/>
        <w:numPr>
          <w:ilvl w:val="0"/>
          <w:numId w:val="2"/>
        </w:numPr>
        <w:spacing w:line="360" w:lineRule="auto"/>
      </w:pPr>
      <w:r w:rsidRPr="00732EBC">
        <w:t xml:space="preserve">An average weight loss of 5kg could be expected to reduce HbA1c by 3mmol/mol in a person with type 2 </w:t>
      </w:r>
      <w:proofErr w:type="gramStart"/>
      <w:r w:rsidRPr="00732EBC">
        <w:t>diabetes, and</w:t>
      </w:r>
      <w:proofErr w:type="gramEnd"/>
      <w:r w:rsidRPr="00732EBC">
        <w:t xml:space="preserve"> reduce systolic blood pressure by 2mmHg in a person with hypertension.  Larger weight losses give greater </w:t>
      </w:r>
      <w:proofErr w:type="gramStart"/>
      <w:r w:rsidRPr="00732EBC">
        <w:t>benefits,  and</w:t>
      </w:r>
      <w:proofErr w:type="gramEnd"/>
      <w:r w:rsidRPr="00732EBC">
        <w:t xml:space="preserve"> reductions of around 10 kg are likely to be needed if a patient wishes to defer or reduce medication.   </w:t>
      </w:r>
    </w:p>
    <w:p w14:paraId="204469E9" w14:textId="77777777" w:rsidR="00247FDE" w:rsidRPr="005111FF" w:rsidRDefault="00247FDE" w:rsidP="00B76409">
      <w:pPr>
        <w:spacing w:line="360" w:lineRule="auto"/>
        <w:rPr>
          <w:b/>
          <w:u w:val="single"/>
        </w:rPr>
      </w:pPr>
      <w:r w:rsidRPr="005F696B">
        <w:rPr>
          <w:b/>
          <w:u w:val="single"/>
        </w:rPr>
        <w:t xml:space="preserve">KEYWORDS: </w:t>
      </w:r>
      <w:r>
        <w:rPr>
          <w:b/>
          <w:u w:val="single"/>
        </w:rPr>
        <w:t>O</w:t>
      </w:r>
      <w:r w:rsidRPr="00E42507">
        <w:rPr>
          <w:b/>
          <w:u w:val="single"/>
        </w:rPr>
        <w:t>besity</w:t>
      </w:r>
      <w:r>
        <w:rPr>
          <w:b/>
          <w:u w:val="single"/>
        </w:rPr>
        <w:t>, w</w:t>
      </w:r>
      <w:r w:rsidRPr="005F696B">
        <w:rPr>
          <w:b/>
          <w:u w:val="single"/>
        </w:rPr>
        <w:t>eight loss, lifestyle, diabetes, hypertension, primary care</w:t>
      </w:r>
      <w:r>
        <w:rPr>
          <w:b/>
          <w:u w:val="single"/>
        </w:rPr>
        <w:t>, cardiometabolic risk</w:t>
      </w:r>
    </w:p>
    <w:p w14:paraId="7B9FD40D" w14:textId="77777777" w:rsidR="00247FDE" w:rsidRDefault="00247FDE" w:rsidP="00B76409">
      <w:pPr>
        <w:pStyle w:val="NormalWeb"/>
        <w:spacing w:line="360" w:lineRule="auto"/>
        <w:rPr>
          <w:rFonts w:asciiTheme="minorHAnsi" w:eastAsiaTheme="minorHAnsi" w:hAnsiTheme="minorHAnsi" w:cstheme="minorBidi"/>
          <w:sz w:val="22"/>
          <w:szCs w:val="22"/>
          <w:lang w:eastAsia="en-US"/>
        </w:rPr>
      </w:pPr>
    </w:p>
    <w:p w14:paraId="3D96F0B5" w14:textId="77777777" w:rsidR="00247FDE" w:rsidRDefault="00247FDE" w:rsidP="00B76409">
      <w:pPr>
        <w:spacing w:line="360" w:lineRule="auto"/>
        <w:rPr>
          <w:b/>
          <w:u w:val="single"/>
        </w:rPr>
      </w:pPr>
      <w:r>
        <w:rPr>
          <w:b/>
          <w:u w:val="single"/>
        </w:rPr>
        <w:t>INTRODUCTION</w:t>
      </w:r>
    </w:p>
    <w:p w14:paraId="629D1E80" w14:textId="77777777" w:rsidR="00247FDE" w:rsidRDefault="00247FDE" w:rsidP="00B76409">
      <w:pPr>
        <w:spacing w:line="360" w:lineRule="auto"/>
      </w:pPr>
      <w:r>
        <w:t>Obesity is a global public health problem. In the UK the prevalence of obesity has more than doubled in the last 30 years and today more than a quarter of adults are living with obesity.</w:t>
      </w:r>
      <w:r>
        <w:rPr>
          <w:noProof/>
        </w:rPr>
        <w:t>(1, 2)</w:t>
      </w:r>
      <w:r>
        <w:t xml:space="preserve"> Obesity causes cardiovascular disease and diabetes and a holistic approach, which  treats the underlying cause will improve long-term outcomes for patients. In 2019, the NHS Long-Term Plan highlighted obesity as a key focus for disease prevention, committing to providing targeted support and access to weight management services in primary care.</w:t>
      </w:r>
      <w:r>
        <w:rPr>
          <w:noProof/>
        </w:rPr>
        <w:t>(3)</w:t>
      </w:r>
      <w:r>
        <w:t xml:space="preserve"> The UK government’s recent 2020 Obesity Plan reinforces this call to action, placing primary care firmly at the centre of attempts to improve access for patients to effective weight management services.</w:t>
      </w:r>
      <w:r>
        <w:rPr>
          <w:noProof/>
        </w:rPr>
        <w:t>(4)</w:t>
      </w:r>
    </w:p>
    <w:p w14:paraId="40A81108" w14:textId="77777777" w:rsidR="00247FDE" w:rsidRDefault="00247FDE" w:rsidP="00B76409">
      <w:pPr>
        <w:spacing w:line="360" w:lineRule="auto"/>
      </w:pPr>
      <w:r>
        <w:t>G</w:t>
      </w:r>
      <w:r w:rsidRPr="008C4BF4">
        <w:t xml:space="preserve">uidelines </w:t>
      </w:r>
      <w:r>
        <w:t>recommend that clinicians identify patients who are at high cardiovascular or metabolic risk, and promote weight loss to those with overweight or obesity, giving relevant information on the associated health risks and setting realistic targets.</w:t>
      </w:r>
      <w:r>
        <w:rPr>
          <w:noProof/>
        </w:rPr>
        <w:t>(5, 6)</w:t>
      </w:r>
      <w:r>
        <w:t xml:space="preserve"> This may increase patient engagement</w:t>
      </w:r>
      <w:r>
        <w:rPr>
          <w:noProof/>
        </w:rPr>
        <w:t>(7)</w:t>
      </w:r>
      <w:r>
        <w:t>, but many clinicians cite insufficient confidence, knowledge and skills to give specific recommendations</w:t>
      </w:r>
      <w:r>
        <w:rPr>
          <w:noProof/>
        </w:rPr>
        <w:t>(8)</w:t>
      </w:r>
      <w:r>
        <w:t>, and feel uncertain whether behavioural support will lead to weight loss with clinically significant improvements in disease risk.</w:t>
      </w:r>
      <w:r>
        <w:rPr>
          <w:noProof/>
        </w:rPr>
        <w:t>(9, 10)</w:t>
      </w:r>
      <w:r>
        <w:t xml:space="preserve"> </w:t>
      </w:r>
    </w:p>
    <w:p w14:paraId="0AA23567" w14:textId="77777777" w:rsidR="00247FDE" w:rsidRDefault="00247FDE" w:rsidP="00B76409">
      <w:pPr>
        <w:spacing w:line="360" w:lineRule="auto"/>
      </w:pPr>
      <w:r>
        <w:t>However, there is now good evidence that behavioural weight management programmes suitable for use at scale in routine healthcare do lead to weight loss.</w:t>
      </w:r>
      <w:r>
        <w:rPr>
          <w:noProof/>
        </w:rPr>
        <w:t>(11-15)</w:t>
      </w:r>
      <w:r>
        <w:t xml:space="preserve"> While population-level benefits of weight loss in reducing cardiometabolic risk are well established, estimates of the magnitude of benefits seen on an individual level vary. Previous studies have suggested reductions of 0.5-1mmHg in blood pressure, 0.1% HbA</w:t>
      </w:r>
      <w:r w:rsidRPr="005B7170">
        <w:t>1c</w:t>
      </w:r>
      <w:r>
        <w:t>, and 0.02mmol/L in total cholesterol for every 1kg of weight lost</w:t>
      </w:r>
      <w:r>
        <w:rPr>
          <w:noProof/>
        </w:rPr>
        <w:t>(16-20)</w:t>
      </w:r>
      <w:r>
        <w:t>; however conclusions have often been limited by short duration of follow up and small sample sizes, with changes observed at only one follow up time point, often the point of maximal weight loss.</w:t>
      </w:r>
    </w:p>
    <w:p w14:paraId="0BE76D90" w14:textId="77777777" w:rsidR="00247FDE" w:rsidRPr="001D54EF" w:rsidRDefault="00247FDE" w:rsidP="00B76409">
      <w:pPr>
        <w:spacing w:line="360" w:lineRule="auto"/>
      </w:pPr>
      <w:r w:rsidRPr="00D663FE">
        <w:t xml:space="preserve">Here, we </w:t>
      </w:r>
      <w:r>
        <w:t xml:space="preserve">aim to examine the association between weight loss and changes in cardiometabolic risk profile (blood pressure, glycaemia and lipids), at any time after referral to a weight loss intervention, using data from an international cohort of participants in two large weight loss trials with body weight measured over 24 months. This analysis incorporates the variations in individuals’ own weight loss trajectories to provide a realistic assessment of the changes in markers of cardiometabolic risk </w:t>
      </w:r>
      <w:proofErr w:type="gramStart"/>
      <w:r>
        <w:t>as a result of</w:t>
      </w:r>
      <w:proofErr w:type="gramEnd"/>
      <w:r>
        <w:t xml:space="preserve"> intentional weight loss achieved through interventions available in routine practice. </w:t>
      </w:r>
    </w:p>
    <w:p w14:paraId="4862E92E" w14:textId="77777777" w:rsidR="00247FDE" w:rsidRDefault="00247FDE" w:rsidP="00B76409">
      <w:pPr>
        <w:spacing w:line="360" w:lineRule="auto"/>
        <w:rPr>
          <w:b/>
          <w:u w:val="single"/>
        </w:rPr>
      </w:pPr>
    </w:p>
    <w:p w14:paraId="15986893" w14:textId="77777777" w:rsidR="00247FDE" w:rsidRDefault="00247FDE" w:rsidP="00B76409">
      <w:pPr>
        <w:spacing w:line="360" w:lineRule="auto"/>
        <w:rPr>
          <w:b/>
          <w:u w:val="single"/>
        </w:rPr>
      </w:pPr>
      <w:r>
        <w:rPr>
          <w:b/>
          <w:u w:val="single"/>
        </w:rPr>
        <w:lastRenderedPageBreak/>
        <w:t>METHODS</w:t>
      </w:r>
    </w:p>
    <w:p w14:paraId="12F0813C" w14:textId="77777777" w:rsidR="00247FDE" w:rsidRDefault="00247FDE" w:rsidP="00B76409">
      <w:pPr>
        <w:spacing w:line="360" w:lineRule="auto"/>
        <w:rPr>
          <w:i/>
        </w:rPr>
      </w:pPr>
      <w:r>
        <w:rPr>
          <w:b/>
        </w:rPr>
        <w:t>Study Characteristics</w:t>
      </w:r>
      <w:r>
        <w:t xml:space="preserve"> </w:t>
      </w:r>
    </w:p>
    <w:p w14:paraId="2F9A8642" w14:textId="77777777" w:rsidR="00247FDE" w:rsidRDefault="00247FDE" w:rsidP="00B76409">
      <w:pPr>
        <w:spacing w:line="360" w:lineRule="auto"/>
      </w:pPr>
      <w:r>
        <w:t>We pooled data from two trials that tested the effectiveness of GP referral to community weight loss programmes, in an observational analysis including all trial arms. Both trials and protocols have been published in full.</w:t>
      </w:r>
      <w:r>
        <w:rPr>
          <w:noProof/>
        </w:rPr>
        <w:t>(12, 21)</w:t>
      </w:r>
      <w:r>
        <w:t xml:space="preserve"> The first</w:t>
      </w:r>
      <w:r>
        <w:rPr>
          <w:noProof/>
        </w:rPr>
        <w:t>(21)</w:t>
      </w:r>
      <w:r>
        <w:t xml:space="preserve">, a parallel group, non-blinded, multicentre randomised controlled trial recruited 772 adults with overweight or obesity from 115 primary care practices across Australia, Germany, and the UK. Participants were randomly assigned to either 12 months of standard care, or 12 months free membership to a weekly weight-management programme (WW, previously known as </w:t>
      </w:r>
      <w:proofErr w:type="spellStart"/>
      <w:r>
        <w:t>WeightWatchers</w:t>
      </w:r>
      <w:proofErr w:type="spellEnd"/>
      <w:r>
        <w:t xml:space="preserve">), and were followed up with assessments at baseline, 2, 4, 6, 9 and 12 months. The second parallel-group, non-blinded, multicentre randomised </w:t>
      </w:r>
      <w:proofErr w:type="gramStart"/>
      <w:r>
        <w:t>trial</w:t>
      </w:r>
      <w:r>
        <w:rPr>
          <w:noProof/>
        </w:rPr>
        <w:t>(</w:t>
      </w:r>
      <w:proofErr w:type="gramEnd"/>
      <w:r>
        <w:rPr>
          <w:noProof/>
        </w:rPr>
        <w:t>12)</w:t>
      </w:r>
      <w:r>
        <w:t xml:space="preserve">, known as the WRAP trial, recruited 1269 adults with overweight or obesity from 23 primary care practices in England. Participants were randomly assigned to brief advice and self-help materials, a weight-management programme (WW) for 12 weeks, or the same weight-management programme for 52 weeks, and were followed up with assessments at baseline, 3, 12 and 24 months.  </w:t>
      </w:r>
    </w:p>
    <w:p w14:paraId="561D52F0" w14:textId="77777777" w:rsidR="00247FDE" w:rsidRDefault="00247FDE" w:rsidP="00B76409">
      <w:pPr>
        <w:spacing w:line="360" w:lineRule="auto"/>
      </w:pPr>
      <w:r>
        <w:t>It has been difficult to draw conclusions</w:t>
      </w:r>
      <w:r w:rsidRPr="00707507">
        <w:t xml:space="preserve"> </w:t>
      </w:r>
      <w:r>
        <w:t>about changes in cardiometabolic risk factors relevant to individual patients in UK primary care from previous systematic review evidence because of the heterogeneity and intensity of included interventions, and the lack of individual patient data with repeated measures over time</w:t>
      </w:r>
      <w:r>
        <w:rPr>
          <w:noProof/>
        </w:rPr>
        <w:t>(17, 19, 22)</w:t>
      </w:r>
      <w:r>
        <w:t xml:space="preserve">.  </w:t>
      </w:r>
      <w:r w:rsidRPr="00D82614">
        <w:t xml:space="preserve"> </w:t>
      </w:r>
      <w:r>
        <w:t>These two studies were selected to address these limitations, being as representative as possible of patients referred in routine primary care settings, with use of community weight loss programmes that are currently widely available in UK practice, and comparable pragmatic trial designs justifying pooling data from both studies. Our access to individual patient data, with multiple follow up measurements at different timepoints, enabled us to account for the variability of individuals’ weight loss trajectories.</w:t>
      </w:r>
    </w:p>
    <w:p w14:paraId="3E03AD89" w14:textId="77777777" w:rsidR="00247FDE" w:rsidRDefault="00247FDE" w:rsidP="00B76409">
      <w:pPr>
        <w:spacing w:line="360" w:lineRule="auto"/>
        <w:rPr>
          <w:b/>
        </w:rPr>
      </w:pPr>
      <w:r>
        <w:rPr>
          <w:b/>
        </w:rPr>
        <w:t>Statistical analyses</w:t>
      </w:r>
    </w:p>
    <w:p w14:paraId="2E252D46" w14:textId="77777777" w:rsidR="00247FDE" w:rsidRDefault="00247FDE" w:rsidP="00B76409">
      <w:pPr>
        <w:spacing w:line="360" w:lineRule="auto"/>
      </w:pPr>
      <w:r>
        <w:t>Analyses were performed using Stata v16 SE (</w:t>
      </w:r>
      <w:proofErr w:type="spellStart"/>
      <w:r>
        <w:t>StataCorp</w:t>
      </w:r>
      <w:proofErr w:type="spellEnd"/>
      <w:r>
        <w:t xml:space="preserve"> LP, College Station, TX). The primary analyses assessed the association between the extent of weight change and changes in cardiovascular disease risk factors. Data from all participants in both studies were pooled, and all analyses adjusted for baseline values, time, gender, age, ethnicity, </w:t>
      </w:r>
      <w:proofErr w:type="gramStart"/>
      <w:r>
        <w:t>trial</w:t>
      </w:r>
      <w:proofErr w:type="gramEnd"/>
      <w:r>
        <w:t xml:space="preserve"> and treatment group. We used a linear mixed effects modelling approach, with observations nested within participant, to account for repeated measurements over time from the same participant.</w:t>
      </w:r>
    </w:p>
    <w:p w14:paraId="63469B5D" w14:textId="77777777" w:rsidR="00247FDE" w:rsidRPr="00713F03" w:rsidRDefault="00247FDE" w:rsidP="00B76409">
      <w:pPr>
        <w:spacing w:line="360" w:lineRule="auto"/>
      </w:pPr>
      <w:r>
        <w:t xml:space="preserve">Separate linear mixed effects regression models were fitted for changes in systolic blood pressure (SBP), diastolic blood pressure (DBP), glucose, glycated haemoglobin (HbA1c), total cholesterol, high- </w:t>
      </w:r>
      <w:r>
        <w:lastRenderedPageBreak/>
        <w:t xml:space="preserve">and low-density lipoprotein (HDL, LDL), and triglycerides. </w:t>
      </w:r>
      <w:r w:rsidRPr="001F5217">
        <w:t xml:space="preserve">For each individual participant, repeated measurements were available at different time points (any </w:t>
      </w:r>
      <w:proofErr w:type="gramStart"/>
      <w:r w:rsidRPr="001F5217">
        <w:t>of:</w:t>
      </w:r>
      <w:proofErr w:type="gramEnd"/>
      <w:r w:rsidRPr="001F5217">
        <w:t xml:space="preserve"> 2, 3, 4, 6, 9, 12, 24 months) for each outcome.  </w:t>
      </w:r>
      <w:r w:rsidRPr="00713F03">
        <w:t xml:space="preserve">Random slope models with an unstructured covariance structure were fitted to the data, as time (visit in months) was included as both a fixed and random </w:t>
      </w:r>
      <w:proofErr w:type="gramStart"/>
      <w:r w:rsidRPr="00713F03">
        <w:t>effect,  to</w:t>
      </w:r>
      <w:proofErr w:type="gramEnd"/>
      <w:r w:rsidRPr="00713F03">
        <w:t xml:space="preserve"> account for individual variability in </w:t>
      </w:r>
      <w:r>
        <w:t>the outcome over time</w:t>
      </w:r>
      <w:r w:rsidRPr="00713F03">
        <w:t>.</w:t>
      </w:r>
      <w:r w:rsidRPr="001F5217">
        <w:rPr>
          <w:rFonts w:ascii="Calibri" w:eastAsia="Times New Roman" w:hAnsi="Calibri" w:cs="Times New Roman"/>
          <w:color w:val="000000"/>
          <w:sz w:val="24"/>
          <w:szCs w:val="24"/>
        </w:rPr>
        <w:t xml:space="preserve"> </w:t>
      </w:r>
      <w:r>
        <w:t xml:space="preserve">For all analyses, calculated weight change from baseline was used as the weight change value for each time-point, and the coefficient of weight change (at any time) yielded the primary outcome for each model. Change was calculated as </w:t>
      </w:r>
      <w:r w:rsidRPr="005F696B">
        <w:t>observation 2</w:t>
      </w:r>
      <w:r w:rsidRPr="00941E8A">
        <w:t xml:space="preserve"> </w:t>
      </w:r>
      <w:r w:rsidRPr="000A3CFA">
        <w:t>–</w:t>
      </w:r>
      <w:r w:rsidRPr="00555D65">
        <w:t xml:space="preserve"> </w:t>
      </w:r>
      <w:r w:rsidRPr="005F696B">
        <w:t>observation 1 (e.g. weight at follow up minus weight at baseline)</w:t>
      </w:r>
      <w:r w:rsidRPr="00941E8A">
        <w:t>.</w:t>
      </w:r>
      <w:r>
        <w:t xml:space="preserve"> Model outputs are reported to 1 significant figure, or to the nearest integer for clinical examples.</w:t>
      </w:r>
    </w:p>
    <w:p w14:paraId="26C31CD2" w14:textId="77777777" w:rsidR="00247FDE" w:rsidRPr="00AA6329" w:rsidRDefault="00247FDE" w:rsidP="00B76409">
      <w:pPr>
        <w:spacing w:line="360" w:lineRule="auto"/>
      </w:pPr>
      <w:r>
        <w:t xml:space="preserve">We performed pre-specified sub-group analyses according to participants’ baseline hypertension status, diabetes status, and plasma lipids, for the outcomes of blood pressure, </w:t>
      </w:r>
      <w:proofErr w:type="gramStart"/>
      <w:r>
        <w:t>glycaemia</w:t>
      </w:r>
      <w:proofErr w:type="gramEnd"/>
      <w:r>
        <w:t xml:space="preserve"> and lipid profile, respectively. Hypertension status was defined </w:t>
      </w:r>
      <w:proofErr w:type="gramStart"/>
      <w:r>
        <w:t>by:</w:t>
      </w:r>
      <w:proofErr w:type="gramEnd"/>
      <w:r>
        <w:t xml:space="preserve"> GP record coding as hypertensive, taking antihypertensive medication, baseline SBP&gt;140mmHg, or baseline DBP&gt;90mmHg. Diabetes status was defined </w:t>
      </w:r>
      <w:proofErr w:type="gramStart"/>
      <w:r>
        <w:t>by:</w:t>
      </w:r>
      <w:proofErr w:type="gramEnd"/>
      <w:r>
        <w:t xml:space="preserve"> GP record coding as diabetic, taking diabetes medication, or baseline HbA1c in diabetic range (</w:t>
      </w:r>
      <w:r>
        <w:sym w:font="Symbol" w:char="F0B3"/>
      </w:r>
      <w:r>
        <w:t>48mmol/mol).</w:t>
      </w:r>
      <w:r w:rsidRPr="0079349C">
        <w:t xml:space="preserve"> </w:t>
      </w:r>
      <w:r>
        <w:t xml:space="preserve">Due to inconsistent coding for hyperlipidaemia between datasets, clinical thresholds for baseline values were used to define abnormal plasma lipids: total cholesterol &gt;5mmol/L, HDL &lt;1mmol/L, calculated LDL &gt;3mmol/L, TG &gt;1.7mmol/L. </w:t>
      </w:r>
      <w:r w:rsidRPr="0062133C">
        <w:t>For each outcome we fitted a separate linear mixed effects model for each subgroup, as models including an interaction term for subgroup status did not converge.</w:t>
      </w:r>
    </w:p>
    <w:p w14:paraId="26357C8E" w14:textId="77777777" w:rsidR="00247FDE" w:rsidRDefault="00247FDE" w:rsidP="00B76409">
      <w:pPr>
        <w:spacing w:line="360" w:lineRule="auto"/>
        <w:rPr>
          <w:b/>
          <w:u w:val="single"/>
        </w:rPr>
      </w:pPr>
    </w:p>
    <w:p w14:paraId="6CF82C60" w14:textId="77777777" w:rsidR="00247FDE" w:rsidRDefault="00247FDE" w:rsidP="00B76409">
      <w:pPr>
        <w:spacing w:line="360" w:lineRule="auto"/>
        <w:rPr>
          <w:b/>
          <w:u w:val="single"/>
        </w:rPr>
      </w:pPr>
      <w:r>
        <w:rPr>
          <w:b/>
          <w:u w:val="single"/>
        </w:rPr>
        <w:t>RESULTS</w:t>
      </w:r>
    </w:p>
    <w:p w14:paraId="07CB4215" w14:textId="77777777" w:rsidR="00247FDE" w:rsidRDefault="00247FDE" w:rsidP="00B76409">
      <w:pPr>
        <w:spacing w:line="360" w:lineRule="auto"/>
        <w:rPr>
          <w:rFonts w:cstheme="minorHAnsi"/>
        </w:rPr>
      </w:pPr>
      <w:r w:rsidRPr="00E83AA2">
        <w:t>The final dataset comprised 2041 participants with a mean</w:t>
      </w:r>
      <w:r>
        <w:t xml:space="preserve"> </w:t>
      </w:r>
      <w:r w:rsidRPr="563BFBBA">
        <w:rPr>
          <w:rFonts w:eastAsiaTheme="minorEastAsia"/>
        </w:rPr>
        <w:t>±</w:t>
      </w:r>
      <w:r>
        <w:rPr>
          <w:rFonts w:eastAsiaTheme="minorEastAsia"/>
        </w:rPr>
        <w:t>SD</w:t>
      </w:r>
      <w:r w:rsidRPr="00E83AA2">
        <w:t xml:space="preserve"> age of 50 ±13.5 years</w:t>
      </w:r>
      <w:r>
        <w:t xml:space="preserve"> and </w:t>
      </w:r>
      <w:r w:rsidRPr="00E83AA2">
        <w:t xml:space="preserve">weight of 90.6 ±14.8 kg </w:t>
      </w:r>
      <w:r>
        <w:t>(</w:t>
      </w:r>
      <w:r w:rsidRPr="00E83AA2">
        <w:t>BMI 3</w:t>
      </w:r>
      <w:r>
        <w:t>2</w:t>
      </w:r>
      <w:r w:rsidRPr="00E83AA2">
        <w:t>.</w:t>
      </w:r>
      <w:r>
        <w:t>7</w:t>
      </w:r>
      <w:r w:rsidRPr="00E83AA2">
        <w:t xml:space="preserve"> ±</w:t>
      </w:r>
      <w:r>
        <w:t>4</w:t>
      </w:r>
      <w:r w:rsidRPr="00E83AA2">
        <w:t>.1kg/m</w:t>
      </w:r>
      <w:r w:rsidRPr="00E83AA2">
        <w:rPr>
          <w:vertAlign w:val="superscript"/>
        </w:rPr>
        <w:t>2</w:t>
      </w:r>
      <w:r>
        <w:t xml:space="preserve">) </w:t>
      </w:r>
      <w:r w:rsidRPr="00E83AA2">
        <w:t xml:space="preserve">at baseline. </w:t>
      </w:r>
      <w:r>
        <w:t>Three-quarters of participants were female, with just under 10% from ethnic minority groups (table 1)</w:t>
      </w:r>
      <w:r>
        <w:rPr>
          <w:rFonts w:cstheme="minorHAnsi"/>
        </w:rPr>
        <w:t xml:space="preserve">. </w:t>
      </w:r>
      <w:r>
        <w:t xml:space="preserve"> Mean </w:t>
      </w:r>
      <w:r w:rsidRPr="563BFBBA">
        <w:rPr>
          <w:rFonts w:eastAsiaTheme="minorEastAsia"/>
        </w:rPr>
        <w:t>±</w:t>
      </w:r>
      <w:r>
        <w:rPr>
          <w:rFonts w:eastAsiaTheme="minorEastAsia"/>
        </w:rPr>
        <w:t>SD</w:t>
      </w:r>
      <w:r>
        <w:t xml:space="preserve"> weight change across all time points was -4.3 </w:t>
      </w:r>
      <w:r>
        <w:rPr>
          <w:rFonts w:cstheme="minorHAnsi"/>
        </w:rPr>
        <w:t xml:space="preserve">±6.0kg </w:t>
      </w:r>
      <w:r>
        <w:t xml:space="preserve">(range -51.2 to +21.5kg), equating to </w:t>
      </w:r>
      <w:r>
        <w:rPr>
          <w:rFonts w:cstheme="minorHAnsi"/>
        </w:rPr>
        <w:t>4.7% total bodyweight loss (table 2).  Nearly half of participants achieved 5% weight loss measured on at least one occasion and just under a quarter lost &gt;10% (table 2).</w:t>
      </w:r>
    </w:p>
    <w:p w14:paraId="1BB2E5FD" w14:textId="77777777" w:rsidR="00247FDE" w:rsidRDefault="00247FDE" w:rsidP="00B76409">
      <w:pPr>
        <w:spacing w:line="360" w:lineRule="auto"/>
      </w:pPr>
      <w:r w:rsidRPr="00E83AA2">
        <w:t>There w</w:t>
      </w:r>
      <w:r>
        <w:t>ere</w:t>
      </w:r>
      <w:r w:rsidRPr="00E83AA2">
        <w:t xml:space="preserve"> statistically significant impr</w:t>
      </w:r>
      <w:r>
        <w:t>ovements in all outcome measures (SBP, DBP, HbA</w:t>
      </w:r>
      <w:r w:rsidRPr="00CB08A4">
        <w:t>1c</w:t>
      </w:r>
      <w:r>
        <w:t xml:space="preserve">, glucose, total cholesterol, LDL- and HDL- cholesterol, and triglycerides) with weight loss (table 3).  </w:t>
      </w:r>
    </w:p>
    <w:p w14:paraId="392DE3E4" w14:textId="77777777" w:rsidR="00247FDE" w:rsidRDefault="00247FDE" w:rsidP="00B76409">
      <w:pPr>
        <w:spacing w:line="360" w:lineRule="auto"/>
      </w:pPr>
      <w:r>
        <w:t>On average across the whole population, e</w:t>
      </w:r>
      <w:r w:rsidRPr="00E83AA2">
        <w:t xml:space="preserve">ach kilogram of weight loss was associated with a 0.4mmHg reduction in </w:t>
      </w:r>
      <w:r>
        <w:t>SBP</w:t>
      </w:r>
      <w:r w:rsidRPr="00E83AA2">
        <w:t xml:space="preserve"> and 0.3mmHg reduction in </w:t>
      </w:r>
      <w:r>
        <w:t>DBP</w:t>
      </w:r>
      <w:r w:rsidRPr="00E83AA2">
        <w:t xml:space="preserve">. For people with hypertension, greater </w:t>
      </w:r>
      <w:r w:rsidRPr="00E83AA2">
        <w:lastRenderedPageBreak/>
        <w:t xml:space="preserve">reductions of 0.5mmHg and 0.4mmHg per kilogram were seen in </w:t>
      </w:r>
      <w:r>
        <w:t xml:space="preserve">SBP </w:t>
      </w:r>
      <w:r w:rsidRPr="00E83AA2">
        <w:t xml:space="preserve">and </w:t>
      </w:r>
      <w:r>
        <w:t>D</w:t>
      </w:r>
      <w:r w:rsidRPr="00E83AA2">
        <w:t>BP</w:t>
      </w:r>
      <w:r>
        <w:t>,</w:t>
      </w:r>
      <w:r w:rsidRPr="00E83AA2">
        <w:t xml:space="preserve"> respectively</w:t>
      </w:r>
      <w:r>
        <w:t xml:space="preserve">, compared with 0.3mmHg and 0.3mmHg for people without hypertension (table 4). </w:t>
      </w:r>
    </w:p>
    <w:p w14:paraId="308C7885" w14:textId="77777777" w:rsidR="00247FDE" w:rsidRDefault="00247FDE" w:rsidP="00B76409">
      <w:pPr>
        <w:spacing w:line="360" w:lineRule="auto"/>
      </w:pPr>
      <w:r w:rsidRPr="00E83AA2">
        <w:t>Each kilogram of weight loss was associated with a 0.2mol/mol reduction in HbA1c. In people with diabetes, each kilogram of weight loss was associated with a 0.6mmol/mol reduction in HbA1</w:t>
      </w:r>
      <w:r>
        <w:t>c compared with 0.1mmol/mol in people without diabetes (table 4)</w:t>
      </w:r>
      <w:r w:rsidRPr="00E83AA2">
        <w:t xml:space="preserve">.  </w:t>
      </w:r>
      <w:r>
        <w:t>Calculated examples of the change in BP and HbA1c that a patient might expect with different magnitudes of weight loss are presented in table 5.</w:t>
      </w:r>
    </w:p>
    <w:p w14:paraId="17F8663A" w14:textId="77777777" w:rsidR="00247FDE" w:rsidRDefault="00247FDE" w:rsidP="00B76409">
      <w:pPr>
        <w:spacing w:line="360" w:lineRule="auto"/>
      </w:pPr>
      <w:r>
        <w:t xml:space="preserve">The effect on plasma lipids was small, with a change of </w:t>
      </w:r>
      <w:r w:rsidRPr="00E83AA2">
        <w:t>-0.02, -0.01 and 0.003mmol/</w:t>
      </w:r>
      <w:r>
        <w:t>L</w:t>
      </w:r>
      <w:r w:rsidRPr="00E83AA2">
        <w:t xml:space="preserve"> in total-, LDL- and HDL-cholesterol, and -0.02mmol/</w:t>
      </w:r>
      <w:r>
        <w:t>L</w:t>
      </w:r>
      <w:r w:rsidRPr="00E83AA2">
        <w:t xml:space="preserve"> in triglycerides for every 1kg of weight lost</w:t>
      </w:r>
      <w:r>
        <w:t>. A slightly greater change in HDL (0.006mmol/L) and triglycerides (-0.04mmol/L) was seen in those with abnormal plasma lipids at baseline (table 4).</w:t>
      </w:r>
    </w:p>
    <w:p w14:paraId="2F7685BB" w14:textId="77777777" w:rsidR="00247FDE" w:rsidRDefault="00247FDE" w:rsidP="00B76409">
      <w:pPr>
        <w:spacing w:line="360" w:lineRule="auto"/>
        <w:rPr>
          <w:b/>
          <w:u w:val="single"/>
        </w:rPr>
      </w:pPr>
      <w:r>
        <w:rPr>
          <w:b/>
          <w:u w:val="single"/>
        </w:rPr>
        <w:t>DISCUSSION</w:t>
      </w:r>
    </w:p>
    <w:p w14:paraId="70F5156C" w14:textId="77777777" w:rsidR="00247FDE" w:rsidRPr="002B65C7" w:rsidRDefault="00247FDE" w:rsidP="00B76409">
      <w:pPr>
        <w:spacing w:line="360" w:lineRule="auto"/>
        <w:rPr>
          <w:b/>
          <w:i/>
        </w:rPr>
      </w:pPr>
      <w:r w:rsidRPr="002B65C7">
        <w:rPr>
          <w:b/>
          <w:i/>
        </w:rPr>
        <w:t>Summary</w:t>
      </w:r>
    </w:p>
    <w:p w14:paraId="0543BCCF" w14:textId="77777777" w:rsidR="00247FDE" w:rsidRPr="00E458A2" w:rsidRDefault="00247FDE" w:rsidP="00B76409">
      <w:pPr>
        <w:spacing w:line="360" w:lineRule="auto"/>
      </w:pPr>
      <w:r w:rsidRPr="00E458A2">
        <w:t xml:space="preserve">In individuals with overweight or obesity, weight loss achieved through referral to community weight loss programmes </w:t>
      </w:r>
      <w:r>
        <w:t>does</w:t>
      </w:r>
      <w:r w:rsidRPr="00E458A2">
        <w:t xml:space="preserve"> lead to clinically relevant reductions in blood pressure and </w:t>
      </w:r>
      <w:r>
        <w:t>glycaemic control</w:t>
      </w:r>
      <w:r w:rsidRPr="00E458A2">
        <w:t xml:space="preserve">, especially in those at highest </w:t>
      </w:r>
      <w:r>
        <w:t xml:space="preserve">cardiometabolic </w:t>
      </w:r>
      <w:r w:rsidRPr="00E458A2">
        <w:t xml:space="preserve">risk.  </w:t>
      </w:r>
      <w:r>
        <w:t>These data indicate that a</w:t>
      </w:r>
      <w:r w:rsidRPr="00E458A2">
        <w:t xml:space="preserve"> 5kg weight loss in people with hypertension will lead to an average reduction in SBP of 2.5mmHg, increasing to 5mmHg with 10kg weight loss (table 5).  For people with diabetes, 5kg and 10kg weight loss may improve HbA</w:t>
      </w:r>
      <w:r w:rsidRPr="00CB08A4">
        <w:t>1c</w:t>
      </w:r>
      <w:r w:rsidRPr="00E458A2">
        <w:t xml:space="preserve"> by 3mmol/mol and 6mmol/mol, respectively.</w:t>
      </w:r>
      <w:r>
        <w:t xml:space="preserve"> </w:t>
      </w:r>
    </w:p>
    <w:p w14:paraId="12AF0C52" w14:textId="77777777" w:rsidR="00247FDE" w:rsidRPr="002B65C7" w:rsidRDefault="00247FDE" w:rsidP="00B76409">
      <w:pPr>
        <w:tabs>
          <w:tab w:val="left" w:pos="2955"/>
        </w:tabs>
        <w:spacing w:line="360" w:lineRule="auto"/>
        <w:rPr>
          <w:b/>
          <w:i/>
        </w:rPr>
      </w:pPr>
      <w:r w:rsidRPr="002B65C7">
        <w:rPr>
          <w:b/>
          <w:i/>
        </w:rPr>
        <w:t>Strengths and limitations</w:t>
      </w:r>
    </w:p>
    <w:p w14:paraId="60786554" w14:textId="77777777" w:rsidR="00247FDE" w:rsidRDefault="00247FDE" w:rsidP="00B76409">
      <w:pPr>
        <w:tabs>
          <w:tab w:val="left" w:pos="2955"/>
        </w:tabs>
        <w:spacing w:line="360" w:lineRule="auto"/>
      </w:pPr>
      <w:r w:rsidRPr="002B65C7">
        <w:t xml:space="preserve">We analysed two large pragmatic trials of community weight loss programmes which are typical of </w:t>
      </w:r>
      <w:r>
        <w:t xml:space="preserve">the </w:t>
      </w:r>
      <w:r w:rsidRPr="002B65C7">
        <w:t xml:space="preserve">behavioural interventions available for referral in </w:t>
      </w:r>
      <w:r>
        <w:t xml:space="preserve">UK </w:t>
      </w:r>
      <w:r w:rsidRPr="002B65C7">
        <w:t>primary care. The findings are directly relevant for clinicians responding to NICE guidance that suggests clinicians should set specific goals for weight loss with individual patients</w:t>
      </w:r>
      <w:r>
        <w:t xml:space="preserve"> </w:t>
      </w:r>
      <w:r w:rsidRPr="002B65C7">
        <w:t xml:space="preserve">– </w:t>
      </w:r>
      <w:r>
        <w:t>with realistic expectations for changes in</w:t>
      </w:r>
      <w:r w:rsidRPr="002B65C7">
        <w:t xml:space="preserve"> associated cardiometabolic risk </w:t>
      </w:r>
      <w:proofErr w:type="gramStart"/>
      <w:r w:rsidRPr="002B65C7">
        <w:t>f</w:t>
      </w:r>
      <w:r>
        <w:t>actors</w:t>
      </w:r>
      <w:r>
        <w:rPr>
          <w:noProof/>
        </w:rPr>
        <w:t>(</w:t>
      </w:r>
      <w:proofErr w:type="gramEnd"/>
      <w:r>
        <w:rPr>
          <w:noProof/>
        </w:rPr>
        <w:t>5, 6)</w:t>
      </w:r>
      <w:r w:rsidRPr="002B65C7">
        <w:t xml:space="preserve">. </w:t>
      </w:r>
      <w:r>
        <w:t>P</w:t>
      </w:r>
      <w:r w:rsidRPr="002B65C7">
        <w:t xml:space="preserve">revious studies </w:t>
      </w:r>
      <w:r>
        <w:t xml:space="preserve">of weight loss and cardiovascular risk outcomes </w:t>
      </w:r>
      <w:r w:rsidRPr="002B65C7">
        <w:t>have</w:t>
      </w:r>
      <w:r>
        <w:t xml:space="preserve"> </w:t>
      </w:r>
      <w:r w:rsidRPr="002B65C7">
        <w:t>us</w:t>
      </w:r>
      <w:r>
        <w:t>ed</w:t>
      </w:r>
      <w:r w:rsidRPr="002B65C7">
        <w:t xml:space="preserve"> single timepoints at maximal observed effect,</w:t>
      </w:r>
      <w:r>
        <w:rPr>
          <w:noProof/>
        </w:rPr>
        <w:t>(17)</w:t>
      </w:r>
      <w:r w:rsidRPr="002B65C7">
        <w:t xml:space="preserve"> </w:t>
      </w:r>
      <w:r>
        <w:t>with meta-analyses based only on participants that completed the studies</w:t>
      </w:r>
      <w:r>
        <w:rPr>
          <w:noProof/>
        </w:rPr>
        <w:t>(22)</w:t>
      </w:r>
      <w:r>
        <w:t>, and as such cannot give an unbiased estimate of the typical association. Our approach addresses this limitation by performing a meta-analysis of individual patient data using mixed effects regression modelling to allow incorporation of all data for individuals across available timepoints. W</w:t>
      </w:r>
      <w:r w:rsidRPr="002B65C7">
        <w:t xml:space="preserve">e use multiple repeated observations over time to account for individuals’ trajectories of weight loss and regain and the associated change in cardiometabolic outcomes, to provide a more realistic appraisal of the effects of weight change on an individual </w:t>
      </w:r>
      <w:r w:rsidRPr="002B65C7">
        <w:lastRenderedPageBreak/>
        <w:t>patient basis.</w:t>
      </w:r>
      <w:r>
        <w:t xml:space="preserve"> This enables estimation of the size of effect an individual might expect per kilogram of weight loss, rather than average effect of an intervention.</w:t>
      </w:r>
    </w:p>
    <w:p w14:paraId="05D4228F" w14:textId="77777777" w:rsidR="00247FDE" w:rsidRDefault="00247FDE" w:rsidP="00B76409">
      <w:pPr>
        <w:spacing w:line="360" w:lineRule="auto"/>
      </w:pPr>
      <w:r w:rsidRPr="002B65C7">
        <w:t xml:space="preserve">However, there are limitations. Firstly, </w:t>
      </w:r>
      <w:r>
        <w:t xml:space="preserve">participants were </w:t>
      </w:r>
      <w:r w:rsidRPr="002B65C7">
        <w:t>predominately female (75%) and white (90%). This limits the extent to which our findings may be generalised to other patient groups, especially for patients of different ethnicities, as this may modify the effect of weight loss and could not be adequately assessed in these analyses.</w:t>
      </w:r>
      <w:r>
        <w:rPr>
          <w:noProof/>
        </w:rPr>
        <w:t>(23, 24)</w:t>
      </w:r>
      <w:r w:rsidRPr="002B65C7">
        <w:t xml:space="preserve"> </w:t>
      </w:r>
      <w:r>
        <w:t xml:space="preserve">Secondly, the relatively small proportion of </w:t>
      </w:r>
      <w:proofErr w:type="spellStart"/>
      <w:r>
        <w:t>particpants</w:t>
      </w:r>
      <w:proofErr w:type="spellEnd"/>
      <w:r>
        <w:t xml:space="preserve"> with diabetes at baseline (12%) and fewer HbA1c measurements available than for other outcomes may make the findings relating to glycaemia less reliable. Thirdly</w:t>
      </w:r>
      <w:r w:rsidRPr="002B65C7">
        <w:t>, it remains possible that a confounder correlated with weight loss</w:t>
      </w:r>
      <w:r>
        <w:t>,</w:t>
      </w:r>
      <w:r w:rsidRPr="002B65C7">
        <w:t xml:space="preserve"> but not caused by it</w:t>
      </w:r>
      <w:r>
        <w:t>,</w:t>
      </w:r>
      <w:r w:rsidRPr="002B65C7">
        <w:t xml:space="preserve"> explains th</w:t>
      </w:r>
      <w:r>
        <w:t>e</w:t>
      </w:r>
      <w:r w:rsidRPr="002B65C7">
        <w:t xml:space="preserve"> association</w:t>
      </w:r>
      <w:r>
        <w:t xml:space="preserve"> we report between weight loss and improvements in cardiometabolic risk factors</w:t>
      </w:r>
      <w:r w:rsidRPr="002B65C7">
        <w:t xml:space="preserve">, though this seems unlikely. </w:t>
      </w:r>
      <w:r>
        <w:t xml:space="preserve">We could not account for changes in concomitant medication use in our model (a frequent limitation among meta-analyses describing BP/HbA1c change with weight </w:t>
      </w:r>
      <w:proofErr w:type="gramStart"/>
      <w:r>
        <w:t>loss</w:t>
      </w:r>
      <w:r>
        <w:rPr>
          <w:noProof/>
        </w:rPr>
        <w:t>(</w:t>
      </w:r>
      <w:proofErr w:type="gramEnd"/>
      <w:r>
        <w:rPr>
          <w:noProof/>
        </w:rPr>
        <w:t>17, 18, 22)</w:t>
      </w:r>
      <w:r>
        <w:t>).  In</w:t>
      </w:r>
      <w:r w:rsidRPr="0071429C">
        <w:t xml:space="preserve"> pragmatic trials in routine practice</w:t>
      </w:r>
      <w:r>
        <w:t xml:space="preserve"> such as these</w:t>
      </w:r>
      <w:r w:rsidRPr="0071429C">
        <w:t>, GPs may have added or removed medications in response to changes in blood pressure</w:t>
      </w:r>
      <w:r>
        <w:t xml:space="preserve"> or glycaemia</w:t>
      </w:r>
      <w:r w:rsidRPr="0071429C">
        <w:t>, thus underestimating the strength o</w:t>
      </w:r>
      <w:r>
        <w:t>f t</w:t>
      </w:r>
      <w:r w:rsidRPr="0071429C">
        <w:t>he association, and we do not have data to assess whether this is the case</w:t>
      </w:r>
      <w:r>
        <w:t xml:space="preserve">. </w:t>
      </w:r>
    </w:p>
    <w:p w14:paraId="363E6FAA" w14:textId="77777777" w:rsidR="00247FDE" w:rsidRPr="007C2F7F" w:rsidRDefault="00247FDE" w:rsidP="00B76409">
      <w:pPr>
        <w:spacing w:line="360" w:lineRule="auto"/>
        <w:rPr>
          <w:rFonts w:cstheme="minorHAnsi"/>
        </w:rPr>
      </w:pPr>
      <w:r w:rsidRPr="0004502B">
        <w:rPr>
          <w:b/>
          <w:i/>
        </w:rPr>
        <w:t>Comparison with existing literature</w:t>
      </w:r>
    </w:p>
    <w:p w14:paraId="144E8A94" w14:textId="77777777" w:rsidR="00247FDE" w:rsidRPr="006A461F" w:rsidRDefault="00247FDE" w:rsidP="00B76409">
      <w:pPr>
        <w:pStyle w:val="NormalWeb"/>
        <w:spacing w:line="360" w:lineRule="auto"/>
        <w:rPr>
          <w:rFonts w:asciiTheme="minorHAnsi" w:hAnsiTheme="minorHAnsi" w:cstheme="minorHAnsi"/>
          <w:sz w:val="22"/>
          <w:szCs w:val="22"/>
        </w:rPr>
      </w:pPr>
      <w:r w:rsidRPr="006A461F">
        <w:rPr>
          <w:rFonts w:asciiTheme="minorHAnsi" w:hAnsiTheme="minorHAnsi" w:cstheme="minorHAnsi"/>
          <w:sz w:val="22"/>
          <w:szCs w:val="22"/>
        </w:rPr>
        <w:t xml:space="preserve">Previous reviews have reported up to a 1kg:1mmHg relationship between change in weight and change in </w:t>
      </w:r>
      <w:proofErr w:type="gramStart"/>
      <w:r w:rsidRPr="006A461F">
        <w:rPr>
          <w:rFonts w:asciiTheme="minorHAnsi" w:hAnsiTheme="minorHAnsi" w:cstheme="minorHAnsi"/>
          <w:sz w:val="22"/>
          <w:szCs w:val="22"/>
        </w:rPr>
        <w:t>BP</w:t>
      </w:r>
      <w:r>
        <w:rPr>
          <w:rFonts w:asciiTheme="minorHAnsi" w:hAnsiTheme="minorHAnsi" w:cstheme="minorHAnsi"/>
          <w:noProof/>
          <w:sz w:val="22"/>
          <w:szCs w:val="22"/>
        </w:rPr>
        <w:t>(</w:t>
      </w:r>
      <w:proofErr w:type="gramEnd"/>
      <w:r>
        <w:rPr>
          <w:rFonts w:asciiTheme="minorHAnsi" w:hAnsiTheme="minorHAnsi" w:cstheme="minorHAnsi"/>
          <w:noProof/>
          <w:sz w:val="22"/>
          <w:szCs w:val="22"/>
        </w:rPr>
        <w:t>17, 18, 22)</w:t>
      </w:r>
      <w:r>
        <w:rPr>
          <w:rFonts w:asciiTheme="minorHAnsi" w:hAnsiTheme="minorHAnsi" w:cstheme="minorHAnsi"/>
          <w:sz w:val="22"/>
          <w:szCs w:val="22"/>
        </w:rPr>
        <w:t>,</w:t>
      </w:r>
      <w:r w:rsidRPr="006A461F">
        <w:rPr>
          <w:rFonts w:asciiTheme="minorHAnsi" w:hAnsiTheme="minorHAnsi" w:cstheme="minorHAnsi"/>
          <w:sz w:val="22"/>
          <w:szCs w:val="22"/>
        </w:rPr>
        <w:t xml:space="preserve"> approximately double</w:t>
      </w:r>
      <w:r>
        <w:rPr>
          <w:rFonts w:asciiTheme="minorHAnsi" w:hAnsiTheme="minorHAnsi" w:cstheme="minorHAnsi"/>
          <w:sz w:val="22"/>
          <w:szCs w:val="22"/>
        </w:rPr>
        <w:t xml:space="preserve"> that</w:t>
      </w:r>
      <w:r w:rsidRPr="006A461F">
        <w:rPr>
          <w:rFonts w:asciiTheme="minorHAnsi" w:hAnsiTheme="minorHAnsi" w:cstheme="minorHAnsi"/>
          <w:sz w:val="22"/>
          <w:szCs w:val="22"/>
        </w:rPr>
        <w:t xml:space="preserve"> </w:t>
      </w:r>
      <w:r>
        <w:rPr>
          <w:rFonts w:asciiTheme="minorHAnsi" w:hAnsiTheme="minorHAnsi" w:cstheme="minorHAnsi"/>
          <w:sz w:val="22"/>
          <w:szCs w:val="22"/>
        </w:rPr>
        <w:t>reported</w:t>
      </w:r>
      <w:r w:rsidRPr="006A461F">
        <w:rPr>
          <w:rFonts w:asciiTheme="minorHAnsi" w:hAnsiTheme="minorHAnsi" w:cstheme="minorHAnsi"/>
          <w:sz w:val="22"/>
          <w:szCs w:val="22"/>
        </w:rPr>
        <w:t xml:space="preserve"> here. One</w:t>
      </w:r>
      <w:r>
        <w:rPr>
          <w:rFonts w:asciiTheme="minorHAnsi" w:hAnsiTheme="minorHAnsi" w:cstheme="minorHAnsi"/>
          <w:sz w:val="22"/>
          <w:szCs w:val="22"/>
        </w:rPr>
        <w:t xml:space="preserve"> such</w:t>
      </w:r>
      <w:r w:rsidRPr="006A461F">
        <w:rPr>
          <w:rFonts w:asciiTheme="minorHAnsi" w:hAnsiTheme="minorHAnsi" w:cstheme="minorHAnsi"/>
          <w:sz w:val="22"/>
          <w:szCs w:val="22"/>
        </w:rPr>
        <w:t xml:space="preserve"> meta-analysis of RCTs reporting a 1kg:1mmHg ratio assessed outcome measures at the timepoint of maximal observed effect (a mean duration of 35.3 weeks), which may represent acute but not more sustained changes, whereas we use repeated measures for individuals up to 24 months from commencing weight loss.</w:t>
      </w:r>
      <w:r>
        <w:rPr>
          <w:rFonts w:asciiTheme="minorHAnsi" w:hAnsiTheme="minorHAnsi" w:cstheme="minorHAnsi"/>
          <w:noProof/>
          <w:sz w:val="22"/>
          <w:szCs w:val="22"/>
        </w:rPr>
        <w:t>(17)</w:t>
      </w:r>
      <w:r w:rsidRPr="006A461F">
        <w:rPr>
          <w:rFonts w:asciiTheme="minorHAnsi" w:hAnsiTheme="minorHAnsi" w:cstheme="minorHAnsi"/>
          <w:sz w:val="22"/>
          <w:szCs w:val="22"/>
        </w:rPr>
        <w:t xml:space="preserve"> Additionally, as in our findings, the effect of weight loss on BP was larger in patients with pre-existing hypertension. People with hypertension formed a larger proportion of the study populations in the meta-analysis (half the included patients, compared with 35% in </w:t>
      </w:r>
      <w:r w:rsidRPr="00076F1F">
        <w:rPr>
          <w:rFonts w:asciiTheme="minorHAnsi" w:hAnsiTheme="minorHAnsi" w:cstheme="minorHAnsi"/>
          <w:sz w:val="22"/>
          <w:szCs w:val="22"/>
        </w:rPr>
        <w:t>our</w:t>
      </w:r>
      <w:r w:rsidRPr="006A461F">
        <w:rPr>
          <w:rFonts w:asciiTheme="minorHAnsi" w:hAnsiTheme="minorHAnsi" w:cstheme="minorHAnsi"/>
          <w:sz w:val="22"/>
          <w:szCs w:val="22"/>
        </w:rPr>
        <w:t xml:space="preserve"> study), which may contribute to the larger effect</w:t>
      </w:r>
      <w:r>
        <w:rPr>
          <w:rFonts w:asciiTheme="minorHAnsi" w:hAnsiTheme="minorHAnsi" w:cstheme="minorHAnsi"/>
          <w:sz w:val="22"/>
          <w:szCs w:val="22"/>
        </w:rPr>
        <w:t xml:space="preserve"> found</w:t>
      </w:r>
      <w:r w:rsidRPr="006A461F">
        <w:rPr>
          <w:rFonts w:asciiTheme="minorHAnsi" w:hAnsiTheme="minorHAnsi" w:cstheme="minorHAnsi"/>
          <w:sz w:val="22"/>
          <w:szCs w:val="22"/>
        </w:rPr>
        <w:t xml:space="preserve">. The demographics of the population we studied (average </w:t>
      </w:r>
      <w:r>
        <w:rPr>
          <w:rFonts w:asciiTheme="minorHAnsi" w:hAnsiTheme="minorHAnsi" w:cstheme="minorHAnsi"/>
          <w:sz w:val="22"/>
          <w:szCs w:val="22"/>
        </w:rPr>
        <w:t xml:space="preserve">age </w:t>
      </w:r>
      <w:r w:rsidRPr="006A461F">
        <w:rPr>
          <w:rFonts w:asciiTheme="minorHAnsi" w:hAnsiTheme="minorHAnsi" w:cstheme="minorHAnsi"/>
          <w:sz w:val="22"/>
          <w:szCs w:val="22"/>
        </w:rPr>
        <w:t xml:space="preserve">50 years, majority female participants) is more representative of the people currently being referred to community weight loss programmes in the UK (median age 49 years, 90% female </w:t>
      </w:r>
      <w:r>
        <w:rPr>
          <w:rFonts w:asciiTheme="minorHAnsi" w:hAnsiTheme="minorHAnsi" w:cstheme="minorHAnsi"/>
          <w:noProof/>
          <w:sz w:val="22"/>
          <w:szCs w:val="22"/>
        </w:rPr>
        <w:t>(25, 26)</w:t>
      </w:r>
      <w:r w:rsidRPr="006A461F">
        <w:rPr>
          <w:rFonts w:asciiTheme="minorHAnsi" w:hAnsiTheme="minorHAnsi" w:cstheme="minorHAnsi"/>
          <w:sz w:val="22"/>
          <w:szCs w:val="22"/>
        </w:rPr>
        <w:t xml:space="preserve">) than people commonly recruited to trials such as those included in </w:t>
      </w:r>
      <w:proofErr w:type="spellStart"/>
      <w:r w:rsidRPr="00076F1F">
        <w:rPr>
          <w:rFonts w:asciiTheme="minorHAnsi" w:hAnsiTheme="minorHAnsi" w:cstheme="minorHAnsi"/>
          <w:sz w:val="22"/>
          <w:szCs w:val="22"/>
        </w:rPr>
        <w:t>Neter</w:t>
      </w:r>
      <w:proofErr w:type="spellEnd"/>
      <w:r w:rsidRPr="00076F1F">
        <w:rPr>
          <w:rFonts w:asciiTheme="minorHAnsi" w:hAnsiTheme="minorHAnsi" w:cstheme="minorHAnsi"/>
          <w:sz w:val="22"/>
          <w:szCs w:val="22"/>
        </w:rPr>
        <w:t xml:space="preserve"> et </w:t>
      </w:r>
      <w:proofErr w:type="spellStart"/>
      <w:r w:rsidRPr="00076F1F">
        <w:rPr>
          <w:rFonts w:asciiTheme="minorHAnsi" w:hAnsiTheme="minorHAnsi" w:cstheme="minorHAnsi"/>
          <w:sz w:val="22"/>
          <w:szCs w:val="22"/>
        </w:rPr>
        <w:t>al’s</w:t>
      </w:r>
      <w:proofErr w:type="spellEnd"/>
      <w:r w:rsidRPr="006B28FA">
        <w:rPr>
          <w:rFonts w:asciiTheme="minorHAnsi" w:hAnsiTheme="minorHAnsi" w:cstheme="minorHAnsi"/>
          <w:sz w:val="22"/>
          <w:szCs w:val="22"/>
        </w:rPr>
        <w:t xml:space="preserve"> </w:t>
      </w:r>
      <w:r w:rsidRPr="006A461F">
        <w:rPr>
          <w:rFonts w:asciiTheme="minorHAnsi" w:hAnsiTheme="minorHAnsi" w:cstheme="minorHAnsi"/>
          <w:sz w:val="22"/>
          <w:szCs w:val="22"/>
        </w:rPr>
        <w:t>meta-analysis (which studied a younger, predominately (64%) male population)</w:t>
      </w:r>
      <w:r>
        <w:rPr>
          <w:rFonts w:asciiTheme="minorHAnsi" w:hAnsiTheme="minorHAnsi" w:cstheme="minorHAnsi"/>
          <w:noProof/>
          <w:sz w:val="22"/>
          <w:szCs w:val="22"/>
        </w:rPr>
        <w:t>(17)</w:t>
      </w:r>
      <w:r w:rsidRPr="006A461F">
        <w:rPr>
          <w:rFonts w:asciiTheme="minorHAnsi" w:hAnsiTheme="minorHAnsi" w:cstheme="minorHAnsi"/>
          <w:sz w:val="22"/>
          <w:szCs w:val="22"/>
        </w:rPr>
        <w:t>.</w:t>
      </w:r>
    </w:p>
    <w:p w14:paraId="2426FDA0" w14:textId="77777777" w:rsidR="00247FDE" w:rsidRPr="007C2F7F" w:rsidRDefault="00247FDE" w:rsidP="00B76409">
      <w:pPr>
        <w:spacing w:line="360" w:lineRule="auto"/>
        <w:rPr>
          <w:rFonts w:cstheme="minorHAnsi"/>
        </w:rPr>
      </w:pPr>
      <w:r w:rsidRPr="007C2F7F">
        <w:rPr>
          <w:rFonts w:cstheme="minorHAnsi"/>
        </w:rPr>
        <w:t>Our finding</w:t>
      </w:r>
      <w:r>
        <w:rPr>
          <w:rFonts w:cstheme="minorHAnsi"/>
        </w:rPr>
        <w:t>s</w:t>
      </w:r>
      <w:r w:rsidRPr="007C2F7F">
        <w:rPr>
          <w:rFonts w:cstheme="minorHAnsi"/>
        </w:rPr>
        <w:t xml:space="preserve"> that</w:t>
      </w:r>
      <w:r>
        <w:rPr>
          <w:rFonts w:cstheme="minorHAnsi"/>
        </w:rPr>
        <w:t xml:space="preserve"> suggest</w:t>
      </w:r>
      <w:r w:rsidRPr="007C2F7F">
        <w:rPr>
          <w:rFonts w:cstheme="minorHAnsi"/>
        </w:rPr>
        <w:t xml:space="preserve"> a 10kg weight loss is associated with a 6mmol/mol (0.5%) improvement in HbA1c in patients with type 2 diabetes align with</w:t>
      </w:r>
      <w:r>
        <w:rPr>
          <w:rFonts w:cstheme="minorHAnsi"/>
        </w:rPr>
        <w:t xml:space="preserve"> </w:t>
      </w:r>
      <w:r w:rsidRPr="007C2F7F">
        <w:rPr>
          <w:rFonts w:cstheme="minorHAnsi"/>
        </w:rPr>
        <w:t>data presented from observational analyses of the Look AHEAD study of individuals with type 2 diabetes and obesity</w:t>
      </w:r>
      <w:r>
        <w:rPr>
          <w:rFonts w:cstheme="minorHAnsi"/>
        </w:rPr>
        <w:t xml:space="preserve"> over 1 year</w:t>
      </w:r>
      <w:r w:rsidRPr="007C2F7F">
        <w:rPr>
          <w:rFonts w:cstheme="minorHAnsi"/>
        </w:rPr>
        <w:t>.</w:t>
      </w:r>
      <w:r>
        <w:rPr>
          <w:rFonts w:cstheme="minorHAnsi"/>
          <w:noProof/>
        </w:rPr>
        <w:t>(27)</w:t>
      </w:r>
      <w:r w:rsidRPr="007C2F7F">
        <w:rPr>
          <w:rFonts w:cstheme="minorHAnsi"/>
        </w:rPr>
        <w:t xml:space="preserve"> The greater </w:t>
      </w:r>
      <w:r w:rsidRPr="007C2F7F">
        <w:rPr>
          <w:rFonts w:cstheme="minorHAnsi"/>
        </w:rPr>
        <w:lastRenderedPageBreak/>
        <w:t xml:space="preserve">benefit demonstrated in fasting glucose in the short term in Look AHEAD </w:t>
      </w:r>
      <w:r>
        <w:rPr>
          <w:rFonts w:cstheme="minorHAnsi"/>
        </w:rPr>
        <w:t>may</w:t>
      </w:r>
      <w:r w:rsidRPr="007C2F7F">
        <w:rPr>
          <w:rFonts w:cstheme="minorHAnsi"/>
        </w:rPr>
        <w:t xml:space="preserve"> have </w:t>
      </w:r>
      <w:r>
        <w:rPr>
          <w:rFonts w:cstheme="minorHAnsi"/>
        </w:rPr>
        <w:t xml:space="preserve">been observed due to the worse glycaemic control of their study population at baseline (mean </w:t>
      </w:r>
      <w:r>
        <w:rPr>
          <w:rFonts w:cstheme="minorHAnsi"/>
        </w:rPr>
        <w:sym w:font="Symbol" w:char="F0B1"/>
      </w:r>
      <w:r>
        <w:rPr>
          <w:rFonts w:cstheme="minorHAnsi"/>
        </w:rPr>
        <w:t xml:space="preserve">SD baseline HbA1c (%) </w:t>
      </w:r>
      <w:r w:rsidRPr="008A298D">
        <w:rPr>
          <w:rFonts w:cstheme="minorHAnsi"/>
        </w:rPr>
        <w:t xml:space="preserve">7.28 </w:t>
      </w:r>
      <w:r w:rsidRPr="008A298D">
        <w:rPr>
          <w:rFonts w:cstheme="minorHAnsi"/>
        </w:rPr>
        <w:sym w:font="Symbol" w:char="F0B1"/>
      </w:r>
      <w:r w:rsidRPr="008A298D">
        <w:rPr>
          <w:rFonts w:cstheme="minorHAnsi"/>
        </w:rPr>
        <w:t xml:space="preserve"> 1.17, mean (</w:t>
      </w:r>
      <w:r w:rsidRPr="008A298D">
        <w:rPr>
          <w:rFonts w:cstheme="minorHAnsi"/>
        </w:rPr>
        <w:sym w:font="Symbol" w:char="F0B1"/>
      </w:r>
      <w:r w:rsidRPr="008A298D">
        <w:rPr>
          <w:rFonts w:cstheme="minorHAnsi"/>
        </w:rPr>
        <w:t>SD) baseline fasting glucose</w:t>
      </w:r>
      <w:r>
        <w:rPr>
          <w:rFonts w:cstheme="minorHAnsi"/>
        </w:rPr>
        <w:t xml:space="preserve"> (mmol/L)</w:t>
      </w:r>
      <w:r w:rsidRPr="008A298D">
        <w:rPr>
          <w:rFonts w:cstheme="minorHAnsi"/>
        </w:rPr>
        <w:t xml:space="preserve"> 8.5 </w:t>
      </w:r>
      <w:r w:rsidRPr="008A298D">
        <w:rPr>
          <w:rFonts w:cstheme="minorHAnsi"/>
        </w:rPr>
        <w:sym w:font="Symbol" w:char="F0B1"/>
      </w:r>
      <w:r w:rsidRPr="008A298D">
        <w:rPr>
          <w:rFonts w:cstheme="minorHAnsi"/>
        </w:rPr>
        <w:t xml:space="preserve"> 2.5</w:t>
      </w:r>
      <w:r>
        <w:rPr>
          <w:rFonts w:cstheme="minorHAnsi"/>
        </w:rPr>
        <w:t xml:space="preserve"> in </w:t>
      </w:r>
      <w:proofErr w:type="spellStart"/>
      <w:r>
        <w:rPr>
          <w:rFonts w:cstheme="minorHAnsi"/>
        </w:rPr>
        <w:t>LookAhead</w:t>
      </w:r>
      <w:proofErr w:type="spellEnd"/>
      <w:r>
        <w:rPr>
          <w:rFonts w:cstheme="minorHAnsi"/>
        </w:rPr>
        <w:t xml:space="preserve">; compared to the subgroup of participants with type 2 diabetes in our study: mean </w:t>
      </w:r>
      <w:r>
        <w:rPr>
          <w:rFonts w:cstheme="minorHAnsi"/>
        </w:rPr>
        <w:sym w:font="Symbol" w:char="F0B1"/>
      </w:r>
      <w:r>
        <w:rPr>
          <w:rFonts w:cstheme="minorHAnsi"/>
        </w:rPr>
        <w:t>SD baseline HbA1c (%) 6.9</w:t>
      </w:r>
      <w:r w:rsidRPr="008A298D">
        <w:rPr>
          <w:rFonts w:cstheme="minorHAnsi"/>
        </w:rPr>
        <w:t xml:space="preserve"> </w:t>
      </w:r>
      <w:r w:rsidRPr="008A298D">
        <w:rPr>
          <w:rFonts w:cstheme="minorHAnsi"/>
        </w:rPr>
        <w:sym w:font="Symbol" w:char="F0B1"/>
      </w:r>
      <w:r w:rsidRPr="008A298D">
        <w:rPr>
          <w:rFonts w:cstheme="minorHAnsi"/>
        </w:rPr>
        <w:t xml:space="preserve"> 1.</w:t>
      </w:r>
      <w:r>
        <w:rPr>
          <w:rFonts w:cstheme="minorHAnsi"/>
        </w:rPr>
        <w:t>35</w:t>
      </w:r>
      <w:r w:rsidRPr="008A298D">
        <w:rPr>
          <w:rFonts w:cstheme="minorHAnsi"/>
        </w:rPr>
        <w:t>, mean (</w:t>
      </w:r>
      <w:r w:rsidRPr="008A298D">
        <w:rPr>
          <w:rFonts w:cstheme="minorHAnsi"/>
        </w:rPr>
        <w:sym w:font="Symbol" w:char="F0B1"/>
      </w:r>
      <w:r w:rsidRPr="008A298D">
        <w:rPr>
          <w:rFonts w:cstheme="minorHAnsi"/>
        </w:rPr>
        <w:t>SD) baseline fasting glucose</w:t>
      </w:r>
      <w:r>
        <w:rPr>
          <w:rFonts w:cstheme="minorHAnsi"/>
        </w:rPr>
        <w:t xml:space="preserve"> (mmol/L)</w:t>
      </w:r>
      <w:r w:rsidRPr="008A298D">
        <w:rPr>
          <w:rFonts w:cstheme="minorHAnsi"/>
        </w:rPr>
        <w:t xml:space="preserve"> </w:t>
      </w:r>
      <w:r>
        <w:rPr>
          <w:rFonts w:cstheme="minorHAnsi"/>
        </w:rPr>
        <w:t>7.4</w:t>
      </w:r>
      <w:r w:rsidRPr="008A298D">
        <w:rPr>
          <w:rFonts w:cstheme="minorHAnsi"/>
        </w:rPr>
        <w:t xml:space="preserve"> </w:t>
      </w:r>
      <w:r w:rsidRPr="008A298D">
        <w:rPr>
          <w:rFonts w:cstheme="minorHAnsi"/>
        </w:rPr>
        <w:sym w:font="Symbol" w:char="F0B1"/>
      </w:r>
      <w:r w:rsidRPr="008A298D">
        <w:rPr>
          <w:rFonts w:cstheme="minorHAnsi"/>
        </w:rPr>
        <w:t xml:space="preserve"> 2.</w:t>
      </w:r>
      <w:r>
        <w:rPr>
          <w:rFonts w:cstheme="minorHAnsi"/>
        </w:rPr>
        <w:t>6).</w:t>
      </w:r>
    </w:p>
    <w:p w14:paraId="06DC9CE6" w14:textId="77777777" w:rsidR="00247FDE" w:rsidRDefault="00247FDE" w:rsidP="00B76409">
      <w:pPr>
        <w:spacing w:line="360" w:lineRule="auto"/>
      </w:pPr>
      <w:r>
        <w:t xml:space="preserve">A previous meta-analysis reported a </w:t>
      </w:r>
      <w:r w:rsidRPr="0071429C">
        <w:t xml:space="preserve">0.2mmol/L </w:t>
      </w:r>
      <w:r>
        <w:t xml:space="preserve">reduction </w:t>
      </w:r>
      <w:r w:rsidRPr="0071429C">
        <w:t xml:space="preserve">in total cholesterol </w:t>
      </w:r>
      <w:r>
        <w:t>per 10kg weight loss, which is consistent with our finding</w:t>
      </w:r>
      <w:r w:rsidRPr="0071429C">
        <w:t>.</w:t>
      </w:r>
      <w:r>
        <w:rPr>
          <w:noProof/>
        </w:rPr>
        <w:t>(19)</w:t>
      </w:r>
      <w:r w:rsidRPr="0071429C">
        <w:t xml:space="preserve"> </w:t>
      </w:r>
      <w:r>
        <w:t>T</w:t>
      </w:r>
      <w:r w:rsidRPr="0071429C">
        <w:t>h</w:t>
      </w:r>
      <w:r>
        <w:t>is</w:t>
      </w:r>
      <w:r w:rsidRPr="0071429C">
        <w:t xml:space="preserve"> 3-5% reduction in total cholesterol observed </w:t>
      </w:r>
      <w:r>
        <w:t xml:space="preserve"> - while statistically significant - </w:t>
      </w:r>
      <w:r w:rsidRPr="0071429C">
        <w:t>is less than a quarter of the expected reduction from starting treatment with a statin</w:t>
      </w:r>
      <w:r>
        <w:t>.</w:t>
      </w:r>
      <w:r>
        <w:rPr>
          <w:noProof/>
        </w:rPr>
        <w:t>(28)</w:t>
      </w:r>
      <w:r>
        <w:t xml:space="preserve"> While this alone is unlikely to significantly reduce cardiovascular risk for an individual, a higher body mass index (BMI) is associated with higher cardiovascular disease risk independent of cholesterol status, and as such any weight reduction is likely to be of benefit </w:t>
      </w:r>
      <w:r>
        <w:rPr>
          <w:noProof/>
        </w:rPr>
        <w:t>(29, 30)</w:t>
      </w:r>
      <w:r>
        <w:t>. In addition, population level benefits remain; it is estimated that a reduction of only 2% in the total cholesterol level of each person in the population could lead to 42 fewer deaths per 100,000 people from coronary heart disease over 10 years</w:t>
      </w:r>
      <w:r>
        <w:rPr>
          <w:noProof/>
        </w:rPr>
        <w:t>(31, 32)</w:t>
      </w:r>
      <w:r>
        <w:t xml:space="preserve">.  </w:t>
      </w:r>
    </w:p>
    <w:p w14:paraId="587BD8C1" w14:textId="77777777" w:rsidR="00247FDE" w:rsidRDefault="00247FDE" w:rsidP="00B76409">
      <w:pPr>
        <w:spacing w:line="360" w:lineRule="auto"/>
        <w:rPr>
          <w:b/>
          <w:i/>
        </w:rPr>
      </w:pPr>
      <w:r>
        <w:rPr>
          <w:b/>
          <w:i/>
        </w:rPr>
        <w:t>Implications for research and practice</w:t>
      </w:r>
    </w:p>
    <w:p w14:paraId="22373C9B" w14:textId="77777777" w:rsidR="00247FDE" w:rsidRPr="006A461F" w:rsidRDefault="00247FDE" w:rsidP="00B76409">
      <w:pPr>
        <w:spacing w:line="360" w:lineRule="auto"/>
        <w:rPr>
          <w:rFonts w:cstheme="minorHAnsi"/>
        </w:rPr>
      </w:pPr>
      <w:r w:rsidRPr="005F696B">
        <w:t>The</w:t>
      </w:r>
      <w:r>
        <w:t xml:space="preserve"> need to support weight loss in people with overweight or obesity and at high cardiometabolic risk is now widely recognised, and is a core recommendation in national guidance and the NHS Long Term Plan.</w:t>
      </w:r>
      <w:r>
        <w:rPr>
          <w:noProof/>
        </w:rPr>
        <w:t>(3, 5)</w:t>
      </w:r>
      <w:r>
        <w:t xml:space="preserve"> </w:t>
      </w:r>
      <w:r w:rsidRPr="005F696B">
        <w:t>Despite this, pharmacotherapy remains the predominant management strategy for treatment and prevention of cardiometabolic disease</w:t>
      </w:r>
      <w:r>
        <w:t>:</w:t>
      </w:r>
      <w:r w:rsidRPr="005F696B">
        <w:t xml:space="preserve"> </w:t>
      </w:r>
      <w:r>
        <w:t>in the recent Health Survey for England o</w:t>
      </w:r>
      <w:r w:rsidRPr="005F696B">
        <w:t xml:space="preserve">ver 90% of people </w:t>
      </w:r>
      <w:r>
        <w:t xml:space="preserve">with diabetes or cardiovascular disease </w:t>
      </w:r>
      <w:r w:rsidRPr="005F696B">
        <w:t>report</w:t>
      </w:r>
      <w:r>
        <w:t>ed</w:t>
      </w:r>
      <w:r w:rsidRPr="005F696B">
        <w:t xml:space="preserve"> being on one or more </w:t>
      </w:r>
      <w:r>
        <w:t xml:space="preserve">prescribed </w:t>
      </w:r>
      <w:r w:rsidRPr="005F696B">
        <w:t>medication</w:t>
      </w:r>
      <w:r>
        <w:t>s</w:t>
      </w:r>
      <w:r>
        <w:rPr>
          <w:noProof/>
        </w:rPr>
        <w:t>(33)</w:t>
      </w:r>
      <w:r w:rsidRPr="005F696B">
        <w:t>, while</w:t>
      </w:r>
      <w:r>
        <w:t xml:space="preserve"> only a quarter of people with overweight or obesity reported ever having received a health professional’s advice to lose weight</w:t>
      </w:r>
      <w:r>
        <w:rPr>
          <w:noProof/>
        </w:rPr>
        <w:t>(34)</w:t>
      </w:r>
      <w:r>
        <w:t>.</w:t>
      </w:r>
    </w:p>
    <w:p w14:paraId="3C1CCDA4" w14:textId="77777777" w:rsidR="00247FDE" w:rsidRPr="0074236B" w:rsidRDefault="00247FDE" w:rsidP="00B76409">
      <w:pPr>
        <w:spacing w:line="360" w:lineRule="auto"/>
      </w:pPr>
      <w:r w:rsidRPr="006A461F">
        <w:rPr>
          <w:rFonts w:cstheme="minorHAnsi"/>
        </w:rPr>
        <w:t xml:space="preserve">Our findings show that modest weight loss is associated with improved cardiometabolic risk factors, and that more weight loss is associated with greater changes; so </w:t>
      </w:r>
      <w:r w:rsidRPr="001661FE">
        <w:rPr>
          <w:rFonts w:cstheme="minorHAnsi"/>
        </w:rPr>
        <w:t xml:space="preserve">how much weight should patients aim to lose? A threshold of 5% body weight loss is often quoted as a target from which clinically significant results may be </w:t>
      </w:r>
      <w:proofErr w:type="gramStart"/>
      <w:r w:rsidRPr="001661FE">
        <w:rPr>
          <w:rFonts w:cstheme="minorHAnsi"/>
        </w:rPr>
        <w:t>expected</w:t>
      </w:r>
      <w:r>
        <w:rPr>
          <w:rFonts w:cstheme="minorHAnsi"/>
          <w:noProof/>
        </w:rPr>
        <w:t>(</w:t>
      </w:r>
      <w:proofErr w:type="gramEnd"/>
      <w:r>
        <w:rPr>
          <w:rFonts w:cstheme="minorHAnsi"/>
          <w:noProof/>
        </w:rPr>
        <w:t>6)</w:t>
      </w:r>
      <w:r w:rsidRPr="001661FE">
        <w:rPr>
          <w:rFonts w:cstheme="minorHAnsi"/>
        </w:rPr>
        <w:t>. This was close to the average weight loss seen in this study (4.3kg, 4.</w:t>
      </w:r>
      <w:r>
        <w:rPr>
          <w:rFonts w:cstheme="minorHAnsi"/>
        </w:rPr>
        <w:t>7</w:t>
      </w:r>
      <w:r w:rsidRPr="00C71926">
        <w:rPr>
          <w:rFonts w:cstheme="minorHAnsi"/>
        </w:rPr>
        <w:t xml:space="preserve">% average percentage body weight change) and was associated with small but some clinically relevant benefits; </w:t>
      </w:r>
      <w:r w:rsidRPr="006B28FA">
        <w:rPr>
          <w:rFonts w:cstheme="minorHAnsi"/>
        </w:rPr>
        <w:t xml:space="preserve">for example, a 2.5mmol/mol </w:t>
      </w:r>
      <w:r>
        <w:rPr>
          <w:rFonts w:cstheme="minorHAnsi"/>
        </w:rPr>
        <w:t xml:space="preserve">(95% CI 1.5 to 3.4mmol/mol) </w:t>
      </w:r>
      <w:r w:rsidRPr="006B28FA">
        <w:rPr>
          <w:rFonts w:cstheme="minorHAnsi"/>
        </w:rPr>
        <w:t>reduction in HbA1c in patients with diabetes</w:t>
      </w:r>
      <w:r w:rsidRPr="00C71926">
        <w:rPr>
          <w:rFonts w:cstheme="minorHAnsi"/>
        </w:rPr>
        <w:t>.</w:t>
      </w:r>
      <w:r w:rsidRPr="001661FE">
        <w:rPr>
          <w:rFonts w:cstheme="minorHAnsi"/>
        </w:rPr>
        <w:t xml:space="preserve"> With over 40% of people referred to a 12-week community weight loss programme maintaining 5% weight loss at 1 year, this presents a</w:t>
      </w:r>
      <w:r>
        <w:rPr>
          <w:rFonts w:cstheme="minorHAnsi"/>
        </w:rPr>
        <w:t>n appropriate and</w:t>
      </w:r>
      <w:r w:rsidRPr="001661FE">
        <w:rPr>
          <w:rFonts w:cstheme="minorHAnsi"/>
        </w:rPr>
        <w:t xml:space="preserve"> reasonable initial </w:t>
      </w:r>
      <w:proofErr w:type="gramStart"/>
      <w:r w:rsidRPr="001661FE">
        <w:rPr>
          <w:rFonts w:cstheme="minorHAnsi"/>
        </w:rPr>
        <w:t>goal</w:t>
      </w:r>
      <w:r>
        <w:rPr>
          <w:rFonts w:cstheme="minorHAnsi"/>
          <w:noProof/>
        </w:rPr>
        <w:t>(</w:t>
      </w:r>
      <w:proofErr w:type="gramEnd"/>
      <w:r>
        <w:rPr>
          <w:rFonts w:cstheme="minorHAnsi"/>
          <w:noProof/>
        </w:rPr>
        <w:t>12)</w:t>
      </w:r>
      <w:r w:rsidRPr="001661FE">
        <w:rPr>
          <w:rFonts w:cstheme="minorHAnsi"/>
        </w:rPr>
        <w:t>.  However, greater weight loss brings bigger benefits</w:t>
      </w:r>
      <w:r>
        <w:rPr>
          <w:rFonts w:cstheme="minorHAnsi"/>
        </w:rPr>
        <w:t>.</w:t>
      </w:r>
      <w:r w:rsidRPr="001661FE">
        <w:rPr>
          <w:rFonts w:cstheme="minorHAnsi"/>
        </w:rPr>
        <w:t xml:space="preserve"> </w:t>
      </w:r>
      <w:r>
        <w:rPr>
          <w:rFonts w:cstheme="minorHAnsi"/>
        </w:rPr>
        <w:t>F</w:t>
      </w:r>
      <w:r w:rsidRPr="001661FE">
        <w:rPr>
          <w:rFonts w:cstheme="minorHAnsi"/>
        </w:rPr>
        <w:t>or an individual patient hoping to avoid starting or escalating medication usage in response to a diagnosis of raised BP or impaired glycaemia, weight loss of at least 10%</w:t>
      </w:r>
      <w:r>
        <w:rPr>
          <w:rFonts w:cstheme="minorHAnsi"/>
        </w:rPr>
        <w:t xml:space="preserve"> </w:t>
      </w:r>
      <w:r>
        <w:rPr>
          <w:rFonts w:eastAsia="Times New Roman" w:cstheme="minorHAnsi"/>
          <w:lang w:eastAsia="en-GB"/>
        </w:rPr>
        <w:t>(</w:t>
      </w:r>
      <w:r>
        <w:rPr>
          <w:rFonts w:cstheme="minorHAnsi"/>
        </w:rPr>
        <w:t xml:space="preserve">equating to </w:t>
      </w:r>
      <w:r w:rsidRPr="001661FE">
        <w:rPr>
          <w:rFonts w:cstheme="minorHAnsi"/>
        </w:rPr>
        <w:t>9-10kg</w:t>
      </w:r>
      <w:r>
        <w:rPr>
          <w:rFonts w:cstheme="minorHAnsi"/>
        </w:rPr>
        <w:t xml:space="preserve"> weight loss</w:t>
      </w:r>
      <w:r w:rsidRPr="001661FE">
        <w:rPr>
          <w:rFonts w:cstheme="minorHAnsi"/>
        </w:rPr>
        <w:t xml:space="preserve"> for </w:t>
      </w:r>
      <w:r>
        <w:rPr>
          <w:rFonts w:cstheme="minorHAnsi"/>
        </w:rPr>
        <w:t xml:space="preserve">the average </w:t>
      </w:r>
      <w:r w:rsidRPr="001661FE">
        <w:rPr>
          <w:rFonts w:cstheme="minorHAnsi"/>
        </w:rPr>
        <w:t>patient</w:t>
      </w:r>
      <w:r>
        <w:rPr>
          <w:rFonts w:cstheme="minorHAnsi"/>
        </w:rPr>
        <w:t xml:space="preserve"> in our </w:t>
      </w:r>
      <w:r>
        <w:rPr>
          <w:rFonts w:cstheme="minorHAnsi"/>
        </w:rPr>
        <w:lastRenderedPageBreak/>
        <w:t>study population, approximately one standard deviation above the average weight loss seen</w:t>
      </w:r>
      <w:r w:rsidRPr="001661FE">
        <w:rPr>
          <w:rFonts w:cstheme="minorHAnsi"/>
        </w:rPr>
        <w:t xml:space="preserve">) may be required to give a realistic possibility that </w:t>
      </w:r>
      <w:r>
        <w:rPr>
          <w:rFonts w:cstheme="minorHAnsi"/>
        </w:rPr>
        <w:t>it</w:t>
      </w:r>
      <w:r w:rsidRPr="001661FE">
        <w:rPr>
          <w:rFonts w:cstheme="minorHAnsi"/>
        </w:rPr>
        <w:t xml:space="preserve"> will reduce their need for medication. Metformin monotherapy can be expected to reduce HbA1c by around 12mmol/</w:t>
      </w:r>
      <w:proofErr w:type="gramStart"/>
      <w:r w:rsidRPr="001661FE">
        <w:rPr>
          <w:rFonts w:cstheme="minorHAnsi"/>
        </w:rPr>
        <w:t>mol</w:t>
      </w:r>
      <w:r>
        <w:rPr>
          <w:rFonts w:cstheme="minorHAnsi"/>
          <w:noProof/>
        </w:rPr>
        <w:t>(</w:t>
      </w:r>
      <w:proofErr w:type="gramEnd"/>
      <w:r>
        <w:rPr>
          <w:rFonts w:cstheme="minorHAnsi"/>
          <w:noProof/>
        </w:rPr>
        <w:t>35)</w:t>
      </w:r>
      <w:r w:rsidRPr="001661FE">
        <w:rPr>
          <w:rFonts w:cstheme="minorHAnsi"/>
        </w:rPr>
        <w:t>, while starting an antihypertensive agent reduces average SBP by 9.1mmHg, and DBP by 5.5mmHg</w:t>
      </w:r>
      <w:r>
        <w:rPr>
          <w:rFonts w:cstheme="minorHAnsi"/>
          <w:noProof/>
        </w:rPr>
        <w:t>(36)</w:t>
      </w:r>
      <w:r w:rsidRPr="001661FE">
        <w:rPr>
          <w:rFonts w:cstheme="minorHAnsi"/>
        </w:rPr>
        <w:t xml:space="preserve">. </w:t>
      </w:r>
      <w:r>
        <w:rPr>
          <w:rFonts w:cstheme="minorHAnsi"/>
        </w:rPr>
        <w:t xml:space="preserve">In the studies analysed here, 26% of participants referred to community weight loss services lost </w:t>
      </w:r>
      <w:r>
        <w:rPr>
          <w:rFonts w:cstheme="minorHAnsi"/>
        </w:rPr>
        <w:sym w:font="Symbol" w:char="F0B3"/>
      </w:r>
      <w:r>
        <w:rPr>
          <w:rFonts w:cstheme="minorHAnsi"/>
        </w:rPr>
        <w:t xml:space="preserve">10% of their body weight </w:t>
      </w:r>
      <w:r>
        <w:rPr>
          <w:rFonts w:eastAsia="Times New Roman" w:cstheme="minorHAnsi"/>
          <w:lang w:eastAsia="en-GB"/>
        </w:rPr>
        <w:t>(</w:t>
      </w:r>
      <w:r>
        <w:rPr>
          <w:rFonts w:cstheme="minorHAnsi"/>
        </w:rPr>
        <w:sym w:font="Symbol" w:char="F0B3"/>
      </w:r>
      <w:r w:rsidRPr="001661FE">
        <w:rPr>
          <w:rFonts w:cstheme="minorHAnsi"/>
        </w:rPr>
        <w:t>9-10kg</w:t>
      </w:r>
      <w:r>
        <w:rPr>
          <w:rFonts w:cstheme="minorHAnsi"/>
        </w:rPr>
        <w:t xml:space="preserve"> weight loss</w:t>
      </w:r>
      <w:r w:rsidRPr="001661FE">
        <w:rPr>
          <w:rFonts w:cstheme="minorHAnsi"/>
        </w:rPr>
        <w:t>)</w:t>
      </w:r>
      <w:r>
        <w:rPr>
          <w:rFonts w:cstheme="minorHAnsi"/>
        </w:rPr>
        <w:t>.</w:t>
      </w:r>
      <w:r w:rsidRPr="001661FE">
        <w:rPr>
          <w:rFonts w:cstheme="minorHAnsi"/>
        </w:rPr>
        <w:t xml:space="preserve"> Our </w:t>
      </w:r>
      <w:r>
        <w:rPr>
          <w:rFonts w:cstheme="minorHAnsi"/>
        </w:rPr>
        <w:t>results</w:t>
      </w:r>
      <w:r w:rsidRPr="001661FE">
        <w:rPr>
          <w:rFonts w:cstheme="minorHAnsi"/>
        </w:rPr>
        <w:t xml:space="preserve"> suggest that weight loss of</w:t>
      </w:r>
      <w:r>
        <w:rPr>
          <w:rFonts w:cstheme="minorHAnsi"/>
        </w:rPr>
        <w:t xml:space="preserve"> this magnitude </w:t>
      </w:r>
      <w:r w:rsidRPr="001661FE">
        <w:rPr>
          <w:rFonts w:cstheme="minorHAnsi"/>
        </w:rPr>
        <w:t>could confer benefits in BP and HbA1c equivalent to approximately half that of commencing drug monotherapy with antihypertensive agents or metformin.</w:t>
      </w:r>
      <w:r>
        <w:rPr>
          <w:rFonts w:cstheme="minorHAnsi"/>
        </w:rPr>
        <w:t xml:space="preserve">  This is not an insignificant amount of weight for a patient to lose, and is far greater than the average weight loss of 1kg observed when patients are just given brief advice to lose weight by their GP without referral for additional support</w:t>
      </w:r>
      <w:r>
        <w:rPr>
          <w:rFonts w:cstheme="minorHAnsi"/>
          <w:noProof/>
        </w:rPr>
        <w:t>(11)</w:t>
      </w:r>
      <w:r>
        <w:rPr>
          <w:rFonts w:cstheme="minorHAnsi"/>
        </w:rPr>
        <w:t xml:space="preserve">.  </w:t>
      </w:r>
      <w:r w:rsidRPr="00763C11">
        <w:rPr>
          <w:rFonts w:cstheme="minorHAnsi"/>
        </w:rPr>
        <w:t>This reinforces the message that clinicians should focus on directing patients towards effective support if they are aiming to achieve these greater weight losses.</w:t>
      </w:r>
      <w:r>
        <w:rPr>
          <w:rFonts w:cstheme="minorHAnsi"/>
        </w:rPr>
        <w:t xml:space="preserve">  </w:t>
      </w:r>
      <w:r>
        <w:t xml:space="preserve">It is hard to predict which patients will have most success from weight management programmes, except based on early weight loss achievements once attempting the </w:t>
      </w:r>
      <w:proofErr w:type="gramStart"/>
      <w:r>
        <w:t>programme</w:t>
      </w:r>
      <w:r>
        <w:rPr>
          <w:noProof/>
        </w:rPr>
        <w:t>(</w:t>
      </w:r>
      <w:proofErr w:type="gramEnd"/>
      <w:r>
        <w:rPr>
          <w:noProof/>
        </w:rPr>
        <w:t>37)</w:t>
      </w:r>
      <w:r>
        <w:t xml:space="preserve">. Around 1 in 7 people following this kind of intervention will achieve </w:t>
      </w:r>
      <w:r>
        <w:rPr>
          <w:rFonts w:ascii="Symbol" w:eastAsia="Symbol" w:hAnsi="Symbol" w:cs="Symbol"/>
        </w:rPr>
        <w:t></w:t>
      </w:r>
      <w:r>
        <w:t>10% body weight reduction at 1 year in the 12 week programmes that are commonly commissioned.</w:t>
      </w:r>
      <w:r>
        <w:rPr>
          <w:noProof/>
        </w:rPr>
        <w:t>(11, 12)</w:t>
      </w:r>
      <w:r>
        <w:t xml:space="preserve">  However, this increases to 1 in 3 people referred to a 52 week programme, suggesting that repeat (or extended) referrals for people who are achieving weight loss are clinically beneficial, and have been shown to be cost effective</w:t>
      </w:r>
      <w:r>
        <w:rPr>
          <w:noProof/>
        </w:rPr>
        <w:t>(12)</w:t>
      </w:r>
      <w:r>
        <w:t>.</w:t>
      </w:r>
    </w:p>
    <w:p w14:paraId="3809E36C" w14:textId="77777777" w:rsidR="00247FDE" w:rsidRDefault="00247FDE" w:rsidP="00B76409">
      <w:pPr>
        <w:spacing w:line="360" w:lineRule="auto"/>
      </w:pPr>
      <w:r>
        <w:rPr>
          <w:color w:val="000000" w:themeColor="text1"/>
        </w:rPr>
        <w:t>Here we have focussed on cardiometabolic risk, but the individual and population benefits of this achievable weight loss are likely to be much wider, from improvements in comorbidities (such as reduction of pain and improvements in mobility in osteoarthritis</w:t>
      </w:r>
      <w:r>
        <w:rPr>
          <w:noProof/>
          <w:color w:val="000000" w:themeColor="text1"/>
        </w:rPr>
        <w:t>(38)</w:t>
      </w:r>
      <w:r>
        <w:rPr>
          <w:color w:val="000000" w:themeColor="text1"/>
        </w:rPr>
        <w:t>) to reductions in primary care resource utilisation.</w:t>
      </w:r>
      <w:r>
        <w:rPr>
          <w:noProof/>
          <w:color w:val="000000" w:themeColor="text1"/>
        </w:rPr>
        <w:t>(39)</w:t>
      </w:r>
      <w:r>
        <w:rPr>
          <w:color w:val="000000" w:themeColor="text1"/>
        </w:rPr>
        <w:t xml:space="preserve"> A recent study demonstrated that </w:t>
      </w:r>
      <w:r w:rsidRPr="005F696B">
        <w:rPr>
          <w:color w:val="000000" w:themeColor="text1"/>
        </w:rPr>
        <w:t>excess weight account</w:t>
      </w:r>
      <w:r>
        <w:rPr>
          <w:color w:val="000000" w:themeColor="text1"/>
        </w:rPr>
        <w:t>s</w:t>
      </w:r>
      <w:r w:rsidRPr="005F696B">
        <w:rPr>
          <w:color w:val="000000" w:themeColor="text1"/>
        </w:rPr>
        <w:t xml:space="preserve"> for an estimated 11% (£229 million) of all </w:t>
      </w:r>
      <w:r>
        <w:rPr>
          <w:color w:val="000000" w:themeColor="text1"/>
        </w:rPr>
        <w:t xml:space="preserve">primary care </w:t>
      </w:r>
      <w:r w:rsidRPr="005F696B">
        <w:rPr>
          <w:color w:val="000000" w:themeColor="text1"/>
        </w:rPr>
        <w:t>consultation costs and 20% (£384 million) of prescription medication costs</w:t>
      </w:r>
      <w:r>
        <w:rPr>
          <w:color w:val="000000" w:themeColor="text1"/>
        </w:rPr>
        <w:t>, with</w:t>
      </w:r>
      <w:r w:rsidRPr="005F696B">
        <w:rPr>
          <w:color w:val="000000" w:themeColor="text1"/>
        </w:rPr>
        <w:t xml:space="preserve"> each BMI increase of 2kg/m</w:t>
      </w:r>
      <w:r w:rsidRPr="005F696B">
        <w:rPr>
          <w:color w:val="000000" w:themeColor="text1"/>
          <w:vertAlign w:val="superscript"/>
        </w:rPr>
        <w:t>2</w:t>
      </w:r>
      <w:r w:rsidRPr="005F696B">
        <w:rPr>
          <w:color w:val="000000" w:themeColor="text1"/>
        </w:rPr>
        <w:t xml:space="preserve"> </w:t>
      </w:r>
      <w:r>
        <w:rPr>
          <w:color w:val="000000" w:themeColor="text1"/>
        </w:rPr>
        <w:t>(</w:t>
      </w:r>
      <w:r w:rsidRPr="005F696B">
        <w:rPr>
          <w:color w:val="000000" w:themeColor="text1"/>
        </w:rPr>
        <w:t xml:space="preserve">in </w:t>
      </w:r>
      <w:r>
        <w:rPr>
          <w:color w:val="000000" w:themeColor="text1"/>
        </w:rPr>
        <w:t xml:space="preserve">women with BMI </w:t>
      </w:r>
      <w:r w:rsidRPr="005F696B">
        <w:rPr>
          <w:color w:val="000000" w:themeColor="text1"/>
        </w:rPr>
        <w:t>&gt;20kg/m</w:t>
      </w:r>
      <w:r w:rsidRPr="005F696B">
        <w:rPr>
          <w:color w:val="000000" w:themeColor="text1"/>
          <w:vertAlign w:val="superscript"/>
        </w:rPr>
        <w:t>2</w:t>
      </w:r>
      <w:r>
        <w:rPr>
          <w:color w:val="000000" w:themeColor="text1"/>
        </w:rPr>
        <w:t xml:space="preserve">) </w:t>
      </w:r>
      <w:r w:rsidRPr="005F696B">
        <w:rPr>
          <w:color w:val="000000" w:themeColor="text1"/>
        </w:rPr>
        <w:t>associated with 5.2% (4.8–5.6) and 9.9% (9.2–10.6) higher mean annual consultation and prescription medication cost,</w:t>
      </w:r>
      <w:r>
        <w:rPr>
          <w:color w:val="000000" w:themeColor="text1"/>
        </w:rPr>
        <w:t xml:space="preserve"> </w:t>
      </w:r>
      <w:r w:rsidRPr="005F696B">
        <w:rPr>
          <w:color w:val="000000" w:themeColor="text1"/>
        </w:rPr>
        <w:t>respectively</w:t>
      </w:r>
      <w:r>
        <w:rPr>
          <w:color w:val="000000" w:themeColor="text1"/>
        </w:rPr>
        <w:t>.</w:t>
      </w:r>
      <w:r>
        <w:rPr>
          <w:noProof/>
          <w:color w:val="000000" w:themeColor="text1"/>
        </w:rPr>
        <w:t>(39)</w:t>
      </w:r>
      <w:r w:rsidRPr="00A86216">
        <w:rPr>
          <w:rFonts w:ascii="Times New Roman" w:eastAsia="Times New Roman" w:hAnsi="Times New Roman" w:cs="Times New Roman"/>
          <w:color w:val="000000"/>
          <w:sz w:val="24"/>
          <w:szCs w:val="24"/>
          <w:shd w:val="clear" w:color="auto" w:fill="FFFFFF"/>
        </w:rPr>
        <w:t> </w:t>
      </w:r>
      <w:r w:rsidRPr="005F696B">
        <w:rPr>
          <w:color w:val="000000" w:themeColor="text1"/>
        </w:rPr>
        <w:t>Helping patients to reduce their weight could not only improve their health but also reduce pressures on primary care.</w:t>
      </w:r>
      <w:r>
        <w:rPr>
          <w:color w:val="000000" w:themeColor="text1"/>
        </w:rPr>
        <w:t xml:space="preserve"> </w:t>
      </w:r>
      <w:r>
        <w:t xml:space="preserve">But to realise this potential, and that of population level prevention of CVD, there is a need to actively offer referrals to weight loss programmes and engage far more widely than current figures suggest. The type of interventions in the trials in this study are widely available for GP referral and use in the UK NHS. </w:t>
      </w:r>
    </w:p>
    <w:p w14:paraId="6E666DB7" w14:textId="77777777" w:rsidR="00247FDE" w:rsidRDefault="00247FDE" w:rsidP="00B76409">
      <w:pPr>
        <w:spacing w:line="360" w:lineRule="auto"/>
      </w:pPr>
      <w:r>
        <w:t>In summary, moderate weight loss of 5-10kg can achieve clinically meaningful reductions in markers of cardiometabolic risk and may offer the opportunity for patients to defer or reduce medication. These data provide clinicians with the information they need to discuss this option in their consultations.</w:t>
      </w:r>
    </w:p>
    <w:p w14:paraId="6A8BEA42" w14:textId="77777777" w:rsidR="00247FDE" w:rsidRDefault="00247FDE" w:rsidP="00B76409">
      <w:pPr>
        <w:spacing w:line="360" w:lineRule="auto"/>
      </w:pPr>
    </w:p>
    <w:p w14:paraId="14A6CBA8" w14:textId="77777777" w:rsidR="00247FDE" w:rsidRPr="00356F93" w:rsidRDefault="00247FDE" w:rsidP="00B76409">
      <w:pPr>
        <w:spacing w:line="360" w:lineRule="auto"/>
        <w:rPr>
          <w:b/>
          <w:u w:val="single"/>
        </w:rPr>
      </w:pPr>
      <w:r w:rsidRPr="00356F93">
        <w:rPr>
          <w:b/>
          <w:u w:val="single"/>
        </w:rPr>
        <w:t>ACKNOWLEDGMENTS</w:t>
      </w:r>
    </w:p>
    <w:p w14:paraId="5DDFB22A" w14:textId="77777777" w:rsidR="00247FDE" w:rsidRPr="00356F93" w:rsidRDefault="00247FDE" w:rsidP="00B76409">
      <w:pPr>
        <w:spacing w:before="75" w:after="240" w:line="360" w:lineRule="auto"/>
      </w:pPr>
      <w:r w:rsidRPr="00356F93">
        <w:t xml:space="preserve">The authors would like to thank the </w:t>
      </w:r>
      <w:r>
        <w:t>participants and research teams involved in</w:t>
      </w:r>
      <w:r w:rsidRPr="00356F93">
        <w:t xml:space="preserve"> the </w:t>
      </w:r>
      <w:r>
        <w:t>original studies providing the data analysed here.</w:t>
      </w:r>
    </w:p>
    <w:p w14:paraId="69C2CFB2" w14:textId="77777777" w:rsidR="00247FDE" w:rsidRPr="00356F93" w:rsidRDefault="00247FDE" w:rsidP="00B76409">
      <w:pPr>
        <w:spacing w:before="75" w:after="240" w:line="360" w:lineRule="auto"/>
      </w:pPr>
      <w:r w:rsidRPr="00356F93">
        <w:t>EM</w:t>
      </w:r>
      <w:r>
        <w:t xml:space="preserve"> </w:t>
      </w:r>
      <w:r w:rsidRPr="00356F93">
        <w:t xml:space="preserve">was funded by an NIHR In‐Practice Fellowship and is currently funded by a </w:t>
      </w:r>
      <w:proofErr w:type="spellStart"/>
      <w:r w:rsidRPr="00356F93">
        <w:t>Wellcome</w:t>
      </w:r>
      <w:proofErr w:type="spellEnd"/>
      <w:r w:rsidRPr="00356F93">
        <w:t xml:space="preserve"> Trust Doctoral Research Fellowship. PA and S</w:t>
      </w:r>
      <w:r>
        <w:t>A</w:t>
      </w:r>
      <w:r w:rsidRPr="00356F93">
        <w:t xml:space="preserve">J are National Institute for Health Research (NIHR) Senior Investigators and funded by NIHR Oxford Applied Research Centre. PA, SAJ, </w:t>
      </w:r>
      <w:r>
        <w:t xml:space="preserve">and JO </w:t>
      </w:r>
      <w:r w:rsidRPr="00356F93">
        <w:t xml:space="preserve">are </w:t>
      </w:r>
      <w:r>
        <w:t xml:space="preserve">supported in part </w:t>
      </w:r>
      <w:r w:rsidRPr="00356F93">
        <w:t xml:space="preserve">by the NIHR Oxford Biomedical Research Centre (BRC). </w:t>
      </w:r>
      <w:r>
        <w:t>ALA is supported by the Medical Research Council (</w:t>
      </w:r>
      <w:r w:rsidRPr="006F3999">
        <w:t>grant MC_UU_12015/4)</w:t>
      </w:r>
      <w:r>
        <w:t xml:space="preserve">. The WRAP trial was funded </w:t>
      </w:r>
      <w:r w:rsidRPr="006F3999">
        <w:t>by the National Prevention Research Initiative through research grant MR/J000493/1.</w:t>
      </w:r>
      <w:r>
        <w:t xml:space="preserve"> </w:t>
      </w:r>
      <w:r w:rsidRPr="006F3999">
        <w:t xml:space="preserve">The cost of the Weight Watchers programme and the costs of blood sampling and analysis </w:t>
      </w:r>
      <w:r>
        <w:t>we</w:t>
      </w:r>
      <w:r w:rsidRPr="006F3999">
        <w:t>re funded by Weight Watchers International as part of an MRC Industrial Collaboration Award.</w:t>
      </w:r>
    </w:p>
    <w:p w14:paraId="71A6C2B7" w14:textId="77777777" w:rsidR="00247FDE" w:rsidRPr="00356F93" w:rsidRDefault="00247FDE" w:rsidP="00B76409">
      <w:pPr>
        <w:spacing w:line="360" w:lineRule="auto"/>
        <w:rPr>
          <w:b/>
          <w:u w:val="single"/>
        </w:rPr>
      </w:pPr>
      <w:r w:rsidRPr="00356F93">
        <w:rPr>
          <w:b/>
          <w:u w:val="single"/>
        </w:rPr>
        <w:t>CONFLICT OF INTEREST</w:t>
      </w:r>
    </w:p>
    <w:p w14:paraId="2588EBA1" w14:textId="77777777" w:rsidR="00247FDE" w:rsidRPr="00356F93" w:rsidRDefault="00247FDE" w:rsidP="00B76409">
      <w:pPr>
        <w:spacing w:before="75" w:after="240" w:line="360" w:lineRule="auto"/>
      </w:pPr>
      <w:r w:rsidRPr="00356F93">
        <w:t>PA</w:t>
      </w:r>
      <w:r>
        <w:t xml:space="preserve">, </w:t>
      </w:r>
      <w:r w:rsidRPr="00356F93">
        <w:t>SA</w:t>
      </w:r>
      <w:r>
        <w:t xml:space="preserve">J, HH and IC </w:t>
      </w:r>
      <w:r w:rsidRPr="00356F93">
        <w:t>have received research grant funding but no personal remuneration from commercial weight loss companies</w:t>
      </w:r>
      <w:r>
        <w:t xml:space="preserve">.  ALA is Principal Investigator on two </w:t>
      </w:r>
      <w:proofErr w:type="spellStart"/>
      <w:r>
        <w:t>publically</w:t>
      </w:r>
      <w:proofErr w:type="spellEnd"/>
      <w:r>
        <w:t xml:space="preserve"> funded trials where the intervention is provided by WW. </w:t>
      </w:r>
    </w:p>
    <w:p w14:paraId="10C450CA" w14:textId="77777777" w:rsidR="00247FDE" w:rsidRPr="00356F93" w:rsidRDefault="00247FDE" w:rsidP="00B76409">
      <w:pPr>
        <w:spacing w:line="360" w:lineRule="auto"/>
        <w:rPr>
          <w:b/>
          <w:u w:val="single"/>
        </w:rPr>
      </w:pPr>
      <w:r w:rsidRPr="00356F93">
        <w:rPr>
          <w:b/>
          <w:u w:val="single"/>
        </w:rPr>
        <w:t>AUTHOR CONTRIBUTIONS</w:t>
      </w:r>
    </w:p>
    <w:p w14:paraId="565C0BEE" w14:textId="77777777" w:rsidR="00247FDE" w:rsidRPr="00356F93" w:rsidRDefault="00247FDE" w:rsidP="00B76409">
      <w:pPr>
        <w:spacing w:before="75" w:after="240" w:line="360" w:lineRule="auto"/>
      </w:pPr>
      <w:r w:rsidRPr="00356F93">
        <w:t xml:space="preserve">EM, PA and SAJ developed the concept for the study. </w:t>
      </w:r>
      <w:r>
        <w:t xml:space="preserve">SAJ, PA, AA, JH, EB, IC, HH were involved in data collection. </w:t>
      </w:r>
      <w:r w:rsidRPr="00356F93">
        <w:t xml:space="preserve">EM, PA, JO and AN developed the statistical analysis plan and model. EM drafted the manuscript for publication, with input from PA and SAJ. </w:t>
      </w:r>
      <w:proofErr w:type="gramStart"/>
      <w:r w:rsidRPr="00356F93">
        <w:t>All of</w:t>
      </w:r>
      <w:proofErr w:type="gramEnd"/>
      <w:r w:rsidRPr="00356F93">
        <w:t xml:space="preserve"> the authors were involved in review and revision of the manuscript and approved the final manuscript.</w:t>
      </w:r>
    </w:p>
    <w:p w14:paraId="24428C4B" w14:textId="77777777" w:rsidR="00247FDE" w:rsidRPr="00356F93" w:rsidRDefault="00247FDE" w:rsidP="00B76409">
      <w:pPr>
        <w:spacing w:line="360" w:lineRule="auto"/>
        <w:rPr>
          <w:b/>
          <w:u w:val="single"/>
        </w:rPr>
      </w:pPr>
      <w:r w:rsidRPr="00356F93">
        <w:rPr>
          <w:b/>
          <w:u w:val="single"/>
        </w:rPr>
        <w:t>DISCLAIMER</w:t>
      </w:r>
    </w:p>
    <w:p w14:paraId="280CE321" w14:textId="77777777" w:rsidR="00247FDE" w:rsidRPr="00356F93" w:rsidRDefault="00247FDE" w:rsidP="00B76409">
      <w:pPr>
        <w:spacing w:before="75" w:after="240" w:line="360" w:lineRule="auto"/>
      </w:pPr>
      <w:r w:rsidRPr="00356F93">
        <w:t xml:space="preserve">This report is independent research </w:t>
      </w:r>
      <w:r>
        <w:t xml:space="preserve">funded </w:t>
      </w:r>
      <w:r w:rsidRPr="00356F93">
        <w:t>by the National Institute for Health Research. The views expressed in this publication are those of the authors and not necessarily those of the NHS, the University of Oxford, the NIHR or the Department of Health and Social Care.</w:t>
      </w:r>
    </w:p>
    <w:p w14:paraId="11722037" w14:textId="77777777" w:rsidR="00247FDE" w:rsidRDefault="00247FDE" w:rsidP="00B76409">
      <w:pPr>
        <w:spacing w:line="360" w:lineRule="auto"/>
        <w:rPr>
          <w:b/>
          <w:sz w:val="16"/>
        </w:rPr>
      </w:pPr>
      <w:r>
        <w:rPr>
          <w:b/>
          <w:sz w:val="16"/>
        </w:rPr>
        <w:br w:type="page"/>
      </w:r>
    </w:p>
    <w:p w14:paraId="624A8C6F" w14:textId="77777777" w:rsidR="00247FDE" w:rsidRPr="009276EE" w:rsidRDefault="00247FDE" w:rsidP="00B76409">
      <w:pPr>
        <w:spacing w:line="360" w:lineRule="auto"/>
        <w:rPr>
          <w:b/>
          <w:sz w:val="16"/>
        </w:rPr>
      </w:pPr>
      <w:r w:rsidRPr="00FD23BB">
        <w:rPr>
          <w:b/>
          <w:sz w:val="16"/>
        </w:rPr>
        <w:lastRenderedPageBreak/>
        <w:t xml:space="preserve">Table 1: Baseline characteristics. </w:t>
      </w:r>
    </w:p>
    <w:tbl>
      <w:tblPr>
        <w:tblStyle w:val="TableGrid"/>
        <w:tblW w:w="9352" w:type="dxa"/>
        <w:tblLook w:val="04A0" w:firstRow="1" w:lastRow="0" w:firstColumn="1" w:lastColumn="0" w:noHBand="0" w:noVBand="1"/>
      </w:tblPr>
      <w:tblGrid>
        <w:gridCol w:w="3539"/>
        <w:gridCol w:w="1985"/>
        <w:gridCol w:w="1985"/>
        <w:gridCol w:w="1843"/>
      </w:tblGrid>
      <w:tr w:rsidR="00247FDE" w:rsidRPr="00FD23BB" w14:paraId="3EF91E95" w14:textId="77777777" w:rsidTr="00B76409">
        <w:tc>
          <w:tcPr>
            <w:tcW w:w="3539" w:type="dxa"/>
          </w:tcPr>
          <w:p w14:paraId="60FA6FD7" w14:textId="77777777" w:rsidR="00247FDE" w:rsidRPr="00FD23BB" w:rsidRDefault="00247FDE" w:rsidP="00B76409">
            <w:pPr>
              <w:spacing w:line="360" w:lineRule="auto"/>
              <w:rPr>
                <w:sz w:val="16"/>
              </w:rPr>
            </w:pPr>
          </w:p>
        </w:tc>
        <w:tc>
          <w:tcPr>
            <w:tcW w:w="1985" w:type="dxa"/>
          </w:tcPr>
          <w:p w14:paraId="02A16C11" w14:textId="77777777" w:rsidR="00247FDE" w:rsidRDefault="00247FDE" w:rsidP="00B76409">
            <w:pPr>
              <w:spacing w:line="360" w:lineRule="auto"/>
              <w:rPr>
                <w:b/>
                <w:sz w:val="16"/>
              </w:rPr>
            </w:pPr>
            <w:r>
              <w:rPr>
                <w:b/>
                <w:sz w:val="16"/>
              </w:rPr>
              <w:t xml:space="preserve">Study 1 </w:t>
            </w:r>
            <w:r>
              <w:rPr>
                <w:b/>
                <w:noProof/>
                <w:sz w:val="16"/>
              </w:rPr>
              <w:t>(21)</w:t>
            </w:r>
          </w:p>
        </w:tc>
        <w:tc>
          <w:tcPr>
            <w:tcW w:w="1985" w:type="dxa"/>
          </w:tcPr>
          <w:p w14:paraId="05BB7D4E" w14:textId="77777777" w:rsidR="00247FDE" w:rsidRPr="00FD23BB" w:rsidRDefault="00247FDE" w:rsidP="00B76409">
            <w:pPr>
              <w:spacing w:line="360" w:lineRule="auto"/>
              <w:rPr>
                <w:b/>
                <w:sz w:val="16"/>
              </w:rPr>
            </w:pPr>
            <w:r>
              <w:rPr>
                <w:b/>
                <w:sz w:val="16"/>
              </w:rPr>
              <w:t xml:space="preserve">Study 2 </w:t>
            </w:r>
            <w:r>
              <w:rPr>
                <w:b/>
                <w:noProof/>
                <w:sz w:val="16"/>
              </w:rPr>
              <w:t>(12)</w:t>
            </w:r>
          </w:p>
        </w:tc>
        <w:tc>
          <w:tcPr>
            <w:tcW w:w="1843" w:type="dxa"/>
          </w:tcPr>
          <w:p w14:paraId="04C2C480" w14:textId="77777777" w:rsidR="00247FDE" w:rsidRPr="00FD23BB" w:rsidRDefault="00247FDE" w:rsidP="00B76409">
            <w:pPr>
              <w:spacing w:line="360" w:lineRule="auto"/>
              <w:rPr>
                <w:b/>
                <w:sz w:val="16"/>
              </w:rPr>
            </w:pPr>
            <w:r w:rsidRPr="00FD23BB">
              <w:rPr>
                <w:b/>
                <w:sz w:val="16"/>
              </w:rPr>
              <w:t xml:space="preserve">Total sample </w:t>
            </w:r>
          </w:p>
        </w:tc>
      </w:tr>
      <w:tr w:rsidR="00247FDE" w:rsidRPr="00FD23BB" w14:paraId="1B9AFF1E" w14:textId="77777777" w:rsidTr="00B76409">
        <w:tc>
          <w:tcPr>
            <w:tcW w:w="3539" w:type="dxa"/>
          </w:tcPr>
          <w:p w14:paraId="76171EA2" w14:textId="77777777" w:rsidR="00247FDE" w:rsidRPr="00FD23BB" w:rsidRDefault="00247FDE" w:rsidP="00B76409">
            <w:pPr>
              <w:spacing w:line="360" w:lineRule="auto"/>
              <w:rPr>
                <w:b/>
                <w:sz w:val="16"/>
              </w:rPr>
            </w:pPr>
            <w:r w:rsidRPr="00FD23BB">
              <w:rPr>
                <w:b/>
                <w:sz w:val="16"/>
              </w:rPr>
              <w:t>N, total participants</w:t>
            </w:r>
          </w:p>
        </w:tc>
        <w:tc>
          <w:tcPr>
            <w:tcW w:w="1985" w:type="dxa"/>
          </w:tcPr>
          <w:p w14:paraId="6FFF245C" w14:textId="77777777" w:rsidR="00247FDE" w:rsidRPr="00FD23BB" w:rsidRDefault="00247FDE" w:rsidP="00B76409">
            <w:pPr>
              <w:spacing w:line="360" w:lineRule="auto"/>
              <w:rPr>
                <w:sz w:val="16"/>
              </w:rPr>
            </w:pPr>
            <w:r w:rsidRPr="00FD23BB">
              <w:rPr>
                <w:sz w:val="16"/>
              </w:rPr>
              <w:t>772</w:t>
            </w:r>
          </w:p>
        </w:tc>
        <w:tc>
          <w:tcPr>
            <w:tcW w:w="1985" w:type="dxa"/>
          </w:tcPr>
          <w:p w14:paraId="2A22D2D6" w14:textId="77777777" w:rsidR="00247FDE" w:rsidRPr="00FD23BB" w:rsidRDefault="00247FDE" w:rsidP="00B76409">
            <w:pPr>
              <w:spacing w:line="360" w:lineRule="auto"/>
              <w:rPr>
                <w:sz w:val="16"/>
              </w:rPr>
            </w:pPr>
            <w:r w:rsidRPr="00FD23BB">
              <w:rPr>
                <w:sz w:val="16"/>
              </w:rPr>
              <w:t>1269</w:t>
            </w:r>
          </w:p>
        </w:tc>
        <w:tc>
          <w:tcPr>
            <w:tcW w:w="1843" w:type="dxa"/>
          </w:tcPr>
          <w:p w14:paraId="14FF277F" w14:textId="77777777" w:rsidR="00247FDE" w:rsidRPr="00FD23BB" w:rsidRDefault="00247FDE" w:rsidP="00B76409">
            <w:pPr>
              <w:spacing w:line="360" w:lineRule="auto"/>
              <w:rPr>
                <w:b/>
                <w:sz w:val="16"/>
              </w:rPr>
            </w:pPr>
            <w:r w:rsidRPr="00FD23BB">
              <w:rPr>
                <w:b/>
                <w:sz w:val="16"/>
              </w:rPr>
              <w:t>2041</w:t>
            </w:r>
          </w:p>
        </w:tc>
      </w:tr>
      <w:tr w:rsidR="00247FDE" w:rsidRPr="00FD23BB" w14:paraId="437436C2" w14:textId="77777777" w:rsidTr="00B76409">
        <w:tc>
          <w:tcPr>
            <w:tcW w:w="3539" w:type="dxa"/>
          </w:tcPr>
          <w:p w14:paraId="2439DC6B" w14:textId="77777777" w:rsidR="00247FDE" w:rsidRPr="00FD23BB" w:rsidRDefault="00247FDE" w:rsidP="00B76409">
            <w:pPr>
              <w:spacing w:line="360" w:lineRule="auto"/>
              <w:rPr>
                <w:b/>
                <w:sz w:val="16"/>
              </w:rPr>
            </w:pPr>
            <w:r w:rsidRPr="00FD23BB">
              <w:rPr>
                <w:b/>
                <w:sz w:val="16"/>
              </w:rPr>
              <w:t>Observations, n</w:t>
            </w:r>
          </w:p>
        </w:tc>
        <w:tc>
          <w:tcPr>
            <w:tcW w:w="1985" w:type="dxa"/>
          </w:tcPr>
          <w:p w14:paraId="5AC9C964" w14:textId="77777777" w:rsidR="00247FDE" w:rsidRPr="00FD23BB" w:rsidRDefault="00247FDE" w:rsidP="00B76409">
            <w:pPr>
              <w:spacing w:line="360" w:lineRule="auto"/>
              <w:rPr>
                <w:sz w:val="16"/>
              </w:rPr>
            </w:pPr>
          </w:p>
        </w:tc>
        <w:tc>
          <w:tcPr>
            <w:tcW w:w="1985" w:type="dxa"/>
          </w:tcPr>
          <w:p w14:paraId="0A3FD6FA" w14:textId="77777777" w:rsidR="00247FDE" w:rsidRPr="00FD23BB" w:rsidRDefault="00247FDE" w:rsidP="00B76409">
            <w:pPr>
              <w:spacing w:line="360" w:lineRule="auto"/>
              <w:rPr>
                <w:sz w:val="16"/>
              </w:rPr>
            </w:pPr>
          </w:p>
        </w:tc>
        <w:tc>
          <w:tcPr>
            <w:tcW w:w="1843" w:type="dxa"/>
          </w:tcPr>
          <w:p w14:paraId="4E26D989" w14:textId="77777777" w:rsidR="00247FDE" w:rsidRPr="00FD23BB" w:rsidRDefault="00247FDE" w:rsidP="00B76409">
            <w:pPr>
              <w:spacing w:line="360" w:lineRule="auto"/>
              <w:rPr>
                <w:sz w:val="16"/>
              </w:rPr>
            </w:pPr>
          </w:p>
        </w:tc>
      </w:tr>
      <w:tr w:rsidR="00247FDE" w:rsidRPr="00FD23BB" w14:paraId="72E1993D" w14:textId="77777777" w:rsidTr="00B76409">
        <w:tc>
          <w:tcPr>
            <w:tcW w:w="3539" w:type="dxa"/>
          </w:tcPr>
          <w:p w14:paraId="5C659015" w14:textId="77777777" w:rsidR="00247FDE" w:rsidRPr="00FD23BB" w:rsidRDefault="00247FDE" w:rsidP="00B76409">
            <w:pPr>
              <w:spacing w:line="360" w:lineRule="auto"/>
              <w:rPr>
                <w:sz w:val="16"/>
              </w:rPr>
            </w:pPr>
            <w:r w:rsidRPr="00FD23BB">
              <w:rPr>
                <w:sz w:val="16"/>
              </w:rPr>
              <w:t xml:space="preserve">     Weight</w:t>
            </w:r>
          </w:p>
        </w:tc>
        <w:tc>
          <w:tcPr>
            <w:tcW w:w="1985" w:type="dxa"/>
          </w:tcPr>
          <w:p w14:paraId="3F556D24" w14:textId="77777777" w:rsidR="00247FDE" w:rsidRPr="00FD23BB" w:rsidRDefault="00247FDE" w:rsidP="00B76409">
            <w:pPr>
              <w:spacing w:line="360" w:lineRule="auto"/>
              <w:rPr>
                <w:sz w:val="16"/>
              </w:rPr>
            </w:pPr>
            <w:r w:rsidRPr="00FD23BB">
              <w:rPr>
                <w:sz w:val="16"/>
              </w:rPr>
              <w:t>4033</w:t>
            </w:r>
          </w:p>
        </w:tc>
        <w:tc>
          <w:tcPr>
            <w:tcW w:w="1985" w:type="dxa"/>
          </w:tcPr>
          <w:p w14:paraId="4B48CD0D" w14:textId="77777777" w:rsidR="00247FDE" w:rsidRPr="00FD23BB" w:rsidRDefault="00247FDE" w:rsidP="00B76409">
            <w:pPr>
              <w:spacing w:line="360" w:lineRule="auto"/>
              <w:rPr>
                <w:sz w:val="16"/>
              </w:rPr>
            </w:pPr>
            <w:r w:rsidRPr="00FD23BB">
              <w:rPr>
                <w:sz w:val="16"/>
              </w:rPr>
              <w:t>3952</w:t>
            </w:r>
          </w:p>
        </w:tc>
        <w:tc>
          <w:tcPr>
            <w:tcW w:w="1843" w:type="dxa"/>
          </w:tcPr>
          <w:p w14:paraId="42EF56CC" w14:textId="77777777" w:rsidR="00247FDE" w:rsidRPr="00FD23BB" w:rsidRDefault="00247FDE" w:rsidP="00B76409">
            <w:pPr>
              <w:spacing w:line="360" w:lineRule="auto"/>
              <w:rPr>
                <w:sz w:val="16"/>
              </w:rPr>
            </w:pPr>
            <w:r w:rsidRPr="00FD23BB">
              <w:rPr>
                <w:sz w:val="16"/>
              </w:rPr>
              <w:t>7985</w:t>
            </w:r>
          </w:p>
        </w:tc>
      </w:tr>
      <w:tr w:rsidR="00247FDE" w:rsidRPr="00FD23BB" w14:paraId="1976C71D" w14:textId="77777777" w:rsidTr="00B76409">
        <w:tc>
          <w:tcPr>
            <w:tcW w:w="3539" w:type="dxa"/>
          </w:tcPr>
          <w:p w14:paraId="53C09DCA" w14:textId="77777777" w:rsidR="00247FDE" w:rsidRPr="00FD23BB" w:rsidRDefault="00247FDE" w:rsidP="00B76409">
            <w:pPr>
              <w:spacing w:line="360" w:lineRule="auto"/>
              <w:rPr>
                <w:sz w:val="16"/>
              </w:rPr>
            </w:pPr>
            <w:r w:rsidRPr="00FD23BB">
              <w:rPr>
                <w:sz w:val="16"/>
              </w:rPr>
              <w:t xml:space="preserve">     BP</w:t>
            </w:r>
          </w:p>
        </w:tc>
        <w:tc>
          <w:tcPr>
            <w:tcW w:w="1985" w:type="dxa"/>
          </w:tcPr>
          <w:p w14:paraId="1F722620" w14:textId="77777777" w:rsidR="00247FDE" w:rsidRPr="00FD23BB" w:rsidRDefault="00247FDE" w:rsidP="00B76409">
            <w:pPr>
              <w:spacing w:line="360" w:lineRule="auto"/>
              <w:rPr>
                <w:sz w:val="16"/>
              </w:rPr>
            </w:pPr>
            <w:r w:rsidRPr="00FD23BB">
              <w:rPr>
                <w:sz w:val="16"/>
              </w:rPr>
              <w:t>3853</w:t>
            </w:r>
          </w:p>
        </w:tc>
        <w:tc>
          <w:tcPr>
            <w:tcW w:w="1985" w:type="dxa"/>
          </w:tcPr>
          <w:p w14:paraId="792D67FF" w14:textId="77777777" w:rsidR="00247FDE" w:rsidRPr="00FD23BB" w:rsidRDefault="00247FDE" w:rsidP="00B76409">
            <w:pPr>
              <w:spacing w:line="360" w:lineRule="auto"/>
              <w:rPr>
                <w:sz w:val="16"/>
              </w:rPr>
            </w:pPr>
            <w:r w:rsidRPr="00FD23BB">
              <w:rPr>
                <w:sz w:val="16"/>
              </w:rPr>
              <w:t>3939</w:t>
            </w:r>
          </w:p>
        </w:tc>
        <w:tc>
          <w:tcPr>
            <w:tcW w:w="1843" w:type="dxa"/>
          </w:tcPr>
          <w:p w14:paraId="5DFBA1B0" w14:textId="77777777" w:rsidR="00247FDE" w:rsidRPr="00FD23BB" w:rsidRDefault="00247FDE" w:rsidP="00B76409">
            <w:pPr>
              <w:spacing w:line="360" w:lineRule="auto"/>
              <w:rPr>
                <w:sz w:val="16"/>
              </w:rPr>
            </w:pPr>
            <w:r w:rsidRPr="00FD23BB">
              <w:rPr>
                <w:sz w:val="16"/>
              </w:rPr>
              <w:t>7792</w:t>
            </w:r>
          </w:p>
        </w:tc>
      </w:tr>
      <w:tr w:rsidR="00247FDE" w:rsidRPr="00FD23BB" w14:paraId="761AB2BA" w14:textId="77777777" w:rsidTr="00B76409">
        <w:tc>
          <w:tcPr>
            <w:tcW w:w="3539" w:type="dxa"/>
          </w:tcPr>
          <w:p w14:paraId="7CC165C5" w14:textId="77777777" w:rsidR="00247FDE" w:rsidRPr="00FD23BB" w:rsidRDefault="00247FDE" w:rsidP="00B76409">
            <w:pPr>
              <w:spacing w:line="360" w:lineRule="auto"/>
              <w:rPr>
                <w:sz w:val="16"/>
              </w:rPr>
            </w:pPr>
            <w:r w:rsidRPr="00FD23BB">
              <w:rPr>
                <w:sz w:val="16"/>
              </w:rPr>
              <w:t xml:space="preserve">     HbA1c</w:t>
            </w:r>
          </w:p>
        </w:tc>
        <w:tc>
          <w:tcPr>
            <w:tcW w:w="1985" w:type="dxa"/>
          </w:tcPr>
          <w:p w14:paraId="226A2649" w14:textId="77777777" w:rsidR="00247FDE" w:rsidRPr="00FD23BB" w:rsidRDefault="00247FDE" w:rsidP="00B76409">
            <w:pPr>
              <w:spacing w:line="360" w:lineRule="auto"/>
              <w:rPr>
                <w:sz w:val="16"/>
              </w:rPr>
            </w:pPr>
            <w:r w:rsidRPr="00FD23BB">
              <w:rPr>
                <w:sz w:val="16"/>
              </w:rPr>
              <w:t>1265</w:t>
            </w:r>
          </w:p>
        </w:tc>
        <w:tc>
          <w:tcPr>
            <w:tcW w:w="1985" w:type="dxa"/>
          </w:tcPr>
          <w:p w14:paraId="5D4B91C3" w14:textId="77777777" w:rsidR="00247FDE" w:rsidRPr="00FD23BB" w:rsidRDefault="00247FDE" w:rsidP="00B76409">
            <w:pPr>
              <w:spacing w:line="360" w:lineRule="auto"/>
              <w:rPr>
                <w:sz w:val="16"/>
              </w:rPr>
            </w:pPr>
            <w:r w:rsidRPr="00FD23BB">
              <w:rPr>
                <w:sz w:val="16"/>
              </w:rPr>
              <w:t>1314</w:t>
            </w:r>
          </w:p>
        </w:tc>
        <w:tc>
          <w:tcPr>
            <w:tcW w:w="1843" w:type="dxa"/>
          </w:tcPr>
          <w:p w14:paraId="3723DE7A" w14:textId="77777777" w:rsidR="00247FDE" w:rsidRPr="00FD23BB" w:rsidRDefault="00247FDE" w:rsidP="00B76409">
            <w:pPr>
              <w:spacing w:line="360" w:lineRule="auto"/>
              <w:rPr>
                <w:sz w:val="16"/>
              </w:rPr>
            </w:pPr>
            <w:r w:rsidRPr="00FD23BB">
              <w:rPr>
                <w:sz w:val="16"/>
              </w:rPr>
              <w:t>2579</w:t>
            </w:r>
          </w:p>
        </w:tc>
      </w:tr>
      <w:tr w:rsidR="00247FDE" w:rsidRPr="00FD23BB" w14:paraId="227C8848" w14:textId="77777777" w:rsidTr="00B76409">
        <w:tc>
          <w:tcPr>
            <w:tcW w:w="3539" w:type="dxa"/>
          </w:tcPr>
          <w:p w14:paraId="7947838D" w14:textId="77777777" w:rsidR="00247FDE" w:rsidRPr="00FD23BB" w:rsidRDefault="00247FDE" w:rsidP="00B76409">
            <w:pPr>
              <w:spacing w:line="360" w:lineRule="auto"/>
              <w:rPr>
                <w:sz w:val="16"/>
              </w:rPr>
            </w:pPr>
            <w:r w:rsidRPr="00FD23BB">
              <w:rPr>
                <w:sz w:val="16"/>
              </w:rPr>
              <w:t xml:space="preserve">     Blood test, other (glucose, lipid   </w:t>
            </w:r>
          </w:p>
          <w:p w14:paraId="478EAD56" w14:textId="77777777" w:rsidR="00247FDE" w:rsidRPr="00FD23BB" w:rsidRDefault="00247FDE" w:rsidP="00B76409">
            <w:pPr>
              <w:spacing w:line="360" w:lineRule="auto"/>
              <w:rPr>
                <w:sz w:val="16"/>
              </w:rPr>
            </w:pPr>
            <w:r w:rsidRPr="00FD23BB">
              <w:rPr>
                <w:sz w:val="16"/>
              </w:rPr>
              <w:t xml:space="preserve">     profile – n, each)</w:t>
            </w:r>
          </w:p>
        </w:tc>
        <w:tc>
          <w:tcPr>
            <w:tcW w:w="1985" w:type="dxa"/>
          </w:tcPr>
          <w:p w14:paraId="479C927C" w14:textId="77777777" w:rsidR="00247FDE" w:rsidRPr="00FD23BB" w:rsidRDefault="00247FDE" w:rsidP="00B76409">
            <w:pPr>
              <w:spacing w:line="360" w:lineRule="auto"/>
              <w:rPr>
                <w:sz w:val="16"/>
              </w:rPr>
            </w:pPr>
            <w:r w:rsidRPr="00FD23BB">
              <w:rPr>
                <w:sz w:val="16"/>
              </w:rPr>
              <w:t>2251</w:t>
            </w:r>
          </w:p>
        </w:tc>
        <w:tc>
          <w:tcPr>
            <w:tcW w:w="1985" w:type="dxa"/>
          </w:tcPr>
          <w:p w14:paraId="5CAC7B82" w14:textId="77777777" w:rsidR="00247FDE" w:rsidRPr="00FD23BB" w:rsidRDefault="00247FDE" w:rsidP="00B76409">
            <w:pPr>
              <w:spacing w:line="360" w:lineRule="auto"/>
              <w:rPr>
                <w:sz w:val="16"/>
              </w:rPr>
            </w:pPr>
            <w:r w:rsidRPr="00FD23BB">
              <w:rPr>
                <w:sz w:val="16"/>
              </w:rPr>
              <w:t>1329</w:t>
            </w:r>
          </w:p>
        </w:tc>
        <w:tc>
          <w:tcPr>
            <w:tcW w:w="1843" w:type="dxa"/>
          </w:tcPr>
          <w:p w14:paraId="600B099C" w14:textId="77777777" w:rsidR="00247FDE" w:rsidRPr="00FD23BB" w:rsidRDefault="00247FDE" w:rsidP="00B76409">
            <w:pPr>
              <w:spacing w:line="360" w:lineRule="auto"/>
              <w:rPr>
                <w:sz w:val="16"/>
              </w:rPr>
            </w:pPr>
            <w:r w:rsidRPr="00FD23BB">
              <w:rPr>
                <w:sz w:val="16"/>
              </w:rPr>
              <w:t>3580</w:t>
            </w:r>
          </w:p>
        </w:tc>
      </w:tr>
      <w:tr w:rsidR="00247FDE" w:rsidRPr="00FD23BB" w14:paraId="3D0BA935" w14:textId="77777777" w:rsidTr="00B76409">
        <w:tc>
          <w:tcPr>
            <w:tcW w:w="3539" w:type="dxa"/>
          </w:tcPr>
          <w:p w14:paraId="1E84E722" w14:textId="77777777" w:rsidR="00247FDE" w:rsidRPr="00FD23BB" w:rsidRDefault="00247FDE" w:rsidP="00B76409">
            <w:pPr>
              <w:spacing w:line="360" w:lineRule="auto"/>
              <w:rPr>
                <w:b/>
                <w:sz w:val="16"/>
              </w:rPr>
            </w:pPr>
            <w:r w:rsidRPr="00FD23BB">
              <w:rPr>
                <w:b/>
                <w:sz w:val="16"/>
              </w:rPr>
              <w:t>Sex, n</w:t>
            </w:r>
          </w:p>
        </w:tc>
        <w:tc>
          <w:tcPr>
            <w:tcW w:w="1985" w:type="dxa"/>
          </w:tcPr>
          <w:p w14:paraId="6BA3C6EF" w14:textId="77777777" w:rsidR="00247FDE" w:rsidRPr="00FD23BB" w:rsidRDefault="00247FDE" w:rsidP="00B76409">
            <w:pPr>
              <w:spacing w:line="360" w:lineRule="auto"/>
              <w:rPr>
                <w:sz w:val="16"/>
              </w:rPr>
            </w:pPr>
          </w:p>
        </w:tc>
        <w:tc>
          <w:tcPr>
            <w:tcW w:w="1985" w:type="dxa"/>
          </w:tcPr>
          <w:p w14:paraId="0513B8E3" w14:textId="77777777" w:rsidR="00247FDE" w:rsidRPr="00FD23BB" w:rsidRDefault="00247FDE" w:rsidP="00B76409">
            <w:pPr>
              <w:spacing w:line="360" w:lineRule="auto"/>
              <w:rPr>
                <w:sz w:val="16"/>
              </w:rPr>
            </w:pPr>
          </w:p>
        </w:tc>
        <w:tc>
          <w:tcPr>
            <w:tcW w:w="1843" w:type="dxa"/>
          </w:tcPr>
          <w:p w14:paraId="60A88BE5" w14:textId="77777777" w:rsidR="00247FDE" w:rsidRPr="00FD23BB" w:rsidRDefault="00247FDE" w:rsidP="00B76409">
            <w:pPr>
              <w:spacing w:line="360" w:lineRule="auto"/>
              <w:rPr>
                <w:sz w:val="16"/>
              </w:rPr>
            </w:pPr>
          </w:p>
        </w:tc>
      </w:tr>
      <w:tr w:rsidR="00247FDE" w:rsidRPr="00FD23BB" w14:paraId="6F115E70" w14:textId="77777777" w:rsidTr="00B76409">
        <w:tc>
          <w:tcPr>
            <w:tcW w:w="3539" w:type="dxa"/>
          </w:tcPr>
          <w:p w14:paraId="03672801" w14:textId="77777777" w:rsidR="00247FDE" w:rsidRPr="00FD23BB" w:rsidRDefault="00247FDE" w:rsidP="00B76409">
            <w:pPr>
              <w:spacing w:line="360" w:lineRule="auto"/>
              <w:rPr>
                <w:sz w:val="16"/>
              </w:rPr>
            </w:pPr>
            <w:r w:rsidRPr="00FD23BB">
              <w:rPr>
                <w:sz w:val="16"/>
              </w:rPr>
              <w:t xml:space="preserve">     Male</w:t>
            </w:r>
          </w:p>
        </w:tc>
        <w:tc>
          <w:tcPr>
            <w:tcW w:w="1985" w:type="dxa"/>
          </w:tcPr>
          <w:p w14:paraId="2776685C" w14:textId="77777777" w:rsidR="00247FDE" w:rsidRPr="00FD23BB" w:rsidRDefault="00247FDE" w:rsidP="00B76409">
            <w:pPr>
              <w:spacing w:line="360" w:lineRule="auto"/>
              <w:rPr>
                <w:sz w:val="16"/>
              </w:rPr>
            </w:pPr>
            <w:r w:rsidRPr="00FD23BB">
              <w:rPr>
                <w:sz w:val="16"/>
              </w:rPr>
              <w:t>104</w:t>
            </w:r>
          </w:p>
        </w:tc>
        <w:tc>
          <w:tcPr>
            <w:tcW w:w="1985" w:type="dxa"/>
          </w:tcPr>
          <w:p w14:paraId="048E5B88" w14:textId="77777777" w:rsidR="00247FDE" w:rsidRPr="00FD23BB" w:rsidRDefault="00247FDE" w:rsidP="00B76409">
            <w:pPr>
              <w:spacing w:line="360" w:lineRule="auto"/>
              <w:rPr>
                <w:sz w:val="16"/>
              </w:rPr>
            </w:pPr>
            <w:r w:rsidRPr="00FD23BB">
              <w:rPr>
                <w:sz w:val="16"/>
              </w:rPr>
              <w:t>408</w:t>
            </w:r>
          </w:p>
        </w:tc>
        <w:tc>
          <w:tcPr>
            <w:tcW w:w="1843" w:type="dxa"/>
          </w:tcPr>
          <w:p w14:paraId="645A162B" w14:textId="77777777" w:rsidR="00247FDE" w:rsidRPr="00FD23BB" w:rsidRDefault="00247FDE" w:rsidP="00B76409">
            <w:pPr>
              <w:spacing w:line="360" w:lineRule="auto"/>
              <w:rPr>
                <w:sz w:val="16"/>
              </w:rPr>
            </w:pPr>
            <w:r w:rsidRPr="00FD23BB">
              <w:rPr>
                <w:sz w:val="16"/>
              </w:rPr>
              <w:t>512</w:t>
            </w:r>
          </w:p>
        </w:tc>
      </w:tr>
      <w:tr w:rsidR="00247FDE" w:rsidRPr="00FD23BB" w14:paraId="7CF56D74" w14:textId="77777777" w:rsidTr="00B76409">
        <w:tc>
          <w:tcPr>
            <w:tcW w:w="3539" w:type="dxa"/>
          </w:tcPr>
          <w:p w14:paraId="0860E155" w14:textId="77777777" w:rsidR="00247FDE" w:rsidRPr="00FD23BB" w:rsidRDefault="00247FDE" w:rsidP="00B76409">
            <w:pPr>
              <w:spacing w:line="360" w:lineRule="auto"/>
              <w:rPr>
                <w:sz w:val="16"/>
              </w:rPr>
            </w:pPr>
            <w:r w:rsidRPr="00FD23BB">
              <w:rPr>
                <w:sz w:val="16"/>
              </w:rPr>
              <w:t xml:space="preserve">     Female</w:t>
            </w:r>
          </w:p>
        </w:tc>
        <w:tc>
          <w:tcPr>
            <w:tcW w:w="1985" w:type="dxa"/>
          </w:tcPr>
          <w:p w14:paraId="07B12A10" w14:textId="77777777" w:rsidR="00247FDE" w:rsidRPr="00FD23BB" w:rsidRDefault="00247FDE" w:rsidP="00B76409">
            <w:pPr>
              <w:spacing w:line="360" w:lineRule="auto"/>
              <w:rPr>
                <w:sz w:val="16"/>
              </w:rPr>
            </w:pPr>
            <w:r w:rsidRPr="00FD23BB">
              <w:rPr>
                <w:sz w:val="16"/>
              </w:rPr>
              <w:t>668</w:t>
            </w:r>
          </w:p>
        </w:tc>
        <w:tc>
          <w:tcPr>
            <w:tcW w:w="1985" w:type="dxa"/>
          </w:tcPr>
          <w:p w14:paraId="32A7536C" w14:textId="77777777" w:rsidR="00247FDE" w:rsidRPr="00FD23BB" w:rsidRDefault="00247FDE" w:rsidP="00B76409">
            <w:pPr>
              <w:spacing w:line="360" w:lineRule="auto"/>
              <w:rPr>
                <w:sz w:val="16"/>
              </w:rPr>
            </w:pPr>
            <w:r w:rsidRPr="00FD23BB">
              <w:rPr>
                <w:sz w:val="16"/>
              </w:rPr>
              <w:t>861</w:t>
            </w:r>
          </w:p>
        </w:tc>
        <w:tc>
          <w:tcPr>
            <w:tcW w:w="1843" w:type="dxa"/>
          </w:tcPr>
          <w:p w14:paraId="58382522" w14:textId="77777777" w:rsidR="00247FDE" w:rsidRPr="00FD23BB" w:rsidRDefault="00247FDE" w:rsidP="00B76409">
            <w:pPr>
              <w:spacing w:line="360" w:lineRule="auto"/>
              <w:rPr>
                <w:sz w:val="16"/>
              </w:rPr>
            </w:pPr>
            <w:r w:rsidRPr="00FD23BB">
              <w:rPr>
                <w:sz w:val="16"/>
              </w:rPr>
              <w:t>1529</w:t>
            </w:r>
          </w:p>
        </w:tc>
      </w:tr>
      <w:tr w:rsidR="00247FDE" w:rsidRPr="00FD23BB" w14:paraId="4DFB4DA5" w14:textId="77777777" w:rsidTr="00B76409">
        <w:tc>
          <w:tcPr>
            <w:tcW w:w="3539" w:type="dxa"/>
          </w:tcPr>
          <w:p w14:paraId="6E74EEC1" w14:textId="77777777" w:rsidR="00247FDE" w:rsidRPr="00FD23BB" w:rsidRDefault="00247FDE" w:rsidP="00B76409">
            <w:pPr>
              <w:spacing w:line="360" w:lineRule="auto"/>
              <w:rPr>
                <w:b/>
                <w:sz w:val="16"/>
              </w:rPr>
            </w:pPr>
            <w:r w:rsidRPr="00FD23BB">
              <w:rPr>
                <w:b/>
                <w:sz w:val="16"/>
              </w:rPr>
              <w:t xml:space="preserve">Ethnicity, n </w:t>
            </w:r>
          </w:p>
        </w:tc>
        <w:tc>
          <w:tcPr>
            <w:tcW w:w="1985" w:type="dxa"/>
          </w:tcPr>
          <w:p w14:paraId="16F84672" w14:textId="77777777" w:rsidR="00247FDE" w:rsidRPr="00FD23BB" w:rsidRDefault="00247FDE" w:rsidP="00B76409">
            <w:pPr>
              <w:spacing w:line="360" w:lineRule="auto"/>
              <w:rPr>
                <w:sz w:val="16"/>
              </w:rPr>
            </w:pPr>
          </w:p>
        </w:tc>
        <w:tc>
          <w:tcPr>
            <w:tcW w:w="1985" w:type="dxa"/>
          </w:tcPr>
          <w:p w14:paraId="4DB33F48" w14:textId="77777777" w:rsidR="00247FDE" w:rsidRPr="00FD23BB" w:rsidRDefault="00247FDE" w:rsidP="00B76409">
            <w:pPr>
              <w:spacing w:line="360" w:lineRule="auto"/>
              <w:rPr>
                <w:sz w:val="16"/>
              </w:rPr>
            </w:pPr>
          </w:p>
        </w:tc>
        <w:tc>
          <w:tcPr>
            <w:tcW w:w="1843" w:type="dxa"/>
          </w:tcPr>
          <w:p w14:paraId="708F8C03" w14:textId="77777777" w:rsidR="00247FDE" w:rsidRPr="00FD23BB" w:rsidRDefault="00247FDE" w:rsidP="00B76409">
            <w:pPr>
              <w:spacing w:line="360" w:lineRule="auto"/>
              <w:rPr>
                <w:sz w:val="16"/>
              </w:rPr>
            </w:pPr>
          </w:p>
        </w:tc>
      </w:tr>
      <w:tr w:rsidR="00247FDE" w:rsidRPr="00FD23BB" w14:paraId="5B1088DD" w14:textId="77777777" w:rsidTr="00B76409">
        <w:tc>
          <w:tcPr>
            <w:tcW w:w="3539" w:type="dxa"/>
          </w:tcPr>
          <w:p w14:paraId="3CDE84D7" w14:textId="77777777" w:rsidR="00247FDE" w:rsidRPr="00FD23BB" w:rsidRDefault="00247FDE" w:rsidP="00B76409">
            <w:pPr>
              <w:spacing w:line="360" w:lineRule="auto"/>
              <w:rPr>
                <w:sz w:val="16"/>
              </w:rPr>
            </w:pPr>
            <w:r w:rsidRPr="00FD23BB">
              <w:rPr>
                <w:sz w:val="16"/>
              </w:rPr>
              <w:t xml:space="preserve">   White </w:t>
            </w:r>
          </w:p>
        </w:tc>
        <w:tc>
          <w:tcPr>
            <w:tcW w:w="1985" w:type="dxa"/>
          </w:tcPr>
          <w:p w14:paraId="3F9AF409" w14:textId="77777777" w:rsidR="00247FDE" w:rsidRPr="00FD23BB" w:rsidRDefault="00247FDE" w:rsidP="00B76409">
            <w:pPr>
              <w:spacing w:line="360" w:lineRule="auto"/>
              <w:rPr>
                <w:sz w:val="16"/>
              </w:rPr>
            </w:pPr>
            <w:r w:rsidRPr="00FD23BB">
              <w:rPr>
                <w:sz w:val="16"/>
              </w:rPr>
              <w:t>482</w:t>
            </w:r>
          </w:p>
        </w:tc>
        <w:tc>
          <w:tcPr>
            <w:tcW w:w="1985" w:type="dxa"/>
          </w:tcPr>
          <w:p w14:paraId="3690E57F" w14:textId="77777777" w:rsidR="00247FDE" w:rsidRPr="00FD23BB" w:rsidRDefault="00247FDE" w:rsidP="00B76409">
            <w:pPr>
              <w:spacing w:line="360" w:lineRule="auto"/>
              <w:rPr>
                <w:sz w:val="16"/>
              </w:rPr>
            </w:pPr>
            <w:r w:rsidRPr="00FD23BB">
              <w:rPr>
                <w:sz w:val="16"/>
              </w:rPr>
              <w:t>1138</w:t>
            </w:r>
          </w:p>
        </w:tc>
        <w:tc>
          <w:tcPr>
            <w:tcW w:w="1843" w:type="dxa"/>
          </w:tcPr>
          <w:p w14:paraId="6FC10603" w14:textId="77777777" w:rsidR="00247FDE" w:rsidRPr="00FD23BB" w:rsidRDefault="00247FDE" w:rsidP="00B76409">
            <w:pPr>
              <w:spacing w:line="360" w:lineRule="auto"/>
              <w:rPr>
                <w:sz w:val="16"/>
              </w:rPr>
            </w:pPr>
            <w:r w:rsidRPr="00FD23BB">
              <w:rPr>
                <w:sz w:val="16"/>
              </w:rPr>
              <w:t>1620</w:t>
            </w:r>
          </w:p>
        </w:tc>
      </w:tr>
      <w:tr w:rsidR="00247FDE" w:rsidRPr="00FD23BB" w14:paraId="6298DF2D" w14:textId="77777777" w:rsidTr="00B76409">
        <w:tc>
          <w:tcPr>
            <w:tcW w:w="3539" w:type="dxa"/>
          </w:tcPr>
          <w:p w14:paraId="245F7628" w14:textId="77777777" w:rsidR="00247FDE" w:rsidRPr="00FD23BB" w:rsidRDefault="00247FDE" w:rsidP="00B76409">
            <w:pPr>
              <w:spacing w:line="360" w:lineRule="auto"/>
              <w:rPr>
                <w:sz w:val="16"/>
              </w:rPr>
            </w:pPr>
            <w:r w:rsidRPr="00FD23BB">
              <w:rPr>
                <w:sz w:val="16"/>
              </w:rPr>
              <w:t xml:space="preserve">   Asian </w:t>
            </w:r>
          </w:p>
        </w:tc>
        <w:tc>
          <w:tcPr>
            <w:tcW w:w="1985" w:type="dxa"/>
          </w:tcPr>
          <w:p w14:paraId="7D449746" w14:textId="77777777" w:rsidR="00247FDE" w:rsidRPr="00FD23BB" w:rsidRDefault="00247FDE" w:rsidP="00B76409">
            <w:pPr>
              <w:spacing w:line="360" w:lineRule="auto"/>
              <w:rPr>
                <w:sz w:val="16"/>
              </w:rPr>
            </w:pPr>
            <w:r w:rsidRPr="00FD23BB">
              <w:rPr>
                <w:sz w:val="16"/>
              </w:rPr>
              <w:t>23</w:t>
            </w:r>
          </w:p>
        </w:tc>
        <w:tc>
          <w:tcPr>
            <w:tcW w:w="1985" w:type="dxa"/>
          </w:tcPr>
          <w:p w14:paraId="4B6C41DA" w14:textId="77777777" w:rsidR="00247FDE" w:rsidRPr="00FD23BB" w:rsidRDefault="00247FDE" w:rsidP="00B76409">
            <w:pPr>
              <w:spacing w:line="360" w:lineRule="auto"/>
              <w:rPr>
                <w:sz w:val="16"/>
              </w:rPr>
            </w:pPr>
            <w:r w:rsidRPr="00FD23BB">
              <w:rPr>
                <w:sz w:val="16"/>
              </w:rPr>
              <w:t>26</w:t>
            </w:r>
          </w:p>
        </w:tc>
        <w:tc>
          <w:tcPr>
            <w:tcW w:w="1843" w:type="dxa"/>
          </w:tcPr>
          <w:p w14:paraId="132737EB" w14:textId="77777777" w:rsidR="00247FDE" w:rsidRPr="00FD23BB" w:rsidRDefault="00247FDE" w:rsidP="00B76409">
            <w:pPr>
              <w:spacing w:line="360" w:lineRule="auto"/>
              <w:rPr>
                <w:sz w:val="16"/>
              </w:rPr>
            </w:pPr>
            <w:r w:rsidRPr="00FD23BB">
              <w:rPr>
                <w:sz w:val="16"/>
              </w:rPr>
              <w:t>49</w:t>
            </w:r>
          </w:p>
        </w:tc>
      </w:tr>
      <w:tr w:rsidR="00247FDE" w:rsidRPr="00FD23BB" w14:paraId="14A4D83B" w14:textId="77777777" w:rsidTr="00B76409">
        <w:tc>
          <w:tcPr>
            <w:tcW w:w="3539" w:type="dxa"/>
          </w:tcPr>
          <w:p w14:paraId="1DB6B304" w14:textId="77777777" w:rsidR="00247FDE" w:rsidRPr="00FD23BB" w:rsidRDefault="00247FDE" w:rsidP="00B76409">
            <w:pPr>
              <w:spacing w:line="360" w:lineRule="auto"/>
              <w:rPr>
                <w:sz w:val="16"/>
              </w:rPr>
            </w:pPr>
            <w:r w:rsidRPr="00FD23BB">
              <w:rPr>
                <w:sz w:val="16"/>
              </w:rPr>
              <w:t xml:space="preserve">   Black </w:t>
            </w:r>
          </w:p>
        </w:tc>
        <w:tc>
          <w:tcPr>
            <w:tcW w:w="1985" w:type="dxa"/>
          </w:tcPr>
          <w:p w14:paraId="04FE68FD" w14:textId="77777777" w:rsidR="00247FDE" w:rsidRPr="00FD23BB" w:rsidRDefault="00247FDE" w:rsidP="00B76409">
            <w:pPr>
              <w:spacing w:line="360" w:lineRule="auto"/>
              <w:rPr>
                <w:sz w:val="16"/>
              </w:rPr>
            </w:pPr>
            <w:r w:rsidRPr="00FD23BB">
              <w:rPr>
                <w:sz w:val="16"/>
              </w:rPr>
              <w:t>4</w:t>
            </w:r>
          </w:p>
        </w:tc>
        <w:tc>
          <w:tcPr>
            <w:tcW w:w="1985" w:type="dxa"/>
          </w:tcPr>
          <w:p w14:paraId="2F0E5ECB" w14:textId="77777777" w:rsidR="00247FDE" w:rsidRPr="00FD23BB" w:rsidRDefault="00247FDE" w:rsidP="00B76409">
            <w:pPr>
              <w:spacing w:line="360" w:lineRule="auto"/>
              <w:rPr>
                <w:sz w:val="16"/>
              </w:rPr>
            </w:pPr>
            <w:r w:rsidRPr="00FD23BB">
              <w:rPr>
                <w:sz w:val="16"/>
              </w:rPr>
              <w:t>22</w:t>
            </w:r>
          </w:p>
        </w:tc>
        <w:tc>
          <w:tcPr>
            <w:tcW w:w="1843" w:type="dxa"/>
          </w:tcPr>
          <w:p w14:paraId="55576404" w14:textId="77777777" w:rsidR="00247FDE" w:rsidRPr="00FD23BB" w:rsidRDefault="00247FDE" w:rsidP="00B76409">
            <w:pPr>
              <w:spacing w:line="360" w:lineRule="auto"/>
              <w:rPr>
                <w:sz w:val="16"/>
              </w:rPr>
            </w:pPr>
            <w:r w:rsidRPr="00FD23BB">
              <w:rPr>
                <w:sz w:val="16"/>
              </w:rPr>
              <w:t>26</w:t>
            </w:r>
          </w:p>
        </w:tc>
      </w:tr>
      <w:tr w:rsidR="00247FDE" w:rsidRPr="00FD23BB" w14:paraId="66849A4B" w14:textId="77777777" w:rsidTr="00B76409">
        <w:tc>
          <w:tcPr>
            <w:tcW w:w="3539" w:type="dxa"/>
          </w:tcPr>
          <w:p w14:paraId="1307FCB1" w14:textId="77777777" w:rsidR="00247FDE" w:rsidRPr="00FD23BB" w:rsidRDefault="00247FDE" w:rsidP="00B76409">
            <w:pPr>
              <w:spacing w:line="360" w:lineRule="auto"/>
              <w:rPr>
                <w:sz w:val="16"/>
              </w:rPr>
            </w:pPr>
            <w:r w:rsidRPr="00FD23BB">
              <w:rPr>
                <w:sz w:val="16"/>
              </w:rPr>
              <w:t xml:space="preserve">   </w:t>
            </w:r>
            <w:r>
              <w:rPr>
                <w:sz w:val="16"/>
              </w:rPr>
              <w:t>Other</w:t>
            </w:r>
          </w:p>
        </w:tc>
        <w:tc>
          <w:tcPr>
            <w:tcW w:w="1985" w:type="dxa"/>
          </w:tcPr>
          <w:p w14:paraId="3475E10D" w14:textId="77777777" w:rsidR="00247FDE" w:rsidRDefault="00247FDE" w:rsidP="00B76409">
            <w:pPr>
              <w:spacing w:line="360" w:lineRule="auto"/>
              <w:rPr>
                <w:sz w:val="16"/>
              </w:rPr>
            </w:pPr>
            <w:r>
              <w:rPr>
                <w:sz w:val="16"/>
              </w:rPr>
              <w:t>68</w:t>
            </w:r>
          </w:p>
        </w:tc>
        <w:tc>
          <w:tcPr>
            <w:tcW w:w="1985" w:type="dxa"/>
          </w:tcPr>
          <w:p w14:paraId="294785E4" w14:textId="77777777" w:rsidR="00247FDE" w:rsidRPr="00FD23BB" w:rsidRDefault="00247FDE" w:rsidP="00B76409">
            <w:pPr>
              <w:spacing w:line="360" w:lineRule="auto"/>
              <w:rPr>
                <w:sz w:val="16"/>
              </w:rPr>
            </w:pPr>
            <w:r>
              <w:rPr>
                <w:sz w:val="16"/>
              </w:rPr>
              <w:t>41</w:t>
            </w:r>
          </w:p>
        </w:tc>
        <w:tc>
          <w:tcPr>
            <w:tcW w:w="1843" w:type="dxa"/>
          </w:tcPr>
          <w:p w14:paraId="37E85152" w14:textId="77777777" w:rsidR="00247FDE" w:rsidRPr="00FD23BB" w:rsidRDefault="00247FDE" w:rsidP="00B76409">
            <w:pPr>
              <w:spacing w:line="360" w:lineRule="auto"/>
              <w:rPr>
                <w:sz w:val="16"/>
              </w:rPr>
            </w:pPr>
            <w:r>
              <w:rPr>
                <w:sz w:val="16"/>
              </w:rPr>
              <w:t>109</w:t>
            </w:r>
          </w:p>
        </w:tc>
      </w:tr>
      <w:tr w:rsidR="00247FDE" w:rsidRPr="00FD23BB" w14:paraId="4A41CCFC" w14:textId="77777777" w:rsidTr="00B76409">
        <w:tc>
          <w:tcPr>
            <w:tcW w:w="3539" w:type="dxa"/>
          </w:tcPr>
          <w:p w14:paraId="0820117B" w14:textId="77777777" w:rsidR="00247FDE" w:rsidRPr="00FD23BB" w:rsidRDefault="00247FDE" w:rsidP="00B76409">
            <w:pPr>
              <w:spacing w:line="360" w:lineRule="auto"/>
              <w:rPr>
                <w:sz w:val="16"/>
              </w:rPr>
            </w:pPr>
            <w:r w:rsidRPr="00FD23BB">
              <w:rPr>
                <w:sz w:val="16"/>
              </w:rPr>
              <w:t>Data not available</w:t>
            </w:r>
          </w:p>
        </w:tc>
        <w:tc>
          <w:tcPr>
            <w:tcW w:w="1985" w:type="dxa"/>
          </w:tcPr>
          <w:p w14:paraId="514B542E" w14:textId="77777777" w:rsidR="00247FDE" w:rsidRDefault="00247FDE" w:rsidP="00B76409">
            <w:pPr>
              <w:spacing w:line="360" w:lineRule="auto"/>
              <w:rPr>
                <w:rStyle w:val="CommentReference"/>
              </w:rPr>
            </w:pPr>
            <w:r>
              <w:rPr>
                <w:rStyle w:val="CommentReference"/>
              </w:rPr>
              <w:t>195</w:t>
            </w:r>
          </w:p>
        </w:tc>
        <w:tc>
          <w:tcPr>
            <w:tcW w:w="1985" w:type="dxa"/>
          </w:tcPr>
          <w:p w14:paraId="51E940E7" w14:textId="77777777" w:rsidR="00247FDE" w:rsidRPr="00FD23BB" w:rsidRDefault="00247FDE" w:rsidP="00B76409">
            <w:pPr>
              <w:spacing w:line="360" w:lineRule="auto"/>
              <w:rPr>
                <w:sz w:val="16"/>
              </w:rPr>
            </w:pPr>
            <w:r>
              <w:rPr>
                <w:sz w:val="16"/>
              </w:rPr>
              <w:t>42</w:t>
            </w:r>
          </w:p>
        </w:tc>
        <w:tc>
          <w:tcPr>
            <w:tcW w:w="1843" w:type="dxa"/>
          </w:tcPr>
          <w:p w14:paraId="7C6BAFBC" w14:textId="77777777" w:rsidR="00247FDE" w:rsidRPr="00FD23BB" w:rsidRDefault="00247FDE" w:rsidP="00B76409">
            <w:pPr>
              <w:spacing w:line="360" w:lineRule="auto"/>
              <w:rPr>
                <w:sz w:val="16"/>
              </w:rPr>
            </w:pPr>
            <w:r w:rsidRPr="00FD23BB">
              <w:rPr>
                <w:sz w:val="16"/>
              </w:rPr>
              <w:t>23</w:t>
            </w:r>
            <w:r>
              <w:rPr>
                <w:sz w:val="16"/>
              </w:rPr>
              <w:t>7</w:t>
            </w:r>
          </w:p>
        </w:tc>
      </w:tr>
      <w:tr w:rsidR="00247FDE" w:rsidRPr="00FD23BB" w14:paraId="7C642108" w14:textId="77777777" w:rsidTr="00B76409">
        <w:tc>
          <w:tcPr>
            <w:tcW w:w="3539" w:type="dxa"/>
          </w:tcPr>
          <w:p w14:paraId="5961CBF8" w14:textId="77777777" w:rsidR="00247FDE" w:rsidRPr="00FD23BB" w:rsidRDefault="00247FDE" w:rsidP="00B76409">
            <w:pPr>
              <w:spacing w:line="360" w:lineRule="auto"/>
              <w:rPr>
                <w:sz w:val="16"/>
              </w:rPr>
            </w:pPr>
          </w:p>
        </w:tc>
        <w:tc>
          <w:tcPr>
            <w:tcW w:w="1985" w:type="dxa"/>
          </w:tcPr>
          <w:p w14:paraId="17DABC91" w14:textId="77777777" w:rsidR="00247FDE" w:rsidRPr="00FD23BB" w:rsidRDefault="00247FDE" w:rsidP="00B76409">
            <w:pPr>
              <w:spacing w:line="360" w:lineRule="auto"/>
              <w:rPr>
                <w:sz w:val="16"/>
              </w:rPr>
            </w:pPr>
          </w:p>
        </w:tc>
        <w:tc>
          <w:tcPr>
            <w:tcW w:w="1985" w:type="dxa"/>
          </w:tcPr>
          <w:p w14:paraId="3D80C77D" w14:textId="77777777" w:rsidR="00247FDE" w:rsidRPr="00FD23BB" w:rsidRDefault="00247FDE" w:rsidP="00B76409">
            <w:pPr>
              <w:spacing w:line="360" w:lineRule="auto"/>
              <w:rPr>
                <w:sz w:val="16"/>
              </w:rPr>
            </w:pPr>
          </w:p>
        </w:tc>
        <w:tc>
          <w:tcPr>
            <w:tcW w:w="1843" w:type="dxa"/>
          </w:tcPr>
          <w:p w14:paraId="1071E4D3" w14:textId="77777777" w:rsidR="00247FDE" w:rsidRPr="00FD23BB" w:rsidRDefault="00247FDE" w:rsidP="00B76409">
            <w:pPr>
              <w:spacing w:line="360" w:lineRule="auto"/>
              <w:rPr>
                <w:sz w:val="16"/>
              </w:rPr>
            </w:pPr>
          </w:p>
        </w:tc>
      </w:tr>
      <w:tr w:rsidR="00247FDE" w:rsidRPr="00FD23BB" w14:paraId="28F05853" w14:textId="77777777" w:rsidTr="00B76409">
        <w:tc>
          <w:tcPr>
            <w:tcW w:w="3539" w:type="dxa"/>
          </w:tcPr>
          <w:p w14:paraId="28541A75" w14:textId="77777777" w:rsidR="00247FDE" w:rsidRPr="00FD23BB" w:rsidRDefault="00247FDE" w:rsidP="00B76409">
            <w:pPr>
              <w:spacing w:line="360" w:lineRule="auto"/>
              <w:rPr>
                <w:sz w:val="16"/>
              </w:rPr>
            </w:pPr>
            <w:r w:rsidRPr="00FD23BB">
              <w:rPr>
                <w:sz w:val="16"/>
              </w:rPr>
              <w:t>Age (years) *</w:t>
            </w:r>
          </w:p>
        </w:tc>
        <w:tc>
          <w:tcPr>
            <w:tcW w:w="1985" w:type="dxa"/>
          </w:tcPr>
          <w:p w14:paraId="3D87B95F" w14:textId="77777777" w:rsidR="00247FDE" w:rsidRPr="00FD23BB" w:rsidRDefault="00247FDE" w:rsidP="00B76409">
            <w:pPr>
              <w:spacing w:line="360" w:lineRule="auto"/>
              <w:rPr>
                <w:sz w:val="16"/>
              </w:rPr>
            </w:pPr>
            <w:r w:rsidRPr="00FD23BB">
              <w:rPr>
                <w:sz w:val="16"/>
              </w:rPr>
              <w:t xml:space="preserve">47 </w:t>
            </w:r>
            <w:r w:rsidRPr="00FD23BB">
              <w:rPr>
                <w:rFonts w:cstheme="minorHAnsi"/>
                <w:sz w:val="16"/>
              </w:rPr>
              <w:t>± 12.7</w:t>
            </w:r>
          </w:p>
        </w:tc>
        <w:tc>
          <w:tcPr>
            <w:tcW w:w="1985" w:type="dxa"/>
          </w:tcPr>
          <w:p w14:paraId="1ADF3433" w14:textId="77777777" w:rsidR="00247FDE" w:rsidRPr="00FD23BB" w:rsidRDefault="00247FDE" w:rsidP="00B76409">
            <w:pPr>
              <w:spacing w:line="360" w:lineRule="auto"/>
              <w:rPr>
                <w:sz w:val="16"/>
              </w:rPr>
            </w:pPr>
            <w:r w:rsidRPr="00FD23BB">
              <w:rPr>
                <w:sz w:val="16"/>
              </w:rPr>
              <w:t xml:space="preserve">53 </w:t>
            </w:r>
            <w:r w:rsidRPr="00FD23BB">
              <w:rPr>
                <w:rFonts w:cstheme="minorHAnsi"/>
                <w:sz w:val="16"/>
              </w:rPr>
              <w:t>± 13.7</w:t>
            </w:r>
          </w:p>
        </w:tc>
        <w:tc>
          <w:tcPr>
            <w:tcW w:w="1843" w:type="dxa"/>
          </w:tcPr>
          <w:p w14:paraId="7FE25553" w14:textId="77777777" w:rsidR="00247FDE" w:rsidRPr="00FD23BB" w:rsidRDefault="00247FDE" w:rsidP="00B76409">
            <w:pPr>
              <w:spacing w:line="360" w:lineRule="auto"/>
              <w:rPr>
                <w:sz w:val="16"/>
              </w:rPr>
            </w:pPr>
            <w:r w:rsidRPr="00FD23BB">
              <w:rPr>
                <w:sz w:val="16"/>
              </w:rPr>
              <w:t xml:space="preserve">50 </w:t>
            </w:r>
            <w:r w:rsidRPr="00FD23BB">
              <w:rPr>
                <w:rFonts w:cstheme="minorHAnsi"/>
                <w:sz w:val="16"/>
              </w:rPr>
              <w:t>± 13.5</w:t>
            </w:r>
          </w:p>
        </w:tc>
      </w:tr>
      <w:tr w:rsidR="00247FDE" w:rsidRPr="00FD23BB" w14:paraId="7399486B" w14:textId="77777777" w:rsidTr="00B76409">
        <w:tc>
          <w:tcPr>
            <w:tcW w:w="3539" w:type="dxa"/>
          </w:tcPr>
          <w:p w14:paraId="277935B4" w14:textId="77777777" w:rsidR="00247FDE" w:rsidRPr="00FD23BB" w:rsidRDefault="00247FDE" w:rsidP="00B76409">
            <w:pPr>
              <w:spacing w:line="360" w:lineRule="auto"/>
              <w:rPr>
                <w:sz w:val="16"/>
              </w:rPr>
            </w:pPr>
            <w:r w:rsidRPr="00FD23BB">
              <w:rPr>
                <w:sz w:val="16"/>
              </w:rPr>
              <w:t>Baseline BMI (kg/m</w:t>
            </w:r>
            <w:proofErr w:type="gramStart"/>
            <w:r w:rsidRPr="00FD23BB">
              <w:rPr>
                <w:sz w:val="16"/>
                <w:vertAlign w:val="superscript"/>
              </w:rPr>
              <w:t>2</w:t>
            </w:r>
            <w:r w:rsidRPr="00FD23BB">
              <w:rPr>
                <w:sz w:val="16"/>
              </w:rPr>
              <w:t>)*</w:t>
            </w:r>
            <w:proofErr w:type="gramEnd"/>
          </w:p>
        </w:tc>
        <w:tc>
          <w:tcPr>
            <w:tcW w:w="1985" w:type="dxa"/>
          </w:tcPr>
          <w:p w14:paraId="700E1427" w14:textId="77777777" w:rsidR="00247FDE" w:rsidRPr="00FD23BB" w:rsidRDefault="00247FDE" w:rsidP="00B76409">
            <w:pPr>
              <w:spacing w:line="360" w:lineRule="auto"/>
              <w:rPr>
                <w:sz w:val="16"/>
              </w:rPr>
            </w:pPr>
            <w:r w:rsidRPr="00FD23BB">
              <w:rPr>
                <w:sz w:val="16"/>
              </w:rPr>
              <w:t xml:space="preserve">31.4 </w:t>
            </w:r>
            <w:r w:rsidRPr="00FD23BB">
              <w:rPr>
                <w:rFonts w:cstheme="minorHAnsi"/>
                <w:sz w:val="16"/>
              </w:rPr>
              <w:t>± 2.6</w:t>
            </w:r>
          </w:p>
        </w:tc>
        <w:tc>
          <w:tcPr>
            <w:tcW w:w="1985" w:type="dxa"/>
          </w:tcPr>
          <w:p w14:paraId="67280D3C" w14:textId="77777777" w:rsidR="00247FDE" w:rsidRPr="00FD23BB" w:rsidRDefault="00247FDE" w:rsidP="00B76409">
            <w:pPr>
              <w:spacing w:line="360" w:lineRule="auto"/>
              <w:rPr>
                <w:sz w:val="16"/>
              </w:rPr>
            </w:pPr>
            <w:r w:rsidRPr="00FD23BB">
              <w:rPr>
                <w:sz w:val="16"/>
              </w:rPr>
              <w:t xml:space="preserve">34.5 </w:t>
            </w:r>
            <w:r w:rsidRPr="00FD23BB">
              <w:rPr>
                <w:rFonts w:cstheme="minorHAnsi"/>
                <w:sz w:val="16"/>
              </w:rPr>
              <w:t>± 5.1</w:t>
            </w:r>
          </w:p>
        </w:tc>
        <w:tc>
          <w:tcPr>
            <w:tcW w:w="1843" w:type="dxa"/>
          </w:tcPr>
          <w:p w14:paraId="06909463" w14:textId="77777777" w:rsidR="00247FDE" w:rsidRPr="00FD23BB" w:rsidRDefault="00247FDE" w:rsidP="00B76409">
            <w:pPr>
              <w:spacing w:line="360" w:lineRule="auto"/>
              <w:rPr>
                <w:sz w:val="16"/>
              </w:rPr>
            </w:pPr>
            <w:r w:rsidRPr="00FD23BB">
              <w:rPr>
                <w:sz w:val="16"/>
              </w:rPr>
              <w:t xml:space="preserve">32.7 </w:t>
            </w:r>
            <w:r w:rsidRPr="00FD23BB">
              <w:rPr>
                <w:rFonts w:cstheme="minorHAnsi"/>
                <w:sz w:val="16"/>
              </w:rPr>
              <w:t>± 4.1</w:t>
            </w:r>
          </w:p>
        </w:tc>
      </w:tr>
      <w:tr w:rsidR="00247FDE" w:rsidRPr="00FD23BB" w14:paraId="5B7E7016" w14:textId="77777777" w:rsidTr="00B76409">
        <w:tc>
          <w:tcPr>
            <w:tcW w:w="3539" w:type="dxa"/>
          </w:tcPr>
          <w:p w14:paraId="5A7C2263" w14:textId="77777777" w:rsidR="00247FDE" w:rsidRPr="00FD23BB" w:rsidRDefault="00247FDE" w:rsidP="00B76409">
            <w:pPr>
              <w:spacing w:line="360" w:lineRule="auto"/>
              <w:rPr>
                <w:sz w:val="16"/>
              </w:rPr>
            </w:pPr>
            <w:r w:rsidRPr="00FD23BB">
              <w:rPr>
                <w:sz w:val="16"/>
              </w:rPr>
              <w:t>Baseline Weight (kg)*</w:t>
            </w:r>
          </w:p>
        </w:tc>
        <w:tc>
          <w:tcPr>
            <w:tcW w:w="1985" w:type="dxa"/>
          </w:tcPr>
          <w:p w14:paraId="674010FF" w14:textId="77777777" w:rsidR="00247FDE" w:rsidRPr="00FD23BB" w:rsidRDefault="00247FDE" w:rsidP="00B76409">
            <w:pPr>
              <w:spacing w:line="360" w:lineRule="auto"/>
              <w:rPr>
                <w:sz w:val="16"/>
              </w:rPr>
            </w:pPr>
            <w:r w:rsidRPr="00FD23BB">
              <w:rPr>
                <w:sz w:val="16"/>
              </w:rPr>
              <w:t xml:space="preserve">86.7 </w:t>
            </w:r>
            <w:r w:rsidRPr="00FD23BB">
              <w:rPr>
                <w:rFonts w:cstheme="minorHAnsi"/>
                <w:sz w:val="16"/>
              </w:rPr>
              <w:t>± 11.5</w:t>
            </w:r>
          </w:p>
        </w:tc>
        <w:tc>
          <w:tcPr>
            <w:tcW w:w="1985" w:type="dxa"/>
          </w:tcPr>
          <w:p w14:paraId="1FD8E918" w14:textId="77777777" w:rsidR="00247FDE" w:rsidRPr="00FD23BB" w:rsidRDefault="00247FDE" w:rsidP="00B76409">
            <w:pPr>
              <w:spacing w:line="360" w:lineRule="auto"/>
              <w:rPr>
                <w:sz w:val="16"/>
              </w:rPr>
            </w:pPr>
            <w:r w:rsidRPr="00FD23BB">
              <w:rPr>
                <w:sz w:val="16"/>
              </w:rPr>
              <w:t xml:space="preserve">96.1 </w:t>
            </w:r>
            <w:r w:rsidRPr="00FD23BB">
              <w:rPr>
                <w:rFonts w:cstheme="minorHAnsi"/>
                <w:sz w:val="16"/>
              </w:rPr>
              <w:t>± 17</w:t>
            </w:r>
          </w:p>
        </w:tc>
        <w:tc>
          <w:tcPr>
            <w:tcW w:w="1843" w:type="dxa"/>
          </w:tcPr>
          <w:p w14:paraId="5F730B1E" w14:textId="77777777" w:rsidR="00247FDE" w:rsidRPr="00FD23BB" w:rsidRDefault="00247FDE" w:rsidP="00B76409">
            <w:pPr>
              <w:spacing w:line="360" w:lineRule="auto"/>
              <w:rPr>
                <w:sz w:val="16"/>
              </w:rPr>
            </w:pPr>
            <w:r w:rsidRPr="00FD23BB">
              <w:rPr>
                <w:sz w:val="16"/>
              </w:rPr>
              <w:t xml:space="preserve">90.6 </w:t>
            </w:r>
            <w:r w:rsidRPr="00FD23BB">
              <w:rPr>
                <w:rFonts w:cstheme="minorHAnsi"/>
                <w:sz w:val="16"/>
              </w:rPr>
              <w:t>± 14.8</w:t>
            </w:r>
          </w:p>
        </w:tc>
      </w:tr>
      <w:tr w:rsidR="00247FDE" w:rsidRPr="00FD23BB" w14:paraId="630AEB92" w14:textId="77777777" w:rsidTr="00B76409">
        <w:tc>
          <w:tcPr>
            <w:tcW w:w="3539" w:type="dxa"/>
          </w:tcPr>
          <w:p w14:paraId="1C9EF54E" w14:textId="77777777" w:rsidR="00247FDE" w:rsidRPr="00FD23BB" w:rsidRDefault="00247FDE" w:rsidP="00B76409">
            <w:pPr>
              <w:spacing w:line="360" w:lineRule="auto"/>
              <w:rPr>
                <w:sz w:val="16"/>
              </w:rPr>
            </w:pPr>
            <w:r w:rsidRPr="00FD23BB">
              <w:rPr>
                <w:sz w:val="16"/>
              </w:rPr>
              <w:t>Baseline HbA1c (mmol/</w:t>
            </w:r>
            <w:proofErr w:type="gramStart"/>
            <w:r w:rsidRPr="00FD23BB">
              <w:rPr>
                <w:sz w:val="16"/>
              </w:rPr>
              <w:t>mol)*</w:t>
            </w:r>
            <w:proofErr w:type="gramEnd"/>
          </w:p>
        </w:tc>
        <w:tc>
          <w:tcPr>
            <w:tcW w:w="1985" w:type="dxa"/>
          </w:tcPr>
          <w:p w14:paraId="193567BD" w14:textId="77777777" w:rsidR="00247FDE" w:rsidRPr="00FD23BB" w:rsidRDefault="00247FDE" w:rsidP="00B76409">
            <w:pPr>
              <w:spacing w:line="360" w:lineRule="auto"/>
              <w:rPr>
                <w:sz w:val="16"/>
              </w:rPr>
            </w:pPr>
            <w:r w:rsidRPr="00FD23BB">
              <w:rPr>
                <w:sz w:val="16"/>
              </w:rPr>
              <w:t xml:space="preserve">38.2 </w:t>
            </w:r>
            <w:r w:rsidRPr="00FD23BB">
              <w:rPr>
                <w:rFonts w:cstheme="minorHAnsi"/>
                <w:sz w:val="16"/>
              </w:rPr>
              <w:t>± 5.3</w:t>
            </w:r>
          </w:p>
        </w:tc>
        <w:tc>
          <w:tcPr>
            <w:tcW w:w="1985" w:type="dxa"/>
          </w:tcPr>
          <w:p w14:paraId="30D96C31" w14:textId="77777777" w:rsidR="00247FDE" w:rsidRPr="00FD23BB" w:rsidRDefault="00247FDE" w:rsidP="00B76409">
            <w:pPr>
              <w:spacing w:line="360" w:lineRule="auto"/>
              <w:rPr>
                <w:sz w:val="16"/>
              </w:rPr>
            </w:pPr>
            <w:r w:rsidRPr="00FD23BB">
              <w:rPr>
                <w:sz w:val="16"/>
              </w:rPr>
              <w:t xml:space="preserve">41.3 </w:t>
            </w:r>
            <w:r w:rsidRPr="00FD23BB">
              <w:rPr>
                <w:rFonts w:cstheme="minorHAnsi"/>
                <w:sz w:val="16"/>
              </w:rPr>
              <w:t>± 10.2</w:t>
            </w:r>
          </w:p>
        </w:tc>
        <w:tc>
          <w:tcPr>
            <w:tcW w:w="1843" w:type="dxa"/>
          </w:tcPr>
          <w:p w14:paraId="201865ED" w14:textId="77777777" w:rsidR="00247FDE" w:rsidRPr="00FD23BB" w:rsidRDefault="00247FDE" w:rsidP="00B76409">
            <w:pPr>
              <w:spacing w:line="360" w:lineRule="auto"/>
              <w:rPr>
                <w:sz w:val="16"/>
              </w:rPr>
            </w:pPr>
            <w:r w:rsidRPr="00FD23BB">
              <w:rPr>
                <w:sz w:val="16"/>
              </w:rPr>
              <w:t xml:space="preserve">39.2 </w:t>
            </w:r>
            <w:r w:rsidRPr="00FD23BB">
              <w:rPr>
                <w:rFonts w:cstheme="minorHAnsi"/>
                <w:sz w:val="16"/>
              </w:rPr>
              <w:t>± 7.4</w:t>
            </w:r>
          </w:p>
        </w:tc>
      </w:tr>
      <w:tr w:rsidR="00247FDE" w:rsidRPr="00FD23BB" w14:paraId="4825AD5A" w14:textId="77777777" w:rsidTr="00B76409">
        <w:tc>
          <w:tcPr>
            <w:tcW w:w="3539" w:type="dxa"/>
          </w:tcPr>
          <w:p w14:paraId="34FC1BE7" w14:textId="77777777" w:rsidR="00247FDE" w:rsidRPr="00FD23BB" w:rsidRDefault="00247FDE" w:rsidP="00B76409">
            <w:pPr>
              <w:spacing w:line="360" w:lineRule="auto"/>
              <w:rPr>
                <w:sz w:val="16"/>
              </w:rPr>
            </w:pPr>
            <w:r w:rsidRPr="00FD23BB">
              <w:rPr>
                <w:sz w:val="16"/>
              </w:rPr>
              <w:t>Baseline Glucose (mmol/</w:t>
            </w:r>
            <w:proofErr w:type="gramStart"/>
            <w:r w:rsidRPr="00FD23BB">
              <w:rPr>
                <w:sz w:val="16"/>
              </w:rPr>
              <w:t>L)*</w:t>
            </w:r>
            <w:proofErr w:type="gramEnd"/>
          </w:p>
        </w:tc>
        <w:tc>
          <w:tcPr>
            <w:tcW w:w="1985" w:type="dxa"/>
          </w:tcPr>
          <w:p w14:paraId="46C73AEB" w14:textId="77777777" w:rsidR="00247FDE" w:rsidRPr="00FD23BB" w:rsidRDefault="00247FDE" w:rsidP="00B76409">
            <w:pPr>
              <w:spacing w:line="360" w:lineRule="auto"/>
              <w:rPr>
                <w:sz w:val="16"/>
              </w:rPr>
            </w:pPr>
            <w:r w:rsidRPr="00FD23BB">
              <w:rPr>
                <w:sz w:val="16"/>
              </w:rPr>
              <w:t xml:space="preserve">5.0 </w:t>
            </w:r>
            <w:r w:rsidRPr="00FD23BB">
              <w:rPr>
                <w:rFonts w:cstheme="minorHAnsi"/>
                <w:sz w:val="16"/>
              </w:rPr>
              <w:t>± 0.8</w:t>
            </w:r>
          </w:p>
        </w:tc>
        <w:tc>
          <w:tcPr>
            <w:tcW w:w="1985" w:type="dxa"/>
          </w:tcPr>
          <w:p w14:paraId="642C2694" w14:textId="77777777" w:rsidR="00247FDE" w:rsidRPr="00FD23BB" w:rsidRDefault="00247FDE" w:rsidP="00B76409">
            <w:pPr>
              <w:spacing w:line="360" w:lineRule="auto"/>
              <w:rPr>
                <w:sz w:val="16"/>
              </w:rPr>
            </w:pPr>
            <w:r w:rsidRPr="00FD23BB">
              <w:rPr>
                <w:sz w:val="16"/>
              </w:rPr>
              <w:t xml:space="preserve">5.7 </w:t>
            </w:r>
            <w:r w:rsidRPr="00FD23BB">
              <w:rPr>
                <w:rFonts w:cstheme="minorHAnsi"/>
                <w:sz w:val="16"/>
              </w:rPr>
              <w:t>± 1.7</w:t>
            </w:r>
          </w:p>
        </w:tc>
        <w:tc>
          <w:tcPr>
            <w:tcW w:w="1843" w:type="dxa"/>
          </w:tcPr>
          <w:p w14:paraId="0CD0FA79" w14:textId="77777777" w:rsidR="00247FDE" w:rsidRPr="00FD23BB" w:rsidRDefault="00247FDE" w:rsidP="00B76409">
            <w:pPr>
              <w:spacing w:line="360" w:lineRule="auto"/>
              <w:rPr>
                <w:sz w:val="16"/>
              </w:rPr>
            </w:pPr>
            <w:r w:rsidRPr="00FD23BB">
              <w:rPr>
                <w:sz w:val="16"/>
              </w:rPr>
              <w:t xml:space="preserve">5.2 </w:t>
            </w:r>
            <w:r w:rsidRPr="00FD23BB">
              <w:rPr>
                <w:rFonts w:cstheme="minorHAnsi"/>
                <w:sz w:val="16"/>
              </w:rPr>
              <w:t>± 1.2</w:t>
            </w:r>
          </w:p>
        </w:tc>
      </w:tr>
      <w:tr w:rsidR="00247FDE" w:rsidRPr="00FD23BB" w14:paraId="232E2061" w14:textId="77777777" w:rsidTr="00B76409">
        <w:tc>
          <w:tcPr>
            <w:tcW w:w="3539" w:type="dxa"/>
          </w:tcPr>
          <w:p w14:paraId="687834C7" w14:textId="77777777" w:rsidR="00247FDE" w:rsidRPr="00FD23BB" w:rsidRDefault="00247FDE" w:rsidP="00B76409">
            <w:pPr>
              <w:spacing w:line="360" w:lineRule="auto"/>
              <w:rPr>
                <w:sz w:val="16"/>
              </w:rPr>
            </w:pPr>
            <w:r w:rsidRPr="00FD23BB">
              <w:rPr>
                <w:sz w:val="16"/>
              </w:rPr>
              <w:t>Baseline Systolic BP (mmHg)*</w:t>
            </w:r>
          </w:p>
        </w:tc>
        <w:tc>
          <w:tcPr>
            <w:tcW w:w="1985" w:type="dxa"/>
          </w:tcPr>
          <w:p w14:paraId="668DA363" w14:textId="77777777" w:rsidR="00247FDE" w:rsidRPr="00FD23BB" w:rsidRDefault="00247FDE" w:rsidP="00B76409">
            <w:pPr>
              <w:spacing w:line="360" w:lineRule="auto"/>
              <w:rPr>
                <w:sz w:val="16"/>
              </w:rPr>
            </w:pPr>
            <w:r w:rsidRPr="00FD23BB">
              <w:rPr>
                <w:sz w:val="16"/>
              </w:rPr>
              <w:t xml:space="preserve">124 </w:t>
            </w:r>
            <w:r w:rsidRPr="00FD23BB">
              <w:rPr>
                <w:rFonts w:cstheme="minorHAnsi"/>
                <w:sz w:val="16"/>
              </w:rPr>
              <w:t>± 16</w:t>
            </w:r>
          </w:p>
        </w:tc>
        <w:tc>
          <w:tcPr>
            <w:tcW w:w="1985" w:type="dxa"/>
          </w:tcPr>
          <w:p w14:paraId="62C1F8C9" w14:textId="77777777" w:rsidR="00247FDE" w:rsidRPr="00FD23BB" w:rsidRDefault="00247FDE" w:rsidP="00B76409">
            <w:pPr>
              <w:spacing w:line="360" w:lineRule="auto"/>
              <w:rPr>
                <w:sz w:val="16"/>
              </w:rPr>
            </w:pPr>
            <w:r w:rsidRPr="00FD23BB">
              <w:rPr>
                <w:sz w:val="16"/>
              </w:rPr>
              <w:t xml:space="preserve">133 </w:t>
            </w:r>
            <w:r w:rsidRPr="00FD23BB">
              <w:rPr>
                <w:rFonts w:cstheme="minorHAnsi"/>
                <w:sz w:val="16"/>
              </w:rPr>
              <w:t>± 17</w:t>
            </w:r>
          </w:p>
        </w:tc>
        <w:tc>
          <w:tcPr>
            <w:tcW w:w="1843" w:type="dxa"/>
          </w:tcPr>
          <w:p w14:paraId="46721F78" w14:textId="77777777" w:rsidR="00247FDE" w:rsidRPr="00FD23BB" w:rsidRDefault="00247FDE" w:rsidP="00B76409">
            <w:pPr>
              <w:spacing w:line="360" w:lineRule="auto"/>
              <w:rPr>
                <w:sz w:val="16"/>
              </w:rPr>
            </w:pPr>
            <w:r w:rsidRPr="00FD23BB">
              <w:rPr>
                <w:sz w:val="16"/>
              </w:rPr>
              <w:t xml:space="preserve">128 </w:t>
            </w:r>
            <w:r w:rsidRPr="00FD23BB">
              <w:rPr>
                <w:rFonts w:cstheme="minorHAnsi"/>
                <w:sz w:val="16"/>
              </w:rPr>
              <w:t>± 17</w:t>
            </w:r>
          </w:p>
        </w:tc>
      </w:tr>
      <w:tr w:rsidR="00247FDE" w:rsidRPr="00FD23BB" w14:paraId="0DC3CBDA" w14:textId="77777777" w:rsidTr="00B76409">
        <w:tc>
          <w:tcPr>
            <w:tcW w:w="3539" w:type="dxa"/>
          </w:tcPr>
          <w:p w14:paraId="3B9CDE4A" w14:textId="77777777" w:rsidR="00247FDE" w:rsidRPr="00FD23BB" w:rsidRDefault="00247FDE" w:rsidP="00B76409">
            <w:pPr>
              <w:spacing w:line="360" w:lineRule="auto"/>
              <w:rPr>
                <w:sz w:val="16"/>
              </w:rPr>
            </w:pPr>
            <w:r w:rsidRPr="00FD23BB">
              <w:rPr>
                <w:sz w:val="16"/>
              </w:rPr>
              <w:t>Baseline Diastolic BP (mmHg)*</w:t>
            </w:r>
          </w:p>
        </w:tc>
        <w:tc>
          <w:tcPr>
            <w:tcW w:w="1985" w:type="dxa"/>
          </w:tcPr>
          <w:p w14:paraId="0C088771" w14:textId="77777777" w:rsidR="00247FDE" w:rsidRPr="00FD23BB" w:rsidRDefault="00247FDE" w:rsidP="00B76409">
            <w:pPr>
              <w:spacing w:line="360" w:lineRule="auto"/>
              <w:rPr>
                <w:sz w:val="16"/>
              </w:rPr>
            </w:pPr>
            <w:r w:rsidRPr="00FD23BB">
              <w:rPr>
                <w:sz w:val="16"/>
              </w:rPr>
              <w:t xml:space="preserve">79 </w:t>
            </w:r>
            <w:r w:rsidRPr="00FD23BB">
              <w:rPr>
                <w:rFonts w:cstheme="minorHAnsi"/>
                <w:sz w:val="16"/>
              </w:rPr>
              <w:t>± 9</w:t>
            </w:r>
          </w:p>
        </w:tc>
        <w:tc>
          <w:tcPr>
            <w:tcW w:w="1985" w:type="dxa"/>
          </w:tcPr>
          <w:p w14:paraId="3E40A343" w14:textId="77777777" w:rsidR="00247FDE" w:rsidRPr="00FD23BB" w:rsidRDefault="00247FDE" w:rsidP="00B76409">
            <w:pPr>
              <w:spacing w:line="360" w:lineRule="auto"/>
              <w:rPr>
                <w:sz w:val="16"/>
              </w:rPr>
            </w:pPr>
            <w:r w:rsidRPr="00FD23BB">
              <w:rPr>
                <w:sz w:val="16"/>
              </w:rPr>
              <w:t xml:space="preserve">80 </w:t>
            </w:r>
            <w:r w:rsidRPr="00FD23BB">
              <w:rPr>
                <w:rFonts w:cstheme="minorHAnsi"/>
                <w:sz w:val="16"/>
              </w:rPr>
              <w:t>± 10</w:t>
            </w:r>
          </w:p>
        </w:tc>
        <w:tc>
          <w:tcPr>
            <w:tcW w:w="1843" w:type="dxa"/>
          </w:tcPr>
          <w:p w14:paraId="50C4176F" w14:textId="77777777" w:rsidR="00247FDE" w:rsidRPr="00FD23BB" w:rsidRDefault="00247FDE" w:rsidP="00B76409">
            <w:pPr>
              <w:spacing w:line="360" w:lineRule="auto"/>
              <w:rPr>
                <w:sz w:val="16"/>
              </w:rPr>
            </w:pPr>
            <w:r w:rsidRPr="00FD23BB">
              <w:rPr>
                <w:sz w:val="16"/>
              </w:rPr>
              <w:t xml:space="preserve">79 </w:t>
            </w:r>
            <w:r w:rsidRPr="00FD23BB">
              <w:rPr>
                <w:rFonts w:cstheme="minorHAnsi"/>
                <w:sz w:val="16"/>
              </w:rPr>
              <w:t>± 10</w:t>
            </w:r>
          </w:p>
        </w:tc>
      </w:tr>
      <w:tr w:rsidR="00247FDE" w:rsidRPr="00FD23BB" w14:paraId="21E78804" w14:textId="77777777" w:rsidTr="00B76409">
        <w:tc>
          <w:tcPr>
            <w:tcW w:w="3539" w:type="dxa"/>
          </w:tcPr>
          <w:p w14:paraId="2B702B76" w14:textId="77777777" w:rsidR="00247FDE" w:rsidRPr="00FD23BB" w:rsidRDefault="00247FDE" w:rsidP="00B76409">
            <w:pPr>
              <w:spacing w:line="360" w:lineRule="auto"/>
              <w:rPr>
                <w:sz w:val="16"/>
              </w:rPr>
            </w:pPr>
            <w:r w:rsidRPr="00FD23BB">
              <w:rPr>
                <w:sz w:val="16"/>
              </w:rPr>
              <w:t>Baseline Total cholesterol (mmol/</w:t>
            </w:r>
            <w:proofErr w:type="gramStart"/>
            <w:r w:rsidRPr="00FD23BB">
              <w:rPr>
                <w:sz w:val="16"/>
              </w:rPr>
              <w:t>L)*</w:t>
            </w:r>
            <w:proofErr w:type="gramEnd"/>
          </w:p>
        </w:tc>
        <w:tc>
          <w:tcPr>
            <w:tcW w:w="1985" w:type="dxa"/>
          </w:tcPr>
          <w:p w14:paraId="0940095D" w14:textId="77777777" w:rsidR="00247FDE" w:rsidRPr="00FD23BB" w:rsidRDefault="00247FDE" w:rsidP="00B76409">
            <w:pPr>
              <w:spacing w:line="360" w:lineRule="auto"/>
              <w:rPr>
                <w:sz w:val="16"/>
              </w:rPr>
            </w:pPr>
            <w:r w:rsidRPr="00FD23BB">
              <w:rPr>
                <w:sz w:val="16"/>
              </w:rPr>
              <w:t xml:space="preserve">5.3 </w:t>
            </w:r>
            <w:r w:rsidRPr="00FD23BB">
              <w:rPr>
                <w:rFonts w:cstheme="minorHAnsi"/>
                <w:sz w:val="16"/>
              </w:rPr>
              <w:t>± 1</w:t>
            </w:r>
          </w:p>
        </w:tc>
        <w:tc>
          <w:tcPr>
            <w:tcW w:w="1985" w:type="dxa"/>
          </w:tcPr>
          <w:p w14:paraId="78B3F0CD" w14:textId="77777777" w:rsidR="00247FDE" w:rsidRPr="00FD23BB" w:rsidRDefault="00247FDE" w:rsidP="00B76409">
            <w:pPr>
              <w:spacing w:line="360" w:lineRule="auto"/>
              <w:rPr>
                <w:sz w:val="16"/>
              </w:rPr>
            </w:pPr>
            <w:r w:rsidRPr="00FD23BB">
              <w:rPr>
                <w:sz w:val="16"/>
              </w:rPr>
              <w:t xml:space="preserve">5.3 </w:t>
            </w:r>
            <w:r w:rsidRPr="00FD23BB">
              <w:rPr>
                <w:rFonts w:cstheme="minorHAnsi"/>
                <w:sz w:val="16"/>
              </w:rPr>
              <w:t>± 1.1</w:t>
            </w:r>
          </w:p>
        </w:tc>
        <w:tc>
          <w:tcPr>
            <w:tcW w:w="1843" w:type="dxa"/>
          </w:tcPr>
          <w:p w14:paraId="2A29D545" w14:textId="77777777" w:rsidR="00247FDE" w:rsidRPr="00FD23BB" w:rsidRDefault="00247FDE" w:rsidP="00B76409">
            <w:pPr>
              <w:spacing w:line="360" w:lineRule="auto"/>
              <w:rPr>
                <w:sz w:val="16"/>
              </w:rPr>
            </w:pPr>
            <w:r w:rsidRPr="00FD23BB">
              <w:rPr>
                <w:sz w:val="16"/>
              </w:rPr>
              <w:t xml:space="preserve">5.3 </w:t>
            </w:r>
            <w:r w:rsidRPr="00FD23BB">
              <w:rPr>
                <w:rFonts w:cstheme="minorHAnsi"/>
                <w:sz w:val="16"/>
              </w:rPr>
              <w:t>±</w:t>
            </w:r>
            <w:r>
              <w:rPr>
                <w:rFonts w:cstheme="minorHAnsi"/>
                <w:sz w:val="16"/>
              </w:rPr>
              <w:t xml:space="preserve"> </w:t>
            </w:r>
            <w:r w:rsidRPr="00FD23BB">
              <w:rPr>
                <w:rFonts w:cstheme="minorHAnsi"/>
                <w:sz w:val="16"/>
              </w:rPr>
              <w:t>1</w:t>
            </w:r>
          </w:p>
        </w:tc>
      </w:tr>
      <w:tr w:rsidR="00247FDE" w:rsidRPr="00FD23BB" w14:paraId="0ED9E924" w14:textId="77777777" w:rsidTr="00B76409">
        <w:tc>
          <w:tcPr>
            <w:tcW w:w="3539" w:type="dxa"/>
          </w:tcPr>
          <w:p w14:paraId="4A59D406" w14:textId="77777777" w:rsidR="00247FDE" w:rsidRPr="00FD23BB" w:rsidRDefault="00247FDE" w:rsidP="00B76409">
            <w:pPr>
              <w:spacing w:line="360" w:lineRule="auto"/>
              <w:rPr>
                <w:sz w:val="16"/>
              </w:rPr>
            </w:pPr>
            <w:r w:rsidRPr="00FD23BB">
              <w:rPr>
                <w:sz w:val="16"/>
              </w:rPr>
              <w:t>Baseline HDL cholesterol (mmol/</w:t>
            </w:r>
            <w:proofErr w:type="gramStart"/>
            <w:r w:rsidRPr="00FD23BB">
              <w:rPr>
                <w:sz w:val="16"/>
              </w:rPr>
              <w:t>L)*</w:t>
            </w:r>
            <w:proofErr w:type="gramEnd"/>
          </w:p>
        </w:tc>
        <w:tc>
          <w:tcPr>
            <w:tcW w:w="1985" w:type="dxa"/>
          </w:tcPr>
          <w:p w14:paraId="7327CA76" w14:textId="77777777" w:rsidR="00247FDE" w:rsidRPr="00FD23BB" w:rsidRDefault="00247FDE" w:rsidP="00B76409">
            <w:pPr>
              <w:spacing w:line="360" w:lineRule="auto"/>
              <w:rPr>
                <w:sz w:val="16"/>
              </w:rPr>
            </w:pPr>
            <w:r w:rsidRPr="00FD23BB">
              <w:rPr>
                <w:sz w:val="16"/>
              </w:rPr>
              <w:t xml:space="preserve">1.4 </w:t>
            </w:r>
            <w:r w:rsidRPr="00FD23BB">
              <w:rPr>
                <w:rFonts w:cstheme="minorHAnsi"/>
                <w:sz w:val="16"/>
              </w:rPr>
              <w:t>± 0.4</w:t>
            </w:r>
          </w:p>
        </w:tc>
        <w:tc>
          <w:tcPr>
            <w:tcW w:w="1985" w:type="dxa"/>
          </w:tcPr>
          <w:p w14:paraId="588EFA5D" w14:textId="77777777" w:rsidR="00247FDE" w:rsidRPr="00FD23BB" w:rsidRDefault="00247FDE" w:rsidP="00B76409">
            <w:pPr>
              <w:spacing w:line="360" w:lineRule="auto"/>
              <w:rPr>
                <w:sz w:val="16"/>
              </w:rPr>
            </w:pPr>
            <w:r w:rsidRPr="00FD23BB">
              <w:rPr>
                <w:sz w:val="16"/>
              </w:rPr>
              <w:t xml:space="preserve">1.7 </w:t>
            </w:r>
            <w:r w:rsidRPr="00FD23BB">
              <w:rPr>
                <w:rFonts w:cstheme="minorHAnsi"/>
                <w:sz w:val="16"/>
              </w:rPr>
              <w:t>± 0.6</w:t>
            </w:r>
          </w:p>
        </w:tc>
        <w:tc>
          <w:tcPr>
            <w:tcW w:w="1843" w:type="dxa"/>
          </w:tcPr>
          <w:p w14:paraId="0027B867" w14:textId="77777777" w:rsidR="00247FDE" w:rsidRPr="00FD23BB" w:rsidRDefault="00247FDE" w:rsidP="00B76409">
            <w:pPr>
              <w:spacing w:line="360" w:lineRule="auto"/>
              <w:rPr>
                <w:sz w:val="16"/>
              </w:rPr>
            </w:pPr>
            <w:r w:rsidRPr="00FD23BB">
              <w:rPr>
                <w:sz w:val="16"/>
              </w:rPr>
              <w:t xml:space="preserve">1.5 </w:t>
            </w:r>
            <w:r w:rsidRPr="00FD23BB">
              <w:rPr>
                <w:rFonts w:cstheme="minorHAnsi"/>
                <w:sz w:val="16"/>
              </w:rPr>
              <w:t>± 0.5</w:t>
            </w:r>
          </w:p>
        </w:tc>
      </w:tr>
      <w:tr w:rsidR="00247FDE" w:rsidRPr="00FD23BB" w14:paraId="4B5E2389" w14:textId="77777777" w:rsidTr="00B76409">
        <w:tc>
          <w:tcPr>
            <w:tcW w:w="3539" w:type="dxa"/>
          </w:tcPr>
          <w:p w14:paraId="58D1B384" w14:textId="77777777" w:rsidR="00247FDE" w:rsidRPr="00FD23BB" w:rsidRDefault="00247FDE" w:rsidP="00B76409">
            <w:pPr>
              <w:spacing w:line="360" w:lineRule="auto"/>
              <w:rPr>
                <w:sz w:val="16"/>
              </w:rPr>
            </w:pPr>
            <w:r w:rsidRPr="00FD23BB">
              <w:rPr>
                <w:sz w:val="16"/>
              </w:rPr>
              <w:t>Baseline LDL cholesterol (mmol/</w:t>
            </w:r>
            <w:proofErr w:type="gramStart"/>
            <w:r w:rsidRPr="00FD23BB">
              <w:rPr>
                <w:sz w:val="16"/>
              </w:rPr>
              <w:t>L)*</w:t>
            </w:r>
            <w:proofErr w:type="gramEnd"/>
          </w:p>
        </w:tc>
        <w:tc>
          <w:tcPr>
            <w:tcW w:w="1985" w:type="dxa"/>
          </w:tcPr>
          <w:p w14:paraId="7FE0A1F4" w14:textId="77777777" w:rsidR="00247FDE" w:rsidRPr="00FD23BB" w:rsidRDefault="00247FDE" w:rsidP="00B76409">
            <w:pPr>
              <w:spacing w:line="360" w:lineRule="auto"/>
              <w:rPr>
                <w:sz w:val="16"/>
              </w:rPr>
            </w:pPr>
            <w:r w:rsidRPr="00FD23BB">
              <w:rPr>
                <w:sz w:val="16"/>
              </w:rPr>
              <w:t xml:space="preserve">3.2 </w:t>
            </w:r>
            <w:r w:rsidRPr="00FD23BB">
              <w:rPr>
                <w:rFonts w:cstheme="minorHAnsi"/>
                <w:sz w:val="16"/>
              </w:rPr>
              <w:t>± 0.9</w:t>
            </w:r>
          </w:p>
        </w:tc>
        <w:tc>
          <w:tcPr>
            <w:tcW w:w="1985" w:type="dxa"/>
          </w:tcPr>
          <w:p w14:paraId="67B1F93C" w14:textId="77777777" w:rsidR="00247FDE" w:rsidRPr="00FD23BB" w:rsidRDefault="00247FDE" w:rsidP="00B76409">
            <w:pPr>
              <w:spacing w:line="360" w:lineRule="auto"/>
              <w:rPr>
                <w:sz w:val="16"/>
              </w:rPr>
            </w:pPr>
            <w:r w:rsidRPr="00FD23BB">
              <w:rPr>
                <w:sz w:val="16"/>
              </w:rPr>
              <w:t xml:space="preserve">3.0 </w:t>
            </w:r>
            <w:r w:rsidRPr="00FD23BB">
              <w:rPr>
                <w:rFonts w:cstheme="minorHAnsi"/>
                <w:sz w:val="16"/>
              </w:rPr>
              <w:t>± 1.0</w:t>
            </w:r>
          </w:p>
        </w:tc>
        <w:tc>
          <w:tcPr>
            <w:tcW w:w="1843" w:type="dxa"/>
          </w:tcPr>
          <w:p w14:paraId="31B36CB5" w14:textId="77777777" w:rsidR="00247FDE" w:rsidRPr="00FD23BB" w:rsidRDefault="00247FDE" w:rsidP="00B76409">
            <w:pPr>
              <w:spacing w:line="360" w:lineRule="auto"/>
              <w:rPr>
                <w:sz w:val="16"/>
              </w:rPr>
            </w:pPr>
            <w:r w:rsidRPr="00FD23BB">
              <w:rPr>
                <w:sz w:val="16"/>
              </w:rPr>
              <w:t xml:space="preserve">3.1 </w:t>
            </w:r>
            <w:r w:rsidRPr="00FD23BB">
              <w:rPr>
                <w:rFonts w:cstheme="minorHAnsi"/>
                <w:sz w:val="16"/>
              </w:rPr>
              <w:t>± 0.9</w:t>
            </w:r>
          </w:p>
        </w:tc>
      </w:tr>
      <w:tr w:rsidR="00247FDE" w:rsidRPr="00FD23BB" w14:paraId="2FFA3646" w14:textId="77777777" w:rsidTr="00B76409">
        <w:tc>
          <w:tcPr>
            <w:tcW w:w="3539" w:type="dxa"/>
          </w:tcPr>
          <w:p w14:paraId="7586190E" w14:textId="77777777" w:rsidR="00247FDE" w:rsidRPr="00FD23BB" w:rsidRDefault="00247FDE" w:rsidP="00B76409">
            <w:pPr>
              <w:spacing w:line="360" w:lineRule="auto"/>
              <w:rPr>
                <w:sz w:val="16"/>
              </w:rPr>
            </w:pPr>
            <w:r w:rsidRPr="00FD23BB">
              <w:rPr>
                <w:sz w:val="16"/>
              </w:rPr>
              <w:t>Baseline Triglycerides (mmol/</w:t>
            </w:r>
            <w:proofErr w:type="gramStart"/>
            <w:r w:rsidRPr="00FD23BB">
              <w:rPr>
                <w:sz w:val="16"/>
              </w:rPr>
              <w:t>L)*</w:t>
            </w:r>
            <w:proofErr w:type="gramEnd"/>
          </w:p>
        </w:tc>
        <w:tc>
          <w:tcPr>
            <w:tcW w:w="1985" w:type="dxa"/>
          </w:tcPr>
          <w:p w14:paraId="347C2992" w14:textId="77777777" w:rsidR="00247FDE" w:rsidRPr="00FD23BB" w:rsidRDefault="00247FDE" w:rsidP="00B76409">
            <w:pPr>
              <w:spacing w:line="360" w:lineRule="auto"/>
              <w:rPr>
                <w:sz w:val="16"/>
              </w:rPr>
            </w:pPr>
            <w:r w:rsidRPr="00FD23BB">
              <w:rPr>
                <w:sz w:val="16"/>
              </w:rPr>
              <w:t xml:space="preserve">1.5 </w:t>
            </w:r>
            <w:r w:rsidRPr="00FD23BB">
              <w:rPr>
                <w:rFonts w:cstheme="minorHAnsi"/>
                <w:sz w:val="16"/>
              </w:rPr>
              <w:t>± 0.9</w:t>
            </w:r>
          </w:p>
        </w:tc>
        <w:tc>
          <w:tcPr>
            <w:tcW w:w="1985" w:type="dxa"/>
          </w:tcPr>
          <w:p w14:paraId="1A5386B4" w14:textId="77777777" w:rsidR="00247FDE" w:rsidRPr="00FD23BB" w:rsidRDefault="00247FDE" w:rsidP="00B76409">
            <w:pPr>
              <w:spacing w:line="360" w:lineRule="auto"/>
              <w:rPr>
                <w:sz w:val="16"/>
              </w:rPr>
            </w:pPr>
            <w:r w:rsidRPr="00FD23BB">
              <w:rPr>
                <w:sz w:val="16"/>
              </w:rPr>
              <w:t xml:space="preserve">1.5 </w:t>
            </w:r>
            <w:r w:rsidRPr="00FD23BB">
              <w:rPr>
                <w:rFonts w:cstheme="minorHAnsi"/>
                <w:sz w:val="16"/>
              </w:rPr>
              <w:t>± 0.8</w:t>
            </w:r>
          </w:p>
        </w:tc>
        <w:tc>
          <w:tcPr>
            <w:tcW w:w="1843" w:type="dxa"/>
          </w:tcPr>
          <w:p w14:paraId="116377DE" w14:textId="77777777" w:rsidR="00247FDE" w:rsidRPr="00FD23BB" w:rsidRDefault="00247FDE" w:rsidP="00B76409">
            <w:pPr>
              <w:spacing w:line="360" w:lineRule="auto"/>
              <w:rPr>
                <w:sz w:val="16"/>
              </w:rPr>
            </w:pPr>
            <w:r w:rsidRPr="00FD23BB">
              <w:rPr>
                <w:sz w:val="16"/>
              </w:rPr>
              <w:t xml:space="preserve">1.5 </w:t>
            </w:r>
            <w:r w:rsidRPr="00FD23BB">
              <w:rPr>
                <w:rFonts w:cstheme="minorHAnsi"/>
                <w:sz w:val="16"/>
              </w:rPr>
              <w:t>± 0.9</w:t>
            </w:r>
          </w:p>
        </w:tc>
      </w:tr>
      <w:tr w:rsidR="00247FDE" w:rsidRPr="00FD23BB" w14:paraId="460FC3C6" w14:textId="77777777" w:rsidTr="00B76409">
        <w:tc>
          <w:tcPr>
            <w:tcW w:w="3539" w:type="dxa"/>
          </w:tcPr>
          <w:p w14:paraId="2D00DEDE" w14:textId="77777777" w:rsidR="00247FDE" w:rsidRPr="00FD23BB" w:rsidRDefault="00247FDE" w:rsidP="00B76409">
            <w:pPr>
              <w:spacing w:line="360" w:lineRule="auto"/>
              <w:rPr>
                <w:sz w:val="16"/>
              </w:rPr>
            </w:pPr>
          </w:p>
        </w:tc>
        <w:tc>
          <w:tcPr>
            <w:tcW w:w="1985" w:type="dxa"/>
          </w:tcPr>
          <w:p w14:paraId="1572B069" w14:textId="77777777" w:rsidR="00247FDE" w:rsidRPr="00FD23BB" w:rsidRDefault="00247FDE" w:rsidP="00B76409">
            <w:pPr>
              <w:spacing w:line="360" w:lineRule="auto"/>
              <w:rPr>
                <w:sz w:val="16"/>
              </w:rPr>
            </w:pPr>
          </w:p>
        </w:tc>
        <w:tc>
          <w:tcPr>
            <w:tcW w:w="1985" w:type="dxa"/>
          </w:tcPr>
          <w:p w14:paraId="6BE663BD" w14:textId="77777777" w:rsidR="00247FDE" w:rsidRPr="00FD23BB" w:rsidRDefault="00247FDE" w:rsidP="00B76409">
            <w:pPr>
              <w:spacing w:line="360" w:lineRule="auto"/>
              <w:rPr>
                <w:sz w:val="16"/>
              </w:rPr>
            </w:pPr>
          </w:p>
        </w:tc>
        <w:tc>
          <w:tcPr>
            <w:tcW w:w="1843" w:type="dxa"/>
          </w:tcPr>
          <w:p w14:paraId="008D4153" w14:textId="77777777" w:rsidR="00247FDE" w:rsidRPr="00FD23BB" w:rsidRDefault="00247FDE" w:rsidP="00B76409">
            <w:pPr>
              <w:spacing w:line="360" w:lineRule="auto"/>
              <w:rPr>
                <w:sz w:val="16"/>
              </w:rPr>
            </w:pPr>
          </w:p>
        </w:tc>
      </w:tr>
      <w:tr w:rsidR="00247FDE" w:rsidRPr="00FD23BB" w14:paraId="733B4F04" w14:textId="77777777" w:rsidTr="00B76409">
        <w:tc>
          <w:tcPr>
            <w:tcW w:w="3539" w:type="dxa"/>
          </w:tcPr>
          <w:p w14:paraId="65D66CBA" w14:textId="77777777" w:rsidR="00247FDE" w:rsidRPr="00FD23BB" w:rsidRDefault="00247FDE" w:rsidP="00B76409">
            <w:pPr>
              <w:spacing w:line="360" w:lineRule="auto"/>
              <w:rPr>
                <w:sz w:val="16"/>
              </w:rPr>
            </w:pPr>
            <w:r w:rsidRPr="00FD23BB">
              <w:rPr>
                <w:sz w:val="16"/>
              </w:rPr>
              <w:t>Diabetes at baseline, n (%)</w:t>
            </w:r>
          </w:p>
        </w:tc>
        <w:tc>
          <w:tcPr>
            <w:tcW w:w="1985" w:type="dxa"/>
          </w:tcPr>
          <w:p w14:paraId="6E161327" w14:textId="77777777" w:rsidR="00247FDE" w:rsidRPr="00FD23BB" w:rsidRDefault="00247FDE" w:rsidP="00B76409">
            <w:pPr>
              <w:spacing w:line="360" w:lineRule="auto"/>
              <w:rPr>
                <w:sz w:val="16"/>
              </w:rPr>
            </w:pPr>
            <w:r w:rsidRPr="00FD23BB">
              <w:rPr>
                <w:sz w:val="16"/>
              </w:rPr>
              <w:t>51 (7%)</w:t>
            </w:r>
          </w:p>
        </w:tc>
        <w:tc>
          <w:tcPr>
            <w:tcW w:w="1985" w:type="dxa"/>
          </w:tcPr>
          <w:p w14:paraId="5FE9BB79" w14:textId="77777777" w:rsidR="00247FDE" w:rsidRPr="00FD23BB" w:rsidRDefault="00247FDE" w:rsidP="00B76409">
            <w:pPr>
              <w:spacing w:line="360" w:lineRule="auto"/>
              <w:rPr>
                <w:sz w:val="16"/>
              </w:rPr>
            </w:pPr>
            <w:r w:rsidRPr="00FD23BB">
              <w:rPr>
                <w:sz w:val="16"/>
              </w:rPr>
              <w:t>190 (15%)</w:t>
            </w:r>
          </w:p>
        </w:tc>
        <w:tc>
          <w:tcPr>
            <w:tcW w:w="1843" w:type="dxa"/>
          </w:tcPr>
          <w:p w14:paraId="24C9F7FC" w14:textId="77777777" w:rsidR="00247FDE" w:rsidRPr="00FD23BB" w:rsidRDefault="00247FDE" w:rsidP="00B76409">
            <w:pPr>
              <w:spacing w:line="360" w:lineRule="auto"/>
              <w:rPr>
                <w:sz w:val="16"/>
              </w:rPr>
            </w:pPr>
            <w:r w:rsidRPr="00FD23BB">
              <w:rPr>
                <w:sz w:val="16"/>
              </w:rPr>
              <w:t>241 (12%)</w:t>
            </w:r>
          </w:p>
        </w:tc>
      </w:tr>
      <w:tr w:rsidR="00247FDE" w:rsidRPr="00FD23BB" w14:paraId="7FDD218D" w14:textId="77777777" w:rsidTr="00B76409">
        <w:tc>
          <w:tcPr>
            <w:tcW w:w="3539" w:type="dxa"/>
          </w:tcPr>
          <w:p w14:paraId="45534FCD" w14:textId="77777777" w:rsidR="00247FDE" w:rsidRPr="00FD23BB" w:rsidRDefault="00247FDE" w:rsidP="00B76409">
            <w:pPr>
              <w:spacing w:line="360" w:lineRule="auto"/>
              <w:rPr>
                <w:sz w:val="16"/>
              </w:rPr>
            </w:pPr>
            <w:r w:rsidRPr="00FD23BB">
              <w:rPr>
                <w:sz w:val="16"/>
              </w:rPr>
              <w:t>Hypertension at baseline, n (%)</w:t>
            </w:r>
          </w:p>
        </w:tc>
        <w:tc>
          <w:tcPr>
            <w:tcW w:w="1985" w:type="dxa"/>
          </w:tcPr>
          <w:p w14:paraId="28295559" w14:textId="77777777" w:rsidR="00247FDE" w:rsidRPr="00FD23BB" w:rsidRDefault="00247FDE" w:rsidP="00B76409">
            <w:pPr>
              <w:spacing w:line="360" w:lineRule="auto"/>
              <w:rPr>
                <w:sz w:val="16"/>
              </w:rPr>
            </w:pPr>
            <w:r w:rsidRPr="00FD23BB">
              <w:rPr>
                <w:sz w:val="16"/>
              </w:rPr>
              <w:t>92 (12%)</w:t>
            </w:r>
          </w:p>
        </w:tc>
        <w:tc>
          <w:tcPr>
            <w:tcW w:w="1985" w:type="dxa"/>
          </w:tcPr>
          <w:p w14:paraId="54BC040F" w14:textId="77777777" w:rsidR="00247FDE" w:rsidRPr="00FD23BB" w:rsidRDefault="00247FDE" w:rsidP="00B76409">
            <w:pPr>
              <w:spacing w:line="360" w:lineRule="auto"/>
              <w:rPr>
                <w:sz w:val="16"/>
              </w:rPr>
            </w:pPr>
            <w:r w:rsidRPr="00FD23BB">
              <w:rPr>
                <w:sz w:val="16"/>
              </w:rPr>
              <w:t>631 (50%)</w:t>
            </w:r>
          </w:p>
        </w:tc>
        <w:tc>
          <w:tcPr>
            <w:tcW w:w="1843" w:type="dxa"/>
          </w:tcPr>
          <w:p w14:paraId="4BF48D4A" w14:textId="77777777" w:rsidR="00247FDE" w:rsidRPr="00FD23BB" w:rsidRDefault="00247FDE" w:rsidP="00B76409">
            <w:pPr>
              <w:spacing w:line="360" w:lineRule="auto"/>
              <w:rPr>
                <w:sz w:val="16"/>
              </w:rPr>
            </w:pPr>
            <w:r w:rsidRPr="00FD23BB">
              <w:rPr>
                <w:sz w:val="16"/>
              </w:rPr>
              <w:t>723 (35%)</w:t>
            </w:r>
          </w:p>
        </w:tc>
      </w:tr>
    </w:tbl>
    <w:p w14:paraId="615D1DF9" w14:textId="77777777" w:rsidR="00247FDE" w:rsidRPr="00FD23BB" w:rsidRDefault="00247FDE" w:rsidP="00B76409">
      <w:pPr>
        <w:spacing w:line="360" w:lineRule="auto"/>
        <w:rPr>
          <w:sz w:val="16"/>
        </w:rPr>
      </w:pPr>
      <w:r w:rsidRPr="00FD23BB">
        <w:rPr>
          <w:sz w:val="16"/>
        </w:rPr>
        <w:t xml:space="preserve">*mean </w:t>
      </w:r>
      <w:r w:rsidRPr="00FD23BB">
        <w:rPr>
          <w:rFonts w:cstheme="minorHAnsi"/>
          <w:sz w:val="16"/>
        </w:rPr>
        <w:t>±</w:t>
      </w:r>
      <w:r w:rsidRPr="00FD23BB">
        <w:rPr>
          <w:sz w:val="16"/>
        </w:rPr>
        <w:t xml:space="preserve"> SD</w:t>
      </w:r>
    </w:p>
    <w:p w14:paraId="4C53CE1F" w14:textId="77777777" w:rsidR="00247FDE" w:rsidRDefault="00247FDE" w:rsidP="00B76409">
      <w:pPr>
        <w:spacing w:line="360" w:lineRule="auto"/>
        <w:rPr>
          <w:b/>
          <w:i/>
        </w:rPr>
      </w:pPr>
    </w:p>
    <w:p w14:paraId="46174DFC" w14:textId="77777777" w:rsidR="00247FDE" w:rsidRDefault="00247FDE" w:rsidP="00B76409">
      <w:pPr>
        <w:spacing w:line="360" w:lineRule="auto"/>
        <w:rPr>
          <w:b/>
          <w:i/>
        </w:rPr>
      </w:pPr>
    </w:p>
    <w:p w14:paraId="07178468" w14:textId="77777777" w:rsidR="00247FDE" w:rsidRDefault="00247FDE" w:rsidP="00B76409">
      <w:pPr>
        <w:spacing w:line="360" w:lineRule="auto"/>
        <w:rPr>
          <w:b/>
          <w:i/>
        </w:rPr>
      </w:pPr>
    </w:p>
    <w:p w14:paraId="2C3F44AD" w14:textId="77777777" w:rsidR="00247FDE" w:rsidRDefault="00247FDE" w:rsidP="00B76409">
      <w:pPr>
        <w:spacing w:line="360" w:lineRule="auto"/>
        <w:rPr>
          <w:b/>
          <w:i/>
        </w:rPr>
      </w:pPr>
    </w:p>
    <w:p w14:paraId="123A71D9" w14:textId="77777777" w:rsidR="00247FDE" w:rsidRDefault="00247FDE" w:rsidP="00B76409">
      <w:pPr>
        <w:spacing w:line="360" w:lineRule="auto"/>
        <w:rPr>
          <w:b/>
          <w:i/>
        </w:rPr>
      </w:pPr>
    </w:p>
    <w:p w14:paraId="672E52DE" w14:textId="77777777" w:rsidR="00247FDE" w:rsidRDefault="00247FDE" w:rsidP="00B76409">
      <w:pPr>
        <w:spacing w:line="360" w:lineRule="auto"/>
      </w:pPr>
    </w:p>
    <w:p w14:paraId="772E01F6" w14:textId="77777777" w:rsidR="00247FDE" w:rsidRDefault="00247FDE" w:rsidP="00B76409">
      <w:pPr>
        <w:spacing w:line="360" w:lineRule="auto"/>
        <w:rPr>
          <w:b/>
          <w:sz w:val="16"/>
        </w:rPr>
      </w:pPr>
      <w:r w:rsidRPr="00FD23BB">
        <w:rPr>
          <w:b/>
          <w:sz w:val="16"/>
        </w:rPr>
        <w:t xml:space="preserve">Table 2: </w:t>
      </w:r>
      <w:r>
        <w:rPr>
          <w:b/>
          <w:sz w:val="16"/>
        </w:rPr>
        <w:t>M</w:t>
      </w:r>
      <w:r w:rsidRPr="00FD23BB">
        <w:rPr>
          <w:b/>
          <w:sz w:val="16"/>
        </w:rPr>
        <w:t>ean weight loss</w:t>
      </w:r>
    </w:p>
    <w:tbl>
      <w:tblPr>
        <w:tblStyle w:val="TableGrid"/>
        <w:tblW w:w="0" w:type="auto"/>
        <w:tblLook w:val="04A0" w:firstRow="1" w:lastRow="0" w:firstColumn="1" w:lastColumn="0" w:noHBand="0" w:noVBand="1"/>
      </w:tblPr>
      <w:tblGrid>
        <w:gridCol w:w="1702"/>
        <w:gridCol w:w="1241"/>
        <w:gridCol w:w="1816"/>
        <w:gridCol w:w="1501"/>
        <w:gridCol w:w="1375"/>
        <w:gridCol w:w="1375"/>
      </w:tblGrid>
      <w:tr w:rsidR="00247FDE" w:rsidRPr="00FD23BB" w14:paraId="50910254" w14:textId="77777777" w:rsidTr="00B76409">
        <w:tc>
          <w:tcPr>
            <w:tcW w:w="1703" w:type="dxa"/>
          </w:tcPr>
          <w:p w14:paraId="3B0E291D" w14:textId="77777777" w:rsidR="00247FDE" w:rsidRPr="00FD23BB" w:rsidRDefault="00247FDE" w:rsidP="00B76409">
            <w:pPr>
              <w:spacing w:line="360" w:lineRule="auto"/>
              <w:rPr>
                <w:sz w:val="16"/>
              </w:rPr>
            </w:pPr>
          </w:p>
        </w:tc>
        <w:tc>
          <w:tcPr>
            <w:tcW w:w="1241" w:type="dxa"/>
          </w:tcPr>
          <w:p w14:paraId="294C02FF" w14:textId="77777777" w:rsidR="00247FDE" w:rsidRPr="00FD23BB" w:rsidRDefault="00247FDE" w:rsidP="00B76409">
            <w:pPr>
              <w:spacing w:line="360" w:lineRule="auto"/>
              <w:rPr>
                <w:sz w:val="16"/>
              </w:rPr>
            </w:pPr>
            <w:r w:rsidRPr="00FD23BB">
              <w:rPr>
                <w:sz w:val="16"/>
              </w:rPr>
              <w:t>Observations, n</w:t>
            </w:r>
          </w:p>
        </w:tc>
        <w:tc>
          <w:tcPr>
            <w:tcW w:w="1818" w:type="dxa"/>
          </w:tcPr>
          <w:p w14:paraId="641BB2B9" w14:textId="77777777" w:rsidR="00247FDE" w:rsidRPr="00FD23BB" w:rsidRDefault="00247FDE" w:rsidP="00B76409">
            <w:pPr>
              <w:spacing w:line="360" w:lineRule="auto"/>
              <w:rPr>
                <w:sz w:val="16"/>
              </w:rPr>
            </w:pPr>
            <w:r w:rsidRPr="00FD23BB">
              <w:rPr>
                <w:sz w:val="16"/>
              </w:rPr>
              <w:t xml:space="preserve">Mean weight change, kg </w:t>
            </w:r>
            <w:r w:rsidRPr="00FD23BB">
              <w:rPr>
                <w:rFonts w:cstheme="minorHAnsi"/>
                <w:sz w:val="16"/>
              </w:rPr>
              <w:t>±</w:t>
            </w:r>
            <w:r w:rsidRPr="00FD23BB">
              <w:rPr>
                <w:sz w:val="16"/>
              </w:rPr>
              <w:t xml:space="preserve"> SD</w:t>
            </w:r>
          </w:p>
        </w:tc>
        <w:tc>
          <w:tcPr>
            <w:tcW w:w="1502" w:type="dxa"/>
          </w:tcPr>
          <w:p w14:paraId="15A444FE" w14:textId="77777777" w:rsidR="00247FDE" w:rsidRPr="00FD23BB" w:rsidRDefault="00247FDE" w:rsidP="00B76409">
            <w:pPr>
              <w:spacing w:line="360" w:lineRule="auto"/>
              <w:rPr>
                <w:sz w:val="16"/>
              </w:rPr>
            </w:pPr>
            <w:r>
              <w:rPr>
                <w:sz w:val="16"/>
              </w:rPr>
              <w:t xml:space="preserve">Mean </w:t>
            </w:r>
            <w:r w:rsidRPr="00FD23BB">
              <w:rPr>
                <w:sz w:val="16"/>
              </w:rPr>
              <w:t>% change from baseline</w:t>
            </w:r>
            <w:r>
              <w:rPr>
                <w:sz w:val="16"/>
              </w:rPr>
              <w:t>, % +/- SD</w:t>
            </w:r>
          </w:p>
        </w:tc>
        <w:tc>
          <w:tcPr>
            <w:tcW w:w="1376" w:type="dxa"/>
          </w:tcPr>
          <w:p w14:paraId="59F77952" w14:textId="77777777" w:rsidR="00247FDE" w:rsidRDefault="00247FDE" w:rsidP="00B76409">
            <w:pPr>
              <w:spacing w:line="360" w:lineRule="auto"/>
              <w:rPr>
                <w:sz w:val="16"/>
              </w:rPr>
            </w:pPr>
            <w:r>
              <w:rPr>
                <w:sz w:val="16"/>
              </w:rPr>
              <w:t xml:space="preserve">Number of people achieving </w:t>
            </w:r>
            <w:r>
              <w:rPr>
                <w:sz w:val="16"/>
              </w:rPr>
              <w:sym w:font="Symbol" w:char="F0B3"/>
            </w:r>
            <w:r>
              <w:rPr>
                <w:sz w:val="16"/>
              </w:rPr>
              <w:t xml:space="preserve"> 5% weight loss, n (% with recorded weight)</w:t>
            </w:r>
          </w:p>
        </w:tc>
        <w:tc>
          <w:tcPr>
            <w:tcW w:w="1376" w:type="dxa"/>
          </w:tcPr>
          <w:p w14:paraId="05F62FB6" w14:textId="77777777" w:rsidR="00247FDE" w:rsidRDefault="00247FDE" w:rsidP="00B76409">
            <w:pPr>
              <w:spacing w:line="360" w:lineRule="auto"/>
              <w:rPr>
                <w:sz w:val="16"/>
              </w:rPr>
            </w:pPr>
            <w:r>
              <w:rPr>
                <w:sz w:val="16"/>
              </w:rPr>
              <w:t xml:space="preserve">Number of people achieving </w:t>
            </w:r>
            <w:r>
              <w:rPr>
                <w:sz w:val="16"/>
              </w:rPr>
              <w:sym w:font="Symbol" w:char="F0B3"/>
            </w:r>
            <w:r>
              <w:rPr>
                <w:sz w:val="16"/>
              </w:rPr>
              <w:t xml:space="preserve"> 10% weight loss, n (% with recorded weight)</w:t>
            </w:r>
          </w:p>
        </w:tc>
      </w:tr>
      <w:tr w:rsidR="00247FDE" w:rsidRPr="00FD23BB" w14:paraId="0DE26732" w14:textId="77777777" w:rsidTr="00B76409">
        <w:tc>
          <w:tcPr>
            <w:tcW w:w="1703" w:type="dxa"/>
          </w:tcPr>
          <w:p w14:paraId="6613269B" w14:textId="77777777" w:rsidR="00247FDE" w:rsidRPr="00FD23BB" w:rsidRDefault="00247FDE" w:rsidP="00B76409">
            <w:pPr>
              <w:spacing w:line="360" w:lineRule="auto"/>
              <w:rPr>
                <w:sz w:val="16"/>
              </w:rPr>
            </w:pPr>
            <w:r>
              <w:rPr>
                <w:sz w:val="16"/>
              </w:rPr>
              <w:t>Across</w:t>
            </w:r>
            <w:r w:rsidRPr="00FD23BB">
              <w:rPr>
                <w:sz w:val="16"/>
              </w:rPr>
              <w:t xml:space="preserve"> all data points</w:t>
            </w:r>
          </w:p>
        </w:tc>
        <w:tc>
          <w:tcPr>
            <w:tcW w:w="1241" w:type="dxa"/>
          </w:tcPr>
          <w:p w14:paraId="07BCFD33" w14:textId="77777777" w:rsidR="00247FDE" w:rsidRPr="00FD23BB" w:rsidRDefault="00247FDE" w:rsidP="00B76409">
            <w:pPr>
              <w:spacing w:line="360" w:lineRule="auto"/>
              <w:rPr>
                <w:sz w:val="16"/>
              </w:rPr>
            </w:pPr>
            <w:r w:rsidRPr="00FD23BB">
              <w:rPr>
                <w:sz w:val="16"/>
              </w:rPr>
              <w:t>5944</w:t>
            </w:r>
          </w:p>
        </w:tc>
        <w:tc>
          <w:tcPr>
            <w:tcW w:w="1818" w:type="dxa"/>
          </w:tcPr>
          <w:p w14:paraId="784A4EC9" w14:textId="77777777" w:rsidR="00247FDE" w:rsidRPr="00FD23BB" w:rsidRDefault="00247FDE" w:rsidP="00B76409">
            <w:pPr>
              <w:spacing w:line="360" w:lineRule="auto"/>
              <w:rPr>
                <w:sz w:val="16"/>
              </w:rPr>
            </w:pPr>
            <w:r w:rsidRPr="00FD23BB">
              <w:rPr>
                <w:sz w:val="16"/>
              </w:rPr>
              <w:t xml:space="preserve">-4.3 </w:t>
            </w:r>
            <w:r w:rsidRPr="00FD23BB">
              <w:rPr>
                <w:rFonts w:cstheme="minorHAnsi"/>
                <w:sz w:val="16"/>
              </w:rPr>
              <w:t>± 6.0</w:t>
            </w:r>
          </w:p>
        </w:tc>
        <w:tc>
          <w:tcPr>
            <w:tcW w:w="1502" w:type="dxa"/>
          </w:tcPr>
          <w:p w14:paraId="55BD7D3D" w14:textId="77777777" w:rsidR="00247FDE" w:rsidRPr="00FD23BB" w:rsidRDefault="00247FDE" w:rsidP="00B76409">
            <w:pPr>
              <w:spacing w:line="360" w:lineRule="auto"/>
              <w:rPr>
                <w:sz w:val="16"/>
              </w:rPr>
            </w:pPr>
            <w:r>
              <w:rPr>
                <w:sz w:val="16"/>
              </w:rPr>
              <w:t>-</w:t>
            </w:r>
            <w:r w:rsidRPr="00FD23BB">
              <w:rPr>
                <w:sz w:val="16"/>
              </w:rPr>
              <w:t>4.</w:t>
            </w:r>
            <w:r>
              <w:rPr>
                <w:sz w:val="16"/>
              </w:rPr>
              <w:t xml:space="preserve">7 </w:t>
            </w:r>
            <w:r w:rsidRPr="00FD23BB">
              <w:rPr>
                <w:rFonts w:cstheme="minorHAnsi"/>
                <w:sz w:val="16"/>
              </w:rPr>
              <w:t>±</w:t>
            </w:r>
            <w:r>
              <w:rPr>
                <w:rFonts w:cstheme="minorHAnsi"/>
                <w:sz w:val="16"/>
              </w:rPr>
              <w:t xml:space="preserve"> 6.4</w:t>
            </w:r>
          </w:p>
        </w:tc>
        <w:tc>
          <w:tcPr>
            <w:tcW w:w="1376" w:type="dxa"/>
          </w:tcPr>
          <w:p w14:paraId="617A6FB0" w14:textId="77777777" w:rsidR="00247FDE" w:rsidRDefault="00247FDE" w:rsidP="00B76409">
            <w:pPr>
              <w:spacing w:line="360" w:lineRule="auto"/>
              <w:rPr>
                <w:sz w:val="16"/>
              </w:rPr>
            </w:pPr>
            <w:r>
              <w:rPr>
                <w:sz w:val="16"/>
              </w:rPr>
              <w:t>973 (48)</w:t>
            </w:r>
          </w:p>
        </w:tc>
        <w:tc>
          <w:tcPr>
            <w:tcW w:w="1376" w:type="dxa"/>
          </w:tcPr>
          <w:p w14:paraId="311BADAC" w14:textId="77777777" w:rsidR="00247FDE" w:rsidRDefault="00247FDE" w:rsidP="00B76409">
            <w:pPr>
              <w:spacing w:line="360" w:lineRule="auto"/>
              <w:rPr>
                <w:sz w:val="16"/>
              </w:rPr>
            </w:pPr>
            <w:r>
              <w:rPr>
                <w:sz w:val="16"/>
              </w:rPr>
              <w:t>444 (22)</w:t>
            </w:r>
          </w:p>
        </w:tc>
      </w:tr>
      <w:tr w:rsidR="00247FDE" w:rsidRPr="00FD23BB" w14:paraId="60A346D2" w14:textId="77777777" w:rsidTr="00B76409">
        <w:tc>
          <w:tcPr>
            <w:tcW w:w="1703" w:type="dxa"/>
          </w:tcPr>
          <w:p w14:paraId="419D961F" w14:textId="77777777" w:rsidR="00247FDE" w:rsidRPr="00FD23BB" w:rsidRDefault="00247FDE" w:rsidP="00B76409">
            <w:pPr>
              <w:spacing w:line="360" w:lineRule="auto"/>
              <w:rPr>
                <w:sz w:val="16"/>
              </w:rPr>
            </w:pPr>
            <w:r>
              <w:rPr>
                <w:sz w:val="16"/>
              </w:rPr>
              <w:t>A</w:t>
            </w:r>
            <w:r w:rsidRPr="00FD23BB">
              <w:rPr>
                <w:sz w:val="16"/>
              </w:rPr>
              <w:t>t 12 months</w:t>
            </w:r>
          </w:p>
        </w:tc>
        <w:tc>
          <w:tcPr>
            <w:tcW w:w="1241" w:type="dxa"/>
          </w:tcPr>
          <w:p w14:paraId="5594FC80" w14:textId="77777777" w:rsidR="00247FDE" w:rsidRPr="00FD23BB" w:rsidRDefault="00247FDE" w:rsidP="00B76409">
            <w:pPr>
              <w:spacing w:line="360" w:lineRule="auto"/>
              <w:rPr>
                <w:sz w:val="16"/>
              </w:rPr>
            </w:pPr>
            <w:r w:rsidRPr="00FD23BB">
              <w:rPr>
                <w:sz w:val="16"/>
              </w:rPr>
              <w:t>1267</w:t>
            </w:r>
          </w:p>
        </w:tc>
        <w:tc>
          <w:tcPr>
            <w:tcW w:w="1818" w:type="dxa"/>
          </w:tcPr>
          <w:p w14:paraId="4FA7A127" w14:textId="77777777" w:rsidR="00247FDE" w:rsidRPr="00FD23BB" w:rsidRDefault="00247FDE" w:rsidP="00B76409">
            <w:pPr>
              <w:spacing w:line="360" w:lineRule="auto"/>
              <w:rPr>
                <w:sz w:val="16"/>
              </w:rPr>
            </w:pPr>
            <w:r w:rsidRPr="00FD23BB">
              <w:rPr>
                <w:sz w:val="16"/>
              </w:rPr>
              <w:t xml:space="preserve">-5.6 </w:t>
            </w:r>
            <w:r w:rsidRPr="00FD23BB">
              <w:rPr>
                <w:rFonts w:cstheme="minorHAnsi"/>
                <w:sz w:val="16"/>
              </w:rPr>
              <w:t>± 7.2</w:t>
            </w:r>
          </w:p>
        </w:tc>
        <w:tc>
          <w:tcPr>
            <w:tcW w:w="1502" w:type="dxa"/>
          </w:tcPr>
          <w:p w14:paraId="6CDE2929" w14:textId="77777777" w:rsidR="00247FDE" w:rsidRPr="00FD23BB" w:rsidRDefault="00247FDE" w:rsidP="00B76409">
            <w:pPr>
              <w:spacing w:line="360" w:lineRule="auto"/>
              <w:rPr>
                <w:sz w:val="16"/>
              </w:rPr>
            </w:pPr>
            <w:r>
              <w:rPr>
                <w:sz w:val="16"/>
              </w:rPr>
              <w:t xml:space="preserve">-6.1 </w:t>
            </w:r>
            <w:r w:rsidRPr="00FD23BB">
              <w:rPr>
                <w:rFonts w:cstheme="minorHAnsi"/>
                <w:sz w:val="16"/>
              </w:rPr>
              <w:t>±</w:t>
            </w:r>
            <w:r>
              <w:rPr>
                <w:rFonts w:cstheme="minorHAnsi"/>
                <w:sz w:val="16"/>
              </w:rPr>
              <w:t xml:space="preserve"> 7.6</w:t>
            </w:r>
          </w:p>
        </w:tc>
        <w:tc>
          <w:tcPr>
            <w:tcW w:w="1376" w:type="dxa"/>
          </w:tcPr>
          <w:p w14:paraId="21DDFB7D" w14:textId="77777777" w:rsidR="00247FDE" w:rsidRDefault="00247FDE" w:rsidP="00B76409">
            <w:pPr>
              <w:spacing w:line="360" w:lineRule="auto"/>
              <w:rPr>
                <w:sz w:val="16"/>
              </w:rPr>
            </w:pPr>
            <w:r>
              <w:rPr>
                <w:sz w:val="16"/>
              </w:rPr>
              <w:t>596 (47)</w:t>
            </w:r>
          </w:p>
        </w:tc>
        <w:tc>
          <w:tcPr>
            <w:tcW w:w="1376" w:type="dxa"/>
          </w:tcPr>
          <w:p w14:paraId="5C05ABF9" w14:textId="77777777" w:rsidR="00247FDE" w:rsidRDefault="00247FDE" w:rsidP="00B76409">
            <w:pPr>
              <w:spacing w:line="360" w:lineRule="auto"/>
              <w:rPr>
                <w:sz w:val="16"/>
              </w:rPr>
            </w:pPr>
            <w:r>
              <w:rPr>
                <w:sz w:val="16"/>
              </w:rPr>
              <w:t>317 (25)</w:t>
            </w:r>
          </w:p>
        </w:tc>
      </w:tr>
      <w:tr w:rsidR="00247FDE" w:rsidRPr="00FD23BB" w14:paraId="4FEE5A2D" w14:textId="77777777" w:rsidTr="00B76409">
        <w:tc>
          <w:tcPr>
            <w:tcW w:w="1703" w:type="dxa"/>
          </w:tcPr>
          <w:p w14:paraId="72E0DE8C" w14:textId="77777777" w:rsidR="00247FDE" w:rsidRPr="00FD23BB" w:rsidRDefault="00247FDE" w:rsidP="00B76409">
            <w:pPr>
              <w:spacing w:line="360" w:lineRule="auto"/>
              <w:rPr>
                <w:sz w:val="16"/>
              </w:rPr>
            </w:pPr>
            <w:r>
              <w:rPr>
                <w:sz w:val="16"/>
              </w:rPr>
              <w:t>A</w:t>
            </w:r>
            <w:r w:rsidRPr="00FD23BB">
              <w:rPr>
                <w:sz w:val="16"/>
              </w:rPr>
              <w:t>t 24 months</w:t>
            </w:r>
          </w:p>
        </w:tc>
        <w:tc>
          <w:tcPr>
            <w:tcW w:w="1241" w:type="dxa"/>
          </w:tcPr>
          <w:p w14:paraId="37C68F28" w14:textId="77777777" w:rsidR="00247FDE" w:rsidRPr="00FD23BB" w:rsidRDefault="00247FDE" w:rsidP="00B76409">
            <w:pPr>
              <w:spacing w:line="360" w:lineRule="auto"/>
              <w:rPr>
                <w:sz w:val="16"/>
              </w:rPr>
            </w:pPr>
            <w:r w:rsidRPr="00FD23BB">
              <w:rPr>
                <w:sz w:val="16"/>
              </w:rPr>
              <w:t>1197</w:t>
            </w:r>
          </w:p>
        </w:tc>
        <w:tc>
          <w:tcPr>
            <w:tcW w:w="1818" w:type="dxa"/>
          </w:tcPr>
          <w:p w14:paraId="576EB364" w14:textId="77777777" w:rsidR="00247FDE" w:rsidRPr="00FD23BB" w:rsidRDefault="00247FDE" w:rsidP="00B76409">
            <w:pPr>
              <w:spacing w:line="360" w:lineRule="auto"/>
              <w:rPr>
                <w:sz w:val="16"/>
              </w:rPr>
            </w:pPr>
            <w:r w:rsidRPr="00FD23BB">
              <w:rPr>
                <w:sz w:val="16"/>
              </w:rPr>
              <w:t xml:space="preserve">-3.6 </w:t>
            </w:r>
            <w:r w:rsidRPr="00FD23BB">
              <w:rPr>
                <w:rFonts w:cstheme="minorHAnsi"/>
                <w:sz w:val="16"/>
              </w:rPr>
              <w:t>± 7.7</w:t>
            </w:r>
          </w:p>
        </w:tc>
        <w:tc>
          <w:tcPr>
            <w:tcW w:w="1502" w:type="dxa"/>
          </w:tcPr>
          <w:p w14:paraId="4CE4F691" w14:textId="77777777" w:rsidR="00247FDE" w:rsidRPr="00FD23BB" w:rsidRDefault="00247FDE" w:rsidP="00B76409">
            <w:pPr>
              <w:spacing w:line="360" w:lineRule="auto"/>
              <w:rPr>
                <w:sz w:val="16"/>
              </w:rPr>
            </w:pPr>
            <w:r>
              <w:rPr>
                <w:sz w:val="16"/>
              </w:rPr>
              <w:t>-</w:t>
            </w:r>
            <w:r w:rsidRPr="00FD23BB">
              <w:rPr>
                <w:sz w:val="16"/>
              </w:rPr>
              <w:t>3.</w:t>
            </w:r>
            <w:r>
              <w:rPr>
                <w:sz w:val="16"/>
              </w:rPr>
              <w:t xml:space="preserve">8 </w:t>
            </w:r>
            <w:r w:rsidRPr="00FD23BB">
              <w:rPr>
                <w:rFonts w:cstheme="minorHAnsi"/>
                <w:sz w:val="16"/>
              </w:rPr>
              <w:t>±</w:t>
            </w:r>
            <w:r>
              <w:rPr>
                <w:rFonts w:cstheme="minorHAnsi"/>
                <w:sz w:val="16"/>
              </w:rPr>
              <w:t xml:space="preserve"> 8.1</w:t>
            </w:r>
          </w:p>
        </w:tc>
        <w:tc>
          <w:tcPr>
            <w:tcW w:w="1376" w:type="dxa"/>
          </w:tcPr>
          <w:p w14:paraId="06D40075" w14:textId="77777777" w:rsidR="00247FDE" w:rsidRDefault="00247FDE" w:rsidP="00B76409">
            <w:pPr>
              <w:spacing w:line="360" w:lineRule="auto"/>
              <w:rPr>
                <w:sz w:val="16"/>
              </w:rPr>
            </w:pPr>
            <w:r>
              <w:rPr>
                <w:sz w:val="16"/>
              </w:rPr>
              <w:t>419 (35)</w:t>
            </w:r>
          </w:p>
        </w:tc>
        <w:tc>
          <w:tcPr>
            <w:tcW w:w="1376" w:type="dxa"/>
          </w:tcPr>
          <w:p w14:paraId="0E222B93" w14:textId="77777777" w:rsidR="00247FDE" w:rsidRDefault="00247FDE" w:rsidP="00B76409">
            <w:pPr>
              <w:spacing w:line="360" w:lineRule="auto"/>
              <w:rPr>
                <w:sz w:val="16"/>
              </w:rPr>
            </w:pPr>
            <w:r>
              <w:rPr>
                <w:sz w:val="16"/>
              </w:rPr>
              <w:t>213 (18)</w:t>
            </w:r>
          </w:p>
        </w:tc>
      </w:tr>
    </w:tbl>
    <w:p w14:paraId="06065DE6" w14:textId="77777777" w:rsidR="00247FDE" w:rsidRDefault="00247FDE" w:rsidP="00B76409">
      <w:pPr>
        <w:spacing w:line="360" w:lineRule="auto"/>
        <w:rPr>
          <w:b/>
          <w:sz w:val="16"/>
        </w:rPr>
      </w:pPr>
    </w:p>
    <w:p w14:paraId="3D4CE319" w14:textId="77777777" w:rsidR="00247FDE" w:rsidRDefault="00247FDE" w:rsidP="00B76409">
      <w:pPr>
        <w:spacing w:line="360" w:lineRule="auto"/>
        <w:rPr>
          <w:b/>
          <w:sz w:val="16"/>
        </w:rPr>
      </w:pPr>
    </w:p>
    <w:p w14:paraId="49B105CE" w14:textId="77777777" w:rsidR="00247FDE" w:rsidRPr="00FD23BB" w:rsidRDefault="00247FDE" w:rsidP="00B76409">
      <w:pPr>
        <w:spacing w:line="360" w:lineRule="auto"/>
        <w:rPr>
          <w:b/>
          <w:sz w:val="16"/>
        </w:rPr>
      </w:pPr>
    </w:p>
    <w:p w14:paraId="273893DE" w14:textId="77777777" w:rsidR="00247FDE" w:rsidRPr="00FD23BB" w:rsidRDefault="00247FDE" w:rsidP="00B76409">
      <w:pPr>
        <w:spacing w:line="360" w:lineRule="auto"/>
        <w:rPr>
          <w:b/>
          <w:sz w:val="16"/>
        </w:rPr>
      </w:pPr>
      <w:r w:rsidRPr="00FD23BB">
        <w:rPr>
          <w:b/>
          <w:sz w:val="16"/>
        </w:rPr>
        <w:t>Table 3: Association of clinical variables with weight change</w:t>
      </w:r>
    </w:p>
    <w:tbl>
      <w:tblPr>
        <w:tblStyle w:val="TableGrid"/>
        <w:tblW w:w="7225" w:type="dxa"/>
        <w:tblLayout w:type="fixed"/>
        <w:tblLook w:val="04A0" w:firstRow="1" w:lastRow="0" w:firstColumn="1" w:lastColumn="0" w:noHBand="0" w:noVBand="1"/>
      </w:tblPr>
      <w:tblGrid>
        <w:gridCol w:w="1980"/>
        <w:gridCol w:w="1276"/>
        <w:gridCol w:w="2409"/>
        <w:gridCol w:w="1560"/>
      </w:tblGrid>
      <w:tr w:rsidR="00247FDE" w:rsidRPr="00FD23BB" w14:paraId="361C1F26" w14:textId="77777777" w:rsidTr="00B76409">
        <w:tc>
          <w:tcPr>
            <w:tcW w:w="1980" w:type="dxa"/>
            <w:tcBorders>
              <w:bottom w:val="single" w:sz="18" w:space="0" w:color="auto"/>
              <w:right w:val="single" w:sz="2" w:space="0" w:color="auto"/>
            </w:tcBorders>
          </w:tcPr>
          <w:p w14:paraId="408D71EE" w14:textId="77777777" w:rsidR="00247FDE" w:rsidRPr="00FD23BB" w:rsidRDefault="00247FDE" w:rsidP="00B76409">
            <w:pPr>
              <w:spacing w:line="360" w:lineRule="auto"/>
              <w:rPr>
                <w:b/>
                <w:sz w:val="16"/>
              </w:rPr>
            </w:pPr>
            <w:r>
              <w:rPr>
                <w:b/>
                <w:sz w:val="16"/>
              </w:rPr>
              <w:t>Model</w:t>
            </w:r>
          </w:p>
        </w:tc>
        <w:tc>
          <w:tcPr>
            <w:tcW w:w="1276" w:type="dxa"/>
            <w:tcBorders>
              <w:left w:val="single" w:sz="2" w:space="0" w:color="auto"/>
              <w:bottom w:val="single" w:sz="18" w:space="0" w:color="auto"/>
              <w:right w:val="single" w:sz="18" w:space="0" w:color="auto"/>
            </w:tcBorders>
          </w:tcPr>
          <w:p w14:paraId="0D589FD7" w14:textId="77777777" w:rsidR="00247FDE" w:rsidRPr="00FD23BB" w:rsidRDefault="00247FDE" w:rsidP="00B76409">
            <w:pPr>
              <w:spacing w:line="360" w:lineRule="auto"/>
              <w:rPr>
                <w:b/>
                <w:sz w:val="16"/>
              </w:rPr>
            </w:pPr>
            <w:r w:rsidRPr="00FD23BB">
              <w:rPr>
                <w:b/>
                <w:sz w:val="16"/>
              </w:rPr>
              <w:t>Units</w:t>
            </w:r>
          </w:p>
        </w:tc>
        <w:tc>
          <w:tcPr>
            <w:tcW w:w="2409" w:type="dxa"/>
            <w:tcBorders>
              <w:left w:val="single" w:sz="18" w:space="0" w:color="auto"/>
              <w:bottom w:val="single" w:sz="18" w:space="0" w:color="auto"/>
            </w:tcBorders>
          </w:tcPr>
          <w:p w14:paraId="1BF8AF8F" w14:textId="77777777" w:rsidR="00247FDE" w:rsidRPr="00C16833" w:rsidRDefault="00247FDE" w:rsidP="00B76409">
            <w:pPr>
              <w:spacing w:line="360" w:lineRule="auto"/>
              <w:rPr>
                <w:b/>
                <w:sz w:val="16"/>
              </w:rPr>
            </w:pPr>
            <w:r w:rsidRPr="00FD23BB">
              <w:rPr>
                <w:b/>
                <w:sz w:val="16"/>
              </w:rPr>
              <w:t>Association with weight change</w:t>
            </w:r>
            <w:r>
              <w:rPr>
                <w:b/>
                <w:sz w:val="16"/>
              </w:rPr>
              <w:t xml:space="preserve"> (</w:t>
            </w:r>
            <w:r w:rsidRPr="00C16833">
              <w:rPr>
                <w:b/>
                <w:sz w:val="16"/>
              </w:rPr>
              <w:t>Change in outcome per kg weight change (95% C.I)</w:t>
            </w:r>
          </w:p>
          <w:p w14:paraId="2E73BA1F" w14:textId="77777777" w:rsidR="00247FDE" w:rsidRPr="00FD23BB" w:rsidRDefault="00247FDE" w:rsidP="00B76409">
            <w:pPr>
              <w:spacing w:line="360" w:lineRule="auto"/>
              <w:rPr>
                <w:b/>
                <w:sz w:val="16"/>
              </w:rPr>
            </w:pPr>
          </w:p>
        </w:tc>
        <w:tc>
          <w:tcPr>
            <w:tcW w:w="1560" w:type="dxa"/>
            <w:tcBorders>
              <w:bottom w:val="single" w:sz="18" w:space="0" w:color="auto"/>
            </w:tcBorders>
          </w:tcPr>
          <w:p w14:paraId="28B80171" w14:textId="77777777" w:rsidR="00247FDE" w:rsidRPr="00FD23BB" w:rsidRDefault="00247FDE" w:rsidP="00B76409">
            <w:pPr>
              <w:spacing w:line="360" w:lineRule="auto"/>
              <w:rPr>
                <w:b/>
                <w:sz w:val="16"/>
              </w:rPr>
            </w:pPr>
            <w:r w:rsidRPr="00FD23BB">
              <w:rPr>
                <w:b/>
                <w:sz w:val="16"/>
              </w:rPr>
              <w:t xml:space="preserve">p value </w:t>
            </w:r>
          </w:p>
        </w:tc>
      </w:tr>
      <w:tr w:rsidR="00247FDE" w:rsidRPr="00FD23BB" w14:paraId="40895D65" w14:textId="77777777" w:rsidTr="00B76409">
        <w:tc>
          <w:tcPr>
            <w:tcW w:w="1980" w:type="dxa"/>
            <w:tcBorders>
              <w:bottom w:val="single" w:sz="18" w:space="0" w:color="auto"/>
              <w:right w:val="single" w:sz="2" w:space="0" w:color="auto"/>
            </w:tcBorders>
          </w:tcPr>
          <w:p w14:paraId="6FE3B923" w14:textId="77777777" w:rsidR="00247FDE" w:rsidRPr="00FD23BB" w:rsidRDefault="00247FDE" w:rsidP="00B76409">
            <w:pPr>
              <w:spacing w:line="360" w:lineRule="auto"/>
              <w:rPr>
                <w:b/>
                <w:sz w:val="16"/>
              </w:rPr>
            </w:pPr>
            <w:r w:rsidRPr="00FD23BB">
              <w:rPr>
                <w:b/>
                <w:sz w:val="16"/>
              </w:rPr>
              <w:t>Systolic BP</w:t>
            </w:r>
            <w:r w:rsidRPr="00FD23BB">
              <w:rPr>
                <w:b/>
                <w:sz w:val="16"/>
                <w:vertAlign w:val="superscript"/>
              </w:rPr>
              <w:t>#</w:t>
            </w:r>
          </w:p>
        </w:tc>
        <w:tc>
          <w:tcPr>
            <w:tcW w:w="1276" w:type="dxa"/>
            <w:tcBorders>
              <w:left w:val="single" w:sz="2" w:space="0" w:color="auto"/>
              <w:bottom w:val="single" w:sz="18" w:space="0" w:color="auto"/>
              <w:right w:val="single" w:sz="18" w:space="0" w:color="auto"/>
            </w:tcBorders>
          </w:tcPr>
          <w:p w14:paraId="0E4266BC" w14:textId="77777777" w:rsidR="00247FDE" w:rsidRPr="00FD23BB" w:rsidRDefault="00247FDE" w:rsidP="00B76409">
            <w:pPr>
              <w:spacing w:line="360" w:lineRule="auto"/>
              <w:rPr>
                <w:sz w:val="16"/>
              </w:rPr>
            </w:pPr>
            <w:r w:rsidRPr="00FD23BB">
              <w:rPr>
                <w:sz w:val="16"/>
              </w:rPr>
              <w:t>mmHg</w:t>
            </w:r>
          </w:p>
        </w:tc>
        <w:tc>
          <w:tcPr>
            <w:tcW w:w="2409" w:type="dxa"/>
            <w:tcBorders>
              <w:left w:val="single" w:sz="18" w:space="0" w:color="auto"/>
              <w:bottom w:val="single" w:sz="18" w:space="0" w:color="auto"/>
            </w:tcBorders>
            <w:shd w:val="clear" w:color="auto" w:fill="auto"/>
          </w:tcPr>
          <w:p w14:paraId="246BE6E2" w14:textId="77777777" w:rsidR="00247FDE" w:rsidRPr="00FD23BB" w:rsidRDefault="00247FDE" w:rsidP="00B76409">
            <w:pPr>
              <w:spacing w:line="360" w:lineRule="auto"/>
              <w:rPr>
                <w:sz w:val="16"/>
              </w:rPr>
            </w:pPr>
            <w:r>
              <w:rPr>
                <w:sz w:val="16"/>
              </w:rPr>
              <w:t>0.4 (</w:t>
            </w:r>
            <w:r w:rsidRPr="00FD23BB">
              <w:rPr>
                <w:sz w:val="16"/>
              </w:rPr>
              <w:t>0.32 to 0.4</w:t>
            </w:r>
            <w:r>
              <w:rPr>
                <w:sz w:val="16"/>
              </w:rPr>
              <w:t>5)</w:t>
            </w:r>
          </w:p>
        </w:tc>
        <w:tc>
          <w:tcPr>
            <w:tcW w:w="1560" w:type="dxa"/>
            <w:tcBorders>
              <w:bottom w:val="single" w:sz="18" w:space="0" w:color="auto"/>
            </w:tcBorders>
          </w:tcPr>
          <w:p w14:paraId="5A852280" w14:textId="77777777" w:rsidR="00247FDE" w:rsidRPr="00FD23BB" w:rsidRDefault="00247FDE" w:rsidP="00B76409">
            <w:pPr>
              <w:spacing w:line="360" w:lineRule="auto"/>
              <w:rPr>
                <w:sz w:val="16"/>
              </w:rPr>
            </w:pPr>
            <w:r>
              <w:rPr>
                <w:sz w:val="16"/>
              </w:rPr>
              <w:t>&lt;</w:t>
            </w:r>
            <w:r w:rsidRPr="00FD23BB">
              <w:rPr>
                <w:sz w:val="16"/>
              </w:rPr>
              <w:t>0.00</w:t>
            </w:r>
            <w:r>
              <w:rPr>
                <w:sz w:val="16"/>
              </w:rPr>
              <w:t>1</w:t>
            </w:r>
          </w:p>
        </w:tc>
      </w:tr>
      <w:tr w:rsidR="00247FDE" w:rsidRPr="00FD23BB" w14:paraId="32CF0D9D" w14:textId="77777777" w:rsidTr="00B76409">
        <w:tc>
          <w:tcPr>
            <w:tcW w:w="1980" w:type="dxa"/>
            <w:tcBorders>
              <w:bottom w:val="single" w:sz="18" w:space="0" w:color="auto"/>
              <w:right w:val="single" w:sz="2" w:space="0" w:color="auto"/>
            </w:tcBorders>
          </w:tcPr>
          <w:p w14:paraId="70D0BDCF" w14:textId="77777777" w:rsidR="00247FDE" w:rsidRPr="00FD23BB" w:rsidRDefault="00247FDE" w:rsidP="00B76409">
            <w:pPr>
              <w:spacing w:line="360" w:lineRule="auto"/>
              <w:rPr>
                <w:b/>
                <w:sz w:val="16"/>
              </w:rPr>
            </w:pPr>
            <w:r w:rsidRPr="00FD23BB">
              <w:rPr>
                <w:b/>
                <w:sz w:val="16"/>
              </w:rPr>
              <w:t>Diastolic BP</w:t>
            </w:r>
            <w:r w:rsidRPr="00FD23BB">
              <w:rPr>
                <w:b/>
                <w:sz w:val="16"/>
                <w:vertAlign w:val="superscript"/>
              </w:rPr>
              <w:t>#</w:t>
            </w:r>
          </w:p>
        </w:tc>
        <w:tc>
          <w:tcPr>
            <w:tcW w:w="1276" w:type="dxa"/>
            <w:tcBorders>
              <w:left w:val="single" w:sz="2" w:space="0" w:color="auto"/>
              <w:bottom w:val="single" w:sz="18" w:space="0" w:color="auto"/>
              <w:right w:val="single" w:sz="18" w:space="0" w:color="auto"/>
            </w:tcBorders>
          </w:tcPr>
          <w:p w14:paraId="130EB167" w14:textId="77777777" w:rsidR="00247FDE" w:rsidRPr="00FD23BB" w:rsidRDefault="00247FDE" w:rsidP="00B76409">
            <w:pPr>
              <w:spacing w:line="360" w:lineRule="auto"/>
              <w:rPr>
                <w:sz w:val="16"/>
              </w:rPr>
            </w:pPr>
            <w:r w:rsidRPr="00FD23BB">
              <w:rPr>
                <w:sz w:val="16"/>
              </w:rPr>
              <w:t>mmHg</w:t>
            </w:r>
          </w:p>
        </w:tc>
        <w:tc>
          <w:tcPr>
            <w:tcW w:w="2409" w:type="dxa"/>
            <w:tcBorders>
              <w:left w:val="single" w:sz="18" w:space="0" w:color="auto"/>
              <w:bottom w:val="single" w:sz="18" w:space="0" w:color="auto"/>
            </w:tcBorders>
            <w:shd w:val="clear" w:color="auto" w:fill="auto"/>
          </w:tcPr>
          <w:p w14:paraId="35B871FE" w14:textId="77777777" w:rsidR="00247FDE" w:rsidRPr="00FD23BB" w:rsidRDefault="00247FDE" w:rsidP="00B76409">
            <w:pPr>
              <w:spacing w:line="360" w:lineRule="auto"/>
              <w:rPr>
                <w:sz w:val="16"/>
              </w:rPr>
            </w:pPr>
            <w:r w:rsidRPr="00FD23BB">
              <w:rPr>
                <w:sz w:val="16"/>
              </w:rPr>
              <w:t>0.3</w:t>
            </w:r>
            <w:r>
              <w:rPr>
                <w:sz w:val="16"/>
              </w:rPr>
              <w:t xml:space="preserve"> (</w:t>
            </w:r>
            <w:r w:rsidRPr="00FD23BB">
              <w:rPr>
                <w:sz w:val="16"/>
              </w:rPr>
              <w:t>0.29 to 0.37</w:t>
            </w:r>
            <w:r>
              <w:rPr>
                <w:sz w:val="16"/>
              </w:rPr>
              <w:t>)</w:t>
            </w:r>
          </w:p>
        </w:tc>
        <w:tc>
          <w:tcPr>
            <w:tcW w:w="1560" w:type="dxa"/>
            <w:tcBorders>
              <w:bottom w:val="single" w:sz="18" w:space="0" w:color="auto"/>
            </w:tcBorders>
          </w:tcPr>
          <w:p w14:paraId="7FF9F23D" w14:textId="77777777" w:rsidR="00247FDE" w:rsidRPr="00FD23BB" w:rsidRDefault="00247FDE" w:rsidP="00B76409">
            <w:pPr>
              <w:spacing w:line="360" w:lineRule="auto"/>
              <w:rPr>
                <w:sz w:val="16"/>
              </w:rPr>
            </w:pPr>
            <w:r>
              <w:rPr>
                <w:sz w:val="16"/>
              </w:rPr>
              <w:t>&lt;</w:t>
            </w:r>
            <w:r w:rsidRPr="00FD23BB">
              <w:rPr>
                <w:sz w:val="16"/>
              </w:rPr>
              <w:t>0.00</w:t>
            </w:r>
            <w:r>
              <w:rPr>
                <w:sz w:val="16"/>
              </w:rPr>
              <w:t>1</w:t>
            </w:r>
          </w:p>
        </w:tc>
      </w:tr>
      <w:tr w:rsidR="00247FDE" w:rsidRPr="00FD23BB" w14:paraId="0870C769" w14:textId="77777777" w:rsidTr="00B76409">
        <w:tc>
          <w:tcPr>
            <w:tcW w:w="1980" w:type="dxa"/>
            <w:tcBorders>
              <w:bottom w:val="single" w:sz="18" w:space="0" w:color="auto"/>
              <w:right w:val="single" w:sz="2" w:space="0" w:color="auto"/>
            </w:tcBorders>
          </w:tcPr>
          <w:p w14:paraId="4C4A18D3" w14:textId="77777777" w:rsidR="00247FDE" w:rsidRPr="00FD23BB" w:rsidRDefault="00247FDE" w:rsidP="00B76409">
            <w:pPr>
              <w:spacing w:line="360" w:lineRule="auto"/>
              <w:rPr>
                <w:b/>
                <w:sz w:val="16"/>
              </w:rPr>
            </w:pPr>
            <w:r w:rsidRPr="00FD23BB">
              <w:rPr>
                <w:b/>
                <w:sz w:val="16"/>
              </w:rPr>
              <w:t>Total Cholesterol</w:t>
            </w:r>
            <w:r w:rsidRPr="00FD23BB">
              <w:rPr>
                <w:b/>
                <w:sz w:val="16"/>
                <w:vertAlign w:val="superscript"/>
              </w:rPr>
              <w:t>#</w:t>
            </w:r>
          </w:p>
        </w:tc>
        <w:tc>
          <w:tcPr>
            <w:tcW w:w="1276" w:type="dxa"/>
            <w:tcBorders>
              <w:left w:val="single" w:sz="2" w:space="0" w:color="auto"/>
              <w:bottom w:val="single" w:sz="18" w:space="0" w:color="auto"/>
              <w:right w:val="single" w:sz="18" w:space="0" w:color="auto"/>
            </w:tcBorders>
          </w:tcPr>
          <w:p w14:paraId="51A739DB" w14:textId="77777777" w:rsidR="00247FDE" w:rsidRPr="00FD23BB" w:rsidRDefault="00247FDE" w:rsidP="00B76409">
            <w:pPr>
              <w:spacing w:line="360" w:lineRule="auto"/>
              <w:rPr>
                <w:sz w:val="16"/>
              </w:rPr>
            </w:pPr>
            <w:r w:rsidRPr="00FD23BB">
              <w:rPr>
                <w:sz w:val="16"/>
              </w:rPr>
              <w:t>Mmol/L</w:t>
            </w:r>
          </w:p>
        </w:tc>
        <w:tc>
          <w:tcPr>
            <w:tcW w:w="2409" w:type="dxa"/>
            <w:tcBorders>
              <w:left w:val="single" w:sz="18" w:space="0" w:color="auto"/>
              <w:bottom w:val="single" w:sz="18" w:space="0" w:color="auto"/>
            </w:tcBorders>
            <w:shd w:val="clear" w:color="auto" w:fill="auto"/>
          </w:tcPr>
          <w:p w14:paraId="17637348" w14:textId="77777777" w:rsidR="00247FDE" w:rsidRPr="00FD23BB" w:rsidRDefault="00247FDE" w:rsidP="00B76409">
            <w:pPr>
              <w:spacing w:line="360" w:lineRule="auto"/>
              <w:rPr>
                <w:sz w:val="16"/>
              </w:rPr>
            </w:pPr>
            <w:r w:rsidRPr="00FD23BB">
              <w:rPr>
                <w:sz w:val="16"/>
              </w:rPr>
              <w:t>0.02</w:t>
            </w:r>
            <w:r>
              <w:rPr>
                <w:sz w:val="16"/>
              </w:rPr>
              <w:t xml:space="preserve"> (</w:t>
            </w:r>
            <w:r w:rsidRPr="00FD23BB">
              <w:rPr>
                <w:sz w:val="16"/>
              </w:rPr>
              <w:t>0.01 to 0.02</w:t>
            </w:r>
            <w:r>
              <w:rPr>
                <w:sz w:val="16"/>
              </w:rPr>
              <w:t>)</w:t>
            </w:r>
          </w:p>
        </w:tc>
        <w:tc>
          <w:tcPr>
            <w:tcW w:w="1560" w:type="dxa"/>
            <w:tcBorders>
              <w:bottom w:val="single" w:sz="18" w:space="0" w:color="auto"/>
            </w:tcBorders>
          </w:tcPr>
          <w:p w14:paraId="5D4A5A23" w14:textId="77777777" w:rsidR="00247FDE" w:rsidRPr="00FD23BB" w:rsidRDefault="00247FDE" w:rsidP="00B76409">
            <w:pPr>
              <w:spacing w:line="360" w:lineRule="auto"/>
              <w:rPr>
                <w:sz w:val="16"/>
              </w:rPr>
            </w:pPr>
            <w:r>
              <w:rPr>
                <w:sz w:val="16"/>
              </w:rPr>
              <w:t>&lt;</w:t>
            </w:r>
            <w:r w:rsidRPr="00FD23BB">
              <w:rPr>
                <w:sz w:val="16"/>
              </w:rPr>
              <w:t>0.00</w:t>
            </w:r>
            <w:r>
              <w:rPr>
                <w:sz w:val="16"/>
              </w:rPr>
              <w:t>1</w:t>
            </w:r>
          </w:p>
        </w:tc>
      </w:tr>
      <w:tr w:rsidR="00247FDE" w:rsidRPr="00FD23BB" w14:paraId="5C44C865" w14:textId="77777777" w:rsidTr="00B76409">
        <w:tc>
          <w:tcPr>
            <w:tcW w:w="1980" w:type="dxa"/>
            <w:tcBorders>
              <w:bottom w:val="single" w:sz="18" w:space="0" w:color="auto"/>
              <w:right w:val="single" w:sz="2" w:space="0" w:color="auto"/>
            </w:tcBorders>
          </w:tcPr>
          <w:p w14:paraId="699EC0B0" w14:textId="77777777" w:rsidR="00247FDE" w:rsidRPr="00FD23BB" w:rsidRDefault="00247FDE" w:rsidP="00B76409">
            <w:pPr>
              <w:spacing w:line="360" w:lineRule="auto"/>
              <w:rPr>
                <w:b/>
                <w:sz w:val="16"/>
              </w:rPr>
            </w:pPr>
            <w:r w:rsidRPr="00FD23BB">
              <w:rPr>
                <w:b/>
                <w:sz w:val="16"/>
              </w:rPr>
              <w:lastRenderedPageBreak/>
              <w:t>HDL Cholesterol</w:t>
            </w:r>
            <w:r w:rsidRPr="00FD23BB">
              <w:rPr>
                <w:b/>
                <w:sz w:val="16"/>
                <w:vertAlign w:val="superscript"/>
              </w:rPr>
              <w:t>#</w:t>
            </w:r>
          </w:p>
        </w:tc>
        <w:tc>
          <w:tcPr>
            <w:tcW w:w="1276" w:type="dxa"/>
            <w:tcBorders>
              <w:left w:val="single" w:sz="2" w:space="0" w:color="auto"/>
              <w:bottom w:val="single" w:sz="18" w:space="0" w:color="auto"/>
              <w:right w:val="single" w:sz="18" w:space="0" w:color="auto"/>
            </w:tcBorders>
          </w:tcPr>
          <w:p w14:paraId="0A530CF6" w14:textId="77777777" w:rsidR="00247FDE" w:rsidRPr="00FD23BB" w:rsidRDefault="00247FDE" w:rsidP="00B76409">
            <w:pPr>
              <w:spacing w:line="360" w:lineRule="auto"/>
              <w:rPr>
                <w:sz w:val="16"/>
              </w:rPr>
            </w:pPr>
            <w:r w:rsidRPr="00FD23BB">
              <w:rPr>
                <w:sz w:val="16"/>
              </w:rPr>
              <w:t>Mmol/L</w:t>
            </w:r>
          </w:p>
        </w:tc>
        <w:tc>
          <w:tcPr>
            <w:tcW w:w="2409" w:type="dxa"/>
            <w:tcBorders>
              <w:left w:val="single" w:sz="18" w:space="0" w:color="auto"/>
              <w:bottom w:val="single" w:sz="18" w:space="0" w:color="auto"/>
            </w:tcBorders>
            <w:shd w:val="clear" w:color="auto" w:fill="auto"/>
          </w:tcPr>
          <w:p w14:paraId="2F24F7DC" w14:textId="77777777" w:rsidR="00247FDE" w:rsidRPr="00FD23BB" w:rsidRDefault="00247FDE" w:rsidP="00B76409">
            <w:pPr>
              <w:spacing w:line="360" w:lineRule="auto"/>
              <w:rPr>
                <w:sz w:val="16"/>
              </w:rPr>
            </w:pPr>
            <w:r w:rsidRPr="00FD23BB">
              <w:rPr>
                <w:sz w:val="16"/>
              </w:rPr>
              <w:t>-0.003</w:t>
            </w:r>
            <w:r>
              <w:rPr>
                <w:sz w:val="16"/>
              </w:rPr>
              <w:t xml:space="preserve"> (</w:t>
            </w:r>
            <w:r w:rsidRPr="00FD23BB">
              <w:rPr>
                <w:sz w:val="16"/>
              </w:rPr>
              <w:t>-0.006 to 0.0006</w:t>
            </w:r>
            <w:r>
              <w:rPr>
                <w:sz w:val="16"/>
              </w:rPr>
              <w:t>)</w:t>
            </w:r>
          </w:p>
        </w:tc>
        <w:tc>
          <w:tcPr>
            <w:tcW w:w="1560" w:type="dxa"/>
            <w:tcBorders>
              <w:bottom w:val="single" w:sz="18" w:space="0" w:color="auto"/>
            </w:tcBorders>
          </w:tcPr>
          <w:p w14:paraId="38457921" w14:textId="77777777" w:rsidR="00247FDE" w:rsidRPr="00FD23BB" w:rsidRDefault="00247FDE" w:rsidP="00B76409">
            <w:pPr>
              <w:spacing w:line="360" w:lineRule="auto"/>
              <w:rPr>
                <w:sz w:val="16"/>
              </w:rPr>
            </w:pPr>
            <w:r w:rsidRPr="00FD23BB">
              <w:rPr>
                <w:sz w:val="16"/>
              </w:rPr>
              <w:t>0.015</w:t>
            </w:r>
          </w:p>
        </w:tc>
      </w:tr>
      <w:tr w:rsidR="00247FDE" w:rsidRPr="00FD23BB" w14:paraId="3B0E8ED2" w14:textId="77777777" w:rsidTr="00B76409">
        <w:tc>
          <w:tcPr>
            <w:tcW w:w="1980" w:type="dxa"/>
            <w:tcBorders>
              <w:bottom w:val="single" w:sz="18" w:space="0" w:color="auto"/>
              <w:right w:val="single" w:sz="2" w:space="0" w:color="auto"/>
            </w:tcBorders>
          </w:tcPr>
          <w:p w14:paraId="55C8A9A0" w14:textId="77777777" w:rsidR="00247FDE" w:rsidRPr="00FD23BB" w:rsidRDefault="00247FDE" w:rsidP="00B76409">
            <w:pPr>
              <w:spacing w:line="360" w:lineRule="auto"/>
              <w:rPr>
                <w:b/>
                <w:sz w:val="16"/>
              </w:rPr>
            </w:pPr>
            <w:r w:rsidRPr="00FD23BB">
              <w:rPr>
                <w:b/>
                <w:sz w:val="16"/>
              </w:rPr>
              <w:t>LDL Cholesterol</w:t>
            </w:r>
            <w:r w:rsidRPr="00FD23BB">
              <w:rPr>
                <w:b/>
                <w:sz w:val="16"/>
                <w:vertAlign w:val="superscript"/>
              </w:rPr>
              <w:t>#</w:t>
            </w:r>
          </w:p>
        </w:tc>
        <w:tc>
          <w:tcPr>
            <w:tcW w:w="1276" w:type="dxa"/>
            <w:tcBorders>
              <w:left w:val="single" w:sz="2" w:space="0" w:color="auto"/>
              <w:bottom w:val="single" w:sz="18" w:space="0" w:color="auto"/>
              <w:right w:val="single" w:sz="18" w:space="0" w:color="auto"/>
            </w:tcBorders>
          </w:tcPr>
          <w:p w14:paraId="0E203E4A" w14:textId="77777777" w:rsidR="00247FDE" w:rsidRPr="00FD23BB" w:rsidRDefault="00247FDE" w:rsidP="00B76409">
            <w:pPr>
              <w:spacing w:line="360" w:lineRule="auto"/>
              <w:rPr>
                <w:sz w:val="16"/>
              </w:rPr>
            </w:pPr>
            <w:r w:rsidRPr="00FD23BB">
              <w:rPr>
                <w:sz w:val="16"/>
              </w:rPr>
              <w:t>Mmol/L</w:t>
            </w:r>
          </w:p>
        </w:tc>
        <w:tc>
          <w:tcPr>
            <w:tcW w:w="2409" w:type="dxa"/>
            <w:tcBorders>
              <w:left w:val="single" w:sz="18" w:space="0" w:color="auto"/>
              <w:bottom w:val="single" w:sz="18" w:space="0" w:color="auto"/>
            </w:tcBorders>
            <w:shd w:val="clear" w:color="auto" w:fill="auto"/>
          </w:tcPr>
          <w:p w14:paraId="06024439" w14:textId="77777777" w:rsidR="00247FDE" w:rsidRPr="00FD23BB" w:rsidRDefault="00247FDE" w:rsidP="00B76409">
            <w:pPr>
              <w:spacing w:line="360" w:lineRule="auto"/>
              <w:rPr>
                <w:sz w:val="16"/>
              </w:rPr>
            </w:pPr>
            <w:r w:rsidRPr="00FD23BB">
              <w:rPr>
                <w:sz w:val="16"/>
              </w:rPr>
              <w:t>0.01</w:t>
            </w:r>
            <w:r>
              <w:rPr>
                <w:sz w:val="16"/>
              </w:rPr>
              <w:t xml:space="preserve"> (</w:t>
            </w:r>
            <w:r w:rsidRPr="00FD23BB">
              <w:rPr>
                <w:sz w:val="16"/>
              </w:rPr>
              <w:t>0.01 to 0.02</w:t>
            </w:r>
            <w:r>
              <w:rPr>
                <w:sz w:val="16"/>
              </w:rPr>
              <w:t>)</w:t>
            </w:r>
          </w:p>
        </w:tc>
        <w:tc>
          <w:tcPr>
            <w:tcW w:w="1560" w:type="dxa"/>
            <w:tcBorders>
              <w:bottom w:val="single" w:sz="18" w:space="0" w:color="auto"/>
            </w:tcBorders>
          </w:tcPr>
          <w:p w14:paraId="2000000C" w14:textId="77777777" w:rsidR="00247FDE" w:rsidRPr="00FD23BB" w:rsidRDefault="00247FDE" w:rsidP="00B76409">
            <w:pPr>
              <w:spacing w:line="360" w:lineRule="auto"/>
              <w:rPr>
                <w:sz w:val="16"/>
              </w:rPr>
            </w:pPr>
            <w:r>
              <w:rPr>
                <w:sz w:val="16"/>
              </w:rPr>
              <w:t>&lt;</w:t>
            </w:r>
            <w:r w:rsidRPr="00FD23BB">
              <w:rPr>
                <w:sz w:val="16"/>
              </w:rPr>
              <w:t>0.00</w:t>
            </w:r>
            <w:r>
              <w:rPr>
                <w:sz w:val="16"/>
              </w:rPr>
              <w:t>1</w:t>
            </w:r>
          </w:p>
        </w:tc>
      </w:tr>
      <w:tr w:rsidR="00247FDE" w:rsidRPr="00FD23BB" w14:paraId="7901BB68" w14:textId="77777777" w:rsidTr="00B76409">
        <w:tc>
          <w:tcPr>
            <w:tcW w:w="1980" w:type="dxa"/>
            <w:tcBorders>
              <w:bottom w:val="single" w:sz="18" w:space="0" w:color="auto"/>
              <w:right w:val="single" w:sz="2" w:space="0" w:color="auto"/>
            </w:tcBorders>
          </w:tcPr>
          <w:p w14:paraId="3889EC8D" w14:textId="77777777" w:rsidR="00247FDE" w:rsidRPr="00FD23BB" w:rsidRDefault="00247FDE" w:rsidP="00B76409">
            <w:pPr>
              <w:spacing w:line="360" w:lineRule="auto"/>
              <w:rPr>
                <w:b/>
                <w:sz w:val="16"/>
              </w:rPr>
            </w:pPr>
            <w:r w:rsidRPr="00FD23BB">
              <w:rPr>
                <w:b/>
                <w:sz w:val="16"/>
              </w:rPr>
              <w:t>Triglycerides</w:t>
            </w:r>
            <w:r w:rsidRPr="00FD23BB">
              <w:rPr>
                <w:b/>
                <w:sz w:val="16"/>
                <w:vertAlign w:val="superscript"/>
              </w:rPr>
              <w:t>#</w:t>
            </w:r>
          </w:p>
        </w:tc>
        <w:tc>
          <w:tcPr>
            <w:tcW w:w="1276" w:type="dxa"/>
            <w:tcBorders>
              <w:left w:val="single" w:sz="2" w:space="0" w:color="auto"/>
              <w:bottom w:val="single" w:sz="18" w:space="0" w:color="auto"/>
              <w:right w:val="single" w:sz="18" w:space="0" w:color="auto"/>
            </w:tcBorders>
          </w:tcPr>
          <w:p w14:paraId="1E44A408" w14:textId="77777777" w:rsidR="00247FDE" w:rsidRPr="00FD23BB" w:rsidRDefault="00247FDE" w:rsidP="00B76409">
            <w:pPr>
              <w:spacing w:line="360" w:lineRule="auto"/>
              <w:rPr>
                <w:sz w:val="16"/>
              </w:rPr>
            </w:pPr>
            <w:r w:rsidRPr="00FD23BB">
              <w:rPr>
                <w:sz w:val="16"/>
              </w:rPr>
              <w:t>Mmol/L</w:t>
            </w:r>
          </w:p>
        </w:tc>
        <w:tc>
          <w:tcPr>
            <w:tcW w:w="2409" w:type="dxa"/>
            <w:tcBorders>
              <w:left w:val="single" w:sz="18" w:space="0" w:color="auto"/>
              <w:bottom w:val="single" w:sz="18" w:space="0" w:color="auto"/>
            </w:tcBorders>
            <w:shd w:val="clear" w:color="auto" w:fill="auto"/>
          </w:tcPr>
          <w:p w14:paraId="4A559355" w14:textId="77777777" w:rsidR="00247FDE" w:rsidRPr="00FD23BB" w:rsidRDefault="00247FDE" w:rsidP="00B76409">
            <w:pPr>
              <w:spacing w:line="360" w:lineRule="auto"/>
              <w:rPr>
                <w:sz w:val="16"/>
              </w:rPr>
            </w:pPr>
            <w:r w:rsidRPr="00FD23BB">
              <w:rPr>
                <w:sz w:val="16"/>
              </w:rPr>
              <w:t>0.02</w:t>
            </w:r>
            <w:r>
              <w:rPr>
                <w:sz w:val="16"/>
              </w:rPr>
              <w:t xml:space="preserve"> (</w:t>
            </w:r>
            <w:r w:rsidRPr="00FD23BB">
              <w:rPr>
                <w:sz w:val="16"/>
              </w:rPr>
              <w:t>0.02 to 0.03</w:t>
            </w:r>
            <w:r>
              <w:rPr>
                <w:sz w:val="16"/>
              </w:rPr>
              <w:t>)</w:t>
            </w:r>
          </w:p>
        </w:tc>
        <w:tc>
          <w:tcPr>
            <w:tcW w:w="1560" w:type="dxa"/>
            <w:tcBorders>
              <w:bottom w:val="single" w:sz="18" w:space="0" w:color="auto"/>
            </w:tcBorders>
          </w:tcPr>
          <w:p w14:paraId="50020835" w14:textId="77777777" w:rsidR="00247FDE" w:rsidRPr="00FD23BB" w:rsidRDefault="00247FDE" w:rsidP="00B76409">
            <w:pPr>
              <w:spacing w:line="360" w:lineRule="auto"/>
              <w:rPr>
                <w:sz w:val="16"/>
              </w:rPr>
            </w:pPr>
            <w:r>
              <w:rPr>
                <w:sz w:val="16"/>
              </w:rPr>
              <w:t>&lt;</w:t>
            </w:r>
            <w:r w:rsidRPr="00FD23BB">
              <w:rPr>
                <w:sz w:val="16"/>
              </w:rPr>
              <w:t>0.00</w:t>
            </w:r>
            <w:r>
              <w:rPr>
                <w:sz w:val="16"/>
              </w:rPr>
              <w:t>1</w:t>
            </w:r>
          </w:p>
        </w:tc>
      </w:tr>
      <w:tr w:rsidR="00247FDE" w:rsidRPr="00FD23BB" w14:paraId="5D67C08B" w14:textId="77777777" w:rsidTr="00B76409">
        <w:tc>
          <w:tcPr>
            <w:tcW w:w="1980" w:type="dxa"/>
            <w:tcBorders>
              <w:bottom w:val="single" w:sz="18" w:space="0" w:color="auto"/>
              <w:right w:val="single" w:sz="2" w:space="0" w:color="auto"/>
            </w:tcBorders>
          </w:tcPr>
          <w:p w14:paraId="527F8309" w14:textId="77777777" w:rsidR="00247FDE" w:rsidRPr="00FD23BB" w:rsidRDefault="00247FDE" w:rsidP="00B76409">
            <w:pPr>
              <w:spacing w:line="360" w:lineRule="auto"/>
              <w:rPr>
                <w:b/>
                <w:sz w:val="16"/>
              </w:rPr>
            </w:pPr>
            <w:r w:rsidRPr="00FD23BB">
              <w:rPr>
                <w:b/>
                <w:sz w:val="16"/>
              </w:rPr>
              <w:t>HbA1c</w:t>
            </w:r>
            <w:r w:rsidRPr="00FD23BB">
              <w:rPr>
                <w:b/>
                <w:sz w:val="16"/>
                <w:vertAlign w:val="superscript"/>
              </w:rPr>
              <w:t>#</w:t>
            </w:r>
          </w:p>
        </w:tc>
        <w:tc>
          <w:tcPr>
            <w:tcW w:w="1276" w:type="dxa"/>
            <w:tcBorders>
              <w:left w:val="single" w:sz="2" w:space="0" w:color="auto"/>
              <w:bottom w:val="single" w:sz="18" w:space="0" w:color="auto"/>
              <w:right w:val="single" w:sz="18" w:space="0" w:color="auto"/>
            </w:tcBorders>
          </w:tcPr>
          <w:p w14:paraId="00D2CCA9" w14:textId="77777777" w:rsidR="00247FDE" w:rsidRPr="00FD23BB" w:rsidRDefault="00247FDE" w:rsidP="00B76409">
            <w:pPr>
              <w:spacing w:line="360" w:lineRule="auto"/>
              <w:rPr>
                <w:sz w:val="16"/>
              </w:rPr>
            </w:pPr>
            <w:r w:rsidRPr="00FD23BB">
              <w:rPr>
                <w:sz w:val="16"/>
              </w:rPr>
              <w:t>Mmol/mol</w:t>
            </w:r>
          </w:p>
        </w:tc>
        <w:tc>
          <w:tcPr>
            <w:tcW w:w="2409" w:type="dxa"/>
            <w:tcBorders>
              <w:left w:val="single" w:sz="18" w:space="0" w:color="auto"/>
              <w:bottom w:val="single" w:sz="18" w:space="0" w:color="auto"/>
            </w:tcBorders>
            <w:shd w:val="clear" w:color="auto" w:fill="auto"/>
          </w:tcPr>
          <w:p w14:paraId="32022173" w14:textId="77777777" w:rsidR="00247FDE" w:rsidRPr="00FD23BB" w:rsidRDefault="00247FDE" w:rsidP="00B76409">
            <w:pPr>
              <w:spacing w:line="360" w:lineRule="auto"/>
              <w:rPr>
                <w:sz w:val="16"/>
              </w:rPr>
            </w:pPr>
            <w:r w:rsidRPr="00FD23BB">
              <w:rPr>
                <w:sz w:val="16"/>
              </w:rPr>
              <w:t>0.2</w:t>
            </w:r>
            <w:r>
              <w:rPr>
                <w:sz w:val="16"/>
              </w:rPr>
              <w:t xml:space="preserve"> (</w:t>
            </w:r>
            <w:r w:rsidRPr="00FD23BB">
              <w:rPr>
                <w:sz w:val="16"/>
              </w:rPr>
              <w:t>0.13 to 0.22</w:t>
            </w:r>
            <w:r>
              <w:rPr>
                <w:sz w:val="16"/>
              </w:rPr>
              <w:t>)</w:t>
            </w:r>
          </w:p>
        </w:tc>
        <w:tc>
          <w:tcPr>
            <w:tcW w:w="1560" w:type="dxa"/>
            <w:tcBorders>
              <w:bottom w:val="single" w:sz="18" w:space="0" w:color="auto"/>
            </w:tcBorders>
          </w:tcPr>
          <w:p w14:paraId="16C9F925" w14:textId="77777777" w:rsidR="00247FDE" w:rsidRPr="00FD23BB" w:rsidRDefault="00247FDE" w:rsidP="00B76409">
            <w:pPr>
              <w:spacing w:line="360" w:lineRule="auto"/>
              <w:rPr>
                <w:sz w:val="16"/>
              </w:rPr>
            </w:pPr>
            <w:r>
              <w:rPr>
                <w:sz w:val="16"/>
              </w:rPr>
              <w:t>&lt;</w:t>
            </w:r>
            <w:r w:rsidRPr="00FD23BB">
              <w:rPr>
                <w:sz w:val="16"/>
              </w:rPr>
              <w:t>0.00</w:t>
            </w:r>
            <w:r>
              <w:rPr>
                <w:sz w:val="16"/>
              </w:rPr>
              <w:t>1</w:t>
            </w:r>
          </w:p>
        </w:tc>
      </w:tr>
      <w:tr w:rsidR="00247FDE" w:rsidRPr="00FD23BB" w14:paraId="38BA1F2F" w14:textId="77777777" w:rsidTr="00B76409">
        <w:tc>
          <w:tcPr>
            <w:tcW w:w="1980" w:type="dxa"/>
            <w:tcBorders>
              <w:bottom w:val="single" w:sz="18" w:space="0" w:color="auto"/>
              <w:right w:val="single" w:sz="2" w:space="0" w:color="auto"/>
            </w:tcBorders>
          </w:tcPr>
          <w:p w14:paraId="70526A40" w14:textId="77777777" w:rsidR="00247FDE" w:rsidRPr="00FD23BB" w:rsidRDefault="00247FDE" w:rsidP="00B76409">
            <w:pPr>
              <w:spacing w:line="360" w:lineRule="auto"/>
              <w:rPr>
                <w:b/>
                <w:sz w:val="16"/>
              </w:rPr>
            </w:pPr>
            <w:r w:rsidRPr="00FD23BB">
              <w:rPr>
                <w:b/>
                <w:sz w:val="16"/>
              </w:rPr>
              <w:t xml:space="preserve">Glucose </w:t>
            </w:r>
            <w:r w:rsidRPr="00FD23BB">
              <w:rPr>
                <w:b/>
                <w:sz w:val="16"/>
                <w:vertAlign w:val="superscript"/>
              </w:rPr>
              <w:t>#</w:t>
            </w:r>
          </w:p>
        </w:tc>
        <w:tc>
          <w:tcPr>
            <w:tcW w:w="1276" w:type="dxa"/>
            <w:tcBorders>
              <w:left w:val="single" w:sz="2" w:space="0" w:color="auto"/>
              <w:bottom w:val="single" w:sz="18" w:space="0" w:color="auto"/>
              <w:right w:val="single" w:sz="18" w:space="0" w:color="auto"/>
            </w:tcBorders>
          </w:tcPr>
          <w:p w14:paraId="24C30200" w14:textId="77777777" w:rsidR="00247FDE" w:rsidRPr="00FD23BB" w:rsidRDefault="00247FDE" w:rsidP="00B76409">
            <w:pPr>
              <w:spacing w:line="360" w:lineRule="auto"/>
              <w:rPr>
                <w:sz w:val="16"/>
              </w:rPr>
            </w:pPr>
            <w:r w:rsidRPr="00FD23BB">
              <w:rPr>
                <w:sz w:val="16"/>
              </w:rPr>
              <w:t>Mmol/L</w:t>
            </w:r>
          </w:p>
        </w:tc>
        <w:tc>
          <w:tcPr>
            <w:tcW w:w="2409" w:type="dxa"/>
            <w:tcBorders>
              <w:left w:val="single" w:sz="18" w:space="0" w:color="auto"/>
              <w:bottom w:val="single" w:sz="18" w:space="0" w:color="auto"/>
            </w:tcBorders>
            <w:shd w:val="clear" w:color="auto" w:fill="auto"/>
          </w:tcPr>
          <w:p w14:paraId="68309170" w14:textId="77777777" w:rsidR="00247FDE" w:rsidRPr="00FD23BB" w:rsidRDefault="00247FDE" w:rsidP="00B76409">
            <w:pPr>
              <w:spacing w:line="360" w:lineRule="auto"/>
              <w:rPr>
                <w:sz w:val="16"/>
              </w:rPr>
            </w:pPr>
            <w:r w:rsidRPr="00FD23BB">
              <w:rPr>
                <w:sz w:val="16"/>
              </w:rPr>
              <w:t>0.02</w:t>
            </w:r>
            <w:r>
              <w:rPr>
                <w:sz w:val="16"/>
              </w:rPr>
              <w:t xml:space="preserve"> (</w:t>
            </w:r>
            <w:r w:rsidRPr="00FD23BB">
              <w:rPr>
                <w:sz w:val="16"/>
              </w:rPr>
              <w:t>0.01 to 0.0</w:t>
            </w:r>
            <w:r>
              <w:rPr>
                <w:sz w:val="16"/>
              </w:rPr>
              <w:t>3)</w:t>
            </w:r>
          </w:p>
        </w:tc>
        <w:tc>
          <w:tcPr>
            <w:tcW w:w="1560" w:type="dxa"/>
            <w:tcBorders>
              <w:bottom w:val="single" w:sz="18" w:space="0" w:color="auto"/>
            </w:tcBorders>
          </w:tcPr>
          <w:p w14:paraId="2A4874EB" w14:textId="77777777" w:rsidR="00247FDE" w:rsidRPr="00FD23BB" w:rsidRDefault="00247FDE" w:rsidP="00B76409">
            <w:pPr>
              <w:spacing w:line="360" w:lineRule="auto"/>
              <w:rPr>
                <w:sz w:val="16"/>
              </w:rPr>
            </w:pPr>
            <w:r>
              <w:rPr>
                <w:sz w:val="16"/>
              </w:rPr>
              <w:t>&lt;</w:t>
            </w:r>
            <w:r w:rsidRPr="00FD23BB">
              <w:rPr>
                <w:sz w:val="16"/>
              </w:rPr>
              <w:t>0.00</w:t>
            </w:r>
            <w:r>
              <w:rPr>
                <w:sz w:val="16"/>
              </w:rPr>
              <w:t>1</w:t>
            </w:r>
          </w:p>
        </w:tc>
      </w:tr>
    </w:tbl>
    <w:p w14:paraId="574B104F" w14:textId="77777777" w:rsidR="00247FDE" w:rsidRDefault="00247FDE" w:rsidP="00B76409">
      <w:pPr>
        <w:spacing w:line="360" w:lineRule="auto"/>
        <w:rPr>
          <w:sz w:val="16"/>
        </w:rPr>
      </w:pPr>
      <w:r w:rsidRPr="00FD23BB">
        <w:rPr>
          <w:sz w:val="16"/>
        </w:rPr>
        <w:t># statistically significant cha</w:t>
      </w:r>
      <w:r>
        <w:rPr>
          <w:sz w:val="16"/>
        </w:rPr>
        <w:t>nge at p&lt;</w:t>
      </w:r>
      <w:proofErr w:type="gramStart"/>
      <w:r>
        <w:rPr>
          <w:sz w:val="16"/>
        </w:rPr>
        <w:t>0.05;</w:t>
      </w:r>
      <w:proofErr w:type="gramEnd"/>
      <w:r>
        <w:rPr>
          <w:sz w:val="16"/>
        </w:rPr>
        <w:t xml:space="preserve"> </w:t>
      </w:r>
    </w:p>
    <w:p w14:paraId="75BD966A" w14:textId="77777777" w:rsidR="00247FDE" w:rsidRDefault="00247FDE" w:rsidP="00B76409">
      <w:pPr>
        <w:spacing w:line="360" w:lineRule="auto"/>
        <w:rPr>
          <w:sz w:val="16"/>
        </w:rPr>
      </w:pPr>
    </w:p>
    <w:p w14:paraId="05405A0C" w14:textId="77777777" w:rsidR="00247FDE" w:rsidRPr="00695D68" w:rsidRDefault="00247FDE" w:rsidP="00B76409">
      <w:pPr>
        <w:spacing w:line="360" w:lineRule="auto"/>
        <w:rPr>
          <w:b/>
          <w:sz w:val="16"/>
        </w:rPr>
      </w:pPr>
      <w:r w:rsidRPr="00695D68">
        <w:rPr>
          <w:b/>
          <w:sz w:val="16"/>
        </w:rPr>
        <w:t>Table 4: Sub-group analysis according to baseline diabetes</w:t>
      </w:r>
      <w:r>
        <w:rPr>
          <w:b/>
          <w:sz w:val="16"/>
        </w:rPr>
        <w:t xml:space="preserve">, </w:t>
      </w:r>
      <w:proofErr w:type="gramStart"/>
      <w:r w:rsidRPr="00695D68">
        <w:rPr>
          <w:b/>
          <w:sz w:val="16"/>
        </w:rPr>
        <w:t>hypertension</w:t>
      </w:r>
      <w:proofErr w:type="gramEnd"/>
      <w:r w:rsidRPr="00695D68">
        <w:rPr>
          <w:b/>
          <w:sz w:val="16"/>
        </w:rPr>
        <w:t xml:space="preserve"> </w:t>
      </w:r>
      <w:r>
        <w:rPr>
          <w:b/>
          <w:sz w:val="16"/>
        </w:rPr>
        <w:t xml:space="preserve">and lipid </w:t>
      </w:r>
      <w:r w:rsidRPr="00695D68">
        <w:rPr>
          <w:b/>
          <w:sz w:val="16"/>
        </w:rPr>
        <w:t>status</w:t>
      </w:r>
    </w:p>
    <w:tbl>
      <w:tblPr>
        <w:tblStyle w:val="TableGrid"/>
        <w:tblpPr w:leftFromText="180" w:rightFromText="180" w:vertAnchor="text" w:tblpY="1"/>
        <w:tblOverlap w:val="never"/>
        <w:tblW w:w="0" w:type="auto"/>
        <w:tblLook w:val="04A0" w:firstRow="1" w:lastRow="0" w:firstColumn="1" w:lastColumn="0" w:noHBand="0" w:noVBand="1"/>
      </w:tblPr>
      <w:tblGrid>
        <w:gridCol w:w="1826"/>
        <w:gridCol w:w="1542"/>
        <w:gridCol w:w="1174"/>
        <w:gridCol w:w="2257"/>
        <w:gridCol w:w="851"/>
      </w:tblGrid>
      <w:tr w:rsidR="00247FDE" w:rsidRPr="00695D68" w14:paraId="543A9CB9" w14:textId="77777777" w:rsidTr="00B76409">
        <w:tc>
          <w:tcPr>
            <w:tcW w:w="1826" w:type="dxa"/>
          </w:tcPr>
          <w:p w14:paraId="10CB2374" w14:textId="77777777" w:rsidR="00247FDE" w:rsidRPr="00695D68" w:rsidRDefault="00247FDE" w:rsidP="00B76409">
            <w:pPr>
              <w:spacing w:line="360" w:lineRule="auto"/>
              <w:rPr>
                <w:b/>
                <w:sz w:val="16"/>
              </w:rPr>
            </w:pPr>
            <w:r w:rsidRPr="00695D68">
              <w:rPr>
                <w:b/>
                <w:sz w:val="16"/>
              </w:rPr>
              <w:t>Subgroup</w:t>
            </w:r>
          </w:p>
        </w:tc>
        <w:tc>
          <w:tcPr>
            <w:tcW w:w="1542" w:type="dxa"/>
          </w:tcPr>
          <w:p w14:paraId="5C1BC93E" w14:textId="77777777" w:rsidR="00247FDE" w:rsidRPr="00695D68" w:rsidRDefault="00247FDE" w:rsidP="00B76409">
            <w:pPr>
              <w:spacing w:line="360" w:lineRule="auto"/>
              <w:rPr>
                <w:b/>
                <w:sz w:val="16"/>
              </w:rPr>
            </w:pPr>
            <w:r w:rsidRPr="00695D68">
              <w:rPr>
                <w:b/>
                <w:sz w:val="16"/>
              </w:rPr>
              <w:t>Variable</w:t>
            </w:r>
          </w:p>
        </w:tc>
        <w:tc>
          <w:tcPr>
            <w:tcW w:w="1174" w:type="dxa"/>
          </w:tcPr>
          <w:p w14:paraId="310440E4" w14:textId="77777777" w:rsidR="00247FDE" w:rsidRPr="00695D68" w:rsidRDefault="00247FDE" w:rsidP="00B76409">
            <w:pPr>
              <w:spacing w:line="360" w:lineRule="auto"/>
              <w:rPr>
                <w:b/>
                <w:sz w:val="16"/>
              </w:rPr>
            </w:pPr>
            <w:r w:rsidRPr="00695D68">
              <w:rPr>
                <w:b/>
                <w:sz w:val="16"/>
              </w:rPr>
              <w:t>Units</w:t>
            </w:r>
          </w:p>
        </w:tc>
        <w:tc>
          <w:tcPr>
            <w:tcW w:w="2257" w:type="dxa"/>
          </w:tcPr>
          <w:p w14:paraId="0B3A3DDA" w14:textId="77777777" w:rsidR="00247FDE" w:rsidRDefault="00247FDE" w:rsidP="00B76409">
            <w:pPr>
              <w:spacing w:line="360" w:lineRule="auto"/>
              <w:rPr>
                <w:b/>
                <w:sz w:val="16"/>
              </w:rPr>
            </w:pPr>
            <w:r w:rsidRPr="00695D68">
              <w:rPr>
                <w:b/>
                <w:sz w:val="16"/>
              </w:rPr>
              <w:t>Association with weight change</w:t>
            </w:r>
          </w:p>
          <w:p w14:paraId="54639190" w14:textId="77777777" w:rsidR="00247FDE" w:rsidRDefault="00247FDE" w:rsidP="00B76409">
            <w:pPr>
              <w:spacing w:line="360" w:lineRule="auto"/>
            </w:pPr>
            <w:r>
              <w:rPr>
                <w:rFonts w:ascii="Calibri" w:hAnsi="Calibri" w:cs="Calibri"/>
                <w:color w:val="1F497D"/>
              </w:rPr>
              <w:t>(</w:t>
            </w:r>
            <w:r w:rsidRPr="001E2731">
              <w:rPr>
                <w:b/>
                <w:sz w:val="16"/>
              </w:rPr>
              <w:t>Change in outcome per kg weight change (95% C.I))</w:t>
            </w:r>
          </w:p>
          <w:p w14:paraId="0AD41217" w14:textId="77777777" w:rsidR="00247FDE" w:rsidRPr="00695D68" w:rsidRDefault="00247FDE" w:rsidP="00B76409">
            <w:pPr>
              <w:spacing w:line="360" w:lineRule="auto"/>
              <w:rPr>
                <w:b/>
                <w:sz w:val="16"/>
              </w:rPr>
            </w:pPr>
          </w:p>
        </w:tc>
        <w:tc>
          <w:tcPr>
            <w:tcW w:w="851" w:type="dxa"/>
          </w:tcPr>
          <w:p w14:paraId="04C6A87E" w14:textId="77777777" w:rsidR="00247FDE" w:rsidRPr="00695D68" w:rsidRDefault="00247FDE" w:rsidP="00B76409">
            <w:pPr>
              <w:spacing w:line="360" w:lineRule="auto"/>
              <w:rPr>
                <w:b/>
                <w:sz w:val="16"/>
              </w:rPr>
            </w:pPr>
            <w:r w:rsidRPr="00695D68">
              <w:rPr>
                <w:b/>
                <w:sz w:val="16"/>
              </w:rPr>
              <w:t xml:space="preserve">p value </w:t>
            </w:r>
          </w:p>
        </w:tc>
      </w:tr>
      <w:tr w:rsidR="00247FDE" w:rsidRPr="00695D68" w14:paraId="59FF226A" w14:textId="77777777" w:rsidTr="00B76409">
        <w:tc>
          <w:tcPr>
            <w:tcW w:w="1826" w:type="dxa"/>
          </w:tcPr>
          <w:p w14:paraId="679B52D3" w14:textId="77777777" w:rsidR="00247FDE" w:rsidRPr="00695D68" w:rsidRDefault="00247FDE" w:rsidP="00B76409">
            <w:pPr>
              <w:spacing w:line="360" w:lineRule="auto"/>
              <w:rPr>
                <w:b/>
                <w:sz w:val="16"/>
              </w:rPr>
            </w:pPr>
            <w:r w:rsidRPr="00695D68">
              <w:rPr>
                <w:b/>
                <w:sz w:val="16"/>
              </w:rPr>
              <w:t>Hypertension</w:t>
            </w:r>
          </w:p>
        </w:tc>
        <w:tc>
          <w:tcPr>
            <w:tcW w:w="1542" w:type="dxa"/>
          </w:tcPr>
          <w:p w14:paraId="4CC55EE4" w14:textId="77777777" w:rsidR="00247FDE" w:rsidRPr="00695D68" w:rsidRDefault="00247FDE" w:rsidP="00B76409">
            <w:pPr>
              <w:spacing w:line="360" w:lineRule="auto"/>
              <w:rPr>
                <w:b/>
                <w:sz w:val="16"/>
              </w:rPr>
            </w:pPr>
            <w:r w:rsidRPr="00695D68">
              <w:rPr>
                <w:b/>
                <w:sz w:val="16"/>
              </w:rPr>
              <w:t>Systolic BP</w:t>
            </w:r>
            <w:r w:rsidRPr="00FD23BB">
              <w:rPr>
                <w:b/>
                <w:sz w:val="16"/>
                <w:vertAlign w:val="superscript"/>
              </w:rPr>
              <w:t>#</w:t>
            </w:r>
          </w:p>
        </w:tc>
        <w:tc>
          <w:tcPr>
            <w:tcW w:w="1174" w:type="dxa"/>
          </w:tcPr>
          <w:p w14:paraId="4AD61C6E" w14:textId="77777777" w:rsidR="00247FDE" w:rsidRPr="00695D68" w:rsidRDefault="00247FDE" w:rsidP="00B76409">
            <w:pPr>
              <w:spacing w:line="360" w:lineRule="auto"/>
              <w:rPr>
                <w:b/>
                <w:sz w:val="16"/>
              </w:rPr>
            </w:pPr>
            <w:r w:rsidRPr="00695D68">
              <w:rPr>
                <w:sz w:val="16"/>
              </w:rPr>
              <w:t>mmHg</w:t>
            </w:r>
          </w:p>
        </w:tc>
        <w:tc>
          <w:tcPr>
            <w:tcW w:w="2257" w:type="dxa"/>
          </w:tcPr>
          <w:p w14:paraId="130D8C5E" w14:textId="77777777" w:rsidR="00247FDE" w:rsidRPr="00695D68" w:rsidRDefault="00247FDE" w:rsidP="00B76409">
            <w:pPr>
              <w:spacing w:line="360" w:lineRule="auto"/>
              <w:rPr>
                <w:b/>
                <w:sz w:val="16"/>
              </w:rPr>
            </w:pPr>
            <w:r w:rsidRPr="00695D68">
              <w:rPr>
                <w:b/>
                <w:sz w:val="16"/>
              </w:rPr>
              <w:t>0.5</w:t>
            </w:r>
            <w:r>
              <w:rPr>
                <w:b/>
                <w:sz w:val="16"/>
              </w:rPr>
              <w:t xml:space="preserve"> (</w:t>
            </w:r>
            <w:r w:rsidRPr="00695D68">
              <w:rPr>
                <w:b/>
                <w:sz w:val="16"/>
              </w:rPr>
              <w:t>0.36-0.60</w:t>
            </w:r>
            <w:r>
              <w:rPr>
                <w:b/>
                <w:sz w:val="16"/>
              </w:rPr>
              <w:t>)</w:t>
            </w:r>
          </w:p>
        </w:tc>
        <w:tc>
          <w:tcPr>
            <w:tcW w:w="851" w:type="dxa"/>
          </w:tcPr>
          <w:p w14:paraId="09CEB4EA" w14:textId="77777777" w:rsidR="00247FDE" w:rsidRPr="00695D68" w:rsidRDefault="00247FDE" w:rsidP="00B76409">
            <w:pPr>
              <w:spacing w:line="360" w:lineRule="auto"/>
              <w:rPr>
                <w:b/>
                <w:sz w:val="16"/>
              </w:rPr>
            </w:pPr>
            <w:r>
              <w:rPr>
                <w:b/>
                <w:sz w:val="16"/>
              </w:rPr>
              <w:t>&lt;</w:t>
            </w:r>
            <w:r w:rsidRPr="00695D68">
              <w:rPr>
                <w:b/>
                <w:sz w:val="16"/>
              </w:rPr>
              <w:t>0.00</w:t>
            </w:r>
            <w:r>
              <w:rPr>
                <w:b/>
                <w:sz w:val="16"/>
              </w:rPr>
              <w:t>1</w:t>
            </w:r>
          </w:p>
        </w:tc>
      </w:tr>
      <w:tr w:rsidR="00247FDE" w:rsidRPr="00695D68" w14:paraId="2D7DEFD8" w14:textId="77777777" w:rsidTr="00B76409">
        <w:tc>
          <w:tcPr>
            <w:tcW w:w="1826" w:type="dxa"/>
          </w:tcPr>
          <w:p w14:paraId="2BD81932" w14:textId="77777777" w:rsidR="00247FDE" w:rsidRPr="00695D68" w:rsidRDefault="00247FDE" w:rsidP="00B76409">
            <w:pPr>
              <w:spacing w:line="360" w:lineRule="auto"/>
              <w:rPr>
                <w:b/>
                <w:sz w:val="16"/>
              </w:rPr>
            </w:pPr>
          </w:p>
        </w:tc>
        <w:tc>
          <w:tcPr>
            <w:tcW w:w="1542" w:type="dxa"/>
          </w:tcPr>
          <w:p w14:paraId="1C4B6118" w14:textId="77777777" w:rsidR="00247FDE" w:rsidRPr="00695D68" w:rsidRDefault="00247FDE" w:rsidP="00B76409">
            <w:pPr>
              <w:spacing w:line="360" w:lineRule="auto"/>
              <w:rPr>
                <w:b/>
                <w:sz w:val="16"/>
              </w:rPr>
            </w:pPr>
            <w:r w:rsidRPr="00695D68">
              <w:rPr>
                <w:b/>
                <w:sz w:val="16"/>
              </w:rPr>
              <w:t>Diastolic BP</w:t>
            </w:r>
            <w:r w:rsidRPr="00FD23BB">
              <w:rPr>
                <w:b/>
                <w:sz w:val="16"/>
                <w:vertAlign w:val="superscript"/>
              </w:rPr>
              <w:t>#</w:t>
            </w:r>
          </w:p>
        </w:tc>
        <w:tc>
          <w:tcPr>
            <w:tcW w:w="1174" w:type="dxa"/>
          </w:tcPr>
          <w:p w14:paraId="12D8859A" w14:textId="77777777" w:rsidR="00247FDE" w:rsidRPr="00695D68" w:rsidRDefault="00247FDE" w:rsidP="00B76409">
            <w:pPr>
              <w:spacing w:line="360" w:lineRule="auto"/>
              <w:rPr>
                <w:b/>
                <w:sz w:val="16"/>
              </w:rPr>
            </w:pPr>
            <w:r w:rsidRPr="00695D68">
              <w:rPr>
                <w:sz w:val="16"/>
              </w:rPr>
              <w:t>mmHg</w:t>
            </w:r>
          </w:p>
        </w:tc>
        <w:tc>
          <w:tcPr>
            <w:tcW w:w="2257" w:type="dxa"/>
          </w:tcPr>
          <w:p w14:paraId="178A1B0C" w14:textId="77777777" w:rsidR="00247FDE" w:rsidRPr="00695D68" w:rsidRDefault="00247FDE" w:rsidP="00B76409">
            <w:pPr>
              <w:spacing w:line="360" w:lineRule="auto"/>
              <w:rPr>
                <w:b/>
                <w:sz w:val="16"/>
              </w:rPr>
            </w:pPr>
            <w:r w:rsidRPr="00695D68">
              <w:rPr>
                <w:b/>
                <w:sz w:val="16"/>
              </w:rPr>
              <w:t>0.4</w:t>
            </w:r>
            <w:r>
              <w:rPr>
                <w:b/>
                <w:sz w:val="16"/>
              </w:rPr>
              <w:t xml:space="preserve"> (</w:t>
            </w:r>
            <w:r w:rsidRPr="00695D68">
              <w:rPr>
                <w:b/>
                <w:sz w:val="16"/>
              </w:rPr>
              <w:t>0.29-0.43</w:t>
            </w:r>
            <w:r>
              <w:rPr>
                <w:b/>
                <w:sz w:val="16"/>
              </w:rPr>
              <w:t>)</w:t>
            </w:r>
          </w:p>
        </w:tc>
        <w:tc>
          <w:tcPr>
            <w:tcW w:w="851" w:type="dxa"/>
          </w:tcPr>
          <w:p w14:paraId="283C5462" w14:textId="77777777" w:rsidR="00247FDE" w:rsidRPr="00695D68" w:rsidRDefault="00247FDE" w:rsidP="00B76409">
            <w:pPr>
              <w:spacing w:line="360" w:lineRule="auto"/>
              <w:rPr>
                <w:b/>
                <w:sz w:val="16"/>
              </w:rPr>
            </w:pPr>
            <w:r>
              <w:rPr>
                <w:b/>
                <w:sz w:val="16"/>
              </w:rPr>
              <w:t>&lt;</w:t>
            </w:r>
            <w:r w:rsidRPr="00695D68">
              <w:rPr>
                <w:b/>
                <w:sz w:val="16"/>
              </w:rPr>
              <w:t>0.00</w:t>
            </w:r>
            <w:r>
              <w:rPr>
                <w:b/>
                <w:sz w:val="16"/>
              </w:rPr>
              <w:t>1</w:t>
            </w:r>
          </w:p>
        </w:tc>
      </w:tr>
      <w:tr w:rsidR="00247FDE" w:rsidRPr="00695D68" w14:paraId="26BEAB46" w14:textId="77777777" w:rsidTr="00B76409">
        <w:tc>
          <w:tcPr>
            <w:tcW w:w="1826" w:type="dxa"/>
          </w:tcPr>
          <w:p w14:paraId="53670CCE" w14:textId="77777777" w:rsidR="00247FDE" w:rsidRPr="00695D68" w:rsidRDefault="00247FDE" w:rsidP="00B76409">
            <w:pPr>
              <w:spacing w:line="360" w:lineRule="auto"/>
              <w:rPr>
                <w:b/>
                <w:sz w:val="16"/>
              </w:rPr>
            </w:pPr>
            <w:r w:rsidRPr="00695D68">
              <w:rPr>
                <w:b/>
                <w:sz w:val="16"/>
              </w:rPr>
              <w:t>No hypertension</w:t>
            </w:r>
          </w:p>
        </w:tc>
        <w:tc>
          <w:tcPr>
            <w:tcW w:w="1542" w:type="dxa"/>
          </w:tcPr>
          <w:p w14:paraId="336324C9" w14:textId="77777777" w:rsidR="00247FDE" w:rsidRPr="00695D68" w:rsidRDefault="00247FDE" w:rsidP="00B76409">
            <w:pPr>
              <w:spacing w:line="360" w:lineRule="auto"/>
              <w:rPr>
                <w:b/>
                <w:sz w:val="16"/>
              </w:rPr>
            </w:pPr>
            <w:r w:rsidRPr="00695D68">
              <w:rPr>
                <w:b/>
                <w:sz w:val="16"/>
              </w:rPr>
              <w:t>Systolic BP</w:t>
            </w:r>
            <w:r w:rsidRPr="00FD23BB">
              <w:rPr>
                <w:b/>
                <w:sz w:val="16"/>
                <w:vertAlign w:val="superscript"/>
              </w:rPr>
              <w:t>#</w:t>
            </w:r>
          </w:p>
        </w:tc>
        <w:tc>
          <w:tcPr>
            <w:tcW w:w="1174" w:type="dxa"/>
          </w:tcPr>
          <w:p w14:paraId="7D8706B6" w14:textId="77777777" w:rsidR="00247FDE" w:rsidRPr="00695D68" w:rsidRDefault="00247FDE" w:rsidP="00B76409">
            <w:pPr>
              <w:spacing w:line="360" w:lineRule="auto"/>
              <w:rPr>
                <w:b/>
                <w:sz w:val="16"/>
              </w:rPr>
            </w:pPr>
            <w:r w:rsidRPr="00695D68">
              <w:rPr>
                <w:sz w:val="16"/>
              </w:rPr>
              <w:t>mmHg</w:t>
            </w:r>
          </w:p>
        </w:tc>
        <w:tc>
          <w:tcPr>
            <w:tcW w:w="2257" w:type="dxa"/>
          </w:tcPr>
          <w:p w14:paraId="40197033" w14:textId="77777777" w:rsidR="00247FDE" w:rsidRPr="00695D68" w:rsidRDefault="00247FDE" w:rsidP="00B76409">
            <w:pPr>
              <w:spacing w:line="360" w:lineRule="auto"/>
              <w:rPr>
                <w:b/>
                <w:sz w:val="16"/>
              </w:rPr>
            </w:pPr>
            <w:r w:rsidRPr="00695D68">
              <w:rPr>
                <w:b/>
                <w:sz w:val="16"/>
              </w:rPr>
              <w:t>0.3</w:t>
            </w:r>
            <w:r>
              <w:rPr>
                <w:b/>
                <w:sz w:val="16"/>
              </w:rPr>
              <w:t xml:space="preserve"> (</w:t>
            </w:r>
            <w:r w:rsidRPr="00695D68">
              <w:rPr>
                <w:b/>
                <w:sz w:val="16"/>
              </w:rPr>
              <w:t>0.27-0.</w:t>
            </w:r>
            <w:r>
              <w:rPr>
                <w:b/>
                <w:sz w:val="16"/>
              </w:rPr>
              <w:t>4</w:t>
            </w:r>
            <w:r w:rsidRPr="00695D68">
              <w:rPr>
                <w:b/>
                <w:sz w:val="16"/>
              </w:rPr>
              <w:t>2</w:t>
            </w:r>
            <w:r>
              <w:rPr>
                <w:b/>
                <w:sz w:val="16"/>
              </w:rPr>
              <w:t>)</w:t>
            </w:r>
          </w:p>
        </w:tc>
        <w:tc>
          <w:tcPr>
            <w:tcW w:w="851" w:type="dxa"/>
          </w:tcPr>
          <w:p w14:paraId="2AF22693" w14:textId="77777777" w:rsidR="00247FDE" w:rsidRPr="00695D68" w:rsidRDefault="00247FDE" w:rsidP="00B76409">
            <w:pPr>
              <w:spacing w:line="360" w:lineRule="auto"/>
              <w:rPr>
                <w:b/>
                <w:sz w:val="16"/>
              </w:rPr>
            </w:pPr>
            <w:r>
              <w:rPr>
                <w:b/>
                <w:sz w:val="16"/>
              </w:rPr>
              <w:t>&lt;</w:t>
            </w:r>
            <w:r w:rsidRPr="00695D68">
              <w:rPr>
                <w:b/>
                <w:sz w:val="16"/>
              </w:rPr>
              <w:t>0.00</w:t>
            </w:r>
            <w:r>
              <w:rPr>
                <w:b/>
                <w:sz w:val="16"/>
              </w:rPr>
              <w:t>1</w:t>
            </w:r>
          </w:p>
        </w:tc>
      </w:tr>
      <w:tr w:rsidR="00247FDE" w:rsidRPr="00695D68" w14:paraId="5ABEBD30" w14:textId="77777777" w:rsidTr="00B76409">
        <w:tc>
          <w:tcPr>
            <w:tcW w:w="1826" w:type="dxa"/>
          </w:tcPr>
          <w:p w14:paraId="7BBD560C" w14:textId="77777777" w:rsidR="00247FDE" w:rsidRPr="00695D68" w:rsidRDefault="00247FDE" w:rsidP="00B76409">
            <w:pPr>
              <w:spacing w:line="360" w:lineRule="auto"/>
              <w:rPr>
                <w:b/>
                <w:sz w:val="16"/>
              </w:rPr>
            </w:pPr>
          </w:p>
        </w:tc>
        <w:tc>
          <w:tcPr>
            <w:tcW w:w="1542" w:type="dxa"/>
          </w:tcPr>
          <w:p w14:paraId="299AFE5A" w14:textId="77777777" w:rsidR="00247FDE" w:rsidRPr="00695D68" w:rsidRDefault="00247FDE" w:rsidP="00B76409">
            <w:pPr>
              <w:spacing w:line="360" w:lineRule="auto"/>
              <w:rPr>
                <w:b/>
                <w:sz w:val="16"/>
              </w:rPr>
            </w:pPr>
            <w:r w:rsidRPr="00695D68">
              <w:rPr>
                <w:b/>
                <w:sz w:val="16"/>
              </w:rPr>
              <w:t>Diastolic BP</w:t>
            </w:r>
            <w:r w:rsidRPr="00FD23BB">
              <w:rPr>
                <w:b/>
                <w:sz w:val="16"/>
                <w:vertAlign w:val="superscript"/>
              </w:rPr>
              <w:t>#</w:t>
            </w:r>
          </w:p>
        </w:tc>
        <w:tc>
          <w:tcPr>
            <w:tcW w:w="1174" w:type="dxa"/>
          </w:tcPr>
          <w:p w14:paraId="3A1C7D11" w14:textId="77777777" w:rsidR="00247FDE" w:rsidRPr="00695D68" w:rsidRDefault="00247FDE" w:rsidP="00B76409">
            <w:pPr>
              <w:spacing w:line="360" w:lineRule="auto"/>
              <w:rPr>
                <w:b/>
                <w:sz w:val="16"/>
              </w:rPr>
            </w:pPr>
            <w:r w:rsidRPr="00695D68">
              <w:rPr>
                <w:sz w:val="16"/>
              </w:rPr>
              <w:t>mmHg</w:t>
            </w:r>
          </w:p>
        </w:tc>
        <w:tc>
          <w:tcPr>
            <w:tcW w:w="2257" w:type="dxa"/>
          </w:tcPr>
          <w:p w14:paraId="71F6BBC1" w14:textId="77777777" w:rsidR="00247FDE" w:rsidRPr="00695D68" w:rsidRDefault="00247FDE" w:rsidP="00B76409">
            <w:pPr>
              <w:spacing w:line="360" w:lineRule="auto"/>
              <w:rPr>
                <w:b/>
                <w:sz w:val="16"/>
              </w:rPr>
            </w:pPr>
            <w:r w:rsidRPr="00695D68">
              <w:rPr>
                <w:b/>
                <w:sz w:val="16"/>
              </w:rPr>
              <w:t>0.3</w:t>
            </w:r>
            <w:r>
              <w:rPr>
                <w:b/>
                <w:sz w:val="16"/>
              </w:rPr>
              <w:t xml:space="preserve"> (</w:t>
            </w:r>
            <w:r w:rsidRPr="00695D68">
              <w:rPr>
                <w:b/>
                <w:sz w:val="16"/>
              </w:rPr>
              <w:t>0.26-0.36</w:t>
            </w:r>
            <w:r>
              <w:rPr>
                <w:b/>
                <w:sz w:val="16"/>
              </w:rPr>
              <w:t>)</w:t>
            </w:r>
          </w:p>
        </w:tc>
        <w:tc>
          <w:tcPr>
            <w:tcW w:w="851" w:type="dxa"/>
          </w:tcPr>
          <w:p w14:paraId="218DDF5D" w14:textId="77777777" w:rsidR="00247FDE" w:rsidRPr="00695D68" w:rsidRDefault="00247FDE" w:rsidP="00B76409">
            <w:pPr>
              <w:spacing w:line="360" w:lineRule="auto"/>
              <w:rPr>
                <w:b/>
                <w:sz w:val="16"/>
              </w:rPr>
            </w:pPr>
            <w:r>
              <w:rPr>
                <w:b/>
                <w:sz w:val="16"/>
              </w:rPr>
              <w:t>&lt;</w:t>
            </w:r>
            <w:r w:rsidRPr="00695D68">
              <w:rPr>
                <w:b/>
                <w:sz w:val="16"/>
              </w:rPr>
              <w:t>0.00</w:t>
            </w:r>
            <w:r>
              <w:rPr>
                <w:b/>
                <w:sz w:val="16"/>
              </w:rPr>
              <w:t>1</w:t>
            </w:r>
          </w:p>
        </w:tc>
      </w:tr>
      <w:tr w:rsidR="00247FDE" w:rsidRPr="00695D68" w14:paraId="54DDA033" w14:textId="77777777" w:rsidTr="00B76409">
        <w:tc>
          <w:tcPr>
            <w:tcW w:w="1826" w:type="dxa"/>
          </w:tcPr>
          <w:p w14:paraId="626CC270" w14:textId="77777777" w:rsidR="00247FDE" w:rsidRPr="00695D68" w:rsidRDefault="00247FDE" w:rsidP="00B76409">
            <w:pPr>
              <w:spacing w:line="360" w:lineRule="auto"/>
              <w:rPr>
                <w:b/>
                <w:sz w:val="16"/>
              </w:rPr>
            </w:pPr>
            <w:r w:rsidRPr="00695D68">
              <w:rPr>
                <w:b/>
                <w:sz w:val="16"/>
              </w:rPr>
              <w:t>Diabetes</w:t>
            </w:r>
          </w:p>
        </w:tc>
        <w:tc>
          <w:tcPr>
            <w:tcW w:w="1542" w:type="dxa"/>
          </w:tcPr>
          <w:p w14:paraId="016C2107" w14:textId="77777777" w:rsidR="00247FDE" w:rsidRPr="00695D68" w:rsidRDefault="00247FDE" w:rsidP="00B76409">
            <w:pPr>
              <w:spacing w:line="360" w:lineRule="auto"/>
              <w:rPr>
                <w:b/>
                <w:sz w:val="16"/>
              </w:rPr>
            </w:pPr>
            <w:r w:rsidRPr="00695D68">
              <w:rPr>
                <w:b/>
                <w:sz w:val="16"/>
              </w:rPr>
              <w:t>HbA1c</w:t>
            </w:r>
            <w:r w:rsidRPr="00FD23BB">
              <w:rPr>
                <w:b/>
                <w:sz w:val="16"/>
                <w:vertAlign w:val="superscript"/>
              </w:rPr>
              <w:t>#</w:t>
            </w:r>
          </w:p>
        </w:tc>
        <w:tc>
          <w:tcPr>
            <w:tcW w:w="1174" w:type="dxa"/>
          </w:tcPr>
          <w:p w14:paraId="2C3BB0F5" w14:textId="77777777" w:rsidR="00247FDE" w:rsidRPr="00695D68" w:rsidRDefault="00247FDE" w:rsidP="00B76409">
            <w:pPr>
              <w:spacing w:line="360" w:lineRule="auto"/>
              <w:rPr>
                <w:b/>
                <w:sz w:val="16"/>
              </w:rPr>
            </w:pPr>
            <w:r w:rsidRPr="00695D68">
              <w:rPr>
                <w:sz w:val="16"/>
              </w:rPr>
              <w:t>Mmol/mol</w:t>
            </w:r>
          </w:p>
        </w:tc>
        <w:tc>
          <w:tcPr>
            <w:tcW w:w="2257" w:type="dxa"/>
          </w:tcPr>
          <w:p w14:paraId="09006F51" w14:textId="77777777" w:rsidR="00247FDE" w:rsidRPr="00695D68" w:rsidRDefault="00247FDE" w:rsidP="00B76409">
            <w:pPr>
              <w:spacing w:line="360" w:lineRule="auto"/>
              <w:rPr>
                <w:b/>
                <w:sz w:val="16"/>
              </w:rPr>
            </w:pPr>
            <w:r w:rsidRPr="00695D68">
              <w:rPr>
                <w:b/>
                <w:sz w:val="16"/>
              </w:rPr>
              <w:t>0.6</w:t>
            </w:r>
            <w:r>
              <w:rPr>
                <w:b/>
                <w:sz w:val="16"/>
              </w:rPr>
              <w:t xml:space="preserve"> (</w:t>
            </w:r>
            <w:r w:rsidRPr="00695D68">
              <w:rPr>
                <w:b/>
                <w:sz w:val="16"/>
              </w:rPr>
              <w:t>0.35-0.79</w:t>
            </w:r>
            <w:r>
              <w:rPr>
                <w:b/>
                <w:sz w:val="16"/>
              </w:rPr>
              <w:t>)</w:t>
            </w:r>
          </w:p>
        </w:tc>
        <w:tc>
          <w:tcPr>
            <w:tcW w:w="851" w:type="dxa"/>
          </w:tcPr>
          <w:p w14:paraId="70BB19E7" w14:textId="77777777" w:rsidR="00247FDE" w:rsidRPr="00695D68" w:rsidRDefault="00247FDE" w:rsidP="00B76409">
            <w:pPr>
              <w:spacing w:line="360" w:lineRule="auto"/>
              <w:rPr>
                <w:b/>
                <w:sz w:val="16"/>
              </w:rPr>
            </w:pPr>
            <w:r>
              <w:rPr>
                <w:b/>
                <w:sz w:val="16"/>
              </w:rPr>
              <w:t>&lt;</w:t>
            </w:r>
            <w:r w:rsidRPr="00695D68">
              <w:rPr>
                <w:b/>
                <w:sz w:val="16"/>
              </w:rPr>
              <w:t>0.00</w:t>
            </w:r>
            <w:r>
              <w:rPr>
                <w:b/>
                <w:sz w:val="16"/>
              </w:rPr>
              <w:t>1</w:t>
            </w:r>
          </w:p>
        </w:tc>
      </w:tr>
      <w:tr w:rsidR="00247FDE" w:rsidRPr="00695D68" w14:paraId="60C5535F" w14:textId="77777777" w:rsidTr="00B76409">
        <w:tc>
          <w:tcPr>
            <w:tcW w:w="1826" w:type="dxa"/>
          </w:tcPr>
          <w:p w14:paraId="5557AEB3" w14:textId="77777777" w:rsidR="00247FDE" w:rsidRPr="00695D68" w:rsidRDefault="00247FDE" w:rsidP="00B76409">
            <w:pPr>
              <w:spacing w:line="360" w:lineRule="auto"/>
              <w:rPr>
                <w:b/>
                <w:sz w:val="16"/>
              </w:rPr>
            </w:pPr>
          </w:p>
        </w:tc>
        <w:tc>
          <w:tcPr>
            <w:tcW w:w="1542" w:type="dxa"/>
          </w:tcPr>
          <w:p w14:paraId="1FD5F1A1" w14:textId="77777777" w:rsidR="00247FDE" w:rsidRPr="00695D68" w:rsidRDefault="00247FDE" w:rsidP="00B76409">
            <w:pPr>
              <w:spacing w:line="360" w:lineRule="auto"/>
              <w:rPr>
                <w:b/>
                <w:sz w:val="16"/>
              </w:rPr>
            </w:pPr>
            <w:r w:rsidRPr="00695D68">
              <w:rPr>
                <w:b/>
                <w:sz w:val="16"/>
              </w:rPr>
              <w:t>Glucose</w:t>
            </w:r>
            <w:r w:rsidRPr="00FD23BB">
              <w:rPr>
                <w:b/>
                <w:sz w:val="16"/>
                <w:vertAlign w:val="superscript"/>
              </w:rPr>
              <w:t>#</w:t>
            </w:r>
          </w:p>
        </w:tc>
        <w:tc>
          <w:tcPr>
            <w:tcW w:w="1174" w:type="dxa"/>
          </w:tcPr>
          <w:p w14:paraId="6DA376D7" w14:textId="77777777" w:rsidR="00247FDE" w:rsidRPr="00695D68" w:rsidRDefault="00247FDE" w:rsidP="00B76409">
            <w:pPr>
              <w:spacing w:line="360" w:lineRule="auto"/>
              <w:rPr>
                <w:b/>
                <w:sz w:val="16"/>
              </w:rPr>
            </w:pPr>
            <w:r w:rsidRPr="00695D68">
              <w:rPr>
                <w:sz w:val="16"/>
              </w:rPr>
              <w:t>Mmol/L</w:t>
            </w:r>
          </w:p>
        </w:tc>
        <w:tc>
          <w:tcPr>
            <w:tcW w:w="2257" w:type="dxa"/>
          </w:tcPr>
          <w:p w14:paraId="33130FA4" w14:textId="77777777" w:rsidR="00247FDE" w:rsidRPr="00695D68" w:rsidRDefault="00247FDE" w:rsidP="00B76409">
            <w:pPr>
              <w:spacing w:line="360" w:lineRule="auto"/>
              <w:rPr>
                <w:b/>
                <w:sz w:val="16"/>
              </w:rPr>
            </w:pPr>
            <w:r w:rsidRPr="00695D68">
              <w:rPr>
                <w:b/>
                <w:sz w:val="16"/>
              </w:rPr>
              <w:t>0.07</w:t>
            </w:r>
            <w:r>
              <w:rPr>
                <w:b/>
                <w:sz w:val="16"/>
              </w:rPr>
              <w:t xml:space="preserve"> (</w:t>
            </w:r>
            <w:r w:rsidRPr="00695D68">
              <w:rPr>
                <w:b/>
                <w:sz w:val="16"/>
              </w:rPr>
              <w:t>0.03-0.12</w:t>
            </w:r>
            <w:r>
              <w:rPr>
                <w:b/>
                <w:sz w:val="16"/>
              </w:rPr>
              <w:t>)</w:t>
            </w:r>
          </w:p>
        </w:tc>
        <w:tc>
          <w:tcPr>
            <w:tcW w:w="851" w:type="dxa"/>
          </w:tcPr>
          <w:p w14:paraId="7D4BD207" w14:textId="77777777" w:rsidR="00247FDE" w:rsidRPr="00695D68" w:rsidRDefault="00247FDE" w:rsidP="00B76409">
            <w:pPr>
              <w:spacing w:line="360" w:lineRule="auto"/>
              <w:rPr>
                <w:b/>
                <w:sz w:val="16"/>
              </w:rPr>
            </w:pPr>
            <w:r w:rsidRPr="00695D68">
              <w:rPr>
                <w:b/>
                <w:sz w:val="16"/>
              </w:rPr>
              <w:t>0.002</w:t>
            </w:r>
          </w:p>
        </w:tc>
      </w:tr>
      <w:tr w:rsidR="00247FDE" w:rsidRPr="00695D68" w14:paraId="28F56FC4" w14:textId="77777777" w:rsidTr="00B76409">
        <w:tc>
          <w:tcPr>
            <w:tcW w:w="1826" w:type="dxa"/>
          </w:tcPr>
          <w:p w14:paraId="0D1C5508" w14:textId="77777777" w:rsidR="00247FDE" w:rsidRPr="00695D68" w:rsidRDefault="00247FDE" w:rsidP="00B76409">
            <w:pPr>
              <w:spacing w:line="360" w:lineRule="auto"/>
              <w:rPr>
                <w:b/>
                <w:sz w:val="16"/>
              </w:rPr>
            </w:pPr>
            <w:r w:rsidRPr="00695D68">
              <w:rPr>
                <w:b/>
                <w:sz w:val="16"/>
              </w:rPr>
              <w:t>No Diabetes</w:t>
            </w:r>
          </w:p>
        </w:tc>
        <w:tc>
          <w:tcPr>
            <w:tcW w:w="1542" w:type="dxa"/>
          </w:tcPr>
          <w:p w14:paraId="12F6CE81" w14:textId="77777777" w:rsidR="00247FDE" w:rsidRPr="00695D68" w:rsidRDefault="00247FDE" w:rsidP="00B76409">
            <w:pPr>
              <w:spacing w:line="360" w:lineRule="auto"/>
              <w:rPr>
                <w:b/>
                <w:sz w:val="16"/>
              </w:rPr>
            </w:pPr>
            <w:r w:rsidRPr="00695D68">
              <w:rPr>
                <w:b/>
                <w:sz w:val="16"/>
              </w:rPr>
              <w:t>HbA1c</w:t>
            </w:r>
            <w:r w:rsidRPr="00FD23BB">
              <w:rPr>
                <w:b/>
                <w:sz w:val="16"/>
                <w:vertAlign w:val="superscript"/>
              </w:rPr>
              <w:t>#</w:t>
            </w:r>
          </w:p>
        </w:tc>
        <w:tc>
          <w:tcPr>
            <w:tcW w:w="1174" w:type="dxa"/>
          </w:tcPr>
          <w:p w14:paraId="215CDFFD" w14:textId="77777777" w:rsidR="00247FDE" w:rsidRPr="00695D68" w:rsidRDefault="00247FDE" w:rsidP="00B76409">
            <w:pPr>
              <w:spacing w:line="360" w:lineRule="auto"/>
              <w:rPr>
                <w:b/>
                <w:sz w:val="16"/>
              </w:rPr>
            </w:pPr>
            <w:r w:rsidRPr="00695D68">
              <w:rPr>
                <w:sz w:val="16"/>
              </w:rPr>
              <w:t>Mmol/mol</w:t>
            </w:r>
          </w:p>
        </w:tc>
        <w:tc>
          <w:tcPr>
            <w:tcW w:w="2257" w:type="dxa"/>
          </w:tcPr>
          <w:p w14:paraId="0309BE70" w14:textId="77777777" w:rsidR="00247FDE" w:rsidRPr="00695D68" w:rsidRDefault="00247FDE" w:rsidP="00B76409">
            <w:pPr>
              <w:spacing w:line="360" w:lineRule="auto"/>
              <w:rPr>
                <w:b/>
                <w:sz w:val="16"/>
              </w:rPr>
            </w:pPr>
            <w:r w:rsidRPr="00695D68">
              <w:rPr>
                <w:b/>
                <w:sz w:val="16"/>
              </w:rPr>
              <w:t>0.1</w:t>
            </w:r>
            <w:r>
              <w:rPr>
                <w:b/>
                <w:sz w:val="16"/>
              </w:rPr>
              <w:t xml:space="preserve"> (</w:t>
            </w:r>
            <w:r w:rsidRPr="00695D68">
              <w:rPr>
                <w:b/>
                <w:sz w:val="16"/>
              </w:rPr>
              <w:t>0.09-0.14</w:t>
            </w:r>
            <w:r>
              <w:rPr>
                <w:b/>
                <w:sz w:val="16"/>
              </w:rPr>
              <w:t>)</w:t>
            </w:r>
          </w:p>
        </w:tc>
        <w:tc>
          <w:tcPr>
            <w:tcW w:w="851" w:type="dxa"/>
          </w:tcPr>
          <w:p w14:paraId="27DB73C7" w14:textId="77777777" w:rsidR="00247FDE" w:rsidRPr="00695D68" w:rsidRDefault="00247FDE" w:rsidP="00B76409">
            <w:pPr>
              <w:spacing w:line="360" w:lineRule="auto"/>
              <w:rPr>
                <w:b/>
                <w:sz w:val="16"/>
              </w:rPr>
            </w:pPr>
            <w:r>
              <w:rPr>
                <w:b/>
                <w:sz w:val="16"/>
              </w:rPr>
              <w:t>&lt;</w:t>
            </w:r>
            <w:r w:rsidRPr="00695D68">
              <w:rPr>
                <w:b/>
                <w:sz w:val="16"/>
              </w:rPr>
              <w:t>0.00</w:t>
            </w:r>
            <w:r>
              <w:rPr>
                <w:b/>
                <w:sz w:val="16"/>
              </w:rPr>
              <w:t>1</w:t>
            </w:r>
          </w:p>
        </w:tc>
      </w:tr>
      <w:tr w:rsidR="00247FDE" w:rsidRPr="00695D68" w14:paraId="3549AC19" w14:textId="77777777" w:rsidTr="00B76409">
        <w:tc>
          <w:tcPr>
            <w:tcW w:w="1826" w:type="dxa"/>
          </w:tcPr>
          <w:p w14:paraId="6ACD6DD8" w14:textId="77777777" w:rsidR="00247FDE" w:rsidRPr="00695D68" w:rsidRDefault="00247FDE" w:rsidP="00B76409">
            <w:pPr>
              <w:spacing w:line="360" w:lineRule="auto"/>
              <w:rPr>
                <w:b/>
                <w:sz w:val="16"/>
              </w:rPr>
            </w:pPr>
          </w:p>
        </w:tc>
        <w:tc>
          <w:tcPr>
            <w:tcW w:w="1542" w:type="dxa"/>
          </w:tcPr>
          <w:p w14:paraId="65FBE7C9" w14:textId="77777777" w:rsidR="00247FDE" w:rsidRPr="00695D68" w:rsidRDefault="00247FDE" w:rsidP="00B76409">
            <w:pPr>
              <w:spacing w:line="360" w:lineRule="auto"/>
              <w:rPr>
                <w:b/>
                <w:sz w:val="16"/>
              </w:rPr>
            </w:pPr>
            <w:r w:rsidRPr="00695D68">
              <w:rPr>
                <w:b/>
                <w:sz w:val="16"/>
              </w:rPr>
              <w:t>Glucose</w:t>
            </w:r>
            <w:r w:rsidRPr="00FD23BB">
              <w:rPr>
                <w:b/>
                <w:sz w:val="16"/>
                <w:vertAlign w:val="superscript"/>
              </w:rPr>
              <w:t>#</w:t>
            </w:r>
          </w:p>
        </w:tc>
        <w:tc>
          <w:tcPr>
            <w:tcW w:w="1174" w:type="dxa"/>
          </w:tcPr>
          <w:p w14:paraId="0BF7EEA7" w14:textId="77777777" w:rsidR="00247FDE" w:rsidRPr="00695D68" w:rsidRDefault="00247FDE" w:rsidP="00B76409">
            <w:pPr>
              <w:spacing w:line="360" w:lineRule="auto"/>
              <w:rPr>
                <w:b/>
                <w:sz w:val="16"/>
              </w:rPr>
            </w:pPr>
            <w:r w:rsidRPr="00695D68">
              <w:rPr>
                <w:sz w:val="16"/>
              </w:rPr>
              <w:t>Mmol/L</w:t>
            </w:r>
          </w:p>
        </w:tc>
        <w:tc>
          <w:tcPr>
            <w:tcW w:w="2257" w:type="dxa"/>
          </w:tcPr>
          <w:p w14:paraId="418B2DF9" w14:textId="77777777" w:rsidR="00247FDE" w:rsidRPr="00695D68" w:rsidRDefault="00247FDE" w:rsidP="00B76409">
            <w:pPr>
              <w:spacing w:line="360" w:lineRule="auto"/>
              <w:rPr>
                <w:b/>
                <w:sz w:val="16"/>
              </w:rPr>
            </w:pPr>
            <w:r w:rsidRPr="00695D68">
              <w:rPr>
                <w:b/>
                <w:sz w:val="16"/>
              </w:rPr>
              <w:t>0.02</w:t>
            </w:r>
            <w:r>
              <w:rPr>
                <w:b/>
                <w:sz w:val="16"/>
              </w:rPr>
              <w:t xml:space="preserve"> (</w:t>
            </w:r>
            <w:r w:rsidRPr="00695D68">
              <w:rPr>
                <w:b/>
                <w:sz w:val="16"/>
              </w:rPr>
              <w:t>0.01-0.02</w:t>
            </w:r>
            <w:r>
              <w:rPr>
                <w:b/>
                <w:sz w:val="16"/>
              </w:rPr>
              <w:t>)</w:t>
            </w:r>
          </w:p>
        </w:tc>
        <w:tc>
          <w:tcPr>
            <w:tcW w:w="851" w:type="dxa"/>
          </w:tcPr>
          <w:p w14:paraId="136F70DE" w14:textId="77777777" w:rsidR="00247FDE" w:rsidRPr="00695D68" w:rsidRDefault="00247FDE" w:rsidP="00B76409">
            <w:pPr>
              <w:spacing w:line="360" w:lineRule="auto"/>
              <w:rPr>
                <w:b/>
                <w:sz w:val="16"/>
              </w:rPr>
            </w:pPr>
            <w:r>
              <w:rPr>
                <w:b/>
                <w:sz w:val="16"/>
              </w:rPr>
              <w:t>&lt;</w:t>
            </w:r>
            <w:r w:rsidRPr="00695D68">
              <w:rPr>
                <w:b/>
                <w:sz w:val="16"/>
              </w:rPr>
              <w:t>0.00</w:t>
            </w:r>
            <w:r>
              <w:rPr>
                <w:b/>
                <w:sz w:val="16"/>
              </w:rPr>
              <w:t>1</w:t>
            </w:r>
          </w:p>
        </w:tc>
      </w:tr>
      <w:tr w:rsidR="00247FDE" w:rsidRPr="00695D68" w14:paraId="7AD0A572" w14:textId="77777777" w:rsidTr="00B76409">
        <w:tc>
          <w:tcPr>
            <w:tcW w:w="1826" w:type="dxa"/>
          </w:tcPr>
          <w:p w14:paraId="665BFE71" w14:textId="77777777" w:rsidR="00247FDE" w:rsidRPr="00695D68" w:rsidRDefault="00247FDE" w:rsidP="00B76409">
            <w:pPr>
              <w:spacing w:line="360" w:lineRule="auto"/>
              <w:rPr>
                <w:b/>
                <w:sz w:val="16"/>
              </w:rPr>
            </w:pPr>
            <w:r>
              <w:rPr>
                <w:b/>
                <w:sz w:val="16"/>
              </w:rPr>
              <w:t>Abnormal plasma lipids</w:t>
            </w:r>
          </w:p>
        </w:tc>
        <w:tc>
          <w:tcPr>
            <w:tcW w:w="1542" w:type="dxa"/>
          </w:tcPr>
          <w:p w14:paraId="723D1A34" w14:textId="77777777" w:rsidR="00247FDE" w:rsidRPr="00695D68" w:rsidRDefault="00247FDE" w:rsidP="00B76409">
            <w:pPr>
              <w:spacing w:line="360" w:lineRule="auto"/>
              <w:rPr>
                <w:b/>
                <w:sz w:val="16"/>
              </w:rPr>
            </w:pPr>
            <w:r>
              <w:rPr>
                <w:b/>
                <w:sz w:val="16"/>
              </w:rPr>
              <w:t>Total cholesterol</w:t>
            </w:r>
            <w:r w:rsidRPr="00FD23BB">
              <w:rPr>
                <w:b/>
                <w:sz w:val="16"/>
                <w:vertAlign w:val="superscript"/>
              </w:rPr>
              <w:t>#</w:t>
            </w:r>
          </w:p>
        </w:tc>
        <w:tc>
          <w:tcPr>
            <w:tcW w:w="1174" w:type="dxa"/>
          </w:tcPr>
          <w:p w14:paraId="2D231EF9" w14:textId="77777777" w:rsidR="00247FDE" w:rsidRPr="00695D68" w:rsidRDefault="00247FDE" w:rsidP="00B76409">
            <w:pPr>
              <w:spacing w:line="360" w:lineRule="auto"/>
              <w:rPr>
                <w:sz w:val="16"/>
              </w:rPr>
            </w:pPr>
            <w:r w:rsidRPr="00FD23BB">
              <w:rPr>
                <w:sz w:val="16"/>
              </w:rPr>
              <w:t>Mmol/L</w:t>
            </w:r>
          </w:p>
        </w:tc>
        <w:tc>
          <w:tcPr>
            <w:tcW w:w="2257" w:type="dxa"/>
          </w:tcPr>
          <w:p w14:paraId="37680775" w14:textId="77777777" w:rsidR="00247FDE" w:rsidRPr="00695D68" w:rsidRDefault="00247FDE" w:rsidP="00B76409">
            <w:pPr>
              <w:spacing w:line="360" w:lineRule="auto"/>
              <w:rPr>
                <w:b/>
                <w:sz w:val="16"/>
              </w:rPr>
            </w:pPr>
            <w:r>
              <w:rPr>
                <w:b/>
                <w:sz w:val="16"/>
              </w:rPr>
              <w:t>0.02 (0.01 – 0.02)</w:t>
            </w:r>
          </w:p>
        </w:tc>
        <w:tc>
          <w:tcPr>
            <w:tcW w:w="851" w:type="dxa"/>
          </w:tcPr>
          <w:p w14:paraId="2CF2D48B" w14:textId="77777777" w:rsidR="00247FDE" w:rsidRDefault="00247FDE" w:rsidP="00B76409">
            <w:pPr>
              <w:spacing w:line="360" w:lineRule="auto"/>
              <w:rPr>
                <w:b/>
                <w:sz w:val="16"/>
              </w:rPr>
            </w:pPr>
            <w:r>
              <w:rPr>
                <w:b/>
                <w:sz w:val="16"/>
              </w:rPr>
              <w:t>&lt;0.001</w:t>
            </w:r>
          </w:p>
        </w:tc>
      </w:tr>
      <w:tr w:rsidR="00247FDE" w:rsidRPr="00695D68" w14:paraId="21A5BA99" w14:textId="77777777" w:rsidTr="00B76409">
        <w:tc>
          <w:tcPr>
            <w:tcW w:w="1826" w:type="dxa"/>
          </w:tcPr>
          <w:p w14:paraId="3167F529" w14:textId="77777777" w:rsidR="00247FDE" w:rsidRPr="00695D68" w:rsidRDefault="00247FDE" w:rsidP="00B76409">
            <w:pPr>
              <w:spacing w:line="360" w:lineRule="auto"/>
              <w:rPr>
                <w:b/>
                <w:sz w:val="16"/>
              </w:rPr>
            </w:pPr>
          </w:p>
        </w:tc>
        <w:tc>
          <w:tcPr>
            <w:tcW w:w="1542" w:type="dxa"/>
          </w:tcPr>
          <w:p w14:paraId="7C34EB5A" w14:textId="77777777" w:rsidR="00247FDE" w:rsidRPr="00695D68" w:rsidRDefault="00247FDE" w:rsidP="00B76409">
            <w:pPr>
              <w:spacing w:line="360" w:lineRule="auto"/>
              <w:rPr>
                <w:b/>
                <w:sz w:val="16"/>
              </w:rPr>
            </w:pPr>
            <w:r>
              <w:rPr>
                <w:b/>
                <w:sz w:val="16"/>
              </w:rPr>
              <w:t>HDL</w:t>
            </w:r>
            <w:r w:rsidRPr="00FD23BB">
              <w:rPr>
                <w:b/>
                <w:sz w:val="16"/>
                <w:vertAlign w:val="superscript"/>
              </w:rPr>
              <w:t>#</w:t>
            </w:r>
          </w:p>
        </w:tc>
        <w:tc>
          <w:tcPr>
            <w:tcW w:w="1174" w:type="dxa"/>
          </w:tcPr>
          <w:p w14:paraId="1535C426" w14:textId="77777777" w:rsidR="00247FDE" w:rsidRPr="00695D68" w:rsidRDefault="00247FDE" w:rsidP="00B76409">
            <w:pPr>
              <w:spacing w:line="360" w:lineRule="auto"/>
              <w:rPr>
                <w:sz w:val="16"/>
              </w:rPr>
            </w:pPr>
            <w:r w:rsidRPr="00FD23BB">
              <w:rPr>
                <w:sz w:val="16"/>
              </w:rPr>
              <w:t>Mmol/L</w:t>
            </w:r>
          </w:p>
        </w:tc>
        <w:tc>
          <w:tcPr>
            <w:tcW w:w="2257" w:type="dxa"/>
          </w:tcPr>
          <w:p w14:paraId="4AB2A15F" w14:textId="77777777" w:rsidR="00247FDE" w:rsidRPr="00695D68" w:rsidRDefault="00247FDE" w:rsidP="00B76409">
            <w:pPr>
              <w:spacing w:line="360" w:lineRule="auto"/>
              <w:rPr>
                <w:b/>
                <w:sz w:val="16"/>
              </w:rPr>
            </w:pPr>
            <w:r>
              <w:rPr>
                <w:b/>
                <w:sz w:val="16"/>
              </w:rPr>
              <w:t>-0.006 (-0.01 - -0.0003)</w:t>
            </w:r>
          </w:p>
        </w:tc>
        <w:tc>
          <w:tcPr>
            <w:tcW w:w="851" w:type="dxa"/>
          </w:tcPr>
          <w:p w14:paraId="41E5A2DC" w14:textId="77777777" w:rsidR="00247FDE" w:rsidRDefault="00247FDE" w:rsidP="00B76409">
            <w:pPr>
              <w:spacing w:line="360" w:lineRule="auto"/>
              <w:rPr>
                <w:b/>
                <w:sz w:val="16"/>
              </w:rPr>
            </w:pPr>
            <w:r>
              <w:rPr>
                <w:b/>
                <w:sz w:val="16"/>
              </w:rPr>
              <w:t>0.037</w:t>
            </w:r>
          </w:p>
        </w:tc>
      </w:tr>
      <w:tr w:rsidR="00247FDE" w:rsidRPr="00695D68" w14:paraId="66372D13" w14:textId="77777777" w:rsidTr="00B76409">
        <w:tc>
          <w:tcPr>
            <w:tcW w:w="1826" w:type="dxa"/>
          </w:tcPr>
          <w:p w14:paraId="6DF44FE7" w14:textId="77777777" w:rsidR="00247FDE" w:rsidRPr="00695D68" w:rsidRDefault="00247FDE" w:rsidP="00B76409">
            <w:pPr>
              <w:spacing w:line="360" w:lineRule="auto"/>
              <w:rPr>
                <w:b/>
                <w:sz w:val="16"/>
              </w:rPr>
            </w:pPr>
          </w:p>
        </w:tc>
        <w:tc>
          <w:tcPr>
            <w:tcW w:w="1542" w:type="dxa"/>
          </w:tcPr>
          <w:p w14:paraId="50AA4654" w14:textId="77777777" w:rsidR="00247FDE" w:rsidRPr="00695D68" w:rsidRDefault="00247FDE" w:rsidP="00B76409">
            <w:pPr>
              <w:spacing w:line="360" w:lineRule="auto"/>
              <w:rPr>
                <w:b/>
                <w:sz w:val="16"/>
              </w:rPr>
            </w:pPr>
            <w:r>
              <w:rPr>
                <w:b/>
                <w:sz w:val="16"/>
              </w:rPr>
              <w:t>LDL</w:t>
            </w:r>
            <w:r w:rsidRPr="00FD23BB">
              <w:rPr>
                <w:b/>
                <w:sz w:val="16"/>
                <w:vertAlign w:val="superscript"/>
              </w:rPr>
              <w:t>#</w:t>
            </w:r>
          </w:p>
        </w:tc>
        <w:tc>
          <w:tcPr>
            <w:tcW w:w="1174" w:type="dxa"/>
          </w:tcPr>
          <w:p w14:paraId="2F58F6A2" w14:textId="77777777" w:rsidR="00247FDE" w:rsidRPr="00695D68" w:rsidRDefault="00247FDE" w:rsidP="00B76409">
            <w:pPr>
              <w:spacing w:line="360" w:lineRule="auto"/>
              <w:rPr>
                <w:sz w:val="16"/>
              </w:rPr>
            </w:pPr>
            <w:r w:rsidRPr="00FD23BB">
              <w:rPr>
                <w:sz w:val="16"/>
              </w:rPr>
              <w:t>Mmol/L</w:t>
            </w:r>
          </w:p>
        </w:tc>
        <w:tc>
          <w:tcPr>
            <w:tcW w:w="2257" w:type="dxa"/>
          </w:tcPr>
          <w:p w14:paraId="02FA70D5" w14:textId="77777777" w:rsidR="00247FDE" w:rsidRPr="00695D68" w:rsidRDefault="00247FDE" w:rsidP="00B76409">
            <w:pPr>
              <w:spacing w:line="360" w:lineRule="auto"/>
              <w:rPr>
                <w:b/>
                <w:sz w:val="16"/>
              </w:rPr>
            </w:pPr>
            <w:r>
              <w:rPr>
                <w:b/>
                <w:sz w:val="16"/>
              </w:rPr>
              <w:t>0.01 (0.005 – 0.02)</w:t>
            </w:r>
          </w:p>
        </w:tc>
        <w:tc>
          <w:tcPr>
            <w:tcW w:w="851" w:type="dxa"/>
          </w:tcPr>
          <w:p w14:paraId="5CC755E5" w14:textId="77777777" w:rsidR="00247FDE" w:rsidRDefault="00247FDE" w:rsidP="00B76409">
            <w:pPr>
              <w:spacing w:line="360" w:lineRule="auto"/>
              <w:rPr>
                <w:b/>
                <w:sz w:val="16"/>
              </w:rPr>
            </w:pPr>
            <w:r>
              <w:rPr>
                <w:b/>
                <w:sz w:val="16"/>
              </w:rPr>
              <w:t>0.002</w:t>
            </w:r>
          </w:p>
        </w:tc>
      </w:tr>
      <w:tr w:rsidR="00247FDE" w:rsidRPr="00695D68" w14:paraId="5DCF459F" w14:textId="77777777" w:rsidTr="00B76409">
        <w:tc>
          <w:tcPr>
            <w:tcW w:w="1826" w:type="dxa"/>
          </w:tcPr>
          <w:p w14:paraId="6DC91E8C" w14:textId="77777777" w:rsidR="00247FDE" w:rsidRPr="00695D68" w:rsidRDefault="00247FDE" w:rsidP="00B76409">
            <w:pPr>
              <w:spacing w:line="360" w:lineRule="auto"/>
              <w:rPr>
                <w:b/>
                <w:sz w:val="16"/>
              </w:rPr>
            </w:pPr>
          </w:p>
        </w:tc>
        <w:tc>
          <w:tcPr>
            <w:tcW w:w="1542" w:type="dxa"/>
          </w:tcPr>
          <w:p w14:paraId="57A5C93C" w14:textId="77777777" w:rsidR="00247FDE" w:rsidRPr="00695D68" w:rsidRDefault="00247FDE" w:rsidP="00B76409">
            <w:pPr>
              <w:spacing w:line="360" w:lineRule="auto"/>
              <w:rPr>
                <w:b/>
                <w:sz w:val="16"/>
              </w:rPr>
            </w:pPr>
            <w:r>
              <w:rPr>
                <w:b/>
                <w:sz w:val="16"/>
              </w:rPr>
              <w:t>Triglycerides</w:t>
            </w:r>
            <w:r w:rsidRPr="00FD23BB">
              <w:rPr>
                <w:b/>
                <w:sz w:val="16"/>
                <w:vertAlign w:val="superscript"/>
              </w:rPr>
              <w:t>#</w:t>
            </w:r>
          </w:p>
        </w:tc>
        <w:tc>
          <w:tcPr>
            <w:tcW w:w="1174" w:type="dxa"/>
          </w:tcPr>
          <w:p w14:paraId="0E25DDB0" w14:textId="77777777" w:rsidR="00247FDE" w:rsidRPr="00695D68" w:rsidRDefault="00247FDE" w:rsidP="00B76409">
            <w:pPr>
              <w:spacing w:line="360" w:lineRule="auto"/>
              <w:rPr>
                <w:sz w:val="16"/>
              </w:rPr>
            </w:pPr>
            <w:r w:rsidRPr="00FD23BB">
              <w:rPr>
                <w:sz w:val="16"/>
              </w:rPr>
              <w:t>Mmol/L</w:t>
            </w:r>
          </w:p>
        </w:tc>
        <w:tc>
          <w:tcPr>
            <w:tcW w:w="2257" w:type="dxa"/>
          </w:tcPr>
          <w:p w14:paraId="5DB66913" w14:textId="77777777" w:rsidR="00247FDE" w:rsidRPr="00695D68" w:rsidRDefault="00247FDE" w:rsidP="00B76409">
            <w:pPr>
              <w:spacing w:line="360" w:lineRule="auto"/>
              <w:rPr>
                <w:b/>
                <w:sz w:val="16"/>
              </w:rPr>
            </w:pPr>
            <w:r>
              <w:rPr>
                <w:b/>
                <w:sz w:val="16"/>
              </w:rPr>
              <w:t>0.04 (0.03 – 0.05)</w:t>
            </w:r>
          </w:p>
        </w:tc>
        <w:tc>
          <w:tcPr>
            <w:tcW w:w="851" w:type="dxa"/>
          </w:tcPr>
          <w:p w14:paraId="39E9EA53" w14:textId="77777777" w:rsidR="00247FDE" w:rsidRDefault="00247FDE" w:rsidP="00B76409">
            <w:pPr>
              <w:spacing w:line="360" w:lineRule="auto"/>
              <w:rPr>
                <w:b/>
                <w:sz w:val="16"/>
              </w:rPr>
            </w:pPr>
            <w:r>
              <w:rPr>
                <w:b/>
                <w:sz w:val="16"/>
              </w:rPr>
              <w:t>&lt;0.001</w:t>
            </w:r>
          </w:p>
        </w:tc>
      </w:tr>
      <w:tr w:rsidR="00247FDE" w:rsidRPr="00695D68" w14:paraId="47E206EC" w14:textId="77777777" w:rsidTr="00B76409">
        <w:tc>
          <w:tcPr>
            <w:tcW w:w="1826" w:type="dxa"/>
          </w:tcPr>
          <w:p w14:paraId="73AECBEF" w14:textId="77777777" w:rsidR="00247FDE" w:rsidRPr="00695D68" w:rsidRDefault="00247FDE" w:rsidP="00B76409">
            <w:pPr>
              <w:spacing w:line="360" w:lineRule="auto"/>
              <w:rPr>
                <w:b/>
                <w:sz w:val="16"/>
              </w:rPr>
            </w:pPr>
            <w:r>
              <w:rPr>
                <w:b/>
                <w:sz w:val="16"/>
              </w:rPr>
              <w:t xml:space="preserve">Normal plasma lipids </w:t>
            </w:r>
          </w:p>
        </w:tc>
        <w:tc>
          <w:tcPr>
            <w:tcW w:w="1542" w:type="dxa"/>
          </w:tcPr>
          <w:p w14:paraId="13D2949A" w14:textId="77777777" w:rsidR="00247FDE" w:rsidRPr="00695D68" w:rsidRDefault="00247FDE" w:rsidP="00B76409">
            <w:pPr>
              <w:spacing w:line="360" w:lineRule="auto"/>
              <w:rPr>
                <w:b/>
                <w:sz w:val="16"/>
              </w:rPr>
            </w:pPr>
            <w:r>
              <w:rPr>
                <w:b/>
                <w:sz w:val="16"/>
              </w:rPr>
              <w:t>Total cholesterol</w:t>
            </w:r>
            <w:r w:rsidRPr="00FD23BB">
              <w:rPr>
                <w:b/>
                <w:sz w:val="16"/>
                <w:vertAlign w:val="superscript"/>
              </w:rPr>
              <w:t>#</w:t>
            </w:r>
          </w:p>
        </w:tc>
        <w:tc>
          <w:tcPr>
            <w:tcW w:w="1174" w:type="dxa"/>
          </w:tcPr>
          <w:p w14:paraId="109B8654" w14:textId="77777777" w:rsidR="00247FDE" w:rsidRPr="00695D68" w:rsidRDefault="00247FDE" w:rsidP="00B76409">
            <w:pPr>
              <w:spacing w:line="360" w:lineRule="auto"/>
              <w:rPr>
                <w:sz w:val="16"/>
              </w:rPr>
            </w:pPr>
            <w:r w:rsidRPr="00FD23BB">
              <w:rPr>
                <w:sz w:val="16"/>
              </w:rPr>
              <w:t>Mmol/L</w:t>
            </w:r>
          </w:p>
        </w:tc>
        <w:tc>
          <w:tcPr>
            <w:tcW w:w="2257" w:type="dxa"/>
          </w:tcPr>
          <w:p w14:paraId="397D08B3" w14:textId="77777777" w:rsidR="00247FDE" w:rsidRPr="00695D68" w:rsidRDefault="00247FDE" w:rsidP="00B76409">
            <w:pPr>
              <w:spacing w:line="360" w:lineRule="auto"/>
              <w:rPr>
                <w:b/>
                <w:sz w:val="16"/>
              </w:rPr>
            </w:pPr>
            <w:r>
              <w:rPr>
                <w:b/>
                <w:sz w:val="16"/>
              </w:rPr>
              <w:t>0.02 (0.01 – 0.03)</w:t>
            </w:r>
          </w:p>
        </w:tc>
        <w:tc>
          <w:tcPr>
            <w:tcW w:w="851" w:type="dxa"/>
          </w:tcPr>
          <w:p w14:paraId="0CC3A01C" w14:textId="77777777" w:rsidR="00247FDE" w:rsidRDefault="00247FDE" w:rsidP="00B76409">
            <w:pPr>
              <w:spacing w:line="360" w:lineRule="auto"/>
              <w:rPr>
                <w:b/>
                <w:sz w:val="16"/>
              </w:rPr>
            </w:pPr>
            <w:r>
              <w:rPr>
                <w:b/>
                <w:sz w:val="16"/>
              </w:rPr>
              <w:t>&lt;0.001</w:t>
            </w:r>
          </w:p>
        </w:tc>
      </w:tr>
      <w:tr w:rsidR="00247FDE" w:rsidRPr="00695D68" w14:paraId="276481D8" w14:textId="77777777" w:rsidTr="00B76409">
        <w:tc>
          <w:tcPr>
            <w:tcW w:w="1826" w:type="dxa"/>
          </w:tcPr>
          <w:p w14:paraId="453060C7" w14:textId="77777777" w:rsidR="00247FDE" w:rsidRPr="00695D68" w:rsidRDefault="00247FDE" w:rsidP="00B76409">
            <w:pPr>
              <w:spacing w:line="360" w:lineRule="auto"/>
              <w:rPr>
                <w:b/>
                <w:sz w:val="16"/>
              </w:rPr>
            </w:pPr>
          </w:p>
        </w:tc>
        <w:tc>
          <w:tcPr>
            <w:tcW w:w="1542" w:type="dxa"/>
          </w:tcPr>
          <w:p w14:paraId="6BFD9259" w14:textId="77777777" w:rsidR="00247FDE" w:rsidRPr="00695D68" w:rsidRDefault="00247FDE" w:rsidP="00B76409">
            <w:pPr>
              <w:spacing w:line="360" w:lineRule="auto"/>
              <w:rPr>
                <w:b/>
                <w:sz w:val="16"/>
              </w:rPr>
            </w:pPr>
            <w:r>
              <w:rPr>
                <w:b/>
                <w:sz w:val="16"/>
              </w:rPr>
              <w:t>HDL</w:t>
            </w:r>
            <w:r w:rsidRPr="00FD23BB">
              <w:rPr>
                <w:b/>
                <w:sz w:val="16"/>
                <w:vertAlign w:val="superscript"/>
              </w:rPr>
              <w:t>#</w:t>
            </w:r>
          </w:p>
        </w:tc>
        <w:tc>
          <w:tcPr>
            <w:tcW w:w="1174" w:type="dxa"/>
          </w:tcPr>
          <w:p w14:paraId="79E45B49" w14:textId="77777777" w:rsidR="00247FDE" w:rsidRPr="00695D68" w:rsidRDefault="00247FDE" w:rsidP="00B76409">
            <w:pPr>
              <w:spacing w:line="360" w:lineRule="auto"/>
              <w:rPr>
                <w:sz w:val="16"/>
              </w:rPr>
            </w:pPr>
            <w:r w:rsidRPr="00FD23BB">
              <w:rPr>
                <w:sz w:val="16"/>
              </w:rPr>
              <w:t>Mmol/L</w:t>
            </w:r>
          </w:p>
        </w:tc>
        <w:tc>
          <w:tcPr>
            <w:tcW w:w="2257" w:type="dxa"/>
          </w:tcPr>
          <w:p w14:paraId="488F0292" w14:textId="77777777" w:rsidR="00247FDE" w:rsidRPr="00695D68" w:rsidRDefault="00247FDE" w:rsidP="00B76409">
            <w:pPr>
              <w:spacing w:line="360" w:lineRule="auto"/>
              <w:rPr>
                <w:b/>
                <w:sz w:val="16"/>
              </w:rPr>
            </w:pPr>
            <w:r>
              <w:rPr>
                <w:b/>
                <w:sz w:val="16"/>
              </w:rPr>
              <w:t>-0.003 (-0.006 – -0.0003)</w:t>
            </w:r>
          </w:p>
        </w:tc>
        <w:tc>
          <w:tcPr>
            <w:tcW w:w="851" w:type="dxa"/>
          </w:tcPr>
          <w:p w14:paraId="3162690A" w14:textId="77777777" w:rsidR="00247FDE" w:rsidRDefault="00247FDE" w:rsidP="00B76409">
            <w:pPr>
              <w:spacing w:line="360" w:lineRule="auto"/>
              <w:rPr>
                <w:b/>
                <w:sz w:val="16"/>
              </w:rPr>
            </w:pPr>
            <w:r>
              <w:rPr>
                <w:b/>
                <w:sz w:val="16"/>
              </w:rPr>
              <w:t>0.028</w:t>
            </w:r>
          </w:p>
        </w:tc>
      </w:tr>
      <w:tr w:rsidR="00247FDE" w:rsidRPr="00695D68" w14:paraId="6EE87903" w14:textId="77777777" w:rsidTr="00B76409">
        <w:tc>
          <w:tcPr>
            <w:tcW w:w="1826" w:type="dxa"/>
          </w:tcPr>
          <w:p w14:paraId="55D613CF" w14:textId="77777777" w:rsidR="00247FDE" w:rsidRPr="00695D68" w:rsidRDefault="00247FDE" w:rsidP="00B76409">
            <w:pPr>
              <w:spacing w:line="360" w:lineRule="auto"/>
              <w:rPr>
                <w:b/>
                <w:sz w:val="16"/>
              </w:rPr>
            </w:pPr>
          </w:p>
        </w:tc>
        <w:tc>
          <w:tcPr>
            <w:tcW w:w="1542" w:type="dxa"/>
          </w:tcPr>
          <w:p w14:paraId="10C2CBF6" w14:textId="77777777" w:rsidR="00247FDE" w:rsidRPr="00695D68" w:rsidRDefault="00247FDE" w:rsidP="00B76409">
            <w:pPr>
              <w:spacing w:line="360" w:lineRule="auto"/>
              <w:rPr>
                <w:b/>
                <w:sz w:val="16"/>
              </w:rPr>
            </w:pPr>
            <w:r>
              <w:rPr>
                <w:b/>
                <w:sz w:val="16"/>
              </w:rPr>
              <w:t>LDL</w:t>
            </w:r>
            <w:r w:rsidRPr="00FD23BB">
              <w:rPr>
                <w:b/>
                <w:sz w:val="16"/>
                <w:vertAlign w:val="superscript"/>
              </w:rPr>
              <w:t>#</w:t>
            </w:r>
          </w:p>
        </w:tc>
        <w:tc>
          <w:tcPr>
            <w:tcW w:w="1174" w:type="dxa"/>
          </w:tcPr>
          <w:p w14:paraId="1C175517" w14:textId="77777777" w:rsidR="00247FDE" w:rsidRPr="00695D68" w:rsidRDefault="00247FDE" w:rsidP="00B76409">
            <w:pPr>
              <w:spacing w:line="360" w:lineRule="auto"/>
              <w:rPr>
                <w:sz w:val="16"/>
              </w:rPr>
            </w:pPr>
            <w:r w:rsidRPr="00FD23BB">
              <w:rPr>
                <w:sz w:val="16"/>
              </w:rPr>
              <w:t>Mmol/L</w:t>
            </w:r>
          </w:p>
        </w:tc>
        <w:tc>
          <w:tcPr>
            <w:tcW w:w="2257" w:type="dxa"/>
          </w:tcPr>
          <w:p w14:paraId="46281A16" w14:textId="77777777" w:rsidR="00247FDE" w:rsidRPr="00695D68" w:rsidRDefault="00247FDE" w:rsidP="00B76409">
            <w:pPr>
              <w:spacing w:line="360" w:lineRule="auto"/>
              <w:rPr>
                <w:b/>
                <w:sz w:val="16"/>
              </w:rPr>
            </w:pPr>
            <w:r>
              <w:rPr>
                <w:b/>
                <w:sz w:val="16"/>
              </w:rPr>
              <w:t>0.01 (0.002 – 0.02)</w:t>
            </w:r>
          </w:p>
        </w:tc>
        <w:tc>
          <w:tcPr>
            <w:tcW w:w="851" w:type="dxa"/>
          </w:tcPr>
          <w:p w14:paraId="0B7DA9D1" w14:textId="77777777" w:rsidR="00247FDE" w:rsidRDefault="00247FDE" w:rsidP="00B76409">
            <w:pPr>
              <w:spacing w:line="360" w:lineRule="auto"/>
              <w:rPr>
                <w:b/>
                <w:sz w:val="16"/>
              </w:rPr>
            </w:pPr>
            <w:r>
              <w:rPr>
                <w:b/>
                <w:sz w:val="16"/>
              </w:rPr>
              <w:t>0.011</w:t>
            </w:r>
          </w:p>
        </w:tc>
      </w:tr>
      <w:tr w:rsidR="00247FDE" w:rsidRPr="00695D68" w14:paraId="79EB51CA" w14:textId="77777777" w:rsidTr="00B76409">
        <w:tc>
          <w:tcPr>
            <w:tcW w:w="1826" w:type="dxa"/>
          </w:tcPr>
          <w:p w14:paraId="677749DF" w14:textId="77777777" w:rsidR="00247FDE" w:rsidRPr="00695D68" w:rsidRDefault="00247FDE" w:rsidP="00B76409">
            <w:pPr>
              <w:spacing w:line="360" w:lineRule="auto"/>
              <w:rPr>
                <w:b/>
                <w:sz w:val="16"/>
              </w:rPr>
            </w:pPr>
          </w:p>
        </w:tc>
        <w:tc>
          <w:tcPr>
            <w:tcW w:w="1542" w:type="dxa"/>
          </w:tcPr>
          <w:p w14:paraId="6659CB7F" w14:textId="77777777" w:rsidR="00247FDE" w:rsidRPr="00695D68" w:rsidRDefault="00247FDE" w:rsidP="00B76409">
            <w:pPr>
              <w:spacing w:line="360" w:lineRule="auto"/>
              <w:rPr>
                <w:b/>
                <w:sz w:val="16"/>
              </w:rPr>
            </w:pPr>
            <w:r>
              <w:rPr>
                <w:b/>
                <w:sz w:val="16"/>
              </w:rPr>
              <w:t>Triglycerides</w:t>
            </w:r>
            <w:r w:rsidRPr="00FD23BB">
              <w:rPr>
                <w:b/>
                <w:sz w:val="16"/>
                <w:vertAlign w:val="superscript"/>
              </w:rPr>
              <w:t>#</w:t>
            </w:r>
          </w:p>
        </w:tc>
        <w:tc>
          <w:tcPr>
            <w:tcW w:w="1174" w:type="dxa"/>
          </w:tcPr>
          <w:p w14:paraId="1DE0BF06" w14:textId="77777777" w:rsidR="00247FDE" w:rsidRPr="00695D68" w:rsidRDefault="00247FDE" w:rsidP="00B76409">
            <w:pPr>
              <w:spacing w:line="360" w:lineRule="auto"/>
              <w:rPr>
                <w:sz w:val="16"/>
              </w:rPr>
            </w:pPr>
            <w:r w:rsidRPr="00FD23BB">
              <w:rPr>
                <w:sz w:val="16"/>
              </w:rPr>
              <w:t>Mmol/L</w:t>
            </w:r>
          </w:p>
        </w:tc>
        <w:tc>
          <w:tcPr>
            <w:tcW w:w="2257" w:type="dxa"/>
          </w:tcPr>
          <w:p w14:paraId="520D14A2" w14:textId="77777777" w:rsidR="00247FDE" w:rsidRPr="00695D68" w:rsidRDefault="00247FDE" w:rsidP="00B76409">
            <w:pPr>
              <w:spacing w:line="360" w:lineRule="auto"/>
              <w:rPr>
                <w:b/>
                <w:sz w:val="16"/>
              </w:rPr>
            </w:pPr>
            <w:r>
              <w:rPr>
                <w:b/>
                <w:sz w:val="16"/>
              </w:rPr>
              <w:t>0.02 (0.01 – 0.02)</w:t>
            </w:r>
          </w:p>
        </w:tc>
        <w:tc>
          <w:tcPr>
            <w:tcW w:w="851" w:type="dxa"/>
          </w:tcPr>
          <w:p w14:paraId="5ADD6151" w14:textId="77777777" w:rsidR="00247FDE" w:rsidRDefault="00247FDE" w:rsidP="00B76409">
            <w:pPr>
              <w:spacing w:line="360" w:lineRule="auto"/>
              <w:rPr>
                <w:b/>
                <w:sz w:val="16"/>
              </w:rPr>
            </w:pPr>
            <w:r>
              <w:rPr>
                <w:b/>
                <w:sz w:val="16"/>
              </w:rPr>
              <w:t>&lt;0.001</w:t>
            </w:r>
          </w:p>
        </w:tc>
      </w:tr>
    </w:tbl>
    <w:p w14:paraId="53ADABC4" w14:textId="77777777" w:rsidR="00247FDE" w:rsidRDefault="00247FDE" w:rsidP="00B76409">
      <w:pPr>
        <w:spacing w:line="360" w:lineRule="auto"/>
        <w:rPr>
          <w:sz w:val="16"/>
        </w:rPr>
      </w:pPr>
    </w:p>
    <w:p w14:paraId="48A361EF" w14:textId="77777777" w:rsidR="00247FDE" w:rsidRPr="00893A3B" w:rsidRDefault="00247FDE" w:rsidP="00B76409">
      <w:pPr>
        <w:spacing w:line="360" w:lineRule="auto"/>
        <w:rPr>
          <w:sz w:val="16"/>
        </w:rPr>
      </w:pPr>
    </w:p>
    <w:p w14:paraId="3EF0DE99" w14:textId="77777777" w:rsidR="00247FDE" w:rsidRDefault="00247FDE" w:rsidP="00B76409">
      <w:pPr>
        <w:spacing w:line="360" w:lineRule="auto"/>
        <w:rPr>
          <w:sz w:val="16"/>
        </w:rPr>
      </w:pPr>
      <w:r>
        <w:rPr>
          <w:sz w:val="16"/>
        </w:rPr>
        <w:br w:type="textWrapping" w:clear="all"/>
      </w:r>
      <w:r w:rsidRPr="00FD23BB">
        <w:rPr>
          <w:sz w:val="16"/>
        </w:rPr>
        <w:t># statistically significant cha</w:t>
      </w:r>
      <w:r>
        <w:rPr>
          <w:sz w:val="16"/>
        </w:rPr>
        <w:t>nge at p&lt;</w:t>
      </w:r>
      <w:proofErr w:type="gramStart"/>
      <w:r>
        <w:rPr>
          <w:sz w:val="16"/>
        </w:rPr>
        <w:t>0.05;</w:t>
      </w:r>
      <w:proofErr w:type="gramEnd"/>
      <w:r>
        <w:rPr>
          <w:sz w:val="16"/>
        </w:rPr>
        <w:t xml:space="preserve"> </w:t>
      </w:r>
    </w:p>
    <w:p w14:paraId="39986614" w14:textId="77777777" w:rsidR="00247FDE" w:rsidRPr="00FD23BB" w:rsidRDefault="00247FDE" w:rsidP="00B76409">
      <w:pPr>
        <w:spacing w:line="360" w:lineRule="auto"/>
        <w:rPr>
          <w:sz w:val="16"/>
        </w:rPr>
      </w:pPr>
    </w:p>
    <w:p w14:paraId="2690E695" w14:textId="77777777" w:rsidR="00247FDE" w:rsidRDefault="00247FDE" w:rsidP="00B76409">
      <w:pPr>
        <w:spacing w:line="360" w:lineRule="auto"/>
      </w:pPr>
    </w:p>
    <w:p w14:paraId="1FEAA963" w14:textId="77777777" w:rsidR="00247FDE" w:rsidRPr="00695D68" w:rsidRDefault="00247FDE" w:rsidP="00B76409">
      <w:pPr>
        <w:spacing w:line="360" w:lineRule="auto"/>
        <w:rPr>
          <w:b/>
          <w:sz w:val="16"/>
        </w:rPr>
      </w:pPr>
      <w:r w:rsidRPr="00695D68">
        <w:rPr>
          <w:b/>
          <w:sz w:val="16"/>
        </w:rPr>
        <w:t xml:space="preserve">Table 5: </w:t>
      </w:r>
      <w:r w:rsidRPr="00741A31">
        <w:rPr>
          <w:b/>
          <w:sz w:val="16"/>
        </w:rPr>
        <w:t>Examples of average predicted changes in blood pressure and glycaemic control with weight change”</w:t>
      </w:r>
    </w:p>
    <w:tbl>
      <w:tblPr>
        <w:tblStyle w:val="TableGrid"/>
        <w:tblW w:w="0" w:type="auto"/>
        <w:tblLook w:val="04A0" w:firstRow="1" w:lastRow="0" w:firstColumn="1" w:lastColumn="0" w:noHBand="0" w:noVBand="1"/>
      </w:tblPr>
      <w:tblGrid>
        <w:gridCol w:w="1819"/>
        <w:gridCol w:w="1847"/>
        <w:gridCol w:w="1969"/>
        <w:gridCol w:w="1969"/>
      </w:tblGrid>
      <w:tr w:rsidR="00247FDE" w:rsidRPr="00695D68" w14:paraId="633548CD" w14:textId="77777777" w:rsidTr="00B76409">
        <w:tc>
          <w:tcPr>
            <w:tcW w:w="1819" w:type="dxa"/>
          </w:tcPr>
          <w:p w14:paraId="08710AD8" w14:textId="77777777" w:rsidR="00247FDE" w:rsidRPr="00695D68" w:rsidRDefault="00247FDE" w:rsidP="00B76409">
            <w:pPr>
              <w:spacing w:line="360" w:lineRule="auto"/>
              <w:rPr>
                <w:b/>
                <w:sz w:val="16"/>
              </w:rPr>
            </w:pPr>
            <w:r w:rsidRPr="00695D68">
              <w:rPr>
                <w:b/>
                <w:sz w:val="16"/>
              </w:rPr>
              <w:t>Variable</w:t>
            </w:r>
          </w:p>
        </w:tc>
        <w:tc>
          <w:tcPr>
            <w:tcW w:w="1847" w:type="dxa"/>
          </w:tcPr>
          <w:p w14:paraId="73B9A5B5" w14:textId="77777777" w:rsidR="00247FDE" w:rsidRPr="00695D68" w:rsidRDefault="00247FDE" w:rsidP="00B76409">
            <w:pPr>
              <w:spacing w:line="360" w:lineRule="auto"/>
              <w:rPr>
                <w:b/>
                <w:sz w:val="16"/>
              </w:rPr>
            </w:pPr>
            <w:r>
              <w:rPr>
                <w:b/>
                <w:sz w:val="16"/>
              </w:rPr>
              <w:t>E</w:t>
            </w:r>
            <w:r w:rsidRPr="00695D68">
              <w:rPr>
                <w:b/>
                <w:sz w:val="16"/>
              </w:rPr>
              <w:t>xample: variable change for X kg weight change</w:t>
            </w:r>
          </w:p>
        </w:tc>
        <w:tc>
          <w:tcPr>
            <w:tcW w:w="1969" w:type="dxa"/>
          </w:tcPr>
          <w:p w14:paraId="3416F529" w14:textId="77777777" w:rsidR="00247FDE" w:rsidRPr="00695D68" w:rsidRDefault="00247FDE" w:rsidP="00B76409">
            <w:pPr>
              <w:spacing w:line="360" w:lineRule="auto"/>
              <w:rPr>
                <w:b/>
                <w:sz w:val="16"/>
              </w:rPr>
            </w:pPr>
            <w:r>
              <w:rPr>
                <w:b/>
                <w:sz w:val="16"/>
              </w:rPr>
              <w:t>Variable change for every 5kg weight change</w:t>
            </w:r>
          </w:p>
        </w:tc>
        <w:tc>
          <w:tcPr>
            <w:tcW w:w="1969" w:type="dxa"/>
          </w:tcPr>
          <w:p w14:paraId="6FC7E8A7" w14:textId="77777777" w:rsidR="00247FDE" w:rsidRPr="00695D68" w:rsidRDefault="00247FDE" w:rsidP="00B76409">
            <w:pPr>
              <w:spacing w:line="360" w:lineRule="auto"/>
              <w:rPr>
                <w:b/>
                <w:sz w:val="16"/>
              </w:rPr>
            </w:pPr>
            <w:r>
              <w:rPr>
                <w:b/>
                <w:sz w:val="16"/>
              </w:rPr>
              <w:t>V</w:t>
            </w:r>
            <w:r w:rsidRPr="00695D68">
              <w:rPr>
                <w:b/>
                <w:sz w:val="16"/>
              </w:rPr>
              <w:t>ariable change for every 10kg weight change</w:t>
            </w:r>
          </w:p>
        </w:tc>
      </w:tr>
      <w:tr w:rsidR="00247FDE" w:rsidRPr="00695D68" w14:paraId="7933A552" w14:textId="77777777" w:rsidTr="00B76409">
        <w:tc>
          <w:tcPr>
            <w:tcW w:w="1819" w:type="dxa"/>
          </w:tcPr>
          <w:p w14:paraId="0E36BD50" w14:textId="77777777" w:rsidR="00247FDE" w:rsidRPr="00695D68" w:rsidRDefault="00247FDE" w:rsidP="00B76409">
            <w:pPr>
              <w:spacing w:line="360" w:lineRule="auto"/>
              <w:rPr>
                <w:b/>
                <w:sz w:val="16"/>
              </w:rPr>
            </w:pPr>
            <w:r w:rsidRPr="00695D68">
              <w:rPr>
                <w:b/>
                <w:sz w:val="16"/>
              </w:rPr>
              <w:t xml:space="preserve">Systolic BP </w:t>
            </w:r>
          </w:p>
          <w:p w14:paraId="65095B8F" w14:textId="77777777" w:rsidR="00247FDE" w:rsidRPr="00695D68" w:rsidRDefault="00247FDE" w:rsidP="00B76409">
            <w:pPr>
              <w:spacing w:line="360" w:lineRule="auto"/>
              <w:rPr>
                <w:sz w:val="16"/>
              </w:rPr>
            </w:pPr>
            <w:r w:rsidRPr="00695D68">
              <w:rPr>
                <w:i/>
                <w:sz w:val="16"/>
              </w:rPr>
              <w:t>(all patients)</w:t>
            </w:r>
          </w:p>
        </w:tc>
        <w:tc>
          <w:tcPr>
            <w:tcW w:w="1847" w:type="dxa"/>
          </w:tcPr>
          <w:p w14:paraId="330A7150" w14:textId="77777777" w:rsidR="00247FDE" w:rsidRPr="00695D68" w:rsidRDefault="00247FDE" w:rsidP="00B76409">
            <w:pPr>
              <w:spacing w:line="360" w:lineRule="auto"/>
              <w:rPr>
                <w:b/>
                <w:sz w:val="16"/>
              </w:rPr>
            </w:pPr>
            <w:r w:rsidRPr="00695D68">
              <w:rPr>
                <w:sz w:val="16"/>
              </w:rPr>
              <w:t xml:space="preserve">2mmHg </w:t>
            </w:r>
            <w:r>
              <w:rPr>
                <w:sz w:val="16"/>
              </w:rPr>
              <w:t xml:space="preserve">(1.6 to 2.2mmHg) </w:t>
            </w:r>
            <w:r w:rsidRPr="00695D68">
              <w:rPr>
                <w:sz w:val="16"/>
              </w:rPr>
              <w:t>SBP change for 5kg weight change</w:t>
            </w:r>
          </w:p>
        </w:tc>
        <w:tc>
          <w:tcPr>
            <w:tcW w:w="1969" w:type="dxa"/>
          </w:tcPr>
          <w:p w14:paraId="32A9E746" w14:textId="77777777" w:rsidR="00247FDE" w:rsidRPr="00695D68" w:rsidRDefault="00247FDE" w:rsidP="00B76409">
            <w:pPr>
              <w:spacing w:line="360" w:lineRule="auto"/>
              <w:rPr>
                <w:sz w:val="16"/>
              </w:rPr>
            </w:pPr>
            <w:r>
              <w:rPr>
                <w:sz w:val="16"/>
              </w:rPr>
              <w:t>2mmHg (1.6 to 2.2mmHg) SBP change for 5kg weight change</w:t>
            </w:r>
          </w:p>
        </w:tc>
        <w:tc>
          <w:tcPr>
            <w:tcW w:w="1969" w:type="dxa"/>
          </w:tcPr>
          <w:p w14:paraId="3B1A40C5" w14:textId="77777777" w:rsidR="00247FDE" w:rsidRPr="00695D68" w:rsidRDefault="00247FDE" w:rsidP="00B76409">
            <w:pPr>
              <w:spacing w:line="360" w:lineRule="auto"/>
              <w:rPr>
                <w:sz w:val="16"/>
              </w:rPr>
            </w:pPr>
            <w:r w:rsidRPr="00695D68">
              <w:rPr>
                <w:sz w:val="16"/>
              </w:rPr>
              <w:t xml:space="preserve">4mmHg </w:t>
            </w:r>
            <w:r>
              <w:rPr>
                <w:sz w:val="16"/>
              </w:rPr>
              <w:t>(3.2 to 4.5</w:t>
            </w:r>
            <w:proofErr w:type="gramStart"/>
            <w:r>
              <w:rPr>
                <w:sz w:val="16"/>
              </w:rPr>
              <w:t>mmHg )</w:t>
            </w:r>
            <w:proofErr w:type="gramEnd"/>
            <w:r>
              <w:rPr>
                <w:sz w:val="16"/>
              </w:rPr>
              <w:t xml:space="preserve"> </w:t>
            </w:r>
            <w:r w:rsidRPr="00695D68">
              <w:rPr>
                <w:sz w:val="16"/>
              </w:rPr>
              <w:t>SBP change for 10kg weight change</w:t>
            </w:r>
          </w:p>
        </w:tc>
      </w:tr>
      <w:tr w:rsidR="00247FDE" w:rsidRPr="00695D68" w14:paraId="16C1DE1A" w14:textId="77777777" w:rsidTr="00B76409">
        <w:tc>
          <w:tcPr>
            <w:tcW w:w="1819" w:type="dxa"/>
          </w:tcPr>
          <w:p w14:paraId="4D5A403C" w14:textId="77777777" w:rsidR="00247FDE" w:rsidRPr="00695D68" w:rsidRDefault="00247FDE" w:rsidP="00B76409">
            <w:pPr>
              <w:spacing w:line="360" w:lineRule="auto"/>
              <w:rPr>
                <w:b/>
                <w:sz w:val="16"/>
              </w:rPr>
            </w:pPr>
            <w:r w:rsidRPr="00695D68">
              <w:rPr>
                <w:b/>
                <w:sz w:val="16"/>
              </w:rPr>
              <w:t xml:space="preserve">Systolic BP </w:t>
            </w:r>
            <w:r w:rsidRPr="00695D68">
              <w:rPr>
                <w:i/>
                <w:sz w:val="16"/>
              </w:rPr>
              <w:t>(hypertensive subgroup)</w:t>
            </w:r>
          </w:p>
        </w:tc>
        <w:tc>
          <w:tcPr>
            <w:tcW w:w="1847" w:type="dxa"/>
          </w:tcPr>
          <w:p w14:paraId="1A5F2AF8" w14:textId="77777777" w:rsidR="00247FDE" w:rsidRPr="00695D68" w:rsidRDefault="00247FDE" w:rsidP="00B76409">
            <w:pPr>
              <w:spacing w:line="360" w:lineRule="auto"/>
              <w:rPr>
                <w:sz w:val="16"/>
              </w:rPr>
            </w:pPr>
            <w:r w:rsidRPr="00695D68">
              <w:rPr>
                <w:sz w:val="16"/>
              </w:rPr>
              <w:t>1mmHg</w:t>
            </w:r>
            <w:r>
              <w:rPr>
                <w:sz w:val="16"/>
              </w:rPr>
              <w:t xml:space="preserve"> (0.8 to 1.2 mmHg) </w:t>
            </w:r>
            <w:r w:rsidRPr="00695D68">
              <w:rPr>
                <w:sz w:val="16"/>
              </w:rPr>
              <w:t>SBP change for every 2kg weight change</w:t>
            </w:r>
          </w:p>
        </w:tc>
        <w:tc>
          <w:tcPr>
            <w:tcW w:w="1969" w:type="dxa"/>
          </w:tcPr>
          <w:p w14:paraId="50003885" w14:textId="77777777" w:rsidR="00247FDE" w:rsidRPr="00695D68" w:rsidRDefault="00247FDE" w:rsidP="00B76409">
            <w:pPr>
              <w:spacing w:line="360" w:lineRule="auto"/>
              <w:rPr>
                <w:sz w:val="16"/>
              </w:rPr>
            </w:pPr>
            <w:r>
              <w:rPr>
                <w:sz w:val="16"/>
              </w:rPr>
              <w:t>2mmHg (1.8 to 3.0mmHg) SBP change for 5kg weight change</w:t>
            </w:r>
          </w:p>
        </w:tc>
        <w:tc>
          <w:tcPr>
            <w:tcW w:w="1969" w:type="dxa"/>
          </w:tcPr>
          <w:p w14:paraId="33852AA5" w14:textId="77777777" w:rsidR="00247FDE" w:rsidRPr="00695D68" w:rsidRDefault="00247FDE" w:rsidP="00B76409">
            <w:pPr>
              <w:spacing w:line="360" w:lineRule="auto"/>
              <w:rPr>
                <w:sz w:val="16"/>
              </w:rPr>
            </w:pPr>
            <w:r w:rsidRPr="00695D68">
              <w:rPr>
                <w:sz w:val="16"/>
              </w:rPr>
              <w:t xml:space="preserve">5mmHg </w:t>
            </w:r>
            <w:r>
              <w:rPr>
                <w:sz w:val="16"/>
              </w:rPr>
              <w:t xml:space="preserve">(3.6 to 6.0 mmHg) </w:t>
            </w:r>
            <w:r w:rsidRPr="00695D68">
              <w:rPr>
                <w:sz w:val="16"/>
              </w:rPr>
              <w:t>SBP change for 10kg weight change</w:t>
            </w:r>
          </w:p>
        </w:tc>
      </w:tr>
      <w:tr w:rsidR="00247FDE" w:rsidRPr="00695D68" w14:paraId="315AB9FF" w14:textId="77777777" w:rsidTr="00B76409">
        <w:tc>
          <w:tcPr>
            <w:tcW w:w="1819" w:type="dxa"/>
          </w:tcPr>
          <w:p w14:paraId="26723CFA" w14:textId="77777777" w:rsidR="00247FDE" w:rsidRPr="00695D68" w:rsidRDefault="00247FDE" w:rsidP="00B76409">
            <w:pPr>
              <w:spacing w:line="360" w:lineRule="auto"/>
              <w:rPr>
                <w:b/>
                <w:i/>
                <w:sz w:val="16"/>
              </w:rPr>
            </w:pPr>
            <w:r w:rsidRPr="00695D68">
              <w:rPr>
                <w:b/>
                <w:sz w:val="16"/>
              </w:rPr>
              <w:t>Diastolic BP</w:t>
            </w:r>
          </w:p>
          <w:p w14:paraId="0799F8C6" w14:textId="77777777" w:rsidR="00247FDE" w:rsidRPr="00695D68" w:rsidRDefault="00247FDE" w:rsidP="00B76409">
            <w:pPr>
              <w:spacing w:line="360" w:lineRule="auto"/>
              <w:rPr>
                <w:sz w:val="16"/>
              </w:rPr>
            </w:pPr>
            <w:r w:rsidRPr="00695D68">
              <w:rPr>
                <w:i/>
                <w:sz w:val="16"/>
              </w:rPr>
              <w:t>(all patients)</w:t>
            </w:r>
          </w:p>
        </w:tc>
        <w:tc>
          <w:tcPr>
            <w:tcW w:w="1847" w:type="dxa"/>
          </w:tcPr>
          <w:p w14:paraId="38E96F04" w14:textId="77777777" w:rsidR="00247FDE" w:rsidRPr="00695D68" w:rsidRDefault="00247FDE" w:rsidP="00B76409">
            <w:pPr>
              <w:spacing w:line="360" w:lineRule="auto"/>
              <w:rPr>
                <w:b/>
                <w:sz w:val="16"/>
              </w:rPr>
            </w:pPr>
            <w:r w:rsidRPr="00695D68">
              <w:rPr>
                <w:sz w:val="16"/>
              </w:rPr>
              <w:t>3mmHg</w:t>
            </w:r>
            <w:r>
              <w:rPr>
                <w:sz w:val="16"/>
              </w:rPr>
              <w:t xml:space="preserve"> (2.9 to 3.7mmHg)</w:t>
            </w:r>
            <w:r w:rsidRPr="00695D68">
              <w:rPr>
                <w:sz w:val="16"/>
              </w:rPr>
              <w:t xml:space="preserve"> DBP change for 10kg weight change</w:t>
            </w:r>
          </w:p>
        </w:tc>
        <w:tc>
          <w:tcPr>
            <w:tcW w:w="1969" w:type="dxa"/>
          </w:tcPr>
          <w:p w14:paraId="6E54B0EF" w14:textId="77777777" w:rsidR="00247FDE" w:rsidRPr="00695D68" w:rsidRDefault="00247FDE" w:rsidP="00B76409">
            <w:pPr>
              <w:spacing w:line="360" w:lineRule="auto"/>
              <w:rPr>
                <w:sz w:val="16"/>
              </w:rPr>
            </w:pPr>
            <w:r>
              <w:rPr>
                <w:sz w:val="16"/>
              </w:rPr>
              <w:t>1.5mmHg (1.4 to 1.8mmHg) DBP change for 5kg weight change</w:t>
            </w:r>
          </w:p>
        </w:tc>
        <w:tc>
          <w:tcPr>
            <w:tcW w:w="1969" w:type="dxa"/>
          </w:tcPr>
          <w:p w14:paraId="4214C1C7" w14:textId="77777777" w:rsidR="00247FDE" w:rsidRPr="00695D68" w:rsidRDefault="00247FDE" w:rsidP="00B76409">
            <w:pPr>
              <w:spacing w:line="360" w:lineRule="auto"/>
              <w:rPr>
                <w:sz w:val="16"/>
              </w:rPr>
            </w:pPr>
            <w:r w:rsidRPr="00695D68">
              <w:rPr>
                <w:sz w:val="16"/>
              </w:rPr>
              <w:t>3mmHg</w:t>
            </w:r>
            <w:r>
              <w:rPr>
                <w:sz w:val="16"/>
              </w:rPr>
              <w:t xml:space="preserve"> (2.9 to 3.7</w:t>
            </w:r>
            <w:proofErr w:type="gramStart"/>
            <w:r>
              <w:rPr>
                <w:sz w:val="16"/>
              </w:rPr>
              <w:t>mmHg)</w:t>
            </w:r>
            <w:r w:rsidRPr="00695D68">
              <w:rPr>
                <w:sz w:val="16"/>
              </w:rPr>
              <w:t xml:space="preserve">  DBP</w:t>
            </w:r>
            <w:proofErr w:type="gramEnd"/>
            <w:r w:rsidRPr="00695D68">
              <w:rPr>
                <w:sz w:val="16"/>
              </w:rPr>
              <w:t xml:space="preserve"> change for 10kg weight change</w:t>
            </w:r>
          </w:p>
        </w:tc>
      </w:tr>
      <w:tr w:rsidR="00247FDE" w:rsidRPr="00695D68" w14:paraId="724022BE" w14:textId="77777777" w:rsidTr="00B76409">
        <w:tc>
          <w:tcPr>
            <w:tcW w:w="1819" w:type="dxa"/>
          </w:tcPr>
          <w:p w14:paraId="009E4927" w14:textId="77777777" w:rsidR="00247FDE" w:rsidRPr="00695D68" w:rsidRDefault="00247FDE" w:rsidP="00B76409">
            <w:pPr>
              <w:spacing w:line="360" w:lineRule="auto"/>
              <w:rPr>
                <w:b/>
                <w:sz w:val="16"/>
              </w:rPr>
            </w:pPr>
            <w:r w:rsidRPr="00695D68">
              <w:rPr>
                <w:b/>
                <w:sz w:val="16"/>
              </w:rPr>
              <w:t xml:space="preserve">Diastolic BP </w:t>
            </w:r>
            <w:r w:rsidRPr="00695D68">
              <w:rPr>
                <w:i/>
                <w:sz w:val="16"/>
              </w:rPr>
              <w:t>(hypertensive subgroup)</w:t>
            </w:r>
          </w:p>
        </w:tc>
        <w:tc>
          <w:tcPr>
            <w:tcW w:w="1847" w:type="dxa"/>
          </w:tcPr>
          <w:p w14:paraId="536904A8" w14:textId="77777777" w:rsidR="00247FDE" w:rsidRPr="00695D68" w:rsidRDefault="00247FDE" w:rsidP="00B76409">
            <w:pPr>
              <w:spacing w:line="360" w:lineRule="auto"/>
              <w:rPr>
                <w:b/>
                <w:sz w:val="16"/>
              </w:rPr>
            </w:pPr>
            <w:r w:rsidRPr="00695D68">
              <w:rPr>
                <w:sz w:val="16"/>
              </w:rPr>
              <w:t xml:space="preserve">2mmHg </w:t>
            </w:r>
            <w:r>
              <w:rPr>
                <w:sz w:val="16"/>
              </w:rPr>
              <w:t xml:space="preserve">(1.4 to 2.2 </w:t>
            </w:r>
            <w:proofErr w:type="gramStart"/>
            <w:r>
              <w:rPr>
                <w:sz w:val="16"/>
              </w:rPr>
              <w:t>mmHg )</w:t>
            </w:r>
            <w:proofErr w:type="gramEnd"/>
            <w:r>
              <w:rPr>
                <w:sz w:val="16"/>
              </w:rPr>
              <w:t xml:space="preserve"> </w:t>
            </w:r>
            <w:r w:rsidRPr="00695D68">
              <w:rPr>
                <w:sz w:val="16"/>
              </w:rPr>
              <w:t>DBP change for 5kg weight change</w:t>
            </w:r>
          </w:p>
        </w:tc>
        <w:tc>
          <w:tcPr>
            <w:tcW w:w="1969" w:type="dxa"/>
          </w:tcPr>
          <w:p w14:paraId="7EE4704E" w14:textId="77777777" w:rsidR="00247FDE" w:rsidRPr="00695D68" w:rsidRDefault="00247FDE" w:rsidP="00B76409">
            <w:pPr>
              <w:spacing w:line="360" w:lineRule="auto"/>
              <w:rPr>
                <w:sz w:val="16"/>
              </w:rPr>
            </w:pPr>
            <w:r>
              <w:rPr>
                <w:sz w:val="16"/>
              </w:rPr>
              <w:t>2mmHg (1.4 to 2.2mmHg) DBP change for 5kg weight change</w:t>
            </w:r>
          </w:p>
        </w:tc>
        <w:tc>
          <w:tcPr>
            <w:tcW w:w="1969" w:type="dxa"/>
          </w:tcPr>
          <w:p w14:paraId="1CB54C63" w14:textId="77777777" w:rsidR="00247FDE" w:rsidRPr="00695D68" w:rsidRDefault="00247FDE" w:rsidP="00B76409">
            <w:pPr>
              <w:spacing w:line="360" w:lineRule="auto"/>
              <w:rPr>
                <w:sz w:val="16"/>
              </w:rPr>
            </w:pPr>
            <w:r w:rsidRPr="00695D68">
              <w:rPr>
                <w:sz w:val="16"/>
              </w:rPr>
              <w:t>4mmHg</w:t>
            </w:r>
            <w:r>
              <w:rPr>
                <w:sz w:val="16"/>
              </w:rPr>
              <w:t xml:space="preserve"> (2.9 to 4.3mmHg)</w:t>
            </w:r>
            <w:r w:rsidRPr="00695D68">
              <w:rPr>
                <w:sz w:val="16"/>
              </w:rPr>
              <w:t xml:space="preserve"> DBP change for 10kg weight change</w:t>
            </w:r>
          </w:p>
        </w:tc>
      </w:tr>
      <w:tr w:rsidR="00247FDE" w:rsidRPr="00695D68" w14:paraId="308E2976" w14:textId="77777777" w:rsidTr="00B76409">
        <w:tc>
          <w:tcPr>
            <w:tcW w:w="1819" w:type="dxa"/>
          </w:tcPr>
          <w:p w14:paraId="2181B661" w14:textId="77777777" w:rsidR="00247FDE" w:rsidRPr="00695D68" w:rsidRDefault="00247FDE" w:rsidP="00B76409">
            <w:pPr>
              <w:spacing w:line="360" w:lineRule="auto"/>
              <w:rPr>
                <w:b/>
                <w:sz w:val="16"/>
              </w:rPr>
            </w:pPr>
            <w:r w:rsidRPr="00695D68">
              <w:rPr>
                <w:b/>
                <w:sz w:val="16"/>
              </w:rPr>
              <w:t xml:space="preserve">HbA1c </w:t>
            </w:r>
          </w:p>
          <w:p w14:paraId="083E7BB0" w14:textId="77777777" w:rsidR="00247FDE" w:rsidRPr="00695D68" w:rsidRDefault="00247FDE" w:rsidP="00B76409">
            <w:pPr>
              <w:spacing w:line="360" w:lineRule="auto"/>
              <w:rPr>
                <w:b/>
                <w:sz w:val="16"/>
              </w:rPr>
            </w:pPr>
            <w:r w:rsidRPr="00695D68">
              <w:rPr>
                <w:i/>
                <w:sz w:val="16"/>
              </w:rPr>
              <w:t>(all patients)</w:t>
            </w:r>
          </w:p>
        </w:tc>
        <w:tc>
          <w:tcPr>
            <w:tcW w:w="1847" w:type="dxa"/>
          </w:tcPr>
          <w:p w14:paraId="601BB73F" w14:textId="77777777" w:rsidR="00247FDE" w:rsidRPr="00695D68" w:rsidRDefault="00247FDE" w:rsidP="00B76409">
            <w:pPr>
              <w:spacing w:line="360" w:lineRule="auto"/>
              <w:rPr>
                <w:b/>
                <w:sz w:val="16"/>
              </w:rPr>
            </w:pPr>
            <w:r w:rsidRPr="00695D68">
              <w:rPr>
                <w:sz w:val="16"/>
              </w:rPr>
              <w:t xml:space="preserve">1mmol/mol </w:t>
            </w:r>
            <w:r>
              <w:rPr>
                <w:sz w:val="16"/>
              </w:rPr>
              <w:t xml:space="preserve">(0.7 to 1.1mmol/mol) </w:t>
            </w:r>
            <w:r w:rsidRPr="00695D68">
              <w:rPr>
                <w:sz w:val="16"/>
              </w:rPr>
              <w:t>HbA1c change for 5kg weight change</w:t>
            </w:r>
          </w:p>
        </w:tc>
        <w:tc>
          <w:tcPr>
            <w:tcW w:w="1969" w:type="dxa"/>
          </w:tcPr>
          <w:p w14:paraId="2251E174" w14:textId="77777777" w:rsidR="00247FDE" w:rsidRPr="00695D68" w:rsidRDefault="00247FDE" w:rsidP="00B76409">
            <w:pPr>
              <w:spacing w:line="360" w:lineRule="auto"/>
              <w:rPr>
                <w:sz w:val="16"/>
              </w:rPr>
            </w:pPr>
            <w:r w:rsidRPr="00695D68">
              <w:rPr>
                <w:sz w:val="16"/>
              </w:rPr>
              <w:t xml:space="preserve">1mmol/mol </w:t>
            </w:r>
            <w:r>
              <w:rPr>
                <w:sz w:val="16"/>
              </w:rPr>
              <w:t xml:space="preserve">(0.7 to 1.1mmol/mol) </w:t>
            </w:r>
            <w:r w:rsidRPr="00695D68">
              <w:rPr>
                <w:sz w:val="16"/>
              </w:rPr>
              <w:t>HbA1c change for 5kg weight change</w:t>
            </w:r>
          </w:p>
        </w:tc>
        <w:tc>
          <w:tcPr>
            <w:tcW w:w="1969" w:type="dxa"/>
          </w:tcPr>
          <w:p w14:paraId="3A42D264" w14:textId="77777777" w:rsidR="00247FDE" w:rsidRPr="00695D68" w:rsidRDefault="00247FDE" w:rsidP="00B76409">
            <w:pPr>
              <w:spacing w:line="360" w:lineRule="auto"/>
              <w:rPr>
                <w:b/>
                <w:sz w:val="16"/>
              </w:rPr>
            </w:pPr>
            <w:r w:rsidRPr="00695D68">
              <w:rPr>
                <w:sz w:val="16"/>
              </w:rPr>
              <w:t xml:space="preserve">2mmol/mol </w:t>
            </w:r>
            <w:r>
              <w:rPr>
                <w:sz w:val="16"/>
              </w:rPr>
              <w:t xml:space="preserve">(1.3 to 2.2 mmol/mol) </w:t>
            </w:r>
            <w:r w:rsidRPr="00695D68">
              <w:rPr>
                <w:sz w:val="16"/>
              </w:rPr>
              <w:t>HbA1c change for 10kg weight change</w:t>
            </w:r>
          </w:p>
        </w:tc>
      </w:tr>
      <w:tr w:rsidR="00247FDE" w:rsidRPr="00695D68" w14:paraId="7C3E0F77" w14:textId="77777777" w:rsidTr="00B76409">
        <w:tc>
          <w:tcPr>
            <w:tcW w:w="1819" w:type="dxa"/>
          </w:tcPr>
          <w:p w14:paraId="58D95341" w14:textId="77777777" w:rsidR="00247FDE" w:rsidRPr="00695D68" w:rsidRDefault="00247FDE" w:rsidP="00B76409">
            <w:pPr>
              <w:spacing w:line="360" w:lineRule="auto"/>
              <w:rPr>
                <w:b/>
                <w:i/>
                <w:sz w:val="16"/>
              </w:rPr>
            </w:pPr>
            <w:r w:rsidRPr="00695D68">
              <w:rPr>
                <w:b/>
                <w:sz w:val="16"/>
              </w:rPr>
              <w:t>HbA1c</w:t>
            </w:r>
          </w:p>
          <w:p w14:paraId="245BD814" w14:textId="77777777" w:rsidR="00247FDE" w:rsidRPr="00695D68" w:rsidRDefault="00247FDE" w:rsidP="00B76409">
            <w:pPr>
              <w:spacing w:line="360" w:lineRule="auto"/>
              <w:rPr>
                <w:b/>
                <w:sz w:val="16"/>
              </w:rPr>
            </w:pPr>
            <w:r w:rsidRPr="00695D68">
              <w:rPr>
                <w:i/>
                <w:sz w:val="16"/>
              </w:rPr>
              <w:t>(diabetic subgroup)</w:t>
            </w:r>
          </w:p>
        </w:tc>
        <w:tc>
          <w:tcPr>
            <w:tcW w:w="1847" w:type="dxa"/>
          </w:tcPr>
          <w:p w14:paraId="727D4D95" w14:textId="77777777" w:rsidR="00247FDE" w:rsidRPr="00695D68" w:rsidRDefault="00247FDE" w:rsidP="00B76409">
            <w:pPr>
              <w:spacing w:line="360" w:lineRule="auto"/>
              <w:rPr>
                <w:b/>
                <w:sz w:val="16"/>
              </w:rPr>
            </w:pPr>
            <w:r w:rsidRPr="00695D68">
              <w:rPr>
                <w:sz w:val="16"/>
              </w:rPr>
              <w:t>3mmol/mol</w:t>
            </w:r>
            <w:r>
              <w:rPr>
                <w:sz w:val="16"/>
              </w:rPr>
              <w:t xml:space="preserve"> (1.8 to 4.0 mmol/mol)</w:t>
            </w:r>
            <w:r w:rsidRPr="00695D68">
              <w:rPr>
                <w:sz w:val="16"/>
              </w:rPr>
              <w:t xml:space="preserve"> HbA1c change for 5kg weight change</w:t>
            </w:r>
          </w:p>
        </w:tc>
        <w:tc>
          <w:tcPr>
            <w:tcW w:w="1969" w:type="dxa"/>
          </w:tcPr>
          <w:p w14:paraId="4C16308F" w14:textId="77777777" w:rsidR="00247FDE" w:rsidRDefault="00247FDE" w:rsidP="00B76409">
            <w:pPr>
              <w:spacing w:line="360" w:lineRule="auto"/>
              <w:rPr>
                <w:sz w:val="16"/>
              </w:rPr>
            </w:pPr>
            <w:r>
              <w:rPr>
                <w:sz w:val="16"/>
              </w:rPr>
              <w:t>3mmol/mol (1.8 to 4.0 mmol/mol)</w:t>
            </w:r>
            <w:r w:rsidRPr="00695D68">
              <w:rPr>
                <w:sz w:val="16"/>
              </w:rPr>
              <w:t xml:space="preserve"> HbA1c change for 5kg weight change</w:t>
            </w:r>
          </w:p>
        </w:tc>
        <w:tc>
          <w:tcPr>
            <w:tcW w:w="1969" w:type="dxa"/>
          </w:tcPr>
          <w:p w14:paraId="0A51B94A" w14:textId="77777777" w:rsidR="00247FDE" w:rsidRPr="00695D68" w:rsidRDefault="00247FDE" w:rsidP="00B76409">
            <w:pPr>
              <w:spacing w:line="360" w:lineRule="auto"/>
              <w:rPr>
                <w:b/>
                <w:sz w:val="16"/>
              </w:rPr>
            </w:pPr>
            <w:r>
              <w:rPr>
                <w:sz w:val="16"/>
              </w:rPr>
              <w:t>6mmol/mol (3.5 to 8.0 mmol/mol) HbA1c change for 10</w:t>
            </w:r>
            <w:r w:rsidRPr="00695D68">
              <w:rPr>
                <w:sz w:val="16"/>
              </w:rPr>
              <w:t>kg weight change</w:t>
            </w:r>
          </w:p>
        </w:tc>
      </w:tr>
      <w:tr w:rsidR="00247FDE" w:rsidRPr="00695D68" w14:paraId="10824103" w14:textId="77777777" w:rsidTr="00B76409">
        <w:tc>
          <w:tcPr>
            <w:tcW w:w="1819" w:type="dxa"/>
          </w:tcPr>
          <w:p w14:paraId="73E44249" w14:textId="77777777" w:rsidR="00247FDE" w:rsidRPr="00695D68" w:rsidRDefault="00247FDE" w:rsidP="00B76409">
            <w:pPr>
              <w:spacing w:line="360" w:lineRule="auto"/>
              <w:rPr>
                <w:b/>
                <w:sz w:val="16"/>
              </w:rPr>
            </w:pPr>
            <w:r w:rsidRPr="00695D68">
              <w:rPr>
                <w:b/>
                <w:sz w:val="16"/>
              </w:rPr>
              <w:t xml:space="preserve">Glucose </w:t>
            </w:r>
          </w:p>
          <w:p w14:paraId="16CFE6AE" w14:textId="77777777" w:rsidR="00247FDE" w:rsidRPr="00695D68" w:rsidRDefault="00247FDE" w:rsidP="00B76409">
            <w:pPr>
              <w:spacing w:line="360" w:lineRule="auto"/>
              <w:rPr>
                <w:b/>
                <w:sz w:val="16"/>
              </w:rPr>
            </w:pPr>
            <w:r w:rsidRPr="00695D68">
              <w:rPr>
                <w:i/>
                <w:sz w:val="16"/>
              </w:rPr>
              <w:t>(all patients)</w:t>
            </w:r>
          </w:p>
        </w:tc>
        <w:tc>
          <w:tcPr>
            <w:tcW w:w="1847" w:type="dxa"/>
          </w:tcPr>
          <w:p w14:paraId="40D153F0" w14:textId="77777777" w:rsidR="00247FDE" w:rsidRPr="00695D68" w:rsidRDefault="00247FDE" w:rsidP="00B76409">
            <w:pPr>
              <w:spacing w:line="360" w:lineRule="auto"/>
              <w:rPr>
                <w:b/>
                <w:sz w:val="16"/>
              </w:rPr>
            </w:pPr>
            <w:r w:rsidRPr="00695D68">
              <w:rPr>
                <w:sz w:val="16"/>
              </w:rPr>
              <w:t>0.2mmol</w:t>
            </w:r>
            <w:r>
              <w:rPr>
                <w:sz w:val="16"/>
              </w:rPr>
              <w:t xml:space="preserve"> (0.1 to 0.2mmol)</w:t>
            </w:r>
            <w:r w:rsidRPr="00695D68">
              <w:rPr>
                <w:sz w:val="16"/>
              </w:rPr>
              <w:t xml:space="preserve"> glucose change for 10kg weight change</w:t>
            </w:r>
          </w:p>
        </w:tc>
        <w:tc>
          <w:tcPr>
            <w:tcW w:w="1969" w:type="dxa"/>
          </w:tcPr>
          <w:p w14:paraId="398DF6E7" w14:textId="77777777" w:rsidR="00247FDE" w:rsidRPr="00695D68" w:rsidRDefault="00247FDE" w:rsidP="00B76409">
            <w:pPr>
              <w:spacing w:line="360" w:lineRule="auto"/>
              <w:rPr>
                <w:sz w:val="16"/>
              </w:rPr>
            </w:pPr>
            <w:r>
              <w:rPr>
                <w:sz w:val="16"/>
              </w:rPr>
              <w:t>0.1mmol (0.1 to 0.1mmol) glucose change for 5kg weight change</w:t>
            </w:r>
          </w:p>
        </w:tc>
        <w:tc>
          <w:tcPr>
            <w:tcW w:w="1969" w:type="dxa"/>
          </w:tcPr>
          <w:p w14:paraId="1645D828" w14:textId="77777777" w:rsidR="00247FDE" w:rsidRPr="00695D68" w:rsidRDefault="00247FDE" w:rsidP="00B76409">
            <w:pPr>
              <w:spacing w:line="360" w:lineRule="auto"/>
              <w:rPr>
                <w:sz w:val="16"/>
              </w:rPr>
            </w:pPr>
            <w:r w:rsidRPr="00695D68">
              <w:rPr>
                <w:sz w:val="16"/>
              </w:rPr>
              <w:t>0.2mmol</w:t>
            </w:r>
            <w:r>
              <w:rPr>
                <w:sz w:val="16"/>
              </w:rPr>
              <w:t xml:space="preserve"> (0.1 to 0.3mmol</w:t>
            </w:r>
            <w:r w:rsidRPr="00695D68">
              <w:rPr>
                <w:sz w:val="16"/>
              </w:rPr>
              <w:t xml:space="preserve"> glucose change for 10kg weight change</w:t>
            </w:r>
          </w:p>
        </w:tc>
      </w:tr>
      <w:tr w:rsidR="00247FDE" w:rsidRPr="00695D68" w14:paraId="0F9731DD" w14:textId="77777777" w:rsidTr="00B76409">
        <w:tc>
          <w:tcPr>
            <w:tcW w:w="1819" w:type="dxa"/>
          </w:tcPr>
          <w:p w14:paraId="7004D8B1" w14:textId="77777777" w:rsidR="00247FDE" w:rsidRPr="00695D68" w:rsidRDefault="00247FDE" w:rsidP="00B76409">
            <w:pPr>
              <w:spacing w:line="360" w:lineRule="auto"/>
              <w:rPr>
                <w:b/>
                <w:sz w:val="16"/>
              </w:rPr>
            </w:pPr>
            <w:r w:rsidRPr="00695D68">
              <w:rPr>
                <w:b/>
                <w:sz w:val="16"/>
              </w:rPr>
              <w:t xml:space="preserve">Glucose </w:t>
            </w:r>
          </w:p>
          <w:p w14:paraId="04F9FEE2" w14:textId="77777777" w:rsidR="00247FDE" w:rsidRPr="00695D68" w:rsidRDefault="00247FDE" w:rsidP="00B76409">
            <w:pPr>
              <w:spacing w:line="360" w:lineRule="auto"/>
              <w:rPr>
                <w:b/>
                <w:sz w:val="16"/>
              </w:rPr>
            </w:pPr>
            <w:r w:rsidRPr="00695D68">
              <w:rPr>
                <w:i/>
                <w:sz w:val="16"/>
              </w:rPr>
              <w:t>(diabetic subgroup)</w:t>
            </w:r>
          </w:p>
        </w:tc>
        <w:tc>
          <w:tcPr>
            <w:tcW w:w="1847" w:type="dxa"/>
          </w:tcPr>
          <w:p w14:paraId="05B3CBE4" w14:textId="77777777" w:rsidR="00247FDE" w:rsidRPr="00695D68" w:rsidRDefault="00247FDE" w:rsidP="00B76409">
            <w:pPr>
              <w:spacing w:line="360" w:lineRule="auto"/>
              <w:rPr>
                <w:b/>
                <w:sz w:val="16"/>
              </w:rPr>
            </w:pPr>
            <w:r w:rsidRPr="00695D68">
              <w:rPr>
                <w:sz w:val="16"/>
              </w:rPr>
              <w:t xml:space="preserve">0.6mmol </w:t>
            </w:r>
            <w:r>
              <w:rPr>
                <w:sz w:val="16"/>
              </w:rPr>
              <w:t xml:space="preserve">(0.2 to 1.0 mmol) </w:t>
            </w:r>
            <w:r w:rsidRPr="00695D68">
              <w:rPr>
                <w:sz w:val="16"/>
              </w:rPr>
              <w:t>glucose change for 8kg weight change</w:t>
            </w:r>
          </w:p>
        </w:tc>
        <w:tc>
          <w:tcPr>
            <w:tcW w:w="1969" w:type="dxa"/>
          </w:tcPr>
          <w:p w14:paraId="5DA1AE9C" w14:textId="77777777" w:rsidR="00247FDE" w:rsidRPr="00695D68" w:rsidRDefault="00247FDE" w:rsidP="00B76409">
            <w:pPr>
              <w:spacing w:line="360" w:lineRule="auto"/>
              <w:rPr>
                <w:sz w:val="16"/>
              </w:rPr>
            </w:pPr>
            <w:r>
              <w:rPr>
                <w:sz w:val="16"/>
              </w:rPr>
              <w:t>0.4mmol (0.1 to 0.6mmol) glucose change for 5kg weight change</w:t>
            </w:r>
          </w:p>
        </w:tc>
        <w:tc>
          <w:tcPr>
            <w:tcW w:w="1969" w:type="dxa"/>
          </w:tcPr>
          <w:p w14:paraId="1EB48D23" w14:textId="77777777" w:rsidR="00247FDE" w:rsidRPr="00695D68" w:rsidRDefault="00247FDE" w:rsidP="00B76409">
            <w:pPr>
              <w:spacing w:line="360" w:lineRule="auto"/>
              <w:rPr>
                <w:b/>
                <w:sz w:val="16"/>
              </w:rPr>
            </w:pPr>
            <w:r w:rsidRPr="00695D68">
              <w:rPr>
                <w:sz w:val="16"/>
              </w:rPr>
              <w:t>0.7</w:t>
            </w:r>
            <w:proofErr w:type="gramStart"/>
            <w:r w:rsidRPr="00695D68">
              <w:rPr>
                <w:sz w:val="16"/>
              </w:rPr>
              <w:t>mmol</w:t>
            </w:r>
            <w:r>
              <w:rPr>
                <w:sz w:val="16"/>
              </w:rPr>
              <w:t>(</w:t>
            </w:r>
            <w:proofErr w:type="gramEnd"/>
            <w:r>
              <w:rPr>
                <w:sz w:val="16"/>
              </w:rPr>
              <w:t>0.3 to 1.2mmol)</w:t>
            </w:r>
            <w:r w:rsidRPr="00695D68">
              <w:rPr>
                <w:sz w:val="16"/>
              </w:rPr>
              <w:t xml:space="preserve"> glucose change for 10kg weight change</w:t>
            </w:r>
          </w:p>
        </w:tc>
      </w:tr>
    </w:tbl>
    <w:p w14:paraId="36609CF7" w14:textId="77777777" w:rsidR="00247FDE" w:rsidRDefault="00247FDE" w:rsidP="00B76409">
      <w:pPr>
        <w:spacing w:line="360" w:lineRule="auto"/>
      </w:pPr>
    </w:p>
    <w:p w14:paraId="3372739E" w14:textId="77777777" w:rsidR="00247FDE" w:rsidRDefault="00247FDE" w:rsidP="00B76409">
      <w:pPr>
        <w:spacing w:line="360" w:lineRule="auto"/>
      </w:pPr>
    </w:p>
    <w:p w14:paraId="48CA3D9A" w14:textId="77777777" w:rsidR="00247FDE" w:rsidRDefault="00247FDE" w:rsidP="00B76409">
      <w:pPr>
        <w:spacing w:line="360" w:lineRule="auto"/>
      </w:pPr>
    </w:p>
    <w:p w14:paraId="11AA288C" w14:textId="77777777" w:rsidR="00247FDE" w:rsidRDefault="00247FDE" w:rsidP="00B76409">
      <w:pPr>
        <w:spacing w:line="360" w:lineRule="auto"/>
      </w:pPr>
    </w:p>
    <w:p w14:paraId="47E2300A" w14:textId="77777777" w:rsidR="00247FDE" w:rsidRDefault="00247FDE" w:rsidP="00B76409">
      <w:pPr>
        <w:spacing w:line="360" w:lineRule="auto"/>
      </w:pPr>
    </w:p>
    <w:p w14:paraId="4B59DDC7" w14:textId="77777777" w:rsidR="00247FDE" w:rsidRDefault="00247FDE" w:rsidP="00B76409">
      <w:pPr>
        <w:spacing w:line="360" w:lineRule="auto"/>
      </w:pPr>
    </w:p>
    <w:p w14:paraId="519DF595" w14:textId="77777777" w:rsidR="00247FDE" w:rsidRDefault="00247FDE" w:rsidP="00B76409">
      <w:pPr>
        <w:spacing w:line="360" w:lineRule="auto"/>
      </w:pPr>
    </w:p>
    <w:p w14:paraId="33E32A40" w14:textId="77777777" w:rsidR="00247FDE" w:rsidRDefault="00247FDE" w:rsidP="00B76409">
      <w:pPr>
        <w:spacing w:line="360" w:lineRule="auto"/>
      </w:pPr>
    </w:p>
    <w:p w14:paraId="2CD899EA" w14:textId="77777777" w:rsidR="00247FDE" w:rsidRDefault="00247FDE" w:rsidP="00B76409">
      <w:pPr>
        <w:spacing w:line="360" w:lineRule="auto"/>
      </w:pPr>
    </w:p>
    <w:p w14:paraId="0C95767C" w14:textId="77777777" w:rsidR="00247FDE" w:rsidRDefault="00247FDE" w:rsidP="00B76409">
      <w:pPr>
        <w:spacing w:line="360" w:lineRule="auto"/>
      </w:pPr>
    </w:p>
    <w:p w14:paraId="5CEF29AB" w14:textId="77777777" w:rsidR="00247FDE" w:rsidRDefault="00247FDE" w:rsidP="00B76409">
      <w:pPr>
        <w:spacing w:line="360" w:lineRule="auto"/>
      </w:pPr>
    </w:p>
    <w:p w14:paraId="5E1E6EEB" w14:textId="77777777" w:rsidR="00247FDE" w:rsidRDefault="00247FDE" w:rsidP="00B76409">
      <w:pPr>
        <w:spacing w:line="360" w:lineRule="auto"/>
      </w:pPr>
    </w:p>
    <w:p w14:paraId="5092197E" w14:textId="77777777" w:rsidR="00247FDE" w:rsidRDefault="00247FDE" w:rsidP="00B76409">
      <w:pPr>
        <w:spacing w:line="360" w:lineRule="auto"/>
      </w:pPr>
    </w:p>
    <w:p w14:paraId="0FE8D4BD" w14:textId="77777777" w:rsidR="00247FDE" w:rsidRDefault="00247FDE" w:rsidP="00B76409">
      <w:pPr>
        <w:spacing w:line="360" w:lineRule="auto"/>
      </w:pPr>
    </w:p>
    <w:p w14:paraId="72360197" w14:textId="77777777" w:rsidR="00247FDE" w:rsidRDefault="00247FDE" w:rsidP="00B76409">
      <w:pPr>
        <w:spacing w:line="360" w:lineRule="auto"/>
      </w:pPr>
      <w:r>
        <w:br w:type="page"/>
      </w:r>
    </w:p>
    <w:p w14:paraId="1CE80122" w14:textId="77777777" w:rsidR="00247FDE" w:rsidRDefault="00247FDE" w:rsidP="00B76409">
      <w:pPr>
        <w:spacing w:line="360" w:lineRule="auto"/>
      </w:pPr>
      <w:r w:rsidRPr="005A08A3">
        <w:rPr>
          <w:b/>
          <w:u w:val="single"/>
        </w:rPr>
        <w:lastRenderedPageBreak/>
        <w:t>REFERENCES</w:t>
      </w:r>
    </w:p>
    <w:p w14:paraId="0B8031D2" w14:textId="77777777" w:rsidR="00247FDE" w:rsidRDefault="00247FDE" w:rsidP="00B76409">
      <w:pPr>
        <w:spacing w:line="360" w:lineRule="auto"/>
      </w:pPr>
    </w:p>
    <w:p w14:paraId="50040F2B" w14:textId="77777777" w:rsidR="00247FDE" w:rsidRPr="00FA2722" w:rsidRDefault="00247FDE" w:rsidP="00B76409">
      <w:pPr>
        <w:pStyle w:val="EndNoteBibliography"/>
        <w:spacing w:after="0"/>
      </w:pPr>
      <w:r w:rsidRPr="00FA2722">
        <w:t>1.</w:t>
      </w:r>
      <w:r w:rsidRPr="00FA2722">
        <w:tab/>
        <w:t xml:space="preserve">HSCIC. Health Survey for England 2018, Health and Social Care Information Centre, NHS Digital. </w:t>
      </w:r>
      <w:r w:rsidRPr="00247FDE">
        <w:t>https://digitalnhsuk/data-and-information/publications/statistical/health-survey-for-england/2018</w:t>
      </w:r>
      <w:r w:rsidRPr="00FA2722">
        <w:t>, Accessed April 2020. 2018.</w:t>
      </w:r>
    </w:p>
    <w:p w14:paraId="46C6C235" w14:textId="77777777" w:rsidR="00247FDE" w:rsidRPr="00FA2722" w:rsidRDefault="00247FDE" w:rsidP="00B76409">
      <w:pPr>
        <w:pStyle w:val="EndNoteBibliography"/>
        <w:spacing w:after="0"/>
      </w:pPr>
      <w:r w:rsidRPr="00FA2722">
        <w:t>2.</w:t>
      </w:r>
      <w:r w:rsidRPr="00FA2722">
        <w:tab/>
        <w:t>W.H.O. World Health Organisation Obesity and Overweight Fact Sheet. 2020;</w:t>
      </w:r>
      <w:r w:rsidRPr="00247FDE">
        <w:t>https://www.who.int/news-room/fact-sheets/detail/obesity-and-overweight</w:t>
      </w:r>
      <w:r w:rsidRPr="00FA2722">
        <w:t>, accessed 29 May 2020.</w:t>
      </w:r>
    </w:p>
    <w:p w14:paraId="52154012" w14:textId="77777777" w:rsidR="00247FDE" w:rsidRPr="00FA2722" w:rsidRDefault="00247FDE" w:rsidP="00B76409">
      <w:pPr>
        <w:pStyle w:val="EndNoteBibliography"/>
        <w:spacing w:after="0"/>
      </w:pPr>
      <w:r w:rsidRPr="00FA2722">
        <w:t>3.</w:t>
      </w:r>
      <w:r w:rsidRPr="00FA2722">
        <w:tab/>
        <w:t xml:space="preserve">NHSE. National Health Service Long Term Plan. </w:t>
      </w:r>
      <w:r w:rsidRPr="00247FDE">
        <w:t>https://wwwlongtermplannhsuk/online-version/chapter-2-more-nhs-action-on-prevention-and-health-inequalities/obesity/</w:t>
      </w:r>
      <w:r w:rsidRPr="00FA2722">
        <w:t>, Accessed April 2020. 2019.</w:t>
      </w:r>
    </w:p>
    <w:p w14:paraId="1447E40F" w14:textId="77777777" w:rsidR="00247FDE" w:rsidRPr="00FA2722" w:rsidRDefault="00247FDE" w:rsidP="00B76409">
      <w:pPr>
        <w:pStyle w:val="EndNoteBibliography"/>
        <w:spacing w:after="0"/>
      </w:pPr>
      <w:r w:rsidRPr="00FA2722">
        <w:t>4.</w:t>
      </w:r>
      <w:r w:rsidRPr="00FA2722">
        <w:tab/>
        <w:t xml:space="preserve">DHSC. Department of Health and Social Care, Policy paper “Tackling obesity: empowering adults and children to live healthier lives”, </w:t>
      </w:r>
      <w:r w:rsidRPr="00247FDE">
        <w:t>https://www.gov.uk/government/publications/tackling-obesity-government-strategy/tackling-obesity-empowering-adults-and-children-to-live-healthier-lives</w:t>
      </w:r>
      <w:r w:rsidRPr="00FA2722">
        <w:t xml:space="preserve">  accessed August 2020. 2020.</w:t>
      </w:r>
    </w:p>
    <w:p w14:paraId="2504CE0C" w14:textId="77777777" w:rsidR="00247FDE" w:rsidRPr="00FA2722" w:rsidRDefault="00247FDE" w:rsidP="00B76409">
      <w:pPr>
        <w:pStyle w:val="EndNoteBibliography"/>
        <w:spacing w:after="0"/>
      </w:pPr>
      <w:r w:rsidRPr="00FA2722">
        <w:t>5.</w:t>
      </w:r>
      <w:r w:rsidRPr="00FA2722">
        <w:tab/>
        <w:t>NICE. Obesity: identification, assessment and management, Clinical guideline CG189. 2014;</w:t>
      </w:r>
      <w:r w:rsidRPr="00247FDE">
        <w:t>https://www.nice.org.uk/guidance/cg189</w:t>
      </w:r>
      <w:r w:rsidRPr="00FA2722">
        <w:t xml:space="preserve"> accessed April 2020.</w:t>
      </w:r>
    </w:p>
    <w:p w14:paraId="4461577C" w14:textId="77777777" w:rsidR="00247FDE" w:rsidRPr="00FA2722" w:rsidRDefault="00247FDE" w:rsidP="00B76409">
      <w:pPr>
        <w:pStyle w:val="EndNoteBibliography"/>
        <w:spacing w:after="0"/>
      </w:pPr>
      <w:r w:rsidRPr="00FA2722">
        <w:t>6.</w:t>
      </w:r>
      <w:r w:rsidRPr="00FA2722">
        <w:tab/>
        <w:t xml:space="preserve">NICE. Weight management: lifestyle services for overweight or obese adults, Public health guideline (PH53). </w:t>
      </w:r>
      <w:r w:rsidRPr="00247FDE">
        <w:t>https://wwwniceorguk/guidance/ph53/chapter/1-Recommendations#recommendation-7-address-the-expectations-and-information-needs-of-adults-thinking-about-joining-a</w:t>
      </w:r>
      <w:r w:rsidRPr="00FA2722">
        <w:t xml:space="preserve"> (accessed December 2018). 2014.</w:t>
      </w:r>
    </w:p>
    <w:p w14:paraId="65660191" w14:textId="77777777" w:rsidR="00247FDE" w:rsidRPr="00FA2722" w:rsidRDefault="00247FDE" w:rsidP="00B76409">
      <w:pPr>
        <w:pStyle w:val="EndNoteBibliography"/>
        <w:spacing w:after="0"/>
      </w:pPr>
      <w:r w:rsidRPr="00FA2722">
        <w:t>7.</w:t>
      </w:r>
      <w:r w:rsidRPr="00FA2722">
        <w:tab/>
        <w:t>Potter MB, Vu JD, Croughan-Minihane M. Weight management: what patients want from their primary care physicians. J</w:t>
      </w:r>
      <w:r w:rsidR="00A04010">
        <w:t xml:space="preserve"> F</w:t>
      </w:r>
      <w:r w:rsidRPr="00FA2722">
        <w:t xml:space="preserve">am </w:t>
      </w:r>
      <w:r w:rsidR="00A04010">
        <w:t>P</w:t>
      </w:r>
      <w:r w:rsidRPr="00FA2722">
        <w:t>ract. 2001;50(6):513-8.</w:t>
      </w:r>
    </w:p>
    <w:p w14:paraId="1557097F" w14:textId="77777777" w:rsidR="00247FDE" w:rsidRPr="00FA2722" w:rsidRDefault="00247FDE" w:rsidP="00B76409">
      <w:pPr>
        <w:pStyle w:val="EndNoteBibliography"/>
        <w:spacing w:after="0"/>
      </w:pPr>
      <w:r w:rsidRPr="00FA2722">
        <w:t>8.</w:t>
      </w:r>
      <w:r w:rsidRPr="00FA2722">
        <w:tab/>
        <w:t>Huang J, Yu H, Marin E,</w:t>
      </w:r>
      <w:r w:rsidR="00122004">
        <w:t xml:space="preserve"> et al</w:t>
      </w:r>
      <w:r w:rsidRPr="00FA2722">
        <w:t>. Physicians’ Weight Loss Counseling in Two Public Hospital Primary Care Clinics. Acad Med. 2004;79(2):156-61.</w:t>
      </w:r>
    </w:p>
    <w:p w14:paraId="4713FD3E" w14:textId="77777777" w:rsidR="00247FDE" w:rsidRPr="00FA2722" w:rsidRDefault="00247FDE" w:rsidP="00B76409">
      <w:pPr>
        <w:pStyle w:val="EndNoteBibliography"/>
        <w:spacing w:after="0"/>
      </w:pPr>
      <w:r w:rsidRPr="00FA2722">
        <w:t>9.</w:t>
      </w:r>
      <w:r w:rsidRPr="00FA2722">
        <w:tab/>
        <w:t>Law M, Wald N, Morris J. Lowering blood pressure to prevent myocardial infarction and stroke: a new preventive strategy. Health Technol Assess. 2003;7(31):1-94.</w:t>
      </w:r>
    </w:p>
    <w:p w14:paraId="64E6FE86" w14:textId="77777777" w:rsidR="00247FDE" w:rsidRPr="00FA2722" w:rsidRDefault="00247FDE" w:rsidP="00B76409">
      <w:pPr>
        <w:pStyle w:val="EndNoteBibliography"/>
        <w:spacing w:after="0"/>
      </w:pPr>
      <w:r w:rsidRPr="00FA2722">
        <w:t>10.</w:t>
      </w:r>
      <w:r w:rsidRPr="00FA2722">
        <w:tab/>
        <w:t xml:space="preserve">Ruelaz AR, Diefenbach P, Simon B, </w:t>
      </w:r>
      <w:r w:rsidR="00122004">
        <w:t>et al</w:t>
      </w:r>
      <w:r w:rsidRPr="00FA2722">
        <w:t xml:space="preserve">. Perceived barriers to weight management in primary care--perspectives of patients and providers. J </w:t>
      </w:r>
      <w:r w:rsidR="004A5D3E">
        <w:t>G</w:t>
      </w:r>
      <w:r w:rsidRPr="00FA2722">
        <w:t>en</w:t>
      </w:r>
      <w:r w:rsidR="004A5D3E">
        <w:t xml:space="preserve"> I</w:t>
      </w:r>
      <w:r w:rsidRPr="00FA2722">
        <w:t>nter</w:t>
      </w:r>
      <w:r w:rsidR="004A5D3E">
        <w:t>n M</w:t>
      </w:r>
      <w:r w:rsidRPr="00FA2722">
        <w:t>ed. 2007;22(4):518-22.</w:t>
      </w:r>
    </w:p>
    <w:p w14:paraId="0CBF5411" w14:textId="77777777" w:rsidR="00247FDE" w:rsidRPr="00FA2722" w:rsidRDefault="00247FDE" w:rsidP="00B76409">
      <w:pPr>
        <w:pStyle w:val="EndNoteBibliography"/>
        <w:spacing w:after="0"/>
      </w:pPr>
      <w:r w:rsidRPr="00FA2722">
        <w:t>11.</w:t>
      </w:r>
      <w:r w:rsidRPr="00FA2722">
        <w:tab/>
        <w:t>Aveyard P, Lewis A, Tearne S, et al. Screening and brief intervention for obesity in primary care: a parallel, two-arm, randomised trial. The Lancet. 2016;388(10059):2492-500.</w:t>
      </w:r>
    </w:p>
    <w:p w14:paraId="2308CD8B" w14:textId="77777777" w:rsidR="00247FDE" w:rsidRPr="00FA2722" w:rsidRDefault="00247FDE" w:rsidP="00B76409">
      <w:pPr>
        <w:pStyle w:val="EndNoteBibliography"/>
        <w:spacing w:after="0"/>
      </w:pPr>
      <w:r w:rsidRPr="00FA2722">
        <w:t>12.</w:t>
      </w:r>
      <w:r w:rsidRPr="00FA2722">
        <w:tab/>
        <w:t>Ahern AL, Wheeler GM, Aveyard P, et al. Extended and standard duration weight-loss programme referrals for adults in primary care (WRAP): a randomised controlled trial. The Lancet. 2017;389(10085):2214-25.</w:t>
      </w:r>
    </w:p>
    <w:p w14:paraId="23C21E45" w14:textId="77777777" w:rsidR="00247FDE" w:rsidRPr="00FA2722" w:rsidRDefault="00247FDE" w:rsidP="00B76409">
      <w:pPr>
        <w:pStyle w:val="EndNoteBibliography"/>
        <w:spacing w:after="0"/>
      </w:pPr>
      <w:r w:rsidRPr="00FA2722">
        <w:t>13.</w:t>
      </w:r>
      <w:r w:rsidRPr="00FA2722">
        <w:tab/>
        <w:t>Jolly K, Lewis A, Beach J, et al. Comparison of range of commercial or primary care led weight reduction programmes with minimal intervention control for weight loss in obesity: Lighten Up randomised controlled trial. BMJ. 2011;343:d6500.</w:t>
      </w:r>
    </w:p>
    <w:p w14:paraId="69100F8F" w14:textId="77777777" w:rsidR="00247FDE" w:rsidRPr="00FA2722" w:rsidRDefault="00247FDE" w:rsidP="00B76409">
      <w:pPr>
        <w:pStyle w:val="EndNoteBibliography"/>
        <w:spacing w:after="0"/>
      </w:pPr>
      <w:r w:rsidRPr="00FA2722">
        <w:t>14.</w:t>
      </w:r>
      <w:r w:rsidRPr="00FA2722">
        <w:tab/>
        <w:t>LeBlanc EL, Patnode CD, Webber EM,</w:t>
      </w:r>
      <w:r w:rsidR="00122004">
        <w:t xml:space="preserve"> et al</w:t>
      </w:r>
      <w:r w:rsidRPr="00FA2722">
        <w:t>. U.S. Preventive Services Task Force Evidence Syntheses, formerly Systematic Evidence Reviews.  Behavioral and Pharmacotherapy Weight Loss Interventions to Prevent Obesity-Related Morbidity and Mortality in Adults: An Updated Systematic Review for the US Preventive Services Task Force. Rockville (MD): Agency for Healthcare Research and Quality (US); 2018.</w:t>
      </w:r>
    </w:p>
    <w:p w14:paraId="2831E0A1" w14:textId="77777777" w:rsidR="00247FDE" w:rsidRPr="00FA2722" w:rsidRDefault="00247FDE" w:rsidP="00B76409">
      <w:pPr>
        <w:pStyle w:val="EndNoteBibliography"/>
        <w:spacing w:after="0"/>
      </w:pPr>
      <w:r w:rsidRPr="00FA2722">
        <w:t>15.</w:t>
      </w:r>
      <w:r w:rsidRPr="00FA2722">
        <w:tab/>
        <w:t>Astbury NM, Aveyard P, Nickless A, et al. Doctor Referral of Overweight People to Low Energy total diet replacement Treatment (DROPLET): pragmatic randomised controlled trial. BMJ. 2018;362:k3760.</w:t>
      </w:r>
    </w:p>
    <w:p w14:paraId="1C8347BF" w14:textId="77777777" w:rsidR="00247FDE" w:rsidRPr="00FA2722" w:rsidRDefault="00247FDE" w:rsidP="00B76409">
      <w:pPr>
        <w:pStyle w:val="EndNoteBibliography"/>
        <w:spacing w:after="0"/>
      </w:pPr>
      <w:r w:rsidRPr="00FA2722">
        <w:t>16.</w:t>
      </w:r>
      <w:r w:rsidRPr="00FA2722">
        <w:tab/>
        <w:t>Avenell A, Broom I, Brown T, Poobalan A, Aucott L. Systematic review of the long-term effects and economic consequences of treatments for obesity and implications for health improvement. Health Technol Assess 2004;8(21).</w:t>
      </w:r>
    </w:p>
    <w:p w14:paraId="73643A42" w14:textId="77777777" w:rsidR="00247FDE" w:rsidRPr="00FA2722" w:rsidRDefault="00247FDE" w:rsidP="00B76409">
      <w:pPr>
        <w:pStyle w:val="EndNoteBibliography"/>
        <w:spacing w:after="0"/>
      </w:pPr>
      <w:r w:rsidRPr="00FA2722">
        <w:lastRenderedPageBreak/>
        <w:t>17.</w:t>
      </w:r>
      <w:r w:rsidRPr="00FA2722">
        <w:tab/>
        <w:t xml:space="preserve">Neter JE, Stam BE, Kok FJ, Grobbee DE, Geleijnse JM. Influence of Weight Reduction on Blood Pressure. A Meta-Analysis of Randomized Controlled Trials. </w:t>
      </w:r>
      <w:r w:rsidR="00B76409">
        <w:t xml:space="preserve">Hypertension. </w:t>
      </w:r>
      <w:r w:rsidRPr="00FA2722">
        <w:t>2003;42(5):878-84.</w:t>
      </w:r>
    </w:p>
    <w:p w14:paraId="671BE7F1" w14:textId="77777777" w:rsidR="00247FDE" w:rsidRPr="00FA2722" w:rsidRDefault="00247FDE" w:rsidP="00B76409">
      <w:pPr>
        <w:pStyle w:val="EndNoteBibliography"/>
        <w:spacing w:after="0"/>
      </w:pPr>
      <w:r w:rsidRPr="00FA2722">
        <w:t>18.</w:t>
      </w:r>
      <w:r w:rsidRPr="00FA2722">
        <w:tab/>
        <w:t>Aucott L, Poobalan A, Smith WCS,</w:t>
      </w:r>
      <w:r w:rsidR="00122004">
        <w:t xml:space="preserve"> et al</w:t>
      </w:r>
      <w:r w:rsidRPr="00FA2722">
        <w:t xml:space="preserve">. Effects of Weight Loss in Overweight/Obese Individuals and Long-Term Hypertension Outcomes. A Systematic Review. </w:t>
      </w:r>
      <w:r w:rsidR="00CE6277">
        <w:t xml:space="preserve">Hypertension. </w:t>
      </w:r>
      <w:r w:rsidRPr="00FA2722">
        <w:t>2005;45(6):1035-41.</w:t>
      </w:r>
    </w:p>
    <w:p w14:paraId="349DED08" w14:textId="77777777" w:rsidR="00247FDE" w:rsidRPr="00FA2722" w:rsidRDefault="00247FDE" w:rsidP="00B76409">
      <w:pPr>
        <w:pStyle w:val="EndNoteBibliography"/>
        <w:spacing w:after="0"/>
      </w:pPr>
      <w:r w:rsidRPr="00FA2722">
        <w:t>19.</w:t>
      </w:r>
      <w:r w:rsidRPr="00FA2722">
        <w:tab/>
        <w:t>Poobalan A, Aucott L, Smith WCS, et al. Effects of weight loss in overweight/obese individuals and long-term lipid outcomes – a systematic review. Obes</w:t>
      </w:r>
      <w:r w:rsidR="00CE6277">
        <w:t xml:space="preserve"> </w:t>
      </w:r>
      <w:r w:rsidRPr="00FA2722">
        <w:t>Rev. 2004;5(1):43-50.</w:t>
      </w:r>
    </w:p>
    <w:p w14:paraId="299B15A3" w14:textId="77777777" w:rsidR="00247FDE" w:rsidRPr="00FA2722" w:rsidRDefault="00247FDE" w:rsidP="00B76409">
      <w:pPr>
        <w:pStyle w:val="EndNoteBibliography"/>
        <w:spacing w:after="0"/>
      </w:pPr>
      <w:r w:rsidRPr="00FA2722">
        <w:t>20.</w:t>
      </w:r>
      <w:r w:rsidRPr="00FA2722">
        <w:tab/>
        <w:t>Gummesson A, Nyman E, Knutsson M, Karpefors M. Effect of weight reduction on glycated haemoglobin in weight loss trials in patients with type 2 diabetes. Diabete</w:t>
      </w:r>
      <w:r w:rsidR="003825B9">
        <w:t>s</w:t>
      </w:r>
      <w:r w:rsidRPr="00FA2722">
        <w:t xml:space="preserve"> Obes Metab. 2017;19(9):1295-305.</w:t>
      </w:r>
    </w:p>
    <w:p w14:paraId="3D99DDDD" w14:textId="77777777" w:rsidR="00247FDE" w:rsidRPr="00FA2722" w:rsidRDefault="00247FDE" w:rsidP="00B76409">
      <w:pPr>
        <w:pStyle w:val="EndNoteBibliography"/>
        <w:spacing w:after="0"/>
      </w:pPr>
      <w:r w:rsidRPr="00FA2722">
        <w:t>21.</w:t>
      </w:r>
      <w:r w:rsidRPr="00FA2722">
        <w:tab/>
        <w:t>Jebb SA, Ahern AL, Olson AD, et al. Primary care referral to a commercial provider for weight loss treatment versus standard care: a randomised controlled trial. The Lancet. 2011;378(9801):1485-92.</w:t>
      </w:r>
    </w:p>
    <w:p w14:paraId="52E14458" w14:textId="77777777" w:rsidR="00247FDE" w:rsidRPr="00FA2722" w:rsidRDefault="00247FDE" w:rsidP="00B76409">
      <w:pPr>
        <w:pStyle w:val="EndNoteBibliography"/>
        <w:spacing w:after="0"/>
      </w:pPr>
      <w:r w:rsidRPr="00FA2722">
        <w:t>22.</w:t>
      </w:r>
      <w:r w:rsidRPr="00FA2722">
        <w:tab/>
        <w:t xml:space="preserve">Zomer E, Gurusamy K, Leach R, et al. Interventions that cause weight loss and the impact on cardiovascular risk factors: a systematic review and meta-analysis. Obes </w:t>
      </w:r>
      <w:r w:rsidR="00A8555A">
        <w:t xml:space="preserve">Rev. </w:t>
      </w:r>
      <w:r w:rsidRPr="00FA2722">
        <w:t>2016;17(10):1001-11.</w:t>
      </w:r>
    </w:p>
    <w:p w14:paraId="2707D4BD" w14:textId="77777777" w:rsidR="00247FDE" w:rsidRPr="00FA2722" w:rsidRDefault="00247FDE" w:rsidP="00B76409">
      <w:pPr>
        <w:pStyle w:val="EndNoteBibliography"/>
        <w:spacing w:after="0"/>
      </w:pPr>
      <w:r w:rsidRPr="00FA2722">
        <w:t>23.</w:t>
      </w:r>
      <w:r w:rsidRPr="00FA2722">
        <w:tab/>
        <w:t>Davis TM, Cull CA, Holman RR. Relationship between ethnicity and glycemic control, lipid profiles, and blood pressure during the first 9 years of type 2 diabetes: U.K. Prospective Diabetes Study (UKPDS 55). Diabetes care. 2001;24(7):1167-74.</w:t>
      </w:r>
    </w:p>
    <w:p w14:paraId="7279184B" w14:textId="77777777" w:rsidR="00247FDE" w:rsidRPr="00FA2722" w:rsidRDefault="00247FDE" w:rsidP="00B76409">
      <w:pPr>
        <w:pStyle w:val="EndNoteBibliography"/>
        <w:spacing w:after="0"/>
      </w:pPr>
      <w:r w:rsidRPr="00FA2722">
        <w:t>24.</w:t>
      </w:r>
      <w:r w:rsidRPr="00FA2722">
        <w:tab/>
        <w:t>Gupta AK, Poulter NR, Dobson J, on behalf of Ai, et al. Ethnic Differences in Blood Pressure Response to First and Second-Line Antihypertensive Therapies in Patients Randomized in the ASCOT Trial. Am J</w:t>
      </w:r>
      <w:r w:rsidR="00A8555A">
        <w:t xml:space="preserve"> </w:t>
      </w:r>
      <w:r w:rsidRPr="00FA2722">
        <w:t>Hypertens. 2010;23(9):1023-30.</w:t>
      </w:r>
    </w:p>
    <w:p w14:paraId="2AA5F9F2" w14:textId="77777777" w:rsidR="00247FDE" w:rsidRPr="00FA2722" w:rsidRDefault="00247FDE" w:rsidP="00B76409">
      <w:pPr>
        <w:pStyle w:val="EndNoteBibliography"/>
        <w:spacing w:after="0"/>
      </w:pPr>
      <w:r w:rsidRPr="00FA2722">
        <w:t>25.</w:t>
      </w:r>
      <w:r w:rsidRPr="00FA2722">
        <w:tab/>
        <w:t>Ahern AL, Olson AD, Aston LM, Jebb SA. Weight Watchers on prescription: an observational study of weight change among adults referred to Weight Watchers by the NHS. BMC Public Health. 2011;11:434-.</w:t>
      </w:r>
    </w:p>
    <w:p w14:paraId="3C7286C4" w14:textId="77777777" w:rsidR="00247FDE" w:rsidRPr="00FA2722" w:rsidRDefault="00247FDE" w:rsidP="00B76409">
      <w:pPr>
        <w:pStyle w:val="EndNoteBibliography"/>
        <w:spacing w:after="0"/>
      </w:pPr>
      <w:r w:rsidRPr="00FA2722">
        <w:t>26.</w:t>
      </w:r>
      <w:r w:rsidRPr="00FA2722">
        <w:tab/>
        <w:t>Stubbs RJ, Pallister C, Whybrow S, Avery A, Lavin J. Weight outcomes audit for 34,271 adults referred to a primary care/commercial weight management partnership scheme. Obes Facts. 2011;4(2):113-20.</w:t>
      </w:r>
    </w:p>
    <w:p w14:paraId="10A8DC7B" w14:textId="77777777" w:rsidR="00247FDE" w:rsidRPr="00FA2722" w:rsidRDefault="00247FDE" w:rsidP="00B76409">
      <w:pPr>
        <w:pStyle w:val="EndNoteBibliography"/>
        <w:spacing w:after="0"/>
      </w:pPr>
      <w:r w:rsidRPr="00FA2722">
        <w:t>27.</w:t>
      </w:r>
      <w:r w:rsidRPr="00FA2722">
        <w:tab/>
        <w:t>Wing RR, Lang W, Wadden TA, et al. Benefits of modest weight loss in improving cardiovascular risk factors in overweight and obese individuals with type 2 diabetes. Diabetes care. 2011;34(7):1481-6.</w:t>
      </w:r>
    </w:p>
    <w:p w14:paraId="391F14E7" w14:textId="77777777" w:rsidR="00247FDE" w:rsidRPr="00FA2722" w:rsidRDefault="00247FDE" w:rsidP="00B76409">
      <w:pPr>
        <w:pStyle w:val="EndNoteBibliography"/>
        <w:spacing w:after="0"/>
      </w:pPr>
      <w:r w:rsidRPr="00FA2722">
        <w:t>28.</w:t>
      </w:r>
      <w:r w:rsidRPr="00FA2722">
        <w:tab/>
        <w:t>Ross SD, Allen I, Connelly JE, et al. Clinical outcomes in statin treatment trials: A meta-analysis. Arch Intern Med. 1999;159(15):1793-802.</w:t>
      </w:r>
    </w:p>
    <w:p w14:paraId="7871C0ED" w14:textId="77777777" w:rsidR="00247FDE" w:rsidRPr="00FA2722" w:rsidRDefault="00247FDE" w:rsidP="00B76409">
      <w:pPr>
        <w:pStyle w:val="EndNoteBibliography"/>
        <w:spacing w:after="0"/>
      </w:pPr>
      <w:r w:rsidRPr="00FA2722">
        <w:t>29.</w:t>
      </w:r>
      <w:r w:rsidRPr="00FA2722">
        <w:tab/>
        <w:t>Christian AH, Mochari H, Mosca LJ. Waist circumference, body mass index, and their association with cardiometabolic and global risk. J Cardiometab Syndr. 2009;4(1):12-9.</w:t>
      </w:r>
    </w:p>
    <w:p w14:paraId="3F032A3A" w14:textId="77777777" w:rsidR="00247FDE" w:rsidRPr="00FA2722" w:rsidRDefault="00247FDE" w:rsidP="00B76409">
      <w:pPr>
        <w:pStyle w:val="EndNoteBibliography"/>
        <w:spacing w:after="0"/>
      </w:pPr>
      <w:r w:rsidRPr="00FA2722">
        <w:t>30.</w:t>
      </w:r>
      <w:r w:rsidRPr="00FA2722">
        <w:tab/>
        <w:t>Faeh D, Braun J, Bopp M. Body Mass Index vs Cholesterol in Cardiovascular Disease Risk Prediction Models. Arch Intern Med. 2012;172(22):1766-8.</w:t>
      </w:r>
    </w:p>
    <w:p w14:paraId="7777BCB9" w14:textId="77777777" w:rsidR="00247FDE" w:rsidRPr="00FA2722" w:rsidRDefault="00247FDE" w:rsidP="00B76409">
      <w:pPr>
        <w:pStyle w:val="EndNoteBibliography"/>
        <w:spacing w:after="0"/>
      </w:pPr>
      <w:r w:rsidRPr="00FA2722">
        <w:t>31.</w:t>
      </w:r>
      <w:r w:rsidRPr="00FA2722">
        <w:tab/>
        <w:t>Manuel DG, Lim J, Tanuseputro P, et al. Revisiting Rose: strategies for reducing coronary heart disease. BMJ (Clinical research ed). 2006;332(7542):659-62.</w:t>
      </w:r>
    </w:p>
    <w:p w14:paraId="478FF440" w14:textId="77777777" w:rsidR="00247FDE" w:rsidRPr="00FA2722" w:rsidRDefault="00247FDE" w:rsidP="00B76409">
      <w:pPr>
        <w:pStyle w:val="EndNoteBibliography"/>
        <w:spacing w:after="0"/>
      </w:pPr>
      <w:r w:rsidRPr="00FA2722">
        <w:t>32.</w:t>
      </w:r>
      <w:r w:rsidRPr="00FA2722">
        <w:tab/>
        <w:t xml:space="preserve">W.H.O. World Health Organisation “Prevention of Cardiovascular Disease: Guidelines for assessment and management of cardiovascular risk”, </w:t>
      </w:r>
      <w:r w:rsidRPr="00247FDE">
        <w:t>https://www.who.int/cardiovascular_diseases/guidelines/Full%20text.pdf</w:t>
      </w:r>
      <w:r w:rsidRPr="00FA2722">
        <w:t xml:space="preserve"> accessed April 2020. 2007.</w:t>
      </w:r>
    </w:p>
    <w:p w14:paraId="789A1C94" w14:textId="77777777" w:rsidR="00247FDE" w:rsidRPr="00FA2722" w:rsidRDefault="00247FDE" w:rsidP="00B76409">
      <w:pPr>
        <w:pStyle w:val="EndNoteBibliography"/>
        <w:spacing w:after="0"/>
      </w:pPr>
      <w:r w:rsidRPr="00FA2722">
        <w:t>33.</w:t>
      </w:r>
      <w:r w:rsidRPr="00FA2722">
        <w:tab/>
        <w:t xml:space="preserve">HSCIC. Health Survey for England 2018 Longstanding Conditions, Health and Social Care Information Centre, NHS Digital. </w:t>
      </w:r>
      <w:r w:rsidRPr="00247FDE">
        <w:t>https://filesdigitalnhsuk/AA/E265E0/HSE18-Longstanding-Conditions-reppdf</w:t>
      </w:r>
      <w:r w:rsidRPr="00FA2722">
        <w:t xml:space="preserve"> Accessed April 2020. 2019.</w:t>
      </w:r>
    </w:p>
    <w:p w14:paraId="4B475818" w14:textId="77777777" w:rsidR="00247FDE" w:rsidRPr="00FA2722" w:rsidRDefault="00247FDE" w:rsidP="00B76409">
      <w:pPr>
        <w:pStyle w:val="EndNoteBibliography"/>
        <w:spacing w:after="0"/>
      </w:pPr>
      <w:r w:rsidRPr="00FA2722">
        <w:t>34.</w:t>
      </w:r>
      <w:r w:rsidRPr="00FA2722">
        <w:tab/>
        <w:t>Jackson SE, Wardle J, Johnson F, Finer N, Beeken RJ. The impact of a health professional recommendation on weight loss attempts in overweight and obese British adults: a cross-sectional analysis. BMJ Open. 2013;3(11):e003693.</w:t>
      </w:r>
    </w:p>
    <w:p w14:paraId="0B0B7427" w14:textId="77777777" w:rsidR="00247FDE" w:rsidRPr="00FA2722" w:rsidRDefault="00247FDE" w:rsidP="00B76409">
      <w:pPr>
        <w:pStyle w:val="EndNoteBibliography"/>
        <w:spacing w:after="0"/>
      </w:pPr>
      <w:r w:rsidRPr="00FA2722">
        <w:t>35.</w:t>
      </w:r>
      <w:r w:rsidRPr="00FA2722">
        <w:tab/>
        <w:t>Hirst JA, Farmer AJ, Ali R, Roberts NW, Stevens RJ. Quantifying the Effect of Metformin Treatment and Dose on Glycemic Control. Diabetes care. 2012;35(2):446-54.</w:t>
      </w:r>
    </w:p>
    <w:p w14:paraId="5173B111" w14:textId="77777777" w:rsidR="00247FDE" w:rsidRPr="00FA2722" w:rsidRDefault="00247FDE" w:rsidP="00B76409">
      <w:pPr>
        <w:pStyle w:val="EndNoteBibliography"/>
        <w:spacing w:after="0"/>
      </w:pPr>
      <w:r w:rsidRPr="00FA2722">
        <w:lastRenderedPageBreak/>
        <w:t>36.</w:t>
      </w:r>
      <w:r w:rsidRPr="00FA2722">
        <w:tab/>
        <w:t>Law MR, Wald NJ, Morris JK, Jordan RE. Value of low dose combination treatment with blood pressure lowering drugs: analysis of 354 randomised trials. BMJ. 2003;326(7404):1427.</w:t>
      </w:r>
    </w:p>
    <w:p w14:paraId="5E5CBC28" w14:textId="77777777" w:rsidR="00247FDE" w:rsidRPr="00FA2722" w:rsidRDefault="00247FDE" w:rsidP="00B76409">
      <w:pPr>
        <w:pStyle w:val="EndNoteBibliography"/>
        <w:spacing w:after="0"/>
      </w:pPr>
      <w:r w:rsidRPr="00FA2722">
        <w:t>37.</w:t>
      </w:r>
      <w:r w:rsidRPr="00FA2722">
        <w:tab/>
        <w:t>Unick JL, Neiberg RH, Hogan PE, et al. Weight change in the first 2 months of a lifestyle intervention predicts weight changes 8 years later. Obesity. 2015;23(7):1353-6.</w:t>
      </w:r>
    </w:p>
    <w:p w14:paraId="26AB2259" w14:textId="77777777" w:rsidR="00247FDE" w:rsidRPr="00FA2722" w:rsidRDefault="00247FDE" w:rsidP="00B76409">
      <w:pPr>
        <w:pStyle w:val="EndNoteBibliography"/>
        <w:spacing w:after="0"/>
      </w:pPr>
      <w:r w:rsidRPr="00FA2722">
        <w:t>38.</w:t>
      </w:r>
      <w:r w:rsidRPr="00FA2722">
        <w:tab/>
        <w:t xml:space="preserve">Ryan DH, Yockey SR. Weight Loss and Improvement in Comorbidity: Differences at 5%, 10%, 15%, and Over. Curr </w:t>
      </w:r>
      <w:r w:rsidR="00906759">
        <w:t>O</w:t>
      </w:r>
      <w:r w:rsidRPr="00FA2722">
        <w:t>bes</w:t>
      </w:r>
      <w:r w:rsidR="00906759">
        <w:t xml:space="preserve"> Re</w:t>
      </w:r>
      <w:r w:rsidRPr="00FA2722">
        <w:t>p. 2017;6(2):187-94.</w:t>
      </w:r>
    </w:p>
    <w:p w14:paraId="0E5185AE" w14:textId="77777777" w:rsidR="00247FDE" w:rsidRPr="00FA2722" w:rsidRDefault="00247FDE" w:rsidP="00B76409">
      <w:pPr>
        <w:pStyle w:val="EndNoteBibliography"/>
      </w:pPr>
      <w:r w:rsidRPr="00FA2722">
        <w:t>39.</w:t>
      </w:r>
      <w:r w:rsidRPr="00FA2722">
        <w:tab/>
        <w:t>Kent S, Jebb SA, Gray A, et al. Body mass index and use and costs of primary care services among women aged 55-79 years in England: a cohort and linked data study. Int J Obes (Lond). 2019;43(9):1839-48.</w:t>
      </w:r>
    </w:p>
    <w:p w14:paraId="6882136A" w14:textId="77777777" w:rsidR="00247FDE" w:rsidRDefault="00247FDE" w:rsidP="00B76409">
      <w:pPr>
        <w:spacing w:line="360" w:lineRule="auto"/>
      </w:pPr>
    </w:p>
    <w:p w14:paraId="612FB3FB" w14:textId="77777777" w:rsidR="00B76409" w:rsidRDefault="00B76409"/>
    <w:sectPr w:rsidR="00B76409" w:rsidSect="00B76409">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DF985" w14:textId="77777777" w:rsidR="003114D8" w:rsidRDefault="003114D8">
      <w:pPr>
        <w:spacing w:after="0" w:line="240" w:lineRule="auto"/>
      </w:pPr>
      <w:r>
        <w:separator/>
      </w:r>
    </w:p>
  </w:endnote>
  <w:endnote w:type="continuationSeparator" w:id="0">
    <w:p w14:paraId="11F9D702" w14:textId="77777777" w:rsidR="003114D8" w:rsidRDefault="0031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076823"/>
      <w:docPartObj>
        <w:docPartGallery w:val="Page Numbers (Bottom of Page)"/>
        <w:docPartUnique/>
      </w:docPartObj>
    </w:sdtPr>
    <w:sdtEndPr>
      <w:rPr>
        <w:noProof/>
      </w:rPr>
    </w:sdtEndPr>
    <w:sdtContent>
      <w:p w14:paraId="57A100D4" w14:textId="77777777" w:rsidR="00B76409" w:rsidRDefault="00B76409">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56A9A1A0" w14:textId="77777777" w:rsidR="00B76409" w:rsidRDefault="00B76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8824A" w14:textId="77777777" w:rsidR="003114D8" w:rsidRDefault="003114D8">
      <w:pPr>
        <w:spacing w:after="0" w:line="240" w:lineRule="auto"/>
      </w:pPr>
      <w:r>
        <w:separator/>
      </w:r>
    </w:p>
  </w:footnote>
  <w:footnote w:type="continuationSeparator" w:id="0">
    <w:p w14:paraId="1E41816E" w14:textId="77777777" w:rsidR="003114D8" w:rsidRDefault="00311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13FB0"/>
    <w:multiLevelType w:val="hybridMultilevel"/>
    <w:tmpl w:val="623C0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E5C49"/>
    <w:multiLevelType w:val="hybridMultilevel"/>
    <w:tmpl w:val="084A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F7479"/>
    <w:multiLevelType w:val="hybridMultilevel"/>
    <w:tmpl w:val="E29C2392"/>
    <w:lvl w:ilvl="0" w:tplc="58AE6CBC">
      <w:start w:val="2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07D55"/>
    <w:multiLevelType w:val="hybridMultilevel"/>
    <w:tmpl w:val="1B7A7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47FDE"/>
    <w:rsid w:val="00021E85"/>
    <w:rsid w:val="000D1F7E"/>
    <w:rsid w:val="0011746A"/>
    <w:rsid w:val="00122004"/>
    <w:rsid w:val="001536F5"/>
    <w:rsid w:val="001B2FAF"/>
    <w:rsid w:val="001C3C2A"/>
    <w:rsid w:val="00200133"/>
    <w:rsid w:val="00203DE7"/>
    <w:rsid w:val="00247FDE"/>
    <w:rsid w:val="00251814"/>
    <w:rsid w:val="00271897"/>
    <w:rsid w:val="00290316"/>
    <w:rsid w:val="0029775D"/>
    <w:rsid w:val="002B5B26"/>
    <w:rsid w:val="002D1D7F"/>
    <w:rsid w:val="002D7C43"/>
    <w:rsid w:val="003114D8"/>
    <w:rsid w:val="0034358E"/>
    <w:rsid w:val="003825B9"/>
    <w:rsid w:val="00382A27"/>
    <w:rsid w:val="004062F5"/>
    <w:rsid w:val="00410908"/>
    <w:rsid w:val="0041586D"/>
    <w:rsid w:val="00416405"/>
    <w:rsid w:val="00423874"/>
    <w:rsid w:val="00442FD5"/>
    <w:rsid w:val="0044478C"/>
    <w:rsid w:val="004A5D3E"/>
    <w:rsid w:val="00502D95"/>
    <w:rsid w:val="00517C51"/>
    <w:rsid w:val="0058452D"/>
    <w:rsid w:val="005C523D"/>
    <w:rsid w:val="005C5DD4"/>
    <w:rsid w:val="005F0271"/>
    <w:rsid w:val="00665624"/>
    <w:rsid w:val="006A2573"/>
    <w:rsid w:val="006E2F42"/>
    <w:rsid w:val="00705775"/>
    <w:rsid w:val="00727079"/>
    <w:rsid w:val="00760FCB"/>
    <w:rsid w:val="0077321E"/>
    <w:rsid w:val="007B5CDE"/>
    <w:rsid w:val="007C2F63"/>
    <w:rsid w:val="007E4329"/>
    <w:rsid w:val="007E7EA2"/>
    <w:rsid w:val="007E7EFF"/>
    <w:rsid w:val="007F349B"/>
    <w:rsid w:val="00843254"/>
    <w:rsid w:val="00860625"/>
    <w:rsid w:val="008A1B0B"/>
    <w:rsid w:val="008B003C"/>
    <w:rsid w:val="008B6364"/>
    <w:rsid w:val="00906759"/>
    <w:rsid w:val="00916F02"/>
    <w:rsid w:val="0092483D"/>
    <w:rsid w:val="009320D1"/>
    <w:rsid w:val="00985FFA"/>
    <w:rsid w:val="009A5566"/>
    <w:rsid w:val="009C0B70"/>
    <w:rsid w:val="00A04010"/>
    <w:rsid w:val="00A5103A"/>
    <w:rsid w:val="00A53A29"/>
    <w:rsid w:val="00A72A9A"/>
    <w:rsid w:val="00A8555A"/>
    <w:rsid w:val="00AD1383"/>
    <w:rsid w:val="00AE00A4"/>
    <w:rsid w:val="00AF213C"/>
    <w:rsid w:val="00B24A89"/>
    <w:rsid w:val="00B27DDA"/>
    <w:rsid w:val="00B36A80"/>
    <w:rsid w:val="00B40AA4"/>
    <w:rsid w:val="00B71E82"/>
    <w:rsid w:val="00B73529"/>
    <w:rsid w:val="00B76409"/>
    <w:rsid w:val="00B77D54"/>
    <w:rsid w:val="00B802B3"/>
    <w:rsid w:val="00B96FFA"/>
    <w:rsid w:val="00BB73C7"/>
    <w:rsid w:val="00BD66CD"/>
    <w:rsid w:val="00C44296"/>
    <w:rsid w:val="00C55C38"/>
    <w:rsid w:val="00C67B88"/>
    <w:rsid w:val="00C757A3"/>
    <w:rsid w:val="00C94128"/>
    <w:rsid w:val="00CA0E96"/>
    <w:rsid w:val="00CE6277"/>
    <w:rsid w:val="00D044B1"/>
    <w:rsid w:val="00D14FDE"/>
    <w:rsid w:val="00D672B1"/>
    <w:rsid w:val="00DC0F3B"/>
    <w:rsid w:val="00DD5C05"/>
    <w:rsid w:val="00E33C52"/>
    <w:rsid w:val="00E42123"/>
    <w:rsid w:val="00E42713"/>
    <w:rsid w:val="00E611F1"/>
    <w:rsid w:val="00E63CD7"/>
    <w:rsid w:val="00E77364"/>
    <w:rsid w:val="00E80D94"/>
    <w:rsid w:val="00E85662"/>
    <w:rsid w:val="00E92FA1"/>
    <w:rsid w:val="00EA7963"/>
    <w:rsid w:val="00EB4F4C"/>
    <w:rsid w:val="00EC28AD"/>
    <w:rsid w:val="00F6758B"/>
    <w:rsid w:val="00F7226B"/>
    <w:rsid w:val="00FB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3D24"/>
  <w15:chartTrackingRefBased/>
  <w15:docId w15:val="{E5CCA987-A9A6-0043-B0FA-E1CBF195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FDE"/>
    <w:pPr>
      <w:spacing w:after="160" w:line="259" w:lineRule="auto"/>
    </w:pPr>
    <w:rPr>
      <w:sz w:val="22"/>
      <w:szCs w:val="22"/>
    </w:rPr>
  </w:style>
  <w:style w:type="paragraph" w:styleId="Heading2">
    <w:name w:val="heading 2"/>
    <w:basedOn w:val="Normal"/>
    <w:link w:val="Heading2Char"/>
    <w:uiPriority w:val="9"/>
    <w:qFormat/>
    <w:rsid w:val="00247F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FDE"/>
    <w:rPr>
      <w:rFonts w:ascii="Times New Roman" w:eastAsia="Times New Roman" w:hAnsi="Times New Roman" w:cs="Times New Roman"/>
      <w:b/>
      <w:bCs/>
      <w:sz w:val="36"/>
      <w:szCs w:val="36"/>
    </w:rPr>
  </w:style>
  <w:style w:type="paragraph" w:styleId="NormalWeb">
    <w:name w:val="Normal (Web)"/>
    <w:basedOn w:val="Normal"/>
    <w:link w:val="NormalWebChar"/>
    <w:uiPriority w:val="99"/>
    <w:unhideWhenUsed/>
    <w:rsid w:val="00247F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WebChar">
    <w:name w:val="Normal (Web) Char"/>
    <w:basedOn w:val="DefaultParagraphFont"/>
    <w:link w:val="NormalWeb"/>
    <w:uiPriority w:val="99"/>
    <w:rsid w:val="00247FDE"/>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247FDE"/>
    <w:rPr>
      <w:sz w:val="16"/>
      <w:szCs w:val="16"/>
    </w:rPr>
  </w:style>
  <w:style w:type="paragraph" w:styleId="CommentText">
    <w:name w:val="annotation text"/>
    <w:basedOn w:val="Normal"/>
    <w:link w:val="CommentTextChar"/>
    <w:uiPriority w:val="99"/>
    <w:unhideWhenUsed/>
    <w:rsid w:val="00247FDE"/>
    <w:pPr>
      <w:spacing w:line="240" w:lineRule="auto"/>
    </w:pPr>
    <w:rPr>
      <w:sz w:val="20"/>
      <w:szCs w:val="20"/>
    </w:rPr>
  </w:style>
  <w:style w:type="character" w:customStyle="1" w:styleId="CommentTextChar">
    <w:name w:val="Comment Text Char"/>
    <w:basedOn w:val="DefaultParagraphFont"/>
    <w:link w:val="CommentText"/>
    <w:uiPriority w:val="99"/>
    <w:rsid w:val="00247FDE"/>
    <w:rPr>
      <w:sz w:val="20"/>
      <w:szCs w:val="20"/>
    </w:rPr>
  </w:style>
  <w:style w:type="paragraph" w:styleId="CommentSubject">
    <w:name w:val="annotation subject"/>
    <w:basedOn w:val="CommentText"/>
    <w:next w:val="CommentText"/>
    <w:link w:val="CommentSubjectChar"/>
    <w:uiPriority w:val="99"/>
    <w:semiHidden/>
    <w:unhideWhenUsed/>
    <w:rsid w:val="00247FDE"/>
    <w:rPr>
      <w:b/>
      <w:bCs/>
    </w:rPr>
  </w:style>
  <w:style w:type="character" w:customStyle="1" w:styleId="CommentSubjectChar">
    <w:name w:val="Comment Subject Char"/>
    <w:basedOn w:val="CommentTextChar"/>
    <w:link w:val="CommentSubject"/>
    <w:uiPriority w:val="99"/>
    <w:semiHidden/>
    <w:rsid w:val="00247FDE"/>
    <w:rPr>
      <w:b/>
      <w:bCs/>
      <w:sz w:val="20"/>
      <w:szCs w:val="20"/>
    </w:rPr>
  </w:style>
  <w:style w:type="paragraph" w:styleId="BalloonText">
    <w:name w:val="Balloon Text"/>
    <w:basedOn w:val="Normal"/>
    <w:link w:val="BalloonTextChar"/>
    <w:uiPriority w:val="99"/>
    <w:semiHidden/>
    <w:unhideWhenUsed/>
    <w:rsid w:val="00247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FDE"/>
    <w:rPr>
      <w:rFonts w:ascii="Segoe UI" w:hAnsi="Segoe UI" w:cs="Segoe UI"/>
      <w:sz w:val="18"/>
      <w:szCs w:val="18"/>
    </w:rPr>
  </w:style>
  <w:style w:type="paragraph" w:customStyle="1" w:styleId="EndNoteBibliographyTitle">
    <w:name w:val="EndNote Bibliography Title"/>
    <w:basedOn w:val="Normal"/>
    <w:link w:val="EndNoteBibliographyTitleChar"/>
    <w:rsid w:val="00247FD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47FDE"/>
    <w:rPr>
      <w:rFonts w:ascii="Calibri" w:hAnsi="Calibri" w:cs="Calibri"/>
      <w:noProof/>
      <w:sz w:val="22"/>
      <w:szCs w:val="22"/>
      <w:lang w:val="en-US"/>
    </w:rPr>
  </w:style>
  <w:style w:type="paragraph" w:customStyle="1" w:styleId="EndNoteBibliography">
    <w:name w:val="EndNote Bibliography"/>
    <w:basedOn w:val="Normal"/>
    <w:link w:val="EndNoteBibliographyChar"/>
    <w:rsid w:val="00247FD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47FDE"/>
    <w:rPr>
      <w:rFonts w:ascii="Calibri" w:hAnsi="Calibri" w:cs="Calibri"/>
      <w:noProof/>
      <w:sz w:val="22"/>
      <w:szCs w:val="22"/>
      <w:lang w:val="en-US"/>
    </w:rPr>
  </w:style>
  <w:style w:type="table" w:styleId="TableGrid">
    <w:name w:val="Table Grid"/>
    <w:basedOn w:val="TableNormal"/>
    <w:uiPriority w:val="39"/>
    <w:rsid w:val="00247FD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FDE"/>
    <w:rPr>
      <w:sz w:val="22"/>
      <w:szCs w:val="22"/>
    </w:rPr>
  </w:style>
  <w:style w:type="paragraph" w:styleId="Footer">
    <w:name w:val="footer"/>
    <w:basedOn w:val="Normal"/>
    <w:link w:val="FooterChar"/>
    <w:uiPriority w:val="99"/>
    <w:unhideWhenUsed/>
    <w:rsid w:val="00247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FDE"/>
    <w:rPr>
      <w:sz w:val="22"/>
      <w:szCs w:val="22"/>
    </w:rPr>
  </w:style>
  <w:style w:type="character" w:styleId="Hyperlink">
    <w:name w:val="Hyperlink"/>
    <w:basedOn w:val="DefaultParagraphFont"/>
    <w:uiPriority w:val="99"/>
    <w:unhideWhenUsed/>
    <w:rsid w:val="00247FDE"/>
    <w:rPr>
      <w:color w:val="0563C1" w:themeColor="hyperlink"/>
      <w:u w:val="single"/>
    </w:rPr>
  </w:style>
  <w:style w:type="character" w:customStyle="1" w:styleId="UnresolvedMention1">
    <w:name w:val="Unresolved Mention1"/>
    <w:basedOn w:val="DefaultParagraphFont"/>
    <w:uiPriority w:val="99"/>
    <w:semiHidden/>
    <w:unhideWhenUsed/>
    <w:rsid w:val="00247FDE"/>
    <w:rPr>
      <w:color w:val="605E5C"/>
      <w:shd w:val="clear" w:color="auto" w:fill="E1DFDD"/>
    </w:rPr>
  </w:style>
  <w:style w:type="paragraph" w:styleId="Revision">
    <w:name w:val="Revision"/>
    <w:hidden/>
    <w:uiPriority w:val="99"/>
    <w:semiHidden/>
    <w:rsid w:val="00247FDE"/>
    <w:rPr>
      <w:sz w:val="22"/>
      <w:szCs w:val="22"/>
    </w:rPr>
  </w:style>
  <w:style w:type="character" w:customStyle="1" w:styleId="UnresolvedMention2">
    <w:name w:val="Unresolved Mention2"/>
    <w:basedOn w:val="DefaultParagraphFont"/>
    <w:uiPriority w:val="99"/>
    <w:semiHidden/>
    <w:unhideWhenUsed/>
    <w:rsid w:val="00247FDE"/>
    <w:rPr>
      <w:color w:val="605E5C"/>
      <w:shd w:val="clear" w:color="auto" w:fill="E1DFDD"/>
    </w:rPr>
  </w:style>
  <w:style w:type="paragraph" w:styleId="ListParagraph">
    <w:name w:val="List Paragraph"/>
    <w:basedOn w:val="Normal"/>
    <w:uiPriority w:val="34"/>
    <w:qFormat/>
    <w:rsid w:val="00247FDE"/>
    <w:pPr>
      <w:ind w:left="720"/>
      <w:contextualSpacing/>
    </w:pPr>
  </w:style>
  <w:style w:type="character" w:styleId="FollowedHyperlink">
    <w:name w:val="FollowedHyperlink"/>
    <w:basedOn w:val="DefaultParagraphFont"/>
    <w:uiPriority w:val="99"/>
    <w:semiHidden/>
    <w:unhideWhenUsed/>
    <w:rsid w:val="00247FDE"/>
    <w:rPr>
      <w:color w:val="954F72" w:themeColor="followedHyperlink"/>
      <w:u w:val="single"/>
    </w:rPr>
  </w:style>
  <w:style w:type="character" w:customStyle="1" w:styleId="apple-converted-space">
    <w:name w:val="apple-converted-space"/>
    <w:basedOn w:val="DefaultParagraphFont"/>
    <w:rsid w:val="00247FDE"/>
  </w:style>
  <w:style w:type="character" w:customStyle="1" w:styleId="UnresolvedMention3">
    <w:name w:val="Unresolved Mention3"/>
    <w:basedOn w:val="DefaultParagraphFont"/>
    <w:uiPriority w:val="99"/>
    <w:rsid w:val="00247FDE"/>
    <w:rPr>
      <w:color w:val="605E5C"/>
      <w:shd w:val="clear" w:color="auto" w:fill="E1DFDD"/>
    </w:rPr>
  </w:style>
  <w:style w:type="character" w:customStyle="1" w:styleId="UnresolvedMention4">
    <w:name w:val="Unresolved Mention4"/>
    <w:basedOn w:val="DefaultParagraphFont"/>
    <w:uiPriority w:val="99"/>
    <w:rsid w:val="00247FDE"/>
    <w:rPr>
      <w:color w:val="605E5C"/>
      <w:shd w:val="clear" w:color="auto" w:fill="E1DFDD"/>
    </w:rPr>
  </w:style>
  <w:style w:type="character" w:customStyle="1" w:styleId="UnresolvedMention5">
    <w:name w:val="Unresolved Mention5"/>
    <w:basedOn w:val="DefaultParagraphFont"/>
    <w:uiPriority w:val="99"/>
    <w:rsid w:val="00247FDE"/>
    <w:rPr>
      <w:color w:val="605E5C"/>
      <w:shd w:val="clear" w:color="auto" w:fill="E1DFDD"/>
    </w:rPr>
  </w:style>
  <w:style w:type="character" w:styleId="UnresolvedMention">
    <w:name w:val="Unresolved Mention"/>
    <w:basedOn w:val="DefaultParagraphFont"/>
    <w:uiPriority w:val="99"/>
    <w:rsid w:val="00247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izabeth.morris@phc.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5821</Words>
  <Characters>33183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Morris</dc:creator>
  <cp:keywords/>
  <dc:description/>
  <cp:lastModifiedBy>Emma Boyland</cp:lastModifiedBy>
  <cp:revision>2</cp:revision>
  <dcterms:created xsi:type="dcterms:W3CDTF">2020-09-08T16:03:00Z</dcterms:created>
  <dcterms:modified xsi:type="dcterms:W3CDTF">2020-09-08T16:03:00Z</dcterms:modified>
</cp:coreProperties>
</file>