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11B5" w14:textId="77777777" w:rsidR="00892A5A" w:rsidRPr="00CE5D6E" w:rsidRDefault="00892A5A" w:rsidP="00D75DB9">
      <w:pPr>
        <w:pStyle w:val="MDPI11articletype"/>
        <w:rPr>
          <w:lang w:val="en-GB"/>
        </w:rPr>
      </w:pPr>
      <w:r w:rsidRPr="00CE5D6E">
        <w:rPr>
          <w:lang w:val="en-GB"/>
        </w:rPr>
        <w:t>Article</w:t>
      </w:r>
    </w:p>
    <w:p w14:paraId="479D307C" w14:textId="39761A29" w:rsidR="00892A5A" w:rsidRPr="00CE5D6E" w:rsidRDefault="00892A5A" w:rsidP="00D75DB9">
      <w:pPr>
        <w:pStyle w:val="MDPI12title"/>
        <w:rPr>
          <w:lang w:val="en-GB"/>
        </w:rPr>
      </w:pPr>
      <w:r w:rsidRPr="00CE5D6E">
        <w:rPr>
          <w:lang w:val="en-GB"/>
        </w:rPr>
        <w:t xml:space="preserve">Symptoms of </w:t>
      </w:r>
      <w:r w:rsidR="005E336B" w:rsidRPr="00CE5D6E">
        <w:rPr>
          <w:lang w:val="en-GB"/>
        </w:rPr>
        <w:t>Addictive Eating</w:t>
      </w:r>
      <w:r w:rsidRPr="00CE5D6E">
        <w:rPr>
          <w:lang w:val="en-GB"/>
        </w:rPr>
        <w:t xml:space="preserve">: </w:t>
      </w:r>
      <w:r w:rsidR="005E336B" w:rsidRPr="00CE5D6E">
        <w:rPr>
          <w:lang w:val="en-GB"/>
        </w:rPr>
        <w:t xml:space="preserve">What </w:t>
      </w:r>
      <w:r w:rsidRPr="00CE5D6E">
        <w:rPr>
          <w:lang w:val="en-GB"/>
        </w:rPr>
        <w:t xml:space="preserve">do </w:t>
      </w:r>
      <w:r w:rsidR="005E336B" w:rsidRPr="00CE5D6E">
        <w:rPr>
          <w:lang w:val="en-GB"/>
        </w:rPr>
        <w:t xml:space="preserve">Different Health </w:t>
      </w:r>
      <w:r w:rsidR="005E336B" w:rsidRPr="00CE5D6E">
        <w:rPr>
          <w:lang w:val="en-GB"/>
        </w:rPr>
        <w:br/>
        <w:t>Professions Think</w:t>
      </w:r>
      <w:r w:rsidRPr="00CE5D6E">
        <w:rPr>
          <w:lang w:val="en-GB"/>
        </w:rPr>
        <w:t>?</w:t>
      </w:r>
    </w:p>
    <w:p w14:paraId="6CF2AF46" w14:textId="269FE262" w:rsidR="005E336B" w:rsidRPr="00CE5D6E" w:rsidRDefault="00892A5A" w:rsidP="00D75DB9">
      <w:pPr>
        <w:pStyle w:val="MDPI13authornames"/>
        <w:rPr>
          <w:lang w:val="en-GB"/>
        </w:rPr>
      </w:pPr>
      <w:r w:rsidRPr="00583A84">
        <w:rPr>
          <w:lang w:val="en-GB"/>
        </w:rPr>
        <w:t xml:space="preserve">Megan Whatnall </w:t>
      </w:r>
      <w:r w:rsidRPr="00583A84">
        <w:rPr>
          <w:vertAlign w:val="superscript"/>
          <w:lang w:val="en-GB"/>
        </w:rPr>
        <w:t>1,2</w:t>
      </w:r>
      <w:r w:rsidRPr="00583A84">
        <w:rPr>
          <w:lang w:val="en-GB"/>
        </w:rPr>
        <w:t>, Janelle Skinner</w:t>
      </w:r>
      <w:r w:rsidR="00983643" w:rsidRPr="00583A84">
        <w:rPr>
          <w:lang w:val="en-GB"/>
        </w:rPr>
        <w:t xml:space="preserve"> </w:t>
      </w:r>
      <w:r w:rsidRPr="00583A84">
        <w:rPr>
          <w:vertAlign w:val="superscript"/>
          <w:lang w:val="en-GB"/>
        </w:rPr>
        <w:t>1,2</w:t>
      </w:r>
      <w:r w:rsidRPr="00583A84">
        <w:rPr>
          <w:lang w:val="en-GB"/>
        </w:rPr>
        <w:t xml:space="preserve">, Antonio Verdejo-Garcia </w:t>
      </w:r>
      <w:r w:rsidRPr="00583A84">
        <w:rPr>
          <w:vertAlign w:val="superscript"/>
          <w:lang w:val="en-GB"/>
        </w:rPr>
        <w:t>3</w:t>
      </w:r>
      <w:r w:rsidRPr="00583A84">
        <w:rPr>
          <w:lang w:val="en-GB"/>
        </w:rPr>
        <w:t xml:space="preserve">, Adrian Carter </w:t>
      </w:r>
      <w:r w:rsidRPr="00583A84">
        <w:rPr>
          <w:vertAlign w:val="superscript"/>
          <w:lang w:val="en-GB"/>
        </w:rPr>
        <w:t>3</w:t>
      </w:r>
      <w:r w:rsidRPr="00583A84">
        <w:rPr>
          <w:lang w:val="en-GB"/>
        </w:rPr>
        <w:t xml:space="preserve">, Robyn M. Brown </w:t>
      </w:r>
      <w:r w:rsidRPr="00583A84">
        <w:rPr>
          <w:vertAlign w:val="superscript"/>
          <w:lang w:val="en-GB"/>
        </w:rPr>
        <w:t>4</w:t>
      </w:r>
      <w:r w:rsidRPr="00583A84">
        <w:rPr>
          <w:lang w:val="en-GB"/>
        </w:rPr>
        <w:t xml:space="preserve">, </w:t>
      </w:r>
      <w:r w:rsidR="005300CF" w:rsidRPr="00583A84">
        <w:rPr>
          <w:lang w:val="en-GB"/>
        </w:rPr>
        <w:br/>
      </w:r>
      <w:r w:rsidRPr="00583A84">
        <w:rPr>
          <w:lang w:val="en-GB"/>
        </w:rPr>
        <w:t xml:space="preserve">Zane B. Andrews </w:t>
      </w:r>
      <w:r w:rsidRPr="00583A84">
        <w:rPr>
          <w:vertAlign w:val="superscript"/>
          <w:lang w:val="en-GB"/>
        </w:rPr>
        <w:t>4,5</w:t>
      </w:r>
      <w:r w:rsidRPr="00583A84">
        <w:rPr>
          <w:lang w:val="en-GB"/>
        </w:rPr>
        <w:t>, Chris V</w:t>
      </w:r>
      <w:r w:rsidRPr="001F1E6B">
        <w:rPr>
          <w:lang w:val="en-GB"/>
        </w:rPr>
        <w:t xml:space="preserve">. Dayas </w:t>
      </w:r>
      <w:r w:rsidRPr="001F1E6B">
        <w:rPr>
          <w:vertAlign w:val="superscript"/>
          <w:lang w:val="en-GB"/>
        </w:rPr>
        <w:t>6,7</w:t>
      </w:r>
      <w:r w:rsidRPr="001F1E6B">
        <w:rPr>
          <w:lang w:val="en-GB"/>
        </w:rPr>
        <w:t>, Charlotte A. Hardman</w:t>
      </w:r>
      <w:r w:rsidR="0002488B" w:rsidRPr="001F1E6B">
        <w:rPr>
          <w:lang w:val="en-GB"/>
        </w:rPr>
        <w:t xml:space="preserve"> </w:t>
      </w:r>
      <w:r w:rsidRPr="001F1E6B">
        <w:rPr>
          <w:vertAlign w:val="superscript"/>
          <w:lang w:val="en-GB"/>
        </w:rPr>
        <w:t>8</w:t>
      </w:r>
      <w:r w:rsidRPr="001F1E6B">
        <w:rPr>
          <w:lang w:val="en-GB"/>
        </w:rPr>
        <w:t>, Natalie</w:t>
      </w:r>
      <w:r w:rsidRPr="00CE5D6E">
        <w:rPr>
          <w:lang w:val="en-GB"/>
        </w:rPr>
        <w:t xml:space="preserve"> Loxton </w:t>
      </w:r>
      <w:r w:rsidRPr="00CE5D6E">
        <w:rPr>
          <w:vertAlign w:val="superscript"/>
          <w:lang w:val="en-GB"/>
        </w:rPr>
        <w:t>9,10</w:t>
      </w:r>
      <w:r w:rsidRPr="00CE5D6E">
        <w:rPr>
          <w:lang w:val="en-GB"/>
        </w:rPr>
        <w:t xml:space="preserve">, Priya Sumithran </w:t>
      </w:r>
      <w:r w:rsidRPr="00CE5D6E">
        <w:rPr>
          <w:vertAlign w:val="superscript"/>
          <w:lang w:val="en-GB"/>
        </w:rPr>
        <w:t>11,12</w:t>
      </w:r>
      <w:r w:rsidRPr="00CE5D6E">
        <w:rPr>
          <w:lang w:val="en-GB"/>
        </w:rPr>
        <w:t xml:space="preserve"> </w:t>
      </w:r>
      <w:r w:rsidR="005300CF" w:rsidRPr="00CE5D6E">
        <w:rPr>
          <w:lang w:val="en-GB"/>
        </w:rPr>
        <w:br/>
      </w:r>
      <w:r w:rsidRPr="00CE5D6E">
        <w:rPr>
          <w:lang w:val="en-GB"/>
        </w:rPr>
        <w:t xml:space="preserve">and Tracy Burrows </w:t>
      </w:r>
      <w:r w:rsidRPr="00CE5D6E">
        <w:rPr>
          <w:vertAlign w:val="superscript"/>
          <w:lang w:val="en-GB"/>
        </w:rPr>
        <w:t>1,</w:t>
      </w:r>
      <w:proofErr w:type="gramStart"/>
      <w:r w:rsidRPr="00CE5D6E">
        <w:rPr>
          <w:vertAlign w:val="superscript"/>
          <w:lang w:val="en-GB"/>
        </w:rPr>
        <w:t>2,</w:t>
      </w:r>
      <w:r w:rsidRPr="00CE5D6E">
        <w:rPr>
          <w:lang w:val="en-GB"/>
        </w:rPr>
        <w:t>*</w:t>
      </w:r>
      <w:proofErr w:type="gramEnd"/>
    </w:p>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5E336B" w:rsidRPr="00CE5D6E" w14:paraId="5423C6EC" w14:textId="77777777" w:rsidTr="005E336B">
        <w:trPr>
          <w:cantSplit/>
        </w:trPr>
        <w:tc>
          <w:tcPr>
            <w:tcW w:w="2409" w:type="dxa"/>
          </w:tcPr>
          <w:p w14:paraId="259B7BD7" w14:textId="2446BC5C" w:rsidR="005E336B" w:rsidRPr="00CE5D6E" w:rsidRDefault="005E336B" w:rsidP="005E336B">
            <w:pPr>
              <w:pStyle w:val="MDPI61Citation"/>
              <w:rPr>
                <w:snapToGrid w:val="0"/>
                <w:lang w:val="en-GB"/>
              </w:rPr>
            </w:pPr>
            <w:r w:rsidRPr="00CE5D6E">
              <w:rPr>
                <w:b/>
                <w:lang w:val="en-GB"/>
              </w:rPr>
              <w:t>Citation:</w:t>
            </w:r>
            <w:r w:rsidRPr="00CE5D6E">
              <w:rPr>
                <w:lang w:val="en-GB"/>
              </w:rPr>
              <w:t xml:space="preserve"> Whatnall, M.; Skinner, J.; Verdejo-Garcia, A.; Carter, A.; Brown, R.M.; Andrews, Z.B.; Dayas, C.V.; Hardman, C.A.; Loxton, N.; </w:t>
            </w:r>
            <w:r w:rsidRPr="00CE5D6E">
              <w:rPr>
                <w:lang w:val="en-GB"/>
              </w:rPr>
              <w:br/>
              <w:t xml:space="preserve">Sumithran, P.; et al. </w:t>
            </w:r>
            <w:r w:rsidRPr="00CE5D6E">
              <w:rPr>
                <w:snapToGrid w:val="0"/>
                <w:lang w:val="en-GB"/>
              </w:rPr>
              <w:t xml:space="preserve">Symptoms of </w:t>
            </w:r>
            <w:r w:rsidRPr="00CE5D6E">
              <w:rPr>
                <w:lang w:val="en-GB"/>
              </w:rPr>
              <w:t>Addictive Eating</w:t>
            </w:r>
            <w:r w:rsidRPr="00CE5D6E">
              <w:rPr>
                <w:snapToGrid w:val="0"/>
                <w:lang w:val="en-GB"/>
              </w:rPr>
              <w:t xml:space="preserve">: </w:t>
            </w:r>
            <w:r w:rsidRPr="00CE5D6E">
              <w:rPr>
                <w:lang w:val="en-GB"/>
              </w:rPr>
              <w:t xml:space="preserve">What </w:t>
            </w:r>
            <w:r w:rsidRPr="00CE5D6E">
              <w:rPr>
                <w:snapToGrid w:val="0"/>
                <w:lang w:val="en-GB"/>
              </w:rPr>
              <w:t xml:space="preserve">do </w:t>
            </w:r>
            <w:r w:rsidRPr="00CE5D6E">
              <w:rPr>
                <w:lang w:val="en-GB"/>
              </w:rPr>
              <w:t>Different Health Professions Think</w:t>
            </w:r>
            <w:r w:rsidRPr="00CE5D6E">
              <w:rPr>
                <w:snapToGrid w:val="0"/>
                <w:lang w:val="en-GB"/>
              </w:rPr>
              <w:t xml:space="preserve">? </w:t>
            </w:r>
            <w:proofErr w:type="spellStart"/>
            <w:r w:rsidRPr="00CE5D6E">
              <w:rPr>
                <w:i/>
                <w:snapToGrid w:val="0"/>
                <w:lang w:val="en-GB"/>
              </w:rPr>
              <w:t>Behav</w:t>
            </w:r>
            <w:proofErr w:type="spellEnd"/>
            <w:r w:rsidRPr="00CE5D6E">
              <w:rPr>
                <w:i/>
                <w:snapToGrid w:val="0"/>
                <w:lang w:val="en-GB"/>
              </w:rPr>
              <w:t xml:space="preserve">. Sci. </w:t>
            </w:r>
            <w:r w:rsidRPr="00CE5D6E">
              <w:rPr>
                <w:b/>
                <w:snapToGrid w:val="0"/>
                <w:lang w:val="en-GB"/>
              </w:rPr>
              <w:t>2021</w:t>
            </w:r>
            <w:r w:rsidRPr="00CE5D6E">
              <w:rPr>
                <w:snapToGrid w:val="0"/>
                <w:lang w:val="en-GB"/>
              </w:rPr>
              <w:t xml:space="preserve">, </w:t>
            </w:r>
            <w:r w:rsidRPr="00CE5D6E">
              <w:rPr>
                <w:i/>
                <w:snapToGrid w:val="0"/>
                <w:lang w:val="en-GB"/>
              </w:rPr>
              <w:t>11</w:t>
            </w:r>
            <w:r w:rsidRPr="00CE5D6E">
              <w:rPr>
                <w:snapToGrid w:val="0"/>
                <w:lang w:val="en-GB"/>
              </w:rPr>
              <w:t>, x. https://doi.org/</w:t>
            </w:r>
            <w:r w:rsidR="00415EAE" w:rsidRPr="00CE5D6E">
              <w:rPr>
                <w:snapToGrid w:val="0"/>
                <w:lang w:val="en-GB"/>
              </w:rPr>
              <w:br/>
            </w:r>
            <w:r w:rsidRPr="00CE5D6E">
              <w:rPr>
                <w:snapToGrid w:val="0"/>
                <w:lang w:val="en-GB"/>
              </w:rPr>
              <w:t>10.3390/</w:t>
            </w:r>
            <w:proofErr w:type="spellStart"/>
            <w:r w:rsidRPr="00CE5D6E">
              <w:rPr>
                <w:snapToGrid w:val="0"/>
                <w:lang w:val="en-GB"/>
              </w:rPr>
              <w:t>xxxxx</w:t>
            </w:r>
            <w:proofErr w:type="spellEnd"/>
          </w:p>
          <w:p w14:paraId="6E038EA1" w14:textId="0E420402" w:rsidR="005E336B" w:rsidRPr="00CE5D6E" w:rsidRDefault="005E336B" w:rsidP="005E336B">
            <w:pPr>
              <w:pStyle w:val="MDPI15academiceditor"/>
              <w:spacing w:after="240"/>
              <w:rPr>
                <w:lang w:val="en-GB"/>
              </w:rPr>
            </w:pPr>
            <w:r w:rsidRPr="001F1E6B">
              <w:rPr>
                <w:lang w:val="en-GB"/>
              </w:rPr>
              <w:t>Academic Editor:</w:t>
            </w:r>
            <w:r w:rsidRPr="00CE5D6E">
              <w:rPr>
                <w:lang w:val="en-GB"/>
              </w:rPr>
              <w:t xml:space="preserve"> </w:t>
            </w:r>
            <w:r w:rsidR="001F1E6B" w:rsidRPr="001F1E6B">
              <w:rPr>
                <w:lang w:val="en-GB"/>
              </w:rPr>
              <w:t>Scott D. Lane</w:t>
            </w:r>
          </w:p>
          <w:p w14:paraId="6C9CFAB3" w14:textId="77F575F9" w:rsidR="005E336B" w:rsidRPr="00CE5D6E" w:rsidRDefault="005E336B" w:rsidP="005E336B">
            <w:pPr>
              <w:pStyle w:val="MDPI14history"/>
              <w:rPr>
                <w:lang w:val="en-GB"/>
              </w:rPr>
            </w:pPr>
            <w:r w:rsidRPr="00CE5D6E">
              <w:rPr>
                <w:lang w:val="en-GB"/>
              </w:rPr>
              <w:t xml:space="preserve">Received: </w:t>
            </w:r>
            <w:r w:rsidR="001F1E6B">
              <w:t>1 April 2021</w:t>
            </w:r>
          </w:p>
          <w:p w14:paraId="13E837CD" w14:textId="4FC3B848" w:rsidR="005E336B" w:rsidRPr="00CE5D6E" w:rsidRDefault="005E336B" w:rsidP="005E336B">
            <w:pPr>
              <w:pStyle w:val="MDPI14history"/>
              <w:rPr>
                <w:lang w:val="en-GB"/>
              </w:rPr>
            </w:pPr>
            <w:r w:rsidRPr="00CE5D6E">
              <w:rPr>
                <w:lang w:val="en-GB"/>
              </w:rPr>
              <w:t>Accepted:</w:t>
            </w:r>
            <w:r w:rsidR="001F1E6B">
              <w:rPr>
                <w:lang w:val="en-GB"/>
              </w:rPr>
              <w:t xml:space="preserve"> </w:t>
            </w:r>
            <w:r w:rsidR="001F1E6B">
              <w:t>23 April 2021</w:t>
            </w:r>
          </w:p>
          <w:p w14:paraId="08905564" w14:textId="77777777" w:rsidR="005E336B" w:rsidRPr="00CE5D6E" w:rsidRDefault="005E336B" w:rsidP="005E336B">
            <w:pPr>
              <w:pStyle w:val="MDPI14history"/>
              <w:spacing w:after="240"/>
              <w:rPr>
                <w:lang w:val="en-GB"/>
              </w:rPr>
            </w:pPr>
            <w:r w:rsidRPr="00CE5D6E">
              <w:rPr>
                <w:lang w:val="en-GB"/>
              </w:rPr>
              <w:t>Published: date</w:t>
            </w:r>
          </w:p>
          <w:p w14:paraId="61EDAEFE" w14:textId="77777777" w:rsidR="005E336B" w:rsidRPr="00CE5D6E" w:rsidRDefault="005E336B" w:rsidP="005E336B">
            <w:pPr>
              <w:pStyle w:val="MDPI63Notes"/>
              <w:spacing w:after="0"/>
              <w:jc w:val="both"/>
              <w:rPr>
                <w:lang w:val="en-GB"/>
              </w:rPr>
            </w:pPr>
            <w:r w:rsidRPr="00CE5D6E">
              <w:rPr>
                <w:b/>
                <w:lang w:val="en-GB"/>
              </w:rPr>
              <w:t>Publisher’s Note:</w:t>
            </w:r>
            <w:r w:rsidRPr="00CE5D6E">
              <w:rPr>
                <w:lang w:val="en-GB"/>
              </w:rPr>
              <w:t xml:space="preserve"> MDPI stays neutral </w:t>
            </w:r>
            <w:proofErr w:type="gramStart"/>
            <w:r w:rsidRPr="00CE5D6E">
              <w:rPr>
                <w:lang w:val="en-GB"/>
              </w:rPr>
              <w:t>with regard to</w:t>
            </w:r>
            <w:proofErr w:type="gramEnd"/>
            <w:r w:rsidRPr="00CE5D6E">
              <w:rPr>
                <w:lang w:val="en-GB"/>
              </w:rPr>
              <w:t xml:space="preserve"> jurisdictional claims in published maps and institutional affiliations.</w:t>
            </w:r>
          </w:p>
          <w:p w14:paraId="51F67F43" w14:textId="77777777" w:rsidR="00415EAE" w:rsidRPr="00CE5D6E" w:rsidRDefault="00415EAE" w:rsidP="00415EAE">
            <w:pPr>
              <w:pStyle w:val="MDPI63Notes"/>
              <w:spacing w:before="240" w:after="0"/>
              <w:jc w:val="both"/>
              <w:rPr>
                <w:lang w:val="en-GB"/>
              </w:rPr>
            </w:pPr>
            <w:r w:rsidRPr="00CE5D6E">
              <w:rPr>
                <w:noProof/>
                <w:snapToGrid/>
                <w:lang w:val="en-AU" w:eastAsia="en-AU" w:bidi="ar-SA"/>
              </w:rPr>
              <w:drawing>
                <wp:inline distT="0" distB="0" distL="0" distR="0" wp14:anchorId="4181E525" wp14:editId="0B373F98">
                  <wp:extent cx="694800" cy="248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30F2228A" w14:textId="787D01DB" w:rsidR="005E336B" w:rsidRPr="00CE5D6E" w:rsidRDefault="00415EAE" w:rsidP="00415EAE">
            <w:pPr>
              <w:pStyle w:val="MDPI63Notes"/>
              <w:spacing w:before="60" w:after="0"/>
              <w:jc w:val="both"/>
              <w:rPr>
                <w:lang w:val="en-GB"/>
              </w:rPr>
            </w:pPr>
            <w:r w:rsidRPr="00CE5D6E">
              <w:rPr>
                <w:b/>
                <w:lang w:val="en-GB"/>
              </w:rPr>
              <w:t>Copyright:</w:t>
            </w:r>
            <w:r w:rsidRPr="00CE5D6E">
              <w:rPr>
                <w:lang w:val="en-GB"/>
              </w:rPr>
              <w:t xml:space="preserve"> © 2021 by the authors. Licensee MDPI, Basel, Switzerland. This article is an open access article distributed under the terms and conditions of the Creative Commons Attribution (CC BY) license (http://creativecommons.org/licenses/by/4.0/).</w:t>
            </w:r>
          </w:p>
        </w:tc>
      </w:tr>
    </w:tbl>
    <w:p w14:paraId="356CABC9" w14:textId="5861062F" w:rsidR="00892A5A" w:rsidRPr="00CE5D6E" w:rsidRDefault="00892A5A" w:rsidP="00C54115">
      <w:pPr>
        <w:pStyle w:val="MDPI16affiliation"/>
        <w:rPr>
          <w:lang w:val="en-GB"/>
        </w:rPr>
      </w:pPr>
      <w:r w:rsidRPr="00CE5D6E">
        <w:rPr>
          <w:vertAlign w:val="superscript"/>
          <w:lang w:val="en-GB"/>
        </w:rPr>
        <w:t>1</w:t>
      </w:r>
      <w:r w:rsidR="00D75DB9" w:rsidRPr="00CE5D6E">
        <w:rPr>
          <w:lang w:val="en-GB"/>
        </w:rPr>
        <w:tab/>
      </w:r>
      <w:r w:rsidRPr="00CE5D6E">
        <w:rPr>
          <w:lang w:val="en-GB"/>
        </w:rPr>
        <w:t xml:space="preserve">Priority Research Centre for Physical Activity and Nutrition, University of Newcastle, </w:t>
      </w:r>
      <w:r w:rsidR="00B31CE3" w:rsidRPr="00CE5D6E">
        <w:rPr>
          <w:lang w:val="en-GB"/>
        </w:rPr>
        <w:br/>
      </w:r>
      <w:r w:rsidRPr="00CE5D6E">
        <w:rPr>
          <w:lang w:val="en-GB"/>
        </w:rPr>
        <w:t>Callaghan, NSW 2308, Australia; megan.whatnall@newcastle.edu.au</w:t>
      </w:r>
      <w:r w:rsidR="00C54115" w:rsidRPr="00CE5D6E">
        <w:rPr>
          <w:rStyle w:val="Hyperlink"/>
          <w:color w:val="auto"/>
          <w:u w:val="none"/>
          <w:lang w:val="en-GB"/>
        </w:rPr>
        <w:t xml:space="preserve"> (M.W.);</w:t>
      </w:r>
      <w:r w:rsidRPr="00CE5D6E">
        <w:rPr>
          <w:rStyle w:val="Hyperlink"/>
          <w:color w:val="auto"/>
          <w:u w:val="none"/>
          <w:lang w:val="en-GB"/>
        </w:rPr>
        <w:t xml:space="preserve"> </w:t>
      </w:r>
      <w:r w:rsidR="00B31CE3" w:rsidRPr="00CE5D6E">
        <w:rPr>
          <w:rStyle w:val="Hyperlink"/>
          <w:color w:val="auto"/>
          <w:u w:val="none"/>
          <w:lang w:val="en-GB"/>
        </w:rPr>
        <w:br/>
      </w:r>
      <w:r w:rsidRPr="00CE5D6E">
        <w:rPr>
          <w:rStyle w:val="Hyperlink"/>
          <w:color w:val="auto"/>
          <w:u w:val="none"/>
          <w:lang w:val="en-GB"/>
        </w:rPr>
        <w:t>janelle.skinner@newcastle.edu.au</w:t>
      </w:r>
      <w:r w:rsidR="00C54115" w:rsidRPr="00CE5D6E">
        <w:rPr>
          <w:rStyle w:val="Hyperlink"/>
          <w:color w:val="auto"/>
          <w:u w:val="none"/>
          <w:lang w:val="en-GB"/>
        </w:rPr>
        <w:t xml:space="preserve"> (J.S.)</w:t>
      </w:r>
    </w:p>
    <w:p w14:paraId="25071769" w14:textId="1D37238D" w:rsidR="00892A5A" w:rsidRPr="00CE5D6E" w:rsidRDefault="00892A5A" w:rsidP="00D75DB9">
      <w:pPr>
        <w:pStyle w:val="MDPI16affiliation"/>
        <w:rPr>
          <w:lang w:val="en-GB"/>
        </w:rPr>
      </w:pPr>
      <w:r w:rsidRPr="00CE5D6E">
        <w:rPr>
          <w:vertAlign w:val="superscript"/>
          <w:lang w:val="en-GB"/>
        </w:rPr>
        <w:t>2</w:t>
      </w:r>
      <w:r w:rsidR="00D75DB9" w:rsidRPr="00CE5D6E">
        <w:rPr>
          <w:lang w:val="en-GB"/>
        </w:rPr>
        <w:tab/>
      </w:r>
      <w:r w:rsidRPr="00CE5D6E">
        <w:rPr>
          <w:lang w:val="en-GB"/>
        </w:rPr>
        <w:t xml:space="preserve">School of Health Sciences, College of Health, Medicine and Wellbeing, University of Newcastle, </w:t>
      </w:r>
      <w:r w:rsidR="00B31CE3" w:rsidRPr="00CE5D6E">
        <w:rPr>
          <w:lang w:val="en-GB"/>
        </w:rPr>
        <w:br/>
      </w:r>
      <w:r w:rsidRPr="00CE5D6E">
        <w:rPr>
          <w:lang w:val="en-GB"/>
        </w:rPr>
        <w:t>Callaghan, NSW 2308, Australia</w:t>
      </w:r>
    </w:p>
    <w:p w14:paraId="1C19E55F" w14:textId="35B893C3" w:rsidR="00892A5A" w:rsidRPr="00CE5D6E" w:rsidRDefault="00892A5A" w:rsidP="00394255">
      <w:pPr>
        <w:pStyle w:val="MDPI16affiliation"/>
        <w:rPr>
          <w:lang w:val="en-GB"/>
        </w:rPr>
      </w:pPr>
      <w:r w:rsidRPr="00CE5D6E">
        <w:rPr>
          <w:vertAlign w:val="superscript"/>
          <w:lang w:val="en-GB"/>
        </w:rPr>
        <w:t>3</w:t>
      </w:r>
      <w:r w:rsidR="00D75DB9" w:rsidRPr="00CE5D6E">
        <w:rPr>
          <w:lang w:val="en-GB"/>
        </w:rPr>
        <w:tab/>
      </w:r>
      <w:r w:rsidRPr="00CE5D6E">
        <w:rPr>
          <w:lang w:val="en-GB"/>
        </w:rPr>
        <w:t>Turner Institute for Brain and Mental Health, Monash University, Clayton, VIC 3800, Australia</w:t>
      </w:r>
      <w:r w:rsidR="00394255" w:rsidRPr="00CE5D6E">
        <w:rPr>
          <w:lang w:val="en-GB"/>
        </w:rPr>
        <w:t>;</w:t>
      </w:r>
      <w:r w:rsidRPr="00CE5D6E">
        <w:rPr>
          <w:lang w:val="en-GB"/>
        </w:rPr>
        <w:t xml:space="preserve"> </w:t>
      </w:r>
      <w:r w:rsidR="00394255" w:rsidRPr="00CE5D6E">
        <w:rPr>
          <w:lang w:val="en-GB"/>
        </w:rPr>
        <w:br/>
      </w:r>
      <w:r w:rsidRPr="00CE5D6E">
        <w:rPr>
          <w:lang w:val="en-GB"/>
        </w:rPr>
        <w:t>antonio.verdejo@monash.edu</w:t>
      </w:r>
      <w:r w:rsidR="00C54115" w:rsidRPr="00CE5D6E">
        <w:rPr>
          <w:lang w:val="en-GB"/>
        </w:rPr>
        <w:t xml:space="preserve"> (A.V.-G.)</w:t>
      </w:r>
      <w:r w:rsidR="00394255" w:rsidRPr="00CE5D6E">
        <w:rPr>
          <w:lang w:val="en-GB"/>
        </w:rPr>
        <w:t>;</w:t>
      </w:r>
      <w:r w:rsidRPr="00CE5D6E">
        <w:rPr>
          <w:lang w:val="en-GB"/>
        </w:rPr>
        <w:t xml:space="preserve"> adrian.carter@monash.edu</w:t>
      </w:r>
      <w:r w:rsidR="00C54115" w:rsidRPr="00CE5D6E">
        <w:rPr>
          <w:lang w:val="en-GB"/>
        </w:rPr>
        <w:t xml:space="preserve"> (A.C.)</w:t>
      </w:r>
    </w:p>
    <w:p w14:paraId="28813944" w14:textId="68F654DD" w:rsidR="00892A5A" w:rsidRPr="00CE5D6E" w:rsidRDefault="00892A5A" w:rsidP="00394255">
      <w:pPr>
        <w:pStyle w:val="MDPI16affiliation"/>
        <w:rPr>
          <w:lang w:val="en-GB"/>
        </w:rPr>
      </w:pPr>
      <w:r w:rsidRPr="00CE5D6E">
        <w:rPr>
          <w:vertAlign w:val="superscript"/>
          <w:lang w:val="en-GB"/>
        </w:rPr>
        <w:t>4</w:t>
      </w:r>
      <w:r w:rsidR="00D75DB9" w:rsidRPr="00CE5D6E">
        <w:rPr>
          <w:lang w:val="en-GB"/>
        </w:rPr>
        <w:tab/>
      </w:r>
      <w:r w:rsidRPr="00CE5D6E">
        <w:rPr>
          <w:lang w:val="en-GB"/>
        </w:rPr>
        <w:t xml:space="preserve">Florey Institute of Neuroscience and Mental Health, University of Melbourne, </w:t>
      </w:r>
      <w:r w:rsidR="00B31CE3" w:rsidRPr="00CE5D6E">
        <w:rPr>
          <w:lang w:val="en-GB"/>
        </w:rPr>
        <w:br/>
      </w:r>
      <w:r w:rsidRPr="00CE5D6E">
        <w:rPr>
          <w:lang w:val="en-GB"/>
        </w:rPr>
        <w:t>Parkville, V</w:t>
      </w:r>
      <w:r w:rsidR="00B31CE3" w:rsidRPr="00CE5D6E">
        <w:rPr>
          <w:lang w:val="en-GB"/>
        </w:rPr>
        <w:t>IC</w:t>
      </w:r>
      <w:r w:rsidRPr="00CE5D6E">
        <w:rPr>
          <w:lang w:val="en-GB"/>
        </w:rPr>
        <w:t xml:space="preserve"> 3052, Australia</w:t>
      </w:r>
      <w:r w:rsidR="00394255" w:rsidRPr="00CE5D6E">
        <w:rPr>
          <w:lang w:val="en-GB"/>
        </w:rPr>
        <w:t>;</w:t>
      </w:r>
      <w:r w:rsidRPr="00CE5D6E">
        <w:rPr>
          <w:lang w:val="en-GB"/>
        </w:rPr>
        <w:t xml:space="preserve"> robyn.brown@florey.edu.au</w:t>
      </w:r>
      <w:r w:rsidR="00C54115" w:rsidRPr="00CE5D6E">
        <w:rPr>
          <w:lang w:val="en-GB"/>
        </w:rPr>
        <w:t xml:space="preserve"> (R.M.B.)</w:t>
      </w:r>
      <w:r w:rsidRPr="00CE5D6E">
        <w:rPr>
          <w:color w:val="auto"/>
          <w:lang w:val="en-GB"/>
        </w:rPr>
        <w:t xml:space="preserve">; </w:t>
      </w:r>
      <w:r w:rsidRPr="00CE5D6E">
        <w:rPr>
          <w:lang w:val="en-GB"/>
        </w:rPr>
        <w:t>zane.andrews@monash.edu</w:t>
      </w:r>
      <w:r w:rsidR="00C54115" w:rsidRPr="00CE5D6E">
        <w:rPr>
          <w:lang w:val="en-GB"/>
        </w:rPr>
        <w:t xml:space="preserve"> (Z.B.A.)</w:t>
      </w:r>
    </w:p>
    <w:p w14:paraId="007EB1AF" w14:textId="44E2E588" w:rsidR="00892A5A" w:rsidRPr="00CE5D6E" w:rsidRDefault="00892A5A" w:rsidP="00D75DB9">
      <w:pPr>
        <w:pStyle w:val="MDPI16affiliation"/>
        <w:rPr>
          <w:lang w:val="en-GB"/>
        </w:rPr>
      </w:pPr>
      <w:r w:rsidRPr="00CE5D6E">
        <w:rPr>
          <w:vertAlign w:val="superscript"/>
          <w:lang w:val="en-GB"/>
        </w:rPr>
        <w:t>5</w:t>
      </w:r>
      <w:r w:rsidR="00D75DB9" w:rsidRPr="00CE5D6E">
        <w:rPr>
          <w:lang w:val="en-GB"/>
        </w:rPr>
        <w:tab/>
      </w:r>
      <w:r w:rsidRPr="00CE5D6E">
        <w:rPr>
          <w:lang w:val="en-GB"/>
        </w:rPr>
        <w:t xml:space="preserve">Monash Biomedicine Discovery Institute and Department of Physiology, Monash University, </w:t>
      </w:r>
      <w:r w:rsidR="00B31CE3" w:rsidRPr="00CE5D6E">
        <w:rPr>
          <w:lang w:val="en-GB"/>
        </w:rPr>
        <w:br/>
      </w:r>
      <w:r w:rsidRPr="00CE5D6E">
        <w:rPr>
          <w:lang w:val="en-GB"/>
        </w:rPr>
        <w:t>Clayton, VIC 3800, Australia</w:t>
      </w:r>
    </w:p>
    <w:p w14:paraId="17734119" w14:textId="2DF3D371" w:rsidR="00892A5A" w:rsidRPr="00CE5D6E" w:rsidRDefault="00892A5A" w:rsidP="00394255">
      <w:pPr>
        <w:pStyle w:val="MDPI16affiliation"/>
        <w:rPr>
          <w:lang w:val="en-GB"/>
        </w:rPr>
      </w:pPr>
      <w:r w:rsidRPr="00CE5D6E">
        <w:rPr>
          <w:vertAlign w:val="superscript"/>
          <w:lang w:val="en-GB"/>
        </w:rPr>
        <w:t>6</w:t>
      </w:r>
      <w:r w:rsidR="00D75DB9" w:rsidRPr="00CE5D6E">
        <w:rPr>
          <w:lang w:val="en-GB"/>
        </w:rPr>
        <w:tab/>
      </w:r>
      <w:r w:rsidRPr="00CE5D6E">
        <w:rPr>
          <w:lang w:val="en-GB"/>
        </w:rPr>
        <w:t xml:space="preserve">School of Biomedical Sciences &amp; Pharmacy, College of Health, Medicine and Wellbeing, </w:t>
      </w:r>
      <w:r w:rsidR="00394255" w:rsidRPr="00CE5D6E">
        <w:rPr>
          <w:lang w:val="en-GB"/>
        </w:rPr>
        <w:br/>
      </w:r>
      <w:r w:rsidRPr="00CE5D6E">
        <w:rPr>
          <w:lang w:val="en-GB"/>
        </w:rPr>
        <w:t>University of Newcastle, Callaghan, NSW 2308, Australia</w:t>
      </w:r>
      <w:r w:rsidR="00394255" w:rsidRPr="00CE5D6E">
        <w:rPr>
          <w:lang w:val="en-GB"/>
        </w:rPr>
        <w:t>;</w:t>
      </w:r>
      <w:r w:rsidRPr="00CE5D6E">
        <w:rPr>
          <w:lang w:val="en-GB"/>
        </w:rPr>
        <w:t xml:space="preserve"> christopher.dayas@newcastle.edu.au</w:t>
      </w:r>
    </w:p>
    <w:p w14:paraId="3B950A3D" w14:textId="77777777" w:rsidR="00892A5A" w:rsidRPr="00CE5D6E" w:rsidRDefault="00892A5A" w:rsidP="00D75DB9">
      <w:pPr>
        <w:pStyle w:val="MDPI16affiliation"/>
        <w:rPr>
          <w:lang w:val="en-GB"/>
        </w:rPr>
      </w:pPr>
      <w:r w:rsidRPr="00CE5D6E">
        <w:rPr>
          <w:vertAlign w:val="superscript"/>
          <w:lang w:val="en-GB"/>
        </w:rPr>
        <w:t>7</w:t>
      </w:r>
      <w:r w:rsidR="00D75DB9" w:rsidRPr="00CE5D6E">
        <w:rPr>
          <w:lang w:val="en-GB"/>
        </w:rPr>
        <w:tab/>
      </w:r>
      <w:r w:rsidRPr="00CE5D6E">
        <w:rPr>
          <w:lang w:val="en-GB"/>
        </w:rPr>
        <w:t>Hunter Medical Research Institute (HMRI), New Lambton Heights, NSW 2305, Australia</w:t>
      </w:r>
    </w:p>
    <w:p w14:paraId="5FB6A74E" w14:textId="641C4FAF" w:rsidR="00892A5A" w:rsidRPr="00CE5D6E" w:rsidRDefault="00892A5A" w:rsidP="00394255">
      <w:pPr>
        <w:pStyle w:val="MDPI16affiliation"/>
        <w:rPr>
          <w:lang w:val="en-GB"/>
        </w:rPr>
      </w:pPr>
      <w:r w:rsidRPr="00CE5D6E">
        <w:rPr>
          <w:vertAlign w:val="superscript"/>
          <w:lang w:val="en-GB"/>
        </w:rPr>
        <w:t>8</w:t>
      </w:r>
      <w:r w:rsidR="00D75DB9" w:rsidRPr="00CE5D6E">
        <w:rPr>
          <w:lang w:val="en-GB"/>
        </w:rPr>
        <w:tab/>
      </w:r>
      <w:r w:rsidRPr="00CE5D6E">
        <w:rPr>
          <w:lang w:val="en-GB"/>
        </w:rPr>
        <w:t>Department of Psychology, Institute of Population Health, University of Liverpool, Liverpool L69 7ZA, UK</w:t>
      </w:r>
      <w:r w:rsidR="00394255" w:rsidRPr="00CE5D6E">
        <w:rPr>
          <w:lang w:val="en-GB"/>
        </w:rPr>
        <w:t>;</w:t>
      </w:r>
      <w:r w:rsidRPr="00CE5D6E">
        <w:rPr>
          <w:lang w:val="en-GB"/>
        </w:rPr>
        <w:t xml:space="preserve"> cah@liverpool.ac.uk</w:t>
      </w:r>
    </w:p>
    <w:p w14:paraId="7D3D3519" w14:textId="38E108D5" w:rsidR="00892A5A" w:rsidRPr="00CE5D6E" w:rsidRDefault="00892A5A" w:rsidP="00394255">
      <w:pPr>
        <w:pStyle w:val="MDPI16affiliation"/>
        <w:rPr>
          <w:bCs/>
          <w:iCs/>
          <w:lang w:val="en-GB"/>
        </w:rPr>
      </w:pPr>
      <w:r w:rsidRPr="00CE5D6E">
        <w:rPr>
          <w:vertAlign w:val="superscript"/>
          <w:lang w:val="en-GB"/>
        </w:rPr>
        <w:t>9</w:t>
      </w:r>
      <w:r w:rsidR="00D75DB9" w:rsidRPr="00CE5D6E">
        <w:rPr>
          <w:lang w:val="en-GB"/>
        </w:rPr>
        <w:tab/>
      </w:r>
      <w:r w:rsidRPr="00CE5D6E">
        <w:rPr>
          <w:lang w:val="en-GB"/>
        </w:rPr>
        <w:t>School of Applied Psychology, Griffith University, Brisbane, QLD 4122, Australia</w:t>
      </w:r>
      <w:r w:rsidR="00394255" w:rsidRPr="00CE5D6E">
        <w:rPr>
          <w:lang w:val="en-GB"/>
        </w:rPr>
        <w:t>;</w:t>
      </w:r>
      <w:r w:rsidRPr="00CE5D6E">
        <w:rPr>
          <w:lang w:val="en-GB"/>
        </w:rPr>
        <w:t xml:space="preserve"> n.loxton@griffith.edu.au</w:t>
      </w:r>
    </w:p>
    <w:p w14:paraId="302AF126" w14:textId="77777777" w:rsidR="00892A5A" w:rsidRPr="00CE5D6E" w:rsidRDefault="00892A5A" w:rsidP="00D75DB9">
      <w:pPr>
        <w:pStyle w:val="MDPI16affiliation"/>
        <w:rPr>
          <w:lang w:val="en-GB"/>
        </w:rPr>
      </w:pPr>
      <w:r w:rsidRPr="00CE5D6E">
        <w:rPr>
          <w:vertAlign w:val="superscript"/>
          <w:lang w:val="en-GB"/>
        </w:rPr>
        <w:t>10</w:t>
      </w:r>
      <w:r w:rsidR="00D75DB9" w:rsidRPr="00CE5D6E">
        <w:rPr>
          <w:lang w:val="en-GB"/>
        </w:rPr>
        <w:tab/>
      </w:r>
      <w:r w:rsidRPr="00CE5D6E">
        <w:rPr>
          <w:lang w:val="en-GB"/>
        </w:rPr>
        <w:t>Centre for Youth Substance Abuse Research, University of Queensland, Brisbane, QLD 4072, Australia</w:t>
      </w:r>
    </w:p>
    <w:p w14:paraId="7A721C63" w14:textId="53A8D58F" w:rsidR="00892A5A" w:rsidRPr="00CE5D6E" w:rsidRDefault="00892A5A" w:rsidP="00394255">
      <w:pPr>
        <w:pStyle w:val="MDPI16affiliation"/>
        <w:rPr>
          <w:lang w:val="en-GB"/>
        </w:rPr>
      </w:pPr>
      <w:r w:rsidRPr="00CE5D6E">
        <w:rPr>
          <w:vertAlign w:val="superscript"/>
          <w:lang w:val="en-GB"/>
        </w:rPr>
        <w:t>11</w:t>
      </w:r>
      <w:r w:rsidR="00D75DB9" w:rsidRPr="00CE5D6E">
        <w:rPr>
          <w:lang w:val="en-GB"/>
        </w:rPr>
        <w:tab/>
      </w:r>
      <w:r w:rsidRPr="00CE5D6E">
        <w:rPr>
          <w:lang w:val="en-GB"/>
        </w:rPr>
        <w:t>Department of Medicine (Austin), University of Melbourne, Heidelberg, VIC 3084, Australia</w:t>
      </w:r>
      <w:r w:rsidR="00394255" w:rsidRPr="00CE5D6E">
        <w:rPr>
          <w:lang w:val="en-GB"/>
        </w:rPr>
        <w:t>;</w:t>
      </w:r>
      <w:r w:rsidRPr="00CE5D6E">
        <w:rPr>
          <w:lang w:val="en-GB"/>
        </w:rPr>
        <w:t xml:space="preserve"> </w:t>
      </w:r>
      <w:r w:rsidR="00394255" w:rsidRPr="00CE5D6E">
        <w:rPr>
          <w:lang w:val="en-GB"/>
        </w:rPr>
        <w:br/>
      </w:r>
      <w:r w:rsidRPr="00CE5D6E">
        <w:rPr>
          <w:lang w:val="en-GB"/>
        </w:rPr>
        <w:t>priyas@unimelb.edu.au</w:t>
      </w:r>
    </w:p>
    <w:p w14:paraId="06B7FD27" w14:textId="77777777" w:rsidR="00892A5A" w:rsidRPr="00CE5D6E" w:rsidRDefault="00892A5A" w:rsidP="00D75DB9">
      <w:pPr>
        <w:pStyle w:val="MDPI16affiliation"/>
        <w:rPr>
          <w:lang w:val="en-GB"/>
        </w:rPr>
      </w:pPr>
      <w:r w:rsidRPr="00CE5D6E">
        <w:rPr>
          <w:vertAlign w:val="superscript"/>
          <w:lang w:val="en-GB"/>
        </w:rPr>
        <w:t>12</w:t>
      </w:r>
      <w:r w:rsidR="00D75DB9" w:rsidRPr="00CE5D6E">
        <w:rPr>
          <w:lang w:val="en-GB"/>
        </w:rPr>
        <w:tab/>
      </w:r>
      <w:r w:rsidRPr="00CE5D6E">
        <w:rPr>
          <w:lang w:val="en-GB"/>
        </w:rPr>
        <w:t>Department of Endocrinology, Austin Health, Heidelberg Heights, VIC 3081, Australia</w:t>
      </w:r>
    </w:p>
    <w:p w14:paraId="5B7765F5" w14:textId="77777777" w:rsidR="00892A5A" w:rsidRPr="00CE5D6E" w:rsidRDefault="00D75DB9" w:rsidP="00D75DB9">
      <w:pPr>
        <w:pStyle w:val="MDPI16affiliation"/>
        <w:rPr>
          <w:color w:val="auto"/>
          <w:lang w:val="en-GB"/>
        </w:rPr>
      </w:pPr>
      <w:r w:rsidRPr="00CE5D6E">
        <w:rPr>
          <w:b/>
          <w:color w:val="auto"/>
          <w:lang w:val="en-GB"/>
        </w:rPr>
        <w:t>*</w:t>
      </w:r>
      <w:r w:rsidRPr="00CE5D6E">
        <w:rPr>
          <w:color w:val="auto"/>
          <w:lang w:val="en-GB"/>
        </w:rPr>
        <w:tab/>
        <w:t xml:space="preserve">Correspondence: </w:t>
      </w:r>
      <w:r w:rsidR="00892A5A" w:rsidRPr="00CE5D6E">
        <w:rPr>
          <w:lang w:val="en-GB"/>
        </w:rPr>
        <w:t>tracy.burrows@newcastle.edu.au</w:t>
      </w:r>
    </w:p>
    <w:p w14:paraId="0E8F48F7" w14:textId="3BBA1E9D" w:rsidR="00892A5A" w:rsidRPr="00CE5D6E" w:rsidRDefault="00892A5A" w:rsidP="007C0A43">
      <w:pPr>
        <w:pStyle w:val="MDPI17abstract"/>
        <w:rPr>
          <w:lang w:val="en-GB"/>
        </w:rPr>
      </w:pPr>
      <w:r w:rsidRPr="00CE5D6E">
        <w:rPr>
          <w:b/>
          <w:lang w:val="en-GB"/>
        </w:rPr>
        <w:t xml:space="preserve">Abstract: </w:t>
      </w:r>
      <w:r w:rsidRPr="00CE5D6E">
        <w:rPr>
          <w:lang w:val="en-GB"/>
        </w:rPr>
        <w:t>The symptoms of addictive eating are often debated, with some overlap in symptoms with substance addictions or other disorders such as binge eating disorder. This study explored the levels of agreement with symptoms of addictive eating among different health professions, the conditions they provide advice for, and the population group/s they work with. An online cross-sectional survey was conducted in February</w:t>
      </w:r>
      <w:r w:rsidR="007C0A43" w:rsidRPr="00CE5D6E">
        <w:rPr>
          <w:lang w:val="en-GB"/>
        </w:rPr>
        <w:t>–</w:t>
      </w:r>
      <w:r w:rsidRPr="00CE5D6E">
        <w:rPr>
          <w:lang w:val="en-GB"/>
        </w:rPr>
        <w:t>April 2020 including 142 health professionals (87% female, 65% residing in Australia, 28% ea</w:t>
      </w:r>
      <w:r w:rsidR="007C0A43" w:rsidRPr="00CE5D6E">
        <w:rPr>
          <w:lang w:val="en-GB"/>
        </w:rPr>
        <w:t>ch working in private practice/</w:t>
      </w:r>
      <w:r w:rsidRPr="00CE5D6E">
        <w:rPr>
          <w:lang w:val="en-GB"/>
        </w:rPr>
        <w:t xml:space="preserve">hospital settings). </w:t>
      </w:r>
      <w:r w:rsidR="00F52295" w:rsidRPr="00CE5D6E">
        <w:rPr>
          <w:lang w:val="en-GB"/>
        </w:rPr>
        <w:t>Of these, 47%</w:t>
      </w:r>
      <w:r w:rsidRPr="00CE5D6E">
        <w:rPr>
          <w:lang w:val="en-GB"/>
        </w:rPr>
        <w:t xml:space="preserve"> were dietitians, 20% psychologists/psychotherapists/counsellors, 16% other health practitioners (e.g.</w:t>
      </w:r>
      <w:r w:rsidR="0002488B" w:rsidRPr="00CE5D6E">
        <w:rPr>
          <w:lang w:val="en-GB"/>
        </w:rPr>
        <w:t>,</w:t>
      </w:r>
      <w:r w:rsidRPr="00CE5D6E">
        <w:rPr>
          <w:lang w:val="en-GB"/>
        </w:rPr>
        <w:t xml:space="preserve"> social worker</w:t>
      </w:r>
      <w:r w:rsidR="00F52295" w:rsidRPr="00CE5D6E">
        <w:rPr>
          <w:lang w:val="en-GB"/>
        </w:rPr>
        <w:t>s</w:t>
      </w:r>
      <w:r w:rsidRPr="00CE5D6E">
        <w:rPr>
          <w:lang w:val="en-GB"/>
        </w:rPr>
        <w:t xml:space="preserve">), 13% health researchers, and 5% medical professionals. Agreement with 11 statements relating to addictive eating symptoms was assessed on a scale of 1/strongly disagree to </w:t>
      </w:r>
      <w:proofErr w:type="gramStart"/>
      <w:r w:rsidRPr="00CE5D6E">
        <w:rPr>
          <w:lang w:val="en-GB"/>
        </w:rPr>
        <w:t>5/strongly agree</w:t>
      </w:r>
      <w:proofErr w:type="gramEnd"/>
      <w:r w:rsidRPr="00CE5D6E">
        <w:rPr>
          <w:lang w:val="en-GB"/>
        </w:rPr>
        <w:t xml:space="preserve"> (e.g.</w:t>
      </w:r>
      <w:r w:rsidR="0002488B" w:rsidRPr="00CE5D6E">
        <w:rPr>
          <w:lang w:val="en-GB"/>
        </w:rPr>
        <w:t>,</w:t>
      </w:r>
      <w:r w:rsidRPr="00CE5D6E">
        <w:rPr>
          <w:lang w:val="en-GB"/>
        </w:rPr>
        <w:t xml:space="preserve"> certain foods produce physiological effects in the brain rewards system). Differences in agreement by health profession were assessed by one-way analysis of variance. There were significant differences in agreement with individual statements between health professions. Psychologists, psychotherapists</w:t>
      </w:r>
      <w:r w:rsidR="00F52295" w:rsidRPr="00CE5D6E">
        <w:rPr>
          <w:lang w:val="en-GB"/>
        </w:rPr>
        <w:t>,</w:t>
      </w:r>
      <w:r w:rsidRPr="00CE5D6E">
        <w:rPr>
          <w:lang w:val="en-GB"/>
        </w:rPr>
        <w:t xml:space="preserve"> and counsellors reported lower agreement to statements relating to physiological effects in the reward system, withdrawal symptoms, and over-eating to alleviate stress/anxiety, than other professions (</w:t>
      </w:r>
      <w:r w:rsidR="0002488B" w:rsidRPr="00CE5D6E">
        <w:rPr>
          <w:i/>
          <w:lang w:val="en-GB"/>
        </w:rPr>
        <w:t xml:space="preserve">p </w:t>
      </w:r>
      <w:r w:rsidR="0002488B" w:rsidRPr="00CE5D6E">
        <w:rPr>
          <w:lang w:val="en-GB"/>
        </w:rPr>
        <w:t>&lt;</w:t>
      </w:r>
      <w:r w:rsidR="0002488B" w:rsidRPr="00CE5D6E">
        <w:rPr>
          <w:i/>
          <w:lang w:val="en-GB"/>
        </w:rPr>
        <w:t xml:space="preserve"> </w:t>
      </w:r>
      <w:r w:rsidR="0002488B" w:rsidRPr="00CE5D6E">
        <w:rPr>
          <w:lang w:val="en-GB"/>
        </w:rPr>
        <w:t>0</w:t>
      </w:r>
      <w:r w:rsidRPr="00CE5D6E">
        <w:rPr>
          <w:lang w:val="en-GB"/>
        </w:rPr>
        <w:t>.05). Those providing advice for disordered eating only reported lower agreement across statements compared with those providing advice for overweight/obesity or both (</w:t>
      </w:r>
      <w:r w:rsidR="0002488B" w:rsidRPr="00CE5D6E">
        <w:rPr>
          <w:i/>
          <w:lang w:val="en-GB"/>
        </w:rPr>
        <w:t xml:space="preserve">p </w:t>
      </w:r>
      <w:r w:rsidR="0002488B" w:rsidRPr="00CE5D6E">
        <w:rPr>
          <w:lang w:val="en-GB"/>
        </w:rPr>
        <w:t>&lt;</w:t>
      </w:r>
      <w:r w:rsidR="0002488B" w:rsidRPr="00CE5D6E">
        <w:rPr>
          <w:i/>
          <w:lang w:val="en-GB"/>
        </w:rPr>
        <w:t xml:space="preserve"> </w:t>
      </w:r>
      <w:r w:rsidR="0002488B" w:rsidRPr="00CE5D6E">
        <w:rPr>
          <w:lang w:val="en-GB"/>
        </w:rPr>
        <w:t>0</w:t>
      </w:r>
      <w:r w:rsidRPr="00CE5D6E">
        <w:rPr>
          <w:lang w:val="en-GB"/>
        </w:rPr>
        <w:t>.001). There were minimal differences based on the population group/s that health professionals wor</w:t>
      </w:r>
      <w:r w:rsidR="00F52295" w:rsidRPr="00CE5D6E">
        <w:rPr>
          <w:lang w:val="en-GB"/>
        </w:rPr>
        <w:t>k</w:t>
      </w:r>
      <w:r w:rsidRPr="00CE5D6E">
        <w:rPr>
          <w:lang w:val="en-GB"/>
        </w:rPr>
        <w:t xml:space="preserve"> with. There is some agreement among health professionals regarding addictive eating symptoms, however</w:t>
      </w:r>
      <w:r w:rsidR="00F52295" w:rsidRPr="00CE5D6E">
        <w:rPr>
          <w:lang w:val="en-GB"/>
        </w:rPr>
        <w:t>,</w:t>
      </w:r>
      <w:r w:rsidRPr="00CE5D6E">
        <w:rPr>
          <w:lang w:val="en-GB"/>
        </w:rPr>
        <w:t xml:space="preserve"> this differs by profession and the conditions they treat. This study provides a novel perspective on health professionals’ views on addictive eating symptoms, and there is a need for more research to explore the concepts further.</w:t>
      </w:r>
    </w:p>
    <w:p w14:paraId="380A4FA1" w14:textId="77777777" w:rsidR="007C0A43" w:rsidRPr="00CE5D6E" w:rsidRDefault="007C0A43">
      <w:pPr>
        <w:spacing w:line="240" w:lineRule="auto"/>
        <w:jc w:val="left"/>
        <w:rPr>
          <w:rFonts w:eastAsia="Times New Roman"/>
          <w:b/>
          <w:noProof w:val="0"/>
          <w:snapToGrid w:val="0"/>
          <w:sz w:val="18"/>
          <w:szCs w:val="22"/>
          <w:lang w:val="en-GB" w:eastAsia="de-DE" w:bidi="en-US"/>
        </w:rPr>
      </w:pPr>
      <w:r w:rsidRPr="00CE5D6E">
        <w:rPr>
          <w:b/>
          <w:noProof w:val="0"/>
          <w:lang w:val="en-GB"/>
        </w:rPr>
        <w:br w:type="page"/>
      </w:r>
    </w:p>
    <w:p w14:paraId="29EEE0DB" w14:textId="6667D2AE" w:rsidR="00892A5A" w:rsidRPr="00CE5D6E" w:rsidRDefault="006F53FC" w:rsidP="006F53FC">
      <w:pPr>
        <w:pStyle w:val="MDPI18keywords"/>
        <w:rPr>
          <w:lang w:val="en-GB"/>
        </w:rPr>
      </w:pPr>
      <w:r w:rsidRPr="00CE5D6E">
        <w:rPr>
          <w:b/>
          <w:lang w:val="en-GB"/>
        </w:rPr>
        <w:lastRenderedPageBreak/>
        <w:t>Keywords:</w:t>
      </w:r>
      <w:r w:rsidR="00892A5A" w:rsidRPr="00CE5D6E">
        <w:rPr>
          <w:b/>
          <w:lang w:val="en-GB"/>
        </w:rPr>
        <w:t xml:space="preserve"> </w:t>
      </w:r>
      <w:r w:rsidR="00892A5A" w:rsidRPr="00CE5D6E">
        <w:rPr>
          <w:lang w:val="en-GB"/>
        </w:rPr>
        <w:t>addictive eating; food addiction; health professional; clinician</w:t>
      </w:r>
    </w:p>
    <w:p w14:paraId="4C350315" w14:textId="77777777" w:rsidR="00892A5A" w:rsidRPr="00CE5D6E" w:rsidRDefault="00892A5A" w:rsidP="006F53FC">
      <w:pPr>
        <w:pStyle w:val="MDPI19line"/>
        <w:pBdr>
          <w:bottom w:val="single" w:sz="4" w:space="1" w:color="000000"/>
        </w:pBdr>
        <w:rPr>
          <w:lang w:val="en-GB"/>
        </w:rPr>
      </w:pPr>
    </w:p>
    <w:p w14:paraId="28C40815" w14:textId="63C2347D" w:rsidR="00892A5A" w:rsidRPr="00CE5D6E" w:rsidRDefault="006F53FC" w:rsidP="006F53FC">
      <w:pPr>
        <w:pStyle w:val="MDPI21heading1"/>
        <w:rPr>
          <w:lang w:val="en-GB"/>
        </w:rPr>
      </w:pPr>
      <w:r w:rsidRPr="00CE5D6E">
        <w:rPr>
          <w:lang w:val="en-GB"/>
        </w:rPr>
        <w:t xml:space="preserve">1. </w:t>
      </w:r>
      <w:r w:rsidR="00892A5A" w:rsidRPr="00CE5D6E">
        <w:rPr>
          <w:lang w:val="en-GB"/>
        </w:rPr>
        <w:t>Introduction</w:t>
      </w:r>
    </w:p>
    <w:p w14:paraId="0376E41A" w14:textId="1513C249" w:rsidR="00892A5A" w:rsidRPr="00CE5D6E" w:rsidRDefault="00892A5A" w:rsidP="006F53FC">
      <w:pPr>
        <w:pStyle w:val="MDPI31text"/>
        <w:rPr>
          <w:lang w:val="en-GB"/>
        </w:rPr>
      </w:pPr>
      <w:r w:rsidRPr="00CE5D6E">
        <w:rPr>
          <w:lang w:val="en-GB"/>
        </w:rPr>
        <w:t>Addictive eating is not currently classified as a distinct eating, substance-related or addictive disorder [1]. However, approximately 1</w:t>
      </w:r>
      <w:r w:rsidR="0002488B" w:rsidRPr="00CE5D6E">
        <w:rPr>
          <w:lang w:val="en-GB"/>
        </w:rPr>
        <w:t>5–20</w:t>
      </w:r>
      <w:r w:rsidRPr="00CE5D6E">
        <w:rPr>
          <w:lang w:val="en-GB"/>
        </w:rPr>
        <w:t>% of the population self-report symptoms that align with addictive eating [2], while 6</w:t>
      </w:r>
      <w:r w:rsidR="0002488B" w:rsidRPr="00CE5D6E">
        <w:rPr>
          <w:lang w:val="en-GB"/>
        </w:rPr>
        <w:t>6–86</w:t>
      </w:r>
      <w:r w:rsidRPr="00CE5D6E">
        <w:rPr>
          <w:lang w:val="en-GB"/>
        </w:rPr>
        <w:t xml:space="preserve">% of general community samples endorse the concept of addictive eating </w:t>
      </w:r>
      <w:r w:rsidRPr="00CE5D6E">
        <w:rPr>
          <w:rFonts w:cs="Arial"/>
          <w:lang w:val="en-GB"/>
        </w:rPr>
        <w:t>[3]</w:t>
      </w:r>
      <w:r w:rsidRPr="00CE5D6E">
        <w:rPr>
          <w:lang w:val="en-GB"/>
        </w:rPr>
        <w:t xml:space="preserve">. In practice, individuals seeking treatment for addictive eating may present in </w:t>
      </w:r>
      <w:proofErr w:type="gramStart"/>
      <w:r w:rsidRPr="00CE5D6E">
        <w:rPr>
          <w:lang w:val="en-GB"/>
        </w:rPr>
        <w:t>a number of</w:t>
      </w:r>
      <w:proofErr w:type="gramEnd"/>
      <w:r w:rsidRPr="00CE5D6E">
        <w:rPr>
          <w:lang w:val="en-GB"/>
        </w:rPr>
        <w:t xml:space="preserve"> ways, including weight management, mental health</w:t>
      </w:r>
      <w:r w:rsidR="00F52295" w:rsidRPr="00CE5D6E">
        <w:rPr>
          <w:lang w:val="en-GB"/>
        </w:rPr>
        <w:t>,</w:t>
      </w:r>
      <w:r w:rsidRPr="00CE5D6E">
        <w:rPr>
          <w:lang w:val="en-GB"/>
        </w:rPr>
        <w:t xml:space="preserve"> or disordered eating. Health professionals that may provide treatment to these individuals include but are not limited to, dietitians and nutritionists, psychologists or other mental health care practitioners, and general practitioners. To advance the field of addictive eating, the clinical utility of the proposed disorder needs to be explored </w:t>
      </w:r>
      <w:r w:rsidRPr="00CE5D6E">
        <w:rPr>
          <w:rFonts w:cs="Arial"/>
          <w:lang w:val="en-GB"/>
        </w:rPr>
        <w:t>[1].</w:t>
      </w:r>
    </w:p>
    <w:p w14:paraId="03195E17" w14:textId="1D078CCD" w:rsidR="00892A5A" w:rsidRPr="00CE5D6E" w:rsidRDefault="00892A5A" w:rsidP="006F53FC">
      <w:pPr>
        <w:pStyle w:val="MDPI31text"/>
        <w:rPr>
          <w:lang w:val="en-GB"/>
        </w:rPr>
      </w:pPr>
      <w:r w:rsidRPr="00CE5D6E">
        <w:rPr>
          <w:lang w:val="en-GB"/>
        </w:rPr>
        <w:t xml:space="preserve">There is </w:t>
      </w:r>
      <w:r w:rsidR="00F52295" w:rsidRPr="00CE5D6E">
        <w:rPr>
          <w:lang w:val="en-GB"/>
        </w:rPr>
        <w:t xml:space="preserve">an </w:t>
      </w:r>
      <w:r w:rsidRPr="00CE5D6E">
        <w:rPr>
          <w:lang w:val="en-GB"/>
        </w:rPr>
        <w:t xml:space="preserve">ongoing debate around whether addictive eating should be classified as a distinct disorder, and if so, what the appropriate classification is </w:t>
      </w:r>
      <w:r w:rsidR="0002488B" w:rsidRPr="00CE5D6E">
        <w:rPr>
          <w:rFonts w:cs="Arial"/>
          <w:lang w:val="en-GB"/>
        </w:rPr>
        <w:t>[1,4,5]</w:t>
      </w:r>
      <w:r w:rsidRPr="00CE5D6E">
        <w:rPr>
          <w:rFonts w:cs="Arial"/>
          <w:lang w:val="en-GB"/>
        </w:rPr>
        <w:t xml:space="preserve">. Schulte et al. recently evaluated the evidence for whether addictive eating should be considered as a distinct psychiatric disorder, concluding that it may warrant consideration however further research is necessary [1]. </w:t>
      </w:r>
      <w:r w:rsidRPr="00CE5D6E">
        <w:rPr>
          <w:lang w:val="en-GB"/>
        </w:rPr>
        <w:t>There is also variability and debate in the assessment and conceptualisation of addictive eating. Addictive eating is assessed using various tools, for example</w:t>
      </w:r>
      <w:r w:rsidR="00F52295" w:rsidRPr="00CE5D6E">
        <w:rPr>
          <w:lang w:val="en-GB"/>
        </w:rPr>
        <w:t>,</w:t>
      </w:r>
      <w:r w:rsidRPr="00CE5D6E">
        <w:rPr>
          <w:lang w:val="en-GB"/>
        </w:rPr>
        <w:t xml:space="preserve"> the Yale Food Addiction Scale (YFAS), the Addiction-</w:t>
      </w:r>
      <w:r w:rsidR="00F52295" w:rsidRPr="00CE5D6E">
        <w:rPr>
          <w:lang w:val="en-GB"/>
        </w:rPr>
        <w:t>L</w:t>
      </w:r>
      <w:r w:rsidRPr="00CE5D6E">
        <w:rPr>
          <w:lang w:val="en-GB"/>
        </w:rPr>
        <w:t xml:space="preserve">ike Eating Behaviour Scale, the Loss of Control </w:t>
      </w:r>
      <w:proofErr w:type="gramStart"/>
      <w:r w:rsidR="003F5DD3">
        <w:rPr>
          <w:lang w:val="en-GB"/>
        </w:rPr>
        <w:t>O</w:t>
      </w:r>
      <w:r w:rsidRPr="00CE5D6E">
        <w:rPr>
          <w:lang w:val="en-GB"/>
        </w:rPr>
        <w:t>ver Eating</w:t>
      </w:r>
      <w:proofErr w:type="gramEnd"/>
      <w:r w:rsidRPr="00CE5D6E">
        <w:rPr>
          <w:lang w:val="en-GB"/>
        </w:rPr>
        <w:t xml:space="preserve"> Scale, and the Three-Factor Eating Questionnaire </w:t>
      </w:r>
      <w:r w:rsidR="0002488B" w:rsidRPr="00CE5D6E">
        <w:rPr>
          <w:rFonts w:cs="Arial"/>
          <w:lang w:val="en-GB"/>
        </w:rPr>
        <w:t>[4–10</w:t>
      </w:r>
      <w:r w:rsidRPr="00CE5D6E">
        <w:rPr>
          <w:rFonts w:cs="Arial"/>
          <w:lang w:val="en-GB"/>
        </w:rPr>
        <w:t xml:space="preserve">]. </w:t>
      </w:r>
      <w:r w:rsidRPr="00CE5D6E">
        <w:rPr>
          <w:lang w:val="en-GB"/>
        </w:rPr>
        <w:t xml:space="preserve">The YFAS is </w:t>
      </w:r>
      <w:proofErr w:type="gramStart"/>
      <w:r w:rsidRPr="00CE5D6E">
        <w:rPr>
          <w:lang w:val="en-GB"/>
        </w:rPr>
        <w:t>most commonly used</w:t>
      </w:r>
      <w:proofErr w:type="gramEnd"/>
      <w:r w:rsidRPr="00CE5D6E">
        <w:rPr>
          <w:lang w:val="en-GB"/>
        </w:rPr>
        <w:t xml:space="preserve"> to identify and assess addictive eating </w:t>
      </w:r>
      <w:r w:rsidRPr="00CE5D6E">
        <w:rPr>
          <w:rFonts w:cs="Arial"/>
          <w:lang w:val="en-GB"/>
        </w:rPr>
        <w:t xml:space="preserve">[2], </w:t>
      </w:r>
      <w:r w:rsidRPr="00CE5D6E">
        <w:rPr>
          <w:lang w:val="en-GB"/>
        </w:rPr>
        <w:t>which comprises a set of symptoms that map to the diagnostic criteria for substance use disorder, as well as a question on clinical impairment. In systematic reviews, the most common YFAS symptoms reported across studies include persistent desire or unsuccessful attempts to cut down, and continued consumption despite significant adverse consequences (e.g.</w:t>
      </w:r>
      <w:r w:rsidR="0002488B" w:rsidRPr="00CE5D6E">
        <w:rPr>
          <w:lang w:val="en-GB"/>
        </w:rPr>
        <w:t>,</w:t>
      </w:r>
      <w:r w:rsidRPr="00CE5D6E">
        <w:rPr>
          <w:lang w:val="en-GB"/>
        </w:rPr>
        <w:t xml:space="preserve"> </w:t>
      </w:r>
      <w:proofErr w:type="gramStart"/>
      <w:r w:rsidRPr="00CE5D6E">
        <w:rPr>
          <w:lang w:val="en-GB"/>
        </w:rPr>
        <w:t>emotional</w:t>
      </w:r>
      <w:proofErr w:type="gramEnd"/>
      <w:r w:rsidRPr="00CE5D6E">
        <w:rPr>
          <w:lang w:val="en-GB"/>
        </w:rPr>
        <w:t xml:space="preserve"> or physical) </w:t>
      </w:r>
      <w:r w:rsidRPr="00CE5D6E">
        <w:rPr>
          <w:rFonts w:cs="Arial"/>
          <w:lang w:val="en-GB"/>
        </w:rPr>
        <w:t xml:space="preserve">[2,11]. The Loss of Control </w:t>
      </w:r>
      <w:proofErr w:type="gramStart"/>
      <w:r w:rsidR="003F5DD3">
        <w:rPr>
          <w:rFonts w:cs="Arial"/>
          <w:lang w:val="en-GB"/>
        </w:rPr>
        <w:t>O</w:t>
      </w:r>
      <w:r w:rsidRPr="00CE5D6E">
        <w:rPr>
          <w:rFonts w:cs="Arial"/>
          <w:lang w:val="en-GB"/>
        </w:rPr>
        <w:t>ver Eating</w:t>
      </w:r>
      <w:proofErr w:type="gramEnd"/>
      <w:r w:rsidRPr="00CE5D6E">
        <w:rPr>
          <w:rFonts w:cs="Arial"/>
          <w:lang w:val="en-GB"/>
        </w:rPr>
        <w:t xml:space="preserve"> Scale</w:t>
      </w:r>
      <w:r w:rsidR="00F52295" w:rsidRPr="00CE5D6E">
        <w:rPr>
          <w:rFonts w:cs="Arial"/>
          <w:lang w:val="en-GB"/>
        </w:rPr>
        <w:t>,</w:t>
      </w:r>
      <w:r w:rsidRPr="00CE5D6E">
        <w:rPr>
          <w:rFonts w:cs="Arial"/>
          <w:lang w:val="en-GB"/>
        </w:rPr>
        <w:t xml:space="preserve"> for example, focuses on 12 facets of the eating occasion itself (e.g.</w:t>
      </w:r>
      <w:r w:rsidR="0002488B" w:rsidRPr="00CE5D6E">
        <w:rPr>
          <w:rFonts w:cs="Arial"/>
          <w:lang w:val="en-GB"/>
        </w:rPr>
        <w:t>,</w:t>
      </w:r>
      <w:r w:rsidRPr="00CE5D6E">
        <w:rPr>
          <w:rFonts w:cs="Arial"/>
          <w:lang w:val="en-GB"/>
        </w:rPr>
        <w:t xml:space="preserve"> increased speed or rate of eating)</w:t>
      </w:r>
      <w:r w:rsidR="00650FB0" w:rsidRPr="00CE5D6E">
        <w:rPr>
          <w:rFonts w:cs="Arial"/>
          <w:lang w:val="en-GB"/>
        </w:rPr>
        <w:t xml:space="preserve"> </w:t>
      </w:r>
      <w:r w:rsidRPr="00CE5D6E">
        <w:rPr>
          <w:rFonts w:cs="Arial"/>
          <w:lang w:val="en-GB"/>
        </w:rPr>
        <w:t>[12], while others take a broader view of the concept such as the Addiction-</w:t>
      </w:r>
      <w:r w:rsidR="00F52295" w:rsidRPr="00CE5D6E">
        <w:rPr>
          <w:rFonts w:cs="Arial"/>
          <w:lang w:val="en-GB"/>
        </w:rPr>
        <w:t>L</w:t>
      </w:r>
      <w:r w:rsidRPr="00CE5D6E">
        <w:rPr>
          <w:rFonts w:cs="Arial"/>
          <w:lang w:val="en-GB"/>
        </w:rPr>
        <w:t>ike Eating Behaviour Scale which assesses appetitive drive and low dietary control [10]. There is some cross-over of concepts between the different tools used to assess addictive eating, with differences in the specific focus or perspective and whether they attempt to align with conceptualisations of other disorders</w:t>
      </w:r>
      <w:r w:rsidR="00F52295" w:rsidRPr="00CE5D6E">
        <w:rPr>
          <w:rFonts w:cs="Arial"/>
          <w:lang w:val="en-GB"/>
        </w:rPr>
        <w:t>,</w:t>
      </w:r>
      <w:r w:rsidRPr="00CE5D6E">
        <w:rPr>
          <w:rFonts w:cs="Arial"/>
          <w:lang w:val="en-GB"/>
        </w:rPr>
        <w:t xml:space="preserve"> </w:t>
      </w:r>
      <w:r w:rsidR="00F52295" w:rsidRPr="00CE5D6E">
        <w:rPr>
          <w:rFonts w:cs="Arial"/>
          <w:lang w:val="en-GB"/>
        </w:rPr>
        <w:t>for example</w:t>
      </w:r>
      <w:r w:rsidR="0002488B" w:rsidRPr="00CE5D6E">
        <w:rPr>
          <w:rFonts w:cs="Arial"/>
          <w:lang w:val="en-GB"/>
        </w:rPr>
        <w:t>,</w:t>
      </w:r>
      <w:r w:rsidRPr="00CE5D6E">
        <w:rPr>
          <w:rFonts w:cs="Arial"/>
          <w:lang w:val="en-GB"/>
        </w:rPr>
        <w:t xml:space="preserve"> substance-related or eating disorders. </w:t>
      </w:r>
      <w:r w:rsidRPr="00CE5D6E">
        <w:rPr>
          <w:lang w:val="en-GB"/>
        </w:rPr>
        <w:t xml:space="preserve">Many of the available tools have good convergent validity and reliably conceptualise addictive eating from the perspective of the individual with addictive eating </w:t>
      </w:r>
      <w:r w:rsidRPr="00CE5D6E">
        <w:rPr>
          <w:rFonts w:cs="Arial"/>
          <w:lang w:val="en-GB"/>
        </w:rPr>
        <w:t xml:space="preserve">[1,9]. </w:t>
      </w:r>
      <w:r w:rsidRPr="00CE5D6E">
        <w:rPr>
          <w:lang w:val="en-GB"/>
        </w:rPr>
        <w:t>However, there is limited evidence on the views of health professionals on whether they agree with the conceptualised behaviours and symptoms of addictive eating.</w:t>
      </w:r>
    </w:p>
    <w:p w14:paraId="7F3B4502" w14:textId="76FA961D" w:rsidR="00892A5A" w:rsidRPr="00583A84" w:rsidRDefault="00892A5A" w:rsidP="006F53FC">
      <w:pPr>
        <w:pStyle w:val="MDPI31text"/>
        <w:rPr>
          <w:lang w:val="en-GB"/>
        </w:rPr>
      </w:pPr>
      <w:r w:rsidRPr="00CE5D6E">
        <w:rPr>
          <w:lang w:val="en-GB"/>
        </w:rPr>
        <w:t xml:space="preserve">Given the debate around the classification and conceptualisation of addictive eating as a disorder, there is also potential confusion among health professionals and therefore it is important to explore their views. This is important considering the potential for different referral or treatment pathways depending on whether different perceptions exist among health professionals. This will also help to understand the potential implication that a </w:t>
      </w:r>
      <w:r w:rsidRPr="00583A84">
        <w:rPr>
          <w:lang w:val="en-GB"/>
        </w:rPr>
        <w:t>recognised diagnosis of addictive eating might have in practice and the clinical utility. Exploring health professionals’ views invites the perspective of those with day-to-day clinical experience and can be useful to inform recommendations for practice. The aim of the current study was to explore the levels of agreement with statements regarding behaviours and symptoms of addictive eating across different health professions.</w:t>
      </w:r>
    </w:p>
    <w:p w14:paraId="1FD367D3" w14:textId="5B65E422" w:rsidR="00892A5A" w:rsidRPr="00583A84" w:rsidRDefault="006F53FC" w:rsidP="006F53FC">
      <w:pPr>
        <w:pStyle w:val="MDPI21heading1"/>
        <w:rPr>
          <w:lang w:val="en-GB"/>
        </w:rPr>
      </w:pPr>
      <w:r w:rsidRPr="00583A84">
        <w:rPr>
          <w:lang w:val="en-GB" w:eastAsia="zh-CN"/>
        </w:rPr>
        <w:t xml:space="preserve">2. </w:t>
      </w:r>
      <w:r w:rsidR="00892A5A" w:rsidRPr="00583A84">
        <w:rPr>
          <w:lang w:val="en-GB"/>
        </w:rPr>
        <w:t>Materials and Methods</w:t>
      </w:r>
    </w:p>
    <w:p w14:paraId="0C42CB11" w14:textId="6C1CFABA" w:rsidR="00892A5A" w:rsidRPr="00583A84" w:rsidRDefault="00EA177B" w:rsidP="0080479C">
      <w:pPr>
        <w:pStyle w:val="MDPI22heading2"/>
        <w:rPr>
          <w:noProof w:val="0"/>
          <w:lang w:val="en-GB"/>
        </w:rPr>
      </w:pPr>
      <w:r w:rsidRPr="00583A84">
        <w:rPr>
          <w:noProof w:val="0"/>
          <w:lang w:val="en-GB"/>
        </w:rPr>
        <w:t xml:space="preserve">2.1. </w:t>
      </w:r>
      <w:r w:rsidR="00892A5A" w:rsidRPr="00583A84">
        <w:rPr>
          <w:noProof w:val="0"/>
          <w:lang w:val="en-GB"/>
        </w:rPr>
        <w:t xml:space="preserve">Study </w:t>
      </w:r>
      <w:r w:rsidR="00650FB0" w:rsidRPr="00583A84">
        <w:rPr>
          <w:noProof w:val="0"/>
          <w:lang w:val="en-GB"/>
        </w:rPr>
        <w:t>Design</w:t>
      </w:r>
    </w:p>
    <w:p w14:paraId="7975149A" w14:textId="3422F47F" w:rsidR="00892A5A" w:rsidRPr="00583A84" w:rsidRDefault="00892A5A" w:rsidP="0080479C">
      <w:pPr>
        <w:pStyle w:val="MDPI31text"/>
        <w:rPr>
          <w:lang w:val="en-GB"/>
        </w:rPr>
      </w:pPr>
      <w:r w:rsidRPr="00583A84">
        <w:rPr>
          <w:lang w:val="en-GB"/>
        </w:rPr>
        <w:t>An online cross-sectional survey was conducted from 21 February to 27 April 2020 via Qualtrics (</w:t>
      </w:r>
      <w:hyperlink r:id="rId8" w:history="1">
        <w:r w:rsidR="00F25B46" w:rsidRPr="00583A84">
          <w:rPr>
            <w:rStyle w:val="Hyperlink"/>
            <w:lang w:val="en-GB"/>
          </w:rPr>
          <w:t>https://www.qualtrics.com/au/</w:t>
        </w:r>
      </w:hyperlink>
      <w:r w:rsidR="00F25B46" w:rsidRPr="00583A84">
        <w:rPr>
          <w:lang w:val="en-GB"/>
        </w:rPr>
        <w:t>, accessed 8 January 2020</w:t>
      </w:r>
      <w:r w:rsidRPr="00583A84">
        <w:rPr>
          <w:lang w:val="en-GB"/>
        </w:rPr>
        <w:t xml:space="preserve">). The full survey </w:t>
      </w:r>
      <w:r w:rsidRPr="00583A84">
        <w:rPr>
          <w:lang w:val="en-GB"/>
        </w:rPr>
        <w:lastRenderedPageBreak/>
        <w:t xml:space="preserve">methods and results are </w:t>
      </w:r>
      <w:r w:rsidRPr="00583A84">
        <w:rPr>
          <w:szCs w:val="20"/>
          <w:lang w:val="en-GB"/>
        </w:rPr>
        <w:t xml:space="preserve">reported elsewhere </w:t>
      </w:r>
      <w:r w:rsidRPr="00583A84">
        <w:rPr>
          <w:rFonts w:cs="Arial"/>
          <w:szCs w:val="20"/>
          <w:lang w:val="en-GB"/>
        </w:rPr>
        <w:t xml:space="preserve">[13]. </w:t>
      </w:r>
      <w:r w:rsidRPr="00583A84">
        <w:rPr>
          <w:szCs w:val="20"/>
          <w:lang w:val="en-GB"/>
        </w:rPr>
        <w:t>Briefly, the aim of the</w:t>
      </w:r>
      <w:r w:rsidRPr="00583A84">
        <w:rPr>
          <w:lang w:val="en-GB"/>
        </w:rPr>
        <w:t xml:space="preserve"> survey was to explore </w:t>
      </w:r>
      <w:r w:rsidR="00F52295" w:rsidRPr="00583A84">
        <w:rPr>
          <w:lang w:val="en-GB"/>
        </w:rPr>
        <w:t xml:space="preserve">the </w:t>
      </w:r>
      <w:r w:rsidRPr="00583A84">
        <w:rPr>
          <w:lang w:val="en-GB"/>
        </w:rPr>
        <w:t>opinions and understanding of addictive eating behaviours among health professionals. Eligible participants were health professionals (e.g.</w:t>
      </w:r>
      <w:r w:rsidR="0002488B" w:rsidRPr="00583A84">
        <w:rPr>
          <w:lang w:val="en-GB"/>
        </w:rPr>
        <w:t>,</w:t>
      </w:r>
      <w:r w:rsidRPr="00583A84">
        <w:rPr>
          <w:lang w:val="en-GB"/>
        </w:rPr>
        <w:t xml:space="preserve"> allied health (professions distinct from nursing and medicine such as dietetics), psychologists, medical professionals (those working in a clinical setting with medical training such as general practitioners)) with experience in the management or research of overweight/obesity or disordered eating. Participants could be from any country</w:t>
      </w:r>
      <w:r w:rsidR="003F5DD3" w:rsidRPr="00583A84">
        <w:rPr>
          <w:lang w:val="en-GB"/>
        </w:rPr>
        <w:t>;</w:t>
      </w:r>
      <w:r w:rsidRPr="00583A84">
        <w:rPr>
          <w:lang w:val="en-GB"/>
        </w:rPr>
        <w:t xml:space="preserve"> however</w:t>
      </w:r>
      <w:r w:rsidR="00F52295" w:rsidRPr="00583A84">
        <w:rPr>
          <w:lang w:val="en-GB"/>
        </w:rPr>
        <w:t>,</w:t>
      </w:r>
      <w:r w:rsidRPr="00583A84">
        <w:rPr>
          <w:lang w:val="en-GB"/>
        </w:rPr>
        <w:t xml:space="preserve"> the survey was in English.</w:t>
      </w:r>
    </w:p>
    <w:p w14:paraId="1BA45873" w14:textId="4D97062B" w:rsidR="00892A5A" w:rsidRPr="00583A84" w:rsidRDefault="00892A5A" w:rsidP="00650FB0">
      <w:pPr>
        <w:pStyle w:val="MDPI31text"/>
        <w:rPr>
          <w:lang w:val="en-GB"/>
        </w:rPr>
      </w:pPr>
      <w:r w:rsidRPr="00583A84">
        <w:rPr>
          <w:lang w:val="en-GB"/>
        </w:rPr>
        <w:t xml:space="preserve">The survey consisted of 70 questions and took approximately 25 </w:t>
      </w:r>
      <w:r w:rsidR="0002488B" w:rsidRPr="00583A84">
        <w:rPr>
          <w:lang w:val="en-GB"/>
        </w:rPr>
        <w:t>min</w:t>
      </w:r>
      <w:r w:rsidRPr="00583A84">
        <w:rPr>
          <w:lang w:val="en-GB"/>
        </w:rPr>
        <w:t xml:space="preserve"> to complete. The current paper reports on the questions asking participants the degree to which they agreed with statements regarding addictive eating behaviours. These results are reported here separately as they relate more specifically to the clinical utility of addictive eating, whereas the remainder of the questions aimed to gather a more general overview of opinions on addictive eating and preferences for professional development training. Health professionals were recruited via convenience sampling using a range of methods. Email invitations were sent from the research team to their networks, as well as advertisements via Twitter, and the member e-newsletter of Dietitians Australia. The survey was advertised as a “cross-sectional survey to identify the current understanding of addictive eating behaviours and whether a need exists for professional development training”</w:t>
      </w:r>
      <w:r w:rsidR="00650FB0" w:rsidRPr="00583A84">
        <w:rPr>
          <w:lang w:val="en-GB"/>
        </w:rPr>
        <w:t>.</w:t>
      </w:r>
      <w:r w:rsidRPr="00583A84">
        <w:rPr>
          <w:lang w:val="en-GB"/>
        </w:rPr>
        <w:t xml:space="preserve"> Ethical approval was obtained from the University of Newcastle Human Research Ethics Committee and informed consent was obtained from all participants prior to participation.</w:t>
      </w:r>
    </w:p>
    <w:p w14:paraId="1A685825" w14:textId="28A682E1" w:rsidR="00892A5A" w:rsidRPr="00583A84" w:rsidRDefault="00927DAA" w:rsidP="0080479C">
      <w:pPr>
        <w:pStyle w:val="MDPI22heading2"/>
        <w:spacing w:before="240"/>
        <w:rPr>
          <w:noProof w:val="0"/>
          <w:lang w:val="en-GB"/>
        </w:rPr>
      </w:pPr>
      <w:r w:rsidRPr="00583A84">
        <w:rPr>
          <w:noProof w:val="0"/>
          <w:lang w:val="en-GB"/>
        </w:rPr>
        <w:t xml:space="preserve">2.2. </w:t>
      </w:r>
      <w:r w:rsidR="00892A5A" w:rsidRPr="00583A84">
        <w:rPr>
          <w:noProof w:val="0"/>
          <w:lang w:val="en-GB"/>
        </w:rPr>
        <w:t>Measures</w:t>
      </w:r>
    </w:p>
    <w:p w14:paraId="300A4F0C" w14:textId="7E2B0AA3" w:rsidR="00892A5A" w:rsidRPr="00583A84" w:rsidRDefault="00892A5A" w:rsidP="0080479C">
      <w:pPr>
        <w:pStyle w:val="MDPI23heading3"/>
        <w:rPr>
          <w:lang w:val="en-GB"/>
        </w:rPr>
      </w:pPr>
      <w:r w:rsidRPr="00583A84">
        <w:rPr>
          <w:lang w:val="en-GB"/>
        </w:rPr>
        <w:t xml:space="preserve">Demographic </w:t>
      </w:r>
      <w:r w:rsidR="008F45FF" w:rsidRPr="00583A84">
        <w:rPr>
          <w:lang w:val="en-GB"/>
        </w:rPr>
        <w:t>Characteristics</w:t>
      </w:r>
    </w:p>
    <w:p w14:paraId="16873D67" w14:textId="12D59457" w:rsidR="00892A5A" w:rsidRPr="00583A84" w:rsidRDefault="00892A5A" w:rsidP="0080479C">
      <w:pPr>
        <w:pStyle w:val="MDPI31text"/>
        <w:rPr>
          <w:lang w:val="en-GB"/>
        </w:rPr>
      </w:pPr>
      <w:r w:rsidRPr="00583A84">
        <w:rPr>
          <w:lang w:val="en-GB"/>
        </w:rPr>
        <w:t>Data on demographic characteristics w</w:t>
      </w:r>
      <w:r w:rsidR="00F52295" w:rsidRPr="00583A84">
        <w:rPr>
          <w:lang w:val="en-GB"/>
        </w:rPr>
        <w:t>ere</w:t>
      </w:r>
      <w:r w:rsidRPr="00583A84">
        <w:rPr>
          <w:lang w:val="en-GB"/>
        </w:rPr>
        <w:t xml:space="preserve"> collected including age, gender, country of residence, and highest qualification completed. Participants were asked their occupation (dietitian, psychologist, </w:t>
      </w:r>
      <w:r w:rsidR="00F52295" w:rsidRPr="00583A84">
        <w:rPr>
          <w:lang w:val="en-GB"/>
        </w:rPr>
        <w:t>g</w:t>
      </w:r>
      <w:r w:rsidRPr="00583A84">
        <w:rPr>
          <w:lang w:val="en-GB"/>
        </w:rPr>
        <w:t xml:space="preserve">eneral </w:t>
      </w:r>
      <w:r w:rsidR="00F52295" w:rsidRPr="00583A84">
        <w:rPr>
          <w:lang w:val="en-GB"/>
        </w:rPr>
        <w:t>p</w:t>
      </w:r>
      <w:r w:rsidRPr="00583A84">
        <w:rPr>
          <w:lang w:val="en-GB"/>
        </w:rPr>
        <w:t>ractitioner (GP), medical specialist, bariatric surgeon, health practitioner (e.g.</w:t>
      </w:r>
      <w:r w:rsidR="0002488B" w:rsidRPr="00583A84">
        <w:rPr>
          <w:lang w:val="en-GB"/>
        </w:rPr>
        <w:t>,</w:t>
      </w:r>
      <w:r w:rsidRPr="00583A84">
        <w:rPr>
          <w:lang w:val="en-GB"/>
        </w:rPr>
        <w:t xml:space="preserve"> nurse, physiotherapist), health researcher, tertiary academic/teacher, other), primary work setting (hospital, primary care, community/population/public health program, private practice, food service, research and teaching, food industry, government, other), the population group/life stage they primarily work with (e.g.</w:t>
      </w:r>
      <w:r w:rsidR="0002488B" w:rsidRPr="00583A84">
        <w:rPr>
          <w:lang w:val="en-GB"/>
        </w:rPr>
        <w:t>,</w:t>
      </w:r>
      <w:r w:rsidRPr="00583A84">
        <w:rPr>
          <w:lang w:val="en-GB"/>
        </w:rPr>
        <w:t xml:space="preserve"> adolescents, adults) and whether they provide advice to individuals with overweight/obesity or disordered eating.</w:t>
      </w:r>
    </w:p>
    <w:p w14:paraId="5D4B5B2D" w14:textId="54F388AD" w:rsidR="00892A5A" w:rsidRPr="00583A84" w:rsidRDefault="00927DAA" w:rsidP="0080479C">
      <w:pPr>
        <w:pStyle w:val="MDPI22heading2"/>
        <w:spacing w:before="240"/>
        <w:rPr>
          <w:noProof w:val="0"/>
          <w:lang w:val="en-GB"/>
        </w:rPr>
      </w:pPr>
      <w:r w:rsidRPr="00583A84">
        <w:rPr>
          <w:noProof w:val="0"/>
          <w:lang w:val="en-GB"/>
        </w:rPr>
        <w:t xml:space="preserve">2.3. </w:t>
      </w:r>
      <w:r w:rsidR="00892A5A" w:rsidRPr="00583A84">
        <w:rPr>
          <w:noProof w:val="0"/>
          <w:lang w:val="en-GB"/>
        </w:rPr>
        <w:t xml:space="preserve">Agreement with </w:t>
      </w:r>
      <w:r w:rsidR="008F45FF" w:rsidRPr="00583A84">
        <w:rPr>
          <w:noProof w:val="0"/>
          <w:lang w:val="en-GB"/>
        </w:rPr>
        <w:t xml:space="preserve">Statements </w:t>
      </w:r>
      <w:r w:rsidR="003E5908" w:rsidRPr="00583A84">
        <w:rPr>
          <w:noProof w:val="0"/>
          <w:lang w:val="en-GB"/>
        </w:rPr>
        <w:t xml:space="preserve">Regarding </w:t>
      </w:r>
      <w:r w:rsidR="008F45FF" w:rsidRPr="00583A84">
        <w:rPr>
          <w:noProof w:val="0"/>
          <w:lang w:val="en-GB"/>
        </w:rPr>
        <w:t xml:space="preserve">Addictive Eating Behaviours </w:t>
      </w:r>
      <w:r w:rsidR="00892A5A" w:rsidRPr="00583A84">
        <w:rPr>
          <w:noProof w:val="0"/>
          <w:lang w:val="en-GB"/>
        </w:rPr>
        <w:t xml:space="preserve">and </w:t>
      </w:r>
      <w:r w:rsidR="008F45FF" w:rsidRPr="00583A84">
        <w:rPr>
          <w:noProof w:val="0"/>
          <w:lang w:val="en-GB"/>
        </w:rPr>
        <w:t>Symptoms</w:t>
      </w:r>
    </w:p>
    <w:p w14:paraId="2EF5C77B" w14:textId="5C09D36A" w:rsidR="00892A5A" w:rsidRPr="00583A84" w:rsidRDefault="00892A5A" w:rsidP="0080479C">
      <w:pPr>
        <w:pStyle w:val="MDPI31text"/>
        <w:rPr>
          <w:lang w:val="en-GB"/>
        </w:rPr>
      </w:pPr>
      <w:r w:rsidRPr="00583A84">
        <w:rPr>
          <w:lang w:val="en-GB"/>
        </w:rPr>
        <w:t xml:space="preserve">Participants were asked to rate their agreement on a </w:t>
      </w:r>
      <w:r w:rsidR="00F52295" w:rsidRPr="00583A84">
        <w:rPr>
          <w:lang w:val="en-GB"/>
        </w:rPr>
        <w:t>five</w:t>
      </w:r>
      <w:r w:rsidRPr="00583A84">
        <w:rPr>
          <w:lang w:val="en-GB"/>
        </w:rPr>
        <w:t xml:space="preserve">-point Likert scale from </w:t>
      </w:r>
      <w:r w:rsidRPr="00583A84">
        <w:rPr>
          <w:iCs/>
          <w:lang w:val="en-GB"/>
        </w:rPr>
        <w:t xml:space="preserve">1/strongly disagree to 5/strongly </w:t>
      </w:r>
      <w:r w:rsidRPr="00583A84">
        <w:rPr>
          <w:iCs/>
          <w:lang w:val="en-GB"/>
        </w:rPr>
        <w:t>agree</w:t>
      </w:r>
      <w:r w:rsidRPr="00583A84">
        <w:rPr>
          <w:i/>
          <w:lang w:val="en-GB"/>
        </w:rPr>
        <w:t xml:space="preserve"> </w:t>
      </w:r>
      <w:r w:rsidRPr="00583A84">
        <w:rPr>
          <w:lang w:val="en-GB"/>
        </w:rPr>
        <w:t>with 11 different statements relating to addictive eating behaviours and symptoms, as listed in</w:t>
      </w:r>
      <w:r w:rsidR="00F25B46" w:rsidRPr="00583A84">
        <w:rPr>
          <w:lang w:val="en-GB"/>
        </w:rPr>
        <w:t xml:space="preserve"> the results</w:t>
      </w:r>
      <w:r w:rsidRPr="00583A84">
        <w:rPr>
          <w:lang w:val="en-GB"/>
        </w:rPr>
        <w:t xml:space="preserve">. The 11 statements were derived by the authors as a consensus of conceptualised addictive eating behaviours and symptoms from key review papers written by experts in the field </w:t>
      </w:r>
      <w:r w:rsidRPr="00583A84">
        <w:rPr>
          <w:lang w:val="en-GB"/>
        </w:rPr>
        <w:t xml:space="preserve">of addictive eating and the YFAS which is the </w:t>
      </w:r>
      <w:proofErr w:type="gramStart"/>
      <w:r w:rsidRPr="00583A84">
        <w:rPr>
          <w:lang w:val="en-GB"/>
        </w:rPr>
        <w:t>most commonly used</w:t>
      </w:r>
      <w:proofErr w:type="gramEnd"/>
      <w:r w:rsidRPr="00583A84">
        <w:rPr>
          <w:lang w:val="en-GB"/>
        </w:rPr>
        <w:t xml:space="preserve"> tool to characterise food addiction </w:t>
      </w:r>
      <w:r w:rsidR="0002488B" w:rsidRPr="00583A84">
        <w:rPr>
          <w:lang w:val="en-GB"/>
        </w:rPr>
        <w:t>[4–8,14</w:t>
      </w:r>
      <w:r w:rsidRPr="00583A84">
        <w:rPr>
          <w:lang w:val="en-GB"/>
        </w:rPr>
        <w:t xml:space="preserve">]. The intention was to phrase the behaviours and symptoms in a neutral light </w:t>
      </w:r>
      <w:proofErr w:type="gramStart"/>
      <w:r w:rsidRPr="00583A84">
        <w:rPr>
          <w:lang w:val="en-GB"/>
        </w:rPr>
        <w:t>in order to</w:t>
      </w:r>
      <w:proofErr w:type="gramEnd"/>
      <w:r w:rsidRPr="00583A84">
        <w:rPr>
          <w:lang w:val="en-GB"/>
        </w:rPr>
        <w:t xml:space="preserve"> ascertain participants’ views on these items without the potential influence or bias often attributed to the concept of addictive eating [2].</w:t>
      </w:r>
    </w:p>
    <w:p w14:paraId="667F886F" w14:textId="392D56C0" w:rsidR="00892A5A" w:rsidRPr="00583A84" w:rsidRDefault="00927DAA" w:rsidP="0080479C">
      <w:pPr>
        <w:pStyle w:val="MDPI22heading2"/>
        <w:spacing w:before="240"/>
        <w:rPr>
          <w:noProof w:val="0"/>
          <w:lang w:val="en-GB"/>
        </w:rPr>
      </w:pPr>
      <w:r w:rsidRPr="00583A84">
        <w:rPr>
          <w:noProof w:val="0"/>
          <w:lang w:val="en-GB"/>
        </w:rPr>
        <w:t xml:space="preserve">2.4. </w:t>
      </w:r>
      <w:r w:rsidR="00892A5A" w:rsidRPr="00583A84">
        <w:rPr>
          <w:noProof w:val="0"/>
          <w:lang w:val="en-GB"/>
        </w:rPr>
        <w:t xml:space="preserve">Statistical </w:t>
      </w:r>
      <w:r w:rsidR="008F45FF" w:rsidRPr="00583A84">
        <w:rPr>
          <w:noProof w:val="0"/>
          <w:lang w:val="en-GB"/>
        </w:rPr>
        <w:t>Analysis</w:t>
      </w:r>
    </w:p>
    <w:p w14:paraId="45A206EE" w14:textId="6296CAB6" w:rsidR="00892A5A" w:rsidRPr="00583A84" w:rsidRDefault="00892A5A" w:rsidP="0080479C">
      <w:pPr>
        <w:pStyle w:val="MDPI31text"/>
        <w:rPr>
          <w:lang w:val="en-GB"/>
        </w:rPr>
      </w:pPr>
      <w:r w:rsidRPr="00583A84">
        <w:rPr>
          <w:lang w:val="en-GB"/>
        </w:rPr>
        <w:t xml:space="preserve">Statistical analysis was </w:t>
      </w:r>
      <w:r w:rsidRPr="00583A84">
        <w:rPr>
          <w:lang w:val="en-GB"/>
        </w:rPr>
        <w:t>conducted using Stata software 14.2</w:t>
      </w:r>
      <w:r w:rsidR="001B07D4" w:rsidRPr="00583A84">
        <w:rPr>
          <w:lang w:val="en-GB"/>
        </w:rPr>
        <w:t xml:space="preserve"> (</w:t>
      </w:r>
      <w:proofErr w:type="spellStart"/>
      <w:r w:rsidR="001B07D4" w:rsidRPr="00583A84">
        <w:rPr>
          <w:lang w:val="en-GB"/>
        </w:rPr>
        <w:t>StataCorp</w:t>
      </w:r>
      <w:proofErr w:type="spellEnd"/>
      <w:r w:rsidR="001B07D4" w:rsidRPr="00583A84">
        <w:rPr>
          <w:lang w:val="en-GB"/>
        </w:rPr>
        <w:t xml:space="preserve"> LLC, Texas, USA)</w:t>
      </w:r>
      <w:r w:rsidRPr="00583A84">
        <w:rPr>
          <w:lang w:val="en-GB"/>
        </w:rPr>
        <w:t xml:space="preserve">. Data are reported as means and standard deviations for continuous variables and number and percentage for categorical variables. The level of agreement </w:t>
      </w:r>
      <w:r w:rsidRPr="00583A84">
        <w:rPr>
          <w:lang w:val="en-GB"/>
        </w:rPr>
        <w:t xml:space="preserve">with statements regarding addictive eating symptoms is reported as mean and standard deviation. Differences in the agreement with statements </w:t>
      </w:r>
      <w:r w:rsidR="00F52295" w:rsidRPr="00583A84">
        <w:rPr>
          <w:lang w:val="en-GB"/>
        </w:rPr>
        <w:t>were</w:t>
      </w:r>
      <w:r w:rsidRPr="00583A84">
        <w:rPr>
          <w:lang w:val="en-GB"/>
        </w:rPr>
        <w:t xml:space="preserve"> examined between health professions, the conditions that they provide advice to clients/individuals for, and the population group/s that they work with, using one-way analysis of variance (ANOVA) with post-hoc Tukey </w:t>
      </w:r>
      <w:r w:rsidRPr="00583A84">
        <w:rPr>
          <w:lang w:val="en-GB"/>
        </w:rPr>
        <w:lastRenderedPageBreak/>
        <w:t xml:space="preserve">tests. Statistical significance was set at </w:t>
      </w:r>
      <w:r w:rsidR="0002488B" w:rsidRPr="00583A84">
        <w:rPr>
          <w:i/>
          <w:lang w:val="en-GB"/>
        </w:rPr>
        <w:t xml:space="preserve">p </w:t>
      </w:r>
      <w:r w:rsidR="0002488B" w:rsidRPr="00583A84">
        <w:rPr>
          <w:lang w:val="en-GB"/>
        </w:rPr>
        <w:t>&lt;</w:t>
      </w:r>
      <w:r w:rsidR="0002488B" w:rsidRPr="00583A84">
        <w:rPr>
          <w:i/>
          <w:lang w:val="en-GB"/>
        </w:rPr>
        <w:t xml:space="preserve"> </w:t>
      </w:r>
      <w:r w:rsidR="0002488B" w:rsidRPr="00583A84">
        <w:rPr>
          <w:lang w:val="en-GB"/>
        </w:rPr>
        <w:t>0</w:t>
      </w:r>
      <w:r w:rsidRPr="00583A84">
        <w:rPr>
          <w:lang w:val="en-GB"/>
        </w:rPr>
        <w:t xml:space="preserve">.05. The health profession categories were modified from those asked in the survey to incorporate the responses provided under </w:t>
      </w:r>
      <w:r w:rsidR="00F52295" w:rsidRPr="00583A84">
        <w:rPr>
          <w:lang w:val="en-GB"/>
        </w:rPr>
        <w:t>“</w:t>
      </w:r>
      <w:r w:rsidRPr="00583A84">
        <w:rPr>
          <w:lang w:val="en-GB"/>
        </w:rPr>
        <w:t>other</w:t>
      </w:r>
      <w:r w:rsidR="00F52295" w:rsidRPr="00583A84">
        <w:rPr>
          <w:lang w:val="en-GB"/>
        </w:rPr>
        <w:t>”</w:t>
      </w:r>
      <w:r w:rsidRPr="00583A84">
        <w:rPr>
          <w:lang w:val="en-GB"/>
        </w:rPr>
        <w:t xml:space="preserve">. The categories for conditions that health professionals provide advice for and population group/s that they work with were modified so that each respondent was unique, as these were initially asked as multiple response questions. The modified categories are those reported in Table 1. The proportion of participants agreeing/disagreeing with each statement by health profession is available as </w:t>
      </w:r>
      <w:r w:rsidR="00A67AF4" w:rsidRPr="00583A84">
        <w:rPr>
          <w:lang w:val="en-GB"/>
        </w:rPr>
        <w:t xml:space="preserve">Supplementary Material </w:t>
      </w:r>
      <w:r w:rsidRPr="00583A84">
        <w:rPr>
          <w:lang w:val="en-GB"/>
        </w:rPr>
        <w:t>(Table S1).</w:t>
      </w:r>
    </w:p>
    <w:p w14:paraId="0B05721D" w14:textId="72D67AF9" w:rsidR="00892A5A" w:rsidRPr="00583A84" w:rsidRDefault="00AE032A" w:rsidP="00AE032A">
      <w:pPr>
        <w:pStyle w:val="MDPI41tablecaption"/>
        <w:rPr>
          <w:lang w:val="en-GB"/>
        </w:rPr>
      </w:pPr>
      <w:r w:rsidRPr="00583A84">
        <w:rPr>
          <w:b/>
          <w:lang w:val="en-GB"/>
        </w:rPr>
        <w:t xml:space="preserve">Table 1. </w:t>
      </w:r>
      <w:r w:rsidR="00892A5A" w:rsidRPr="00583A84">
        <w:rPr>
          <w:lang w:val="en-GB"/>
        </w:rPr>
        <w:t>Demographic characteristics of health professionals participating in a survey on addictive eating (</w:t>
      </w:r>
      <w:r w:rsidR="0002488B" w:rsidRPr="00583A84">
        <w:rPr>
          <w:i/>
          <w:lang w:val="en-GB"/>
        </w:rPr>
        <w:t xml:space="preserve">n </w:t>
      </w:r>
      <w:r w:rsidR="0002488B" w:rsidRPr="00583A84">
        <w:rPr>
          <w:lang w:val="en-GB"/>
        </w:rPr>
        <w:t>=</w:t>
      </w:r>
      <w:r w:rsidR="0002488B" w:rsidRPr="00583A84">
        <w:rPr>
          <w:i/>
          <w:lang w:val="en-GB"/>
        </w:rPr>
        <w:t xml:space="preserve"> </w:t>
      </w:r>
      <w:r w:rsidR="0002488B" w:rsidRPr="00583A84">
        <w:rPr>
          <w:lang w:val="en-GB"/>
        </w:rPr>
        <w:t>1</w:t>
      </w:r>
      <w:r w:rsidR="00892A5A" w:rsidRPr="00583A84">
        <w:rPr>
          <w:lang w:val="en-GB"/>
        </w:rPr>
        <w:t>42)</w:t>
      </w:r>
      <w:r w:rsidRPr="00583A84">
        <w:rPr>
          <w:lang w:val="en-GB"/>
        </w:rPr>
        <w:t>.</w:t>
      </w:r>
    </w:p>
    <w:tbl>
      <w:tblPr>
        <w:tblW w:w="7857" w:type="dxa"/>
        <w:tblInd w:w="2608" w:type="dxa"/>
        <w:tblLayout w:type="fixed"/>
        <w:tblCellMar>
          <w:left w:w="0" w:type="dxa"/>
          <w:right w:w="0" w:type="dxa"/>
        </w:tblCellMar>
        <w:tblLook w:val="04A0" w:firstRow="1" w:lastRow="0" w:firstColumn="1" w:lastColumn="0" w:noHBand="0" w:noVBand="1"/>
      </w:tblPr>
      <w:tblGrid>
        <w:gridCol w:w="6323"/>
        <w:gridCol w:w="905"/>
        <w:gridCol w:w="629"/>
      </w:tblGrid>
      <w:tr w:rsidR="00892A5A" w:rsidRPr="00CE5D6E" w14:paraId="69C65DDC" w14:textId="77777777" w:rsidTr="00BF4831">
        <w:tc>
          <w:tcPr>
            <w:tcW w:w="6323" w:type="dxa"/>
            <w:tcBorders>
              <w:top w:val="single" w:sz="8" w:space="0" w:color="auto"/>
              <w:bottom w:val="single" w:sz="4" w:space="0" w:color="auto"/>
            </w:tcBorders>
            <w:shd w:val="clear" w:color="auto" w:fill="auto"/>
            <w:vAlign w:val="center"/>
          </w:tcPr>
          <w:p w14:paraId="6AF76EBE" w14:textId="000077A8" w:rsidR="00892A5A" w:rsidRPr="00583A84" w:rsidRDefault="001B07D4" w:rsidP="001B07D4">
            <w:pPr>
              <w:pStyle w:val="MDPI16affiliation"/>
              <w:autoSpaceDE w:val="0"/>
              <w:autoSpaceDN w:val="0"/>
              <w:spacing w:line="240" w:lineRule="auto"/>
              <w:ind w:left="0" w:firstLine="0"/>
              <w:jc w:val="center"/>
              <w:rPr>
                <w:rFonts w:cs="Arial"/>
                <w:b/>
                <w:sz w:val="18"/>
                <w:lang w:val="en-GB"/>
              </w:rPr>
            </w:pPr>
            <w:r w:rsidRPr="00583A84">
              <w:rPr>
                <w:rFonts w:asciiTheme="minorEastAsia" w:eastAsiaTheme="minorEastAsia" w:hAnsiTheme="minorEastAsia" w:cs="Arial"/>
                <w:b/>
                <w:sz w:val="18"/>
                <w:lang w:val="en-GB" w:eastAsia="zh-CN"/>
              </w:rPr>
              <w:t>Characteristic</w:t>
            </w:r>
          </w:p>
        </w:tc>
        <w:tc>
          <w:tcPr>
            <w:tcW w:w="905" w:type="dxa"/>
            <w:tcBorders>
              <w:top w:val="single" w:sz="8" w:space="0" w:color="auto"/>
              <w:bottom w:val="single" w:sz="4" w:space="0" w:color="auto"/>
            </w:tcBorders>
            <w:shd w:val="clear" w:color="auto" w:fill="auto"/>
            <w:vAlign w:val="center"/>
          </w:tcPr>
          <w:p w14:paraId="31604F4F" w14:textId="7B3B30EE" w:rsidR="00892A5A" w:rsidRPr="00583A84" w:rsidRDefault="0002488B" w:rsidP="00AE032A">
            <w:pPr>
              <w:pStyle w:val="MDPI16affiliation"/>
              <w:autoSpaceDE w:val="0"/>
              <w:autoSpaceDN w:val="0"/>
              <w:spacing w:line="240" w:lineRule="auto"/>
              <w:ind w:left="0" w:firstLine="0"/>
              <w:jc w:val="center"/>
              <w:rPr>
                <w:rFonts w:cs="Arial"/>
                <w:b/>
                <w:i/>
                <w:iCs/>
                <w:sz w:val="18"/>
                <w:lang w:val="en-GB"/>
              </w:rPr>
            </w:pPr>
            <w:r w:rsidRPr="00583A84">
              <w:rPr>
                <w:rFonts w:cs="Arial"/>
                <w:b/>
                <w:i/>
                <w:iCs/>
                <w:sz w:val="18"/>
                <w:lang w:val="en-GB"/>
              </w:rPr>
              <w:t>N</w:t>
            </w:r>
          </w:p>
        </w:tc>
        <w:tc>
          <w:tcPr>
            <w:tcW w:w="629" w:type="dxa"/>
            <w:tcBorders>
              <w:top w:val="single" w:sz="8" w:space="0" w:color="auto"/>
              <w:bottom w:val="single" w:sz="4" w:space="0" w:color="auto"/>
            </w:tcBorders>
            <w:shd w:val="clear" w:color="auto" w:fill="auto"/>
            <w:vAlign w:val="center"/>
          </w:tcPr>
          <w:p w14:paraId="56CF4CE9" w14:textId="77777777" w:rsidR="00892A5A" w:rsidRPr="00CE5D6E" w:rsidRDefault="00892A5A" w:rsidP="00AE032A">
            <w:pPr>
              <w:pStyle w:val="MDPI16affiliation"/>
              <w:autoSpaceDE w:val="0"/>
              <w:autoSpaceDN w:val="0"/>
              <w:spacing w:line="240" w:lineRule="auto"/>
              <w:ind w:left="0" w:firstLine="0"/>
              <w:jc w:val="center"/>
              <w:rPr>
                <w:rFonts w:cs="Arial"/>
                <w:b/>
                <w:sz w:val="18"/>
                <w:lang w:val="en-GB"/>
              </w:rPr>
            </w:pPr>
            <w:r w:rsidRPr="00583A84">
              <w:rPr>
                <w:rFonts w:cs="Arial"/>
                <w:b/>
                <w:sz w:val="18"/>
                <w:lang w:val="en-GB"/>
              </w:rPr>
              <w:t>%</w:t>
            </w:r>
          </w:p>
        </w:tc>
      </w:tr>
      <w:tr w:rsidR="00892A5A" w:rsidRPr="00CE5D6E" w14:paraId="51A345C2" w14:textId="77777777" w:rsidTr="00BF4831">
        <w:tc>
          <w:tcPr>
            <w:tcW w:w="6323" w:type="dxa"/>
            <w:tcBorders>
              <w:top w:val="single" w:sz="4" w:space="0" w:color="auto"/>
              <w:bottom w:val="single" w:sz="4" w:space="0" w:color="auto"/>
            </w:tcBorders>
            <w:shd w:val="clear" w:color="auto" w:fill="auto"/>
            <w:vAlign w:val="center"/>
          </w:tcPr>
          <w:p w14:paraId="7A0BAB3E" w14:textId="4B762E79" w:rsidR="00892A5A" w:rsidRPr="00CE5D6E" w:rsidRDefault="00892A5A" w:rsidP="00AE032A">
            <w:pPr>
              <w:pStyle w:val="MDPI16affiliation"/>
              <w:autoSpaceDE w:val="0"/>
              <w:autoSpaceDN w:val="0"/>
              <w:spacing w:line="240" w:lineRule="auto"/>
              <w:ind w:left="0" w:firstLine="0"/>
              <w:jc w:val="center"/>
              <w:rPr>
                <w:rFonts w:cs="Arial"/>
                <w:b/>
                <w:sz w:val="18"/>
                <w:highlight w:val="yellow"/>
                <w:lang w:val="en-GB"/>
              </w:rPr>
            </w:pPr>
            <w:r w:rsidRPr="00583A84">
              <w:rPr>
                <w:rFonts w:cs="Arial"/>
                <w:b/>
                <w:sz w:val="18"/>
                <w:lang w:val="en-GB"/>
              </w:rPr>
              <w:t>Age (years) Mea</w:t>
            </w:r>
            <w:r w:rsidR="0002488B" w:rsidRPr="00583A84">
              <w:rPr>
                <w:rFonts w:cs="Arial"/>
                <w:b/>
                <w:sz w:val="18"/>
                <w:lang w:val="en-GB"/>
              </w:rPr>
              <w:t>n ± S</w:t>
            </w:r>
            <w:r w:rsidRPr="00583A84">
              <w:rPr>
                <w:rFonts w:cs="Arial"/>
                <w:b/>
                <w:sz w:val="18"/>
                <w:lang w:val="en-GB"/>
              </w:rPr>
              <w:t>D</w:t>
            </w:r>
          </w:p>
        </w:tc>
        <w:tc>
          <w:tcPr>
            <w:tcW w:w="905" w:type="dxa"/>
            <w:tcBorders>
              <w:top w:val="single" w:sz="4" w:space="0" w:color="auto"/>
              <w:bottom w:val="single" w:sz="4" w:space="0" w:color="auto"/>
            </w:tcBorders>
            <w:shd w:val="clear" w:color="auto" w:fill="auto"/>
            <w:vAlign w:val="center"/>
          </w:tcPr>
          <w:p w14:paraId="2CB56010" w14:textId="60500E4E"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40.</w:t>
            </w:r>
            <w:r w:rsidR="0002488B" w:rsidRPr="00CE5D6E">
              <w:rPr>
                <w:rFonts w:cs="Arial"/>
                <w:sz w:val="18"/>
                <w:lang w:val="en-GB"/>
              </w:rPr>
              <w:t>7 ± 1</w:t>
            </w:r>
            <w:r w:rsidRPr="00CE5D6E">
              <w:rPr>
                <w:rFonts w:cs="Arial"/>
                <w:sz w:val="18"/>
                <w:lang w:val="en-GB"/>
              </w:rPr>
              <w:t>1.7</w:t>
            </w:r>
          </w:p>
        </w:tc>
        <w:tc>
          <w:tcPr>
            <w:tcW w:w="629" w:type="dxa"/>
            <w:tcBorders>
              <w:top w:val="single" w:sz="4" w:space="0" w:color="auto"/>
              <w:bottom w:val="single" w:sz="4" w:space="0" w:color="auto"/>
            </w:tcBorders>
            <w:shd w:val="clear" w:color="auto" w:fill="auto"/>
            <w:vAlign w:val="center"/>
          </w:tcPr>
          <w:p w14:paraId="45330713"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r>
      <w:tr w:rsidR="00892A5A" w:rsidRPr="00CE5D6E" w14:paraId="206B2D4D" w14:textId="77777777" w:rsidTr="00BF4831">
        <w:tc>
          <w:tcPr>
            <w:tcW w:w="6323" w:type="dxa"/>
            <w:tcBorders>
              <w:top w:val="single" w:sz="4" w:space="0" w:color="auto"/>
            </w:tcBorders>
            <w:shd w:val="clear" w:color="auto" w:fill="auto"/>
            <w:vAlign w:val="center"/>
          </w:tcPr>
          <w:p w14:paraId="7FB805DB" w14:textId="77777777" w:rsidR="00892A5A" w:rsidRPr="00CE5D6E" w:rsidRDefault="00892A5A" w:rsidP="00AE032A">
            <w:pPr>
              <w:pStyle w:val="MDPI16affiliation"/>
              <w:autoSpaceDE w:val="0"/>
              <w:autoSpaceDN w:val="0"/>
              <w:spacing w:line="240" w:lineRule="auto"/>
              <w:ind w:left="0" w:firstLine="0"/>
              <w:jc w:val="center"/>
              <w:rPr>
                <w:rFonts w:cs="Arial"/>
                <w:b/>
                <w:sz w:val="18"/>
                <w:lang w:val="en-GB"/>
              </w:rPr>
            </w:pPr>
            <w:r w:rsidRPr="00CE5D6E">
              <w:rPr>
                <w:rFonts w:cs="Arial"/>
                <w:b/>
                <w:sz w:val="18"/>
                <w:lang w:val="en-GB"/>
              </w:rPr>
              <w:t>Gender</w:t>
            </w:r>
          </w:p>
        </w:tc>
        <w:tc>
          <w:tcPr>
            <w:tcW w:w="905" w:type="dxa"/>
            <w:tcBorders>
              <w:top w:val="single" w:sz="4" w:space="0" w:color="auto"/>
            </w:tcBorders>
            <w:shd w:val="clear" w:color="auto" w:fill="auto"/>
            <w:vAlign w:val="center"/>
          </w:tcPr>
          <w:p w14:paraId="51C58F5B"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c>
          <w:tcPr>
            <w:tcW w:w="629" w:type="dxa"/>
            <w:tcBorders>
              <w:top w:val="single" w:sz="4" w:space="0" w:color="auto"/>
            </w:tcBorders>
            <w:shd w:val="clear" w:color="auto" w:fill="auto"/>
            <w:vAlign w:val="center"/>
          </w:tcPr>
          <w:p w14:paraId="23196602"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r>
      <w:tr w:rsidR="00892A5A" w:rsidRPr="00CE5D6E" w14:paraId="29AEF549" w14:textId="77777777" w:rsidTr="00BF4831">
        <w:tc>
          <w:tcPr>
            <w:tcW w:w="6323" w:type="dxa"/>
            <w:shd w:val="clear" w:color="auto" w:fill="auto"/>
            <w:vAlign w:val="center"/>
          </w:tcPr>
          <w:p w14:paraId="4AB59CE4" w14:textId="6D7DC867" w:rsidR="00892A5A" w:rsidRPr="00583A84" w:rsidRDefault="00892A5A" w:rsidP="00AE032A">
            <w:pPr>
              <w:pStyle w:val="MDPI16affiliation"/>
              <w:autoSpaceDE w:val="0"/>
              <w:autoSpaceDN w:val="0"/>
              <w:spacing w:line="240" w:lineRule="auto"/>
              <w:ind w:left="0" w:firstLine="0"/>
              <w:jc w:val="center"/>
              <w:rPr>
                <w:rFonts w:cs="Arial"/>
                <w:sz w:val="18"/>
                <w:lang w:val="en-GB"/>
              </w:rPr>
            </w:pPr>
            <w:r w:rsidRPr="00583A84">
              <w:rPr>
                <w:rFonts w:cs="Arial"/>
                <w:sz w:val="18"/>
                <w:lang w:val="en-GB"/>
              </w:rPr>
              <w:t>Female</w:t>
            </w:r>
          </w:p>
        </w:tc>
        <w:tc>
          <w:tcPr>
            <w:tcW w:w="905" w:type="dxa"/>
            <w:shd w:val="clear" w:color="auto" w:fill="auto"/>
            <w:vAlign w:val="center"/>
          </w:tcPr>
          <w:p w14:paraId="3450C054"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123</w:t>
            </w:r>
          </w:p>
        </w:tc>
        <w:tc>
          <w:tcPr>
            <w:tcW w:w="629" w:type="dxa"/>
            <w:shd w:val="clear" w:color="auto" w:fill="auto"/>
            <w:vAlign w:val="center"/>
          </w:tcPr>
          <w:p w14:paraId="18EF26C4"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86.6</w:t>
            </w:r>
          </w:p>
        </w:tc>
      </w:tr>
      <w:tr w:rsidR="00892A5A" w:rsidRPr="00CE5D6E" w14:paraId="6007193A" w14:textId="77777777" w:rsidTr="00BF4831">
        <w:tc>
          <w:tcPr>
            <w:tcW w:w="6323" w:type="dxa"/>
            <w:shd w:val="clear" w:color="auto" w:fill="auto"/>
            <w:vAlign w:val="center"/>
          </w:tcPr>
          <w:p w14:paraId="3804C152" w14:textId="0D7E0A23"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Male</w:t>
            </w:r>
          </w:p>
        </w:tc>
        <w:tc>
          <w:tcPr>
            <w:tcW w:w="905" w:type="dxa"/>
            <w:shd w:val="clear" w:color="auto" w:fill="auto"/>
            <w:vAlign w:val="center"/>
          </w:tcPr>
          <w:p w14:paraId="29792B6D"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17</w:t>
            </w:r>
          </w:p>
        </w:tc>
        <w:tc>
          <w:tcPr>
            <w:tcW w:w="629" w:type="dxa"/>
            <w:shd w:val="clear" w:color="auto" w:fill="auto"/>
            <w:vAlign w:val="center"/>
          </w:tcPr>
          <w:p w14:paraId="2883B6C3"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12.0</w:t>
            </w:r>
          </w:p>
        </w:tc>
      </w:tr>
      <w:tr w:rsidR="00892A5A" w:rsidRPr="00CE5D6E" w14:paraId="0CE1BC56" w14:textId="77777777" w:rsidTr="00BF4831">
        <w:tc>
          <w:tcPr>
            <w:tcW w:w="6323" w:type="dxa"/>
            <w:tcBorders>
              <w:bottom w:val="single" w:sz="4" w:space="0" w:color="auto"/>
            </w:tcBorders>
            <w:shd w:val="clear" w:color="auto" w:fill="auto"/>
            <w:vAlign w:val="center"/>
          </w:tcPr>
          <w:p w14:paraId="0B5F9D5E" w14:textId="375797CA"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Other</w:t>
            </w:r>
          </w:p>
        </w:tc>
        <w:tc>
          <w:tcPr>
            <w:tcW w:w="905" w:type="dxa"/>
            <w:tcBorders>
              <w:bottom w:val="single" w:sz="4" w:space="0" w:color="auto"/>
            </w:tcBorders>
            <w:shd w:val="clear" w:color="auto" w:fill="auto"/>
            <w:vAlign w:val="center"/>
          </w:tcPr>
          <w:p w14:paraId="6E24C3B6"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w:t>
            </w:r>
          </w:p>
        </w:tc>
        <w:tc>
          <w:tcPr>
            <w:tcW w:w="629" w:type="dxa"/>
            <w:tcBorders>
              <w:bottom w:val="single" w:sz="4" w:space="0" w:color="auto"/>
            </w:tcBorders>
            <w:shd w:val="clear" w:color="auto" w:fill="auto"/>
            <w:vAlign w:val="center"/>
          </w:tcPr>
          <w:p w14:paraId="13750F89"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1.4</w:t>
            </w:r>
          </w:p>
        </w:tc>
      </w:tr>
      <w:tr w:rsidR="00892A5A" w:rsidRPr="00CE5D6E" w14:paraId="1F2D1281" w14:textId="77777777" w:rsidTr="00BF4831">
        <w:tc>
          <w:tcPr>
            <w:tcW w:w="6323" w:type="dxa"/>
            <w:tcBorders>
              <w:top w:val="single" w:sz="4" w:space="0" w:color="auto"/>
            </w:tcBorders>
            <w:shd w:val="clear" w:color="auto" w:fill="auto"/>
            <w:vAlign w:val="center"/>
          </w:tcPr>
          <w:p w14:paraId="4B02E03F" w14:textId="77777777" w:rsidR="00892A5A" w:rsidRPr="00CE5D6E" w:rsidRDefault="00892A5A" w:rsidP="00AE032A">
            <w:pPr>
              <w:pStyle w:val="MDPI16affiliation"/>
              <w:autoSpaceDE w:val="0"/>
              <w:autoSpaceDN w:val="0"/>
              <w:spacing w:line="240" w:lineRule="auto"/>
              <w:ind w:left="0" w:firstLine="0"/>
              <w:jc w:val="center"/>
              <w:rPr>
                <w:rFonts w:cs="Arial"/>
                <w:b/>
                <w:sz w:val="18"/>
                <w:lang w:val="en-GB"/>
              </w:rPr>
            </w:pPr>
            <w:r w:rsidRPr="00CE5D6E">
              <w:rPr>
                <w:rFonts w:cs="Arial"/>
                <w:b/>
                <w:sz w:val="18"/>
                <w:lang w:val="en-GB"/>
              </w:rPr>
              <w:t>Country of residence</w:t>
            </w:r>
          </w:p>
        </w:tc>
        <w:tc>
          <w:tcPr>
            <w:tcW w:w="905" w:type="dxa"/>
            <w:tcBorders>
              <w:top w:val="single" w:sz="4" w:space="0" w:color="auto"/>
            </w:tcBorders>
            <w:shd w:val="clear" w:color="auto" w:fill="auto"/>
            <w:vAlign w:val="center"/>
          </w:tcPr>
          <w:p w14:paraId="4861A2C8"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c>
          <w:tcPr>
            <w:tcW w:w="629" w:type="dxa"/>
            <w:tcBorders>
              <w:top w:val="single" w:sz="4" w:space="0" w:color="auto"/>
            </w:tcBorders>
            <w:shd w:val="clear" w:color="auto" w:fill="auto"/>
            <w:vAlign w:val="center"/>
          </w:tcPr>
          <w:p w14:paraId="64AEC0F3"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r>
      <w:tr w:rsidR="00892A5A" w:rsidRPr="00CE5D6E" w14:paraId="0C1E440A" w14:textId="77777777" w:rsidTr="00BF4831">
        <w:tc>
          <w:tcPr>
            <w:tcW w:w="6323" w:type="dxa"/>
            <w:shd w:val="clear" w:color="auto" w:fill="auto"/>
            <w:vAlign w:val="center"/>
          </w:tcPr>
          <w:p w14:paraId="1F2BABBE" w14:textId="3666E744"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Australia</w:t>
            </w:r>
          </w:p>
        </w:tc>
        <w:tc>
          <w:tcPr>
            <w:tcW w:w="905" w:type="dxa"/>
            <w:shd w:val="clear" w:color="auto" w:fill="auto"/>
            <w:vAlign w:val="center"/>
          </w:tcPr>
          <w:p w14:paraId="6968596F"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92</w:t>
            </w:r>
          </w:p>
        </w:tc>
        <w:tc>
          <w:tcPr>
            <w:tcW w:w="629" w:type="dxa"/>
            <w:shd w:val="clear" w:color="auto" w:fill="auto"/>
            <w:vAlign w:val="center"/>
          </w:tcPr>
          <w:p w14:paraId="633BE71E"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64.8</w:t>
            </w:r>
          </w:p>
        </w:tc>
      </w:tr>
      <w:tr w:rsidR="00892A5A" w:rsidRPr="00CE5D6E" w14:paraId="5AEE12DC" w14:textId="77777777" w:rsidTr="00BF4831">
        <w:tc>
          <w:tcPr>
            <w:tcW w:w="6323" w:type="dxa"/>
            <w:shd w:val="clear" w:color="auto" w:fill="auto"/>
            <w:vAlign w:val="center"/>
          </w:tcPr>
          <w:p w14:paraId="0024FAD2" w14:textId="655B724A"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USA</w:t>
            </w:r>
          </w:p>
        </w:tc>
        <w:tc>
          <w:tcPr>
            <w:tcW w:w="905" w:type="dxa"/>
            <w:shd w:val="clear" w:color="auto" w:fill="auto"/>
            <w:vAlign w:val="center"/>
          </w:tcPr>
          <w:p w14:paraId="25B6ECD5"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23</w:t>
            </w:r>
          </w:p>
        </w:tc>
        <w:tc>
          <w:tcPr>
            <w:tcW w:w="629" w:type="dxa"/>
            <w:shd w:val="clear" w:color="auto" w:fill="auto"/>
            <w:vAlign w:val="center"/>
          </w:tcPr>
          <w:p w14:paraId="75A8771A"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16.2</w:t>
            </w:r>
          </w:p>
        </w:tc>
      </w:tr>
      <w:tr w:rsidR="00892A5A" w:rsidRPr="00CE5D6E" w14:paraId="63570445" w14:textId="77777777" w:rsidTr="00BF4831">
        <w:tc>
          <w:tcPr>
            <w:tcW w:w="6323" w:type="dxa"/>
            <w:shd w:val="clear" w:color="auto" w:fill="auto"/>
            <w:vAlign w:val="center"/>
          </w:tcPr>
          <w:p w14:paraId="7A5669D8" w14:textId="24C2EF1A"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UK</w:t>
            </w:r>
          </w:p>
        </w:tc>
        <w:tc>
          <w:tcPr>
            <w:tcW w:w="905" w:type="dxa"/>
            <w:shd w:val="clear" w:color="auto" w:fill="auto"/>
            <w:vAlign w:val="center"/>
          </w:tcPr>
          <w:p w14:paraId="60278132"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16</w:t>
            </w:r>
          </w:p>
        </w:tc>
        <w:tc>
          <w:tcPr>
            <w:tcW w:w="629" w:type="dxa"/>
            <w:shd w:val="clear" w:color="auto" w:fill="auto"/>
            <w:vAlign w:val="center"/>
          </w:tcPr>
          <w:p w14:paraId="66945392"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11.3</w:t>
            </w:r>
          </w:p>
        </w:tc>
      </w:tr>
      <w:tr w:rsidR="00892A5A" w:rsidRPr="00CE5D6E" w14:paraId="562664C2" w14:textId="77777777" w:rsidTr="00BF4831">
        <w:tc>
          <w:tcPr>
            <w:tcW w:w="6323" w:type="dxa"/>
            <w:shd w:val="clear" w:color="auto" w:fill="auto"/>
            <w:vAlign w:val="center"/>
          </w:tcPr>
          <w:p w14:paraId="1C4BAB0D" w14:textId="003C636B"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Canada</w:t>
            </w:r>
          </w:p>
        </w:tc>
        <w:tc>
          <w:tcPr>
            <w:tcW w:w="905" w:type="dxa"/>
            <w:shd w:val="clear" w:color="auto" w:fill="auto"/>
            <w:vAlign w:val="center"/>
          </w:tcPr>
          <w:p w14:paraId="1DEDDF5A"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9</w:t>
            </w:r>
          </w:p>
        </w:tc>
        <w:tc>
          <w:tcPr>
            <w:tcW w:w="629" w:type="dxa"/>
            <w:shd w:val="clear" w:color="auto" w:fill="auto"/>
            <w:vAlign w:val="center"/>
          </w:tcPr>
          <w:p w14:paraId="499E3A10"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6.3</w:t>
            </w:r>
          </w:p>
        </w:tc>
      </w:tr>
      <w:tr w:rsidR="00892A5A" w:rsidRPr="00CE5D6E" w14:paraId="2B0DB022" w14:textId="77777777" w:rsidTr="00BF4831">
        <w:tc>
          <w:tcPr>
            <w:tcW w:w="6323" w:type="dxa"/>
            <w:shd w:val="clear" w:color="auto" w:fill="auto"/>
            <w:vAlign w:val="center"/>
          </w:tcPr>
          <w:p w14:paraId="19F4445D" w14:textId="27BEADE1"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New Zealand</w:t>
            </w:r>
          </w:p>
        </w:tc>
        <w:tc>
          <w:tcPr>
            <w:tcW w:w="905" w:type="dxa"/>
            <w:shd w:val="clear" w:color="auto" w:fill="auto"/>
            <w:vAlign w:val="center"/>
          </w:tcPr>
          <w:p w14:paraId="4AEF6E1D"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w:t>
            </w:r>
          </w:p>
        </w:tc>
        <w:tc>
          <w:tcPr>
            <w:tcW w:w="629" w:type="dxa"/>
            <w:shd w:val="clear" w:color="auto" w:fill="auto"/>
            <w:vAlign w:val="center"/>
          </w:tcPr>
          <w:p w14:paraId="5E602F91"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0.7</w:t>
            </w:r>
          </w:p>
        </w:tc>
      </w:tr>
      <w:tr w:rsidR="00892A5A" w:rsidRPr="00CE5D6E" w14:paraId="51A0ECE6" w14:textId="77777777" w:rsidTr="00BF4831">
        <w:tc>
          <w:tcPr>
            <w:tcW w:w="6323" w:type="dxa"/>
            <w:shd w:val="clear" w:color="auto" w:fill="auto"/>
            <w:vAlign w:val="center"/>
          </w:tcPr>
          <w:p w14:paraId="472AD5C1" w14:textId="59215872"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Belgium</w:t>
            </w:r>
          </w:p>
        </w:tc>
        <w:tc>
          <w:tcPr>
            <w:tcW w:w="905" w:type="dxa"/>
            <w:shd w:val="clear" w:color="auto" w:fill="auto"/>
            <w:vAlign w:val="center"/>
          </w:tcPr>
          <w:p w14:paraId="515718F1"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w:t>
            </w:r>
          </w:p>
        </w:tc>
        <w:tc>
          <w:tcPr>
            <w:tcW w:w="629" w:type="dxa"/>
            <w:shd w:val="clear" w:color="auto" w:fill="auto"/>
            <w:vAlign w:val="center"/>
          </w:tcPr>
          <w:p w14:paraId="1564A880"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0.7</w:t>
            </w:r>
          </w:p>
        </w:tc>
      </w:tr>
      <w:tr w:rsidR="00892A5A" w:rsidRPr="00CE5D6E" w14:paraId="3197B944" w14:textId="77777777" w:rsidTr="00BF4831">
        <w:tc>
          <w:tcPr>
            <w:tcW w:w="6323" w:type="dxa"/>
            <w:tcBorders>
              <w:top w:val="single" w:sz="4" w:space="0" w:color="auto"/>
            </w:tcBorders>
            <w:shd w:val="clear" w:color="auto" w:fill="auto"/>
            <w:vAlign w:val="center"/>
          </w:tcPr>
          <w:p w14:paraId="25AD0873" w14:textId="77777777" w:rsidR="00892A5A" w:rsidRPr="00CE5D6E" w:rsidRDefault="00892A5A" w:rsidP="00AE032A">
            <w:pPr>
              <w:pStyle w:val="MDPI16affiliation"/>
              <w:autoSpaceDE w:val="0"/>
              <w:autoSpaceDN w:val="0"/>
              <w:spacing w:line="240" w:lineRule="auto"/>
              <w:ind w:left="0" w:firstLine="0"/>
              <w:jc w:val="center"/>
              <w:rPr>
                <w:rFonts w:cs="Arial"/>
                <w:b/>
                <w:sz w:val="18"/>
                <w:lang w:val="en-GB"/>
              </w:rPr>
            </w:pPr>
            <w:r w:rsidRPr="00CE5D6E">
              <w:rPr>
                <w:rFonts w:cs="Arial"/>
                <w:b/>
                <w:sz w:val="18"/>
                <w:lang w:val="en-GB"/>
              </w:rPr>
              <w:t>Highest qualification completed</w:t>
            </w:r>
          </w:p>
        </w:tc>
        <w:tc>
          <w:tcPr>
            <w:tcW w:w="905" w:type="dxa"/>
            <w:tcBorders>
              <w:top w:val="single" w:sz="4" w:space="0" w:color="auto"/>
            </w:tcBorders>
            <w:shd w:val="clear" w:color="auto" w:fill="auto"/>
            <w:vAlign w:val="center"/>
          </w:tcPr>
          <w:p w14:paraId="7A29F5E5"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c>
          <w:tcPr>
            <w:tcW w:w="629" w:type="dxa"/>
            <w:tcBorders>
              <w:top w:val="single" w:sz="4" w:space="0" w:color="auto"/>
            </w:tcBorders>
            <w:shd w:val="clear" w:color="auto" w:fill="auto"/>
            <w:vAlign w:val="center"/>
          </w:tcPr>
          <w:p w14:paraId="36CB5564"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r>
      <w:tr w:rsidR="00892A5A" w:rsidRPr="00CE5D6E" w14:paraId="645AB422" w14:textId="77777777" w:rsidTr="00BF4831">
        <w:tc>
          <w:tcPr>
            <w:tcW w:w="6323" w:type="dxa"/>
            <w:shd w:val="clear" w:color="auto" w:fill="auto"/>
            <w:vAlign w:val="center"/>
          </w:tcPr>
          <w:p w14:paraId="24AB3AAC" w14:textId="6F4AEF1E"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School certificate/Higher school certificate</w:t>
            </w:r>
          </w:p>
        </w:tc>
        <w:tc>
          <w:tcPr>
            <w:tcW w:w="905" w:type="dxa"/>
            <w:shd w:val="clear" w:color="auto" w:fill="auto"/>
            <w:vAlign w:val="center"/>
          </w:tcPr>
          <w:p w14:paraId="57F6B193"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w:t>
            </w:r>
          </w:p>
        </w:tc>
        <w:tc>
          <w:tcPr>
            <w:tcW w:w="629" w:type="dxa"/>
            <w:shd w:val="clear" w:color="auto" w:fill="auto"/>
            <w:vAlign w:val="center"/>
          </w:tcPr>
          <w:p w14:paraId="2E072D1E"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1.4</w:t>
            </w:r>
          </w:p>
        </w:tc>
      </w:tr>
      <w:tr w:rsidR="00892A5A" w:rsidRPr="00CE5D6E" w14:paraId="2E1D60CF" w14:textId="77777777" w:rsidTr="00BF4831">
        <w:tc>
          <w:tcPr>
            <w:tcW w:w="6323" w:type="dxa"/>
            <w:shd w:val="clear" w:color="auto" w:fill="auto"/>
            <w:vAlign w:val="center"/>
          </w:tcPr>
          <w:p w14:paraId="06BD6D33" w14:textId="28C44CB5"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Trade or diploma</w:t>
            </w:r>
          </w:p>
        </w:tc>
        <w:tc>
          <w:tcPr>
            <w:tcW w:w="905" w:type="dxa"/>
            <w:shd w:val="clear" w:color="auto" w:fill="auto"/>
            <w:vAlign w:val="center"/>
          </w:tcPr>
          <w:p w14:paraId="2C12DFC5"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w:t>
            </w:r>
          </w:p>
        </w:tc>
        <w:tc>
          <w:tcPr>
            <w:tcW w:w="629" w:type="dxa"/>
            <w:shd w:val="clear" w:color="auto" w:fill="auto"/>
            <w:vAlign w:val="center"/>
          </w:tcPr>
          <w:p w14:paraId="6B1F62C7"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0.7</w:t>
            </w:r>
          </w:p>
        </w:tc>
      </w:tr>
      <w:tr w:rsidR="00892A5A" w:rsidRPr="00CE5D6E" w14:paraId="4DAA0E18" w14:textId="77777777" w:rsidTr="00BF4831">
        <w:tc>
          <w:tcPr>
            <w:tcW w:w="6323" w:type="dxa"/>
            <w:shd w:val="clear" w:color="auto" w:fill="auto"/>
            <w:vAlign w:val="center"/>
          </w:tcPr>
          <w:p w14:paraId="3817AA0F" w14:textId="0DBF8A82"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Undergraduate university degree</w:t>
            </w:r>
          </w:p>
        </w:tc>
        <w:tc>
          <w:tcPr>
            <w:tcW w:w="905" w:type="dxa"/>
            <w:shd w:val="clear" w:color="auto" w:fill="auto"/>
            <w:vAlign w:val="center"/>
          </w:tcPr>
          <w:p w14:paraId="7EE3D883"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39</w:t>
            </w:r>
          </w:p>
        </w:tc>
        <w:tc>
          <w:tcPr>
            <w:tcW w:w="629" w:type="dxa"/>
            <w:shd w:val="clear" w:color="auto" w:fill="auto"/>
            <w:vAlign w:val="center"/>
          </w:tcPr>
          <w:p w14:paraId="05F61C58"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27.5</w:t>
            </w:r>
          </w:p>
        </w:tc>
      </w:tr>
      <w:tr w:rsidR="00892A5A" w:rsidRPr="00CE5D6E" w14:paraId="5452A420" w14:textId="77777777" w:rsidTr="00BF4831">
        <w:tc>
          <w:tcPr>
            <w:tcW w:w="6323" w:type="dxa"/>
            <w:shd w:val="clear" w:color="auto" w:fill="auto"/>
            <w:vAlign w:val="center"/>
          </w:tcPr>
          <w:p w14:paraId="0FEB9C6B" w14:textId="08314D09"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Postgraduate university degree</w:t>
            </w:r>
          </w:p>
        </w:tc>
        <w:tc>
          <w:tcPr>
            <w:tcW w:w="905" w:type="dxa"/>
            <w:shd w:val="clear" w:color="auto" w:fill="auto"/>
            <w:vAlign w:val="center"/>
          </w:tcPr>
          <w:p w14:paraId="5CDC6559"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69</w:t>
            </w:r>
          </w:p>
        </w:tc>
        <w:tc>
          <w:tcPr>
            <w:tcW w:w="629" w:type="dxa"/>
            <w:shd w:val="clear" w:color="auto" w:fill="auto"/>
            <w:vAlign w:val="center"/>
          </w:tcPr>
          <w:p w14:paraId="0E28F52E"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48.6</w:t>
            </w:r>
          </w:p>
        </w:tc>
      </w:tr>
      <w:tr w:rsidR="00892A5A" w:rsidRPr="00CE5D6E" w14:paraId="39208E43" w14:textId="77777777" w:rsidTr="00BF4831">
        <w:tc>
          <w:tcPr>
            <w:tcW w:w="6323" w:type="dxa"/>
            <w:shd w:val="clear" w:color="auto" w:fill="auto"/>
            <w:vAlign w:val="center"/>
          </w:tcPr>
          <w:p w14:paraId="016F453B" w14:textId="697BAE78"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Higher research degree</w:t>
            </w:r>
          </w:p>
        </w:tc>
        <w:tc>
          <w:tcPr>
            <w:tcW w:w="905" w:type="dxa"/>
            <w:shd w:val="clear" w:color="auto" w:fill="auto"/>
            <w:vAlign w:val="center"/>
          </w:tcPr>
          <w:p w14:paraId="24BFA79A"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31</w:t>
            </w:r>
          </w:p>
        </w:tc>
        <w:tc>
          <w:tcPr>
            <w:tcW w:w="629" w:type="dxa"/>
            <w:shd w:val="clear" w:color="auto" w:fill="auto"/>
            <w:vAlign w:val="center"/>
          </w:tcPr>
          <w:p w14:paraId="678D7724"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21.8</w:t>
            </w:r>
          </w:p>
        </w:tc>
      </w:tr>
      <w:tr w:rsidR="00892A5A" w:rsidRPr="00CE5D6E" w14:paraId="58FFF556" w14:textId="77777777" w:rsidTr="00BF4831">
        <w:tc>
          <w:tcPr>
            <w:tcW w:w="6323" w:type="dxa"/>
            <w:tcBorders>
              <w:top w:val="single" w:sz="4" w:space="0" w:color="auto"/>
            </w:tcBorders>
            <w:shd w:val="clear" w:color="auto" w:fill="auto"/>
            <w:vAlign w:val="center"/>
          </w:tcPr>
          <w:p w14:paraId="30FE6AF8" w14:textId="77777777" w:rsidR="00892A5A" w:rsidRPr="00CE5D6E" w:rsidRDefault="00892A5A" w:rsidP="00AE032A">
            <w:pPr>
              <w:pStyle w:val="MDPI16affiliation"/>
              <w:autoSpaceDE w:val="0"/>
              <w:autoSpaceDN w:val="0"/>
              <w:spacing w:line="240" w:lineRule="auto"/>
              <w:ind w:left="0" w:firstLine="0"/>
              <w:jc w:val="center"/>
              <w:rPr>
                <w:rFonts w:cs="Arial"/>
                <w:b/>
                <w:sz w:val="18"/>
                <w:lang w:val="en-GB"/>
              </w:rPr>
            </w:pPr>
            <w:r w:rsidRPr="00CE5D6E">
              <w:rPr>
                <w:rFonts w:cs="Arial"/>
                <w:b/>
                <w:sz w:val="18"/>
                <w:lang w:val="en-GB"/>
              </w:rPr>
              <w:t>Occupation</w:t>
            </w:r>
          </w:p>
        </w:tc>
        <w:tc>
          <w:tcPr>
            <w:tcW w:w="905" w:type="dxa"/>
            <w:tcBorders>
              <w:top w:val="single" w:sz="4" w:space="0" w:color="auto"/>
            </w:tcBorders>
            <w:shd w:val="clear" w:color="auto" w:fill="auto"/>
            <w:vAlign w:val="center"/>
          </w:tcPr>
          <w:p w14:paraId="2B5A82A3"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c>
          <w:tcPr>
            <w:tcW w:w="629" w:type="dxa"/>
            <w:tcBorders>
              <w:top w:val="single" w:sz="4" w:space="0" w:color="auto"/>
            </w:tcBorders>
            <w:shd w:val="clear" w:color="auto" w:fill="auto"/>
            <w:vAlign w:val="center"/>
          </w:tcPr>
          <w:p w14:paraId="4A527930"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r>
      <w:tr w:rsidR="00892A5A" w:rsidRPr="00CE5D6E" w14:paraId="561925BC" w14:textId="77777777" w:rsidTr="00BF4831">
        <w:tc>
          <w:tcPr>
            <w:tcW w:w="6323" w:type="dxa"/>
            <w:shd w:val="clear" w:color="auto" w:fill="auto"/>
            <w:vAlign w:val="center"/>
          </w:tcPr>
          <w:p w14:paraId="6E73C858" w14:textId="66650166"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Dietitian</w:t>
            </w:r>
          </w:p>
        </w:tc>
        <w:tc>
          <w:tcPr>
            <w:tcW w:w="905" w:type="dxa"/>
            <w:shd w:val="clear" w:color="auto" w:fill="auto"/>
            <w:vAlign w:val="center"/>
          </w:tcPr>
          <w:p w14:paraId="6AD9CB95"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66</w:t>
            </w:r>
          </w:p>
        </w:tc>
        <w:tc>
          <w:tcPr>
            <w:tcW w:w="629" w:type="dxa"/>
            <w:shd w:val="clear" w:color="auto" w:fill="auto"/>
            <w:vAlign w:val="center"/>
          </w:tcPr>
          <w:p w14:paraId="4063F775"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46.5</w:t>
            </w:r>
          </w:p>
        </w:tc>
      </w:tr>
      <w:tr w:rsidR="00892A5A" w:rsidRPr="00CE5D6E" w14:paraId="0301E4E0" w14:textId="77777777" w:rsidTr="00BF4831">
        <w:tc>
          <w:tcPr>
            <w:tcW w:w="6323" w:type="dxa"/>
            <w:shd w:val="clear" w:color="auto" w:fill="auto"/>
            <w:vAlign w:val="center"/>
          </w:tcPr>
          <w:p w14:paraId="1DC97C29" w14:textId="4BF3898F"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Psychologist/Psychotherapist/Counsellor</w:t>
            </w:r>
          </w:p>
        </w:tc>
        <w:tc>
          <w:tcPr>
            <w:tcW w:w="905" w:type="dxa"/>
            <w:shd w:val="clear" w:color="auto" w:fill="auto"/>
            <w:vAlign w:val="center"/>
          </w:tcPr>
          <w:p w14:paraId="55ACE2B9"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28</w:t>
            </w:r>
          </w:p>
        </w:tc>
        <w:tc>
          <w:tcPr>
            <w:tcW w:w="629" w:type="dxa"/>
            <w:shd w:val="clear" w:color="auto" w:fill="auto"/>
            <w:vAlign w:val="center"/>
          </w:tcPr>
          <w:p w14:paraId="6482A507"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19.7</w:t>
            </w:r>
          </w:p>
        </w:tc>
      </w:tr>
      <w:tr w:rsidR="00892A5A" w:rsidRPr="00CE5D6E" w14:paraId="4C477A6C" w14:textId="77777777" w:rsidTr="00BF4831">
        <w:tc>
          <w:tcPr>
            <w:tcW w:w="6323" w:type="dxa"/>
            <w:shd w:val="clear" w:color="auto" w:fill="auto"/>
            <w:vAlign w:val="center"/>
          </w:tcPr>
          <w:p w14:paraId="7AB604FE" w14:textId="7193AD72"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Other health practitioner (e.g.</w:t>
            </w:r>
            <w:r w:rsidR="0002488B" w:rsidRPr="00CE5D6E">
              <w:rPr>
                <w:rFonts w:cs="Arial"/>
                <w:sz w:val="18"/>
                <w:lang w:val="en-GB"/>
              </w:rPr>
              <w:t>,</w:t>
            </w:r>
            <w:r w:rsidRPr="00CE5D6E">
              <w:rPr>
                <w:rFonts w:cs="Arial"/>
                <w:sz w:val="18"/>
                <w:lang w:val="en-GB"/>
              </w:rPr>
              <w:t xml:space="preserve"> nurse, physiotherapist, social worker)</w:t>
            </w:r>
          </w:p>
        </w:tc>
        <w:tc>
          <w:tcPr>
            <w:tcW w:w="905" w:type="dxa"/>
            <w:shd w:val="clear" w:color="auto" w:fill="auto"/>
            <w:vAlign w:val="center"/>
          </w:tcPr>
          <w:p w14:paraId="33EA7724"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23</w:t>
            </w:r>
          </w:p>
        </w:tc>
        <w:tc>
          <w:tcPr>
            <w:tcW w:w="629" w:type="dxa"/>
            <w:shd w:val="clear" w:color="auto" w:fill="auto"/>
            <w:vAlign w:val="center"/>
          </w:tcPr>
          <w:p w14:paraId="44E97C04"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16.2</w:t>
            </w:r>
          </w:p>
        </w:tc>
      </w:tr>
      <w:tr w:rsidR="00892A5A" w:rsidRPr="00CE5D6E" w14:paraId="12F3B906" w14:textId="77777777" w:rsidTr="00BF4831">
        <w:tc>
          <w:tcPr>
            <w:tcW w:w="6323" w:type="dxa"/>
            <w:shd w:val="clear" w:color="auto" w:fill="auto"/>
            <w:vAlign w:val="center"/>
          </w:tcPr>
          <w:p w14:paraId="6D305A52" w14:textId="7D6668A6" w:rsidR="00892A5A" w:rsidRPr="00CE5D6E" w:rsidRDefault="006B51C9"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Health researcher/</w:t>
            </w:r>
            <w:r w:rsidR="00892A5A" w:rsidRPr="00CE5D6E">
              <w:rPr>
                <w:rFonts w:cs="Arial"/>
                <w:sz w:val="18"/>
                <w:lang w:val="en-GB"/>
              </w:rPr>
              <w:t>Tertiary academic or teacher</w:t>
            </w:r>
          </w:p>
        </w:tc>
        <w:tc>
          <w:tcPr>
            <w:tcW w:w="905" w:type="dxa"/>
            <w:shd w:val="clear" w:color="auto" w:fill="auto"/>
            <w:vAlign w:val="center"/>
          </w:tcPr>
          <w:p w14:paraId="7305FADD"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18</w:t>
            </w:r>
          </w:p>
        </w:tc>
        <w:tc>
          <w:tcPr>
            <w:tcW w:w="629" w:type="dxa"/>
            <w:shd w:val="clear" w:color="auto" w:fill="auto"/>
            <w:vAlign w:val="center"/>
          </w:tcPr>
          <w:p w14:paraId="4775F2E3"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12.7</w:t>
            </w:r>
          </w:p>
        </w:tc>
      </w:tr>
      <w:tr w:rsidR="00892A5A" w:rsidRPr="00CE5D6E" w14:paraId="6786991A" w14:textId="77777777" w:rsidTr="00BF4831">
        <w:tc>
          <w:tcPr>
            <w:tcW w:w="6323" w:type="dxa"/>
            <w:shd w:val="clear" w:color="auto" w:fill="auto"/>
            <w:vAlign w:val="center"/>
          </w:tcPr>
          <w:p w14:paraId="2B0DC464" w14:textId="5CC9914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General Practitioner/Medical Specialist/Registrar</w:t>
            </w:r>
          </w:p>
        </w:tc>
        <w:tc>
          <w:tcPr>
            <w:tcW w:w="905" w:type="dxa"/>
            <w:shd w:val="clear" w:color="auto" w:fill="auto"/>
            <w:vAlign w:val="center"/>
          </w:tcPr>
          <w:p w14:paraId="4A34066C"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7</w:t>
            </w:r>
          </w:p>
        </w:tc>
        <w:tc>
          <w:tcPr>
            <w:tcW w:w="629" w:type="dxa"/>
            <w:shd w:val="clear" w:color="auto" w:fill="auto"/>
            <w:vAlign w:val="center"/>
          </w:tcPr>
          <w:p w14:paraId="48E72BC2"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4.9</w:t>
            </w:r>
          </w:p>
        </w:tc>
      </w:tr>
      <w:tr w:rsidR="00892A5A" w:rsidRPr="00CE5D6E" w14:paraId="35746EB9" w14:textId="77777777" w:rsidTr="00BF4831">
        <w:tc>
          <w:tcPr>
            <w:tcW w:w="6323" w:type="dxa"/>
            <w:tcBorders>
              <w:top w:val="single" w:sz="4" w:space="0" w:color="auto"/>
            </w:tcBorders>
            <w:shd w:val="clear" w:color="auto" w:fill="auto"/>
            <w:vAlign w:val="center"/>
          </w:tcPr>
          <w:p w14:paraId="31AC5C4E" w14:textId="77777777" w:rsidR="00892A5A" w:rsidRPr="00CE5D6E" w:rsidRDefault="00892A5A" w:rsidP="00AE032A">
            <w:pPr>
              <w:pStyle w:val="MDPI16affiliation"/>
              <w:autoSpaceDE w:val="0"/>
              <w:autoSpaceDN w:val="0"/>
              <w:spacing w:line="240" w:lineRule="auto"/>
              <w:ind w:left="0" w:firstLine="0"/>
              <w:jc w:val="center"/>
              <w:rPr>
                <w:rFonts w:cs="Arial"/>
                <w:b/>
                <w:sz w:val="18"/>
                <w:vertAlign w:val="superscript"/>
                <w:lang w:val="en-GB"/>
              </w:rPr>
            </w:pPr>
            <w:r w:rsidRPr="00CE5D6E">
              <w:rPr>
                <w:rFonts w:cs="Arial"/>
                <w:b/>
                <w:sz w:val="18"/>
                <w:lang w:val="en-GB"/>
              </w:rPr>
              <w:t xml:space="preserve">Primary work situation </w:t>
            </w:r>
          </w:p>
        </w:tc>
        <w:tc>
          <w:tcPr>
            <w:tcW w:w="905" w:type="dxa"/>
            <w:tcBorders>
              <w:top w:val="single" w:sz="4" w:space="0" w:color="auto"/>
            </w:tcBorders>
            <w:shd w:val="clear" w:color="auto" w:fill="auto"/>
            <w:vAlign w:val="center"/>
          </w:tcPr>
          <w:p w14:paraId="3C5DD85B"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c>
          <w:tcPr>
            <w:tcW w:w="629" w:type="dxa"/>
            <w:tcBorders>
              <w:top w:val="single" w:sz="4" w:space="0" w:color="auto"/>
            </w:tcBorders>
            <w:shd w:val="clear" w:color="auto" w:fill="auto"/>
            <w:vAlign w:val="center"/>
          </w:tcPr>
          <w:p w14:paraId="7741E17D"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r>
      <w:tr w:rsidR="00892A5A" w:rsidRPr="00CE5D6E" w14:paraId="536F3571" w14:textId="77777777" w:rsidTr="00BF4831">
        <w:tc>
          <w:tcPr>
            <w:tcW w:w="6323" w:type="dxa"/>
            <w:shd w:val="clear" w:color="auto" w:fill="auto"/>
            <w:vAlign w:val="center"/>
          </w:tcPr>
          <w:p w14:paraId="4EC881DA" w14:textId="5D0D0D3A"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 xml:space="preserve">Hospital </w:t>
            </w:r>
          </w:p>
        </w:tc>
        <w:tc>
          <w:tcPr>
            <w:tcW w:w="905" w:type="dxa"/>
            <w:shd w:val="clear" w:color="auto" w:fill="auto"/>
            <w:vAlign w:val="center"/>
          </w:tcPr>
          <w:p w14:paraId="7D2A6F71"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39</w:t>
            </w:r>
          </w:p>
        </w:tc>
        <w:tc>
          <w:tcPr>
            <w:tcW w:w="629" w:type="dxa"/>
            <w:shd w:val="clear" w:color="auto" w:fill="auto"/>
            <w:vAlign w:val="center"/>
          </w:tcPr>
          <w:p w14:paraId="60024DCA"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27.5</w:t>
            </w:r>
          </w:p>
        </w:tc>
      </w:tr>
      <w:tr w:rsidR="00892A5A" w:rsidRPr="00CE5D6E" w14:paraId="0570FE04" w14:textId="77777777" w:rsidTr="00BF4831">
        <w:tc>
          <w:tcPr>
            <w:tcW w:w="6323" w:type="dxa"/>
            <w:shd w:val="clear" w:color="auto" w:fill="auto"/>
            <w:vAlign w:val="center"/>
          </w:tcPr>
          <w:p w14:paraId="6C6221F0" w14:textId="58C16241"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Private practice</w:t>
            </w:r>
          </w:p>
        </w:tc>
        <w:tc>
          <w:tcPr>
            <w:tcW w:w="905" w:type="dxa"/>
            <w:shd w:val="clear" w:color="auto" w:fill="auto"/>
            <w:vAlign w:val="center"/>
          </w:tcPr>
          <w:p w14:paraId="0BBCF7FD"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39</w:t>
            </w:r>
          </w:p>
        </w:tc>
        <w:tc>
          <w:tcPr>
            <w:tcW w:w="629" w:type="dxa"/>
            <w:shd w:val="clear" w:color="auto" w:fill="auto"/>
            <w:vAlign w:val="center"/>
          </w:tcPr>
          <w:p w14:paraId="6B826BDD"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27.5</w:t>
            </w:r>
          </w:p>
        </w:tc>
      </w:tr>
      <w:tr w:rsidR="00892A5A" w:rsidRPr="00CE5D6E" w14:paraId="62AF10BC" w14:textId="77777777" w:rsidTr="00BF4831">
        <w:tc>
          <w:tcPr>
            <w:tcW w:w="6323" w:type="dxa"/>
            <w:shd w:val="clear" w:color="auto" w:fill="auto"/>
            <w:vAlign w:val="center"/>
          </w:tcPr>
          <w:p w14:paraId="5ACD9553" w14:textId="0DE33EF1"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Research and teaching</w:t>
            </w:r>
          </w:p>
        </w:tc>
        <w:tc>
          <w:tcPr>
            <w:tcW w:w="905" w:type="dxa"/>
            <w:shd w:val="clear" w:color="auto" w:fill="auto"/>
            <w:vAlign w:val="center"/>
          </w:tcPr>
          <w:p w14:paraId="1BE681FF"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29</w:t>
            </w:r>
          </w:p>
        </w:tc>
        <w:tc>
          <w:tcPr>
            <w:tcW w:w="629" w:type="dxa"/>
            <w:shd w:val="clear" w:color="auto" w:fill="auto"/>
            <w:vAlign w:val="center"/>
          </w:tcPr>
          <w:p w14:paraId="7515DC3D"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20.4</w:t>
            </w:r>
          </w:p>
        </w:tc>
      </w:tr>
      <w:tr w:rsidR="00892A5A" w:rsidRPr="00CE5D6E" w14:paraId="34200A36" w14:textId="77777777" w:rsidTr="00BF4831">
        <w:tc>
          <w:tcPr>
            <w:tcW w:w="6323" w:type="dxa"/>
            <w:shd w:val="clear" w:color="auto" w:fill="auto"/>
            <w:vAlign w:val="center"/>
          </w:tcPr>
          <w:p w14:paraId="7121F0CF" w14:textId="61F26988"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Community/population/public health program</w:t>
            </w:r>
          </w:p>
        </w:tc>
        <w:tc>
          <w:tcPr>
            <w:tcW w:w="905" w:type="dxa"/>
            <w:shd w:val="clear" w:color="auto" w:fill="auto"/>
            <w:vAlign w:val="center"/>
          </w:tcPr>
          <w:p w14:paraId="3E202059"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19</w:t>
            </w:r>
          </w:p>
        </w:tc>
        <w:tc>
          <w:tcPr>
            <w:tcW w:w="629" w:type="dxa"/>
            <w:shd w:val="clear" w:color="auto" w:fill="auto"/>
            <w:vAlign w:val="center"/>
          </w:tcPr>
          <w:p w14:paraId="7185C694"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13.4</w:t>
            </w:r>
          </w:p>
        </w:tc>
      </w:tr>
      <w:tr w:rsidR="00892A5A" w:rsidRPr="00CE5D6E" w14:paraId="387D2A1F" w14:textId="77777777" w:rsidTr="00BF4831">
        <w:tc>
          <w:tcPr>
            <w:tcW w:w="6323" w:type="dxa"/>
            <w:shd w:val="clear" w:color="auto" w:fill="auto"/>
            <w:vAlign w:val="center"/>
          </w:tcPr>
          <w:p w14:paraId="4C348991" w14:textId="2BC77946"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Primary care</w:t>
            </w:r>
          </w:p>
        </w:tc>
        <w:tc>
          <w:tcPr>
            <w:tcW w:w="905" w:type="dxa"/>
            <w:shd w:val="clear" w:color="auto" w:fill="auto"/>
            <w:vAlign w:val="center"/>
          </w:tcPr>
          <w:p w14:paraId="168E5240"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7</w:t>
            </w:r>
          </w:p>
        </w:tc>
        <w:tc>
          <w:tcPr>
            <w:tcW w:w="629" w:type="dxa"/>
            <w:shd w:val="clear" w:color="auto" w:fill="auto"/>
            <w:vAlign w:val="center"/>
          </w:tcPr>
          <w:p w14:paraId="6CF61B2B"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4.9</w:t>
            </w:r>
          </w:p>
        </w:tc>
      </w:tr>
      <w:tr w:rsidR="00892A5A" w:rsidRPr="00CE5D6E" w14:paraId="172C3728" w14:textId="77777777" w:rsidTr="00BF4831">
        <w:tc>
          <w:tcPr>
            <w:tcW w:w="6323" w:type="dxa"/>
            <w:shd w:val="clear" w:color="auto" w:fill="auto"/>
            <w:vAlign w:val="center"/>
          </w:tcPr>
          <w:p w14:paraId="34C5B783" w14:textId="1E84375E"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Food service</w:t>
            </w:r>
          </w:p>
        </w:tc>
        <w:tc>
          <w:tcPr>
            <w:tcW w:w="905" w:type="dxa"/>
            <w:shd w:val="clear" w:color="auto" w:fill="auto"/>
            <w:vAlign w:val="center"/>
          </w:tcPr>
          <w:p w14:paraId="201DE4AC"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w:t>
            </w:r>
          </w:p>
        </w:tc>
        <w:tc>
          <w:tcPr>
            <w:tcW w:w="629" w:type="dxa"/>
            <w:shd w:val="clear" w:color="auto" w:fill="auto"/>
            <w:vAlign w:val="center"/>
          </w:tcPr>
          <w:p w14:paraId="35DA6A49"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0.7</w:t>
            </w:r>
          </w:p>
        </w:tc>
      </w:tr>
      <w:tr w:rsidR="00892A5A" w:rsidRPr="00CE5D6E" w14:paraId="63E99461" w14:textId="77777777" w:rsidTr="00BF4831">
        <w:tc>
          <w:tcPr>
            <w:tcW w:w="6323" w:type="dxa"/>
            <w:tcBorders>
              <w:bottom w:val="single" w:sz="4" w:space="0" w:color="auto"/>
            </w:tcBorders>
            <w:shd w:val="clear" w:color="auto" w:fill="auto"/>
            <w:vAlign w:val="center"/>
          </w:tcPr>
          <w:p w14:paraId="164CBBB2" w14:textId="514CC8D2"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Other</w:t>
            </w:r>
          </w:p>
        </w:tc>
        <w:tc>
          <w:tcPr>
            <w:tcW w:w="905" w:type="dxa"/>
            <w:tcBorders>
              <w:bottom w:val="single" w:sz="4" w:space="0" w:color="auto"/>
            </w:tcBorders>
            <w:shd w:val="clear" w:color="auto" w:fill="auto"/>
            <w:vAlign w:val="center"/>
          </w:tcPr>
          <w:p w14:paraId="18C95E0E"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8</w:t>
            </w:r>
          </w:p>
        </w:tc>
        <w:tc>
          <w:tcPr>
            <w:tcW w:w="629" w:type="dxa"/>
            <w:tcBorders>
              <w:bottom w:val="single" w:sz="4" w:space="0" w:color="auto"/>
            </w:tcBorders>
            <w:shd w:val="clear" w:color="auto" w:fill="auto"/>
            <w:vAlign w:val="center"/>
          </w:tcPr>
          <w:p w14:paraId="0029F005"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5.6</w:t>
            </w:r>
          </w:p>
        </w:tc>
      </w:tr>
      <w:tr w:rsidR="00892A5A" w:rsidRPr="00CE5D6E" w14:paraId="576DCC81" w14:textId="77777777" w:rsidTr="00BF4831">
        <w:tc>
          <w:tcPr>
            <w:tcW w:w="6323" w:type="dxa"/>
            <w:tcBorders>
              <w:top w:val="single" w:sz="4" w:space="0" w:color="auto"/>
            </w:tcBorders>
            <w:shd w:val="clear" w:color="auto" w:fill="auto"/>
            <w:vAlign w:val="center"/>
          </w:tcPr>
          <w:p w14:paraId="12EE3FA9" w14:textId="77777777" w:rsidR="00892A5A" w:rsidRPr="00CE5D6E" w:rsidRDefault="00892A5A" w:rsidP="00AE032A">
            <w:pPr>
              <w:pStyle w:val="MDPI16affiliation"/>
              <w:autoSpaceDE w:val="0"/>
              <w:autoSpaceDN w:val="0"/>
              <w:spacing w:line="240" w:lineRule="auto"/>
              <w:ind w:left="0" w:firstLine="0"/>
              <w:jc w:val="center"/>
              <w:rPr>
                <w:rFonts w:cs="Arial"/>
                <w:b/>
                <w:sz w:val="18"/>
                <w:vertAlign w:val="superscript"/>
                <w:lang w:val="en-GB"/>
              </w:rPr>
            </w:pPr>
            <w:r w:rsidRPr="00CE5D6E">
              <w:rPr>
                <w:rFonts w:cs="Arial"/>
                <w:b/>
                <w:sz w:val="18"/>
                <w:lang w:val="en-GB"/>
              </w:rPr>
              <w:t>Population group work with</w:t>
            </w:r>
          </w:p>
        </w:tc>
        <w:tc>
          <w:tcPr>
            <w:tcW w:w="905" w:type="dxa"/>
            <w:tcBorders>
              <w:top w:val="single" w:sz="4" w:space="0" w:color="auto"/>
            </w:tcBorders>
            <w:shd w:val="clear" w:color="auto" w:fill="auto"/>
            <w:vAlign w:val="center"/>
          </w:tcPr>
          <w:p w14:paraId="590CDFE7"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c>
          <w:tcPr>
            <w:tcW w:w="629" w:type="dxa"/>
            <w:tcBorders>
              <w:top w:val="single" w:sz="4" w:space="0" w:color="auto"/>
            </w:tcBorders>
            <w:shd w:val="clear" w:color="auto" w:fill="auto"/>
            <w:vAlign w:val="center"/>
          </w:tcPr>
          <w:p w14:paraId="5DF692E2"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r>
      <w:tr w:rsidR="00892A5A" w:rsidRPr="00CE5D6E" w14:paraId="1F2E3A7C" w14:textId="77777777" w:rsidTr="00BF4831">
        <w:tc>
          <w:tcPr>
            <w:tcW w:w="6323" w:type="dxa"/>
            <w:shd w:val="clear" w:color="auto" w:fill="auto"/>
            <w:vAlign w:val="center"/>
          </w:tcPr>
          <w:p w14:paraId="2A4B59FD" w14:textId="773C5D02"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Infants (&lt;2 years), children (</w:t>
            </w:r>
            <w:r w:rsidR="0002488B" w:rsidRPr="00CE5D6E">
              <w:rPr>
                <w:rFonts w:cs="Arial"/>
                <w:sz w:val="18"/>
                <w:lang w:val="en-GB"/>
              </w:rPr>
              <w:t>2–12</w:t>
            </w:r>
            <w:r w:rsidRPr="00CE5D6E">
              <w:rPr>
                <w:rFonts w:cs="Arial"/>
                <w:sz w:val="18"/>
                <w:lang w:val="en-GB"/>
              </w:rPr>
              <w:t xml:space="preserve"> years)</w:t>
            </w:r>
            <w:r w:rsidR="00F52295" w:rsidRPr="00CE5D6E">
              <w:rPr>
                <w:rFonts w:cs="Arial"/>
                <w:sz w:val="18"/>
                <w:lang w:val="en-GB"/>
              </w:rPr>
              <w:t>,</w:t>
            </w:r>
            <w:r w:rsidRPr="00CE5D6E">
              <w:rPr>
                <w:rFonts w:cs="Arial"/>
                <w:sz w:val="18"/>
                <w:lang w:val="en-GB"/>
              </w:rPr>
              <w:t xml:space="preserve"> and/or adolescents (1</w:t>
            </w:r>
            <w:r w:rsidR="0002488B" w:rsidRPr="00CE5D6E">
              <w:rPr>
                <w:rFonts w:cs="Arial"/>
                <w:sz w:val="18"/>
                <w:lang w:val="en-GB"/>
              </w:rPr>
              <w:t>3–17</w:t>
            </w:r>
            <w:r w:rsidRPr="00CE5D6E">
              <w:rPr>
                <w:rFonts w:cs="Arial"/>
                <w:sz w:val="18"/>
                <w:lang w:val="en-GB"/>
              </w:rPr>
              <w:t xml:space="preserve"> years)</w:t>
            </w:r>
          </w:p>
        </w:tc>
        <w:tc>
          <w:tcPr>
            <w:tcW w:w="905" w:type="dxa"/>
            <w:shd w:val="clear" w:color="auto" w:fill="auto"/>
            <w:vAlign w:val="center"/>
          </w:tcPr>
          <w:p w14:paraId="27C812AF"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15</w:t>
            </w:r>
          </w:p>
        </w:tc>
        <w:tc>
          <w:tcPr>
            <w:tcW w:w="629" w:type="dxa"/>
            <w:shd w:val="clear" w:color="auto" w:fill="auto"/>
            <w:vAlign w:val="center"/>
          </w:tcPr>
          <w:p w14:paraId="418179E6"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10.9</w:t>
            </w:r>
          </w:p>
        </w:tc>
      </w:tr>
      <w:tr w:rsidR="00892A5A" w:rsidRPr="00CE5D6E" w14:paraId="0CA8A690" w14:textId="77777777" w:rsidTr="00BF4831">
        <w:tc>
          <w:tcPr>
            <w:tcW w:w="6323" w:type="dxa"/>
            <w:shd w:val="clear" w:color="auto" w:fill="auto"/>
            <w:vAlign w:val="center"/>
          </w:tcPr>
          <w:p w14:paraId="4B8656ED" w14:textId="61C907FE"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Young adults (1</w:t>
            </w:r>
            <w:r w:rsidR="0002488B" w:rsidRPr="00CE5D6E">
              <w:rPr>
                <w:rFonts w:cs="Arial"/>
                <w:sz w:val="18"/>
                <w:lang w:val="en-GB"/>
              </w:rPr>
              <w:t>8–24</w:t>
            </w:r>
            <w:r w:rsidRPr="00CE5D6E">
              <w:rPr>
                <w:rFonts w:cs="Arial"/>
                <w:sz w:val="18"/>
                <w:lang w:val="en-GB"/>
              </w:rPr>
              <w:t xml:space="preserve"> years), adults (2</w:t>
            </w:r>
            <w:r w:rsidR="0002488B" w:rsidRPr="00CE5D6E">
              <w:rPr>
                <w:rFonts w:cs="Arial"/>
                <w:sz w:val="18"/>
                <w:lang w:val="en-GB"/>
              </w:rPr>
              <w:t>5–65</w:t>
            </w:r>
            <w:r w:rsidRPr="00CE5D6E">
              <w:rPr>
                <w:rFonts w:cs="Arial"/>
                <w:sz w:val="18"/>
                <w:lang w:val="en-GB"/>
              </w:rPr>
              <w:t xml:space="preserve"> years)</w:t>
            </w:r>
            <w:r w:rsidR="00F52295" w:rsidRPr="00CE5D6E">
              <w:rPr>
                <w:rFonts w:cs="Arial"/>
                <w:sz w:val="18"/>
                <w:lang w:val="en-GB"/>
              </w:rPr>
              <w:t>,</w:t>
            </w:r>
            <w:r w:rsidRPr="00CE5D6E">
              <w:rPr>
                <w:rFonts w:cs="Arial"/>
                <w:sz w:val="18"/>
                <w:lang w:val="en-GB"/>
              </w:rPr>
              <w:t xml:space="preserve"> and/or older adults (&gt;65 years)</w:t>
            </w:r>
          </w:p>
        </w:tc>
        <w:tc>
          <w:tcPr>
            <w:tcW w:w="905" w:type="dxa"/>
            <w:shd w:val="clear" w:color="auto" w:fill="auto"/>
            <w:vAlign w:val="center"/>
          </w:tcPr>
          <w:p w14:paraId="7BC19E8E"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92</w:t>
            </w:r>
          </w:p>
        </w:tc>
        <w:tc>
          <w:tcPr>
            <w:tcW w:w="629" w:type="dxa"/>
            <w:shd w:val="clear" w:color="auto" w:fill="auto"/>
            <w:vAlign w:val="center"/>
          </w:tcPr>
          <w:p w14:paraId="4DECB355"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66.7</w:t>
            </w:r>
          </w:p>
        </w:tc>
      </w:tr>
      <w:tr w:rsidR="00892A5A" w:rsidRPr="00CE5D6E" w14:paraId="2E955F76" w14:textId="77777777" w:rsidTr="00BF4831">
        <w:tc>
          <w:tcPr>
            <w:tcW w:w="6323" w:type="dxa"/>
            <w:shd w:val="clear" w:color="auto" w:fill="auto"/>
            <w:vAlign w:val="center"/>
          </w:tcPr>
          <w:p w14:paraId="3D0A9E41"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Across the lifespan</w:t>
            </w:r>
          </w:p>
        </w:tc>
        <w:tc>
          <w:tcPr>
            <w:tcW w:w="905" w:type="dxa"/>
            <w:shd w:val="clear" w:color="auto" w:fill="auto"/>
            <w:vAlign w:val="center"/>
          </w:tcPr>
          <w:p w14:paraId="5B660971"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31</w:t>
            </w:r>
          </w:p>
        </w:tc>
        <w:tc>
          <w:tcPr>
            <w:tcW w:w="629" w:type="dxa"/>
            <w:shd w:val="clear" w:color="auto" w:fill="auto"/>
            <w:vAlign w:val="center"/>
          </w:tcPr>
          <w:p w14:paraId="7485081E"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22.5</w:t>
            </w:r>
          </w:p>
        </w:tc>
      </w:tr>
      <w:tr w:rsidR="00892A5A" w:rsidRPr="00CE5D6E" w14:paraId="043F717E" w14:textId="77777777" w:rsidTr="00BF4831">
        <w:tc>
          <w:tcPr>
            <w:tcW w:w="6323" w:type="dxa"/>
            <w:shd w:val="clear" w:color="auto" w:fill="auto"/>
            <w:vAlign w:val="center"/>
          </w:tcPr>
          <w:p w14:paraId="337BEF62"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Not applicable</w:t>
            </w:r>
          </w:p>
        </w:tc>
        <w:tc>
          <w:tcPr>
            <w:tcW w:w="905" w:type="dxa"/>
            <w:shd w:val="clear" w:color="auto" w:fill="auto"/>
            <w:vAlign w:val="center"/>
          </w:tcPr>
          <w:p w14:paraId="349B6150"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4</w:t>
            </w:r>
          </w:p>
        </w:tc>
        <w:tc>
          <w:tcPr>
            <w:tcW w:w="629" w:type="dxa"/>
            <w:shd w:val="clear" w:color="auto" w:fill="auto"/>
            <w:vAlign w:val="center"/>
          </w:tcPr>
          <w:p w14:paraId="47F10451"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2.8</w:t>
            </w:r>
          </w:p>
        </w:tc>
      </w:tr>
      <w:tr w:rsidR="00892A5A" w:rsidRPr="00CE5D6E" w14:paraId="5D14A952" w14:textId="77777777" w:rsidTr="00BF4831">
        <w:tc>
          <w:tcPr>
            <w:tcW w:w="6323" w:type="dxa"/>
            <w:tcBorders>
              <w:top w:val="single" w:sz="4" w:space="0" w:color="auto"/>
            </w:tcBorders>
            <w:shd w:val="clear" w:color="auto" w:fill="auto"/>
            <w:vAlign w:val="center"/>
          </w:tcPr>
          <w:p w14:paraId="10F1AEFD" w14:textId="77777777" w:rsidR="00892A5A" w:rsidRPr="00CE5D6E" w:rsidRDefault="00892A5A" w:rsidP="00AE032A">
            <w:pPr>
              <w:pStyle w:val="MDPI16affiliation"/>
              <w:autoSpaceDE w:val="0"/>
              <w:autoSpaceDN w:val="0"/>
              <w:spacing w:line="240" w:lineRule="auto"/>
              <w:ind w:left="0" w:firstLine="0"/>
              <w:jc w:val="center"/>
              <w:rPr>
                <w:rFonts w:cs="Arial"/>
                <w:b/>
                <w:bCs/>
                <w:sz w:val="18"/>
                <w:lang w:val="en-GB"/>
              </w:rPr>
            </w:pPr>
            <w:r w:rsidRPr="00CE5D6E">
              <w:rPr>
                <w:rFonts w:cs="Arial"/>
                <w:b/>
                <w:bCs/>
                <w:sz w:val="18"/>
                <w:lang w:val="en-GB"/>
              </w:rPr>
              <w:t xml:space="preserve">Conditions provide advice to clients/individuals for </w:t>
            </w:r>
          </w:p>
        </w:tc>
        <w:tc>
          <w:tcPr>
            <w:tcW w:w="905" w:type="dxa"/>
            <w:tcBorders>
              <w:top w:val="single" w:sz="4" w:space="0" w:color="auto"/>
            </w:tcBorders>
            <w:shd w:val="clear" w:color="auto" w:fill="auto"/>
            <w:vAlign w:val="center"/>
          </w:tcPr>
          <w:p w14:paraId="22D2ECF0"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c>
          <w:tcPr>
            <w:tcW w:w="629" w:type="dxa"/>
            <w:tcBorders>
              <w:top w:val="single" w:sz="4" w:space="0" w:color="auto"/>
            </w:tcBorders>
            <w:shd w:val="clear" w:color="auto" w:fill="auto"/>
            <w:vAlign w:val="center"/>
          </w:tcPr>
          <w:p w14:paraId="10D8828A"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p>
        </w:tc>
      </w:tr>
      <w:tr w:rsidR="00892A5A" w:rsidRPr="00CE5D6E" w14:paraId="073D1196" w14:textId="77777777" w:rsidTr="00BF4831">
        <w:tc>
          <w:tcPr>
            <w:tcW w:w="6323" w:type="dxa"/>
            <w:shd w:val="clear" w:color="auto" w:fill="auto"/>
            <w:vAlign w:val="center"/>
          </w:tcPr>
          <w:p w14:paraId="7CB089AC"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Disordered eating</w:t>
            </w:r>
          </w:p>
        </w:tc>
        <w:tc>
          <w:tcPr>
            <w:tcW w:w="905" w:type="dxa"/>
            <w:shd w:val="clear" w:color="auto" w:fill="auto"/>
            <w:vAlign w:val="center"/>
          </w:tcPr>
          <w:p w14:paraId="1B9E985A"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14</w:t>
            </w:r>
          </w:p>
        </w:tc>
        <w:tc>
          <w:tcPr>
            <w:tcW w:w="629" w:type="dxa"/>
            <w:shd w:val="clear" w:color="auto" w:fill="auto"/>
            <w:vAlign w:val="center"/>
          </w:tcPr>
          <w:p w14:paraId="2E477AC1"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9.9</w:t>
            </w:r>
          </w:p>
        </w:tc>
      </w:tr>
      <w:tr w:rsidR="00892A5A" w:rsidRPr="00CE5D6E" w14:paraId="42F08689" w14:textId="77777777" w:rsidTr="00BF4831">
        <w:tc>
          <w:tcPr>
            <w:tcW w:w="6323" w:type="dxa"/>
            <w:shd w:val="clear" w:color="auto" w:fill="auto"/>
            <w:vAlign w:val="center"/>
          </w:tcPr>
          <w:p w14:paraId="4CD8684E"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Overweight/obesity</w:t>
            </w:r>
          </w:p>
        </w:tc>
        <w:tc>
          <w:tcPr>
            <w:tcW w:w="905" w:type="dxa"/>
            <w:shd w:val="clear" w:color="auto" w:fill="auto"/>
            <w:vAlign w:val="center"/>
          </w:tcPr>
          <w:p w14:paraId="252656BF"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24</w:t>
            </w:r>
          </w:p>
        </w:tc>
        <w:tc>
          <w:tcPr>
            <w:tcW w:w="629" w:type="dxa"/>
            <w:shd w:val="clear" w:color="auto" w:fill="auto"/>
            <w:vAlign w:val="center"/>
          </w:tcPr>
          <w:p w14:paraId="4ADAB221"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16.9</w:t>
            </w:r>
          </w:p>
        </w:tc>
      </w:tr>
      <w:tr w:rsidR="00892A5A" w:rsidRPr="00CE5D6E" w14:paraId="50A86810" w14:textId="77777777" w:rsidTr="00BF4831">
        <w:tc>
          <w:tcPr>
            <w:tcW w:w="6323" w:type="dxa"/>
            <w:shd w:val="clear" w:color="auto" w:fill="auto"/>
            <w:vAlign w:val="center"/>
          </w:tcPr>
          <w:p w14:paraId="20661ADA"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Disordered eating and overweight/obesity</w:t>
            </w:r>
          </w:p>
        </w:tc>
        <w:tc>
          <w:tcPr>
            <w:tcW w:w="905" w:type="dxa"/>
            <w:shd w:val="clear" w:color="auto" w:fill="auto"/>
            <w:vAlign w:val="center"/>
          </w:tcPr>
          <w:p w14:paraId="0820D1F3"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76</w:t>
            </w:r>
          </w:p>
        </w:tc>
        <w:tc>
          <w:tcPr>
            <w:tcW w:w="629" w:type="dxa"/>
            <w:shd w:val="clear" w:color="auto" w:fill="auto"/>
            <w:vAlign w:val="center"/>
          </w:tcPr>
          <w:p w14:paraId="6E2305F5"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53.5</w:t>
            </w:r>
          </w:p>
        </w:tc>
      </w:tr>
      <w:tr w:rsidR="00892A5A" w:rsidRPr="00CE5D6E" w14:paraId="4CE88C26" w14:textId="77777777" w:rsidTr="00BF4831">
        <w:tc>
          <w:tcPr>
            <w:tcW w:w="6323" w:type="dxa"/>
            <w:shd w:val="clear" w:color="auto" w:fill="auto"/>
            <w:vAlign w:val="center"/>
          </w:tcPr>
          <w:p w14:paraId="67AD028E"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 xml:space="preserve">Neither disordered eating </w:t>
            </w:r>
            <w:proofErr w:type="gramStart"/>
            <w:r w:rsidRPr="00CE5D6E">
              <w:rPr>
                <w:rFonts w:cs="Arial"/>
                <w:sz w:val="18"/>
                <w:lang w:val="en-GB"/>
              </w:rPr>
              <w:t>or</w:t>
            </w:r>
            <w:proofErr w:type="gramEnd"/>
            <w:r w:rsidRPr="00CE5D6E">
              <w:rPr>
                <w:rFonts w:cs="Arial"/>
                <w:sz w:val="18"/>
                <w:lang w:val="en-GB"/>
              </w:rPr>
              <w:t xml:space="preserve"> overweight/obesity</w:t>
            </w:r>
          </w:p>
        </w:tc>
        <w:tc>
          <w:tcPr>
            <w:tcW w:w="905" w:type="dxa"/>
            <w:shd w:val="clear" w:color="auto" w:fill="auto"/>
            <w:vAlign w:val="center"/>
          </w:tcPr>
          <w:p w14:paraId="7347EC22"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16</w:t>
            </w:r>
          </w:p>
        </w:tc>
        <w:tc>
          <w:tcPr>
            <w:tcW w:w="629" w:type="dxa"/>
            <w:shd w:val="clear" w:color="auto" w:fill="auto"/>
            <w:vAlign w:val="center"/>
          </w:tcPr>
          <w:p w14:paraId="293AB96E"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11.3</w:t>
            </w:r>
          </w:p>
        </w:tc>
      </w:tr>
      <w:tr w:rsidR="00892A5A" w:rsidRPr="00CE5D6E" w14:paraId="69753FB3" w14:textId="77777777" w:rsidTr="00BF4831">
        <w:tc>
          <w:tcPr>
            <w:tcW w:w="6323" w:type="dxa"/>
            <w:tcBorders>
              <w:bottom w:val="single" w:sz="8" w:space="0" w:color="auto"/>
            </w:tcBorders>
            <w:shd w:val="clear" w:color="auto" w:fill="auto"/>
            <w:vAlign w:val="center"/>
          </w:tcPr>
          <w:p w14:paraId="105569D2"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Not applicable</w:t>
            </w:r>
          </w:p>
        </w:tc>
        <w:tc>
          <w:tcPr>
            <w:tcW w:w="905" w:type="dxa"/>
            <w:tcBorders>
              <w:bottom w:val="single" w:sz="8" w:space="0" w:color="auto"/>
            </w:tcBorders>
            <w:shd w:val="clear" w:color="auto" w:fill="auto"/>
            <w:vAlign w:val="center"/>
          </w:tcPr>
          <w:p w14:paraId="37C952DD"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12</w:t>
            </w:r>
          </w:p>
        </w:tc>
        <w:tc>
          <w:tcPr>
            <w:tcW w:w="629" w:type="dxa"/>
            <w:tcBorders>
              <w:bottom w:val="single" w:sz="8" w:space="0" w:color="auto"/>
            </w:tcBorders>
            <w:shd w:val="clear" w:color="auto" w:fill="auto"/>
            <w:vAlign w:val="center"/>
          </w:tcPr>
          <w:p w14:paraId="417CBD41" w14:textId="77777777" w:rsidR="00892A5A" w:rsidRPr="00CE5D6E" w:rsidRDefault="00892A5A" w:rsidP="00AE032A">
            <w:pPr>
              <w:pStyle w:val="MDPI16affiliation"/>
              <w:autoSpaceDE w:val="0"/>
              <w:autoSpaceDN w:val="0"/>
              <w:spacing w:line="240" w:lineRule="auto"/>
              <w:ind w:left="0" w:firstLine="0"/>
              <w:jc w:val="center"/>
              <w:rPr>
                <w:rFonts w:cs="Arial"/>
                <w:sz w:val="18"/>
                <w:lang w:val="en-GB"/>
              </w:rPr>
            </w:pPr>
            <w:r w:rsidRPr="00CE5D6E">
              <w:rPr>
                <w:rFonts w:cs="Arial"/>
                <w:sz w:val="18"/>
                <w:lang w:val="en-GB"/>
              </w:rPr>
              <w:t>8.5</w:t>
            </w:r>
          </w:p>
        </w:tc>
      </w:tr>
    </w:tbl>
    <w:p w14:paraId="0CA3A682" w14:textId="2CFB1BF5" w:rsidR="00CD4166" w:rsidRPr="00CE5D6E" w:rsidRDefault="00BF4831" w:rsidP="00583A84">
      <w:pPr>
        <w:spacing w:line="240" w:lineRule="auto"/>
        <w:jc w:val="left"/>
        <w:rPr>
          <w:lang w:val="en-GB"/>
        </w:rPr>
      </w:pPr>
      <w:r w:rsidRPr="00CE5D6E">
        <w:rPr>
          <w:noProof w:val="0"/>
          <w:lang w:val="en-GB"/>
        </w:rPr>
        <w:br w:type="page"/>
      </w:r>
      <w:r w:rsidR="00CD4166" w:rsidRPr="00CE5D6E">
        <w:rPr>
          <w:lang w:val="en-GB"/>
        </w:rPr>
        <w:lastRenderedPageBreak/>
        <w:t>3. Results</w:t>
      </w:r>
    </w:p>
    <w:p w14:paraId="7D378D2F" w14:textId="77777777" w:rsidR="00CD4166" w:rsidRPr="00583A84" w:rsidRDefault="00CD4166" w:rsidP="00CD4166">
      <w:pPr>
        <w:pStyle w:val="MDPI22heading2"/>
        <w:rPr>
          <w:noProof w:val="0"/>
          <w:lang w:val="en-GB"/>
        </w:rPr>
      </w:pPr>
      <w:r w:rsidRPr="00583A84">
        <w:rPr>
          <w:noProof w:val="0"/>
          <w:lang w:val="en-GB"/>
        </w:rPr>
        <w:t>3.1. Sample Characteristics</w:t>
      </w:r>
    </w:p>
    <w:p w14:paraId="57303A9C" w14:textId="3BED5EDB" w:rsidR="00CD4166" w:rsidRPr="00583A84" w:rsidRDefault="00CD4166" w:rsidP="00CD4166">
      <w:pPr>
        <w:pStyle w:val="MDPI31text"/>
        <w:rPr>
          <w:lang w:val="en-GB"/>
        </w:rPr>
      </w:pPr>
      <w:r w:rsidRPr="00583A84">
        <w:rPr>
          <w:lang w:val="en-GB"/>
        </w:rPr>
        <w:t>In total, 142 health professionals completed the survey. The mean ± SD age of participants was 40.7 ± 11.7 years, and most were female (</w:t>
      </w:r>
      <w:r w:rsidRPr="00583A84">
        <w:rPr>
          <w:i/>
          <w:lang w:val="en-GB"/>
        </w:rPr>
        <w:t xml:space="preserve">n </w:t>
      </w:r>
      <w:r w:rsidRPr="00583A84">
        <w:rPr>
          <w:lang w:val="en-GB"/>
        </w:rPr>
        <w:t>=</w:t>
      </w:r>
      <w:r w:rsidRPr="00583A84">
        <w:rPr>
          <w:i/>
          <w:lang w:val="en-GB"/>
        </w:rPr>
        <w:t xml:space="preserve"> </w:t>
      </w:r>
      <w:r w:rsidRPr="00583A84">
        <w:rPr>
          <w:lang w:val="en-GB"/>
        </w:rPr>
        <w:t>123, 87%) (Table 1). Participants were largely from Australia (</w:t>
      </w:r>
      <w:r w:rsidRPr="00583A84">
        <w:rPr>
          <w:i/>
          <w:lang w:val="en-GB"/>
        </w:rPr>
        <w:t xml:space="preserve">n </w:t>
      </w:r>
      <w:r w:rsidRPr="00583A84">
        <w:rPr>
          <w:lang w:val="en-GB"/>
        </w:rPr>
        <w:t>=</w:t>
      </w:r>
      <w:r w:rsidRPr="00583A84">
        <w:rPr>
          <w:i/>
          <w:lang w:val="en-GB"/>
        </w:rPr>
        <w:t xml:space="preserve"> </w:t>
      </w:r>
      <w:r w:rsidRPr="00583A84">
        <w:rPr>
          <w:lang w:val="en-GB"/>
        </w:rPr>
        <w:t>92, 65%) or the USA (</w:t>
      </w:r>
      <w:r w:rsidRPr="00583A84">
        <w:rPr>
          <w:i/>
          <w:lang w:val="en-GB"/>
        </w:rPr>
        <w:t xml:space="preserve">n </w:t>
      </w:r>
      <w:r w:rsidRPr="00583A84">
        <w:rPr>
          <w:lang w:val="en-GB"/>
        </w:rPr>
        <w:t>=</w:t>
      </w:r>
      <w:r w:rsidRPr="00583A84">
        <w:rPr>
          <w:i/>
          <w:lang w:val="en-GB"/>
        </w:rPr>
        <w:t xml:space="preserve"> </w:t>
      </w:r>
      <w:r w:rsidRPr="00583A84">
        <w:rPr>
          <w:lang w:val="en-GB"/>
        </w:rPr>
        <w:t>23, 16%). The most common professions were dietitian (</w:t>
      </w:r>
      <w:r w:rsidRPr="00583A84">
        <w:rPr>
          <w:i/>
          <w:lang w:val="en-GB"/>
        </w:rPr>
        <w:t xml:space="preserve">n </w:t>
      </w:r>
      <w:r w:rsidRPr="00583A84">
        <w:rPr>
          <w:lang w:val="en-GB"/>
        </w:rPr>
        <w:t>=</w:t>
      </w:r>
      <w:r w:rsidRPr="00583A84">
        <w:rPr>
          <w:i/>
          <w:lang w:val="en-GB"/>
        </w:rPr>
        <w:t xml:space="preserve"> </w:t>
      </w:r>
      <w:r w:rsidRPr="00583A84">
        <w:rPr>
          <w:lang w:val="en-GB"/>
        </w:rPr>
        <w:t>66, 47%) and psychologist, psychotherapist</w:t>
      </w:r>
      <w:r w:rsidR="00F52295" w:rsidRPr="00583A84">
        <w:rPr>
          <w:lang w:val="en-GB"/>
        </w:rPr>
        <w:t>,</w:t>
      </w:r>
      <w:r w:rsidRPr="00583A84">
        <w:rPr>
          <w:lang w:val="en-GB"/>
        </w:rPr>
        <w:t xml:space="preserve"> or counsellor (</w:t>
      </w:r>
      <w:r w:rsidRPr="00583A84">
        <w:rPr>
          <w:i/>
          <w:lang w:val="en-GB"/>
        </w:rPr>
        <w:t xml:space="preserve">n </w:t>
      </w:r>
      <w:r w:rsidRPr="00583A84">
        <w:rPr>
          <w:lang w:val="en-GB"/>
        </w:rPr>
        <w:t>=</w:t>
      </w:r>
      <w:r w:rsidRPr="00583A84">
        <w:rPr>
          <w:i/>
          <w:lang w:val="en-GB"/>
        </w:rPr>
        <w:t xml:space="preserve"> </w:t>
      </w:r>
      <w:r w:rsidRPr="00583A84">
        <w:rPr>
          <w:lang w:val="en-GB"/>
        </w:rPr>
        <w:t>23, 20%), followed by other health practitioner (e.g., nurse, physiotherapist, social worker) (</w:t>
      </w:r>
      <w:r w:rsidRPr="00583A84">
        <w:rPr>
          <w:i/>
          <w:lang w:val="en-GB"/>
        </w:rPr>
        <w:t xml:space="preserve">n </w:t>
      </w:r>
      <w:r w:rsidRPr="00583A84">
        <w:rPr>
          <w:lang w:val="en-GB"/>
        </w:rPr>
        <w:t>=</w:t>
      </w:r>
      <w:r w:rsidRPr="00583A84">
        <w:rPr>
          <w:i/>
          <w:lang w:val="en-GB"/>
        </w:rPr>
        <w:t xml:space="preserve"> </w:t>
      </w:r>
      <w:r w:rsidRPr="00583A84">
        <w:rPr>
          <w:lang w:val="en-GB"/>
        </w:rPr>
        <w:t>23, 16%). All health professionals had experience with overweight and obesity through practice, research</w:t>
      </w:r>
      <w:r w:rsidR="00F52295" w:rsidRPr="00583A84">
        <w:rPr>
          <w:lang w:val="en-GB"/>
        </w:rPr>
        <w:t>,</w:t>
      </w:r>
      <w:r w:rsidRPr="00583A84">
        <w:rPr>
          <w:lang w:val="en-GB"/>
        </w:rPr>
        <w:t xml:space="preserve"> and/or tertiary teaching. Among the sample, </w:t>
      </w:r>
      <w:r w:rsidR="00F52295" w:rsidRPr="00583A84">
        <w:rPr>
          <w:lang w:val="en-GB"/>
        </w:rPr>
        <w:t>54%</w:t>
      </w:r>
      <w:r w:rsidRPr="00583A84">
        <w:rPr>
          <w:lang w:val="en-GB"/>
        </w:rPr>
        <w:t xml:space="preserve"> (</w:t>
      </w:r>
      <w:r w:rsidRPr="00583A84">
        <w:rPr>
          <w:i/>
          <w:lang w:val="en-GB"/>
        </w:rPr>
        <w:t xml:space="preserve">n </w:t>
      </w:r>
      <w:r w:rsidRPr="00583A84">
        <w:rPr>
          <w:lang w:val="en-GB"/>
        </w:rPr>
        <w:t>=</w:t>
      </w:r>
      <w:r w:rsidRPr="00583A84">
        <w:rPr>
          <w:i/>
          <w:lang w:val="en-GB"/>
        </w:rPr>
        <w:t xml:space="preserve"> </w:t>
      </w:r>
      <w:r w:rsidRPr="00583A84">
        <w:rPr>
          <w:lang w:val="en-GB"/>
        </w:rPr>
        <w:t>76) reported that they directly provide advice to clients for disordered eating and overweight/obesity, while 10% (</w:t>
      </w:r>
      <w:r w:rsidRPr="00583A84">
        <w:rPr>
          <w:i/>
          <w:lang w:val="en-GB"/>
        </w:rPr>
        <w:t xml:space="preserve">n </w:t>
      </w:r>
      <w:r w:rsidRPr="00583A84">
        <w:rPr>
          <w:lang w:val="en-GB"/>
        </w:rPr>
        <w:t>= 14) provide advice for disordered eating only, and 17% (</w:t>
      </w:r>
      <w:r w:rsidRPr="00583A84">
        <w:rPr>
          <w:i/>
          <w:lang w:val="en-GB"/>
        </w:rPr>
        <w:t xml:space="preserve">n </w:t>
      </w:r>
      <w:r w:rsidRPr="00583A84">
        <w:rPr>
          <w:lang w:val="en-GB"/>
        </w:rPr>
        <w:t>=</w:t>
      </w:r>
      <w:r w:rsidRPr="00583A84">
        <w:rPr>
          <w:i/>
          <w:lang w:val="en-GB"/>
        </w:rPr>
        <w:t xml:space="preserve"> </w:t>
      </w:r>
      <w:r w:rsidRPr="00583A84">
        <w:rPr>
          <w:lang w:val="en-GB"/>
        </w:rPr>
        <w:t xml:space="preserve">24) for overweight/obesity only. </w:t>
      </w:r>
      <w:r w:rsidR="00F52295" w:rsidRPr="00583A84">
        <w:rPr>
          <w:lang w:val="en-GB"/>
        </w:rPr>
        <w:t>O</w:t>
      </w:r>
      <w:r w:rsidRPr="00583A84">
        <w:rPr>
          <w:lang w:val="en-GB"/>
        </w:rPr>
        <w:t>f the sample</w:t>
      </w:r>
      <w:r w:rsidR="00F52295" w:rsidRPr="00583A84">
        <w:rPr>
          <w:lang w:val="en-GB"/>
        </w:rPr>
        <w:t>, 11%</w:t>
      </w:r>
      <w:r w:rsidRPr="00583A84">
        <w:rPr>
          <w:lang w:val="en-GB"/>
        </w:rPr>
        <w:t xml:space="preserve"> (</w:t>
      </w:r>
      <w:r w:rsidRPr="00583A84">
        <w:rPr>
          <w:i/>
          <w:lang w:val="en-GB"/>
        </w:rPr>
        <w:t xml:space="preserve">n </w:t>
      </w:r>
      <w:r w:rsidRPr="00583A84">
        <w:rPr>
          <w:lang w:val="en-GB"/>
        </w:rPr>
        <w:t>=</w:t>
      </w:r>
      <w:r w:rsidRPr="00583A84">
        <w:rPr>
          <w:i/>
          <w:lang w:val="en-GB"/>
        </w:rPr>
        <w:t xml:space="preserve"> </w:t>
      </w:r>
      <w:r w:rsidRPr="00583A84">
        <w:rPr>
          <w:lang w:val="en-GB"/>
        </w:rPr>
        <w:t>15) reported that the population group/s they work with include infants, children</w:t>
      </w:r>
      <w:r w:rsidR="00F52295" w:rsidRPr="00583A84">
        <w:rPr>
          <w:lang w:val="en-GB"/>
        </w:rPr>
        <w:t>,</w:t>
      </w:r>
      <w:r w:rsidRPr="00583A84">
        <w:rPr>
          <w:lang w:val="en-GB"/>
        </w:rPr>
        <w:t xml:space="preserve"> and/or adolescents, while 67% (</w:t>
      </w:r>
      <w:r w:rsidRPr="00583A84">
        <w:rPr>
          <w:i/>
          <w:lang w:val="en-GB"/>
        </w:rPr>
        <w:t xml:space="preserve">n </w:t>
      </w:r>
      <w:r w:rsidRPr="00583A84">
        <w:rPr>
          <w:lang w:val="en-GB"/>
        </w:rPr>
        <w:t>=</w:t>
      </w:r>
      <w:r w:rsidRPr="00583A84">
        <w:rPr>
          <w:i/>
          <w:lang w:val="en-GB"/>
        </w:rPr>
        <w:t xml:space="preserve"> </w:t>
      </w:r>
      <w:r w:rsidRPr="00583A84">
        <w:rPr>
          <w:lang w:val="en-GB"/>
        </w:rPr>
        <w:t>92) work with young adults, adults</w:t>
      </w:r>
      <w:r w:rsidR="00F52295" w:rsidRPr="00583A84">
        <w:rPr>
          <w:lang w:val="en-GB"/>
        </w:rPr>
        <w:t>,</w:t>
      </w:r>
      <w:r w:rsidRPr="00583A84">
        <w:rPr>
          <w:lang w:val="en-GB"/>
        </w:rPr>
        <w:t xml:space="preserve"> and/or older adults, and 23% (</w:t>
      </w:r>
      <w:r w:rsidRPr="00583A84">
        <w:rPr>
          <w:i/>
          <w:lang w:val="en-GB"/>
        </w:rPr>
        <w:t xml:space="preserve">n </w:t>
      </w:r>
      <w:r w:rsidRPr="00583A84">
        <w:rPr>
          <w:lang w:val="en-GB"/>
        </w:rPr>
        <w:t>=</w:t>
      </w:r>
      <w:r w:rsidRPr="00583A84">
        <w:rPr>
          <w:i/>
          <w:lang w:val="en-GB"/>
        </w:rPr>
        <w:t xml:space="preserve"> </w:t>
      </w:r>
      <w:r w:rsidRPr="00583A84">
        <w:rPr>
          <w:lang w:val="en-GB"/>
        </w:rPr>
        <w:t>31) work with individuals across the lifespan.</w:t>
      </w:r>
    </w:p>
    <w:p w14:paraId="3F45A90C" w14:textId="6900E2A4" w:rsidR="00892A5A" w:rsidRPr="00583A84" w:rsidRDefault="00927DAA" w:rsidP="00AE032A">
      <w:pPr>
        <w:pStyle w:val="MDPI22heading2"/>
        <w:spacing w:before="240"/>
        <w:rPr>
          <w:noProof w:val="0"/>
          <w:lang w:val="en-GB"/>
        </w:rPr>
      </w:pPr>
      <w:r w:rsidRPr="00583A84">
        <w:rPr>
          <w:noProof w:val="0"/>
          <w:lang w:val="en-GB"/>
        </w:rPr>
        <w:t xml:space="preserve">3.2. </w:t>
      </w:r>
      <w:r w:rsidR="00892A5A" w:rsidRPr="00583A84">
        <w:rPr>
          <w:noProof w:val="0"/>
          <w:lang w:val="en-GB"/>
        </w:rPr>
        <w:t xml:space="preserve">Agreement with </w:t>
      </w:r>
      <w:r w:rsidR="006B51C9" w:rsidRPr="00583A84">
        <w:rPr>
          <w:noProof w:val="0"/>
          <w:lang w:val="en-GB"/>
        </w:rPr>
        <w:t xml:space="preserve">Statements </w:t>
      </w:r>
      <w:r w:rsidR="00556095" w:rsidRPr="00583A84">
        <w:rPr>
          <w:noProof w:val="0"/>
          <w:lang w:val="en-GB"/>
        </w:rPr>
        <w:t xml:space="preserve">Regarding </w:t>
      </w:r>
      <w:r w:rsidR="006B51C9" w:rsidRPr="00583A84">
        <w:rPr>
          <w:noProof w:val="0"/>
          <w:lang w:val="en-GB"/>
        </w:rPr>
        <w:t xml:space="preserve">Addictive Eating Behaviours </w:t>
      </w:r>
      <w:r w:rsidR="00892A5A" w:rsidRPr="00583A84">
        <w:rPr>
          <w:noProof w:val="0"/>
          <w:lang w:val="en-GB"/>
        </w:rPr>
        <w:t xml:space="preserve">and </w:t>
      </w:r>
      <w:r w:rsidR="006B51C9" w:rsidRPr="00583A84">
        <w:rPr>
          <w:noProof w:val="0"/>
          <w:lang w:val="en-GB"/>
        </w:rPr>
        <w:t>Symptoms</w:t>
      </w:r>
    </w:p>
    <w:p w14:paraId="6E72FBD6" w14:textId="6A2B3098" w:rsidR="00892A5A" w:rsidRPr="00CE5D6E" w:rsidRDefault="00892A5A" w:rsidP="0002488B">
      <w:pPr>
        <w:pStyle w:val="MDPI31text"/>
        <w:rPr>
          <w:lang w:val="en-GB"/>
        </w:rPr>
      </w:pPr>
      <w:r w:rsidRPr="00583A84">
        <w:rPr>
          <w:lang w:val="en-GB"/>
        </w:rPr>
        <w:t>Across the 11 statements</w:t>
      </w:r>
      <w:r w:rsidR="00F52295" w:rsidRPr="00583A84">
        <w:rPr>
          <w:lang w:val="en-GB"/>
        </w:rPr>
        <w:t>,</w:t>
      </w:r>
      <w:r w:rsidRPr="00583A84">
        <w:rPr>
          <w:lang w:val="en-GB"/>
        </w:rPr>
        <w:t xml:space="preserve"> the mea</w:t>
      </w:r>
      <w:r w:rsidR="0002488B" w:rsidRPr="00583A84">
        <w:rPr>
          <w:lang w:val="en-GB"/>
        </w:rPr>
        <w:t>n ± S</w:t>
      </w:r>
      <w:r w:rsidRPr="00583A84">
        <w:rPr>
          <w:lang w:val="en-GB"/>
        </w:rPr>
        <w:t>D agreement ranged from 3.</w:t>
      </w:r>
      <w:r w:rsidR="0002488B" w:rsidRPr="00583A84">
        <w:rPr>
          <w:lang w:val="en-GB"/>
        </w:rPr>
        <w:t>5 ± 1</w:t>
      </w:r>
      <w:r w:rsidRPr="00583A84">
        <w:rPr>
          <w:lang w:val="en-GB"/>
        </w:rPr>
        <w:t>.3 to 4.</w:t>
      </w:r>
      <w:r w:rsidR="0002488B" w:rsidRPr="00583A84">
        <w:rPr>
          <w:lang w:val="en-GB"/>
        </w:rPr>
        <w:t>5 ± 0</w:t>
      </w:r>
      <w:r w:rsidRPr="00583A84">
        <w:rPr>
          <w:lang w:val="en-GB"/>
        </w:rPr>
        <w:t>.9 (maximum/5 = strongly agree). Overall, the mea</w:t>
      </w:r>
      <w:r w:rsidR="0002488B" w:rsidRPr="00583A84">
        <w:rPr>
          <w:lang w:val="en-GB"/>
        </w:rPr>
        <w:t>n ± S</w:t>
      </w:r>
      <w:r w:rsidRPr="00583A84">
        <w:rPr>
          <w:lang w:val="en-GB"/>
        </w:rPr>
        <w:t>D agreement was ≥4 for seven of the 11 statements, corresponding to agree/strongly agree responses (Table 2). The statement with the highest agreement</w:t>
      </w:r>
      <w:r w:rsidRPr="00CE5D6E">
        <w:rPr>
          <w:lang w:val="en-GB"/>
        </w:rPr>
        <w:t xml:space="preserve"> was “People can overeat more foods when experiencing stress, anxiety or negative experiences (i.e.</w:t>
      </w:r>
      <w:r w:rsidR="0002488B" w:rsidRPr="00CE5D6E">
        <w:rPr>
          <w:lang w:val="en-GB"/>
        </w:rPr>
        <w:t>,</w:t>
      </w:r>
      <w:r w:rsidRPr="00CE5D6E">
        <w:rPr>
          <w:lang w:val="en-GB"/>
        </w:rPr>
        <w:t xml:space="preserve"> comfort eating)”, and the statement with the lowest agreement was “People can have an increased tolerance of foods that are regularly over consumed without experiencing any satiety effects”.</w:t>
      </w:r>
    </w:p>
    <w:p w14:paraId="4C342FB6" w14:textId="5B41B244" w:rsidR="00892A5A" w:rsidRPr="00CE5D6E" w:rsidRDefault="00892A5A" w:rsidP="00644F1D">
      <w:pPr>
        <w:pStyle w:val="MDPI31text"/>
        <w:rPr>
          <w:lang w:val="en-GB"/>
        </w:rPr>
      </w:pPr>
      <w:r w:rsidRPr="00CE5D6E">
        <w:rPr>
          <w:lang w:val="en-GB"/>
        </w:rPr>
        <w:t>Overall, the highest agreement (i.e.</w:t>
      </w:r>
      <w:r w:rsidR="0002488B" w:rsidRPr="00CE5D6E">
        <w:rPr>
          <w:lang w:val="en-GB"/>
        </w:rPr>
        <w:t>,</w:t>
      </w:r>
      <w:r w:rsidRPr="00CE5D6E">
        <w:rPr>
          <w:lang w:val="en-GB"/>
        </w:rPr>
        <w:t xml:space="preserve"> most support for symptoms occurring) was reported among GP</w:t>
      </w:r>
      <w:r w:rsidR="00F52295" w:rsidRPr="00CE5D6E">
        <w:rPr>
          <w:lang w:val="en-GB"/>
        </w:rPr>
        <w:t>s</w:t>
      </w:r>
      <w:r w:rsidRPr="00CE5D6E">
        <w:rPr>
          <w:lang w:val="en-GB"/>
        </w:rPr>
        <w:t>, medical specialist</w:t>
      </w:r>
      <w:r w:rsidR="00F52295" w:rsidRPr="00CE5D6E">
        <w:rPr>
          <w:lang w:val="en-GB"/>
        </w:rPr>
        <w:t>s</w:t>
      </w:r>
      <w:r w:rsidRPr="00CE5D6E">
        <w:rPr>
          <w:lang w:val="en-GB"/>
        </w:rPr>
        <w:t>, and medical registrars (specialists-in-training) (4.</w:t>
      </w:r>
      <w:r w:rsidR="0002488B" w:rsidRPr="00CE5D6E">
        <w:rPr>
          <w:lang w:val="en-GB"/>
        </w:rPr>
        <w:t>5 ± 0</w:t>
      </w:r>
      <w:r w:rsidRPr="00CE5D6E">
        <w:rPr>
          <w:lang w:val="en-GB"/>
        </w:rPr>
        <w:t>.4), while the lowest agreement was reported among psychologists, psychotherapists</w:t>
      </w:r>
      <w:r w:rsidR="00F52295" w:rsidRPr="00CE5D6E">
        <w:rPr>
          <w:lang w:val="en-GB"/>
        </w:rPr>
        <w:t>,</w:t>
      </w:r>
      <w:r w:rsidRPr="00CE5D6E">
        <w:rPr>
          <w:lang w:val="en-GB"/>
        </w:rPr>
        <w:t xml:space="preserve"> and counsellors (3.</w:t>
      </w:r>
      <w:r w:rsidR="0002488B" w:rsidRPr="00CE5D6E">
        <w:rPr>
          <w:lang w:val="en-GB"/>
        </w:rPr>
        <w:t>7 ± 1</w:t>
      </w:r>
      <w:r w:rsidRPr="00CE5D6E">
        <w:rPr>
          <w:lang w:val="en-GB"/>
        </w:rPr>
        <w:t>.0), however the difference between professions was not significant (</w:t>
      </w:r>
      <w:r w:rsidR="0002488B" w:rsidRPr="00CE5D6E">
        <w:rPr>
          <w:i/>
          <w:lang w:val="en-GB"/>
        </w:rPr>
        <w:t xml:space="preserve">p </w:t>
      </w:r>
      <w:r w:rsidR="0002488B" w:rsidRPr="00CE5D6E">
        <w:rPr>
          <w:lang w:val="en-GB"/>
        </w:rPr>
        <w:t>=</w:t>
      </w:r>
      <w:r w:rsidR="0002488B" w:rsidRPr="00CE5D6E">
        <w:rPr>
          <w:i/>
          <w:lang w:val="en-GB"/>
        </w:rPr>
        <w:t xml:space="preserve"> </w:t>
      </w:r>
      <w:r w:rsidR="0002488B" w:rsidRPr="00CE5D6E">
        <w:rPr>
          <w:lang w:val="en-GB"/>
        </w:rPr>
        <w:t>0</w:t>
      </w:r>
      <w:r w:rsidRPr="00CE5D6E">
        <w:rPr>
          <w:lang w:val="en-GB"/>
        </w:rPr>
        <w:t xml:space="preserve">.05). There were significant differences between professions for three of the 11 </w:t>
      </w:r>
      <w:r w:rsidRPr="00CE5D6E">
        <w:rPr>
          <w:spacing w:val="-2"/>
          <w:lang w:val="en-GB"/>
        </w:rPr>
        <w:t>statements (</w:t>
      </w:r>
      <w:r w:rsidR="0002488B" w:rsidRPr="00CE5D6E">
        <w:rPr>
          <w:i/>
          <w:spacing w:val="-2"/>
          <w:lang w:val="en-GB"/>
        </w:rPr>
        <w:t xml:space="preserve">p </w:t>
      </w:r>
      <w:r w:rsidR="0002488B" w:rsidRPr="00CE5D6E">
        <w:rPr>
          <w:spacing w:val="-2"/>
          <w:lang w:val="en-GB"/>
        </w:rPr>
        <w:t>&lt;</w:t>
      </w:r>
      <w:r w:rsidR="0002488B" w:rsidRPr="00CE5D6E">
        <w:rPr>
          <w:i/>
          <w:spacing w:val="-2"/>
          <w:lang w:val="en-GB"/>
        </w:rPr>
        <w:t xml:space="preserve"> </w:t>
      </w:r>
      <w:r w:rsidR="0002488B" w:rsidRPr="00CE5D6E">
        <w:rPr>
          <w:spacing w:val="-2"/>
          <w:lang w:val="en-GB"/>
        </w:rPr>
        <w:t>0</w:t>
      </w:r>
      <w:r w:rsidRPr="00CE5D6E">
        <w:rPr>
          <w:spacing w:val="-2"/>
          <w:lang w:val="en-GB"/>
        </w:rPr>
        <w:t>.05). Generally, psychologists, psychotherapists</w:t>
      </w:r>
      <w:r w:rsidR="00F52295" w:rsidRPr="00CE5D6E">
        <w:rPr>
          <w:spacing w:val="-2"/>
          <w:lang w:val="en-GB"/>
        </w:rPr>
        <w:t>,</w:t>
      </w:r>
      <w:r w:rsidRPr="00CE5D6E">
        <w:rPr>
          <w:spacing w:val="-2"/>
          <w:lang w:val="en-GB"/>
        </w:rPr>
        <w:t xml:space="preserve"> and counsellors reported lower agreement to statements relating to physiological effects in the rewards system, withdrawal symptoms, and over-eating to alleviate stress and anxiety, than other professions.</w:t>
      </w:r>
    </w:p>
    <w:p w14:paraId="09173369" w14:textId="562724ED" w:rsidR="00892A5A" w:rsidRPr="00CE5D6E" w:rsidRDefault="00892A5A" w:rsidP="00644F1D">
      <w:pPr>
        <w:pStyle w:val="MDPI31text"/>
        <w:rPr>
          <w:lang w:val="en-GB"/>
        </w:rPr>
      </w:pPr>
      <w:r w:rsidRPr="00CE5D6E">
        <w:rPr>
          <w:lang w:val="en-GB"/>
        </w:rPr>
        <w:t>Comparing agreement by the conditions that health professionals provide advice to clients for, those reporting that they provide advice for disordered eating only had significantly lower agreement (average across statements: 3.</w:t>
      </w:r>
      <w:r w:rsidR="0002488B" w:rsidRPr="00CE5D6E">
        <w:rPr>
          <w:lang w:val="en-GB"/>
        </w:rPr>
        <w:t>1 ± 0</w:t>
      </w:r>
      <w:r w:rsidRPr="00CE5D6E">
        <w:rPr>
          <w:lang w:val="en-GB"/>
        </w:rPr>
        <w:t>.7) than those providing advice for overweight/obesity only (4.</w:t>
      </w:r>
      <w:r w:rsidR="0002488B" w:rsidRPr="00CE5D6E">
        <w:rPr>
          <w:lang w:val="en-GB"/>
        </w:rPr>
        <w:t>5 ± 0</w:t>
      </w:r>
      <w:r w:rsidRPr="00CE5D6E">
        <w:rPr>
          <w:lang w:val="en-GB"/>
        </w:rPr>
        <w:t>.4), both conditions (4.</w:t>
      </w:r>
      <w:r w:rsidR="0002488B" w:rsidRPr="00CE5D6E">
        <w:rPr>
          <w:lang w:val="en-GB"/>
        </w:rPr>
        <w:t>0 ± 0</w:t>
      </w:r>
      <w:r w:rsidRPr="00CE5D6E">
        <w:rPr>
          <w:lang w:val="en-GB"/>
        </w:rPr>
        <w:t>.9) or those that selected neither condition (4.</w:t>
      </w:r>
      <w:r w:rsidR="0002488B" w:rsidRPr="00CE5D6E">
        <w:rPr>
          <w:lang w:val="en-GB"/>
        </w:rPr>
        <w:t>4 ± 0</w:t>
      </w:r>
      <w:r w:rsidRPr="00CE5D6E">
        <w:rPr>
          <w:lang w:val="en-GB"/>
        </w:rPr>
        <w:t>.5) (</w:t>
      </w:r>
      <w:r w:rsidR="0002488B" w:rsidRPr="00CE5D6E">
        <w:rPr>
          <w:i/>
          <w:lang w:val="en-GB"/>
        </w:rPr>
        <w:t xml:space="preserve">p </w:t>
      </w:r>
      <w:r w:rsidR="0002488B" w:rsidRPr="00CE5D6E">
        <w:rPr>
          <w:lang w:val="en-GB"/>
        </w:rPr>
        <w:t>&lt;</w:t>
      </w:r>
      <w:r w:rsidR="0002488B" w:rsidRPr="00CE5D6E">
        <w:rPr>
          <w:i/>
          <w:lang w:val="en-GB"/>
        </w:rPr>
        <w:t xml:space="preserve"> </w:t>
      </w:r>
      <w:r w:rsidR="0002488B" w:rsidRPr="00CE5D6E">
        <w:rPr>
          <w:lang w:val="en-GB"/>
        </w:rPr>
        <w:t>0</w:t>
      </w:r>
      <w:r w:rsidRPr="00CE5D6E">
        <w:rPr>
          <w:lang w:val="en-GB"/>
        </w:rPr>
        <w:t xml:space="preserve">.001). There were significant differences across these categories for eight of the 11 statements (Supplementary Table </w:t>
      </w:r>
      <w:r w:rsidR="00C2401B" w:rsidRPr="00CE5D6E">
        <w:rPr>
          <w:lang w:val="en-GB"/>
        </w:rPr>
        <w:t>S</w:t>
      </w:r>
      <w:r w:rsidRPr="00CE5D6E">
        <w:rPr>
          <w:lang w:val="en-GB"/>
        </w:rPr>
        <w:t>2). Generally, those reporting that they provide advice for disordered eating only reported lower agreement to statements relating to physiological effects in the rewards system, continued overconsumption despite health risks, increased tolerance to overconsumed foods, withdrawal symptoms, cravings to particular foods, exhibiting addiction-like behaviour, and over-eating to alleviate stress and anxiety, than those providing advice for overweight/obesity only, both, and those that selected neither condition.</w:t>
      </w:r>
    </w:p>
    <w:p w14:paraId="7E37D26B" w14:textId="1C5CBB72" w:rsidR="00644F1D" w:rsidRPr="00CE5D6E" w:rsidRDefault="00892A5A" w:rsidP="00644F1D">
      <w:pPr>
        <w:pStyle w:val="MDPI31text"/>
        <w:rPr>
          <w:lang w:val="en-GB"/>
        </w:rPr>
      </w:pPr>
      <w:r w:rsidRPr="00CE5D6E">
        <w:rPr>
          <w:lang w:val="en-GB"/>
        </w:rPr>
        <w:t xml:space="preserve">Comparing agreement by the population group/s that health professionals work </w:t>
      </w:r>
      <w:proofErr w:type="gramStart"/>
      <w:r w:rsidRPr="00CE5D6E">
        <w:rPr>
          <w:lang w:val="en-GB"/>
        </w:rPr>
        <w:t>with,</w:t>
      </w:r>
      <w:proofErr w:type="gramEnd"/>
      <w:r w:rsidRPr="00CE5D6E">
        <w:rPr>
          <w:lang w:val="en-GB"/>
        </w:rPr>
        <w:t xml:space="preserve"> the lowest agreement was among those who work with individuals across the lifespan (3.</w:t>
      </w:r>
      <w:r w:rsidR="0002488B" w:rsidRPr="00CE5D6E">
        <w:rPr>
          <w:lang w:val="en-GB"/>
        </w:rPr>
        <w:t>9 ± 0</w:t>
      </w:r>
      <w:r w:rsidRPr="00CE5D6E">
        <w:rPr>
          <w:lang w:val="en-GB"/>
        </w:rPr>
        <w:t>.9) and the highest among those that work with infants, children</w:t>
      </w:r>
      <w:r w:rsidR="00F52295" w:rsidRPr="00CE5D6E">
        <w:rPr>
          <w:lang w:val="en-GB"/>
        </w:rPr>
        <w:t>,</w:t>
      </w:r>
      <w:r w:rsidRPr="00CE5D6E">
        <w:rPr>
          <w:lang w:val="en-GB"/>
        </w:rPr>
        <w:t xml:space="preserve"> and/or adolescents (4.</w:t>
      </w:r>
      <w:r w:rsidR="0002488B" w:rsidRPr="00CE5D6E">
        <w:rPr>
          <w:lang w:val="en-GB"/>
        </w:rPr>
        <w:t>3 ± 0</w:t>
      </w:r>
      <w:r w:rsidRPr="00CE5D6E">
        <w:rPr>
          <w:lang w:val="en-GB"/>
        </w:rPr>
        <w:t>.4)</w:t>
      </w:r>
      <w:r w:rsidR="00F52295" w:rsidRPr="00CE5D6E">
        <w:rPr>
          <w:lang w:val="en-GB"/>
        </w:rPr>
        <w:t>;</w:t>
      </w:r>
      <w:r w:rsidRPr="00CE5D6E">
        <w:rPr>
          <w:lang w:val="en-GB"/>
        </w:rPr>
        <w:t xml:space="preserve"> however</w:t>
      </w:r>
      <w:r w:rsidR="00F52295" w:rsidRPr="00CE5D6E">
        <w:rPr>
          <w:lang w:val="en-GB"/>
        </w:rPr>
        <w:t>,</w:t>
      </w:r>
      <w:r w:rsidRPr="00CE5D6E">
        <w:rPr>
          <w:lang w:val="en-GB"/>
        </w:rPr>
        <w:t xml:space="preserve"> the difference was not significant (</w:t>
      </w:r>
      <w:r w:rsidR="0002488B" w:rsidRPr="00CE5D6E">
        <w:rPr>
          <w:i/>
          <w:lang w:val="en-GB"/>
        </w:rPr>
        <w:t xml:space="preserve">p </w:t>
      </w:r>
      <w:r w:rsidR="0002488B" w:rsidRPr="00CE5D6E">
        <w:rPr>
          <w:lang w:val="en-GB"/>
        </w:rPr>
        <w:t>&gt;</w:t>
      </w:r>
      <w:r w:rsidR="0002488B" w:rsidRPr="00CE5D6E">
        <w:rPr>
          <w:i/>
          <w:lang w:val="en-GB"/>
        </w:rPr>
        <w:t xml:space="preserve"> </w:t>
      </w:r>
      <w:r w:rsidR="0002488B" w:rsidRPr="00CE5D6E">
        <w:rPr>
          <w:lang w:val="en-GB"/>
        </w:rPr>
        <w:t>0</w:t>
      </w:r>
      <w:r w:rsidRPr="00CE5D6E">
        <w:rPr>
          <w:lang w:val="en-GB"/>
        </w:rPr>
        <w:t>.05) (Supplementary Table</w:t>
      </w:r>
      <w:r w:rsidR="00C2401B" w:rsidRPr="00CE5D6E">
        <w:rPr>
          <w:lang w:val="en-GB"/>
        </w:rPr>
        <w:t xml:space="preserve"> S</w:t>
      </w:r>
      <w:r w:rsidRPr="00CE5D6E">
        <w:rPr>
          <w:lang w:val="en-GB"/>
        </w:rPr>
        <w:t xml:space="preserve">3). There was a significant difference for one of the 11 statements, including </w:t>
      </w:r>
      <w:r w:rsidR="00F52295" w:rsidRPr="00CE5D6E">
        <w:rPr>
          <w:lang w:val="en-GB"/>
        </w:rPr>
        <w:t xml:space="preserve">the </w:t>
      </w:r>
      <w:r w:rsidRPr="00CE5D6E">
        <w:rPr>
          <w:lang w:val="en-GB"/>
        </w:rPr>
        <w:t>lowest agreement among those who work with individuals across the lifespan (3.</w:t>
      </w:r>
      <w:r w:rsidR="0002488B" w:rsidRPr="00CE5D6E">
        <w:rPr>
          <w:lang w:val="en-GB"/>
        </w:rPr>
        <w:t>1 ± 1</w:t>
      </w:r>
      <w:r w:rsidRPr="00CE5D6E">
        <w:rPr>
          <w:lang w:val="en-GB"/>
        </w:rPr>
        <w:t>.2) and highest among those working with infants, children</w:t>
      </w:r>
      <w:r w:rsidR="00F52295" w:rsidRPr="00CE5D6E">
        <w:rPr>
          <w:lang w:val="en-GB"/>
        </w:rPr>
        <w:t>,</w:t>
      </w:r>
      <w:r w:rsidRPr="00CE5D6E">
        <w:rPr>
          <w:lang w:val="en-GB"/>
        </w:rPr>
        <w:t xml:space="preserve"> and/or adolescents (4.</w:t>
      </w:r>
      <w:r w:rsidR="0002488B" w:rsidRPr="00CE5D6E">
        <w:rPr>
          <w:lang w:val="en-GB"/>
        </w:rPr>
        <w:t>1 ± 0</w:t>
      </w:r>
      <w:r w:rsidRPr="00CE5D6E">
        <w:rPr>
          <w:lang w:val="en-GB"/>
        </w:rPr>
        <w:t>.8) for “People can have an increased tolerance of foods that are regularly over consumed without experiencing any satiety effects”.</w:t>
      </w:r>
    </w:p>
    <w:p w14:paraId="78ABFF3D" w14:textId="77777777" w:rsidR="00644F1D" w:rsidRPr="00CE5D6E" w:rsidRDefault="00644F1D" w:rsidP="00644F1D">
      <w:pPr>
        <w:pStyle w:val="MDPI31text"/>
        <w:rPr>
          <w:lang w:val="en-GB"/>
        </w:rPr>
        <w:sectPr w:rsidR="00644F1D" w:rsidRPr="00CE5D6E" w:rsidSect="00F00572">
          <w:headerReference w:type="even" r:id="rId9"/>
          <w:headerReference w:type="default" r:id="rId10"/>
          <w:headerReference w:type="first" r:id="rId11"/>
          <w:footerReference w:type="first" r:id="rId12"/>
          <w:type w:val="continuous"/>
          <w:pgSz w:w="11906" w:h="16838" w:code="9"/>
          <w:pgMar w:top="1417" w:right="720" w:bottom="1077" w:left="720" w:header="1020" w:footer="340" w:gutter="0"/>
          <w:pgNumType w:start="1"/>
          <w:cols w:space="425"/>
          <w:titlePg/>
          <w:bidi/>
          <w:docGrid w:type="lines" w:linePitch="326"/>
        </w:sectPr>
      </w:pPr>
    </w:p>
    <w:p w14:paraId="1B1AF1F9" w14:textId="5E2083B7" w:rsidR="00644F1D" w:rsidRPr="00CE5D6E" w:rsidRDefault="00644F1D" w:rsidP="00644F1D">
      <w:pPr>
        <w:pStyle w:val="MDPI41tablecaption"/>
        <w:ind w:left="425" w:right="425"/>
        <w:jc w:val="center"/>
        <w:rPr>
          <w:b/>
          <w:lang w:val="en-GB"/>
        </w:rPr>
      </w:pPr>
      <w:r w:rsidRPr="00583A84">
        <w:rPr>
          <w:b/>
          <w:lang w:val="en-GB"/>
        </w:rPr>
        <w:lastRenderedPageBreak/>
        <w:t xml:space="preserve">Table 2. </w:t>
      </w:r>
      <w:r w:rsidRPr="00583A84">
        <w:rPr>
          <w:lang w:val="en-GB"/>
        </w:rPr>
        <w:t>Agreement</w:t>
      </w:r>
      <w:r w:rsidRPr="00CE5D6E">
        <w:rPr>
          <w:lang w:val="en-GB"/>
        </w:rPr>
        <w:t xml:space="preserve"> with addictive eating symptoms by health profession.</w:t>
      </w:r>
    </w:p>
    <w:tbl>
      <w:tblPr>
        <w:tblW w:w="15309" w:type="dxa"/>
        <w:jc w:val="center"/>
        <w:tblBorders>
          <w:top w:val="single" w:sz="8" w:space="0" w:color="auto"/>
          <w:bottom w:val="single" w:sz="8" w:space="0" w:color="auto"/>
          <w:insideH w:val="single" w:sz="4" w:space="0" w:color="auto"/>
        </w:tblBorders>
        <w:tblLayout w:type="fixed"/>
        <w:tblCellMar>
          <w:left w:w="0" w:type="dxa"/>
          <w:right w:w="0" w:type="dxa"/>
        </w:tblCellMar>
        <w:tblLook w:val="04A0" w:firstRow="1" w:lastRow="0" w:firstColumn="1" w:lastColumn="0" w:noHBand="0" w:noVBand="1"/>
      </w:tblPr>
      <w:tblGrid>
        <w:gridCol w:w="4360"/>
        <w:gridCol w:w="1027"/>
        <w:gridCol w:w="2268"/>
        <w:gridCol w:w="1984"/>
        <w:gridCol w:w="1985"/>
        <w:gridCol w:w="2835"/>
        <w:gridCol w:w="850"/>
      </w:tblGrid>
      <w:tr w:rsidR="00644F1D" w:rsidRPr="00CE5D6E" w14:paraId="6F3BF745" w14:textId="77777777" w:rsidTr="00556095">
        <w:trPr>
          <w:jc w:val="center"/>
        </w:trPr>
        <w:tc>
          <w:tcPr>
            <w:tcW w:w="4360" w:type="dxa"/>
            <w:vMerge w:val="restart"/>
            <w:shd w:val="clear" w:color="auto" w:fill="auto"/>
            <w:noWrap/>
            <w:vAlign w:val="center"/>
            <w:hideMark/>
          </w:tcPr>
          <w:p w14:paraId="73C1967A" w14:textId="64ECE624"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bookmarkStart w:id="0" w:name="_Hlk67923327"/>
            <w:r w:rsidRPr="00CE5D6E">
              <w:rPr>
                <w:rFonts w:cs="Arial"/>
                <w:b/>
                <w:bCs/>
                <w:noProof w:val="0"/>
                <w:sz w:val="18"/>
                <w:szCs w:val="18"/>
                <w:lang w:val="en-GB" w:eastAsia="en-AU"/>
              </w:rPr>
              <w:t xml:space="preserve">Addictive </w:t>
            </w:r>
            <w:r w:rsidR="00126B80" w:rsidRPr="00CE5D6E">
              <w:rPr>
                <w:rFonts w:cs="Arial"/>
                <w:b/>
                <w:bCs/>
                <w:noProof w:val="0"/>
                <w:sz w:val="18"/>
                <w:szCs w:val="18"/>
                <w:lang w:val="en-GB" w:eastAsia="en-AU"/>
              </w:rPr>
              <w:t>Eating Symptom</w:t>
            </w:r>
          </w:p>
        </w:tc>
        <w:tc>
          <w:tcPr>
            <w:tcW w:w="10099" w:type="dxa"/>
            <w:gridSpan w:val="5"/>
            <w:shd w:val="clear" w:color="auto" w:fill="auto"/>
            <w:noWrap/>
            <w:vAlign w:val="center"/>
            <w:hideMark/>
          </w:tcPr>
          <w:p w14:paraId="64B6A8ED" w14:textId="59F20FFD"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
                <w:bCs/>
                <w:noProof w:val="0"/>
                <w:sz w:val="18"/>
                <w:szCs w:val="18"/>
                <w:lang w:val="en-GB" w:eastAsia="en-AU"/>
              </w:rPr>
              <w:t>Agreement (Mea</w:t>
            </w:r>
            <w:r w:rsidR="0002488B" w:rsidRPr="00CE5D6E">
              <w:rPr>
                <w:rFonts w:cs="Arial"/>
                <w:b/>
                <w:bCs/>
                <w:noProof w:val="0"/>
                <w:sz w:val="18"/>
                <w:szCs w:val="18"/>
                <w:lang w:val="en-GB" w:eastAsia="en-AU"/>
              </w:rPr>
              <w:t>n ± S</w:t>
            </w:r>
            <w:r w:rsidRPr="00CE5D6E">
              <w:rPr>
                <w:rFonts w:cs="Arial"/>
                <w:b/>
                <w:bCs/>
                <w:noProof w:val="0"/>
                <w:sz w:val="18"/>
                <w:szCs w:val="18"/>
                <w:lang w:val="en-GB" w:eastAsia="en-AU"/>
              </w:rPr>
              <w:t xml:space="preserve">D) </w:t>
            </w:r>
          </w:p>
        </w:tc>
        <w:tc>
          <w:tcPr>
            <w:tcW w:w="850" w:type="dxa"/>
            <w:shd w:val="clear" w:color="auto" w:fill="auto"/>
            <w:vAlign w:val="center"/>
          </w:tcPr>
          <w:p w14:paraId="4E7B676F" w14:textId="77777777"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p>
        </w:tc>
      </w:tr>
      <w:tr w:rsidR="00644F1D" w:rsidRPr="00CE5D6E" w14:paraId="2F06082E" w14:textId="77777777" w:rsidTr="00556095">
        <w:trPr>
          <w:jc w:val="center"/>
        </w:trPr>
        <w:tc>
          <w:tcPr>
            <w:tcW w:w="4360" w:type="dxa"/>
            <w:vMerge/>
            <w:shd w:val="clear" w:color="auto" w:fill="F2F2F2"/>
            <w:vAlign w:val="center"/>
            <w:hideMark/>
          </w:tcPr>
          <w:p w14:paraId="6A8A0C1F" w14:textId="77777777"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p>
        </w:tc>
        <w:tc>
          <w:tcPr>
            <w:tcW w:w="1027" w:type="dxa"/>
            <w:shd w:val="clear" w:color="auto" w:fill="F2F2F2"/>
            <w:vAlign w:val="center"/>
            <w:hideMark/>
          </w:tcPr>
          <w:p w14:paraId="4CFFFD6B" w14:textId="1E8F11E6"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
                <w:bCs/>
                <w:noProof w:val="0"/>
                <w:sz w:val="18"/>
                <w:szCs w:val="18"/>
                <w:lang w:val="en-GB" w:eastAsia="en-AU"/>
              </w:rPr>
              <w:t>Dietitian (</w:t>
            </w:r>
            <w:r w:rsidR="0002488B" w:rsidRPr="00CE5D6E">
              <w:rPr>
                <w:rFonts w:cs="Arial"/>
                <w:b/>
                <w:bCs/>
                <w:i/>
                <w:noProof w:val="0"/>
                <w:sz w:val="18"/>
                <w:szCs w:val="18"/>
                <w:lang w:val="en-GB" w:eastAsia="en-AU"/>
              </w:rPr>
              <w:t>n</w:t>
            </w:r>
            <w:r w:rsidRPr="00CE5D6E">
              <w:rPr>
                <w:rFonts w:cs="Arial"/>
                <w:b/>
                <w:bCs/>
                <w:noProof w:val="0"/>
                <w:sz w:val="18"/>
                <w:szCs w:val="18"/>
                <w:lang w:val="en-GB" w:eastAsia="en-AU"/>
              </w:rPr>
              <w:t xml:space="preserve"> = 66)</w:t>
            </w:r>
          </w:p>
        </w:tc>
        <w:tc>
          <w:tcPr>
            <w:tcW w:w="2268" w:type="dxa"/>
            <w:shd w:val="clear" w:color="auto" w:fill="F2F2F2"/>
            <w:vAlign w:val="center"/>
            <w:hideMark/>
          </w:tcPr>
          <w:p w14:paraId="13A9CAE4" w14:textId="4F08A500" w:rsidR="00644F1D" w:rsidRPr="00CE5D6E" w:rsidRDefault="00126B80"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
                <w:bCs/>
                <w:noProof w:val="0"/>
                <w:sz w:val="18"/>
                <w:szCs w:val="18"/>
                <w:lang w:val="en-GB" w:eastAsia="en-AU"/>
              </w:rPr>
              <w:t>Psychologist/Psychotherapist/</w:t>
            </w:r>
            <w:r w:rsidR="00644F1D" w:rsidRPr="00CE5D6E">
              <w:rPr>
                <w:rFonts w:cs="Arial"/>
                <w:b/>
                <w:bCs/>
                <w:noProof w:val="0"/>
                <w:sz w:val="18"/>
                <w:szCs w:val="18"/>
                <w:lang w:val="en-GB" w:eastAsia="en-AU"/>
              </w:rPr>
              <w:t>Counsellor (</w:t>
            </w:r>
            <w:r w:rsidR="0002488B" w:rsidRPr="00CE5D6E">
              <w:rPr>
                <w:rFonts w:cs="Arial"/>
                <w:b/>
                <w:bCs/>
                <w:i/>
                <w:noProof w:val="0"/>
                <w:sz w:val="18"/>
                <w:szCs w:val="18"/>
                <w:lang w:val="en-GB" w:eastAsia="en-AU"/>
              </w:rPr>
              <w:t>n</w:t>
            </w:r>
            <w:r w:rsidR="00644F1D" w:rsidRPr="00CE5D6E">
              <w:rPr>
                <w:rFonts w:cs="Arial"/>
                <w:b/>
                <w:bCs/>
                <w:noProof w:val="0"/>
                <w:sz w:val="18"/>
                <w:szCs w:val="18"/>
                <w:lang w:val="en-GB" w:eastAsia="en-AU"/>
              </w:rPr>
              <w:t xml:space="preserve"> = 28)</w:t>
            </w:r>
          </w:p>
        </w:tc>
        <w:tc>
          <w:tcPr>
            <w:tcW w:w="1984" w:type="dxa"/>
            <w:shd w:val="clear" w:color="auto" w:fill="F2F2F2"/>
            <w:vAlign w:val="center"/>
            <w:hideMark/>
          </w:tcPr>
          <w:p w14:paraId="73D93835" w14:textId="42868FB1"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
                <w:bCs/>
                <w:noProof w:val="0"/>
                <w:sz w:val="18"/>
                <w:szCs w:val="18"/>
                <w:lang w:val="en-GB" w:eastAsia="en-AU"/>
              </w:rPr>
              <w:t xml:space="preserve">Other </w:t>
            </w:r>
            <w:r w:rsidR="00126B80" w:rsidRPr="00CE5D6E">
              <w:rPr>
                <w:rFonts w:cs="Arial"/>
                <w:b/>
                <w:bCs/>
                <w:noProof w:val="0"/>
                <w:sz w:val="18"/>
                <w:szCs w:val="18"/>
                <w:lang w:val="en-GB" w:eastAsia="en-AU"/>
              </w:rPr>
              <w:t>Health Practitione</w:t>
            </w:r>
            <w:r w:rsidRPr="00CE5D6E">
              <w:rPr>
                <w:rFonts w:cs="Arial"/>
                <w:b/>
                <w:bCs/>
                <w:noProof w:val="0"/>
                <w:sz w:val="18"/>
                <w:szCs w:val="18"/>
                <w:lang w:val="en-GB" w:eastAsia="en-AU"/>
              </w:rPr>
              <w:t>r (</w:t>
            </w:r>
            <w:r w:rsidR="0002488B" w:rsidRPr="00CE5D6E">
              <w:rPr>
                <w:rFonts w:cs="Arial"/>
                <w:b/>
                <w:bCs/>
                <w:i/>
                <w:noProof w:val="0"/>
                <w:sz w:val="18"/>
                <w:szCs w:val="18"/>
                <w:lang w:val="en-GB" w:eastAsia="en-AU"/>
              </w:rPr>
              <w:t>n</w:t>
            </w:r>
            <w:r w:rsidRPr="00CE5D6E">
              <w:rPr>
                <w:rFonts w:cs="Arial"/>
                <w:b/>
                <w:bCs/>
                <w:noProof w:val="0"/>
                <w:sz w:val="18"/>
                <w:szCs w:val="18"/>
                <w:lang w:val="en-GB" w:eastAsia="en-AU"/>
              </w:rPr>
              <w:t xml:space="preserve"> = 23)</w:t>
            </w:r>
          </w:p>
        </w:tc>
        <w:tc>
          <w:tcPr>
            <w:tcW w:w="1985" w:type="dxa"/>
            <w:shd w:val="clear" w:color="auto" w:fill="F2F2F2"/>
            <w:vAlign w:val="center"/>
            <w:hideMark/>
          </w:tcPr>
          <w:p w14:paraId="6F4E4FF9" w14:textId="43A3B8E8"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
                <w:bCs/>
                <w:noProof w:val="0"/>
                <w:sz w:val="18"/>
                <w:szCs w:val="18"/>
                <w:lang w:val="en-GB" w:eastAsia="en-AU"/>
              </w:rPr>
              <w:t xml:space="preserve">Health </w:t>
            </w:r>
            <w:r w:rsidR="00126B80" w:rsidRPr="00CE5D6E">
              <w:rPr>
                <w:rFonts w:cs="Arial"/>
                <w:b/>
                <w:bCs/>
                <w:noProof w:val="0"/>
                <w:sz w:val="18"/>
                <w:szCs w:val="18"/>
                <w:lang w:val="en-GB" w:eastAsia="en-AU"/>
              </w:rPr>
              <w:t xml:space="preserve">Researcher </w:t>
            </w:r>
            <w:r w:rsidRPr="00CE5D6E">
              <w:rPr>
                <w:rFonts w:cs="Arial"/>
                <w:b/>
                <w:bCs/>
                <w:noProof w:val="0"/>
                <w:sz w:val="18"/>
                <w:szCs w:val="18"/>
                <w:lang w:val="en-GB" w:eastAsia="en-AU"/>
              </w:rPr>
              <w:t xml:space="preserve">or </w:t>
            </w:r>
            <w:r w:rsidR="00126B80" w:rsidRPr="00CE5D6E">
              <w:rPr>
                <w:rFonts w:cs="Arial"/>
                <w:b/>
                <w:bCs/>
                <w:noProof w:val="0"/>
                <w:sz w:val="18"/>
                <w:szCs w:val="18"/>
                <w:lang w:val="en-GB" w:eastAsia="en-AU"/>
              </w:rPr>
              <w:t xml:space="preserve">Academic </w:t>
            </w:r>
            <w:r w:rsidRPr="00CE5D6E">
              <w:rPr>
                <w:rFonts w:cs="Arial"/>
                <w:b/>
                <w:bCs/>
                <w:noProof w:val="0"/>
                <w:sz w:val="18"/>
                <w:szCs w:val="18"/>
                <w:lang w:val="en-GB" w:eastAsia="en-AU"/>
              </w:rPr>
              <w:t>(</w:t>
            </w:r>
            <w:r w:rsidR="0002488B" w:rsidRPr="00CE5D6E">
              <w:rPr>
                <w:rFonts w:cs="Arial"/>
                <w:b/>
                <w:bCs/>
                <w:i/>
                <w:noProof w:val="0"/>
                <w:sz w:val="18"/>
                <w:szCs w:val="18"/>
                <w:lang w:val="en-GB" w:eastAsia="en-AU"/>
              </w:rPr>
              <w:t>n</w:t>
            </w:r>
            <w:r w:rsidRPr="00CE5D6E">
              <w:rPr>
                <w:rFonts w:cs="Arial"/>
                <w:b/>
                <w:bCs/>
                <w:noProof w:val="0"/>
                <w:sz w:val="18"/>
                <w:szCs w:val="18"/>
                <w:lang w:val="en-GB" w:eastAsia="en-AU"/>
              </w:rPr>
              <w:t xml:space="preserve"> =18)</w:t>
            </w:r>
          </w:p>
        </w:tc>
        <w:tc>
          <w:tcPr>
            <w:tcW w:w="2835" w:type="dxa"/>
            <w:shd w:val="clear" w:color="auto" w:fill="F2F2F2"/>
            <w:vAlign w:val="center"/>
            <w:hideMark/>
          </w:tcPr>
          <w:p w14:paraId="2A5EF413" w14:textId="7041EABC" w:rsidR="00644F1D" w:rsidRPr="00CE5D6E" w:rsidRDefault="00126B80"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
                <w:bCs/>
                <w:noProof w:val="0"/>
                <w:sz w:val="18"/>
                <w:szCs w:val="18"/>
                <w:lang w:val="en-GB" w:eastAsia="en-AU"/>
              </w:rPr>
              <w:t>GP/Medical Specialist/</w:t>
            </w:r>
            <w:r w:rsidR="00644F1D" w:rsidRPr="00CE5D6E">
              <w:rPr>
                <w:rFonts w:cs="Arial"/>
                <w:b/>
                <w:bCs/>
                <w:noProof w:val="0"/>
                <w:sz w:val="18"/>
                <w:szCs w:val="18"/>
                <w:lang w:val="en-GB" w:eastAsia="en-AU"/>
              </w:rPr>
              <w:t>Medical Registrar (</w:t>
            </w:r>
            <w:r w:rsidR="0002488B" w:rsidRPr="00CE5D6E">
              <w:rPr>
                <w:rFonts w:cs="Arial"/>
                <w:b/>
                <w:bCs/>
                <w:i/>
                <w:noProof w:val="0"/>
                <w:sz w:val="18"/>
                <w:szCs w:val="18"/>
                <w:lang w:val="en-GB" w:eastAsia="en-AU"/>
              </w:rPr>
              <w:t>n</w:t>
            </w:r>
            <w:r w:rsidR="00644F1D" w:rsidRPr="00CE5D6E">
              <w:rPr>
                <w:rFonts w:cs="Arial"/>
                <w:b/>
                <w:bCs/>
                <w:noProof w:val="0"/>
                <w:sz w:val="18"/>
                <w:szCs w:val="18"/>
                <w:lang w:val="en-GB" w:eastAsia="en-AU"/>
              </w:rPr>
              <w:t xml:space="preserve"> = 7)</w:t>
            </w:r>
          </w:p>
        </w:tc>
        <w:tc>
          <w:tcPr>
            <w:tcW w:w="850" w:type="dxa"/>
            <w:shd w:val="clear" w:color="auto" w:fill="F2F2F2"/>
            <w:noWrap/>
            <w:vAlign w:val="center"/>
            <w:hideMark/>
          </w:tcPr>
          <w:p w14:paraId="17C6570B" w14:textId="237CE432"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
                <w:bCs/>
                <w:noProof w:val="0"/>
                <w:sz w:val="18"/>
                <w:szCs w:val="18"/>
                <w:lang w:val="en-GB"/>
              </w:rPr>
              <w:t>Total (</w:t>
            </w:r>
            <w:r w:rsidR="0002488B" w:rsidRPr="00CE5D6E">
              <w:rPr>
                <w:rFonts w:cs="Arial"/>
                <w:b/>
                <w:bCs/>
                <w:i/>
                <w:noProof w:val="0"/>
                <w:sz w:val="18"/>
                <w:szCs w:val="18"/>
                <w:lang w:val="en-GB"/>
              </w:rPr>
              <w:t>n</w:t>
            </w:r>
            <w:r w:rsidRPr="00CE5D6E">
              <w:rPr>
                <w:rFonts w:cs="Arial"/>
                <w:b/>
                <w:bCs/>
                <w:noProof w:val="0"/>
                <w:sz w:val="18"/>
                <w:szCs w:val="18"/>
                <w:lang w:val="en-GB"/>
              </w:rPr>
              <w:t xml:space="preserve"> = 142)</w:t>
            </w:r>
          </w:p>
        </w:tc>
      </w:tr>
      <w:tr w:rsidR="00644F1D" w:rsidRPr="00CE5D6E" w14:paraId="3A2951D5" w14:textId="77777777" w:rsidTr="00556095">
        <w:trPr>
          <w:jc w:val="center"/>
        </w:trPr>
        <w:tc>
          <w:tcPr>
            <w:tcW w:w="4360" w:type="dxa"/>
            <w:shd w:val="clear" w:color="auto" w:fill="auto"/>
            <w:noWrap/>
            <w:vAlign w:val="center"/>
            <w:hideMark/>
          </w:tcPr>
          <w:p w14:paraId="1574959E" w14:textId="3217F51F" w:rsidR="00644F1D" w:rsidRPr="00CE5D6E" w:rsidRDefault="00644F1D" w:rsidP="00644F1D">
            <w:pPr>
              <w:autoSpaceDE w:val="0"/>
              <w:autoSpaceDN w:val="0"/>
              <w:adjustRightInd w:val="0"/>
              <w:snapToGrid w:val="0"/>
              <w:spacing w:line="240" w:lineRule="auto"/>
              <w:jc w:val="center"/>
              <w:rPr>
                <w:rFonts w:cs="Arial"/>
                <w:b/>
                <w:bCs/>
                <w:noProof w:val="0"/>
                <w:sz w:val="18"/>
                <w:szCs w:val="18"/>
                <w:vertAlign w:val="superscript"/>
                <w:lang w:val="en-GB" w:eastAsia="en-AU"/>
              </w:rPr>
            </w:pPr>
            <w:r w:rsidRPr="00CE5D6E">
              <w:rPr>
                <w:rFonts w:cs="Arial"/>
                <w:noProof w:val="0"/>
                <w:sz w:val="18"/>
                <w:szCs w:val="18"/>
                <w:lang w:val="en-GB" w:eastAsia="en-AU"/>
              </w:rPr>
              <w:t>Certain foods produce physiological effects in the brain rewards system</w:t>
            </w:r>
            <w:r w:rsidR="0002488B" w:rsidRPr="00CE5D6E">
              <w:rPr>
                <w:rFonts w:cs="Arial"/>
                <w:bCs/>
                <w:noProof w:val="0"/>
                <w:sz w:val="18"/>
                <w:szCs w:val="18"/>
                <w:lang w:val="en-GB" w:eastAsia="en-AU"/>
              </w:rPr>
              <w:t xml:space="preserve"> </w:t>
            </w:r>
            <w:r w:rsidRPr="00CE5D6E">
              <w:rPr>
                <w:rFonts w:cs="Arial"/>
                <w:bCs/>
                <w:noProof w:val="0"/>
                <w:sz w:val="18"/>
                <w:szCs w:val="18"/>
                <w:vertAlign w:val="superscript"/>
                <w:lang w:val="en-GB" w:eastAsia="en-AU"/>
              </w:rPr>
              <w:t>a</w:t>
            </w:r>
          </w:p>
        </w:tc>
        <w:tc>
          <w:tcPr>
            <w:tcW w:w="1027" w:type="dxa"/>
            <w:shd w:val="clear" w:color="auto" w:fill="auto"/>
            <w:noWrap/>
            <w:vAlign w:val="center"/>
            <w:hideMark/>
          </w:tcPr>
          <w:p w14:paraId="349C9E20" w14:textId="5538494F"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2 ± 1</w:t>
            </w:r>
            <w:r w:rsidRPr="00CE5D6E">
              <w:rPr>
                <w:rFonts w:cs="Arial"/>
                <w:noProof w:val="0"/>
                <w:sz w:val="18"/>
                <w:szCs w:val="18"/>
                <w:lang w:val="en-GB" w:eastAsia="en-AU"/>
              </w:rPr>
              <w:t>.</w:t>
            </w:r>
            <w:r w:rsidR="0002488B" w:rsidRPr="00CE5D6E">
              <w:rPr>
                <w:rFonts w:cs="Arial"/>
                <w:noProof w:val="0"/>
                <w:sz w:val="18"/>
                <w:szCs w:val="18"/>
                <w:lang w:val="en-GB" w:eastAsia="en-AU"/>
              </w:rPr>
              <w:t xml:space="preserve">0 </w:t>
            </w:r>
            <w:r w:rsidR="0002488B" w:rsidRPr="00CE5D6E">
              <w:rPr>
                <w:rFonts w:cs="Arial"/>
                <w:noProof w:val="0"/>
                <w:sz w:val="18"/>
                <w:szCs w:val="18"/>
                <w:vertAlign w:val="superscript"/>
                <w:lang w:val="en-GB" w:eastAsia="en-AU"/>
              </w:rPr>
              <w:t>b</w:t>
            </w:r>
          </w:p>
        </w:tc>
        <w:tc>
          <w:tcPr>
            <w:tcW w:w="2268" w:type="dxa"/>
            <w:shd w:val="clear" w:color="auto" w:fill="auto"/>
            <w:noWrap/>
            <w:vAlign w:val="center"/>
            <w:hideMark/>
          </w:tcPr>
          <w:p w14:paraId="776AEF4A" w14:textId="3F4BCE31"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5 ± 1</w:t>
            </w:r>
            <w:r w:rsidRPr="00CE5D6E">
              <w:rPr>
                <w:rFonts w:cs="Arial"/>
                <w:noProof w:val="0"/>
                <w:sz w:val="18"/>
                <w:szCs w:val="18"/>
                <w:lang w:val="en-GB" w:eastAsia="en-AU"/>
              </w:rPr>
              <w:t>.</w:t>
            </w:r>
            <w:r w:rsidR="0002488B" w:rsidRPr="00CE5D6E">
              <w:rPr>
                <w:rFonts w:cs="Arial"/>
                <w:noProof w:val="0"/>
                <w:sz w:val="18"/>
                <w:szCs w:val="18"/>
                <w:lang w:val="en-GB" w:eastAsia="en-AU"/>
              </w:rPr>
              <w:t xml:space="preserve">4 </w:t>
            </w:r>
            <w:proofErr w:type="spellStart"/>
            <w:proofErr w:type="gramStart"/>
            <w:r w:rsidR="0002488B" w:rsidRPr="00CE5D6E">
              <w:rPr>
                <w:rFonts w:cs="Arial"/>
                <w:noProof w:val="0"/>
                <w:sz w:val="18"/>
                <w:szCs w:val="18"/>
                <w:vertAlign w:val="superscript"/>
                <w:lang w:val="en-GB" w:eastAsia="en-AU"/>
              </w:rPr>
              <w:t>b</w:t>
            </w:r>
            <w:r w:rsidRPr="00CE5D6E">
              <w:rPr>
                <w:rFonts w:cs="Arial"/>
                <w:noProof w:val="0"/>
                <w:sz w:val="18"/>
                <w:szCs w:val="18"/>
                <w:vertAlign w:val="superscript"/>
                <w:lang w:val="en-GB" w:eastAsia="en-AU"/>
              </w:rPr>
              <w:t>,c</w:t>
            </w:r>
            <w:proofErr w:type="gramEnd"/>
            <w:r w:rsidRPr="00CE5D6E">
              <w:rPr>
                <w:rFonts w:cs="Arial"/>
                <w:noProof w:val="0"/>
                <w:sz w:val="18"/>
                <w:szCs w:val="18"/>
                <w:vertAlign w:val="superscript"/>
                <w:lang w:val="en-GB" w:eastAsia="en-AU"/>
              </w:rPr>
              <w:t>,d,e</w:t>
            </w:r>
            <w:proofErr w:type="spellEnd"/>
          </w:p>
        </w:tc>
        <w:tc>
          <w:tcPr>
            <w:tcW w:w="1984" w:type="dxa"/>
            <w:shd w:val="clear" w:color="auto" w:fill="auto"/>
            <w:noWrap/>
            <w:vAlign w:val="center"/>
            <w:hideMark/>
          </w:tcPr>
          <w:p w14:paraId="5C6AD687" w14:textId="47475B11"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3 ± 0</w:t>
            </w:r>
            <w:r w:rsidRPr="00CE5D6E">
              <w:rPr>
                <w:rFonts w:cs="Arial"/>
                <w:noProof w:val="0"/>
                <w:sz w:val="18"/>
                <w:szCs w:val="18"/>
                <w:lang w:val="en-GB" w:eastAsia="en-AU"/>
              </w:rPr>
              <w:t>.</w:t>
            </w:r>
            <w:r w:rsidR="0002488B" w:rsidRPr="00CE5D6E">
              <w:rPr>
                <w:rFonts w:cs="Arial"/>
                <w:noProof w:val="0"/>
                <w:sz w:val="18"/>
                <w:szCs w:val="18"/>
                <w:lang w:val="en-GB" w:eastAsia="en-AU"/>
              </w:rPr>
              <w:t xml:space="preserve">9 </w:t>
            </w:r>
            <w:r w:rsidR="0002488B" w:rsidRPr="00CE5D6E">
              <w:rPr>
                <w:rFonts w:cs="Arial"/>
                <w:noProof w:val="0"/>
                <w:sz w:val="18"/>
                <w:szCs w:val="18"/>
                <w:vertAlign w:val="superscript"/>
                <w:lang w:val="en-GB" w:eastAsia="en-AU"/>
              </w:rPr>
              <w:t>c</w:t>
            </w:r>
          </w:p>
        </w:tc>
        <w:tc>
          <w:tcPr>
            <w:tcW w:w="1985" w:type="dxa"/>
            <w:shd w:val="clear" w:color="auto" w:fill="auto"/>
            <w:noWrap/>
            <w:vAlign w:val="center"/>
          </w:tcPr>
          <w:p w14:paraId="09B4E192" w14:textId="3030EDFD"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4 ± 0</w:t>
            </w:r>
            <w:r w:rsidRPr="00CE5D6E">
              <w:rPr>
                <w:rFonts w:cs="Arial"/>
                <w:noProof w:val="0"/>
                <w:sz w:val="18"/>
                <w:szCs w:val="18"/>
                <w:lang w:val="en-GB" w:eastAsia="en-AU"/>
              </w:rPr>
              <w:t>.</w:t>
            </w:r>
            <w:r w:rsidR="0002488B" w:rsidRPr="00CE5D6E">
              <w:rPr>
                <w:rFonts w:cs="Arial"/>
                <w:noProof w:val="0"/>
                <w:sz w:val="18"/>
                <w:szCs w:val="18"/>
                <w:lang w:val="en-GB" w:eastAsia="en-AU"/>
              </w:rPr>
              <w:t xml:space="preserve">6 </w:t>
            </w:r>
            <w:r w:rsidR="0002488B" w:rsidRPr="00CE5D6E">
              <w:rPr>
                <w:rFonts w:cs="Arial"/>
                <w:noProof w:val="0"/>
                <w:sz w:val="18"/>
                <w:szCs w:val="18"/>
                <w:vertAlign w:val="superscript"/>
                <w:lang w:val="en-GB" w:eastAsia="en-AU"/>
              </w:rPr>
              <w:t>d</w:t>
            </w:r>
          </w:p>
        </w:tc>
        <w:tc>
          <w:tcPr>
            <w:tcW w:w="2835" w:type="dxa"/>
            <w:shd w:val="clear" w:color="auto" w:fill="auto"/>
            <w:noWrap/>
            <w:vAlign w:val="center"/>
            <w:hideMark/>
          </w:tcPr>
          <w:p w14:paraId="7B3E606C" w14:textId="242045E6"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9 ± 0</w:t>
            </w:r>
            <w:r w:rsidRPr="00CE5D6E">
              <w:rPr>
                <w:rFonts w:cs="Arial"/>
                <w:noProof w:val="0"/>
                <w:sz w:val="18"/>
                <w:szCs w:val="18"/>
                <w:lang w:val="en-GB" w:eastAsia="en-AU"/>
              </w:rPr>
              <w:t>.</w:t>
            </w:r>
            <w:r w:rsidR="0002488B" w:rsidRPr="00CE5D6E">
              <w:rPr>
                <w:rFonts w:cs="Arial"/>
                <w:noProof w:val="0"/>
                <w:sz w:val="18"/>
                <w:szCs w:val="18"/>
                <w:lang w:val="en-GB" w:eastAsia="en-AU"/>
              </w:rPr>
              <w:t xml:space="preserve">4 </w:t>
            </w:r>
            <w:r w:rsidR="0002488B" w:rsidRPr="00CE5D6E">
              <w:rPr>
                <w:rFonts w:cs="Arial"/>
                <w:noProof w:val="0"/>
                <w:sz w:val="18"/>
                <w:szCs w:val="18"/>
                <w:vertAlign w:val="superscript"/>
                <w:lang w:val="en-GB" w:eastAsia="en-AU"/>
              </w:rPr>
              <w:t>e</w:t>
            </w:r>
          </w:p>
        </w:tc>
        <w:tc>
          <w:tcPr>
            <w:tcW w:w="850" w:type="dxa"/>
            <w:shd w:val="clear" w:color="auto" w:fill="auto"/>
            <w:noWrap/>
            <w:vAlign w:val="center"/>
            <w:hideMark/>
          </w:tcPr>
          <w:p w14:paraId="23060CE4" w14:textId="0CBC5261"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rPr>
              <w:t>4.</w:t>
            </w:r>
            <w:r w:rsidR="006B77AB" w:rsidRPr="00CE5D6E">
              <w:rPr>
                <w:rFonts w:cs="Arial"/>
                <w:noProof w:val="0"/>
                <w:sz w:val="18"/>
                <w:szCs w:val="18"/>
                <w:lang w:val="en-GB"/>
              </w:rPr>
              <w:t>1 ± 1</w:t>
            </w:r>
            <w:r w:rsidRPr="00CE5D6E">
              <w:rPr>
                <w:rFonts w:cs="Arial"/>
                <w:noProof w:val="0"/>
                <w:sz w:val="18"/>
                <w:szCs w:val="18"/>
                <w:lang w:val="en-GB"/>
              </w:rPr>
              <w:t>.1</w:t>
            </w:r>
          </w:p>
        </w:tc>
      </w:tr>
      <w:tr w:rsidR="00644F1D" w:rsidRPr="00CE5D6E" w14:paraId="67866C33" w14:textId="77777777" w:rsidTr="00556095">
        <w:trPr>
          <w:jc w:val="center"/>
        </w:trPr>
        <w:tc>
          <w:tcPr>
            <w:tcW w:w="4360" w:type="dxa"/>
            <w:shd w:val="clear" w:color="auto" w:fill="F2F2F2"/>
            <w:vAlign w:val="center"/>
            <w:hideMark/>
          </w:tcPr>
          <w:p w14:paraId="5E352B66" w14:textId="5C2371CA"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Cs/>
                <w:noProof w:val="0"/>
                <w:sz w:val="18"/>
                <w:szCs w:val="18"/>
                <w:lang w:val="en-GB" w:eastAsia="en-AU"/>
              </w:rPr>
              <w:t xml:space="preserve">People repeatedly try to give up </w:t>
            </w:r>
            <w:proofErr w:type="gramStart"/>
            <w:r w:rsidRPr="00CE5D6E">
              <w:rPr>
                <w:rFonts w:cs="Arial"/>
                <w:bCs/>
                <w:noProof w:val="0"/>
                <w:sz w:val="18"/>
                <w:szCs w:val="18"/>
                <w:lang w:val="en-GB" w:eastAsia="en-AU"/>
              </w:rPr>
              <w:t>particular foods</w:t>
            </w:r>
            <w:proofErr w:type="gramEnd"/>
            <w:r w:rsidRPr="00CE5D6E">
              <w:rPr>
                <w:rFonts w:cs="Arial"/>
                <w:bCs/>
                <w:noProof w:val="0"/>
                <w:sz w:val="18"/>
                <w:szCs w:val="18"/>
                <w:lang w:val="en-GB" w:eastAsia="en-AU"/>
              </w:rPr>
              <w:t xml:space="preserve"> with many unsuccessful attempts</w:t>
            </w:r>
            <w:r w:rsidR="0002488B" w:rsidRPr="00CE5D6E">
              <w:rPr>
                <w:rFonts w:cs="Arial"/>
                <w:bCs/>
                <w:noProof w:val="0"/>
                <w:sz w:val="18"/>
                <w:szCs w:val="18"/>
                <w:lang w:val="en-GB" w:eastAsia="en-AU"/>
              </w:rPr>
              <w:t xml:space="preserve"> </w:t>
            </w:r>
          </w:p>
        </w:tc>
        <w:tc>
          <w:tcPr>
            <w:tcW w:w="1027" w:type="dxa"/>
            <w:shd w:val="clear" w:color="auto" w:fill="F2F2F2"/>
            <w:noWrap/>
            <w:vAlign w:val="center"/>
            <w:hideMark/>
          </w:tcPr>
          <w:p w14:paraId="38CECBC9" w14:textId="3170E04D"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4 ± 0</w:t>
            </w:r>
            <w:r w:rsidRPr="00CE5D6E">
              <w:rPr>
                <w:rFonts w:cs="Arial"/>
                <w:noProof w:val="0"/>
                <w:sz w:val="18"/>
                <w:szCs w:val="18"/>
                <w:lang w:val="en-GB" w:eastAsia="en-AU"/>
              </w:rPr>
              <w:t>.7</w:t>
            </w:r>
          </w:p>
        </w:tc>
        <w:tc>
          <w:tcPr>
            <w:tcW w:w="2268" w:type="dxa"/>
            <w:shd w:val="clear" w:color="auto" w:fill="F2F2F2"/>
            <w:noWrap/>
            <w:vAlign w:val="center"/>
            <w:hideMark/>
          </w:tcPr>
          <w:p w14:paraId="706CAECA" w14:textId="56A8A0BF"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3 ± 1</w:t>
            </w:r>
            <w:r w:rsidRPr="00CE5D6E">
              <w:rPr>
                <w:rFonts w:cs="Arial"/>
                <w:noProof w:val="0"/>
                <w:sz w:val="18"/>
                <w:szCs w:val="18"/>
                <w:lang w:val="en-GB" w:eastAsia="en-AU"/>
              </w:rPr>
              <w:t>.0</w:t>
            </w:r>
          </w:p>
        </w:tc>
        <w:tc>
          <w:tcPr>
            <w:tcW w:w="1984" w:type="dxa"/>
            <w:shd w:val="clear" w:color="auto" w:fill="F2F2F2"/>
            <w:noWrap/>
            <w:vAlign w:val="center"/>
            <w:hideMark/>
          </w:tcPr>
          <w:p w14:paraId="147A743F" w14:textId="2399A607"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2 ± 1</w:t>
            </w:r>
            <w:r w:rsidRPr="00CE5D6E">
              <w:rPr>
                <w:rFonts w:cs="Arial"/>
                <w:noProof w:val="0"/>
                <w:sz w:val="18"/>
                <w:szCs w:val="18"/>
                <w:lang w:val="en-GB" w:eastAsia="en-AU"/>
              </w:rPr>
              <w:t>.0</w:t>
            </w:r>
          </w:p>
        </w:tc>
        <w:tc>
          <w:tcPr>
            <w:tcW w:w="1985" w:type="dxa"/>
            <w:shd w:val="clear" w:color="auto" w:fill="F2F2F2"/>
            <w:noWrap/>
            <w:vAlign w:val="center"/>
          </w:tcPr>
          <w:p w14:paraId="38CA47EA" w14:textId="6A9A2C0A"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4 ± 1</w:t>
            </w:r>
            <w:r w:rsidRPr="00CE5D6E">
              <w:rPr>
                <w:rFonts w:cs="Arial"/>
                <w:noProof w:val="0"/>
                <w:sz w:val="18"/>
                <w:szCs w:val="18"/>
                <w:lang w:val="en-GB" w:eastAsia="en-AU"/>
              </w:rPr>
              <w:t>.0</w:t>
            </w:r>
          </w:p>
        </w:tc>
        <w:tc>
          <w:tcPr>
            <w:tcW w:w="2835" w:type="dxa"/>
            <w:shd w:val="clear" w:color="auto" w:fill="F2F2F2"/>
            <w:noWrap/>
            <w:vAlign w:val="center"/>
            <w:hideMark/>
          </w:tcPr>
          <w:p w14:paraId="4335AA3C" w14:textId="6690CDE8"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4 ± 0</w:t>
            </w:r>
            <w:r w:rsidRPr="00CE5D6E">
              <w:rPr>
                <w:rFonts w:cs="Arial"/>
                <w:noProof w:val="0"/>
                <w:sz w:val="18"/>
                <w:szCs w:val="18"/>
                <w:lang w:val="en-GB" w:eastAsia="en-AU"/>
              </w:rPr>
              <w:t>.5</w:t>
            </w:r>
          </w:p>
        </w:tc>
        <w:tc>
          <w:tcPr>
            <w:tcW w:w="850" w:type="dxa"/>
            <w:shd w:val="clear" w:color="auto" w:fill="F2F2F2"/>
            <w:noWrap/>
            <w:vAlign w:val="center"/>
            <w:hideMark/>
          </w:tcPr>
          <w:p w14:paraId="7CD08B8C" w14:textId="1AE4B007"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rPr>
              <w:t>4.</w:t>
            </w:r>
            <w:r w:rsidR="006B77AB" w:rsidRPr="00CE5D6E">
              <w:rPr>
                <w:rFonts w:cs="Arial"/>
                <w:noProof w:val="0"/>
                <w:sz w:val="18"/>
                <w:szCs w:val="18"/>
                <w:lang w:val="en-GB"/>
              </w:rPr>
              <w:t>4 ± 0</w:t>
            </w:r>
            <w:r w:rsidRPr="00CE5D6E">
              <w:rPr>
                <w:rFonts w:cs="Arial"/>
                <w:noProof w:val="0"/>
                <w:sz w:val="18"/>
                <w:szCs w:val="18"/>
                <w:lang w:val="en-GB"/>
              </w:rPr>
              <w:t>.9</w:t>
            </w:r>
          </w:p>
        </w:tc>
      </w:tr>
      <w:tr w:rsidR="00644F1D" w:rsidRPr="00CE5D6E" w14:paraId="5B2851BC" w14:textId="77777777" w:rsidTr="00556095">
        <w:trPr>
          <w:jc w:val="center"/>
        </w:trPr>
        <w:tc>
          <w:tcPr>
            <w:tcW w:w="4360" w:type="dxa"/>
            <w:shd w:val="clear" w:color="auto" w:fill="auto"/>
            <w:vAlign w:val="center"/>
            <w:hideMark/>
          </w:tcPr>
          <w:p w14:paraId="2AF1C190" w14:textId="77777777"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Cs/>
                <w:noProof w:val="0"/>
                <w:sz w:val="18"/>
                <w:szCs w:val="18"/>
                <w:lang w:val="en-GB" w:eastAsia="en-AU"/>
              </w:rPr>
              <w:t>People can continue eating certain foods even when that causes family or work problems</w:t>
            </w:r>
          </w:p>
        </w:tc>
        <w:tc>
          <w:tcPr>
            <w:tcW w:w="1027" w:type="dxa"/>
            <w:shd w:val="clear" w:color="auto" w:fill="auto"/>
            <w:noWrap/>
            <w:vAlign w:val="center"/>
            <w:hideMark/>
          </w:tcPr>
          <w:p w14:paraId="179B6D68" w14:textId="5010A5F8"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9 ± 1</w:t>
            </w:r>
            <w:r w:rsidRPr="00CE5D6E">
              <w:rPr>
                <w:rFonts w:cs="Arial"/>
                <w:noProof w:val="0"/>
                <w:sz w:val="18"/>
                <w:szCs w:val="18"/>
                <w:lang w:val="en-GB" w:eastAsia="en-AU"/>
              </w:rPr>
              <w:t>.2</w:t>
            </w:r>
          </w:p>
        </w:tc>
        <w:tc>
          <w:tcPr>
            <w:tcW w:w="2268" w:type="dxa"/>
            <w:shd w:val="clear" w:color="auto" w:fill="auto"/>
            <w:noWrap/>
            <w:vAlign w:val="center"/>
            <w:hideMark/>
          </w:tcPr>
          <w:p w14:paraId="40C0FC2F" w14:textId="2F3EC71F"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9 ± 1</w:t>
            </w:r>
            <w:r w:rsidRPr="00CE5D6E">
              <w:rPr>
                <w:rFonts w:cs="Arial"/>
                <w:noProof w:val="0"/>
                <w:sz w:val="18"/>
                <w:szCs w:val="18"/>
                <w:lang w:val="en-GB" w:eastAsia="en-AU"/>
              </w:rPr>
              <w:t>.3</w:t>
            </w:r>
          </w:p>
        </w:tc>
        <w:tc>
          <w:tcPr>
            <w:tcW w:w="1984" w:type="dxa"/>
            <w:shd w:val="clear" w:color="auto" w:fill="auto"/>
            <w:noWrap/>
            <w:vAlign w:val="center"/>
            <w:hideMark/>
          </w:tcPr>
          <w:p w14:paraId="469762E7" w14:textId="195F8F3D"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8 ± 1</w:t>
            </w:r>
            <w:r w:rsidRPr="00CE5D6E">
              <w:rPr>
                <w:rFonts w:cs="Arial"/>
                <w:noProof w:val="0"/>
                <w:sz w:val="18"/>
                <w:szCs w:val="18"/>
                <w:lang w:val="en-GB" w:eastAsia="en-AU"/>
              </w:rPr>
              <w:t>.4</w:t>
            </w:r>
          </w:p>
        </w:tc>
        <w:tc>
          <w:tcPr>
            <w:tcW w:w="1985" w:type="dxa"/>
            <w:shd w:val="clear" w:color="auto" w:fill="auto"/>
            <w:noWrap/>
            <w:vAlign w:val="center"/>
          </w:tcPr>
          <w:p w14:paraId="38BA0ADD" w14:textId="494DD088"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0 ± 1</w:t>
            </w:r>
            <w:r w:rsidRPr="00CE5D6E">
              <w:rPr>
                <w:rFonts w:cs="Arial"/>
                <w:noProof w:val="0"/>
                <w:sz w:val="18"/>
                <w:szCs w:val="18"/>
                <w:lang w:val="en-GB" w:eastAsia="en-AU"/>
              </w:rPr>
              <w:t>.3</w:t>
            </w:r>
          </w:p>
        </w:tc>
        <w:tc>
          <w:tcPr>
            <w:tcW w:w="2835" w:type="dxa"/>
            <w:shd w:val="clear" w:color="auto" w:fill="auto"/>
            <w:noWrap/>
            <w:vAlign w:val="center"/>
            <w:hideMark/>
          </w:tcPr>
          <w:p w14:paraId="543F9D0C" w14:textId="10CD53CE"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9 ± 0</w:t>
            </w:r>
            <w:r w:rsidRPr="00CE5D6E">
              <w:rPr>
                <w:rFonts w:cs="Arial"/>
                <w:noProof w:val="0"/>
                <w:sz w:val="18"/>
                <w:szCs w:val="18"/>
                <w:lang w:val="en-GB" w:eastAsia="en-AU"/>
              </w:rPr>
              <w:t>.9</w:t>
            </w:r>
          </w:p>
        </w:tc>
        <w:tc>
          <w:tcPr>
            <w:tcW w:w="850" w:type="dxa"/>
            <w:shd w:val="clear" w:color="auto" w:fill="auto"/>
            <w:noWrap/>
            <w:vAlign w:val="center"/>
            <w:hideMark/>
          </w:tcPr>
          <w:p w14:paraId="2778AA41" w14:textId="1C5D0651"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rPr>
              <w:t>3.</w:t>
            </w:r>
            <w:r w:rsidR="006B77AB" w:rsidRPr="00CE5D6E">
              <w:rPr>
                <w:rFonts w:cs="Arial"/>
                <w:noProof w:val="0"/>
                <w:sz w:val="18"/>
                <w:szCs w:val="18"/>
                <w:lang w:val="en-GB"/>
              </w:rPr>
              <w:t>9 ± 1</w:t>
            </w:r>
            <w:r w:rsidRPr="00CE5D6E">
              <w:rPr>
                <w:rFonts w:cs="Arial"/>
                <w:noProof w:val="0"/>
                <w:sz w:val="18"/>
                <w:szCs w:val="18"/>
                <w:lang w:val="en-GB"/>
              </w:rPr>
              <w:t>.2</w:t>
            </w:r>
          </w:p>
        </w:tc>
      </w:tr>
      <w:tr w:rsidR="00644F1D" w:rsidRPr="00CE5D6E" w14:paraId="25D88835" w14:textId="77777777" w:rsidTr="00556095">
        <w:trPr>
          <w:jc w:val="center"/>
        </w:trPr>
        <w:tc>
          <w:tcPr>
            <w:tcW w:w="4360" w:type="dxa"/>
            <w:shd w:val="clear" w:color="auto" w:fill="F2F2F2"/>
            <w:vAlign w:val="center"/>
            <w:hideMark/>
          </w:tcPr>
          <w:p w14:paraId="34D47622" w14:textId="77777777" w:rsidR="00644F1D" w:rsidRPr="00CE5D6E" w:rsidRDefault="00644F1D" w:rsidP="00644F1D">
            <w:pPr>
              <w:autoSpaceDE w:val="0"/>
              <w:autoSpaceDN w:val="0"/>
              <w:adjustRightInd w:val="0"/>
              <w:snapToGrid w:val="0"/>
              <w:spacing w:line="240" w:lineRule="auto"/>
              <w:jc w:val="center"/>
              <w:rPr>
                <w:rFonts w:cs="Arial"/>
                <w:b/>
                <w:bCs/>
                <w:noProof w:val="0"/>
                <w:sz w:val="18"/>
                <w:szCs w:val="18"/>
                <w:vertAlign w:val="superscript"/>
                <w:lang w:val="en-GB" w:eastAsia="en-AU"/>
              </w:rPr>
            </w:pPr>
            <w:r w:rsidRPr="00CE5D6E">
              <w:rPr>
                <w:rFonts w:cs="Arial"/>
                <w:bCs/>
                <w:noProof w:val="0"/>
                <w:sz w:val="18"/>
                <w:szCs w:val="18"/>
                <w:lang w:val="en-GB" w:eastAsia="en-AU"/>
              </w:rPr>
              <w:t>People continue to over consume food despite the increased risk of adverse health consequences</w:t>
            </w:r>
          </w:p>
        </w:tc>
        <w:tc>
          <w:tcPr>
            <w:tcW w:w="1027" w:type="dxa"/>
            <w:shd w:val="clear" w:color="auto" w:fill="F2F2F2"/>
            <w:noWrap/>
            <w:vAlign w:val="center"/>
            <w:hideMark/>
          </w:tcPr>
          <w:p w14:paraId="55C4D236" w14:textId="2AB6AD7F"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2 ± 1</w:t>
            </w:r>
            <w:r w:rsidRPr="00CE5D6E">
              <w:rPr>
                <w:rFonts w:cs="Arial"/>
                <w:noProof w:val="0"/>
                <w:sz w:val="18"/>
                <w:szCs w:val="18"/>
                <w:lang w:val="en-GB" w:eastAsia="en-AU"/>
              </w:rPr>
              <w:t>.2</w:t>
            </w:r>
          </w:p>
        </w:tc>
        <w:tc>
          <w:tcPr>
            <w:tcW w:w="2268" w:type="dxa"/>
            <w:shd w:val="clear" w:color="auto" w:fill="F2F2F2"/>
            <w:noWrap/>
            <w:vAlign w:val="center"/>
            <w:hideMark/>
          </w:tcPr>
          <w:p w14:paraId="7AC155FA" w14:textId="66E2A81D"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5 ± 1</w:t>
            </w:r>
            <w:r w:rsidRPr="00CE5D6E">
              <w:rPr>
                <w:rFonts w:cs="Arial"/>
                <w:noProof w:val="0"/>
                <w:sz w:val="18"/>
                <w:szCs w:val="18"/>
                <w:lang w:val="en-GB" w:eastAsia="en-AU"/>
              </w:rPr>
              <w:t>.7</w:t>
            </w:r>
          </w:p>
        </w:tc>
        <w:tc>
          <w:tcPr>
            <w:tcW w:w="1984" w:type="dxa"/>
            <w:shd w:val="clear" w:color="auto" w:fill="F2F2F2"/>
            <w:noWrap/>
            <w:vAlign w:val="center"/>
            <w:hideMark/>
          </w:tcPr>
          <w:p w14:paraId="660C5B64" w14:textId="01479D34"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4 ± 1</w:t>
            </w:r>
            <w:r w:rsidRPr="00CE5D6E">
              <w:rPr>
                <w:rFonts w:cs="Arial"/>
                <w:noProof w:val="0"/>
                <w:sz w:val="18"/>
                <w:szCs w:val="18"/>
                <w:lang w:val="en-GB" w:eastAsia="en-AU"/>
              </w:rPr>
              <w:t>.2</w:t>
            </w:r>
          </w:p>
        </w:tc>
        <w:tc>
          <w:tcPr>
            <w:tcW w:w="1985" w:type="dxa"/>
            <w:shd w:val="clear" w:color="auto" w:fill="F2F2F2"/>
            <w:noWrap/>
            <w:vAlign w:val="center"/>
          </w:tcPr>
          <w:p w14:paraId="031B0A09" w14:textId="224D4527"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4 ± 1</w:t>
            </w:r>
            <w:r w:rsidRPr="00CE5D6E">
              <w:rPr>
                <w:rFonts w:cs="Arial"/>
                <w:noProof w:val="0"/>
                <w:sz w:val="18"/>
                <w:szCs w:val="18"/>
                <w:lang w:val="en-GB" w:eastAsia="en-AU"/>
              </w:rPr>
              <w:t>.1</w:t>
            </w:r>
          </w:p>
        </w:tc>
        <w:tc>
          <w:tcPr>
            <w:tcW w:w="2835" w:type="dxa"/>
            <w:shd w:val="clear" w:color="auto" w:fill="F2F2F2"/>
            <w:noWrap/>
            <w:vAlign w:val="center"/>
            <w:hideMark/>
          </w:tcPr>
          <w:p w14:paraId="3F5CB4AA" w14:textId="71779B14"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9 ± 0</w:t>
            </w:r>
            <w:r w:rsidRPr="00CE5D6E">
              <w:rPr>
                <w:rFonts w:cs="Arial"/>
                <w:noProof w:val="0"/>
                <w:sz w:val="18"/>
                <w:szCs w:val="18"/>
                <w:lang w:val="en-GB" w:eastAsia="en-AU"/>
              </w:rPr>
              <w:t>.4</w:t>
            </w:r>
          </w:p>
        </w:tc>
        <w:tc>
          <w:tcPr>
            <w:tcW w:w="850" w:type="dxa"/>
            <w:shd w:val="clear" w:color="auto" w:fill="F2F2F2"/>
            <w:noWrap/>
            <w:vAlign w:val="center"/>
            <w:hideMark/>
          </w:tcPr>
          <w:p w14:paraId="628BBCD8" w14:textId="7514FD86"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rPr>
              <w:t>4.</w:t>
            </w:r>
            <w:r w:rsidR="006B77AB" w:rsidRPr="00CE5D6E">
              <w:rPr>
                <w:rFonts w:cs="Arial"/>
                <w:noProof w:val="0"/>
                <w:sz w:val="18"/>
                <w:szCs w:val="18"/>
                <w:lang w:val="en-GB"/>
              </w:rPr>
              <w:t>2 ± 1</w:t>
            </w:r>
            <w:r w:rsidRPr="00CE5D6E">
              <w:rPr>
                <w:rFonts w:cs="Arial"/>
                <w:noProof w:val="0"/>
                <w:sz w:val="18"/>
                <w:szCs w:val="18"/>
                <w:lang w:val="en-GB"/>
              </w:rPr>
              <w:t>.3</w:t>
            </w:r>
          </w:p>
        </w:tc>
      </w:tr>
      <w:tr w:rsidR="00644F1D" w:rsidRPr="00CE5D6E" w14:paraId="36949294" w14:textId="77777777" w:rsidTr="00556095">
        <w:trPr>
          <w:jc w:val="center"/>
        </w:trPr>
        <w:tc>
          <w:tcPr>
            <w:tcW w:w="4360" w:type="dxa"/>
            <w:shd w:val="clear" w:color="auto" w:fill="auto"/>
            <w:vAlign w:val="center"/>
            <w:hideMark/>
          </w:tcPr>
          <w:p w14:paraId="7EEE15A5" w14:textId="77777777" w:rsidR="00644F1D" w:rsidRPr="00CE5D6E" w:rsidRDefault="00644F1D" w:rsidP="00644F1D">
            <w:pPr>
              <w:autoSpaceDE w:val="0"/>
              <w:autoSpaceDN w:val="0"/>
              <w:adjustRightInd w:val="0"/>
              <w:snapToGrid w:val="0"/>
              <w:spacing w:line="240" w:lineRule="auto"/>
              <w:jc w:val="center"/>
              <w:rPr>
                <w:rFonts w:cs="Arial"/>
                <w:b/>
                <w:bCs/>
                <w:noProof w:val="0"/>
                <w:sz w:val="18"/>
                <w:szCs w:val="18"/>
                <w:vertAlign w:val="superscript"/>
                <w:lang w:val="en-GB" w:eastAsia="en-AU"/>
              </w:rPr>
            </w:pPr>
            <w:r w:rsidRPr="00CE5D6E">
              <w:rPr>
                <w:rFonts w:cs="Arial"/>
                <w:bCs/>
                <w:noProof w:val="0"/>
                <w:sz w:val="18"/>
                <w:szCs w:val="18"/>
                <w:lang w:val="en-GB" w:eastAsia="en-AU"/>
              </w:rPr>
              <w:t xml:space="preserve">People can have an increased tolerance of foods that are regularly over consumed without experiencing any satiety effects </w:t>
            </w:r>
          </w:p>
        </w:tc>
        <w:tc>
          <w:tcPr>
            <w:tcW w:w="1027" w:type="dxa"/>
            <w:shd w:val="clear" w:color="auto" w:fill="auto"/>
            <w:noWrap/>
            <w:vAlign w:val="center"/>
            <w:hideMark/>
          </w:tcPr>
          <w:p w14:paraId="0EC14438" w14:textId="4FB63559"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6 ± 1</w:t>
            </w:r>
            <w:r w:rsidRPr="00CE5D6E">
              <w:rPr>
                <w:rFonts w:cs="Arial"/>
                <w:noProof w:val="0"/>
                <w:sz w:val="18"/>
                <w:szCs w:val="18"/>
                <w:lang w:val="en-GB" w:eastAsia="en-AU"/>
              </w:rPr>
              <w:t>.2</w:t>
            </w:r>
          </w:p>
        </w:tc>
        <w:tc>
          <w:tcPr>
            <w:tcW w:w="2268" w:type="dxa"/>
            <w:shd w:val="clear" w:color="auto" w:fill="auto"/>
            <w:noWrap/>
            <w:vAlign w:val="center"/>
            <w:hideMark/>
          </w:tcPr>
          <w:p w14:paraId="2762D3C4" w14:textId="5F19DB08"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0 ± 1</w:t>
            </w:r>
            <w:r w:rsidRPr="00CE5D6E">
              <w:rPr>
                <w:rFonts w:cs="Arial"/>
                <w:noProof w:val="0"/>
                <w:sz w:val="18"/>
                <w:szCs w:val="18"/>
                <w:lang w:val="en-GB" w:eastAsia="en-AU"/>
              </w:rPr>
              <w:t>.5</w:t>
            </w:r>
          </w:p>
        </w:tc>
        <w:tc>
          <w:tcPr>
            <w:tcW w:w="1984" w:type="dxa"/>
            <w:shd w:val="clear" w:color="auto" w:fill="auto"/>
            <w:noWrap/>
            <w:vAlign w:val="center"/>
            <w:hideMark/>
          </w:tcPr>
          <w:p w14:paraId="1562BB41" w14:textId="338A0D2F"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7 ± 1</w:t>
            </w:r>
            <w:r w:rsidRPr="00CE5D6E">
              <w:rPr>
                <w:rFonts w:cs="Arial"/>
                <w:noProof w:val="0"/>
                <w:sz w:val="18"/>
                <w:szCs w:val="18"/>
                <w:lang w:val="en-GB" w:eastAsia="en-AU"/>
              </w:rPr>
              <w:t>.1</w:t>
            </w:r>
          </w:p>
        </w:tc>
        <w:tc>
          <w:tcPr>
            <w:tcW w:w="1985" w:type="dxa"/>
            <w:shd w:val="clear" w:color="auto" w:fill="auto"/>
            <w:noWrap/>
            <w:vAlign w:val="center"/>
          </w:tcPr>
          <w:p w14:paraId="07B6772C" w14:textId="24B3855B"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4 ± 1</w:t>
            </w:r>
            <w:r w:rsidRPr="00CE5D6E">
              <w:rPr>
                <w:rFonts w:cs="Arial"/>
                <w:noProof w:val="0"/>
                <w:sz w:val="18"/>
                <w:szCs w:val="18"/>
                <w:lang w:val="en-GB" w:eastAsia="en-AU"/>
              </w:rPr>
              <w:t>.4</w:t>
            </w:r>
          </w:p>
        </w:tc>
        <w:tc>
          <w:tcPr>
            <w:tcW w:w="2835" w:type="dxa"/>
            <w:shd w:val="clear" w:color="auto" w:fill="auto"/>
            <w:noWrap/>
            <w:vAlign w:val="center"/>
            <w:hideMark/>
          </w:tcPr>
          <w:p w14:paraId="7E067C31" w14:textId="73948247"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1 ± 0</w:t>
            </w:r>
            <w:r w:rsidRPr="00CE5D6E">
              <w:rPr>
                <w:rFonts w:cs="Arial"/>
                <w:noProof w:val="0"/>
                <w:sz w:val="18"/>
                <w:szCs w:val="18"/>
                <w:lang w:val="en-GB" w:eastAsia="en-AU"/>
              </w:rPr>
              <w:t>.7</w:t>
            </w:r>
          </w:p>
        </w:tc>
        <w:tc>
          <w:tcPr>
            <w:tcW w:w="850" w:type="dxa"/>
            <w:shd w:val="clear" w:color="auto" w:fill="auto"/>
            <w:noWrap/>
            <w:vAlign w:val="center"/>
            <w:hideMark/>
          </w:tcPr>
          <w:p w14:paraId="59D76041" w14:textId="29FDA63E"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rPr>
              <w:t>3.</w:t>
            </w:r>
            <w:r w:rsidR="006B77AB" w:rsidRPr="00CE5D6E">
              <w:rPr>
                <w:rFonts w:cs="Arial"/>
                <w:noProof w:val="0"/>
                <w:sz w:val="18"/>
                <w:szCs w:val="18"/>
                <w:lang w:val="en-GB"/>
              </w:rPr>
              <w:t>5 ± 1</w:t>
            </w:r>
            <w:r w:rsidRPr="00CE5D6E">
              <w:rPr>
                <w:rFonts w:cs="Arial"/>
                <w:noProof w:val="0"/>
                <w:sz w:val="18"/>
                <w:szCs w:val="18"/>
                <w:lang w:val="en-GB"/>
              </w:rPr>
              <w:t>.3</w:t>
            </w:r>
          </w:p>
        </w:tc>
      </w:tr>
      <w:tr w:rsidR="00644F1D" w:rsidRPr="00CE5D6E" w14:paraId="5BE39A81" w14:textId="77777777" w:rsidTr="00556095">
        <w:trPr>
          <w:jc w:val="center"/>
        </w:trPr>
        <w:tc>
          <w:tcPr>
            <w:tcW w:w="4360" w:type="dxa"/>
            <w:shd w:val="clear" w:color="auto" w:fill="F2F2F2"/>
            <w:vAlign w:val="center"/>
            <w:hideMark/>
          </w:tcPr>
          <w:p w14:paraId="7CC7FFFE" w14:textId="4971E6D3" w:rsidR="00644F1D" w:rsidRPr="00CE5D6E" w:rsidRDefault="00644F1D" w:rsidP="00644F1D">
            <w:pPr>
              <w:autoSpaceDE w:val="0"/>
              <w:autoSpaceDN w:val="0"/>
              <w:adjustRightInd w:val="0"/>
              <w:snapToGrid w:val="0"/>
              <w:spacing w:line="240" w:lineRule="auto"/>
              <w:jc w:val="center"/>
              <w:rPr>
                <w:rFonts w:cs="Arial"/>
                <w:b/>
                <w:bCs/>
                <w:noProof w:val="0"/>
                <w:sz w:val="18"/>
                <w:szCs w:val="18"/>
                <w:vertAlign w:val="superscript"/>
                <w:lang w:val="en-GB" w:eastAsia="en-AU"/>
              </w:rPr>
            </w:pPr>
            <w:r w:rsidRPr="00CE5D6E">
              <w:rPr>
                <w:rFonts w:cs="Arial"/>
                <w:noProof w:val="0"/>
                <w:sz w:val="18"/>
                <w:szCs w:val="18"/>
                <w:lang w:val="en-GB" w:eastAsia="en-AU"/>
              </w:rPr>
              <w:t>People exhibit withdrawal symptoms (e.g.</w:t>
            </w:r>
            <w:r w:rsidR="0002488B" w:rsidRPr="00CE5D6E">
              <w:rPr>
                <w:rFonts w:cs="Arial"/>
                <w:noProof w:val="0"/>
                <w:sz w:val="18"/>
                <w:szCs w:val="18"/>
                <w:lang w:val="en-GB" w:eastAsia="en-AU"/>
              </w:rPr>
              <w:t>,</w:t>
            </w:r>
            <w:r w:rsidRPr="00CE5D6E">
              <w:rPr>
                <w:rFonts w:cs="Arial"/>
                <w:noProof w:val="0"/>
                <w:sz w:val="18"/>
                <w:szCs w:val="18"/>
                <w:lang w:val="en-GB" w:eastAsia="en-AU"/>
              </w:rPr>
              <w:t xml:space="preserve"> irritability, headaches, dizziness) when trying to give up some foods </w:t>
            </w:r>
            <w:r w:rsidRPr="00CE5D6E">
              <w:rPr>
                <w:rFonts w:cs="Arial"/>
                <w:noProof w:val="0"/>
                <w:sz w:val="18"/>
                <w:szCs w:val="18"/>
                <w:vertAlign w:val="superscript"/>
                <w:lang w:val="en-GB" w:eastAsia="en-AU"/>
              </w:rPr>
              <w:t>a</w:t>
            </w:r>
          </w:p>
        </w:tc>
        <w:tc>
          <w:tcPr>
            <w:tcW w:w="1027" w:type="dxa"/>
            <w:shd w:val="clear" w:color="auto" w:fill="F2F2F2"/>
            <w:noWrap/>
            <w:vAlign w:val="center"/>
            <w:hideMark/>
          </w:tcPr>
          <w:p w14:paraId="1FB4B760" w14:textId="76A11FEC"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4 ± 1</w:t>
            </w:r>
            <w:r w:rsidRPr="00CE5D6E">
              <w:rPr>
                <w:rFonts w:cs="Arial"/>
                <w:noProof w:val="0"/>
                <w:sz w:val="18"/>
                <w:szCs w:val="18"/>
                <w:lang w:val="en-GB" w:eastAsia="en-AU"/>
              </w:rPr>
              <w:t>.</w:t>
            </w:r>
            <w:r w:rsidR="0002488B" w:rsidRPr="00CE5D6E">
              <w:rPr>
                <w:rFonts w:cs="Arial"/>
                <w:noProof w:val="0"/>
                <w:sz w:val="18"/>
                <w:szCs w:val="18"/>
                <w:lang w:val="en-GB" w:eastAsia="en-AU"/>
              </w:rPr>
              <w:t xml:space="preserve">2 </w:t>
            </w:r>
            <w:r w:rsidR="0002488B" w:rsidRPr="00CE5D6E">
              <w:rPr>
                <w:rFonts w:cs="Arial"/>
                <w:noProof w:val="0"/>
                <w:sz w:val="18"/>
                <w:szCs w:val="18"/>
                <w:vertAlign w:val="superscript"/>
                <w:lang w:val="en-GB" w:eastAsia="en-AU"/>
              </w:rPr>
              <w:t>b</w:t>
            </w:r>
          </w:p>
        </w:tc>
        <w:tc>
          <w:tcPr>
            <w:tcW w:w="2268" w:type="dxa"/>
            <w:shd w:val="clear" w:color="auto" w:fill="F2F2F2"/>
            <w:noWrap/>
            <w:vAlign w:val="center"/>
            <w:hideMark/>
          </w:tcPr>
          <w:p w14:paraId="72EB9A57" w14:textId="5552760F"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1 ± 1</w:t>
            </w:r>
            <w:r w:rsidRPr="00CE5D6E">
              <w:rPr>
                <w:rFonts w:cs="Arial"/>
                <w:noProof w:val="0"/>
                <w:sz w:val="18"/>
                <w:szCs w:val="18"/>
                <w:lang w:val="en-GB" w:eastAsia="en-AU"/>
              </w:rPr>
              <w:t>.</w:t>
            </w:r>
            <w:r w:rsidR="0002488B" w:rsidRPr="00CE5D6E">
              <w:rPr>
                <w:rFonts w:cs="Arial"/>
                <w:noProof w:val="0"/>
                <w:sz w:val="18"/>
                <w:szCs w:val="18"/>
                <w:lang w:val="en-GB" w:eastAsia="en-AU"/>
              </w:rPr>
              <w:t xml:space="preserve">4 </w:t>
            </w:r>
            <w:r w:rsidR="0002488B" w:rsidRPr="00CE5D6E">
              <w:rPr>
                <w:rFonts w:cs="Arial"/>
                <w:noProof w:val="0"/>
                <w:sz w:val="18"/>
                <w:szCs w:val="18"/>
                <w:vertAlign w:val="superscript"/>
                <w:lang w:val="en-GB" w:eastAsia="en-AU"/>
              </w:rPr>
              <w:t>c</w:t>
            </w:r>
          </w:p>
        </w:tc>
        <w:tc>
          <w:tcPr>
            <w:tcW w:w="1984" w:type="dxa"/>
            <w:shd w:val="clear" w:color="auto" w:fill="F2F2F2"/>
            <w:noWrap/>
            <w:vAlign w:val="center"/>
            <w:hideMark/>
          </w:tcPr>
          <w:p w14:paraId="538CEBD9" w14:textId="52B4E7E0"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3 ± 1</w:t>
            </w:r>
            <w:r w:rsidRPr="00CE5D6E">
              <w:rPr>
                <w:rFonts w:cs="Arial"/>
                <w:noProof w:val="0"/>
                <w:sz w:val="18"/>
                <w:szCs w:val="18"/>
                <w:lang w:val="en-GB" w:eastAsia="en-AU"/>
              </w:rPr>
              <w:t>.</w:t>
            </w:r>
            <w:r w:rsidR="0002488B" w:rsidRPr="00CE5D6E">
              <w:rPr>
                <w:rFonts w:cs="Arial"/>
                <w:noProof w:val="0"/>
                <w:sz w:val="18"/>
                <w:szCs w:val="18"/>
                <w:lang w:val="en-GB" w:eastAsia="en-AU"/>
              </w:rPr>
              <w:t xml:space="preserve">1 </w:t>
            </w:r>
            <w:r w:rsidR="0002488B" w:rsidRPr="00CE5D6E">
              <w:rPr>
                <w:rFonts w:cs="Arial"/>
                <w:noProof w:val="0"/>
                <w:sz w:val="18"/>
                <w:szCs w:val="18"/>
                <w:vertAlign w:val="superscript"/>
                <w:lang w:val="en-GB" w:eastAsia="en-AU"/>
              </w:rPr>
              <w:t>b</w:t>
            </w:r>
            <w:r w:rsidRPr="00CE5D6E">
              <w:rPr>
                <w:rFonts w:cs="Arial"/>
                <w:noProof w:val="0"/>
                <w:sz w:val="18"/>
                <w:szCs w:val="18"/>
                <w:vertAlign w:val="superscript"/>
                <w:lang w:val="en-GB" w:eastAsia="en-AU"/>
              </w:rPr>
              <w:t>,</w:t>
            </w:r>
            <w:r w:rsidR="0002488B" w:rsidRPr="00CE5D6E">
              <w:rPr>
                <w:rFonts w:cs="Arial"/>
                <w:noProof w:val="0"/>
                <w:sz w:val="18"/>
                <w:szCs w:val="18"/>
                <w:lang w:val="en-GB" w:eastAsia="en-AU"/>
              </w:rPr>
              <w:t xml:space="preserve"> </w:t>
            </w:r>
            <w:r w:rsidRPr="00CE5D6E">
              <w:rPr>
                <w:rFonts w:cs="Arial"/>
                <w:noProof w:val="0"/>
                <w:sz w:val="18"/>
                <w:szCs w:val="18"/>
                <w:vertAlign w:val="superscript"/>
                <w:lang w:val="en-GB" w:eastAsia="en-AU"/>
              </w:rPr>
              <w:t>c</w:t>
            </w:r>
          </w:p>
        </w:tc>
        <w:tc>
          <w:tcPr>
            <w:tcW w:w="1985" w:type="dxa"/>
            <w:shd w:val="clear" w:color="auto" w:fill="F2F2F2"/>
            <w:noWrap/>
            <w:vAlign w:val="center"/>
          </w:tcPr>
          <w:p w14:paraId="6040C191" w14:textId="1CDD5DBB"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8 ± 1</w:t>
            </w:r>
            <w:r w:rsidRPr="00CE5D6E">
              <w:rPr>
                <w:rFonts w:cs="Arial"/>
                <w:noProof w:val="0"/>
                <w:sz w:val="18"/>
                <w:szCs w:val="18"/>
                <w:lang w:val="en-GB" w:eastAsia="en-AU"/>
              </w:rPr>
              <w:t>.2</w:t>
            </w:r>
          </w:p>
        </w:tc>
        <w:tc>
          <w:tcPr>
            <w:tcW w:w="2835" w:type="dxa"/>
            <w:shd w:val="clear" w:color="auto" w:fill="F2F2F2"/>
            <w:noWrap/>
            <w:vAlign w:val="center"/>
            <w:hideMark/>
          </w:tcPr>
          <w:p w14:paraId="2F4EBA6F" w14:textId="5B4D57C5"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8 ± 0</w:t>
            </w:r>
            <w:r w:rsidRPr="00CE5D6E">
              <w:rPr>
                <w:rFonts w:cs="Arial"/>
                <w:noProof w:val="0"/>
                <w:sz w:val="18"/>
                <w:szCs w:val="18"/>
                <w:lang w:val="en-GB" w:eastAsia="en-AU"/>
              </w:rPr>
              <w:t>.9</w:t>
            </w:r>
          </w:p>
        </w:tc>
        <w:tc>
          <w:tcPr>
            <w:tcW w:w="850" w:type="dxa"/>
            <w:shd w:val="clear" w:color="auto" w:fill="F2F2F2"/>
            <w:noWrap/>
            <w:vAlign w:val="center"/>
            <w:hideMark/>
          </w:tcPr>
          <w:p w14:paraId="7A52F73B" w14:textId="3700F590"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rPr>
              <w:t>3.</w:t>
            </w:r>
            <w:r w:rsidR="006B77AB" w:rsidRPr="00CE5D6E">
              <w:rPr>
                <w:rFonts w:cs="Arial"/>
                <w:noProof w:val="0"/>
                <w:sz w:val="18"/>
                <w:szCs w:val="18"/>
                <w:lang w:val="en-GB"/>
              </w:rPr>
              <w:t>6 ± 1</w:t>
            </w:r>
            <w:r w:rsidRPr="00CE5D6E">
              <w:rPr>
                <w:rFonts w:cs="Arial"/>
                <w:noProof w:val="0"/>
                <w:sz w:val="18"/>
                <w:szCs w:val="18"/>
                <w:lang w:val="en-GB"/>
              </w:rPr>
              <w:t>.3</w:t>
            </w:r>
          </w:p>
        </w:tc>
      </w:tr>
      <w:tr w:rsidR="00644F1D" w:rsidRPr="00CE5D6E" w14:paraId="71A8C5B5" w14:textId="77777777" w:rsidTr="00556095">
        <w:trPr>
          <w:jc w:val="center"/>
        </w:trPr>
        <w:tc>
          <w:tcPr>
            <w:tcW w:w="4360" w:type="dxa"/>
            <w:shd w:val="clear" w:color="auto" w:fill="auto"/>
            <w:vAlign w:val="center"/>
            <w:hideMark/>
          </w:tcPr>
          <w:p w14:paraId="45AB1B4F" w14:textId="77777777" w:rsidR="00644F1D" w:rsidRPr="00CE5D6E" w:rsidRDefault="00644F1D" w:rsidP="00644F1D">
            <w:pPr>
              <w:autoSpaceDE w:val="0"/>
              <w:autoSpaceDN w:val="0"/>
              <w:adjustRightInd w:val="0"/>
              <w:snapToGrid w:val="0"/>
              <w:spacing w:line="240" w:lineRule="auto"/>
              <w:jc w:val="center"/>
              <w:rPr>
                <w:rFonts w:cs="Arial"/>
                <w:b/>
                <w:bCs/>
                <w:noProof w:val="0"/>
                <w:sz w:val="18"/>
                <w:szCs w:val="18"/>
                <w:vertAlign w:val="superscript"/>
                <w:lang w:val="en-GB" w:eastAsia="en-AU"/>
              </w:rPr>
            </w:pPr>
            <w:r w:rsidRPr="00CE5D6E">
              <w:rPr>
                <w:rFonts w:cs="Arial"/>
                <w:noProof w:val="0"/>
                <w:sz w:val="18"/>
                <w:szCs w:val="18"/>
                <w:lang w:val="en-GB" w:eastAsia="en-AU"/>
              </w:rPr>
              <w:t>People over consume food in excessive amounts</w:t>
            </w:r>
          </w:p>
        </w:tc>
        <w:tc>
          <w:tcPr>
            <w:tcW w:w="1027" w:type="dxa"/>
            <w:shd w:val="clear" w:color="auto" w:fill="auto"/>
            <w:noWrap/>
            <w:vAlign w:val="center"/>
            <w:hideMark/>
          </w:tcPr>
          <w:p w14:paraId="50437460" w14:textId="7FF1C54B"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9 ± 1</w:t>
            </w:r>
            <w:r w:rsidRPr="00CE5D6E">
              <w:rPr>
                <w:rFonts w:cs="Arial"/>
                <w:noProof w:val="0"/>
                <w:sz w:val="18"/>
                <w:szCs w:val="18"/>
                <w:lang w:val="en-GB" w:eastAsia="en-AU"/>
              </w:rPr>
              <w:t>.3</w:t>
            </w:r>
          </w:p>
        </w:tc>
        <w:tc>
          <w:tcPr>
            <w:tcW w:w="2268" w:type="dxa"/>
            <w:shd w:val="clear" w:color="auto" w:fill="auto"/>
            <w:noWrap/>
            <w:vAlign w:val="center"/>
            <w:hideMark/>
          </w:tcPr>
          <w:p w14:paraId="46D45613" w14:textId="581BB30A"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4 ± 1</w:t>
            </w:r>
            <w:r w:rsidRPr="00CE5D6E">
              <w:rPr>
                <w:rFonts w:cs="Arial"/>
                <w:noProof w:val="0"/>
                <w:sz w:val="18"/>
                <w:szCs w:val="18"/>
                <w:lang w:val="en-GB" w:eastAsia="en-AU"/>
              </w:rPr>
              <w:t>.6</w:t>
            </w:r>
          </w:p>
        </w:tc>
        <w:tc>
          <w:tcPr>
            <w:tcW w:w="1984" w:type="dxa"/>
            <w:shd w:val="clear" w:color="auto" w:fill="auto"/>
            <w:noWrap/>
            <w:vAlign w:val="center"/>
            <w:hideMark/>
          </w:tcPr>
          <w:p w14:paraId="5AF6F084" w14:textId="7D104DC7"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3 ± 1</w:t>
            </w:r>
            <w:r w:rsidRPr="00CE5D6E">
              <w:rPr>
                <w:rFonts w:cs="Arial"/>
                <w:noProof w:val="0"/>
                <w:sz w:val="18"/>
                <w:szCs w:val="18"/>
                <w:lang w:val="en-GB" w:eastAsia="en-AU"/>
              </w:rPr>
              <w:t>.0</w:t>
            </w:r>
          </w:p>
        </w:tc>
        <w:tc>
          <w:tcPr>
            <w:tcW w:w="1985" w:type="dxa"/>
            <w:shd w:val="clear" w:color="auto" w:fill="auto"/>
            <w:noWrap/>
            <w:vAlign w:val="center"/>
          </w:tcPr>
          <w:p w14:paraId="4E75DB15" w14:textId="347CA924"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3 ± 1</w:t>
            </w:r>
            <w:r w:rsidRPr="00CE5D6E">
              <w:rPr>
                <w:rFonts w:cs="Arial"/>
                <w:noProof w:val="0"/>
                <w:sz w:val="18"/>
                <w:szCs w:val="18"/>
                <w:lang w:val="en-GB" w:eastAsia="en-AU"/>
              </w:rPr>
              <w:t>.0</w:t>
            </w:r>
          </w:p>
        </w:tc>
        <w:tc>
          <w:tcPr>
            <w:tcW w:w="2835" w:type="dxa"/>
            <w:shd w:val="clear" w:color="auto" w:fill="auto"/>
            <w:noWrap/>
            <w:vAlign w:val="center"/>
            <w:hideMark/>
          </w:tcPr>
          <w:p w14:paraId="1A629A62" w14:textId="4329599D"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7 ± 0</w:t>
            </w:r>
            <w:r w:rsidRPr="00CE5D6E">
              <w:rPr>
                <w:rFonts w:cs="Arial"/>
                <w:noProof w:val="0"/>
                <w:sz w:val="18"/>
                <w:szCs w:val="18"/>
                <w:lang w:val="en-GB" w:eastAsia="en-AU"/>
              </w:rPr>
              <w:t>.5</w:t>
            </w:r>
          </w:p>
        </w:tc>
        <w:tc>
          <w:tcPr>
            <w:tcW w:w="850" w:type="dxa"/>
            <w:shd w:val="clear" w:color="auto" w:fill="auto"/>
            <w:noWrap/>
            <w:vAlign w:val="center"/>
            <w:hideMark/>
          </w:tcPr>
          <w:p w14:paraId="53C96EB4" w14:textId="28C8EC0B"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rPr>
              <w:t>4.</w:t>
            </w:r>
            <w:r w:rsidR="006B77AB" w:rsidRPr="00CE5D6E">
              <w:rPr>
                <w:rFonts w:cs="Arial"/>
                <w:noProof w:val="0"/>
                <w:sz w:val="18"/>
                <w:szCs w:val="18"/>
                <w:lang w:val="en-GB"/>
              </w:rPr>
              <w:t>0 ± 1</w:t>
            </w:r>
            <w:r w:rsidRPr="00CE5D6E">
              <w:rPr>
                <w:rFonts w:cs="Arial"/>
                <w:noProof w:val="0"/>
                <w:sz w:val="18"/>
                <w:szCs w:val="18"/>
                <w:lang w:val="en-GB"/>
              </w:rPr>
              <w:t>.3</w:t>
            </w:r>
          </w:p>
        </w:tc>
      </w:tr>
      <w:tr w:rsidR="00644F1D" w:rsidRPr="00CE5D6E" w14:paraId="3E894D3D" w14:textId="77777777" w:rsidTr="00556095">
        <w:trPr>
          <w:jc w:val="center"/>
        </w:trPr>
        <w:tc>
          <w:tcPr>
            <w:tcW w:w="4360" w:type="dxa"/>
            <w:shd w:val="clear" w:color="auto" w:fill="F2F2F2"/>
            <w:vAlign w:val="center"/>
            <w:hideMark/>
          </w:tcPr>
          <w:p w14:paraId="72B5942E" w14:textId="77777777"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Cs/>
                <w:noProof w:val="0"/>
                <w:sz w:val="18"/>
                <w:szCs w:val="18"/>
                <w:lang w:val="en-GB" w:eastAsia="en-AU"/>
              </w:rPr>
              <w:t xml:space="preserve">People exhibit/report strong cravings or desire to consume </w:t>
            </w:r>
            <w:proofErr w:type="gramStart"/>
            <w:r w:rsidRPr="00CE5D6E">
              <w:rPr>
                <w:rFonts w:cs="Arial"/>
                <w:bCs/>
                <w:noProof w:val="0"/>
                <w:sz w:val="18"/>
                <w:szCs w:val="18"/>
                <w:lang w:val="en-GB" w:eastAsia="en-AU"/>
              </w:rPr>
              <w:t>particular foods</w:t>
            </w:r>
            <w:proofErr w:type="gramEnd"/>
            <w:r w:rsidRPr="00CE5D6E">
              <w:rPr>
                <w:rFonts w:cs="Arial"/>
                <w:bCs/>
                <w:noProof w:val="0"/>
                <w:sz w:val="18"/>
                <w:szCs w:val="18"/>
                <w:lang w:val="en-GB" w:eastAsia="en-AU"/>
              </w:rPr>
              <w:t xml:space="preserve"> or food types</w:t>
            </w:r>
          </w:p>
        </w:tc>
        <w:tc>
          <w:tcPr>
            <w:tcW w:w="1027" w:type="dxa"/>
            <w:shd w:val="clear" w:color="auto" w:fill="F2F2F2"/>
            <w:noWrap/>
            <w:vAlign w:val="center"/>
            <w:hideMark/>
          </w:tcPr>
          <w:p w14:paraId="3B02AA6A" w14:textId="469A60FD"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3 ± 0</w:t>
            </w:r>
            <w:r w:rsidRPr="00CE5D6E">
              <w:rPr>
                <w:rFonts w:cs="Arial"/>
                <w:noProof w:val="0"/>
                <w:sz w:val="18"/>
                <w:szCs w:val="18"/>
                <w:lang w:val="en-GB" w:eastAsia="en-AU"/>
              </w:rPr>
              <w:t>.8</w:t>
            </w:r>
          </w:p>
        </w:tc>
        <w:tc>
          <w:tcPr>
            <w:tcW w:w="2268" w:type="dxa"/>
            <w:shd w:val="clear" w:color="auto" w:fill="F2F2F2"/>
            <w:noWrap/>
            <w:vAlign w:val="center"/>
            <w:hideMark/>
          </w:tcPr>
          <w:p w14:paraId="7050682A" w14:textId="0D40986C"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0 ± 1</w:t>
            </w:r>
            <w:r w:rsidRPr="00CE5D6E">
              <w:rPr>
                <w:rFonts w:cs="Arial"/>
                <w:noProof w:val="0"/>
                <w:sz w:val="18"/>
                <w:szCs w:val="18"/>
                <w:lang w:val="en-GB" w:eastAsia="en-AU"/>
              </w:rPr>
              <w:t>.2</w:t>
            </w:r>
          </w:p>
        </w:tc>
        <w:tc>
          <w:tcPr>
            <w:tcW w:w="1984" w:type="dxa"/>
            <w:shd w:val="clear" w:color="auto" w:fill="F2F2F2"/>
            <w:noWrap/>
            <w:vAlign w:val="center"/>
            <w:hideMark/>
          </w:tcPr>
          <w:p w14:paraId="57B91449" w14:textId="5F409CF9"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4 ± 1</w:t>
            </w:r>
            <w:r w:rsidRPr="00CE5D6E">
              <w:rPr>
                <w:rFonts w:cs="Arial"/>
                <w:noProof w:val="0"/>
                <w:sz w:val="18"/>
                <w:szCs w:val="18"/>
                <w:lang w:val="en-GB" w:eastAsia="en-AU"/>
              </w:rPr>
              <w:t>.0</w:t>
            </w:r>
          </w:p>
        </w:tc>
        <w:tc>
          <w:tcPr>
            <w:tcW w:w="1985" w:type="dxa"/>
            <w:shd w:val="clear" w:color="auto" w:fill="F2F2F2"/>
            <w:noWrap/>
            <w:vAlign w:val="center"/>
          </w:tcPr>
          <w:p w14:paraId="724C0643" w14:textId="26E3A153"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7 ± 0</w:t>
            </w:r>
            <w:r w:rsidRPr="00CE5D6E">
              <w:rPr>
                <w:rFonts w:cs="Arial"/>
                <w:noProof w:val="0"/>
                <w:sz w:val="18"/>
                <w:szCs w:val="18"/>
                <w:lang w:val="en-GB" w:eastAsia="en-AU"/>
              </w:rPr>
              <w:t>.5</w:t>
            </w:r>
          </w:p>
        </w:tc>
        <w:tc>
          <w:tcPr>
            <w:tcW w:w="2835" w:type="dxa"/>
            <w:shd w:val="clear" w:color="auto" w:fill="F2F2F2"/>
            <w:noWrap/>
            <w:vAlign w:val="center"/>
            <w:hideMark/>
          </w:tcPr>
          <w:p w14:paraId="69993F0F" w14:textId="389A4095"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7 ± 0</w:t>
            </w:r>
            <w:r w:rsidRPr="00CE5D6E">
              <w:rPr>
                <w:rFonts w:cs="Arial"/>
                <w:noProof w:val="0"/>
                <w:sz w:val="18"/>
                <w:szCs w:val="18"/>
                <w:lang w:val="en-GB" w:eastAsia="en-AU"/>
              </w:rPr>
              <w:t>.5</w:t>
            </w:r>
          </w:p>
        </w:tc>
        <w:tc>
          <w:tcPr>
            <w:tcW w:w="850" w:type="dxa"/>
            <w:shd w:val="clear" w:color="auto" w:fill="F2F2F2"/>
            <w:noWrap/>
            <w:vAlign w:val="center"/>
            <w:hideMark/>
          </w:tcPr>
          <w:p w14:paraId="37151311" w14:textId="31156FD5"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rPr>
              <w:t>4.</w:t>
            </w:r>
            <w:r w:rsidR="006B77AB" w:rsidRPr="00CE5D6E">
              <w:rPr>
                <w:rFonts w:cs="Arial"/>
                <w:noProof w:val="0"/>
                <w:sz w:val="18"/>
                <w:szCs w:val="18"/>
                <w:lang w:val="en-GB"/>
              </w:rPr>
              <w:t>3 ± 0</w:t>
            </w:r>
            <w:r w:rsidRPr="00CE5D6E">
              <w:rPr>
                <w:rFonts w:cs="Arial"/>
                <w:noProof w:val="0"/>
                <w:sz w:val="18"/>
                <w:szCs w:val="18"/>
                <w:lang w:val="en-GB"/>
              </w:rPr>
              <w:t>.9</w:t>
            </w:r>
          </w:p>
        </w:tc>
      </w:tr>
      <w:tr w:rsidR="00644F1D" w:rsidRPr="00CE5D6E" w14:paraId="2A4CBDC8" w14:textId="77777777" w:rsidTr="00556095">
        <w:trPr>
          <w:jc w:val="center"/>
        </w:trPr>
        <w:tc>
          <w:tcPr>
            <w:tcW w:w="4360" w:type="dxa"/>
            <w:shd w:val="clear" w:color="auto" w:fill="auto"/>
            <w:vAlign w:val="center"/>
            <w:hideMark/>
          </w:tcPr>
          <w:p w14:paraId="346503BD" w14:textId="77777777" w:rsidR="00644F1D" w:rsidRPr="00CE5D6E" w:rsidRDefault="00644F1D" w:rsidP="00644F1D">
            <w:pPr>
              <w:autoSpaceDE w:val="0"/>
              <w:autoSpaceDN w:val="0"/>
              <w:adjustRightInd w:val="0"/>
              <w:snapToGrid w:val="0"/>
              <w:spacing w:line="240" w:lineRule="auto"/>
              <w:jc w:val="center"/>
              <w:rPr>
                <w:rFonts w:cs="Arial"/>
                <w:b/>
                <w:bCs/>
                <w:noProof w:val="0"/>
                <w:sz w:val="18"/>
                <w:szCs w:val="18"/>
                <w:vertAlign w:val="superscript"/>
                <w:lang w:val="en-GB" w:eastAsia="en-AU"/>
              </w:rPr>
            </w:pPr>
            <w:r w:rsidRPr="00CE5D6E">
              <w:rPr>
                <w:rFonts w:cs="Arial"/>
                <w:noProof w:val="0"/>
                <w:sz w:val="18"/>
                <w:szCs w:val="18"/>
                <w:lang w:val="en-GB" w:eastAsia="en-AU"/>
              </w:rPr>
              <w:t>People can exhibit associations with food and food behaviours that could be likened to an addiction</w:t>
            </w:r>
          </w:p>
        </w:tc>
        <w:tc>
          <w:tcPr>
            <w:tcW w:w="1027" w:type="dxa"/>
            <w:shd w:val="clear" w:color="auto" w:fill="auto"/>
            <w:noWrap/>
            <w:vAlign w:val="center"/>
            <w:hideMark/>
          </w:tcPr>
          <w:p w14:paraId="224D36B0" w14:textId="7663888F"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9 ± 1</w:t>
            </w:r>
            <w:r w:rsidRPr="00CE5D6E">
              <w:rPr>
                <w:rFonts w:cs="Arial"/>
                <w:noProof w:val="0"/>
                <w:sz w:val="18"/>
                <w:szCs w:val="18"/>
                <w:lang w:val="en-GB" w:eastAsia="en-AU"/>
              </w:rPr>
              <w:t>.2</w:t>
            </w:r>
          </w:p>
        </w:tc>
        <w:tc>
          <w:tcPr>
            <w:tcW w:w="2268" w:type="dxa"/>
            <w:shd w:val="clear" w:color="auto" w:fill="auto"/>
            <w:noWrap/>
            <w:vAlign w:val="center"/>
            <w:hideMark/>
          </w:tcPr>
          <w:p w14:paraId="0737CD4A" w14:textId="0DA55E18" w:rsidR="00644F1D" w:rsidRPr="00CE5D6E"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CE5D6E">
              <w:rPr>
                <w:rFonts w:cs="Arial"/>
                <w:noProof w:val="0"/>
                <w:sz w:val="18"/>
                <w:szCs w:val="18"/>
                <w:lang w:val="en-GB" w:eastAsia="en-AU"/>
              </w:rPr>
              <w:t>3.</w:t>
            </w:r>
            <w:r w:rsidR="0002488B" w:rsidRPr="00CE5D6E">
              <w:rPr>
                <w:rFonts w:cs="Arial"/>
                <w:noProof w:val="0"/>
                <w:sz w:val="18"/>
                <w:szCs w:val="18"/>
                <w:lang w:val="en-GB" w:eastAsia="en-AU"/>
              </w:rPr>
              <w:t>2 ± 1</w:t>
            </w:r>
            <w:r w:rsidRPr="00CE5D6E">
              <w:rPr>
                <w:rFonts w:cs="Arial"/>
                <w:noProof w:val="0"/>
                <w:sz w:val="18"/>
                <w:szCs w:val="18"/>
                <w:lang w:val="en-GB" w:eastAsia="en-AU"/>
              </w:rPr>
              <w:t>.6</w:t>
            </w:r>
          </w:p>
        </w:tc>
        <w:tc>
          <w:tcPr>
            <w:tcW w:w="1984" w:type="dxa"/>
            <w:shd w:val="clear" w:color="auto" w:fill="auto"/>
            <w:noWrap/>
            <w:vAlign w:val="center"/>
            <w:hideMark/>
          </w:tcPr>
          <w:p w14:paraId="02CB5113" w14:textId="65350FE2"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1 ± 1</w:t>
            </w:r>
            <w:r w:rsidRPr="00CE5D6E">
              <w:rPr>
                <w:rFonts w:cs="Arial"/>
                <w:noProof w:val="0"/>
                <w:sz w:val="18"/>
                <w:szCs w:val="18"/>
                <w:lang w:val="en-GB" w:eastAsia="en-AU"/>
              </w:rPr>
              <w:t>.3</w:t>
            </w:r>
          </w:p>
        </w:tc>
        <w:tc>
          <w:tcPr>
            <w:tcW w:w="1985" w:type="dxa"/>
            <w:shd w:val="clear" w:color="auto" w:fill="auto"/>
            <w:noWrap/>
            <w:vAlign w:val="center"/>
          </w:tcPr>
          <w:p w14:paraId="4CF1FA6D" w14:textId="1BB793D5"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2 ± 1</w:t>
            </w:r>
            <w:r w:rsidRPr="00CE5D6E">
              <w:rPr>
                <w:rFonts w:cs="Arial"/>
                <w:noProof w:val="0"/>
                <w:sz w:val="18"/>
                <w:szCs w:val="18"/>
                <w:lang w:val="en-GB" w:eastAsia="en-AU"/>
              </w:rPr>
              <w:t>.1</w:t>
            </w:r>
          </w:p>
        </w:tc>
        <w:tc>
          <w:tcPr>
            <w:tcW w:w="2835" w:type="dxa"/>
            <w:shd w:val="clear" w:color="auto" w:fill="auto"/>
            <w:noWrap/>
            <w:vAlign w:val="center"/>
            <w:hideMark/>
          </w:tcPr>
          <w:p w14:paraId="7A210E19" w14:textId="033AAA65"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6 ± 0</w:t>
            </w:r>
            <w:r w:rsidRPr="00CE5D6E">
              <w:rPr>
                <w:rFonts w:cs="Arial"/>
                <w:noProof w:val="0"/>
                <w:sz w:val="18"/>
                <w:szCs w:val="18"/>
                <w:lang w:val="en-GB" w:eastAsia="en-AU"/>
              </w:rPr>
              <w:t>.8</w:t>
            </w:r>
          </w:p>
        </w:tc>
        <w:tc>
          <w:tcPr>
            <w:tcW w:w="850" w:type="dxa"/>
            <w:shd w:val="clear" w:color="auto" w:fill="auto"/>
            <w:noWrap/>
            <w:vAlign w:val="center"/>
            <w:hideMark/>
          </w:tcPr>
          <w:p w14:paraId="6126D881" w14:textId="3BF314A2"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rPr>
              <w:t>3.</w:t>
            </w:r>
            <w:r w:rsidR="006B77AB" w:rsidRPr="00CE5D6E">
              <w:rPr>
                <w:rFonts w:cs="Arial"/>
                <w:noProof w:val="0"/>
                <w:sz w:val="18"/>
                <w:szCs w:val="18"/>
                <w:lang w:val="en-GB"/>
              </w:rPr>
              <w:t>9 ± 1</w:t>
            </w:r>
            <w:r w:rsidRPr="00CE5D6E">
              <w:rPr>
                <w:rFonts w:cs="Arial"/>
                <w:noProof w:val="0"/>
                <w:sz w:val="18"/>
                <w:szCs w:val="18"/>
                <w:lang w:val="en-GB"/>
              </w:rPr>
              <w:t>.3</w:t>
            </w:r>
          </w:p>
        </w:tc>
      </w:tr>
      <w:tr w:rsidR="00644F1D" w:rsidRPr="00CE5D6E" w14:paraId="4542D53B" w14:textId="77777777" w:rsidTr="00556095">
        <w:trPr>
          <w:jc w:val="center"/>
        </w:trPr>
        <w:tc>
          <w:tcPr>
            <w:tcW w:w="4360" w:type="dxa"/>
            <w:shd w:val="clear" w:color="auto" w:fill="F2F2F2"/>
            <w:vAlign w:val="center"/>
            <w:hideMark/>
          </w:tcPr>
          <w:p w14:paraId="5D19713B" w14:textId="77777777" w:rsidR="00644F1D" w:rsidRPr="00CE5D6E" w:rsidRDefault="00644F1D" w:rsidP="00644F1D">
            <w:pPr>
              <w:autoSpaceDE w:val="0"/>
              <w:autoSpaceDN w:val="0"/>
              <w:adjustRightInd w:val="0"/>
              <w:snapToGrid w:val="0"/>
              <w:spacing w:line="240" w:lineRule="auto"/>
              <w:jc w:val="center"/>
              <w:rPr>
                <w:rFonts w:cs="Arial"/>
                <w:b/>
                <w:bCs/>
                <w:noProof w:val="0"/>
                <w:sz w:val="18"/>
                <w:szCs w:val="18"/>
                <w:lang w:val="en-GB" w:eastAsia="en-AU"/>
              </w:rPr>
            </w:pPr>
            <w:r w:rsidRPr="00CE5D6E">
              <w:rPr>
                <w:rFonts w:cs="Arial"/>
                <w:bCs/>
                <w:noProof w:val="0"/>
                <w:sz w:val="18"/>
                <w:szCs w:val="18"/>
                <w:lang w:val="en-GB" w:eastAsia="en-AU"/>
              </w:rPr>
              <w:t>People can exhibit associations with food and food behaviours that impact on their daily functioning</w:t>
            </w:r>
          </w:p>
        </w:tc>
        <w:tc>
          <w:tcPr>
            <w:tcW w:w="1027" w:type="dxa"/>
            <w:shd w:val="clear" w:color="auto" w:fill="F2F2F2"/>
            <w:noWrap/>
            <w:vAlign w:val="center"/>
            <w:hideMark/>
          </w:tcPr>
          <w:p w14:paraId="3419BA87" w14:textId="1F47D129"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2 ± 0</w:t>
            </w:r>
            <w:r w:rsidRPr="00CE5D6E">
              <w:rPr>
                <w:rFonts w:cs="Arial"/>
                <w:noProof w:val="0"/>
                <w:sz w:val="18"/>
                <w:szCs w:val="18"/>
                <w:lang w:val="en-GB" w:eastAsia="en-AU"/>
              </w:rPr>
              <w:t>.8</w:t>
            </w:r>
          </w:p>
        </w:tc>
        <w:tc>
          <w:tcPr>
            <w:tcW w:w="2268" w:type="dxa"/>
            <w:shd w:val="clear" w:color="auto" w:fill="F2F2F2"/>
            <w:noWrap/>
            <w:vAlign w:val="center"/>
            <w:hideMark/>
          </w:tcPr>
          <w:p w14:paraId="5A159B91" w14:textId="30A091F5"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3 ± 1</w:t>
            </w:r>
            <w:r w:rsidRPr="00CE5D6E">
              <w:rPr>
                <w:rFonts w:cs="Arial"/>
                <w:noProof w:val="0"/>
                <w:sz w:val="18"/>
                <w:szCs w:val="18"/>
                <w:lang w:val="en-GB" w:eastAsia="en-AU"/>
              </w:rPr>
              <w:t>.0</w:t>
            </w:r>
          </w:p>
        </w:tc>
        <w:tc>
          <w:tcPr>
            <w:tcW w:w="1984" w:type="dxa"/>
            <w:shd w:val="clear" w:color="auto" w:fill="F2F2F2"/>
            <w:noWrap/>
            <w:vAlign w:val="center"/>
            <w:hideMark/>
          </w:tcPr>
          <w:p w14:paraId="09FDF14E" w14:textId="7FEDC680"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4 ± 0</w:t>
            </w:r>
            <w:r w:rsidRPr="00CE5D6E">
              <w:rPr>
                <w:rFonts w:cs="Arial"/>
                <w:noProof w:val="0"/>
                <w:sz w:val="18"/>
                <w:szCs w:val="18"/>
                <w:lang w:val="en-GB" w:eastAsia="en-AU"/>
              </w:rPr>
              <w:t>.9</w:t>
            </w:r>
          </w:p>
        </w:tc>
        <w:tc>
          <w:tcPr>
            <w:tcW w:w="1985" w:type="dxa"/>
            <w:shd w:val="clear" w:color="auto" w:fill="F2F2F2"/>
            <w:noWrap/>
            <w:vAlign w:val="center"/>
          </w:tcPr>
          <w:p w14:paraId="6E1EF8D4" w14:textId="13C20846"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1 ± 1</w:t>
            </w:r>
            <w:r w:rsidRPr="00CE5D6E">
              <w:rPr>
                <w:rFonts w:cs="Arial"/>
                <w:noProof w:val="0"/>
                <w:sz w:val="18"/>
                <w:szCs w:val="18"/>
                <w:lang w:val="en-GB" w:eastAsia="en-AU"/>
              </w:rPr>
              <w:t>.2</w:t>
            </w:r>
          </w:p>
        </w:tc>
        <w:tc>
          <w:tcPr>
            <w:tcW w:w="2835" w:type="dxa"/>
            <w:shd w:val="clear" w:color="auto" w:fill="F2F2F2"/>
            <w:noWrap/>
            <w:vAlign w:val="center"/>
            <w:hideMark/>
          </w:tcPr>
          <w:p w14:paraId="353CBF66" w14:textId="611F319E"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eastAsia="en-AU"/>
              </w:rPr>
              <w:t>4.</w:t>
            </w:r>
            <w:r w:rsidR="0002488B" w:rsidRPr="00CE5D6E">
              <w:rPr>
                <w:rFonts w:cs="Arial"/>
                <w:noProof w:val="0"/>
                <w:sz w:val="18"/>
                <w:szCs w:val="18"/>
                <w:lang w:val="en-GB" w:eastAsia="en-AU"/>
              </w:rPr>
              <w:t>7 ± 0</w:t>
            </w:r>
            <w:r w:rsidRPr="00CE5D6E">
              <w:rPr>
                <w:rFonts w:cs="Arial"/>
                <w:noProof w:val="0"/>
                <w:sz w:val="18"/>
                <w:szCs w:val="18"/>
                <w:lang w:val="en-GB" w:eastAsia="en-AU"/>
              </w:rPr>
              <w:t>.5</w:t>
            </w:r>
          </w:p>
        </w:tc>
        <w:tc>
          <w:tcPr>
            <w:tcW w:w="850" w:type="dxa"/>
            <w:shd w:val="clear" w:color="auto" w:fill="F2F2F2"/>
            <w:noWrap/>
            <w:vAlign w:val="center"/>
            <w:hideMark/>
          </w:tcPr>
          <w:p w14:paraId="7687728F" w14:textId="1E93A995" w:rsidR="00644F1D" w:rsidRPr="00CE5D6E"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CE5D6E">
              <w:rPr>
                <w:rFonts w:cs="Arial"/>
                <w:noProof w:val="0"/>
                <w:sz w:val="18"/>
                <w:szCs w:val="18"/>
                <w:lang w:val="en-GB"/>
              </w:rPr>
              <w:t>4.2</w:t>
            </w:r>
            <w:r w:rsidR="004C43AC" w:rsidRPr="00CE5D6E">
              <w:rPr>
                <w:rFonts w:cs="Arial"/>
                <w:noProof w:val="0"/>
                <w:sz w:val="18"/>
                <w:szCs w:val="18"/>
                <w:lang w:val="en-GB"/>
              </w:rPr>
              <w:t xml:space="preserve"> </w:t>
            </w:r>
            <w:r w:rsidRPr="00CE5D6E">
              <w:rPr>
                <w:rFonts w:cs="Arial"/>
                <w:noProof w:val="0"/>
                <w:sz w:val="18"/>
                <w:szCs w:val="18"/>
                <w:lang w:val="en-GB"/>
              </w:rPr>
              <w:t>±</w:t>
            </w:r>
            <w:r w:rsidR="004C43AC" w:rsidRPr="00CE5D6E">
              <w:rPr>
                <w:rFonts w:cs="Arial"/>
                <w:noProof w:val="0"/>
                <w:sz w:val="18"/>
                <w:szCs w:val="18"/>
                <w:lang w:val="en-GB"/>
              </w:rPr>
              <w:t xml:space="preserve"> </w:t>
            </w:r>
            <w:r w:rsidRPr="00CE5D6E">
              <w:rPr>
                <w:rFonts w:cs="Arial"/>
                <w:noProof w:val="0"/>
                <w:sz w:val="18"/>
                <w:szCs w:val="18"/>
                <w:lang w:val="en-GB"/>
              </w:rPr>
              <w:t>0.9</w:t>
            </w:r>
          </w:p>
        </w:tc>
      </w:tr>
      <w:tr w:rsidR="00644F1D" w:rsidRPr="00583A84" w14:paraId="0BDD9AD7" w14:textId="77777777" w:rsidTr="00556095">
        <w:trPr>
          <w:jc w:val="center"/>
        </w:trPr>
        <w:tc>
          <w:tcPr>
            <w:tcW w:w="4360" w:type="dxa"/>
            <w:shd w:val="clear" w:color="auto" w:fill="auto"/>
            <w:vAlign w:val="center"/>
            <w:hideMark/>
          </w:tcPr>
          <w:p w14:paraId="2FFB06E3" w14:textId="718E6E52" w:rsidR="00644F1D" w:rsidRPr="00583A84" w:rsidRDefault="00644F1D" w:rsidP="00644F1D">
            <w:pPr>
              <w:autoSpaceDE w:val="0"/>
              <w:autoSpaceDN w:val="0"/>
              <w:adjustRightInd w:val="0"/>
              <w:snapToGrid w:val="0"/>
              <w:spacing w:line="240" w:lineRule="auto"/>
              <w:jc w:val="center"/>
              <w:rPr>
                <w:rFonts w:cs="Arial"/>
                <w:b/>
                <w:bCs/>
                <w:noProof w:val="0"/>
                <w:sz w:val="18"/>
                <w:szCs w:val="18"/>
                <w:vertAlign w:val="superscript"/>
                <w:lang w:val="en-GB" w:eastAsia="en-AU"/>
              </w:rPr>
            </w:pPr>
            <w:r w:rsidRPr="00583A84">
              <w:rPr>
                <w:rFonts w:cs="Arial"/>
                <w:noProof w:val="0"/>
                <w:sz w:val="18"/>
                <w:szCs w:val="18"/>
                <w:lang w:val="en-GB" w:eastAsia="en-AU"/>
              </w:rPr>
              <w:t xml:space="preserve">People can overeat more foods when experiencing stress, </w:t>
            </w:r>
            <w:proofErr w:type="gramStart"/>
            <w:r w:rsidRPr="00583A84">
              <w:rPr>
                <w:rFonts w:cs="Arial"/>
                <w:noProof w:val="0"/>
                <w:sz w:val="18"/>
                <w:szCs w:val="18"/>
                <w:lang w:val="en-GB" w:eastAsia="en-AU"/>
              </w:rPr>
              <w:t>anxiety</w:t>
            </w:r>
            <w:proofErr w:type="gramEnd"/>
            <w:r w:rsidRPr="00583A84">
              <w:rPr>
                <w:rFonts w:cs="Arial"/>
                <w:noProof w:val="0"/>
                <w:sz w:val="18"/>
                <w:szCs w:val="18"/>
                <w:lang w:val="en-GB" w:eastAsia="en-AU"/>
              </w:rPr>
              <w:t xml:space="preserve"> or negative experiences (i.e.</w:t>
            </w:r>
            <w:r w:rsidR="0002488B" w:rsidRPr="00583A84">
              <w:rPr>
                <w:rFonts w:cs="Arial"/>
                <w:noProof w:val="0"/>
                <w:sz w:val="18"/>
                <w:szCs w:val="18"/>
                <w:lang w:val="en-GB" w:eastAsia="en-AU"/>
              </w:rPr>
              <w:t>,</w:t>
            </w:r>
            <w:r w:rsidRPr="00583A84">
              <w:rPr>
                <w:rFonts w:cs="Arial"/>
                <w:noProof w:val="0"/>
                <w:sz w:val="18"/>
                <w:szCs w:val="18"/>
                <w:lang w:val="en-GB" w:eastAsia="en-AU"/>
              </w:rPr>
              <w:t xml:space="preserve"> comfort eating)</w:t>
            </w:r>
            <w:r w:rsidRPr="00583A84">
              <w:rPr>
                <w:rFonts w:cs="Arial"/>
                <w:bCs/>
                <w:noProof w:val="0"/>
                <w:sz w:val="18"/>
                <w:szCs w:val="18"/>
                <w:lang w:val="en-GB" w:eastAsia="en-AU"/>
              </w:rPr>
              <w:t xml:space="preserve"> </w:t>
            </w:r>
            <w:r w:rsidRPr="00583A84">
              <w:rPr>
                <w:rFonts w:cs="Arial"/>
                <w:bCs/>
                <w:noProof w:val="0"/>
                <w:sz w:val="18"/>
                <w:szCs w:val="18"/>
                <w:vertAlign w:val="superscript"/>
                <w:lang w:val="en-GB" w:eastAsia="en-AU"/>
              </w:rPr>
              <w:t>a</w:t>
            </w:r>
          </w:p>
        </w:tc>
        <w:tc>
          <w:tcPr>
            <w:tcW w:w="1027" w:type="dxa"/>
            <w:shd w:val="clear" w:color="auto" w:fill="auto"/>
            <w:noWrap/>
            <w:vAlign w:val="center"/>
            <w:hideMark/>
          </w:tcPr>
          <w:p w14:paraId="4C43ECC2" w14:textId="1FB9F118" w:rsidR="00644F1D" w:rsidRPr="00583A84"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583A84">
              <w:rPr>
                <w:rFonts w:cs="Arial"/>
                <w:noProof w:val="0"/>
                <w:sz w:val="18"/>
                <w:szCs w:val="18"/>
                <w:lang w:val="en-GB" w:eastAsia="en-AU"/>
              </w:rPr>
              <w:t>4.</w:t>
            </w:r>
            <w:r w:rsidR="0002488B" w:rsidRPr="00583A84">
              <w:rPr>
                <w:rFonts w:cs="Arial"/>
                <w:noProof w:val="0"/>
                <w:sz w:val="18"/>
                <w:szCs w:val="18"/>
                <w:lang w:val="en-GB" w:eastAsia="en-AU"/>
              </w:rPr>
              <w:t>5 ± 0</w:t>
            </w:r>
            <w:r w:rsidRPr="00583A84">
              <w:rPr>
                <w:rFonts w:cs="Arial"/>
                <w:noProof w:val="0"/>
                <w:sz w:val="18"/>
                <w:szCs w:val="18"/>
                <w:lang w:val="en-GB" w:eastAsia="en-AU"/>
              </w:rPr>
              <w:t>.7</w:t>
            </w:r>
          </w:p>
        </w:tc>
        <w:tc>
          <w:tcPr>
            <w:tcW w:w="2268" w:type="dxa"/>
            <w:shd w:val="clear" w:color="auto" w:fill="auto"/>
            <w:noWrap/>
            <w:vAlign w:val="center"/>
            <w:hideMark/>
          </w:tcPr>
          <w:p w14:paraId="64DEB474" w14:textId="1CE7F985" w:rsidR="00644F1D" w:rsidRPr="00583A84"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583A84">
              <w:rPr>
                <w:rFonts w:cs="Arial"/>
                <w:noProof w:val="0"/>
                <w:sz w:val="18"/>
                <w:szCs w:val="18"/>
                <w:lang w:val="en-GB" w:eastAsia="en-AU"/>
              </w:rPr>
              <w:t>4.</w:t>
            </w:r>
            <w:r w:rsidR="0002488B" w:rsidRPr="00583A84">
              <w:rPr>
                <w:rFonts w:cs="Arial"/>
                <w:noProof w:val="0"/>
                <w:sz w:val="18"/>
                <w:szCs w:val="18"/>
                <w:lang w:val="en-GB" w:eastAsia="en-AU"/>
              </w:rPr>
              <w:t>0 ± 1</w:t>
            </w:r>
            <w:r w:rsidRPr="00583A84">
              <w:rPr>
                <w:rFonts w:cs="Arial"/>
                <w:noProof w:val="0"/>
                <w:sz w:val="18"/>
                <w:szCs w:val="18"/>
                <w:lang w:val="en-GB" w:eastAsia="en-AU"/>
              </w:rPr>
              <w:t>.</w:t>
            </w:r>
            <w:r w:rsidR="0002488B" w:rsidRPr="00583A84">
              <w:rPr>
                <w:rFonts w:cs="Arial"/>
                <w:noProof w:val="0"/>
                <w:sz w:val="18"/>
                <w:szCs w:val="18"/>
                <w:lang w:val="en-GB" w:eastAsia="en-AU"/>
              </w:rPr>
              <w:t xml:space="preserve">2 </w:t>
            </w:r>
            <w:r w:rsidR="0002488B" w:rsidRPr="00583A84">
              <w:rPr>
                <w:rFonts w:cs="Arial"/>
                <w:noProof w:val="0"/>
                <w:sz w:val="18"/>
                <w:szCs w:val="18"/>
                <w:vertAlign w:val="superscript"/>
                <w:lang w:val="en-GB" w:eastAsia="en-AU"/>
              </w:rPr>
              <w:t>b</w:t>
            </w:r>
          </w:p>
        </w:tc>
        <w:tc>
          <w:tcPr>
            <w:tcW w:w="1984" w:type="dxa"/>
            <w:shd w:val="clear" w:color="auto" w:fill="auto"/>
            <w:noWrap/>
            <w:vAlign w:val="center"/>
            <w:hideMark/>
          </w:tcPr>
          <w:p w14:paraId="4EBDA825" w14:textId="2680ECCF" w:rsidR="00644F1D" w:rsidRPr="00583A84"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583A84">
              <w:rPr>
                <w:rFonts w:cs="Arial"/>
                <w:noProof w:val="0"/>
                <w:sz w:val="18"/>
                <w:szCs w:val="18"/>
                <w:lang w:val="en-GB" w:eastAsia="en-AU"/>
              </w:rPr>
              <w:t>4.</w:t>
            </w:r>
            <w:r w:rsidR="0002488B" w:rsidRPr="00583A84">
              <w:rPr>
                <w:rFonts w:cs="Arial"/>
                <w:noProof w:val="0"/>
                <w:sz w:val="18"/>
                <w:szCs w:val="18"/>
                <w:lang w:val="en-GB" w:eastAsia="en-AU"/>
              </w:rPr>
              <w:t>6 ± 0</w:t>
            </w:r>
            <w:r w:rsidRPr="00583A84">
              <w:rPr>
                <w:rFonts w:cs="Arial"/>
                <w:noProof w:val="0"/>
                <w:sz w:val="18"/>
                <w:szCs w:val="18"/>
                <w:lang w:val="en-GB" w:eastAsia="en-AU"/>
              </w:rPr>
              <w:t>.9</w:t>
            </w:r>
          </w:p>
        </w:tc>
        <w:tc>
          <w:tcPr>
            <w:tcW w:w="1985" w:type="dxa"/>
            <w:shd w:val="clear" w:color="auto" w:fill="auto"/>
            <w:noWrap/>
            <w:vAlign w:val="center"/>
          </w:tcPr>
          <w:p w14:paraId="5CE883C2" w14:textId="5140E74D" w:rsidR="00644F1D" w:rsidRPr="00583A84" w:rsidRDefault="00644F1D" w:rsidP="00644F1D">
            <w:pPr>
              <w:autoSpaceDE w:val="0"/>
              <w:autoSpaceDN w:val="0"/>
              <w:adjustRightInd w:val="0"/>
              <w:snapToGrid w:val="0"/>
              <w:spacing w:line="240" w:lineRule="auto"/>
              <w:jc w:val="center"/>
              <w:rPr>
                <w:rFonts w:cs="Arial"/>
                <w:noProof w:val="0"/>
                <w:sz w:val="18"/>
                <w:szCs w:val="18"/>
                <w:vertAlign w:val="superscript"/>
                <w:lang w:val="en-GB" w:eastAsia="en-AU"/>
              </w:rPr>
            </w:pPr>
            <w:r w:rsidRPr="00583A84">
              <w:rPr>
                <w:rFonts w:cs="Arial"/>
                <w:noProof w:val="0"/>
                <w:sz w:val="18"/>
                <w:szCs w:val="18"/>
                <w:lang w:val="en-GB" w:eastAsia="en-AU"/>
              </w:rPr>
              <w:t>4.</w:t>
            </w:r>
            <w:r w:rsidR="0002488B" w:rsidRPr="00583A84">
              <w:rPr>
                <w:rFonts w:cs="Arial"/>
                <w:noProof w:val="0"/>
                <w:sz w:val="18"/>
                <w:szCs w:val="18"/>
                <w:lang w:val="en-GB" w:eastAsia="en-AU"/>
              </w:rPr>
              <w:t>8 ± 0</w:t>
            </w:r>
            <w:r w:rsidRPr="00583A84">
              <w:rPr>
                <w:rFonts w:cs="Arial"/>
                <w:noProof w:val="0"/>
                <w:sz w:val="18"/>
                <w:szCs w:val="18"/>
                <w:lang w:val="en-GB" w:eastAsia="en-AU"/>
              </w:rPr>
              <w:t>.</w:t>
            </w:r>
            <w:r w:rsidR="0002488B" w:rsidRPr="00583A84">
              <w:rPr>
                <w:rFonts w:cs="Arial"/>
                <w:noProof w:val="0"/>
                <w:sz w:val="18"/>
                <w:szCs w:val="18"/>
                <w:lang w:val="en-GB" w:eastAsia="en-AU"/>
              </w:rPr>
              <w:t xml:space="preserve">4 </w:t>
            </w:r>
            <w:r w:rsidR="0002488B" w:rsidRPr="00583A84">
              <w:rPr>
                <w:rFonts w:cs="Arial"/>
                <w:noProof w:val="0"/>
                <w:sz w:val="18"/>
                <w:szCs w:val="18"/>
                <w:vertAlign w:val="superscript"/>
                <w:lang w:val="en-GB" w:eastAsia="en-AU"/>
              </w:rPr>
              <w:t>b</w:t>
            </w:r>
          </w:p>
        </w:tc>
        <w:tc>
          <w:tcPr>
            <w:tcW w:w="2835" w:type="dxa"/>
            <w:shd w:val="clear" w:color="auto" w:fill="auto"/>
            <w:noWrap/>
            <w:vAlign w:val="center"/>
            <w:hideMark/>
          </w:tcPr>
          <w:p w14:paraId="5F138E07" w14:textId="046FB6D3" w:rsidR="00644F1D" w:rsidRPr="00583A84"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583A84">
              <w:rPr>
                <w:rFonts w:cs="Arial"/>
                <w:noProof w:val="0"/>
                <w:sz w:val="18"/>
                <w:szCs w:val="18"/>
                <w:lang w:val="en-GB" w:eastAsia="en-AU"/>
              </w:rPr>
              <w:t>5.</w:t>
            </w:r>
            <w:r w:rsidR="0002488B" w:rsidRPr="00583A84">
              <w:rPr>
                <w:rFonts w:cs="Arial"/>
                <w:noProof w:val="0"/>
                <w:sz w:val="18"/>
                <w:szCs w:val="18"/>
                <w:lang w:val="en-GB" w:eastAsia="en-AU"/>
              </w:rPr>
              <w:t>0 ± 0</w:t>
            </w:r>
            <w:r w:rsidRPr="00583A84">
              <w:rPr>
                <w:rFonts w:cs="Arial"/>
                <w:noProof w:val="0"/>
                <w:sz w:val="18"/>
                <w:szCs w:val="18"/>
                <w:lang w:val="en-GB" w:eastAsia="en-AU"/>
              </w:rPr>
              <w:t>.0</w:t>
            </w:r>
          </w:p>
        </w:tc>
        <w:tc>
          <w:tcPr>
            <w:tcW w:w="850" w:type="dxa"/>
            <w:shd w:val="clear" w:color="auto" w:fill="auto"/>
            <w:noWrap/>
            <w:vAlign w:val="center"/>
            <w:hideMark/>
          </w:tcPr>
          <w:p w14:paraId="0C3C999C" w14:textId="4A347DC6" w:rsidR="00644F1D" w:rsidRPr="00583A84" w:rsidRDefault="00644F1D" w:rsidP="00644F1D">
            <w:pPr>
              <w:autoSpaceDE w:val="0"/>
              <w:autoSpaceDN w:val="0"/>
              <w:adjustRightInd w:val="0"/>
              <w:snapToGrid w:val="0"/>
              <w:spacing w:line="240" w:lineRule="auto"/>
              <w:jc w:val="center"/>
              <w:rPr>
                <w:rFonts w:cs="Arial"/>
                <w:noProof w:val="0"/>
                <w:sz w:val="18"/>
                <w:szCs w:val="18"/>
                <w:lang w:val="en-GB" w:eastAsia="en-AU"/>
              </w:rPr>
            </w:pPr>
            <w:r w:rsidRPr="00583A84">
              <w:rPr>
                <w:rFonts w:cs="Arial"/>
                <w:noProof w:val="0"/>
                <w:sz w:val="18"/>
                <w:szCs w:val="18"/>
                <w:lang w:val="en-GB"/>
              </w:rPr>
              <w:t>4.</w:t>
            </w:r>
            <w:r w:rsidR="006B77AB" w:rsidRPr="00583A84">
              <w:rPr>
                <w:rFonts w:cs="Arial"/>
                <w:noProof w:val="0"/>
                <w:sz w:val="18"/>
                <w:szCs w:val="18"/>
                <w:lang w:val="en-GB"/>
              </w:rPr>
              <w:t>5 ± 0</w:t>
            </w:r>
            <w:r w:rsidRPr="00583A84">
              <w:rPr>
                <w:rFonts w:cs="Arial"/>
                <w:noProof w:val="0"/>
                <w:sz w:val="18"/>
                <w:szCs w:val="18"/>
                <w:lang w:val="en-GB"/>
              </w:rPr>
              <w:t>.9</w:t>
            </w:r>
          </w:p>
        </w:tc>
      </w:tr>
      <w:tr w:rsidR="00644F1D" w:rsidRPr="00583A84" w14:paraId="2FFDE983" w14:textId="77777777" w:rsidTr="00556095">
        <w:trPr>
          <w:jc w:val="center"/>
        </w:trPr>
        <w:tc>
          <w:tcPr>
            <w:tcW w:w="4360" w:type="dxa"/>
            <w:shd w:val="clear" w:color="auto" w:fill="F2F2F2"/>
            <w:vAlign w:val="center"/>
          </w:tcPr>
          <w:p w14:paraId="4F89E12D" w14:textId="77777777" w:rsidR="00644F1D" w:rsidRPr="00583A84" w:rsidRDefault="00644F1D" w:rsidP="00644F1D">
            <w:pPr>
              <w:autoSpaceDE w:val="0"/>
              <w:autoSpaceDN w:val="0"/>
              <w:adjustRightInd w:val="0"/>
              <w:snapToGrid w:val="0"/>
              <w:spacing w:line="240" w:lineRule="auto"/>
              <w:jc w:val="center"/>
              <w:rPr>
                <w:rFonts w:cs="Arial"/>
                <w:b/>
                <w:bCs/>
                <w:noProof w:val="0"/>
                <w:sz w:val="18"/>
                <w:szCs w:val="18"/>
                <w:vertAlign w:val="superscript"/>
                <w:lang w:val="en-GB" w:eastAsia="en-AU"/>
              </w:rPr>
            </w:pPr>
            <w:r w:rsidRPr="00583A84">
              <w:rPr>
                <w:rFonts w:cs="Arial"/>
                <w:b/>
                <w:bCs/>
                <w:noProof w:val="0"/>
                <w:sz w:val="18"/>
                <w:szCs w:val="18"/>
                <w:lang w:val="en-GB" w:eastAsia="en-AU"/>
              </w:rPr>
              <w:t>Average agreement</w:t>
            </w:r>
          </w:p>
        </w:tc>
        <w:tc>
          <w:tcPr>
            <w:tcW w:w="1027" w:type="dxa"/>
            <w:shd w:val="clear" w:color="auto" w:fill="F2F2F2"/>
            <w:noWrap/>
            <w:vAlign w:val="center"/>
          </w:tcPr>
          <w:p w14:paraId="77906897" w14:textId="0BE701F3" w:rsidR="00644F1D" w:rsidRPr="00583A84" w:rsidRDefault="00644F1D" w:rsidP="00644F1D">
            <w:pPr>
              <w:autoSpaceDE w:val="0"/>
              <w:autoSpaceDN w:val="0"/>
              <w:adjustRightInd w:val="0"/>
              <w:snapToGrid w:val="0"/>
              <w:spacing w:line="240" w:lineRule="auto"/>
              <w:jc w:val="center"/>
              <w:rPr>
                <w:rFonts w:cs="Arial"/>
                <w:b/>
                <w:noProof w:val="0"/>
                <w:sz w:val="18"/>
                <w:szCs w:val="18"/>
                <w:lang w:val="en-GB" w:eastAsia="en-AU"/>
              </w:rPr>
            </w:pPr>
            <w:r w:rsidRPr="00583A84">
              <w:rPr>
                <w:rFonts w:cs="Arial"/>
                <w:b/>
                <w:noProof w:val="0"/>
                <w:sz w:val="18"/>
                <w:szCs w:val="18"/>
                <w:lang w:val="en-GB" w:eastAsia="en-AU"/>
              </w:rPr>
              <w:t>4.</w:t>
            </w:r>
            <w:r w:rsidR="0002488B" w:rsidRPr="00583A84">
              <w:rPr>
                <w:rFonts w:cs="Arial"/>
                <w:b/>
                <w:noProof w:val="0"/>
                <w:sz w:val="18"/>
                <w:szCs w:val="18"/>
                <w:lang w:val="en-GB" w:eastAsia="en-AU"/>
              </w:rPr>
              <w:t>1 ± 0</w:t>
            </w:r>
            <w:r w:rsidRPr="00583A84">
              <w:rPr>
                <w:rFonts w:cs="Arial"/>
                <w:b/>
                <w:noProof w:val="0"/>
                <w:sz w:val="18"/>
                <w:szCs w:val="18"/>
                <w:lang w:val="en-GB" w:eastAsia="en-AU"/>
              </w:rPr>
              <w:t>.8</w:t>
            </w:r>
          </w:p>
        </w:tc>
        <w:tc>
          <w:tcPr>
            <w:tcW w:w="2268" w:type="dxa"/>
            <w:shd w:val="clear" w:color="auto" w:fill="F2F2F2"/>
            <w:noWrap/>
            <w:vAlign w:val="center"/>
          </w:tcPr>
          <w:p w14:paraId="7A09629C" w14:textId="6BDFD2B2" w:rsidR="00644F1D" w:rsidRPr="00583A84" w:rsidRDefault="00644F1D" w:rsidP="00644F1D">
            <w:pPr>
              <w:autoSpaceDE w:val="0"/>
              <w:autoSpaceDN w:val="0"/>
              <w:adjustRightInd w:val="0"/>
              <w:snapToGrid w:val="0"/>
              <w:spacing w:line="240" w:lineRule="auto"/>
              <w:jc w:val="center"/>
              <w:rPr>
                <w:rFonts w:cs="Arial"/>
                <w:b/>
                <w:noProof w:val="0"/>
                <w:sz w:val="18"/>
                <w:szCs w:val="18"/>
                <w:vertAlign w:val="superscript"/>
                <w:lang w:val="en-GB" w:eastAsia="en-AU"/>
              </w:rPr>
            </w:pPr>
            <w:r w:rsidRPr="00583A84">
              <w:rPr>
                <w:rFonts w:cs="Arial"/>
                <w:b/>
                <w:noProof w:val="0"/>
                <w:sz w:val="18"/>
                <w:szCs w:val="18"/>
                <w:lang w:val="en-GB" w:eastAsia="en-AU"/>
              </w:rPr>
              <w:t>3.</w:t>
            </w:r>
            <w:r w:rsidR="0002488B" w:rsidRPr="00583A84">
              <w:rPr>
                <w:rFonts w:cs="Arial"/>
                <w:b/>
                <w:noProof w:val="0"/>
                <w:sz w:val="18"/>
                <w:szCs w:val="18"/>
                <w:lang w:val="en-GB" w:eastAsia="en-AU"/>
              </w:rPr>
              <w:t>7 ± 1</w:t>
            </w:r>
            <w:r w:rsidRPr="00583A84">
              <w:rPr>
                <w:rFonts w:cs="Arial"/>
                <w:b/>
                <w:noProof w:val="0"/>
                <w:sz w:val="18"/>
                <w:szCs w:val="18"/>
                <w:lang w:val="en-GB" w:eastAsia="en-AU"/>
              </w:rPr>
              <w:t>.0</w:t>
            </w:r>
          </w:p>
        </w:tc>
        <w:tc>
          <w:tcPr>
            <w:tcW w:w="1984" w:type="dxa"/>
            <w:shd w:val="clear" w:color="auto" w:fill="F2F2F2"/>
            <w:noWrap/>
            <w:vAlign w:val="center"/>
          </w:tcPr>
          <w:p w14:paraId="55190151" w14:textId="56948D18" w:rsidR="00644F1D" w:rsidRPr="00583A84" w:rsidRDefault="00644F1D" w:rsidP="00644F1D">
            <w:pPr>
              <w:autoSpaceDE w:val="0"/>
              <w:autoSpaceDN w:val="0"/>
              <w:adjustRightInd w:val="0"/>
              <w:snapToGrid w:val="0"/>
              <w:spacing w:line="240" w:lineRule="auto"/>
              <w:jc w:val="center"/>
              <w:rPr>
                <w:rFonts w:cs="Arial"/>
                <w:b/>
                <w:noProof w:val="0"/>
                <w:sz w:val="18"/>
                <w:szCs w:val="18"/>
                <w:lang w:val="en-GB" w:eastAsia="en-AU"/>
              </w:rPr>
            </w:pPr>
            <w:r w:rsidRPr="00583A84">
              <w:rPr>
                <w:rFonts w:cs="Arial"/>
                <w:b/>
                <w:noProof w:val="0"/>
                <w:sz w:val="18"/>
                <w:szCs w:val="18"/>
                <w:lang w:val="en-GB" w:eastAsia="en-AU"/>
              </w:rPr>
              <w:t>4.</w:t>
            </w:r>
            <w:r w:rsidR="0002488B" w:rsidRPr="00583A84">
              <w:rPr>
                <w:rFonts w:cs="Arial"/>
                <w:b/>
                <w:noProof w:val="0"/>
                <w:sz w:val="18"/>
                <w:szCs w:val="18"/>
                <w:lang w:val="en-GB" w:eastAsia="en-AU"/>
              </w:rPr>
              <w:t>2 ± 0</w:t>
            </w:r>
            <w:r w:rsidRPr="00583A84">
              <w:rPr>
                <w:rFonts w:cs="Arial"/>
                <w:b/>
                <w:noProof w:val="0"/>
                <w:sz w:val="18"/>
                <w:szCs w:val="18"/>
                <w:lang w:val="en-GB" w:eastAsia="en-AU"/>
              </w:rPr>
              <w:t>.9</w:t>
            </w:r>
          </w:p>
        </w:tc>
        <w:tc>
          <w:tcPr>
            <w:tcW w:w="1985" w:type="dxa"/>
            <w:shd w:val="clear" w:color="auto" w:fill="F2F2F2"/>
            <w:noWrap/>
            <w:vAlign w:val="center"/>
          </w:tcPr>
          <w:p w14:paraId="3B546A00" w14:textId="2A3084BF" w:rsidR="00644F1D" w:rsidRPr="00583A84" w:rsidRDefault="00644F1D" w:rsidP="00644F1D">
            <w:pPr>
              <w:autoSpaceDE w:val="0"/>
              <w:autoSpaceDN w:val="0"/>
              <w:adjustRightInd w:val="0"/>
              <w:snapToGrid w:val="0"/>
              <w:spacing w:line="240" w:lineRule="auto"/>
              <w:jc w:val="center"/>
              <w:rPr>
                <w:rFonts w:cs="Arial"/>
                <w:b/>
                <w:noProof w:val="0"/>
                <w:sz w:val="18"/>
                <w:szCs w:val="18"/>
                <w:lang w:val="en-GB" w:eastAsia="en-AU"/>
              </w:rPr>
            </w:pPr>
            <w:r w:rsidRPr="00583A84">
              <w:rPr>
                <w:rFonts w:cs="Arial"/>
                <w:b/>
                <w:noProof w:val="0"/>
                <w:sz w:val="18"/>
                <w:szCs w:val="18"/>
                <w:lang w:val="en-GB" w:eastAsia="en-AU"/>
              </w:rPr>
              <w:t>4.</w:t>
            </w:r>
            <w:r w:rsidR="0002488B" w:rsidRPr="00583A84">
              <w:rPr>
                <w:rFonts w:cs="Arial"/>
                <w:b/>
                <w:noProof w:val="0"/>
                <w:sz w:val="18"/>
                <w:szCs w:val="18"/>
                <w:lang w:val="en-GB" w:eastAsia="en-AU"/>
              </w:rPr>
              <w:t>2 ± 0</w:t>
            </w:r>
            <w:r w:rsidRPr="00583A84">
              <w:rPr>
                <w:rFonts w:cs="Arial"/>
                <w:b/>
                <w:noProof w:val="0"/>
                <w:sz w:val="18"/>
                <w:szCs w:val="18"/>
                <w:lang w:val="en-GB" w:eastAsia="en-AU"/>
              </w:rPr>
              <w:t>.8</w:t>
            </w:r>
          </w:p>
        </w:tc>
        <w:tc>
          <w:tcPr>
            <w:tcW w:w="2835" w:type="dxa"/>
            <w:shd w:val="clear" w:color="auto" w:fill="F2F2F2"/>
            <w:noWrap/>
            <w:vAlign w:val="center"/>
          </w:tcPr>
          <w:p w14:paraId="30735938" w14:textId="042F95F8" w:rsidR="00644F1D" w:rsidRPr="00583A84" w:rsidRDefault="00644F1D" w:rsidP="00644F1D">
            <w:pPr>
              <w:autoSpaceDE w:val="0"/>
              <w:autoSpaceDN w:val="0"/>
              <w:adjustRightInd w:val="0"/>
              <w:snapToGrid w:val="0"/>
              <w:spacing w:line="240" w:lineRule="auto"/>
              <w:jc w:val="center"/>
              <w:rPr>
                <w:rFonts w:cs="Arial"/>
                <w:b/>
                <w:noProof w:val="0"/>
                <w:sz w:val="18"/>
                <w:szCs w:val="18"/>
                <w:lang w:val="en-GB" w:eastAsia="en-AU"/>
              </w:rPr>
            </w:pPr>
            <w:r w:rsidRPr="00583A84">
              <w:rPr>
                <w:rFonts w:cs="Arial"/>
                <w:b/>
                <w:noProof w:val="0"/>
                <w:sz w:val="18"/>
                <w:szCs w:val="18"/>
                <w:lang w:val="en-GB" w:eastAsia="en-AU"/>
              </w:rPr>
              <w:t>4.</w:t>
            </w:r>
            <w:r w:rsidR="0002488B" w:rsidRPr="00583A84">
              <w:rPr>
                <w:rFonts w:cs="Arial"/>
                <w:b/>
                <w:noProof w:val="0"/>
                <w:sz w:val="18"/>
                <w:szCs w:val="18"/>
                <w:lang w:val="en-GB" w:eastAsia="en-AU"/>
              </w:rPr>
              <w:t>5 ± 0</w:t>
            </w:r>
            <w:r w:rsidRPr="00583A84">
              <w:rPr>
                <w:rFonts w:cs="Arial"/>
                <w:b/>
                <w:noProof w:val="0"/>
                <w:sz w:val="18"/>
                <w:szCs w:val="18"/>
                <w:lang w:val="en-GB" w:eastAsia="en-AU"/>
              </w:rPr>
              <w:t>.4</w:t>
            </w:r>
          </w:p>
        </w:tc>
        <w:tc>
          <w:tcPr>
            <w:tcW w:w="850" w:type="dxa"/>
            <w:shd w:val="clear" w:color="auto" w:fill="F2F2F2"/>
            <w:noWrap/>
            <w:vAlign w:val="center"/>
          </w:tcPr>
          <w:p w14:paraId="54327D4E" w14:textId="3A3BFC5B" w:rsidR="00644F1D" w:rsidRPr="00583A84" w:rsidRDefault="00644F1D" w:rsidP="00644F1D">
            <w:pPr>
              <w:autoSpaceDE w:val="0"/>
              <w:autoSpaceDN w:val="0"/>
              <w:adjustRightInd w:val="0"/>
              <w:snapToGrid w:val="0"/>
              <w:spacing w:line="240" w:lineRule="auto"/>
              <w:jc w:val="center"/>
              <w:rPr>
                <w:rFonts w:cs="Arial"/>
                <w:b/>
                <w:noProof w:val="0"/>
                <w:sz w:val="18"/>
                <w:szCs w:val="18"/>
                <w:lang w:val="en-GB"/>
              </w:rPr>
            </w:pPr>
            <w:r w:rsidRPr="00583A84">
              <w:rPr>
                <w:rFonts w:cs="Arial"/>
                <w:b/>
                <w:noProof w:val="0"/>
                <w:sz w:val="18"/>
                <w:szCs w:val="18"/>
                <w:lang w:val="en-GB"/>
              </w:rPr>
              <w:t>4.</w:t>
            </w:r>
            <w:r w:rsidR="006B77AB" w:rsidRPr="00583A84">
              <w:rPr>
                <w:rFonts w:cs="Arial"/>
                <w:b/>
                <w:noProof w:val="0"/>
                <w:sz w:val="18"/>
                <w:szCs w:val="18"/>
                <w:lang w:val="en-GB"/>
              </w:rPr>
              <w:t xml:space="preserve">1 </w:t>
            </w:r>
            <w:r w:rsidR="006B77AB" w:rsidRPr="00583A84">
              <w:rPr>
                <w:rFonts w:cs="Arial"/>
                <w:b/>
                <w:noProof w:val="0"/>
                <w:sz w:val="18"/>
                <w:szCs w:val="18"/>
                <w:lang w:val="en-GB" w:eastAsia="en-AU"/>
              </w:rPr>
              <w:t>±</w:t>
            </w:r>
            <w:r w:rsidR="006B77AB" w:rsidRPr="00583A84">
              <w:rPr>
                <w:rFonts w:cs="Arial"/>
                <w:b/>
                <w:noProof w:val="0"/>
                <w:sz w:val="18"/>
                <w:szCs w:val="18"/>
                <w:lang w:val="en-GB"/>
              </w:rPr>
              <w:t xml:space="preserve"> </w:t>
            </w:r>
            <w:r w:rsidR="006B77AB" w:rsidRPr="00583A84">
              <w:rPr>
                <w:rFonts w:cs="Arial"/>
                <w:b/>
                <w:noProof w:val="0"/>
                <w:sz w:val="18"/>
                <w:szCs w:val="18"/>
                <w:lang w:val="en-GB" w:eastAsia="en-AU"/>
              </w:rPr>
              <w:t>0</w:t>
            </w:r>
            <w:r w:rsidRPr="00583A84">
              <w:rPr>
                <w:rFonts w:cs="Arial"/>
                <w:b/>
                <w:noProof w:val="0"/>
                <w:sz w:val="18"/>
                <w:szCs w:val="18"/>
                <w:lang w:val="en-GB" w:eastAsia="en-AU"/>
              </w:rPr>
              <w:t>.9</w:t>
            </w:r>
          </w:p>
        </w:tc>
      </w:tr>
    </w:tbl>
    <w:bookmarkEnd w:id="0"/>
    <w:p w14:paraId="3AF407B4" w14:textId="592F5B4A" w:rsidR="00644F1D" w:rsidRPr="00CE5D6E" w:rsidRDefault="00644F1D" w:rsidP="00556095">
      <w:pPr>
        <w:pStyle w:val="MDPI43tablefooter"/>
        <w:ind w:left="425" w:right="425"/>
        <w:jc w:val="both"/>
        <w:rPr>
          <w:lang w:val="en-GB"/>
        </w:rPr>
      </w:pPr>
      <w:proofErr w:type="spellStart"/>
      <w:r w:rsidRPr="00583A84">
        <w:rPr>
          <w:vertAlign w:val="superscript"/>
          <w:lang w:val="en-GB"/>
        </w:rPr>
        <w:t>a</w:t>
      </w:r>
      <w:proofErr w:type="spellEnd"/>
      <w:r w:rsidRPr="00583A84">
        <w:rPr>
          <w:lang w:val="en-GB"/>
        </w:rPr>
        <w:t xml:space="preserve"> Indicates statistically significant difference overall between professions assessed via one-way analysis of variance (</w:t>
      </w:r>
      <w:r w:rsidR="0002488B" w:rsidRPr="00583A84">
        <w:rPr>
          <w:i/>
          <w:lang w:val="en-GB"/>
        </w:rPr>
        <w:t xml:space="preserve">p </w:t>
      </w:r>
      <w:r w:rsidR="0002488B" w:rsidRPr="00583A84">
        <w:rPr>
          <w:lang w:val="en-GB"/>
        </w:rPr>
        <w:t>&lt;</w:t>
      </w:r>
      <w:r w:rsidR="0002488B" w:rsidRPr="00583A84">
        <w:rPr>
          <w:i/>
          <w:lang w:val="en-GB"/>
        </w:rPr>
        <w:t xml:space="preserve"> </w:t>
      </w:r>
      <w:r w:rsidR="0002488B" w:rsidRPr="00583A84">
        <w:rPr>
          <w:lang w:val="en-GB"/>
        </w:rPr>
        <w:t>0</w:t>
      </w:r>
      <w:r w:rsidRPr="00583A84">
        <w:rPr>
          <w:lang w:val="en-GB"/>
        </w:rPr>
        <w:t xml:space="preserve">.05). </w:t>
      </w:r>
      <w:proofErr w:type="spellStart"/>
      <w:proofErr w:type="gramStart"/>
      <w:r w:rsidRPr="00583A84">
        <w:rPr>
          <w:vertAlign w:val="superscript"/>
          <w:lang w:val="en-GB"/>
        </w:rPr>
        <w:t>b,c</w:t>
      </w:r>
      <w:proofErr w:type="gramEnd"/>
      <w:r w:rsidRPr="00583A84">
        <w:rPr>
          <w:vertAlign w:val="superscript"/>
          <w:lang w:val="en-GB"/>
        </w:rPr>
        <w:t>,d,e</w:t>
      </w:r>
      <w:proofErr w:type="spellEnd"/>
      <w:r w:rsidRPr="00583A84">
        <w:rPr>
          <w:lang w:val="en-GB"/>
        </w:rPr>
        <w:t xml:space="preserve"> Cells with the same superscript letter indicates statistically significant difference between groups assessed via post</w:t>
      </w:r>
      <w:r w:rsidRPr="00CE5D6E">
        <w:rPr>
          <w:lang w:val="en-GB"/>
        </w:rPr>
        <w:t>-hoc Tukey test (</w:t>
      </w:r>
      <w:r w:rsidR="0002488B" w:rsidRPr="00CE5D6E">
        <w:rPr>
          <w:i/>
          <w:lang w:val="en-GB"/>
        </w:rPr>
        <w:t xml:space="preserve">p </w:t>
      </w:r>
      <w:r w:rsidR="0002488B" w:rsidRPr="00CE5D6E">
        <w:rPr>
          <w:lang w:val="en-GB"/>
        </w:rPr>
        <w:t>&lt;</w:t>
      </w:r>
      <w:r w:rsidR="0002488B" w:rsidRPr="00CE5D6E">
        <w:rPr>
          <w:i/>
          <w:lang w:val="en-GB"/>
        </w:rPr>
        <w:t xml:space="preserve"> </w:t>
      </w:r>
      <w:r w:rsidR="0002488B" w:rsidRPr="00CE5D6E">
        <w:rPr>
          <w:lang w:val="en-GB"/>
        </w:rPr>
        <w:t>0</w:t>
      </w:r>
      <w:r w:rsidRPr="00CE5D6E">
        <w:rPr>
          <w:lang w:val="en-GB"/>
        </w:rPr>
        <w:t>.05).</w:t>
      </w:r>
    </w:p>
    <w:p w14:paraId="298EA8FB" w14:textId="77777777" w:rsidR="00644F1D" w:rsidRPr="00CE5D6E" w:rsidRDefault="00644F1D" w:rsidP="00644F1D">
      <w:pPr>
        <w:pStyle w:val="MDPI31text"/>
        <w:rPr>
          <w:lang w:val="en-GB"/>
        </w:rPr>
      </w:pPr>
    </w:p>
    <w:p w14:paraId="60F5731B" w14:textId="77777777" w:rsidR="00644F1D" w:rsidRPr="00CE5D6E" w:rsidRDefault="00644F1D" w:rsidP="00644F1D">
      <w:pPr>
        <w:pStyle w:val="MDPI31text"/>
        <w:rPr>
          <w:lang w:val="en-GB"/>
        </w:rPr>
        <w:sectPr w:rsidR="00644F1D" w:rsidRPr="00CE5D6E" w:rsidSect="00644F1D">
          <w:pgSz w:w="16838" w:h="11906" w:orient="landscape" w:code="9"/>
          <w:pgMar w:top="1417" w:right="720" w:bottom="1077" w:left="720" w:header="1020" w:footer="340" w:gutter="0"/>
          <w:cols w:space="425"/>
          <w:bidi/>
          <w:docGrid w:type="linesAndChars" w:linePitch="326"/>
        </w:sectPr>
      </w:pPr>
    </w:p>
    <w:p w14:paraId="39A99898" w14:textId="6A92A2A6" w:rsidR="00892A5A" w:rsidRPr="00CE5D6E" w:rsidRDefault="00BB68C4" w:rsidP="00BB68C4">
      <w:pPr>
        <w:pStyle w:val="MDPI21heading1"/>
        <w:rPr>
          <w:lang w:val="en-GB"/>
        </w:rPr>
      </w:pPr>
      <w:r w:rsidRPr="00CE5D6E">
        <w:rPr>
          <w:lang w:val="en-GB"/>
        </w:rPr>
        <w:lastRenderedPageBreak/>
        <w:t xml:space="preserve">4. </w:t>
      </w:r>
      <w:r w:rsidR="00892A5A" w:rsidRPr="00CE5D6E">
        <w:rPr>
          <w:lang w:val="en-GB"/>
        </w:rPr>
        <w:t>Discussion</w:t>
      </w:r>
    </w:p>
    <w:p w14:paraId="3A4FC3A1" w14:textId="429A4620" w:rsidR="00892A5A" w:rsidRPr="00CE5D6E" w:rsidRDefault="00892A5A" w:rsidP="00BB68C4">
      <w:pPr>
        <w:pStyle w:val="MDPI31text"/>
        <w:rPr>
          <w:lang w:val="en-GB"/>
        </w:rPr>
      </w:pPr>
      <w:r w:rsidRPr="00CE5D6E">
        <w:rPr>
          <w:lang w:val="en-GB"/>
        </w:rPr>
        <w:t xml:space="preserve">This survey found that </w:t>
      </w:r>
      <w:proofErr w:type="gramStart"/>
      <w:r w:rsidRPr="00CE5D6E">
        <w:rPr>
          <w:lang w:val="en-GB"/>
        </w:rPr>
        <w:t>the majority of</w:t>
      </w:r>
      <w:proofErr w:type="gramEnd"/>
      <w:r w:rsidRPr="00CE5D6E">
        <w:rPr>
          <w:lang w:val="en-GB"/>
        </w:rPr>
        <w:t xml:space="preserve"> health professionals agreed with each of the proposed addictive eating behaviours and symptoms. This provides an interesting perspective, as when asked whether addictive eating exists as a disorder, just over half of the sample (60%) supported the concept [13]. This suggests that health professionals are more willing to recognise addictive eating symptomatology than to recognise addictive eating as a disorder. There is also disagreement among researchers in defining addictive eating, the terminology used, and the symptoms </w:t>
      </w:r>
      <w:r w:rsidR="0002488B" w:rsidRPr="00CE5D6E">
        <w:rPr>
          <w:lang w:val="en-GB"/>
        </w:rPr>
        <w:t>[1,5,11]</w:t>
      </w:r>
      <w:r w:rsidRPr="00CE5D6E">
        <w:rPr>
          <w:lang w:val="en-GB"/>
        </w:rPr>
        <w:t>. This survey is the first to explore health professionals’ views on addictive eating. While this provides a novel perspective, the literature for comparison is limited.</w:t>
      </w:r>
    </w:p>
    <w:p w14:paraId="2110CB1C" w14:textId="004F3730" w:rsidR="00892A5A" w:rsidRPr="00CE5D6E" w:rsidRDefault="00892A5A" w:rsidP="00BB68C4">
      <w:pPr>
        <w:pStyle w:val="MDPI31text"/>
        <w:rPr>
          <w:lang w:val="en-GB"/>
        </w:rPr>
      </w:pPr>
      <w:r w:rsidRPr="00CE5D6E">
        <w:rPr>
          <w:lang w:val="en-GB"/>
        </w:rPr>
        <w:t>Differences in agreement were identified between health professions. GPs, medical specialists</w:t>
      </w:r>
      <w:r w:rsidR="00F52295" w:rsidRPr="00CE5D6E">
        <w:rPr>
          <w:lang w:val="en-GB"/>
        </w:rPr>
        <w:t>,</w:t>
      </w:r>
      <w:r w:rsidRPr="00CE5D6E">
        <w:rPr>
          <w:lang w:val="en-GB"/>
        </w:rPr>
        <w:t xml:space="preserve"> and medical registrars had the highest agreement and </w:t>
      </w:r>
      <w:r w:rsidRPr="00CE5D6E">
        <w:rPr>
          <w:bCs/>
          <w:lang w:val="en-GB" w:eastAsia="en-AU"/>
        </w:rPr>
        <w:t>psychologists, psychotherapists</w:t>
      </w:r>
      <w:r w:rsidR="00F52295" w:rsidRPr="00CE5D6E">
        <w:rPr>
          <w:bCs/>
          <w:lang w:val="en-GB" w:eastAsia="en-AU"/>
        </w:rPr>
        <w:t>,</w:t>
      </w:r>
      <w:r w:rsidRPr="00CE5D6E">
        <w:rPr>
          <w:bCs/>
          <w:lang w:val="en-GB" w:eastAsia="en-AU"/>
        </w:rPr>
        <w:t xml:space="preserve"> and counsellors</w:t>
      </w:r>
      <w:r w:rsidRPr="00CE5D6E">
        <w:rPr>
          <w:lang w:val="en-GB"/>
        </w:rPr>
        <w:t xml:space="preserve"> the lowest across the predefined symptoms. Differences in agreement were also identified between health professionals who reported providing advice to individuals for disordered eating, overweight/obesity</w:t>
      </w:r>
      <w:r w:rsidR="004D5327" w:rsidRPr="00CE5D6E">
        <w:rPr>
          <w:lang w:val="en-GB"/>
        </w:rPr>
        <w:t>,</w:t>
      </w:r>
      <w:r w:rsidRPr="00CE5D6E">
        <w:rPr>
          <w:lang w:val="en-GB"/>
        </w:rPr>
        <w:t xml:space="preserve"> or both. Those providing advice to individuals for disordered eating only reported the lowest agreement across symptoms, and those providing advice to individuals for overweight/obesity only reported the highest agreement. Given that these differences exist, it is also likely that differences exist in the treatment that individuals presenting with addictive eating receive depending on the health professional. This includes which condition/s the health professional typically consults for, and the reason for referral of the individual. This might also explain why many individuals seeking help for addictive eating report that they have seen a range of health professionals. There were minimal differences however between health professionals based on whether they work with infants, children and adolescents, adults, or across the lifespan. This lack of difference is interesting, given that studies have demonstrated the severity of addictive eating is often greater with increased age </w:t>
      </w:r>
      <w:r w:rsidR="0002488B" w:rsidRPr="00CE5D6E">
        <w:rPr>
          <w:lang w:val="en-GB"/>
        </w:rPr>
        <w:t>[15–17</w:t>
      </w:r>
      <w:r w:rsidRPr="00CE5D6E">
        <w:rPr>
          <w:lang w:val="en-GB"/>
        </w:rPr>
        <w:t>]. This might have meant greater agreement among those working with adults</w:t>
      </w:r>
      <w:r w:rsidR="004D5327" w:rsidRPr="00CE5D6E">
        <w:rPr>
          <w:lang w:val="en-GB"/>
        </w:rPr>
        <w:t>;</w:t>
      </w:r>
      <w:r w:rsidRPr="00CE5D6E">
        <w:rPr>
          <w:lang w:val="en-GB"/>
        </w:rPr>
        <w:t xml:space="preserve"> however</w:t>
      </w:r>
      <w:r w:rsidR="004D5327" w:rsidRPr="00CE5D6E">
        <w:rPr>
          <w:lang w:val="en-GB"/>
        </w:rPr>
        <w:t>,</w:t>
      </w:r>
      <w:r w:rsidRPr="00CE5D6E">
        <w:rPr>
          <w:lang w:val="en-GB"/>
        </w:rPr>
        <w:t xml:space="preserve"> the lack of difference could be due to the small proportion of the sample who work with infants, children and/or adolescents only in this study (11%) or given the period of adolescence and the wide variety of changes that occur or are reported at this age.</w:t>
      </w:r>
    </w:p>
    <w:p w14:paraId="1C4CBFED" w14:textId="38EB2E80" w:rsidR="00892A5A" w:rsidRPr="00CE5D6E" w:rsidRDefault="00892A5A" w:rsidP="00BB68C4">
      <w:pPr>
        <w:pStyle w:val="MDPI31text"/>
        <w:rPr>
          <w:lang w:val="en-GB"/>
        </w:rPr>
      </w:pPr>
      <w:r w:rsidRPr="00CE5D6E">
        <w:rPr>
          <w:lang w:val="en-GB"/>
        </w:rPr>
        <w:t>In terms of the addictive eating symptoms, there was clear support (i.e.</w:t>
      </w:r>
      <w:r w:rsidR="0002488B" w:rsidRPr="00CE5D6E">
        <w:rPr>
          <w:lang w:val="en-GB"/>
        </w:rPr>
        <w:t>,</w:t>
      </w:r>
      <w:r w:rsidRPr="00CE5D6E">
        <w:rPr>
          <w:lang w:val="en-GB"/>
        </w:rPr>
        <w:t xml:space="preserve"> mean agreement of ≥4/5) for seven of the 11 statements. The highest support was for overconsumption of foods in times of stress, anxiety</w:t>
      </w:r>
      <w:r w:rsidR="004D5327" w:rsidRPr="00CE5D6E">
        <w:rPr>
          <w:lang w:val="en-GB"/>
        </w:rPr>
        <w:t>,</w:t>
      </w:r>
      <w:r w:rsidRPr="00CE5D6E">
        <w:rPr>
          <w:lang w:val="en-GB"/>
        </w:rPr>
        <w:t xml:space="preserve"> or negative experiences (i.e.</w:t>
      </w:r>
      <w:r w:rsidR="0002488B" w:rsidRPr="00CE5D6E">
        <w:rPr>
          <w:lang w:val="en-GB"/>
        </w:rPr>
        <w:t>,</w:t>
      </w:r>
      <w:r w:rsidRPr="00CE5D6E">
        <w:rPr>
          <w:lang w:val="en-GB"/>
        </w:rPr>
        <w:t xml:space="preserve"> comfort eating), and repeated attempts to give up </w:t>
      </w:r>
      <w:proofErr w:type="gramStart"/>
      <w:r w:rsidRPr="00CE5D6E">
        <w:rPr>
          <w:lang w:val="en-GB"/>
        </w:rPr>
        <w:t>particular foods</w:t>
      </w:r>
      <w:proofErr w:type="gramEnd"/>
      <w:r w:rsidRPr="00CE5D6E">
        <w:rPr>
          <w:lang w:val="en-GB"/>
        </w:rPr>
        <w:t xml:space="preserve"> with numerous unsuccessful attempts. The lowest support was for individuals having an increased tolerance to overconsumed foods without satiety, and experiencing withdrawal symptoms (e.g.</w:t>
      </w:r>
      <w:r w:rsidR="0002488B" w:rsidRPr="00CE5D6E">
        <w:rPr>
          <w:lang w:val="en-GB"/>
        </w:rPr>
        <w:t>,</w:t>
      </w:r>
      <w:r w:rsidRPr="00CE5D6E">
        <w:rPr>
          <w:lang w:val="en-GB"/>
        </w:rPr>
        <w:t xml:space="preserve"> irritability, headaches, dizziness) when trying to give up some foods. This coincides with the views of community samples, where it was found that food-related tolerance and physical withdrawal symptoms were not regarded as necessary characteristics of addictive eating [18]. The lower support for tolerance to overconsumed foods and withdrawal symptoms could be due to the limited research of these symptoms in human studies and the lack of clear definitions. To facilitate research in this area, Schulte et al. developed the Highly Processed Food Withdrawal Scale to operationalise withdrawal symptoms that may occur during attempts to cut down on highly processed foods [1].</w:t>
      </w:r>
    </w:p>
    <w:p w14:paraId="476B96E7" w14:textId="7A04CDDA" w:rsidR="00892A5A" w:rsidRPr="00CE5D6E" w:rsidRDefault="00892A5A" w:rsidP="00BB68C4">
      <w:pPr>
        <w:pStyle w:val="MDPI31text"/>
        <w:rPr>
          <w:bCs/>
          <w:lang w:val="en-GB" w:eastAsia="en-AU"/>
        </w:rPr>
      </w:pPr>
      <w:r w:rsidRPr="00CE5D6E">
        <w:rPr>
          <w:lang w:val="en-GB"/>
        </w:rPr>
        <w:t xml:space="preserve">This study provides a novel perspective on health professionals’ views on addictive eating. </w:t>
      </w:r>
      <w:proofErr w:type="gramStart"/>
      <w:r w:rsidRPr="00CE5D6E">
        <w:rPr>
          <w:lang w:val="en-GB"/>
        </w:rPr>
        <w:t>In particular</w:t>
      </w:r>
      <w:r w:rsidR="004D5327" w:rsidRPr="00CE5D6E">
        <w:rPr>
          <w:lang w:val="en-GB"/>
        </w:rPr>
        <w:t>,</w:t>
      </w:r>
      <w:r w:rsidRPr="00CE5D6E">
        <w:rPr>
          <w:lang w:val="en-GB"/>
        </w:rPr>
        <w:t xml:space="preserve"> exploring</w:t>
      </w:r>
      <w:proofErr w:type="gramEnd"/>
      <w:r w:rsidRPr="00CE5D6E">
        <w:rPr>
          <w:lang w:val="en-GB"/>
        </w:rPr>
        <w:t xml:space="preserve"> the differences between different health professions is important in terms of understanding the treatment or lack of that they may provide or refer to for individuals reporting addictive eating behaviours and symptoms. A limitation of this work is that the health professionals were not asked their views on the question of clinical impairment relating to addictive eating, which is often used to determine whether an individual has addictive eating or not. Additionally, the sample was predominantly female, and dietitians or psychologists, which may limit the scope of views and the generalisability of the findings. In particular, the sample included a small proportion of </w:t>
      </w:r>
      <w:r w:rsidRPr="00CE5D6E">
        <w:rPr>
          <w:bCs/>
          <w:lang w:val="en-GB" w:eastAsia="en-AU"/>
        </w:rPr>
        <w:t xml:space="preserve">GP’s, </w:t>
      </w:r>
      <w:r w:rsidRPr="00CE5D6E">
        <w:rPr>
          <w:bCs/>
          <w:lang w:val="en-GB" w:eastAsia="en-AU"/>
        </w:rPr>
        <w:lastRenderedPageBreak/>
        <w:t>medical specialist</w:t>
      </w:r>
      <w:r w:rsidR="004D5327" w:rsidRPr="00CE5D6E">
        <w:rPr>
          <w:bCs/>
          <w:lang w:val="en-GB" w:eastAsia="en-AU"/>
        </w:rPr>
        <w:t>s</w:t>
      </w:r>
      <w:r w:rsidRPr="00CE5D6E">
        <w:rPr>
          <w:bCs/>
          <w:lang w:val="en-GB" w:eastAsia="en-AU"/>
        </w:rPr>
        <w:t xml:space="preserve">, and medical registrars. As these health professionals may be the first point of consultation and the primary health professional to provide </w:t>
      </w:r>
      <w:r w:rsidR="004D5327" w:rsidRPr="00CE5D6E">
        <w:rPr>
          <w:bCs/>
          <w:lang w:val="en-GB" w:eastAsia="en-AU"/>
        </w:rPr>
        <w:t xml:space="preserve">a </w:t>
      </w:r>
      <w:r w:rsidRPr="00CE5D6E">
        <w:rPr>
          <w:bCs/>
          <w:lang w:val="en-GB" w:eastAsia="en-AU"/>
        </w:rPr>
        <w:t>referral for further treatment, their views are important to explore. For this reason</w:t>
      </w:r>
      <w:r w:rsidR="004D5327" w:rsidRPr="00CE5D6E">
        <w:rPr>
          <w:bCs/>
          <w:lang w:val="en-GB" w:eastAsia="en-AU"/>
        </w:rPr>
        <w:t>,</w:t>
      </w:r>
      <w:r w:rsidRPr="00CE5D6E">
        <w:rPr>
          <w:bCs/>
          <w:lang w:val="en-GB" w:eastAsia="en-AU"/>
        </w:rPr>
        <w:t xml:space="preserve"> these health professionals were considered as their own category within this study, despite being </w:t>
      </w:r>
      <w:proofErr w:type="gramStart"/>
      <w:r w:rsidRPr="00CE5D6E">
        <w:rPr>
          <w:bCs/>
          <w:lang w:val="en-GB" w:eastAsia="en-AU"/>
        </w:rPr>
        <w:t>small in number</w:t>
      </w:r>
      <w:proofErr w:type="gramEnd"/>
      <w:r w:rsidRPr="00CE5D6E">
        <w:rPr>
          <w:bCs/>
          <w:lang w:val="en-GB" w:eastAsia="en-AU"/>
        </w:rPr>
        <w:t xml:space="preserve">. This limitation should be considered when interpreting the study findings, and further study is needed to explore the views of GP’s and medical specialists. This study did not consider the level of experience of health professionals, </w:t>
      </w:r>
      <w:r w:rsidR="004D5327" w:rsidRPr="00CE5D6E">
        <w:rPr>
          <w:bCs/>
          <w:lang w:val="en-GB" w:eastAsia="en-AU"/>
        </w:rPr>
        <w:t>for example</w:t>
      </w:r>
      <w:r w:rsidR="0002488B" w:rsidRPr="00CE5D6E">
        <w:rPr>
          <w:bCs/>
          <w:lang w:val="en-GB" w:eastAsia="en-AU"/>
        </w:rPr>
        <w:t>,</w:t>
      </w:r>
      <w:r w:rsidRPr="00CE5D6E">
        <w:rPr>
          <w:bCs/>
          <w:lang w:val="en-GB" w:eastAsia="en-AU"/>
        </w:rPr>
        <w:t xml:space="preserve"> </w:t>
      </w:r>
      <w:r w:rsidR="004D5327" w:rsidRPr="00CE5D6E">
        <w:rPr>
          <w:bCs/>
          <w:lang w:val="en-GB" w:eastAsia="en-AU"/>
        </w:rPr>
        <w:t xml:space="preserve">the </w:t>
      </w:r>
      <w:r w:rsidRPr="00CE5D6E">
        <w:rPr>
          <w:bCs/>
          <w:lang w:val="en-GB" w:eastAsia="en-AU"/>
        </w:rPr>
        <w:t>number of years practicing. This may also be an important consideration in future work.</w:t>
      </w:r>
    </w:p>
    <w:p w14:paraId="0588F16A" w14:textId="77777777" w:rsidR="00892A5A" w:rsidRPr="00CE5D6E" w:rsidRDefault="00892A5A" w:rsidP="00BB68C4">
      <w:pPr>
        <w:pStyle w:val="MDPI31text"/>
        <w:rPr>
          <w:lang w:val="en-GB"/>
        </w:rPr>
      </w:pPr>
      <w:r w:rsidRPr="00CE5D6E">
        <w:rPr>
          <w:lang w:val="en-GB"/>
        </w:rPr>
        <w:t>The key implications of this work for practice include the need:</w:t>
      </w:r>
    </w:p>
    <w:p w14:paraId="71A22CA6" w14:textId="255A24DA" w:rsidR="00892A5A" w:rsidRPr="00CE5D6E" w:rsidRDefault="00892A5A" w:rsidP="00BB68C4">
      <w:pPr>
        <w:pStyle w:val="ListParagraph"/>
        <w:numPr>
          <w:ilvl w:val="0"/>
          <w:numId w:val="18"/>
        </w:numPr>
        <w:adjustRightInd w:val="0"/>
        <w:snapToGrid w:val="0"/>
        <w:spacing w:before="60" w:after="0" w:line="228" w:lineRule="auto"/>
        <w:ind w:left="3033" w:hanging="425"/>
        <w:jc w:val="both"/>
        <w:rPr>
          <w:rFonts w:ascii="Palatino Linotype" w:hAnsi="Palatino Linotype" w:cs="Arial"/>
          <w:bCs/>
          <w:sz w:val="20"/>
          <w:szCs w:val="20"/>
          <w:lang w:val="en-GB" w:eastAsia="en-AU"/>
        </w:rPr>
      </w:pPr>
      <w:r w:rsidRPr="00CE5D6E">
        <w:rPr>
          <w:rFonts w:ascii="Palatino Linotype" w:hAnsi="Palatino Linotype" w:cs="Arial"/>
          <w:bCs/>
          <w:sz w:val="20"/>
          <w:szCs w:val="20"/>
          <w:lang w:val="en-GB" w:eastAsia="en-AU"/>
        </w:rPr>
        <w:t>To increase awareness of addictive eating among all health professionals as individuals with symptoms of addictive eating may seek assistance from a range of health professionals. This includes awareness of the possible symptoms of and treatment/referral options for addictive eating</w:t>
      </w:r>
      <w:r w:rsidR="003F5DD3">
        <w:rPr>
          <w:rFonts w:ascii="Palatino Linotype" w:hAnsi="Palatino Linotype" w:cs="Arial"/>
          <w:bCs/>
          <w:sz w:val="20"/>
          <w:szCs w:val="20"/>
          <w:lang w:val="en-GB" w:eastAsia="en-AU"/>
        </w:rPr>
        <w:t>.</w:t>
      </w:r>
    </w:p>
    <w:p w14:paraId="7597BE88" w14:textId="0B18B37A" w:rsidR="00892A5A" w:rsidRPr="00CE5D6E" w:rsidRDefault="00892A5A" w:rsidP="00BB68C4">
      <w:pPr>
        <w:pStyle w:val="ListParagraph"/>
        <w:numPr>
          <w:ilvl w:val="0"/>
          <w:numId w:val="18"/>
        </w:numPr>
        <w:adjustRightInd w:val="0"/>
        <w:snapToGrid w:val="0"/>
        <w:spacing w:after="60" w:line="228" w:lineRule="auto"/>
        <w:ind w:left="3033" w:hanging="425"/>
        <w:jc w:val="both"/>
        <w:rPr>
          <w:rFonts w:ascii="Palatino Linotype" w:hAnsi="Palatino Linotype" w:cs="Arial"/>
          <w:bCs/>
          <w:sz w:val="20"/>
          <w:szCs w:val="20"/>
          <w:lang w:val="en-GB" w:eastAsia="en-AU"/>
        </w:rPr>
      </w:pPr>
      <w:r w:rsidRPr="00CE5D6E">
        <w:rPr>
          <w:rFonts w:ascii="Palatino Linotype" w:hAnsi="Palatino Linotype" w:cs="Arial"/>
          <w:bCs/>
          <w:sz w:val="20"/>
          <w:szCs w:val="20"/>
          <w:lang w:val="en-GB" w:eastAsia="en-AU"/>
        </w:rPr>
        <w:t>For health professionals to be aware of the range of terminology used to describe addictive eating, and that this may differ between different health professionals and individuals in the community/individuals seeking treatment</w:t>
      </w:r>
      <w:r w:rsidR="003F5DD3">
        <w:rPr>
          <w:rFonts w:ascii="Palatino Linotype" w:hAnsi="Palatino Linotype" w:cs="Arial"/>
          <w:bCs/>
          <w:sz w:val="20"/>
          <w:szCs w:val="20"/>
          <w:lang w:val="en-GB" w:eastAsia="en-AU"/>
        </w:rPr>
        <w:t>.</w:t>
      </w:r>
    </w:p>
    <w:p w14:paraId="59756CB4" w14:textId="37F54C9C" w:rsidR="00892A5A" w:rsidRPr="00CE5D6E" w:rsidRDefault="00AE6BDE" w:rsidP="00AE6BDE">
      <w:pPr>
        <w:pStyle w:val="MDPI21heading1"/>
        <w:rPr>
          <w:lang w:val="en-GB"/>
        </w:rPr>
      </w:pPr>
      <w:r w:rsidRPr="00CE5D6E">
        <w:rPr>
          <w:lang w:val="en-GB"/>
        </w:rPr>
        <w:t xml:space="preserve">5. </w:t>
      </w:r>
      <w:r w:rsidR="00892A5A" w:rsidRPr="00CE5D6E">
        <w:rPr>
          <w:lang w:val="en-GB"/>
        </w:rPr>
        <w:t>Conclusion</w:t>
      </w:r>
      <w:r w:rsidRPr="00CE5D6E">
        <w:rPr>
          <w:lang w:val="en-GB"/>
        </w:rPr>
        <w:t>s</w:t>
      </w:r>
    </w:p>
    <w:p w14:paraId="08D814A1" w14:textId="4DAA0604" w:rsidR="00892A5A" w:rsidRPr="00CE5D6E" w:rsidRDefault="00892A5A" w:rsidP="00AE6BDE">
      <w:pPr>
        <w:pStyle w:val="MDPI31text"/>
        <w:rPr>
          <w:lang w:val="en-GB"/>
        </w:rPr>
      </w:pPr>
      <w:r w:rsidRPr="00CE5D6E">
        <w:rPr>
          <w:lang w:val="en-GB"/>
        </w:rPr>
        <w:t>Overall</w:t>
      </w:r>
      <w:r w:rsidR="003F5DD3">
        <w:rPr>
          <w:lang w:val="en-GB"/>
        </w:rPr>
        <w:t>,</w:t>
      </w:r>
      <w:r w:rsidRPr="00CE5D6E">
        <w:rPr>
          <w:lang w:val="en-GB"/>
        </w:rPr>
        <w:t xml:space="preserve"> this survey identified that there is agreement among health professionals regarding addictive eating symptoms. However, this differs by profession and the conditions that they typically see clients/individuals for. The key implications from this study are the importance of ensuring there is awareness around addictive eating among health professionals, including awareness of different perspectives, and that there is a need for more research among health professionals to explore the concepts around addictive eating further.</w:t>
      </w:r>
    </w:p>
    <w:p w14:paraId="649C12CB" w14:textId="632D89B6" w:rsidR="00892A5A" w:rsidRPr="00CE5D6E" w:rsidRDefault="00892A5A" w:rsidP="00FE5F8B">
      <w:pPr>
        <w:pStyle w:val="MDPI62BackMatter"/>
        <w:spacing w:before="240"/>
        <w:rPr>
          <w:rFonts w:cs="Arial"/>
          <w:szCs w:val="18"/>
          <w:lang w:val="en-GB"/>
        </w:rPr>
      </w:pPr>
      <w:r w:rsidRPr="00CE5D6E">
        <w:rPr>
          <w:b/>
          <w:lang w:val="en-GB"/>
        </w:rPr>
        <w:t>Supplementary Materials:</w:t>
      </w:r>
      <w:r w:rsidRPr="00CE5D6E">
        <w:rPr>
          <w:lang w:val="en-GB"/>
        </w:rPr>
        <w:t xml:space="preserve"> The following are available online at www.mdpi.com/xxx/s1, Table S1: </w:t>
      </w:r>
      <w:r w:rsidRPr="00CE5D6E">
        <w:rPr>
          <w:rFonts w:cs="Arial"/>
          <w:szCs w:val="18"/>
          <w:lang w:val="en-GB"/>
        </w:rPr>
        <w:t xml:space="preserve">Agreement with addictive eating symptoms by health profession (%), Table S2: Agreement with addictive eating symptoms by </w:t>
      </w:r>
      <w:r w:rsidRPr="00CE5D6E">
        <w:rPr>
          <w:lang w:val="en-GB"/>
        </w:rPr>
        <w:t>conditions</w:t>
      </w:r>
      <w:r w:rsidRPr="00CE5D6E">
        <w:rPr>
          <w:rFonts w:cs="Arial"/>
          <w:szCs w:val="18"/>
          <w:lang w:val="en-GB"/>
        </w:rPr>
        <w:t xml:space="preserve"> that health professionals provide advice to clients/individuals for, Table S3: </w:t>
      </w:r>
      <w:r w:rsidRPr="00CE5D6E">
        <w:rPr>
          <w:szCs w:val="18"/>
          <w:lang w:val="en-GB"/>
        </w:rPr>
        <w:t>Agreement with addictive eating symptoms by population group/s that health professionals work with.</w:t>
      </w:r>
    </w:p>
    <w:p w14:paraId="5289D953" w14:textId="2CB823D8" w:rsidR="00892A5A" w:rsidRPr="00CE5D6E" w:rsidRDefault="00892A5A" w:rsidP="00892A5A">
      <w:pPr>
        <w:pStyle w:val="MDPI62BackMatter"/>
        <w:rPr>
          <w:lang w:val="en-GB"/>
        </w:rPr>
      </w:pPr>
      <w:r w:rsidRPr="00CE5D6E">
        <w:rPr>
          <w:b/>
          <w:lang w:val="en-GB"/>
        </w:rPr>
        <w:t>Author Contributions:</w:t>
      </w:r>
      <w:r w:rsidRPr="00CE5D6E">
        <w:rPr>
          <w:lang w:val="en-GB"/>
        </w:rPr>
        <w:t xml:space="preserve"> Conceptualisation, T.B., A.V</w:t>
      </w:r>
      <w:r w:rsidR="00A74662" w:rsidRPr="00CE5D6E">
        <w:rPr>
          <w:lang w:val="en-GB"/>
        </w:rPr>
        <w:t>.</w:t>
      </w:r>
      <w:r w:rsidRPr="00CE5D6E">
        <w:rPr>
          <w:lang w:val="en-GB"/>
        </w:rPr>
        <w:t>-G., A.C., R.M.B</w:t>
      </w:r>
      <w:r w:rsidR="00A74662" w:rsidRPr="00CE5D6E">
        <w:rPr>
          <w:lang w:val="en-GB"/>
        </w:rPr>
        <w:t>., Z.B.A., C.V.D., C.A.H., N.L.</w:t>
      </w:r>
      <w:r w:rsidR="004D5327" w:rsidRPr="00CE5D6E">
        <w:rPr>
          <w:lang w:val="en-GB"/>
        </w:rPr>
        <w:t>,</w:t>
      </w:r>
      <w:r w:rsidRPr="00CE5D6E">
        <w:rPr>
          <w:lang w:val="en-GB"/>
        </w:rPr>
        <w:t xml:space="preserve"> and P.S.; methodology, T.B., J.S., A.V</w:t>
      </w:r>
      <w:r w:rsidR="00A74662" w:rsidRPr="00CE5D6E">
        <w:rPr>
          <w:lang w:val="en-GB"/>
        </w:rPr>
        <w:t>.</w:t>
      </w:r>
      <w:r w:rsidRPr="00CE5D6E">
        <w:rPr>
          <w:lang w:val="en-GB"/>
        </w:rPr>
        <w:t>-G., A.C., R.M.B., Z.B</w:t>
      </w:r>
      <w:r w:rsidR="00A74662" w:rsidRPr="00CE5D6E">
        <w:rPr>
          <w:lang w:val="en-GB"/>
        </w:rPr>
        <w:t>.A., C.V.D., C.A.H., N.L., P.S.</w:t>
      </w:r>
      <w:r w:rsidR="004D5327" w:rsidRPr="00CE5D6E">
        <w:rPr>
          <w:lang w:val="en-GB"/>
        </w:rPr>
        <w:t>,</w:t>
      </w:r>
      <w:r w:rsidRPr="00CE5D6E">
        <w:rPr>
          <w:lang w:val="en-GB"/>
        </w:rPr>
        <w:t xml:space="preserve"> and M.W.; data curation, M.W. and T.B.; formal analysis, M.W. and T.B.; writing—original draft preparation, M.W. and T.B; writing—review and editing, T.B., J.S., A.V</w:t>
      </w:r>
      <w:r w:rsidR="00A74662" w:rsidRPr="00CE5D6E">
        <w:rPr>
          <w:lang w:val="en-GB"/>
        </w:rPr>
        <w:t>.</w:t>
      </w:r>
      <w:r w:rsidRPr="00CE5D6E">
        <w:rPr>
          <w:lang w:val="en-GB"/>
        </w:rPr>
        <w:t>-G., A.C., R.M.B., Z.B</w:t>
      </w:r>
      <w:r w:rsidR="00A74662" w:rsidRPr="00CE5D6E">
        <w:rPr>
          <w:lang w:val="en-GB"/>
        </w:rPr>
        <w:t>.A., C.V.D., C.A.H., N.L., P.S.</w:t>
      </w:r>
      <w:r w:rsidR="004D5327" w:rsidRPr="00CE5D6E">
        <w:rPr>
          <w:lang w:val="en-GB"/>
        </w:rPr>
        <w:t>,</w:t>
      </w:r>
      <w:r w:rsidRPr="00CE5D6E">
        <w:rPr>
          <w:lang w:val="en-GB"/>
        </w:rPr>
        <w:t xml:space="preserve"> and M.W. All authors have read and agreed to the published version of the manuscript.</w:t>
      </w:r>
    </w:p>
    <w:p w14:paraId="0D632E5B" w14:textId="3B160D48" w:rsidR="00892A5A" w:rsidRPr="00CE5D6E" w:rsidRDefault="00892A5A" w:rsidP="00892A5A">
      <w:pPr>
        <w:pStyle w:val="MDPI62BackMatter"/>
        <w:rPr>
          <w:lang w:val="en-GB"/>
        </w:rPr>
      </w:pPr>
      <w:r w:rsidRPr="00CE5D6E">
        <w:rPr>
          <w:b/>
          <w:lang w:val="en-GB"/>
        </w:rPr>
        <w:t>Funding:</w:t>
      </w:r>
      <w:r w:rsidRPr="00CE5D6E">
        <w:rPr>
          <w:lang w:val="en-GB"/>
        </w:rPr>
        <w:t xml:space="preserve"> This research received no external funding. T.B. and P.S. are supported by Investigator Grant’s from the National Health and Medical Research Council (NHMRC). A.C. is supported by an NHMRC Career Development Fellowship (ID: APP1123311). R.M.B. is supported by an Australian Research Council (ARC) Discovery Early Career Researcher Award (DECRA) Fellowship (DE190101244). A.V.</w:t>
      </w:r>
      <w:r w:rsidR="00A74662" w:rsidRPr="00CE5D6E">
        <w:rPr>
          <w:lang w:val="en-GB"/>
        </w:rPr>
        <w:t>-</w:t>
      </w:r>
      <w:r w:rsidRPr="00CE5D6E">
        <w:rPr>
          <w:lang w:val="en-GB"/>
        </w:rPr>
        <w:t>G. is supported by a Medical Research Future Fund Next Generation of Clinical Researchers Fellowship (MRF1141214).</w:t>
      </w:r>
    </w:p>
    <w:p w14:paraId="30F60D6F" w14:textId="77777777" w:rsidR="00892A5A" w:rsidRPr="00CE5D6E" w:rsidRDefault="00892A5A" w:rsidP="00892A5A">
      <w:pPr>
        <w:pStyle w:val="MDPI62BackMatter"/>
        <w:rPr>
          <w:b/>
          <w:lang w:val="en-GB"/>
        </w:rPr>
      </w:pPr>
      <w:bookmarkStart w:id="1" w:name="_Hlk60054323"/>
      <w:r w:rsidRPr="00CE5D6E">
        <w:rPr>
          <w:b/>
          <w:lang w:val="en-GB"/>
        </w:rPr>
        <w:t xml:space="preserve">Institutional Review Board Statement: </w:t>
      </w:r>
      <w:r w:rsidRPr="00CE5D6E">
        <w:rPr>
          <w:lang w:val="en-GB"/>
        </w:rPr>
        <w:t xml:space="preserve">The study was conducted according to the guidelines of the Declaration of </w:t>
      </w:r>
      <w:proofErr w:type="gramStart"/>
      <w:r w:rsidRPr="00CE5D6E">
        <w:rPr>
          <w:lang w:val="en-GB"/>
        </w:rPr>
        <w:t>Helsinki, and</w:t>
      </w:r>
      <w:proofErr w:type="gramEnd"/>
      <w:r w:rsidRPr="00CE5D6E">
        <w:rPr>
          <w:lang w:val="en-GB"/>
        </w:rPr>
        <w:t xml:space="preserve"> approved by the Ethics Committee of The University of Newcastle (protocol code: (H-2019-0349), date of approval: 2019).</w:t>
      </w:r>
    </w:p>
    <w:p w14:paraId="6A6E33E3" w14:textId="587E0EC8" w:rsidR="00892A5A" w:rsidRPr="00CE5D6E" w:rsidRDefault="00892A5A" w:rsidP="00FE5F8B">
      <w:pPr>
        <w:pStyle w:val="MDPI62BackMatter"/>
        <w:rPr>
          <w:lang w:val="en-GB"/>
        </w:rPr>
      </w:pPr>
      <w:r w:rsidRPr="00CE5D6E">
        <w:rPr>
          <w:b/>
          <w:lang w:val="en-GB"/>
        </w:rPr>
        <w:t xml:space="preserve">Informed Consent Statement: </w:t>
      </w:r>
      <w:r w:rsidRPr="00CE5D6E">
        <w:rPr>
          <w:lang w:val="en-GB"/>
        </w:rPr>
        <w:t>Informed consent was obtained from all subjects involved in the study</w:t>
      </w:r>
      <w:r w:rsidR="00A74662" w:rsidRPr="00CE5D6E">
        <w:rPr>
          <w:lang w:val="en-GB"/>
        </w:rPr>
        <w:t>.</w:t>
      </w:r>
    </w:p>
    <w:bookmarkEnd w:id="1"/>
    <w:p w14:paraId="20C98021" w14:textId="77777777" w:rsidR="00892A5A" w:rsidRPr="00CE5D6E" w:rsidRDefault="00892A5A" w:rsidP="00892A5A">
      <w:pPr>
        <w:pStyle w:val="MDPI62BackMatter"/>
        <w:rPr>
          <w:lang w:val="en-GB"/>
        </w:rPr>
      </w:pPr>
      <w:r w:rsidRPr="00CE5D6E">
        <w:rPr>
          <w:b/>
          <w:lang w:val="en-GB"/>
        </w:rPr>
        <w:t>Conflicts of Interest:</w:t>
      </w:r>
      <w:r w:rsidRPr="00CE5D6E">
        <w:rPr>
          <w:lang w:val="en-GB"/>
        </w:rPr>
        <w:t xml:space="preserve"> </w:t>
      </w:r>
      <w:r w:rsidRPr="00CE5D6E">
        <w:rPr>
          <w:color w:val="auto"/>
          <w:lang w:val="en-GB"/>
        </w:rPr>
        <w:t xml:space="preserve">The </w:t>
      </w:r>
      <w:r w:rsidRPr="00CE5D6E">
        <w:rPr>
          <w:lang w:val="en-GB"/>
        </w:rPr>
        <w:t>authors</w:t>
      </w:r>
      <w:r w:rsidRPr="00CE5D6E">
        <w:rPr>
          <w:color w:val="auto"/>
          <w:lang w:val="en-GB"/>
        </w:rPr>
        <w:t xml:space="preserve"> </w:t>
      </w:r>
      <w:r w:rsidRPr="00CE5D6E">
        <w:rPr>
          <w:lang w:val="en-GB"/>
        </w:rPr>
        <w:t>declare no conflicts of interest for this research. C.A.H. has received research funding from the American Beverage Association and speaker fees from the International Sweeteners Association for work outside of the submitted manuscript.</w:t>
      </w:r>
    </w:p>
    <w:p w14:paraId="175C8178" w14:textId="77777777" w:rsidR="007F1A8D" w:rsidRPr="00CE5D6E" w:rsidRDefault="007F1A8D">
      <w:pPr>
        <w:spacing w:line="240" w:lineRule="auto"/>
        <w:jc w:val="left"/>
        <w:rPr>
          <w:rFonts w:eastAsia="Times New Roman"/>
          <w:b/>
          <w:noProof w:val="0"/>
          <w:snapToGrid w:val="0"/>
          <w:szCs w:val="22"/>
          <w:lang w:val="en-GB" w:eastAsia="de-DE" w:bidi="en-US"/>
        </w:rPr>
      </w:pPr>
      <w:r w:rsidRPr="00CE5D6E">
        <w:rPr>
          <w:noProof w:val="0"/>
          <w:lang w:val="en-GB"/>
        </w:rPr>
        <w:br w:type="page"/>
      </w:r>
    </w:p>
    <w:p w14:paraId="5D04AD75" w14:textId="77777777" w:rsidR="001F1E6B" w:rsidRDefault="001F1E6B" w:rsidP="001F1E6B">
      <w:pPr>
        <w:pStyle w:val="MDPI21heading1"/>
        <w:ind w:left="0"/>
      </w:pPr>
      <w:r>
        <w:lastRenderedPageBreak/>
        <w:t>References</w:t>
      </w:r>
    </w:p>
    <w:p w14:paraId="177F4EFA"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Schulte,</w:t>
      </w:r>
      <w:r w:rsidRPr="001F1E6B">
        <w:rPr>
          <w:i/>
          <w:color w:val="auto"/>
        </w:rPr>
        <w:t xml:space="preserve"> </w:t>
      </w:r>
      <w:r w:rsidRPr="001F1E6B">
        <w:rPr>
          <w:color w:val="auto"/>
        </w:rPr>
        <w:t>E.M.;</w:t>
      </w:r>
      <w:r w:rsidRPr="001F1E6B">
        <w:rPr>
          <w:i/>
          <w:color w:val="auto"/>
        </w:rPr>
        <w:t xml:space="preserve"> </w:t>
      </w:r>
      <w:r w:rsidRPr="001F1E6B">
        <w:rPr>
          <w:color w:val="auto"/>
        </w:rPr>
        <w:t>Wadden,</w:t>
      </w:r>
      <w:r w:rsidRPr="001F1E6B">
        <w:rPr>
          <w:i/>
          <w:color w:val="auto"/>
        </w:rPr>
        <w:t xml:space="preserve"> </w:t>
      </w:r>
      <w:r w:rsidRPr="001F1E6B">
        <w:rPr>
          <w:color w:val="auto"/>
        </w:rPr>
        <w:t>T.A.;</w:t>
      </w:r>
      <w:r w:rsidRPr="001F1E6B">
        <w:rPr>
          <w:i/>
          <w:color w:val="auto"/>
        </w:rPr>
        <w:t xml:space="preserve"> </w:t>
      </w:r>
      <w:r w:rsidRPr="001F1E6B">
        <w:rPr>
          <w:color w:val="auto"/>
        </w:rPr>
        <w:t>Allison,</w:t>
      </w:r>
      <w:r w:rsidRPr="001F1E6B">
        <w:rPr>
          <w:i/>
          <w:color w:val="auto"/>
        </w:rPr>
        <w:t xml:space="preserve"> </w:t>
      </w:r>
      <w:r w:rsidRPr="001F1E6B">
        <w:rPr>
          <w:color w:val="auto"/>
        </w:rPr>
        <w:t>K.C.</w:t>
      </w:r>
      <w:r w:rsidRPr="001F1E6B">
        <w:rPr>
          <w:i/>
          <w:color w:val="auto"/>
        </w:rPr>
        <w:t xml:space="preserve"> </w:t>
      </w:r>
      <w:r w:rsidRPr="001F1E6B">
        <w:rPr>
          <w:color w:val="auto"/>
        </w:rPr>
        <w:t>An</w:t>
      </w:r>
      <w:r w:rsidRPr="001F1E6B">
        <w:rPr>
          <w:i/>
          <w:color w:val="auto"/>
        </w:rPr>
        <w:t xml:space="preserve"> </w:t>
      </w:r>
      <w:r w:rsidRPr="001F1E6B">
        <w:rPr>
          <w:color w:val="auto"/>
        </w:rPr>
        <w:t>evaluation</w:t>
      </w:r>
      <w:r w:rsidRPr="001F1E6B">
        <w:rPr>
          <w:i/>
          <w:color w:val="auto"/>
        </w:rPr>
        <w:t xml:space="preserve"> </w:t>
      </w:r>
      <w:r w:rsidRPr="001F1E6B">
        <w:rPr>
          <w:color w:val="auto"/>
        </w:rPr>
        <w:t>of</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as</w:t>
      </w:r>
      <w:r w:rsidRPr="001F1E6B">
        <w:rPr>
          <w:i/>
          <w:color w:val="auto"/>
        </w:rPr>
        <w:t xml:space="preserve"> </w:t>
      </w:r>
      <w:r w:rsidRPr="001F1E6B">
        <w:rPr>
          <w:color w:val="auto"/>
        </w:rPr>
        <w:t>a</w:t>
      </w:r>
      <w:r w:rsidRPr="001F1E6B">
        <w:rPr>
          <w:i/>
          <w:color w:val="auto"/>
        </w:rPr>
        <w:t xml:space="preserve"> </w:t>
      </w:r>
      <w:r w:rsidRPr="001F1E6B">
        <w:rPr>
          <w:color w:val="auto"/>
        </w:rPr>
        <w:t>distinct</w:t>
      </w:r>
      <w:r w:rsidRPr="001F1E6B">
        <w:rPr>
          <w:i/>
          <w:color w:val="auto"/>
        </w:rPr>
        <w:t xml:space="preserve"> </w:t>
      </w:r>
      <w:r w:rsidRPr="001F1E6B">
        <w:rPr>
          <w:color w:val="auto"/>
        </w:rPr>
        <w:t>psychiatric</w:t>
      </w:r>
      <w:r w:rsidRPr="001F1E6B">
        <w:rPr>
          <w:i/>
          <w:color w:val="auto"/>
        </w:rPr>
        <w:t xml:space="preserve"> </w:t>
      </w:r>
      <w:r w:rsidRPr="001F1E6B">
        <w:rPr>
          <w:color w:val="auto"/>
        </w:rPr>
        <w:t>disorder.</w:t>
      </w:r>
      <w:r w:rsidRPr="001F1E6B">
        <w:rPr>
          <w:i/>
          <w:color w:val="auto"/>
        </w:rPr>
        <w:t xml:space="preserve"> Int. J. Eat. Dis. </w:t>
      </w:r>
      <w:r w:rsidRPr="001F1E6B">
        <w:rPr>
          <w:b/>
          <w:color w:val="auto"/>
        </w:rPr>
        <w:t>2020</w:t>
      </w:r>
      <w:r w:rsidRPr="001F1E6B">
        <w:rPr>
          <w:color w:val="auto"/>
        </w:rPr>
        <w:t>,</w:t>
      </w:r>
      <w:r w:rsidRPr="001F1E6B">
        <w:rPr>
          <w:i/>
          <w:color w:val="auto"/>
        </w:rPr>
        <w:t xml:space="preserve"> </w:t>
      </w:r>
      <w:r w:rsidRPr="001F1E6B">
        <w:rPr>
          <w:color w:val="auto"/>
        </w:rPr>
        <w:t>53,</w:t>
      </w:r>
      <w:r w:rsidRPr="001F1E6B">
        <w:rPr>
          <w:i/>
          <w:color w:val="auto"/>
        </w:rPr>
        <w:t xml:space="preserve"> </w:t>
      </w:r>
      <w:r w:rsidRPr="001F1E6B">
        <w:rPr>
          <w:color w:val="auto"/>
        </w:rPr>
        <w:t>1610–1622,</w:t>
      </w:r>
      <w:r w:rsidRPr="001F1E6B">
        <w:rPr>
          <w:i/>
          <w:color w:val="auto"/>
        </w:rPr>
        <w:t xml:space="preserve"> </w:t>
      </w:r>
      <w:r w:rsidRPr="001F1E6B">
        <w:rPr>
          <w:color w:val="auto"/>
        </w:rPr>
        <w:t>doi:10.1002/eat.23350.</w:t>
      </w:r>
    </w:p>
    <w:p w14:paraId="0A058EC3"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Pursey,</w:t>
      </w:r>
      <w:r w:rsidRPr="001F1E6B">
        <w:rPr>
          <w:i/>
          <w:color w:val="auto"/>
        </w:rPr>
        <w:t xml:space="preserve"> </w:t>
      </w:r>
      <w:r w:rsidRPr="001F1E6B">
        <w:rPr>
          <w:color w:val="auto"/>
        </w:rPr>
        <w:t>K.M.;</w:t>
      </w:r>
      <w:r w:rsidRPr="001F1E6B">
        <w:rPr>
          <w:i/>
          <w:color w:val="auto"/>
        </w:rPr>
        <w:t xml:space="preserve"> </w:t>
      </w:r>
      <w:r w:rsidRPr="001F1E6B">
        <w:rPr>
          <w:color w:val="auto"/>
        </w:rPr>
        <w:t>Stanwell,</w:t>
      </w:r>
      <w:r w:rsidRPr="001F1E6B">
        <w:rPr>
          <w:i/>
          <w:color w:val="auto"/>
        </w:rPr>
        <w:t xml:space="preserve"> </w:t>
      </w:r>
      <w:r w:rsidRPr="001F1E6B">
        <w:rPr>
          <w:color w:val="auto"/>
        </w:rPr>
        <w:t>P.;</w:t>
      </w:r>
      <w:r w:rsidRPr="001F1E6B">
        <w:rPr>
          <w:i/>
          <w:color w:val="auto"/>
        </w:rPr>
        <w:t xml:space="preserve"> </w:t>
      </w:r>
      <w:r w:rsidRPr="001F1E6B">
        <w:rPr>
          <w:color w:val="auto"/>
        </w:rPr>
        <w:t>Gearhardt,</w:t>
      </w:r>
      <w:r w:rsidRPr="001F1E6B">
        <w:rPr>
          <w:i/>
          <w:color w:val="auto"/>
        </w:rPr>
        <w:t xml:space="preserve"> </w:t>
      </w:r>
      <w:r w:rsidRPr="001F1E6B">
        <w:rPr>
          <w:color w:val="auto"/>
        </w:rPr>
        <w:t>A.N.;</w:t>
      </w:r>
      <w:r w:rsidRPr="001F1E6B">
        <w:rPr>
          <w:i/>
          <w:color w:val="auto"/>
        </w:rPr>
        <w:t xml:space="preserve"> </w:t>
      </w:r>
      <w:r w:rsidRPr="001F1E6B">
        <w:rPr>
          <w:color w:val="auto"/>
        </w:rPr>
        <w:t>Collins,</w:t>
      </w:r>
      <w:r w:rsidRPr="001F1E6B">
        <w:rPr>
          <w:i/>
          <w:color w:val="auto"/>
        </w:rPr>
        <w:t xml:space="preserve"> </w:t>
      </w:r>
      <w:r w:rsidRPr="001F1E6B">
        <w:rPr>
          <w:color w:val="auto"/>
        </w:rPr>
        <w:t>C.E.;</w:t>
      </w:r>
      <w:r w:rsidRPr="001F1E6B">
        <w:rPr>
          <w:i/>
          <w:color w:val="auto"/>
        </w:rPr>
        <w:t xml:space="preserve"> </w:t>
      </w:r>
      <w:r w:rsidRPr="001F1E6B">
        <w:rPr>
          <w:color w:val="auto"/>
        </w:rPr>
        <w:t>Burrows,</w:t>
      </w:r>
      <w:r w:rsidRPr="001F1E6B">
        <w:rPr>
          <w:i/>
          <w:color w:val="auto"/>
        </w:rPr>
        <w:t xml:space="preserve"> </w:t>
      </w:r>
      <w:r w:rsidRPr="001F1E6B">
        <w:rPr>
          <w:color w:val="auto"/>
        </w:rPr>
        <w:t>T.L.</w:t>
      </w:r>
      <w:r w:rsidRPr="001F1E6B">
        <w:rPr>
          <w:i/>
          <w:color w:val="auto"/>
        </w:rPr>
        <w:t xml:space="preserve"> </w:t>
      </w:r>
      <w:r w:rsidRPr="001F1E6B">
        <w:rPr>
          <w:color w:val="auto"/>
        </w:rPr>
        <w:t>The</w:t>
      </w:r>
      <w:r w:rsidRPr="001F1E6B">
        <w:rPr>
          <w:i/>
          <w:color w:val="auto"/>
        </w:rPr>
        <w:t xml:space="preserve"> </w:t>
      </w:r>
      <w:r w:rsidRPr="001F1E6B">
        <w:rPr>
          <w:color w:val="auto"/>
        </w:rPr>
        <w:t>prevalence</w:t>
      </w:r>
      <w:r w:rsidRPr="001F1E6B">
        <w:rPr>
          <w:i/>
          <w:color w:val="auto"/>
        </w:rPr>
        <w:t xml:space="preserve"> </w:t>
      </w:r>
      <w:r w:rsidRPr="001F1E6B">
        <w:rPr>
          <w:color w:val="auto"/>
        </w:rPr>
        <w:t>of</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as</w:t>
      </w:r>
      <w:r w:rsidRPr="001F1E6B">
        <w:rPr>
          <w:i/>
          <w:color w:val="auto"/>
        </w:rPr>
        <w:t xml:space="preserve"> </w:t>
      </w:r>
      <w:r w:rsidRPr="001F1E6B">
        <w:rPr>
          <w:color w:val="auto"/>
        </w:rPr>
        <w:t>assessed</w:t>
      </w:r>
      <w:r w:rsidRPr="001F1E6B">
        <w:rPr>
          <w:i/>
          <w:color w:val="auto"/>
        </w:rPr>
        <w:t xml:space="preserve"> </w:t>
      </w:r>
      <w:r w:rsidRPr="001F1E6B">
        <w:rPr>
          <w:color w:val="auto"/>
        </w:rPr>
        <w:t>by</w:t>
      </w:r>
      <w:r w:rsidRPr="001F1E6B">
        <w:rPr>
          <w:i/>
          <w:color w:val="auto"/>
        </w:rPr>
        <w:t xml:space="preserve"> </w:t>
      </w:r>
      <w:r w:rsidRPr="001F1E6B">
        <w:rPr>
          <w:color w:val="auto"/>
        </w:rPr>
        <w:t>the</w:t>
      </w:r>
      <w:r w:rsidRPr="001F1E6B">
        <w:rPr>
          <w:i/>
          <w:color w:val="auto"/>
        </w:rPr>
        <w:t xml:space="preserve"> </w:t>
      </w:r>
      <w:r w:rsidRPr="001F1E6B">
        <w:rPr>
          <w:color w:val="auto"/>
        </w:rPr>
        <w:t>Yale</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Scale:</w:t>
      </w:r>
      <w:r w:rsidRPr="001F1E6B">
        <w:rPr>
          <w:i/>
          <w:color w:val="auto"/>
        </w:rPr>
        <w:t xml:space="preserve"> </w:t>
      </w:r>
      <w:r w:rsidRPr="001F1E6B">
        <w:rPr>
          <w:color w:val="auto"/>
        </w:rPr>
        <w:t>A</w:t>
      </w:r>
      <w:r w:rsidRPr="001F1E6B">
        <w:rPr>
          <w:i/>
          <w:color w:val="auto"/>
        </w:rPr>
        <w:t xml:space="preserve"> </w:t>
      </w:r>
      <w:r w:rsidRPr="001F1E6B">
        <w:rPr>
          <w:color w:val="auto"/>
        </w:rPr>
        <w:t>systematic</w:t>
      </w:r>
      <w:r w:rsidRPr="001F1E6B">
        <w:rPr>
          <w:i/>
          <w:color w:val="auto"/>
        </w:rPr>
        <w:t xml:space="preserve"> </w:t>
      </w:r>
      <w:r w:rsidRPr="001F1E6B">
        <w:rPr>
          <w:color w:val="auto"/>
        </w:rPr>
        <w:t>review.</w:t>
      </w:r>
      <w:r w:rsidRPr="001F1E6B">
        <w:rPr>
          <w:i/>
          <w:color w:val="auto"/>
        </w:rPr>
        <w:t xml:space="preserve"> Nutrients </w:t>
      </w:r>
      <w:r w:rsidRPr="001F1E6B">
        <w:rPr>
          <w:b/>
          <w:color w:val="auto"/>
        </w:rPr>
        <w:t>2014</w:t>
      </w:r>
      <w:r w:rsidRPr="001F1E6B">
        <w:rPr>
          <w:color w:val="auto"/>
        </w:rPr>
        <w:t>,</w:t>
      </w:r>
      <w:r w:rsidRPr="001F1E6B">
        <w:rPr>
          <w:i/>
          <w:color w:val="auto"/>
        </w:rPr>
        <w:t xml:space="preserve"> 6</w:t>
      </w:r>
      <w:r w:rsidRPr="001F1E6B">
        <w:rPr>
          <w:color w:val="auto"/>
        </w:rPr>
        <w:t>,</w:t>
      </w:r>
      <w:r w:rsidRPr="001F1E6B">
        <w:rPr>
          <w:i/>
          <w:color w:val="auto"/>
        </w:rPr>
        <w:t xml:space="preserve"> </w:t>
      </w:r>
      <w:r w:rsidRPr="001F1E6B">
        <w:rPr>
          <w:color w:val="auto"/>
        </w:rPr>
        <w:t>4552–4590,</w:t>
      </w:r>
      <w:r w:rsidRPr="001F1E6B">
        <w:rPr>
          <w:i/>
          <w:color w:val="auto"/>
        </w:rPr>
        <w:t xml:space="preserve"> </w:t>
      </w:r>
      <w:r w:rsidRPr="001F1E6B">
        <w:rPr>
          <w:color w:val="auto"/>
        </w:rPr>
        <w:t>doi:10.3390/nu6104552.</w:t>
      </w:r>
    </w:p>
    <w:p w14:paraId="12427C53"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Ruddock,</w:t>
      </w:r>
      <w:r w:rsidRPr="001F1E6B">
        <w:rPr>
          <w:i/>
          <w:color w:val="auto"/>
        </w:rPr>
        <w:t xml:space="preserve"> </w:t>
      </w:r>
      <w:r w:rsidRPr="001F1E6B">
        <w:rPr>
          <w:color w:val="auto"/>
        </w:rPr>
        <w:t>H.K.;</w:t>
      </w:r>
      <w:r w:rsidRPr="001F1E6B">
        <w:rPr>
          <w:i/>
          <w:color w:val="auto"/>
        </w:rPr>
        <w:t xml:space="preserve"> </w:t>
      </w:r>
      <w:r w:rsidRPr="001F1E6B">
        <w:rPr>
          <w:color w:val="auto"/>
        </w:rPr>
        <w:t>Hardman,</w:t>
      </w:r>
      <w:r w:rsidRPr="001F1E6B">
        <w:rPr>
          <w:i/>
          <w:color w:val="auto"/>
        </w:rPr>
        <w:t xml:space="preserve"> </w:t>
      </w:r>
      <w:r w:rsidRPr="001F1E6B">
        <w:rPr>
          <w:color w:val="auto"/>
        </w:rPr>
        <w:t>C.A.</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Beliefs</w:t>
      </w:r>
      <w:r w:rsidRPr="001F1E6B">
        <w:rPr>
          <w:i/>
          <w:color w:val="auto"/>
        </w:rPr>
        <w:t xml:space="preserve"> </w:t>
      </w:r>
      <w:r w:rsidRPr="001F1E6B">
        <w:rPr>
          <w:color w:val="auto"/>
        </w:rPr>
        <w:t>Amongst</w:t>
      </w:r>
      <w:r w:rsidRPr="001F1E6B">
        <w:rPr>
          <w:i/>
          <w:color w:val="auto"/>
        </w:rPr>
        <w:t xml:space="preserve"> </w:t>
      </w:r>
      <w:r w:rsidRPr="001F1E6B">
        <w:rPr>
          <w:color w:val="auto"/>
        </w:rPr>
        <w:t>the</w:t>
      </w:r>
      <w:r w:rsidRPr="001F1E6B">
        <w:rPr>
          <w:i/>
          <w:color w:val="auto"/>
        </w:rPr>
        <w:t xml:space="preserve"> </w:t>
      </w:r>
      <w:r w:rsidRPr="001F1E6B">
        <w:rPr>
          <w:color w:val="auto"/>
        </w:rPr>
        <w:t>Lay</w:t>
      </w:r>
      <w:r w:rsidRPr="001F1E6B">
        <w:rPr>
          <w:i/>
          <w:color w:val="auto"/>
        </w:rPr>
        <w:t xml:space="preserve"> </w:t>
      </w:r>
      <w:r w:rsidRPr="001F1E6B">
        <w:rPr>
          <w:color w:val="auto"/>
        </w:rPr>
        <w:t>Public:</w:t>
      </w:r>
      <w:r w:rsidRPr="001F1E6B">
        <w:rPr>
          <w:i/>
          <w:color w:val="auto"/>
        </w:rPr>
        <w:t xml:space="preserve"> </w:t>
      </w:r>
      <w:r w:rsidRPr="001F1E6B">
        <w:rPr>
          <w:color w:val="auto"/>
        </w:rPr>
        <w:t>What</w:t>
      </w:r>
      <w:r w:rsidRPr="001F1E6B">
        <w:rPr>
          <w:i/>
          <w:color w:val="auto"/>
        </w:rPr>
        <w:t xml:space="preserve"> </w:t>
      </w:r>
      <w:r w:rsidRPr="001F1E6B">
        <w:rPr>
          <w:color w:val="auto"/>
        </w:rPr>
        <w:t>Are</w:t>
      </w:r>
      <w:r w:rsidRPr="001F1E6B">
        <w:rPr>
          <w:i/>
          <w:color w:val="auto"/>
        </w:rPr>
        <w:t xml:space="preserve"> </w:t>
      </w:r>
      <w:r w:rsidRPr="001F1E6B">
        <w:rPr>
          <w:color w:val="auto"/>
        </w:rPr>
        <w:t>the</w:t>
      </w:r>
      <w:r w:rsidRPr="001F1E6B">
        <w:rPr>
          <w:i/>
          <w:color w:val="auto"/>
        </w:rPr>
        <w:t xml:space="preserve"> </w:t>
      </w:r>
      <w:r w:rsidRPr="001F1E6B">
        <w:rPr>
          <w:color w:val="auto"/>
        </w:rPr>
        <w:t>Consequences</w:t>
      </w:r>
      <w:r w:rsidRPr="001F1E6B">
        <w:rPr>
          <w:i/>
          <w:color w:val="auto"/>
        </w:rPr>
        <w:t xml:space="preserve"> </w:t>
      </w:r>
      <w:r w:rsidRPr="001F1E6B">
        <w:rPr>
          <w:color w:val="auto"/>
        </w:rPr>
        <w:t>for</w:t>
      </w:r>
      <w:r w:rsidRPr="001F1E6B">
        <w:rPr>
          <w:i/>
          <w:color w:val="auto"/>
        </w:rPr>
        <w:t xml:space="preserve"> </w:t>
      </w:r>
      <w:r w:rsidRPr="001F1E6B">
        <w:rPr>
          <w:color w:val="auto"/>
        </w:rPr>
        <w:t>Eating</w:t>
      </w:r>
      <w:r w:rsidRPr="001F1E6B">
        <w:rPr>
          <w:i/>
          <w:color w:val="auto"/>
        </w:rPr>
        <w:t xml:space="preserve"> </w:t>
      </w:r>
      <w:r w:rsidRPr="001F1E6B">
        <w:rPr>
          <w:color w:val="auto"/>
        </w:rPr>
        <w:t>Behaviour?</w:t>
      </w:r>
      <w:r w:rsidRPr="001F1E6B">
        <w:rPr>
          <w:i/>
          <w:color w:val="auto"/>
        </w:rPr>
        <w:t xml:space="preserve"> Curr. Addict. Rep. </w:t>
      </w:r>
      <w:r w:rsidRPr="001F1E6B">
        <w:rPr>
          <w:b/>
          <w:color w:val="auto"/>
        </w:rPr>
        <w:t>2017</w:t>
      </w:r>
      <w:r w:rsidRPr="001F1E6B">
        <w:rPr>
          <w:color w:val="auto"/>
        </w:rPr>
        <w:t>,</w:t>
      </w:r>
      <w:r w:rsidRPr="001F1E6B">
        <w:rPr>
          <w:i/>
          <w:color w:val="auto"/>
        </w:rPr>
        <w:t xml:space="preserve"> 4</w:t>
      </w:r>
      <w:r w:rsidRPr="001F1E6B">
        <w:rPr>
          <w:color w:val="auto"/>
        </w:rPr>
        <w:t>,</w:t>
      </w:r>
      <w:r w:rsidRPr="001F1E6B">
        <w:rPr>
          <w:i/>
          <w:color w:val="auto"/>
        </w:rPr>
        <w:t xml:space="preserve"> </w:t>
      </w:r>
      <w:r w:rsidRPr="001F1E6B">
        <w:rPr>
          <w:color w:val="auto"/>
        </w:rPr>
        <w:t>110–115,</w:t>
      </w:r>
      <w:r w:rsidRPr="001F1E6B">
        <w:rPr>
          <w:i/>
          <w:color w:val="auto"/>
        </w:rPr>
        <w:t xml:space="preserve"> </w:t>
      </w:r>
      <w:r w:rsidRPr="001F1E6B">
        <w:rPr>
          <w:color w:val="auto"/>
        </w:rPr>
        <w:t>doi:10.1007/s40429-017-0136-0.</w:t>
      </w:r>
    </w:p>
    <w:p w14:paraId="1BA83972"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Volkow,</w:t>
      </w:r>
      <w:r w:rsidRPr="001F1E6B">
        <w:rPr>
          <w:i/>
          <w:color w:val="auto"/>
        </w:rPr>
        <w:t xml:space="preserve"> </w:t>
      </w:r>
      <w:r w:rsidRPr="001F1E6B">
        <w:rPr>
          <w:color w:val="auto"/>
        </w:rPr>
        <w:t>N.D.;</w:t>
      </w:r>
      <w:r w:rsidRPr="001F1E6B">
        <w:rPr>
          <w:i/>
          <w:color w:val="auto"/>
        </w:rPr>
        <w:t xml:space="preserve"> </w:t>
      </w:r>
      <w:r w:rsidRPr="001F1E6B">
        <w:rPr>
          <w:color w:val="auto"/>
        </w:rPr>
        <w:t>Wise,</w:t>
      </w:r>
      <w:r w:rsidRPr="001F1E6B">
        <w:rPr>
          <w:i/>
          <w:color w:val="auto"/>
        </w:rPr>
        <w:t xml:space="preserve"> </w:t>
      </w:r>
      <w:r w:rsidRPr="001F1E6B">
        <w:rPr>
          <w:color w:val="auto"/>
        </w:rPr>
        <w:t>R.A.;</w:t>
      </w:r>
      <w:r w:rsidRPr="001F1E6B">
        <w:rPr>
          <w:i/>
          <w:color w:val="auto"/>
        </w:rPr>
        <w:t xml:space="preserve"> </w:t>
      </w:r>
      <w:r w:rsidRPr="001F1E6B">
        <w:rPr>
          <w:color w:val="auto"/>
        </w:rPr>
        <w:t>Baler,</w:t>
      </w:r>
      <w:r w:rsidRPr="001F1E6B">
        <w:rPr>
          <w:i/>
          <w:color w:val="auto"/>
        </w:rPr>
        <w:t xml:space="preserve"> </w:t>
      </w:r>
      <w:r w:rsidRPr="001F1E6B">
        <w:rPr>
          <w:color w:val="auto"/>
        </w:rPr>
        <w:t>R.</w:t>
      </w:r>
      <w:r w:rsidRPr="001F1E6B">
        <w:rPr>
          <w:i/>
          <w:color w:val="auto"/>
        </w:rPr>
        <w:t xml:space="preserve"> </w:t>
      </w:r>
      <w:r w:rsidRPr="001F1E6B">
        <w:rPr>
          <w:color w:val="auto"/>
        </w:rPr>
        <w:t>The</w:t>
      </w:r>
      <w:r w:rsidRPr="001F1E6B">
        <w:rPr>
          <w:i/>
          <w:color w:val="auto"/>
        </w:rPr>
        <w:t xml:space="preserve"> </w:t>
      </w:r>
      <w:r w:rsidRPr="001F1E6B">
        <w:rPr>
          <w:color w:val="auto"/>
        </w:rPr>
        <w:t>dopamine</w:t>
      </w:r>
      <w:r w:rsidRPr="001F1E6B">
        <w:rPr>
          <w:i/>
          <w:color w:val="auto"/>
        </w:rPr>
        <w:t xml:space="preserve"> </w:t>
      </w:r>
      <w:r w:rsidRPr="001F1E6B">
        <w:rPr>
          <w:color w:val="auto"/>
        </w:rPr>
        <w:t>motive</w:t>
      </w:r>
      <w:r w:rsidRPr="001F1E6B">
        <w:rPr>
          <w:i/>
          <w:color w:val="auto"/>
        </w:rPr>
        <w:t xml:space="preserve"> </w:t>
      </w:r>
      <w:r w:rsidRPr="001F1E6B">
        <w:rPr>
          <w:color w:val="auto"/>
        </w:rPr>
        <w:t>system:</w:t>
      </w:r>
      <w:r w:rsidRPr="001F1E6B">
        <w:rPr>
          <w:i/>
          <w:color w:val="auto"/>
        </w:rPr>
        <w:t xml:space="preserve"> </w:t>
      </w:r>
      <w:r w:rsidRPr="001F1E6B">
        <w:rPr>
          <w:color w:val="auto"/>
        </w:rPr>
        <w:t>Implications</w:t>
      </w:r>
      <w:r w:rsidRPr="001F1E6B">
        <w:rPr>
          <w:i/>
          <w:color w:val="auto"/>
        </w:rPr>
        <w:t xml:space="preserve"> </w:t>
      </w:r>
      <w:r w:rsidRPr="001F1E6B">
        <w:rPr>
          <w:color w:val="auto"/>
        </w:rPr>
        <w:t>for</w:t>
      </w:r>
      <w:r w:rsidRPr="001F1E6B">
        <w:rPr>
          <w:i/>
          <w:color w:val="auto"/>
        </w:rPr>
        <w:t xml:space="preserve"> </w:t>
      </w:r>
      <w:r w:rsidRPr="001F1E6B">
        <w:rPr>
          <w:color w:val="auto"/>
        </w:rPr>
        <w:t>drug</w:t>
      </w:r>
      <w:r w:rsidRPr="001F1E6B">
        <w:rPr>
          <w:i/>
          <w:color w:val="auto"/>
        </w:rPr>
        <w:t xml:space="preserve"> </w:t>
      </w:r>
      <w:r w:rsidRPr="001F1E6B">
        <w:rPr>
          <w:color w:val="auto"/>
        </w:rPr>
        <w:t>and</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Nat. Rev. Neurosci. </w:t>
      </w:r>
      <w:r w:rsidRPr="001F1E6B">
        <w:rPr>
          <w:b/>
          <w:color w:val="auto"/>
        </w:rPr>
        <w:t>2017</w:t>
      </w:r>
      <w:r w:rsidRPr="001F1E6B">
        <w:rPr>
          <w:color w:val="auto"/>
        </w:rPr>
        <w:t>,</w:t>
      </w:r>
      <w:r w:rsidRPr="001F1E6B">
        <w:rPr>
          <w:i/>
          <w:color w:val="auto"/>
        </w:rPr>
        <w:t xml:space="preserve"> 18</w:t>
      </w:r>
      <w:r w:rsidRPr="001F1E6B">
        <w:rPr>
          <w:color w:val="auto"/>
        </w:rPr>
        <w:t>,</w:t>
      </w:r>
      <w:r w:rsidRPr="001F1E6B">
        <w:rPr>
          <w:i/>
          <w:color w:val="auto"/>
        </w:rPr>
        <w:t xml:space="preserve"> </w:t>
      </w:r>
      <w:r w:rsidRPr="001F1E6B">
        <w:rPr>
          <w:color w:val="auto"/>
        </w:rPr>
        <w:t>741–752,</w:t>
      </w:r>
      <w:r w:rsidRPr="001F1E6B">
        <w:rPr>
          <w:i/>
          <w:color w:val="auto"/>
        </w:rPr>
        <w:t xml:space="preserve"> </w:t>
      </w:r>
      <w:r w:rsidRPr="001F1E6B">
        <w:rPr>
          <w:color w:val="auto"/>
        </w:rPr>
        <w:t>doi:</w:t>
      </w:r>
      <w:r w:rsidRPr="001F1E6B">
        <w:rPr>
          <w:rStyle w:val="Hyperlink"/>
          <w:color w:val="auto"/>
          <w:u w:val="none"/>
        </w:rPr>
        <w:t>10.1038/nrn.2017.130</w:t>
      </w:r>
      <w:r w:rsidRPr="001F1E6B">
        <w:rPr>
          <w:color w:val="auto"/>
        </w:rPr>
        <w:t>.</w:t>
      </w:r>
    </w:p>
    <w:p w14:paraId="1FB09439"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Fletcher,</w:t>
      </w:r>
      <w:r w:rsidRPr="001F1E6B">
        <w:rPr>
          <w:i/>
          <w:color w:val="auto"/>
        </w:rPr>
        <w:t xml:space="preserve"> </w:t>
      </w:r>
      <w:r w:rsidRPr="001F1E6B">
        <w:rPr>
          <w:color w:val="auto"/>
        </w:rPr>
        <w:t>P.C.;</w:t>
      </w:r>
      <w:r w:rsidRPr="001F1E6B">
        <w:rPr>
          <w:i/>
          <w:color w:val="auto"/>
        </w:rPr>
        <w:t xml:space="preserve"> </w:t>
      </w:r>
      <w:r w:rsidRPr="001F1E6B">
        <w:rPr>
          <w:color w:val="auto"/>
        </w:rPr>
        <w:t>Kenny,</w:t>
      </w:r>
      <w:r w:rsidRPr="001F1E6B">
        <w:rPr>
          <w:i/>
          <w:color w:val="auto"/>
        </w:rPr>
        <w:t xml:space="preserve"> </w:t>
      </w:r>
      <w:r w:rsidRPr="001F1E6B">
        <w:rPr>
          <w:color w:val="auto"/>
        </w:rPr>
        <w:t>P.J.</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A</w:t>
      </w:r>
      <w:r w:rsidRPr="001F1E6B">
        <w:rPr>
          <w:i/>
          <w:color w:val="auto"/>
        </w:rPr>
        <w:t xml:space="preserve"> </w:t>
      </w:r>
      <w:r w:rsidRPr="001F1E6B">
        <w:rPr>
          <w:color w:val="auto"/>
        </w:rPr>
        <w:t>valid</w:t>
      </w:r>
      <w:r w:rsidRPr="001F1E6B">
        <w:rPr>
          <w:i/>
          <w:color w:val="auto"/>
        </w:rPr>
        <w:t xml:space="preserve"> </w:t>
      </w:r>
      <w:r w:rsidRPr="001F1E6B">
        <w:rPr>
          <w:color w:val="auto"/>
        </w:rPr>
        <w:t>concept?</w:t>
      </w:r>
      <w:r w:rsidRPr="001F1E6B">
        <w:rPr>
          <w:i/>
          <w:color w:val="auto"/>
        </w:rPr>
        <w:t xml:space="preserve"> Neuropsychopharmacol. Off. Publ. Am. Coll. Neuropsychopharmacol. </w:t>
      </w:r>
      <w:r w:rsidRPr="001F1E6B">
        <w:rPr>
          <w:b/>
          <w:color w:val="auto"/>
        </w:rPr>
        <w:t>2018</w:t>
      </w:r>
      <w:r w:rsidRPr="001F1E6B">
        <w:rPr>
          <w:color w:val="auto"/>
        </w:rPr>
        <w:t>,</w:t>
      </w:r>
      <w:r w:rsidRPr="001F1E6B">
        <w:rPr>
          <w:i/>
          <w:color w:val="auto"/>
        </w:rPr>
        <w:t xml:space="preserve"> 43</w:t>
      </w:r>
      <w:r w:rsidRPr="001F1E6B">
        <w:rPr>
          <w:color w:val="auto"/>
        </w:rPr>
        <w:t>,</w:t>
      </w:r>
      <w:r w:rsidRPr="001F1E6B">
        <w:rPr>
          <w:i/>
          <w:color w:val="auto"/>
        </w:rPr>
        <w:t xml:space="preserve"> </w:t>
      </w:r>
      <w:r w:rsidRPr="001F1E6B">
        <w:rPr>
          <w:color w:val="auto"/>
        </w:rPr>
        <w:t>2506–2513,</w:t>
      </w:r>
      <w:r w:rsidRPr="001F1E6B">
        <w:rPr>
          <w:i/>
          <w:color w:val="auto"/>
        </w:rPr>
        <w:t xml:space="preserve"> </w:t>
      </w:r>
      <w:r w:rsidRPr="001F1E6B">
        <w:rPr>
          <w:color w:val="auto"/>
        </w:rPr>
        <w:t>doi:10.1038/s41386-018-0203-9.</w:t>
      </w:r>
    </w:p>
    <w:p w14:paraId="5432FEF6"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Lindgren,</w:t>
      </w:r>
      <w:r w:rsidRPr="001F1E6B">
        <w:rPr>
          <w:i/>
          <w:color w:val="auto"/>
        </w:rPr>
        <w:t xml:space="preserve"> </w:t>
      </w:r>
      <w:r w:rsidRPr="001F1E6B">
        <w:rPr>
          <w:color w:val="auto"/>
        </w:rPr>
        <w:t>E.;</w:t>
      </w:r>
      <w:r w:rsidRPr="001F1E6B">
        <w:rPr>
          <w:i/>
          <w:color w:val="auto"/>
        </w:rPr>
        <w:t xml:space="preserve"> </w:t>
      </w:r>
      <w:r w:rsidRPr="001F1E6B">
        <w:rPr>
          <w:color w:val="auto"/>
        </w:rPr>
        <w:t>Gray,</w:t>
      </w:r>
      <w:r w:rsidRPr="001F1E6B">
        <w:rPr>
          <w:i/>
          <w:color w:val="auto"/>
        </w:rPr>
        <w:t xml:space="preserve"> </w:t>
      </w:r>
      <w:r w:rsidRPr="001F1E6B">
        <w:rPr>
          <w:color w:val="auto"/>
        </w:rPr>
        <w:t>K.;</w:t>
      </w:r>
      <w:r w:rsidRPr="001F1E6B">
        <w:rPr>
          <w:i/>
          <w:color w:val="auto"/>
        </w:rPr>
        <w:t xml:space="preserve"> </w:t>
      </w:r>
      <w:r w:rsidRPr="001F1E6B">
        <w:rPr>
          <w:color w:val="auto"/>
        </w:rPr>
        <w:t>Miller,</w:t>
      </w:r>
      <w:r w:rsidRPr="001F1E6B">
        <w:rPr>
          <w:i/>
          <w:color w:val="auto"/>
        </w:rPr>
        <w:t xml:space="preserve"> </w:t>
      </w:r>
      <w:r w:rsidRPr="001F1E6B">
        <w:rPr>
          <w:color w:val="auto"/>
        </w:rPr>
        <w:t>G.;</w:t>
      </w:r>
      <w:r w:rsidRPr="001F1E6B">
        <w:rPr>
          <w:i/>
          <w:color w:val="auto"/>
        </w:rPr>
        <w:t xml:space="preserve"> </w:t>
      </w:r>
      <w:r w:rsidRPr="001F1E6B">
        <w:rPr>
          <w:color w:val="auto"/>
        </w:rPr>
        <w:t>Tyler,</w:t>
      </w:r>
      <w:r w:rsidRPr="001F1E6B">
        <w:rPr>
          <w:i/>
          <w:color w:val="auto"/>
        </w:rPr>
        <w:t xml:space="preserve"> </w:t>
      </w:r>
      <w:r w:rsidRPr="001F1E6B">
        <w:rPr>
          <w:color w:val="auto"/>
        </w:rPr>
        <w:t>R.;</w:t>
      </w:r>
      <w:r w:rsidRPr="001F1E6B">
        <w:rPr>
          <w:i/>
          <w:color w:val="auto"/>
        </w:rPr>
        <w:t xml:space="preserve"> </w:t>
      </w:r>
      <w:r w:rsidRPr="001F1E6B">
        <w:rPr>
          <w:color w:val="auto"/>
        </w:rPr>
        <w:t>Wiers,</w:t>
      </w:r>
      <w:r w:rsidRPr="001F1E6B">
        <w:rPr>
          <w:i/>
          <w:color w:val="auto"/>
        </w:rPr>
        <w:t xml:space="preserve"> </w:t>
      </w:r>
      <w:r w:rsidRPr="001F1E6B">
        <w:rPr>
          <w:color w:val="auto"/>
        </w:rPr>
        <w:t>C.E.;</w:t>
      </w:r>
      <w:r w:rsidRPr="001F1E6B">
        <w:rPr>
          <w:i/>
          <w:color w:val="auto"/>
        </w:rPr>
        <w:t xml:space="preserve"> </w:t>
      </w:r>
      <w:r w:rsidRPr="001F1E6B">
        <w:rPr>
          <w:color w:val="auto"/>
        </w:rPr>
        <w:t>Volkow,</w:t>
      </w:r>
      <w:r w:rsidRPr="001F1E6B">
        <w:rPr>
          <w:i/>
          <w:color w:val="auto"/>
        </w:rPr>
        <w:t xml:space="preserve"> </w:t>
      </w:r>
      <w:r w:rsidRPr="001F1E6B">
        <w:rPr>
          <w:color w:val="auto"/>
        </w:rPr>
        <w:t>N.D.;</w:t>
      </w:r>
      <w:r w:rsidRPr="001F1E6B">
        <w:rPr>
          <w:i/>
          <w:color w:val="auto"/>
        </w:rPr>
        <w:t xml:space="preserve"> </w:t>
      </w:r>
      <w:r w:rsidRPr="001F1E6B">
        <w:rPr>
          <w:color w:val="auto"/>
        </w:rPr>
        <w:t>Wang,</w:t>
      </w:r>
      <w:r w:rsidRPr="001F1E6B">
        <w:rPr>
          <w:i/>
          <w:color w:val="auto"/>
        </w:rPr>
        <w:t xml:space="preserve"> </w:t>
      </w:r>
      <w:r w:rsidRPr="001F1E6B">
        <w:rPr>
          <w:color w:val="auto"/>
        </w:rPr>
        <w:t>G.J.</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A</w:t>
      </w:r>
      <w:r w:rsidRPr="001F1E6B">
        <w:rPr>
          <w:i/>
          <w:color w:val="auto"/>
        </w:rPr>
        <w:t xml:space="preserve"> </w:t>
      </w:r>
      <w:r w:rsidRPr="001F1E6B">
        <w:rPr>
          <w:color w:val="auto"/>
        </w:rPr>
        <w:t>common</w:t>
      </w:r>
      <w:r w:rsidRPr="001F1E6B">
        <w:rPr>
          <w:i/>
          <w:color w:val="auto"/>
        </w:rPr>
        <w:t xml:space="preserve"> </w:t>
      </w:r>
      <w:r w:rsidRPr="001F1E6B">
        <w:rPr>
          <w:color w:val="auto"/>
        </w:rPr>
        <w:t>neurobiological</w:t>
      </w:r>
      <w:r w:rsidRPr="001F1E6B">
        <w:rPr>
          <w:i/>
          <w:color w:val="auto"/>
        </w:rPr>
        <w:t xml:space="preserve"> </w:t>
      </w:r>
      <w:r w:rsidRPr="001F1E6B">
        <w:rPr>
          <w:color w:val="auto"/>
        </w:rPr>
        <w:t>mechanism</w:t>
      </w:r>
      <w:r w:rsidRPr="001F1E6B">
        <w:rPr>
          <w:i/>
          <w:color w:val="auto"/>
        </w:rPr>
        <w:t xml:space="preserve"> </w:t>
      </w:r>
      <w:r w:rsidRPr="001F1E6B">
        <w:rPr>
          <w:color w:val="auto"/>
        </w:rPr>
        <w:t>with</w:t>
      </w:r>
      <w:r w:rsidRPr="001F1E6B">
        <w:rPr>
          <w:i/>
          <w:color w:val="auto"/>
        </w:rPr>
        <w:t xml:space="preserve"> </w:t>
      </w:r>
      <w:r w:rsidRPr="001F1E6B">
        <w:rPr>
          <w:color w:val="auto"/>
        </w:rPr>
        <w:t>drug</w:t>
      </w:r>
      <w:r w:rsidRPr="001F1E6B">
        <w:rPr>
          <w:i/>
          <w:color w:val="auto"/>
        </w:rPr>
        <w:t xml:space="preserve"> </w:t>
      </w:r>
      <w:r w:rsidRPr="001F1E6B">
        <w:rPr>
          <w:color w:val="auto"/>
        </w:rPr>
        <w:t>abuse.</w:t>
      </w:r>
      <w:r w:rsidRPr="001F1E6B">
        <w:rPr>
          <w:i/>
          <w:color w:val="auto"/>
        </w:rPr>
        <w:t xml:space="preserve"> Front Biosci. </w:t>
      </w:r>
      <w:r w:rsidRPr="001F1E6B">
        <w:rPr>
          <w:b/>
          <w:color w:val="auto"/>
        </w:rPr>
        <w:t>2018</w:t>
      </w:r>
      <w:r w:rsidRPr="001F1E6B">
        <w:rPr>
          <w:color w:val="auto"/>
        </w:rPr>
        <w:t>,</w:t>
      </w:r>
      <w:r w:rsidRPr="001F1E6B">
        <w:rPr>
          <w:i/>
          <w:color w:val="auto"/>
        </w:rPr>
        <w:t xml:space="preserve"> 23</w:t>
      </w:r>
      <w:r w:rsidRPr="001F1E6B">
        <w:rPr>
          <w:color w:val="auto"/>
        </w:rPr>
        <w:t>,</w:t>
      </w:r>
      <w:r w:rsidRPr="001F1E6B">
        <w:rPr>
          <w:i/>
          <w:color w:val="auto"/>
        </w:rPr>
        <w:t xml:space="preserve"> </w:t>
      </w:r>
      <w:r w:rsidRPr="001F1E6B">
        <w:rPr>
          <w:color w:val="auto"/>
        </w:rPr>
        <w:t>811–836,</w:t>
      </w:r>
      <w:r w:rsidRPr="001F1E6B">
        <w:rPr>
          <w:i/>
          <w:color w:val="auto"/>
        </w:rPr>
        <w:t xml:space="preserve"> </w:t>
      </w:r>
      <w:r w:rsidRPr="001F1E6B">
        <w:rPr>
          <w:color w:val="auto"/>
        </w:rPr>
        <w:t>doi:</w:t>
      </w:r>
      <w:r w:rsidRPr="001F1E6B">
        <w:rPr>
          <w:rStyle w:val="Hyperlink"/>
          <w:color w:val="auto"/>
          <w:u w:val="none"/>
        </w:rPr>
        <w:t>10.2741/4618</w:t>
      </w:r>
      <w:r w:rsidRPr="001F1E6B">
        <w:rPr>
          <w:color w:val="auto"/>
        </w:rPr>
        <w:t>.</w:t>
      </w:r>
    </w:p>
    <w:p w14:paraId="436BFC4F"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Ziauddeen,</w:t>
      </w:r>
      <w:r w:rsidRPr="001F1E6B">
        <w:rPr>
          <w:i/>
          <w:color w:val="auto"/>
        </w:rPr>
        <w:t xml:space="preserve"> </w:t>
      </w:r>
      <w:r w:rsidRPr="001F1E6B">
        <w:rPr>
          <w:color w:val="auto"/>
        </w:rPr>
        <w:t>H.;</w:t>
      </w:r>
      <w:r w:rsidRPr="001F1E6B">
        <w:rPr>
          <w:i/>
          <w:color w:val="auto"/>
        </w:rPr>
        <w:t xml:space="preserve"> </w:t>
      </w:r>
      <w:r w:rsidRPr="001F1E6B">
        <w:rPr>
          <w:color w:val="auto"/>
        </w:rPr>
        <w:t>Farooqi,</w:t>
      </w:r>
      <w:r w:rsidRPr="001F1E6B">
        <w:rPr>
          <w:i/>
          <w:color w:val="auto"/>
        </w:rPr>
        <w:t xml:space="preserve"> </w:t>
      </w:r>
      <w:r w:rsidRPr="001F1E6B">
        <w:rPr>
          <w:color w:val="auto"/>
        </w:rPr>
        <w:t>I.S.;</w:t>
      </w:r>
      <w:r w:rsidRPr="001F1E6B">
        <w:rPr>
          <w:i/>
          <w:color w:val="auto"/>
        </w:rPr>
        <w:t xml:space="preserve"> </w:t>
      </w:r>
      <w:r w:rsidRPr="001F1E6B">
        <w:rPr>
          <w:color w:val="auto"/>
        </w:rPr>
        <w:t>Fletcher,</w:t>
      </w:r>
      <w:r w:rsidRPr="001F1E6B">
        <w:rPr>
          <w:i/>
          <w:color w:val="auto"/>
        </w:rPr>
        <w:t xml:space="preserve"> </w:t>
      </w:r>
      <w:r w:rsidRPr="001F1E6B">
        <w:rPr>
          <w:color w:val="auto"/>
        </w:rPr>
        <w:t>P.C.</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Is</w:t>
      </w:r>
      <w:r w:rsidRPr="001F1E6B">
        <w:rPr>
          <w:i/>
          <w:color w:val="auto"/>
        </w:rPr>
        <w:t xml:space="preserve"> </w:t>
      </w:r>
      <w:r w:rsidRPr="001F1E6B">
        <w:rPr>
          <w:color w:val="auto"/>
        </w:rPr>
        <w:t>there</w:t>
      </w:r>
      <w:r w:rsidRPr="001F1E6B">
        <w:rPr>
          <w:i/>
          <w:color w:val="auto"/>
        </w:rPr>
        <w:t xml:space="preserve"> </w:t>
      </w:r>
      <w:r w:rsidRPr="001F1E6B">
        <w:rPr>
          <w:color w:val="auto"/>
        </w:rPr>
        <w:t>a</w:t>
      </w:r>
      <w:r w:rsidRPr="001F1E6B">
        <w:rPr>
          <w:i/>
          <w:color w:val="auto"/>
        </w:rPr>
        <w:t xml:space="preserve"> </w:t>
      </w:r>
      <w:r w:rsidRPr="001F1E6B">
        <w:rPr>
          <w:color w:val="auto"/>
        </w:rPr>
        <w:t>baby</w:t>
      </w:r>
      <w:r w:rsidRPr="001F1E6B">
        <w:rPr>
          <w:i/>
          <w:color w:val="auto"/>
        </w:rPr>
        <w:t xml:space="preserve"> </w:t>
      </w:r>
      <w:r w:rsidRPr="001F1E6B">
        <w:rPr>
          <w:color w:val="auto"/>
        </w:rPr>
        <w:t>in</w:t>
      </w:r>
      <w:r w:rsidRPr="001F1E6B">
        <w:rPr>
          <w:i/>
          <w:color w:val="auto"/>
        </w:rPr>
        <w:t xml:space="preserve"> </w:t>
      </w:r>
      <w:r w:rsidRPr="001F1E6B">
        <w:rPr>
          <w:color w:val="auto"/>
        </w:rPr>
        <w:t>the</w:t>
      </w:r>
      <w:r w:rsidRPr="001F1E6B">
        <w:rPr>
          <w:i/>
          <w:color w:val="auto"/>
        </w:rPr>
        <w:t xml:space="preserve"> </w:t>
      </w:r>
      <w:r w:rsidRPr="001F1E6B">
        <w:rPr>
          <w:color w:val="auto"/>
        </w:rPr>
        <w:t>bathwater?</w:t>
      </w:r>
      <w:r w:rsidRPr="001F1E6B">
        <w:rPr>
          <w:i/>
          <w:color w:val="auto"/>
        </w:rPr>
        <w:t xml:space="preserve"> Nat. Rev. Neurosci. </w:t>
      </w:r>
      <w:r w:rsidRPr="001F1E6B">
        <w:rPr>
          <w:b/>
          <w:color w:val="auto"/>
        </w:rPr>
        <w:t>2012</w:t>
      </w:r>
      <w:r w:rsidRPr="001F1E6B">
        <w:rPr>
          <w:color w:val="auto"/>
        </w:rPr>
        <w:t>,</w:t>
      </w:r>
      <w:r w:rsidRPr="001F1E6B">
        <w:rPr>
          <w:i/>
          <w:color w:val="auto"/>
        </w:rPr>
        <w:t xml:space="preserve"> 13</w:t>
      </w:r>
      <w:r w:rsidRPr="001F1E6B">
        <w:rPr>
          <w:color w:val="auto"/>
        </w:rPr>
        <w:t>,</w:t>
      </w:r>
      <w:r w:rsidRPr="001F1E6B">
        <w:rPr>
          <w:i/>
          <w:color w:val="auto"/>
        </w:rPr>
        <w:t xml:space="preserve"> </w:t>
      </w:r>
      <w:r w:rsidRPr="001F1E6B">
        <w:rPr>
          <w:color w:val="auto"/>
        </w:rPr>
        <w:t>514–514,</w:t>
      </w:r>
      <w:r w:rsidRPr="001F1E6B">
        <w:rPr>
          <w:i/>
          <w:color w:val="auto"/>
        </w:rPr>
        <w:t xml:space="preserve"> </w:t>
      </w:r>
      <w:r w:rsidRPr="001F1E6B">
        <w:rPr>
          <w:color w:val="auto"/>
        </w:rPr>
        <w:t>doi:</w:t>
      </w:r>
      <w:r w:rsidRPr="001F1E6B">
        <w:rPr>
          <w:rStyle w:val="Hyperlink"/>
          <w:color w:val="auto"/>
          <w:u w:val="none"/>
        </w:rPr>
        <w:t>10.1038/nrn3212-c2</w:t>
      </w:r>
      <w:r w:rsidRPr="001F1E6B">
        <w:rPr>
          <w:color w:val="auto"/>
        </w:rPr>
        <w:t>.</w:t>
      </w:r>
    </w:p>
    <w:p w14:paraId="20BB2D7B"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Hebebrand,</w:t>
      </w:r>
      <w:r w:rsidRPr="001F1E6B">
        <w:rPr>
          <w:i/>
          <w:color w:val="auto"/>
        </w:rPr>
        <w:t xml:space="preserve"> </w:t>
      </w:r>
      <w:r w:rsidRPr="001F1E6B">
        <w:rPr>
          <w:color w:val="auto"/>
        </w:rPr>
        <w:t>J.;</w:t>
      </w:r>
      <w:r w:rsidRPr="001F1E6B">
        <w:rPr>
          <w:i/>
          <w:color w:val="auto"/>
        </w:rPr>
        <w:t xml:space="preserve"> </w:t>
      </w:r>
      <w:r w:rsidRPr="001F1E6B">
        <w:rPr>
          <w:color w:val="auto"/>
        </w:rPr>
        <w:t>Albayrak,</w:t>
      </w:r>
      <w:r w:rsidRPr="001F1E6B">
        <w:rPr>
          <w:i/>
          <w:color w:val="auto"/>
        </w:rPr>
        <w:t xml:space="preserve"> </w:t>
      </w:r>
      <w:r w:rsidRPr="001F1E6B">
        <w:rPr>
          <w:color w:val="auto"/>
        </w:rPr>
        <w:t>Ö.;</w:t>
      </w:r>
      <w:r w:rsidRPr="001F1E6B">
        <w:rPr>
          <w:i/>
          <w:color w:val="auto"/>
        </w:rPr>
        <w:t xml:space="preserve"> </w:t>
      </w:r>
      <w:r w:rsidRPr="001F1E6B">
        <w:rPr>
          <w:color w:val="auto"/>
        </w:rPr>
        <w:t>Adan,</w:t>
      </w:r>
      <w:r w:rsidRPr="001F1E6B">
        <w:rPr>
          <w:i/>
          <w:color w:val="auto"/>
        </w:rPr>
        <w:t xml:space="preserve"> </w:t>
      </w:r>
      <w:r w:rsidRPr="001F1E6B">
        <w:rPr>
          <w:color w:val="auto"/>
        </w:rPr>
        <w:t>R.;</w:t>
      </w:r>
      <w:r w:rsidRPr="001F1E6B">
        <w:rPr>
          <w:i/>
          <w:color w:val="auto"/>
        </w:rPr>
        <w:t xml:space="preserve"> </w:t>
      </w:r>
      <w:r w:rsidRPr="001F1E6B">
        <w:rPr>
          <w:color w:val="auto"/>
        </w:rPr>
        <w:t>Antel,</w:t>
      </w:r>
      <w:r w:rsidRPr="001F1E6B">
        <w:rPr>
          <w:i/>
          <w:color w:val="auto"/>
        </w:rPr>
        <w:t xml:space="preserve"> </w:t>
      </w:r>
      <w:r w:rsidRPr="001F1E6B">
        <w:rPr>
          <w:color w:val="auto"/>
        </w:rPr>
        <w:t>J.;</w:t>
      </w:r>
      <w:r w:rsidRPr="001F1E6B">
        <w:rPr>
          <w:i/>
          <w:color w:val="auto"/>
        </w:rPr>
        <w:t xml:space="preserve"> </w:t>
      </w:r>
      <w:r w:rsidRPr="001F1E6B">
        <w:rPr>
          <w:color w:val="auto"/>
        </w:rPr>
        <w:t>Dieguez,</w:t>
      </w:r>
      <w:r w:rsidRPr="001F1E6B">
        <w:rPr>
          <w:i/>
          <w:color w:val="auto"/>
        </w:rPr>
        <w:t xml:space="preserve"> </w:t>
      </w:r>
      <w:r w:rsidRPr="001F1E6B">
        <w:rPr>
          <w:color w:val="auto"/>
        </w:rPr>
        <w:t>C.;</w:t>
      </w:r>
      <w:r w:rsidRPr="001F1E6B">
        <w:rPr>
          <w:i/>
          <w:color w:val="auto"/>
        </w:rPr>
        <w:t xml:space="preserve"> </w:t>
      </w:r>
      <w:r w:rsidRPr="001F1E6B">
        <w:rPr>
          <w:color w:val="auto"/>
        </w:rPr>
        <w:t>de</w:t>
      </w:r>
      <w:r w:rsidRPr="001F1E6B">
        <w:rPr>
          <w:i/>
          <w:color w:val="auto"/>
        </w:rPr>
        <w:t xml:space="preserve"> </w:t>
      </w:r>
      <w:r w:rsidRPr="001F1E6B">
        <w:rPr>
          <w:color w:val="auto"/>
        </w:rPr>
        <w:t>Jong,</w:t>
      </w:r>
      <w:r w:rsidRPr="001F1E6B">
        <w:rPr>
          <w:i/>
          <w:color w:val="auto"/>
        </w:rPr>
        <w:t xml:space="preserve"> </w:t>
      </w:r>
      <w:r w:rsidRPr="001F1E6B">
        <w:rPr>
          <w:color w:val="auto"/>
        </w:rPr>
        <w:t>J.;</w:t>
      </w:r>
      <w:r w:rsidRPr="001F1E6B">
        <w:rPr>
          <w:i/>
          <w:color w:val="auto"/>
        </w:rPr>
        <w:t xml:space="preserve"> </w:t>
      </w:r>
      <w:r w:rsidRPr="001F1E6B">
        <w:rPr>
          <w:color w:val="auto"/>
        </w:rPr>
        <w:t>Leng,</w:t>
      </w:r>
      <w:r w:rsidRPr="001F1E6B">
        <w:rPr>
          <w:i/>
          <w:color w:val="auto"/>
        </w:rPr>
        <w:t xml:space="preserve"> </w:t>
      </w:r>
      <w:r w:rsidRPr="001F1E6B">
        <w:rPr>
          <w:color w:val="auto"/>
        </w:rPr>
        <w:t>G.;</w:t>
      </w:r>
      <w:r w:rsidRPr="001F1E6B">
        <w:rPr>
          <w:i/>
          <w:color w:val="auto"/>
        </w:rPr>
        <w:t xml:space="preserve"> </w:t>
      </w:r>
      <w:r w:rsidRPr="001F1E6B">
        <w:rPr>
          <w:color w:val="auto"/>
        </w:rPr>
        <w:t>Menzies,</w:t>
      </w:r>
      <w:r w:rsidRPr="001F1E6B">
        <w:rPr>
          <w:i/>
          <w:color w:val="auto"/>
        </w:rPr>
        <w:t xml:space="preserve"> </w:t>
      </w:r>
      <w:r w:rsidRPr="001F1E6B">
        <w:rPr>
          <w:color w:val="auto"/>
        </w:rPr>
        <w:t>J.;</w:t>
      </w:r>
      <w:r w:rsidRPr="001F1E6B">
        <w:rPr>
          <w:i/>
          <w:color w:val="auto"/>
        </w:rPr>
        <w:t xml:space="preserve"> </w:t>
      </w:r>
      <w:r w:rsidRPr="001F1E6B">
        <w:rPr>
          <w:color w:val="auto"/>
        </w:rPr>
        <w:t>Mercer,</w:t>
      </w:r>
      <w:r w:rsidRPr="001F1E6B">
        <w:rPr>
          <w:i/>
          <w:color w:val="auto"/>
        </w:rPr>
        <w:t xml:space="preserve"> </w:t>
      </w:r>
      <w:r w:rsidRPr="001F1E6B">
        <w:rPr>
          <w:color w:val="auto"/>
        </w:rPr>
        <w:t>J.G.;</w:t>
      </w:r>
      <w:r w:rsidRPr="001F1E6B">
        <w:rPr>
          <w:i/>
          <w:color w:val="auto"/>
        </w:rPr>
        <w:t xml:space="preserve"> </w:t>
      </w:r>
      <w:r w:rsidRPr="001F1E6B">
        <w:rPr>
          <w:color w:val="auto"/>
        </w:rPr>
        <w:t>Murphy,</w:t>
      </w:r>
      <w:r w:rsidRPr="001F1E6B">
        <w:rPr>
          <w:i/>
          <w:color w:val="auto"/>
        </w:rPr>
        <w:t xml:space="preserve"> </w:t>
      </w:r>
      <w:r w:rsidRPr="001F1E6B">
        <w:rPr>
          <w:color w:val="auto"/>
        </w:rPr>
        <w:t>M.;</w:t>
      </w:r>
      <w:r w:rsidRPr="001F1E6B">
        <w:rPr>
          <w:i/>
          <w:color w:val="auto"/>
        </w:rPr>
        <w:t xml:space="preserve"> </w:t>
      </w:r>
      <w:r w:rsidRPr="001F1E6B">
        <w:rPr>
          <w:color w:val="auto"/>
        </w:rPr>
        <w:t>et</w:t>
      </w:r>
      <w:r w:rsidRPr="001F1E6B">
        <w:rPr>
          <w:i/>
          <w:color w:val="auto"/>
        </w:rPr>
        <w:t xml:space="preserve"> </w:t>
      </w:r>
      <w:r w:rsidRPr="001F1E6B">
        <w:rPr>
          <w:color w:val="auto"/>
        </w:rPr>
        <w:t>al.</w:t>
      </w:r>
      <w:r w:rsidRPr="001F1E6B">
        <w:rPr>
          <w:i/>
          <w:color w:val="auto"/>
        </w:rPr>
        <w:t xml:space="preserve"> </w:t>
      </w:r>
      <w:r w:rsidRPr="001F1E6B">
        <w:rPr>
          <w:color w:val="auto"/>
        </w:rPr>
        <w:t>“Eating</w:t>
      </w:r>
      <w:r w:rsidRPr="001F1E6B">
        <w:rPr>
          <w:i/>
          <w:color w:val="auto"/>
        </w:rPr>
        <w:t xml:space="preserve"> </w:t>
      </w:r>
      <w:r w:rsidRPr="001F1E6B">
        <w:rPr>
          <w:color w:val="auto"/>
        </w:rPr>
        <w:t>addiction”,</w:t>
      </w:r>
      <w:r w:rsidRPr="001F1E6B">
        <w:rPr>
          <w:i/>
          <w:color w:val="auto"/>
        </w:rPr>
        <w:t xml:space="preserve"> </w:t>
      </w:r>
      <w:r w:rsidRPr="001F1E6B">
        <w:rPr>
          <w:color w:val="auto"/>
        </w:rPr>
        <w:t>rather</w:t>
      </w:r>
      <w:r w:rsidRPr="001F1E6B">
        <w:rPr>
          <w:i/>
          <w:color w:val="auto"/>
        </w:rPr>
        <w:t xml:space="preserve"> </w:t>
      </w:r>
      <w:r w:rsidRPr="001F1E6B">
        <w:rPr>
          <w:color w:val="auto"/>
        </w:rPr>
        <w:t>than</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better</w:t>
      </w:r>
      <w:r w:rsidRPr="001F1E6B">
        <w:rPr>
          <w:i/>
          <w:color w:val="auto"/>
        </w:rPr>
        <w:t xml:space="preserve"> </w:t>
      </w:r>
      <w:r w:rsidRPr="001F1E6B">
        <w:rPr>
          <w:color w:val="auto"/>
        </w:rPr>
        <w:t>captures</w:t>
      </w:r>
      <w:r w:rsidRPr="001F1E6B">
        <w:rPr>
          <w:i/>
          <w:color w:val="auto"/>
        </w:rPr>
        <w:t xml:space="preserve"> </w:t>
      </w:r>
      <w:r w:rsidRPr="001F1E6B">
        <w:rPr>
          <w:color w:val="auto"/>
        </w:rPr>
        <w:t>addictive-like</w:t>
      </w:r>
      <w:r w:rsidRPr="001F1E6B">
        <w:rPr>
          <w:i/>
          <w:color w:val="auto"/>
        </w:rPr>
        <w:t xml:space="preserve"> </w:t>
      </w:r>
      <w:r w:rsidRPr="001F1E6B">
        <w:rPr>
          <w:color w:val="auto"/>
        </w:rPr>
        <w:t>eating</w:t>
      </w:r>
      <w:r w:rsidRPr="001F1E6B">
        <w:rPr>
          <w:i/>
          <w:color w:val="auto"/>
        </w:rPr>
        <w:t xml:space="preserve"> </w:t>
      </w:r>
      <w:r w:rsidRPr="001F1E6B">
        <w:rPr>
          <w:color w:val="auto"/>
        </w:rPr>
        <w:t>behavior.</w:t>
      </w:r>
      <w:r w:rsidRPr="001F1E6B">
        <w:rPr>
          <w:i/>
          <w:color w:val="auto"/>
        </w:rPr>
        <w:t xml:space="preserve"> Neurosci. Biobehav. Rev. </w:t>
      </w:r>
      <w:r w:rsidRPr="001F1E6B">
        <w:rPr>
          <w:b/>
          <w:color w:val="auto"/>
        </w:rPr>
        <w:t>2014</w:t>
      </w:r>
      <w:r w:rsidRPr="001F1E6B">
        <w:rPr>
          <w:color w:val="auto"/>
        </w:rPr>
        <w:t>,</w:t>
      </w:r>
      <w:r w:rsidRPr="001F1E6B">
        <w:rPr>
          <w:i/>
          <w:color w:val="auto"/>
        </w:rPr>
        <w:t xml:space="preserve"> 47</w:t>
      </w:r>
      <w:r w:rsidRPr="001F1E6B">
        <w:rPr>
          <w:color w:val="auto"/>
        </w:rPr>
        <w:t>,</w:t>
      </w:r>
      <w:r w:rsidRPr="001F1E6B">
        <w:rPr>
          <w:i/>
          <w:color w:val="auto"/>
        </w:rPr>
        <w:t xml:space="preserve"> </w:t>
      </w:r>
      <w:r w:rsidRPr="001F1E6B">
        <w:rPr>
          <w:color w:val="auto"/>
        </w:rPr>
        <w:t>295–306,</w:t>
      </w:r>
      <w:r w:rsidRPr="001F1E6B">
        <w:rPr>
          <w:i/>
          <w:color w:val="auto"/>
        </w:rPr>
        <w:t xml:space="preserve"> </w:t>
      </w:r>
      <w:r w:rsidRPr="001F1E6B">
        <w:rPr>
          <w:color w:val="auto"/>
        </w:rPr>
        <w:t>doi:</w:t>
      </w:r>
      <w:r w:rsidRPr="001F1E6B">
        <w:rPr>
          <w:rStyle w:val="Hyperlink"/>
          <w:color w:val="auto"/>
          <w:u w:val="none"/>
        </w:rPr>
        <w:t>10.1016/j.neubiorev.2014.08.016</w:t>
      </w:r>
      <w:r w:rsidRPr="001F1E6B">
        <w:rPr>
          <w:color w:val="auto"/>
        </w:rPr>
        <w:t>.</w:t>
      </w:r>
    </w:p>
    <w:p w14:paraId="47CC85CD"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Vainik,</w:t>
      </w:r>
      <w:r w:rsidRPr="001F1E6B">
        <w:rPr>
          <w:i/>
          <w:color w:val="auto"/>
        </w:rPr>
        <w:t xml:space="preserve"> </w:t>
      </w:r>
      <w:r w:rsidRPr="001F1E6B">
        <w:rPr>
          <w:color w:val="auto"/>
        </w:rPr>
        <w:t>U.;</w:t>
      </w:r>
      <w:r w:rsidRPr="001F1E6B">
        <w:rPr>
          <w:i/>
          <w:color w:val="auto"/>
        </w:rPr>
        <w:t xml:space="preserve"> </w:t>
      </w:r>
      <w:r w:rsidRPr="001F1E6B">
        <w:rPr>
          <w:color w:val="auto"/>
        </w:rPr>
        <w:t>García-García,</w:t>
      </w:r>
      <w:r w:rsidRPr="001F1E6B">
        <w:rPr>
          <w:i/>
          <w:color w:val="auto"/>
        </w:rPr>
        <w:t xml:space="preserve"> </w:t>
      </w:r>
      <w:r w:rsidRPr="001F1E6B">
        <w:rPr>
          <w:color w:val="auto"/>
        </w:rPr>
        <w:t>I.;</w:t>
      </w:r>
      <w:r w:rsidRPr="001F1E6B">
        <w:rPr>
          <w:i/>
          <w:color w:val="auto"/>
        </w:rPr>
        <w:t xml:space="preserve"> </w:t>
      </w:r>
      <w:r w:rsidRPr="001F1E6B">
        <w:rPr>
          <w:color w:val="auto"/>
        </w:rPr>
        <w:t>Dagher,</w:t>
      </w:r>
      <w:r w:rsidRPr="001F1E6B">
        <w:rPr>
          <w:i/>
          <w:color w:val="auto"/>
        </w:rPr>
        <w:t xml:space="preserve"> </w:t>
      </w:r>
      <w:r w:rsidRPr="001F1E6B">
        <w:rPr>
          <w:color w:val="auto"/>
        </w:rPr>
        <w:t>A.</w:t>
      </w:r>
      <w:r w:rsidRPr="001F1E6B">
        <w:rPr>
          <w:i/>
          <w:color w:val="auto"/>
        </w:rPr>
        <w:t xml:space="preserve"> </w:t>
      </w:r>
      <w:r w:rsidRPr="001F1E6B">
        <w:rPr>
          <w:color w:val="auto"/>
        </w:rPr>
        <w:t>Uncontrolled</w:t>
      </w:r>
      <w:r w:rsidRPr="001F1E6B">
        <w:rPr>
          <w:i/>
          <w:color w:val="auto"/>
        </w:rPr>
        <w:t xml:space="preserve"> </w:t>
      </w:r>
      <w:r w:rsidRPr="001F1E6B">
        <w:rPr>
          <w:color w:val="auto"/>
        </w:rPr>
        <w:t>eating:</w:t>
      </w:r>
      <w:r w:rsidRPr="001F1E6B">
        <w:rPr>
          <w:i/>
          <w:color w:val="auto"/>
        </w:rPr>
        <w:t xml:space="preserve"> </w:t>
      </w:r>
      <w:r w:rsidRPr="001F1E6B">
        <w:rPr>
          <w:color w:val="auto"/>
        </w:rPr>
        <w:t>A</w:t>
      </w:r>
      <w:r w:rsidRPr="001F1E6B">
        <w:rPr>
          <w:i/>
          <w:color w:val="auto"/>
        </w:rPr>
        <w:t xml:space="preserve"> </w:t>
      </w:r>
      <w:r w:rsidRPr="001F1E6B">
        <w:rPr>
          <w:color w:val="auto"/>
        </w:rPr>
        <w:t>unifying</w:t>
      </w:r>
      <w:r w:rsidRPr="001F1E6B">
        <w:rPr>
          <w:i/>
          <w:color w:val="auto"/>
        </w:rPr>
        <w:t xml:space="preserve"> </w:t>
      </w:r>
      <w:r w:rsidRPr="001F1E6B">
        <w:rPr>
          <w:color w:val="auto"/>
        </w:rPr>
        <w:t>heritable</w:t>
      </w:r>
      <w:r w:rsidRPr="001F1E6B">
        <w:rPr>
          <w:i/>
          <w:color w:val="auto"/>
        </w:rPr>
        <w:t xml:space="preserve"> </w:t>
      </w:r>
      <w:r w:rsidRPr="001F1E6B">
        <w:rPr>
          <w:color w:val="auto"/>
        </w:rPr>
        <w:t>trait</w:t>
      </w:r>
      <w:r w:rsidRPr="001F1E6B">
        <w:rPr>
          <w:i/>
          <w:color w:val="auto"/>
        </w:rPr>
        <w:t xml:space="preserve"> </w:t>
      </w:r>
      <w:r w:rsidRPr="001F1E6B">
        <w:rPr>
          <w:color w:val="auto"/>
        </w:rPr>
        <w:t>linked</w:t>
      </w:r>
      <w:r w:rsidRPr="001F1E6B">
        <w:rPr>
          <w:i/>
          <w:color w:val="auto"/>
        </w:rPr>
        <w:t xml:space="preserve"> </w:t>
      </w:r>
      <w:r w:rsidRPr="001F1E6B">
        <w:rPr>
          <w:color w:val="auto"/>
        </w:rPr>
        <w:t>with</w:t>
      </w:r>
      <w:r w:rsidRPr="001F1E6B">
        <w:rPr>
          <w:i/>
          <w:color w:val="auto"/>
        </w:rPr>
        <w:t xml:space="preserve"> </w:t>
      </w:r>
      <w:r w:rsidRPr="001F1E6B">
        <w:rPr>
          <w:color w:val="auto"/>
        </w:rPr>
        <w:t>obesity,</w:t>
      </w:r>
      <w:r w:rsidRPr="001F1E6B">
        <w:rPr>
          <w:i/>
          <w:color w:val="auto"/>
        </w:rPr>
        <w:t xml:space="preserve"> </w:t>
      </w:r>
      <w:r w:rsidRPr="001F1E6B">
        <w:rPr>
          <w:color w:val="auto"/>
        </w:rPr>
        <w:t>overeating,</w:t>
      </w:r>
      <w:r w:rsidRPr="001F1E6B">
        <w:rPr>
          <w:i/>
          <w:color w:val="auto"/>
        </w:rPr>
        <w:t xml:space="preserve"> </w:t>
      </w:r>
      <w:r w:rsidRPr="001F1E6B">
        <w:rPr>
          <w:color w:val="auto"/>
        </w:rPr>
        <w:t>personality</w:t>
      </w:r>
      <w:r w:rsidRPr="001F1E6B">
        <w:rPr>
          <w:i/>
          <w:color w:val="auto"/>
        </w:rPr>
        <w:t xml:space="preserve"> </w:t>
      </w:r>
      <w:r w:rsidRPr="001F1E6B">
        <w:rPr>
          <w:color w:val="auto"/>
        </w:rPr>
        <w:t>and</w:t>
      </w:r>
      <w:r w:rsidRPr="001F1E6B">
        <w:rPr>
          <w:i/>
          <w:color w:val="auto"/>
        </w:rPr>
        <w:t xml:space="preserve"> </w:t>
      </w:r>
      <w:r w:rsidRPr="001F1E6B">
        <w:rPr>
          <w:color w:val="auto"/>
        </w:rPr>
        <w:t>the</w:t>
      </w:r>
      <w:r w:rsidRPr="001F1E6B">
        <w:rPr>
          <w:i/>
          <w:color w:val="auto"/>
        </w:rPr>
        <w:t xml:space="preserve"> </w:t>
      </w:r>
      <w:r w:rsidRPr="001F1E6B">
        <w:rPr>
          <w:color w:val="auto"/>
        </w:rPr>
        <w:t>brain.</w:t>
      </w:r>
      <w:r w:rsidRPr="001F1E6B">
        <w:rPr>
          <w:i/>
          <w:color w:val="auto"/>
        </w:rPr>
        <w:t xml:space="preserve"> Eur. J. Neurosci. </w:t>
      </w:r>
      <w:r w:rsidRPr="001F1E6B">
        <w:rPr>
          <w:b/>
          <w:color w:val="auto"/>
        </w:rPr>
        <w:t>2019</w:t>
      </w:r>
      <w:r w:rsidRPr="001F1E6B">
        <w:rPr>
          <w:color w:val="auto"/>
        </w:rPr>
        <w:t>,</w:t>
      </w:r>
      <w:r w:rsidRPr="001F1E6B">
        <w:rPr>
          <w:i/>
          <w:color w:val="auto"/>
        </w:rPr>
        <w:t xml:space="preserve"> 50</w:t>
      </w:r>
      <w:r w:rsidRPr="001F1E6B">
        <w:rPr>
          <w:color w:val="auto"/>
        </w:rPr>
        <w:t>,</w:t>
      </w:r>
      <w:r w:rsidRPr="001F1E6B">
        <w:rPr>
          <w:i/>
          <w:color w:val="auto"/>
        </w:rPr>
        <w:t xml:space="preserve"> </w:t>
      </w:r>
      <w:r w:rsidRPr="001F1E6B">
        <w:rPr>
          <w:color w:val="auto"/>
        </w:rPr>
        <w:t>2430–2445,</w:t>
      </w:r>
      <w:r w:rsidRPr="001F1E6B">
        <w:rPr>
          <w:i/>
          <w:color w:val="auto"/>
        </w:rPr>
        <w:t xml:space="preserve"> </w:t>
      </w:r>
      <w:r w:rsidRPr="001F1E6B">
        <w:rPr>
          <w:color w:val="auto"/>
        </w:rPr>
        <w:t>doi:</w:t>
      </w:r>
      <w:r w:rsidRPr="001F1E6B">
        <w:rPr>
          <w:rStyle w:val="Hyperlink"/>
          <w:color w:val="auto"/>
          <w:u w:val="none"/>
        </w:rPr>
        <w:t>10.1111/ejn.14352</w:t>
      </w:r>
      <w:r w:rsidRPr="001F1E6B">
        <w:rPr>
          <w:color w:val="auto"/>
        </w:rPr>
        <w:t>.</w:t>
      </w:r>
    </w:p>
    <w:p w14:paraId="0C35D335"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Ruddock,</w:t>
      </w:r>
      <w:r w:rsidRPr="001F1E6B">
        <w:rPr>
          <w:i/>
          <w:color w:val="auto"/>
        </w:rPr>
        <w:t xml:space="preserve"> </w:t>
      </w:r>
      <w:r w:rsidRPr="001F1E6B">
        <w:rPr>
          <w:color w:val="auto"/>
        </w:rPr>
        <w:t>H.K.;</w:t>
      </w:r>
      <w:r w:rsidRPr="001F1E6B">
        <w:rPr>
          <w:i/>
          <w:color w:val="auto"/>
        </w:rPr>
        <w:t xml:space="preserve"> </w:t>
      </w:r>
      <w:r w:rsidRPr="001F1E6B">
        <w:rPr>
          <w:color w:val="auto"/>
        </w:rPr>
        <w:t>Christiansen,</w:t>
      </w:r>
      <w:r w:rsidRPr="001F1E6B">
        <w:rPr>
          <w:i/>
          <w:color w:val="auto"/>
        </w:rPr>
        <w:t xml:space="preserve"> </w:t>
      </w:r>
      <w:r w:rsidRPr="001F1E6B">
        <w:rPr>
          <w:color w:val="auto"/>
        </w:rPr>
        <w:t>P.;</w:t>
      </w:r>
      <w:r w:rsidRPr="001F1E6B">
        <w:rPr>
          <w:i/>
          <w:color w:val="auto"/>
        </w:rPr>
        <w:t xml:space="preserve"> </w:t>
      </w:r>
      <w:r w:rsidRPr="001F1E6B">
        <w:rPr>
          <w:color w:val="auto"/>
        </w:rPr>
        <w:t>Halford,</w:t>
      </w:r>
      <w:r w:rsidRPr="001F1E6B">
        <w:rPr>
          <w:i/>
          <w:color w:val="auto"/>
        </w:rPr>
        <w:t xml:space="preserve"> </w:t>
      </w:r>
      <w:r w:rsidRPr="001F1E6B">
        <w:rPr>
          <w:color w:val="auto"/>
        </w:rPr>
        <w:t>J.C.G.;</w:t>
      </w:r>
      <w:r w:rsidRPr="001F1E6B">
        <w:rPr>
          <w:i/>
          <w:color w:val="auto"/>
        </w:rPr>
        <w:t xml:space="preserve"> </w:t>
      </w:r>
      <w:r w:rsidRPr="001F1E6B">
        <w:rPr>
          <w:color w:val="auto"/>
        </w:rPr>
        <w:t>Hardman,</w:t>
      </w:r>
      <w:r w:rsidRPr="001F1E6B">
        <w:rPr>
          <w:i/>
          <w:color w:val="auto"/>
        </w:rPr>
        <w:t xml:space="preserve"> </w:t>
      </w:r>
      <w:r w:rsidRPr="001F1E6B">
        <w:rPr>
          <w:color w:val="auto"/>
        </w:rPr>
        <w:t>C.A.</w:t>
      </w:r>
      <w:r w:rsidRPr="001F1E6B">
        <w:rPr>
          <w:i/>
          <w:color w:val="auto"/>
        </w:rPr>
        <w:t xml:space="preserve"> </w:t>
      </w:r>
      <w:r w:rsidRPr="001F1E6B">
        <w:rPr>
          <w:color w:val="auto"/>
        </w:rPr>
        <w:t>The</w:t>
      </w:r>
      <w:r w:rsidRPr="001F1E6B">
        <w:rPr>
          <w:i/>
          <w:color w:val="auto"/>
        </w:rPr>
        <w:t xml:space="preserve"> </w:t>
      </w:r>
      <w:r w:rsidRPr="001F1E6B">
        <w:rPr>
          <w:color w:val="auto"/>
        </w:rPr>
        <w:t>development</w:t>
      </w:r>
      <w:r w:rsidRPr="001F1E6B">
        <w:rPr>
          <w:i/>
          <w:color w:val="auto"/>
        </w:rPr>
        <w:t xml:space="preserve"> </w:t>
      </w:r>
      <w:r w:rsidRPr="001F1E6B">
        <w:rPr>
          <w:color w:val="auto"/>
        </w:rPr>
        <w:t>and</w:t>
      </w:r>
      <w:r w:rsidRPr="001F1E6B">
        <w:rPr>
          <w:i/>
          <w:color w:val="auto"/>
        </w:rPr>
        <w:t xml:space="preserve"> </w:t>
      </w:r>
      <w:r w:rsidRPr="001F1E6B">
        <w:rPr>
          <w:color w:val="auto"/>
        </w:rPr>
        <w:t>validation</w:t>
      </w:r>
      <w:r w:rsidRPr="001F1E6B">
        <w:rPr>
          <w:i/>
          <w:color w:val="auto"/>
        </w:rPr>
        <w:t xml:space="preserve"> </w:t>
      </w:r>
      <w:r w:rsidRPr="001F1E6B">
        <w:rPr>
          <w:color w:val="auto"/>
        </w:rPr>
        <w:t>of</w:t>
      </w:r>
      <w:r w:rsidRPr="001F1E6B">
        <w:rPr>
          <w:i/>
          <w:color w:val="auto"/>
        </w:rPr>
        <w:t xml:space="preserve"> </w:t>
      </w:r>
      <w:r w:rsidRPr="001F1E6B">
        <w:rPr>
          <w:color w:val="auto"/>
        </w:rPr>
        <w:t>the</w:t>
      </w:r>
      <w:r w:rsidRPr="001F1E6B">
        <w:rPr>
          <w:i/>
          <w:color w:val="auto"/>
        </w:rPr>
        <w:t xml:space="preserve"> </w:t>
      </w:r>
      <w:r w:rsidRPr="001F1E6B">
        <w:rPr>
          <w:color w:val="auto"/>
        </w:rPr>
        <w:t>Addiction-like</w:t>
      </w:r>
      <w:r w:rsidRPr="001F1E6B">
        <w:rPr>
          <w:i/>
          <w:color w:val="auto"/>
        </w:rPr>
        <w:t xml:space="preserve"> </w:t>
      </w:r>
      <w:r w:rsidRPr="001F1E6B">
        <w:rPr>
          <w:color w:val="auto"/>
        </w:rPr>
        <w:t>Eating</w:t>
      </w:r>
      <w:r w:rsidRPr="001F1E6B">
        <w:rPr>
          <w:i/>
          <w:color w:val="auto"/>
        </w:rPr>
        <w:t xml:space="preserve"> </w:t>
      </w:r>
      <w:r w:rsidRPr="001F1E6B">
        <w:rPr>
          <w:color w:val="auto"/>
        </w:rPr>
        <w:t>Behaviour</w:t>
      </w:r>
      <w:r w:rsidRPr="001F1E6B">
        <w:rPr>
          <w:i/>
          <w:color w:val="auto"/>
        </w:rPr>
        <w:t xml:space="preserve"> </w:t>
      </w:r>
      <w:r w:rsidRPr="001F1E6B">
        <w:rPr>
          <w:color w:val="auto"/>
        </w:rPr>
        <w:t>Scale.</w:t>
      </w:r>
      <w:r w:rsidRPr="001F1E6B">
        <w:rPr>
          <w:i/>
          <w:color w:val="auto"/>
        </w:rPr>
        <w:t xml:space="preserve"> Int. J. Obes. </w:t>
      </w:r>
      <w:r w:rsidRPr="001F1E6B">
        <w:rPr>
          <w:b/>
          <w:color w:val="auto"/>
        </w:rPr>
        <w:t>2017</w:t>
      </w:r>
      <w:r w:rsidRPr="001F1E6B">
        <w:rPr>
          <w:color w:val="auto"/>
        </w:rPr>
        <w:t>,</w:t>
      </w:r>
      <w:r w:rsidRPr="001F1E6B">
        <w:rPr>
          <w:i/>
          <w:color w:val="auto"/>
        </w:rPr>
        <w:t xml:space="preserve"> 41</w:t>
      </w:r>
      <w:r w:rsidRPr="001F1E6B">
        <w:rPr>
          <w:color w:val="auto"/>
        </w:rPr>
        <w:t>,</w:t>
      </w:r>
      <w:r w:rsidRPr="001F1E6B">
        <w:rPr>
          <w:i/>
          <w:color w:val="auto"/>
        </w:rPr>
        <w:t xml:space="preserve"> </w:t>
      </w:r>
      <w:r w:rsidRPr="001F1E6B">
        <w:rPr>
          <w:color w:val="auto"/>
        </w:rPr>
        <w:t>1710–1717,</w:t>
      </w:r>
      <w:r w:rsidRPr="001F1E6B">
        <w:rPr>
          <w:i/>
          <w:color w:val="auto"/>
        </w:rPr>
        <w:t xml:space="preserve"> </w:t>
      </w:r>
      <w:r w:rsidRPr="001F1E6B">
        <w:rPr>
          <w:color w:val="auto"/>
        </w:rPr>
        <w:t>doi:10.1038/ijo.2017.158.</w:t>
      </w:r>
    </w:p>
    <w:p w14:paraId="07F4418B"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Burrows,</w:t>
      </w:r>
      <w:r w:rsidRPr="001F1E6B">
        <w:rPr>
          <w:i/>
          <w:color w:val="auto"/>
        </w:rPr>
        <w:t xml:space="preserve"> </w:t>
      </w:r>
      <w:r w:rsidRPr="001F1E6B">
        <w:rPr>
          <w:color w:val="auto"/>
        </w:rPr>
        <w:t>T.;</w:t>
      </w:r>
      <w:r w:rsidRPr="001F1E6B">
        <w:rPr>
          <w:i/>
          <w:color w:val="auto"/>
        </w:rPr>
        <w:t xml:space="preserve"> </w:t>
      </w:r>
      <w:r w:rsidRPr="001F1E6B">
        <w:rPr>
          <w:color w:val="auto"/>
        </w:rPr>
        <w:t>Dayas,</w:t>
      </w:r>
      <w:r w:rsidRPr="001F1E6B">
        <w:rPr>
          <w:i/>
          <w:color w:val="auto"/>
        </w:rPr>
        <w:t xml:space="preserve"> </w:t>
      </w:r>
      <w:r w:rsidRPr="001F1E6B">
        <w:rPr>
          <w:color w:val="auto"/>
        </w:rPr>
        <w:t>C.;</w:t>
      </w:r>
      <w:r w:rsidRPr="001F1E6B">
        <w:rPr>
          <w:i/>
          <w:color w:val="auto"/>
        </w:rPr>
        <w:t xml:space="preserve"> </w:t>
      </w:r>
      <w:r w:rsidRPr="001F1E6B">
        <w:rPr>
          <w:color w:val="auto"/>
        </w:rPr>
        <w:t>Pursey,</w:t>
      </w:r>
      <w:r w:rsidRPr="001F1E6B">
        <w:rPr>
          <w:i/>
          <w:color w:val="auto"/>
        </w:rPr>
        <w:t xml:space="preserve"> </w:t>
      </w:r>
      <w:r w:rsidRPr="001F1E6B">
        <w:rPr>
          <w:color w:val="auto"/>
        </w:rPr>
        <w:t>K.;</w:t>
      </w:r>
      <w:r w:rsidRPr="001F1E6B">
        <w:rPr>
          <w:i/>
          <w:color w:val="auto"/>
        </w:rPr>
        <w:t xml:space="preserve"> </w:t>
      </w:r>
      <w:r w:rsidRPr="001F1E6B">
        <w:rPr>
          <w:color w:val="auto"/>
        </w:rPr>
        <w:t>Stanwell,</w:t>
      </w:r>
      <w:r w:rsidRPr="001F1E6B">
        <w:rPr>
          <w:i/>
          <w:color w:val="auto"/>
        </w:rPr>
        <w:t xml:space="preserve"> </w:t>
      </w:r>
      <w:r w:rsidRPr="001F1E6B">
        <w:rPr>
          <w:color w:val="auto"/>
        </w:rPr>
        <w:t>P.;</w:t>
      </w:r>
      <w:r w:rsidRPr="001F1E6B">
        <w:rPr>
          <w:i/>
          <w:color w:val="auto"/>
        </w:rPr>
        <w:t xml:space="preserve"> </w:t>
      </w:r>
      <w:r w:rsidRPr="001F1E6B">
        <w:rPr>
          <w:color w:val="auto"/>
        </w:rPr>
        <w:t>Kay-Lambkin,</w:t>
      </w:r>
      <w:r w:rsidRPr="001F1E6B">
        <w:rPr>
          <w:i/>
          <w:color w:val="auto"/>
        </w:rPr>
        <w:t xml:space="preserve"> </w:t>
      </w:r>
      <w:r w:rsidRPr="001F1E6B">
        <w:rPr>
          <w:color w:val="auto"/>
        </w:rPr>
        <w:t>F.</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and</w:t>
      </w:r>
      <w:r w:rsidRPr="001F1E6B">
        <w:rPr>
          <w:i/>
          <w:color w:val="auto"/>
        </w:rPr>
        <w:t xml:space="preserve"> </w:t>
      </w:r>
      <w:r w:rsidRPr="001F1E6B">
        <w:rPr>
          <w:color w:val="auto"/>
        </w:rPr>
        <w:t>associations</w:t>
      </w:r>
      <w:r w:rsidRPr="001F1E6B">
        <w:rPr>
          <w:i/>
          <w:color w:val="auto"/>
        </w:rPr>
        <w:t xml:space="preserve"> </w:t>
      </w:r>
      <w:r w:rsidRPr="001F1E6B">
        <w:rPr>
          <w:color w:val="auto"/>
        </w:rPr>
        <w:t>with</w:t>
      </w:r>
      <w:r w:rsidRPr="001F1E6B">
        <w:rPr>
          <w:i/>
          <w:color w:val="auto"/>
        </w:rPr>
        <w:t xml:space="preserve"> </w:t>
      </w:r>
      <w:r w:rsidRPr="001F1E6B">
        <w:rPr>
          <w:color w:val="auto"/>
        </w:rPr>
        <w:t>mental</w:t>
      </w:r>
      <w:r w:rsidRPr="001F1E6B">
        <w:rPr>
          <w:i/>
          <w:color w:val="auto"/>
        </w:rPr>
        <w:t xml:space="preserve"> </w:t>
      </w:r>
      <w:r w:rsidRPr="001F1E6B">
        <w:rPr>
          <w:color w:val="auto"/>
        </w:rPr>
        <w:t>health</w:t>
      </w:r>
      <w:r w:rsidRPr="001F1E6B">
        <w:rPr>
          <w:i/>
          <w:color w:val="auto"/>
        </w:rPr>
        <w:t xml:space="preserve"> </w:t>
      </w:r>
      <w:r w:rsidRPr="001F1E6B">
        <w:rPr>
          <w:color w:val="auto"/>
        </w:rPr>
        <w:t>and</w:t>
      </w:r>
      <w:r w:rsidRPr="001F1E6B">
        <w:rPr>
          <w:i/>
          <w:color w:val="auto"/>
        </w:rPr>
        <w:t xml:space="preserve"> </w:t>
      </w:r>
      <w:r w:rsidRPr="001F1E6B">
        <w:rPr>
          <w:color w:val="auto"/>
        </w:rPr>
        <w:t>symptomatic</w:t>
      </w:r>
      <w:r w:rsidRPr="001F1E6B">
        <w:rPr>
          <w:i/>
          <w:color w:val="auto"/>
        </w:rPr>
        <w:t xml:space="preserve"> </w:t>
      </w:r>
      <w:r w:rsidRPr="001F1E6B">
        <w:rPr>
          <w:color w:val="auto"/>
        </w:rPr>
        <w:t>traits:</w:t>
      </w:r>
      <w:r w:rsidRPr="001F1E6B">
        <w:rPr>
          <w:i/>
          <w:color w:val="auto"/>
        </w:rPr>
        <w:t xml:space="preserve"> </w:t>
      </w:r>
      <w:r w:rsidRPr="001F1E6B">
        <w:rPr>
          <w:color w:val="auto"/>
        </w:rPr>
        <w:t>A</w:t>
      </w:r>
      <w:r w:rsidRPr="001F1E6B">
        <w:rPr>
          <w:i/>
          <w:color w:val="auto"/>
        </w:rPr>
        <w:t xml:space="preserve"> </w:t>
      </w:r>
      <w:r w:rsidRPr="001F1E6B">
        <w:rPr>
          <w:color w:val="auto"/>
        </w:rPr>
        <w:t>systematic</w:t>
      </w:r>
      <w:r w:rsidRPr="001F1E6B">
        <w:rPr>
          <w:i/>
          <w:color w:val="auto"/>
        </w:rPr>
        <w:t xml:space="preserve"> </w:t>
      </w:r>
      <w:r w:rsidRPr="001F1E6B">
        <w:rPr>
          <w:color w:val="auto"/>
        </w:rPr>
        <w:t>review</w:t>
      </w:r>
      <w:r w:rsidRPr="001F1E6B">
        <w:rPr>
          <w:i/>
          <w:color w:val="auto"/>
        </w:rPr>
        <w:t xml:space="preserve"> </w:t>
      </w:r>
      <w:r w:rsidRPr="001F1E6B">
        <w:rPr>
          <w:color w:val="auto"/>
        </w:rPr>
        <w:t>with</w:t>
      </w:r>
      <w:r w:rsidRPr="001F1E6B">
        <w:rPr>
          <w:i/>
          <w:color w:val="auto"/>
        </w:rPr>
        <w:t xml:space="preserve"> </w:t>
      </w:r>
      <w:r w:rsidRPr="001F1E6B">
        <w:rPr>
          <w:color w:val="auto"/>
        </w:rPr>
        <w:t>meta</w:t>
      </w:r>
      <w:r w:rsidRPr="001F1E6B">
        <w:rPr>
          <w:i/>
          <w:color w:val="auto"/>
        </w:rPr>
        <w:t xml:space="preserve"> </w:t>
      </w:r>
      <w:r w:rsidRPr="001F1E6B">
        <w:rPr>
          <w:color w:val="auto"/>
        </w:rPr>
        <w:t>analysis.</w:t>
      </w:r>
      <w:r w:rsidRPr="001F1E6B">
        <w:rPr>
          <w:i/>
          <w:color w:val="auto"/>
        </w:rPr>
        <w:t xml:space="preserve"> J. Hum. Nutr. Diet. </w:t>
      </w:r>
      <w:r w:rsidRPr="001F1E6B">
        <w:rPr>
          <w:b/>
          <w:color w:val="auto"/>
        </w:rPr>
        <w:t>2018</w:t>
      </w:r>
      <w:r w:rsidRPr="001F1E6B">
        <w:rPr>
          <w:color w:val="auto"/>
        </w:rPr>
        <w:t>,</w:t>
      </w:r>
      <w:r w:rsidRPr="001F1E6B">
        <w:rPr>
          <w:i/>
          <w:color w:val="auto"/>
        </w:rPr>
        <w:t xml:space="preserve"> 31</w:t>
      </w:r>
      <w:r w:rsidRPr="001F1E6B">
        <w:rPr>
          <w:color w:val="auto"/>
        </w:rPr>
        <w:t>,</w:t>
      </w:r>
      <w:r w:rsidRPr="001F1E6B">
        <w:rPr>
          <w:i/>
          <w:color w:val="auto"/>
        </w:rPr>
        <w:t xml:space="preserve"> </w:t>
      </w:r>
      <w:r w:rsidRPr="001F1E6B">
        <w:rPr>
          <w:color w:val="auto"/>
        </w:rPr>
        <w:t>544–572,</w:t>
      </w:r>
      <w:r w:rsidRPr="001F1E6B">
        <w:rPr>
          <w:i/>
          <w:color w:val="auto"/>
        </w:rPr>
        <w:t xml:space="preserve"> </w:t>
      </w:r>
      <w:r w:rsidRPr="001F1E6B">
        <w:rPr>
          <w:color w:val="auto"/>
        </w:rPr>
        <w:t>doi:</w:t>
      </w:r>
      <w:r w:rsidRPr="001F1E6B">
        <w:rPr>
          <w:rStyle w:val="Hyperlink"/>
          <w:color w:val="auto"/>
          <w:u w:val="none"/>
        </w:rPr>
        <w:t>10.1111/jhn.12532</w:t>
      </w:r>
      <w:r w:rsidRPr="001F1E6B">
        <w:rPr>
          <w:color w:val="auto"/>
        </w:rPr>
        <w:t>.</w:t>
      </w:r>
    </w:p>
    <w:p w14:paraId="40832832"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Latner,</w:t>
      </w:r>
      <w:r w:rsidRPr="001F1E6B">
        <w:rPr>
          <w:i/>
          <w:color w:val="auto"/>
        </w:rPr>
        <w:t xml:space="preserve"> </w:t>
      </w:r>
      <w:r w:rsidRPr="001F1E6B">
        <w:rPr>
          <w:color w:val="auto"/>
        </w:rPr>
        <w:t>J.D.;</w:t>
      </w:r>
      <w:r w:rsidRPr="001F1E6B">
        <w:rPr>
          <w:i/>
          <w:color w:val="auto"/>
        </w:rPr>
        <w:t xml:space="preserve"> </w:t>
      </w:r>
      <w:r w:rsidRPr="001F1E6B">
        <w:rPr>
          <w:color w:val="auto"/>
        </w:rPr>
        <w:t>Mond,</w:t>
      </w:r>
      <w:r w:rsidRPr="001F1E6B">
        <w:rPr>
          <w:i/>
          <w:color w:val="auto"/>
        </w:rPr>
        <w:t xml:space="preserve"> </w:t>
      </w:r>
      <w:r w:rsidRPr="001F1E6B">
        <w:rPr>
          <w:color w:val="auto"/>
        </w:rPr>
        <w:t>J.M.;</w:t>
      </w:r>
      <w:r w:rsidRPr="001F1E6B">
        <w:rPr>
          <w:i/>
          <w:color w:val="auto"/>
        </w:rPr>
        <w:t xml:space="preserve"> </w:t>
      </w:r>
      <w:r w:rsidRPr="001F1E6B">
        <w:rPr>
          <w:color w:val="auto"/>
        </w:rPr>
        <w:t>Kelly,</w:t>
      </w:r>
      <w:r w:rsidRPr="001F1E6B">
        <w:rPr>
          <w:i/>
          <w:color w:val="auto"/>
        </w:rPr>
        <w:t xml:space="preserve"> </w:t>
      </w:r>
      <w:r w:rsidRPr="001F1E6B">
        <w:rPr>
          <w:color w:val="auto"/>
        </w:rPr>
        <w:t>M.C.;</w:t>
      </w:r>
      <w:r w:rsidRPr="001F1E6B">
        <w:rPr>
          <w:i/>
          <w:color w:val="auto"/>
        </w:rPr>
        <w:t xml:space="preserve"> </w:t>
      </w:r>
      <w:r w:rsidRPr="001F1E6B">
        <w:rPr>
          <w:color w:val="auto"/>
        </w:rPr>
        <w:t>Haynes,</w:t>
      </w:r>
      <w:r w:rsidRPr="001F1E6B">
        <w:rPr>
          <w:i/>
          <w:color w:val="auto"/>
        </w:rPr>
        <w:t xml:space="preserve"> </w:t>
      </w:r>
      <w:r w:rsidRPr="001F1E6B">
        <w:rPr>
          <w:color w:val="auto"/>
        </w:rPr>
        <w:t>S.N.;</w:t>
      </w:r>
      <w:r w:rsidRPr="001F1E6B">
        <w:rPr>
          <w:i/>
          <w:color w:val="auto"/>
        </w:rPr>
        <w:t xml:space="preserve"> </w:t>
      </w:r>
      <w:r w:rsidRPr="001F1E6B">
        <w:rPr>
          <w:color w:val="auto"/>
        </w:rPr>
        <w:t>Hay,</w:t>
      </w:r>
      <w:r w:rsidRPr="001F1E6B">
        <w:rPr>
          <w:i/>
          <w:color w:val="auto"/>
        </w:rPr>
        <w:t xml:space="preserve"> </w:t>
      </w:r>
      <w:r w:rsidRPr="001F1E6B">
        <w:rPr>
          <w:color w:val="auto"/>
        </w:rPr>
        <w:t>P.J.</w:t>
      </w:r>
      <w:r w:rsidRPr="001F1E6B">
        <w:rPr>
          <w:i/>
          <w:color w:val="auto"/>
        </w:rPr>
        <w:t xml:space="preserve"> </w:t>
      </w:r>
      <w:r w:rsidRPr="001F1E6B">
        <w:rPr>
          <w:color w:val="auto"/>
        </w:rPr>
        <w:t>The</w:t>
      </w:r>
      <w:r w:rsidRPr="001F1E6B">
        <w:rPr>
          <w:i/>
          <w:color w:val="auto"/>
        </w:rPr>
        <w:t xml:space="preserve"> </w:t>
      </w:r>
      <w:r w:rsidRPr="001F1E6B">
        <w:rPr>
          <w:color w:val="auto"/>
        </w:rPr>
        <w:t>Loss</w:t>
      </w:r>
      <w:r w:rsidRPr="001F1E6B">
        <w:rPr>
          <w:i/>
          <w:color w:val="auto"/>
        </w:rPr>
        <w:t xml:space="preserve"> </w:t>
      </w:r>
      <w:r w:rsidRPr="001F1E6B">
        <w:rPr>
          <w:color w:val="auto"/>
        </w:rPr>
        <w:t>of</w:t>
      </w:r>
      <w:r w:rsidRPr="001F1E6B">
        <w:rPr>
          <w:i/>
          <w:color w:val="auto"/>
        </w:rPr>
        <w:t xml:space="preserve"> </w:t>
      </w:r>
      <w:r w:rsidRPr="001F1E6B">
        <w:rPr>
          <w:color w:val="auto"/>
        </w:rPr>
        <w:t>Control</w:t>
      </w:r>
      <w:r w:rsidRPr="001F1E6B">
        <w:rPr>
          <w:i/>
          <w:color w:val="auto"/>
        </w:rPr>
        <w:t xml:space="preserve"> </w:t>
      </w:r>
      <w:r w:rsidRPr="001F1E6B">
        <w:rPr>
          <w:color w:val="auto"/>
        </w:rPr>
        <w:t>Over</w:t>
      </w:r>
      <w:r w:rsidRPr="001F1E6B">
        <w:rPr>
          <w:i/>
          <w:color w:val="auto"/>
        </w:rPr>
        <w:t xml:space="preserve"> </w:t>
      </w:r>
      <w:r w:rsidRPr="001F1E6B">
        <w:rPr>
          <w:color w:val="auto"/>
        </w:rPr>
        <w:t>Eating</w:t>
      </w:r>
      <w:r w:rsidRPr="001F1E6B">
        <w:rPr>
          <w:i/>
          <w:color w:val="auto"/>
        </w:rPr>
        <w:t xml:space="preserve"> </w:t>
      </w:r>
      <w:r w:rsidRPr="001F1E6B">
        <w:rPr>
          <w:color w:val="auto"/>
        </w:rPr>
        <w:t>Scale:</w:t>
      </w:r>
      <w:r w:rsidRPr="001F1E6B">
        <w:rPr>
          <w:i/>
          <w:color w:val="auto"/>
        </w:rPr>
        <w:t xml:space="preserve"> </w:t>
      </w:r>
      <w:r w:rsidRPr="001F1E6B">
        <w:rPr>
          <w:color w:val="auto"/>
        </w:rPr>
        <w:t>Development</w:t>
      </w:r>
      <w:r w:rsidRPr="001F1E6B">
        <w:rPr>
          <w:i/>
          <w:color w:val="auto"/>
        </w:rPr>
        <w:t xml:space="preserve"> </w:t>
      </w:r>
      <w:r w:rsidRPr="001F1E6B">
        <w:rPr>
          <w:color w:val="auto"/>
        </w:rPr>
        <w:t>and</w:t>
      </w:r>
      <w:r w:rsidRPr="001F1E6B">
        <w:rPr>
          <w:i/>
          <w:color w:val="auto"/>
        </w:rPr>
        <w:t xml:space="preserve"> </w:t>
      </w:r>
      <w:r w:rsidRPr="001F1E6B">
        <w:rPr>
          <w:color w:val="auto"/>
        </w:rPr>
        <w:t>psychometric</w:t>
      </w:r>
      <w:r w:rsidRPr="001F1E6B">
        <w:rPr>
          <w:i/>
          <w:color w:val="auto"/>
        </w:rPr>
        <w:t xml:space="preserve"> </w:t>
      </w:r>
      <w:r w:rsidRPr="001F1E6B">
        <w:rPr>
          <w:color w:val="auto"/>
        </w:rPr>
        <w:t>evaluation.</w:t>
      </w:r>
      <w:r w:rsidRPr="001F1E6B">
        <w:rPr>
          <w:i/>
          <w:color w:val="auto"/>
        </w:rPr>
        <w:t xml:space="preserve"> Int. J. Eat. Disord. </w:t>
      </w:r>
      <w:r w:rsidRPr="001F1E6B">
        <w:rPr>
          <w:b/>
          <w:color w:val="auto"/>
        </w:rPr>
        <w:t>2014</w:t>
      </w:r>
      <w:r w:rsidRPr="001F1E6B">
        <w:rPr>
          <w:color w:val="auto"/>
        </w:rPr>
        <w:t>,</w:t>
      </w:r>
      <w:r w:rsidRPr="001F1E6B">
        <w:rPr>
          <w:i/>
          <w:color w:val="auto"/>
        </w:rPr>
        <w:t xml:space="preserve"> 47</w:t>
      </w:r>
      <w:r w:rsidRPr="001F1E6B">
        <w:rPr>
          <w:color w:val="auto"/>
        </w:rPr>
        <w:t>,</w:t>
      </w:r>
      <w:r w:rsidRPr="001F1E6B">
        <w:rPr>
          <w:i/>
          <w:color w:val="auto"/>
        </w:rPr>
        <w:t xml:space="preserve"> </w:t>
      </w:r>
      <w:r w:rsidRPr="001F1E6B">
        <w:rPr>
          <w:color w:val="auto"/>
        </w:rPr>
        <w:t>647–659,</w:t>
      </w:r>
      <w:r w:rsidRPr="001F1E6B">
        <w:rPr>
          <w:i/>
          <w:color w:val="auto"/>
        </w:rPr>
        <w:t xml:space="preserve"> </w:t>
      </w:r>
      <w:r w:rsidRPr="001F1E6B">
        <w:rPr>
          <w:color w:val="auto"/>
        </w:rPr>
        <w:t>doi:10.1002/eat.22296.</w:t>
      </w:r>
    </w:p>
    <w:p w14:paraId="02A9D092"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Burrows,</w:t>
      </w:r>
      <w:r w:rsidRPr="001F1E6B">
        <w:rPr>
          <w:i/>
          <w:color w:val="auto"/>
        </w:rPr>
        <w:t xml:space="preserve"> </w:t>
      </w:r>
      <w:r w:rsidRPr="001F1E6B">
        <w:rPr>
          <w:color w:val="auto"/>
        </w:rPr>
        <w:t>T.;</w:t>
      </w:r>
      <w:r w:rsidRPr="001F1E6B">
        <w:rPr>
          <w:i/>
          <w:color w:val="auto"/>
        </w:rPr>
        <w:t xml:space="preserve"> </w:t>
      </w:r>
      <w:r w:rsidRPr="001F1E6B">
        <w:rPr>
          <w:color w:val="auto"/>
        </w:rPr>
        <w:t>Verdejo-Garcia,</w:t>
      </w:r>
      <w:r w:rsidRPr="001F1E6B">
        <w:rPr>
          <w:i/>
          <w:color w:val="auto"/>
        </w:rPr>
        <w:t xml:space="preserve"> </w:t>
      </w:r>
      <w:r w:rsidRPr="001F1E6B">
        <w:rPr>
          <w:color w:val="auto"/>
        </w:rPr>
        <w:t>A.;</w:t>
      </w:r>
      <w:r w:rsidRPr="001F1E6B">
        <w:rPr>
          <w:i/>
          <w:color w:val="auto"/>
        </w:rPr>
        <w:t xml:space="preserve"> </w:t>
      </w:r>
      <w:r w:rsidRPr="001F1E6B">
        <w:rPr>
          <w:color w:val="auto"/>
        </w:rPr>
        <w:t>Carter,</w:t>
      </w:r>
      <w:r w:rsidRPr="001F1E6B">
        <w:rPr>
          <w:i/>
          <w:color w:val="auto"/>
        </w:rPr>
        <w:t xml:space="preserve"> </w:t>
      </w:r>
      <w:r w:rsidRPr="001F1E6B">
        <w:rPr>
          <w:color w:val="auto"/>
        </w:rPr>
        <w:t>A.;</w:t>
      </w:r>
      <w:r w:rsidRPr="001F1E6B">
        <w:rPr>
          <w:i/>
          <w:color w:val="auto"/>
        </w:rPr>
        <w:t xml:space="preserve"> </w:t>
      </w:r>
      <w:r w:rsidRPr="001F1E6B">
        <w:rPr>
          <w:color w:val="auto"/>
        </w:rPr>
        <w:t>Brown,</w:t>
      </w:r>
      <w:r w:rsidRPr="001F1E6B">
        <w:rPr>
          <w:i/>
          <w:color w:val="auto"/>
        </w:rPr>
        <w:t xml:space="preserve"> </w:t>
      </w:r>
      <w:r w:rsidRPr="001F1E6B">
        <w:rPr>
          <w:color w:val="auto"/>
        </w:rPr>
        <w:t>R.M.;</w:t>
      </w:r>
      <w:r w:rsidRPr="001F1E6B">
        <w:rPr>
          <w:i/>
          <w:color w:val="auto"/>
        </w:rPr>
        <w:t xml:space="preserve"> </w:t>
      </w:r>
      <w:r w:rsidRPr="001F1E6B">
        <w:rPr>
          <w:color w:val="auto"/>
        </w:rPr>
        <w:t>Andrews,</w:t>
      </w:r>
      <w:r w:rsidRPr="001F1E6B">
        <w:rPr>
          <w:i/>
          <w:color w:val="auto"/>
        </w:rPr>
        <w:t xml:space="preserve"> </w:t>
      </w:r>
      <w:r w:rsidRPr="001F1E6B">
        <w:rPr>
          <w:color w:val="auto"/>
        </w:rPr>
        <w:t>Z.B.;</w:t>
      </w:r>
      <w:r w:rsidRPr="001F1E6B">
        <w:rPr>
          <w:i/>
          <w:color w:val="auto"/>
        </w:rPr>
        <w:t xml:space="preserve"> </w:t>
      </w:r>
      <w:r w:rsidRPr="001F1E6B">
        <w:rPr>
          <w:color w:val="auto"/>
        </w:rPr>
        <w:t>Dayas,</w:t>
      </w:r>
      <w:r w:rsidRPr="001F1E6B">
        <w:rPr>
          <w:i/>
          <w:color w:val="auto"/>
        </w:rPr>
        <w:t xml:space="preserve"> </w:t>
      </w:r>
      <w:r w:rsidRPr="001F1E6B">
        <w:rPr>
          <w:color w:val="auto"/>
        </w:rPr>
        <w:t>C.V.;</w:t>
      </w:r>
      <w:r w:rsidRPr="001F1E6B">
        <w:rPr>
          <w:i/>
          <w:color w:val="auto"/>
        </w:rPr>
        <w:t xml:space="preserve"> </w:t>
      </w:r>
      <w:r w:rsidRPr="001F1E6B">
        <w:rPr>
          <w:color w:val="auto"/>
        </w:rPr>
        <w:t>Hardman,</w:t>
      </w:r>
      <w:r w:rsidRPr="001F1E6B">
        <w:rPr>
          <w:i/>
          <w:color w:val="auto"/>
        </w:rPr>
        <w:t xml:space="preserve"> </w:t>
      </w:r>
      <w:r w:rsidRPr="001F1E6B">
        <w:rPr>
          <w:color w:val="auto"/>
        </w:rPr>
        <w:t>C.A.;</w:t>
      </w:r>
      <w:r w:rsidRPr="001F1E6B">
        <w:rPr>
          <w:i/>
          <w:color w:val="auto"/>
        </w:rPr>
        <w:t xml:space="preserve"> </w:t>
      </w:r>
      <w:r w:rsidRPr="001F1E6B">
        <w:rPr>
          <w:color w:val="auto"/>
        </w:rPr>
        <w:t>Loxton,</w:t>
      </w:r>
      <w:r w:rsidRPr="001F1E6B">
        <w:rPr>
          <w:i/>
          <w:color w:val="auto"/>
        </w:rPr>
        <w:t xml:space="preserve"> </w:t>
      </w:r>
      <w:r w:rsidRPr="001F1E6B">
        <w:rPr>
          <w:color w:val="auto"/>
        </w:rPr>
        <w:t>N.;</w:t>
      </w:r>
      <w:r w:rsidRPr="001F1E6B">
        <w:rPr>
          <w:i/>
          <w:color w:val="auto"/>
        </w:rPr>
        <w:t xml:space="preserve"> </w:t>
      </w:r>
      <w:r w:rsidRPr="001F1E6B">
        <w:rPr>
          <w:color w:val="auto"/>
        </w:rPr>
        <w:t>Sumithran,</w:t>
      </w:r>
      <w:r w:rsidRPr="001F1E6B">
        <w:rPr>
          <w:i/>
          <w:color w:val="auto"/>
        </w:rPr>
        <w:t xml:space="preserve"> </w:t>
      </w:r>
      <w:r w:rsidRPr="001F1E6B">
        <w:rPr>
          <w:color w:val="auto"/>
        </w:rPr>
        <w:t>P.;</w:t>
      </w:r>
      <w:r w:rsidRPr="001F1E6B">
        <w:rPr>
          <w:i/>
          <w:color w:val="auto"/>
        </w:rPr>
        <w:t xml:space="preserve"> </w:t>
      </w:r>
      <w:r w:rsidRPr="001F1E6B">
        <w:rPr>
          <w:color w:val="auto"/>
        </w:rPr>
        <w:t>Whatnall,</w:t>
      </w:r>
      <w:r w:rsidRPr="001F1E6B">
        <w:rPr>
          <w:i/>
          <w:color w:val="auto"/>
        </w:rPr>
        <w:t xml:space="preserve"> </w:t>
      </w:r>
      <w:r w:rsidRPr="001F1E6B">
        <w:rPr>
          <w:color w:val="auto"/>
        </w:rPr>
        <w:t>M.</w:t>
      </w:r>
      <w:r w:rsidRPr="001F1E6B">
        <w:rPr>
          <w:i/>
          <w:color w:val="auto"/>
        </w:rPr>
        <w:t xml:space="preserve"> </w:t>
      </w:r>
      <w:r w:rsidRPr="001F1E6B">
        <w:rPr>
          <w:color w:val="auto"/>
        </w:rPr>
        <w:t>Health</w:t>
      </w:r>
      <w:r w:rsidRPr="001F1E6B">
        <w:rPr>
          <w:i/>
          <w:color w:val="auto"/>
        </w:rPr>
        <w:t xml:space="preserve"> </w:t>
      </w:r>
      <w:r w:rsidRPr="001F1E6B">
        <w:rPr>
          <w:color w:val="auto"/>
        </w:rPr>
        <w:t>Professionals’</w:t>
      </w:r>
      <w:r w:rsidRPr="001F1E6B">
        <w:rPr>
          <w:i/>
          <w:color w:val="auto"/>
        </w:rPr>
        <w:t xml:space="preserve"> </w:t>
      </w:r>
      <w:r w:rsidRPr="001F1E6B">
        <w:rPr>
          <w:color w:val="auto"/>
        </w:rPr>
        <w:t>and</w:t>
      </w:r>
      <w:r w:rsidRPr="001F1E6B">
        <w:rPr>
          <w:i/>
          <w:color w:val="auto"/>
        </w:rPr>
        <w:t xml:space="preserve"> </w:t>
      </w:r>
      <w:r w:rsidRPr="001F1E6B">
        <w:rPr>
          <w:color w:val="auto"/>
        </w:rPr>
        <w:t>Health</w:t>
      </w:r>
      <w:r w:rsidRPr="001F1E6B">
        <w:rPr>
          <w:i/>
          <w:color w:val="auto"/>
        </w:rPr>
        <w:t xml:space="preserve"> </w:t>
      </w:r>
      <w:r w:rsidRPr="001F1E6B">
        <w:rPr>
          <w:color w:val="auto"/>
        </w:rPr>
        <w:t>Professional</w:t>
      </w:r>
      <w:r w:rsidRPr="001F1E6B">
        <w:rPr>
          <w:i/>
          <w:color w:val="auto"/>
        </w:rPr>
        <w:t xml:space="preserve"> </w:t>
      </w:r>
      <w:r w:rsidRPr="001F1E6B">
        <w:rPr>
          <w:color w:val="auto"/>
        </w:rPr>
        <w:t>Trainees’</w:t>
      </w:r>
      <w:r w:rsidRPr="001F1E6B">
        <w:rPr>
          <w:i/>
          <w:color w:val="auto"/>
        </w:rPr>
        <w:t xml:space="preserve"> </w:t>
      </w:r>
      <w:r w:rsidRPr="001F1E6B">
        <w:rPr>
          <w:color w:val="auto"/>
        </w:rPr>
        <w:t>Views</w:t>
      </w:r>
      <w:r w:rsidRPr="001F1E6B">
        <w:rPr>
          <w:i/>
          <w:color w:val="auto"/>
        </w:rPr>
        <w:t xml:space="preserve"> </w:t>
      </w:r>
      <w:r w:rsidRPr="001F1E6B">
        <w:rPr>
          <w:color w:val="auto"/>
        </w:rPr>
        <w:t>on</w:t>
      </w:r>
      <w:r w:rsidRPr="001F1E6B">
        <w:rPr>
          <w:i/>
          <w:color w:val="auto"/>
        </w:rPr>
        <w:t xml:space="preserve"> </w:t>
      </w:r>
      <w:r w:rsidRPr="001F1E6B">
        <w:rPr>
          <w:color w:val="auto"/>
        </w:rPr>
        <w:t>Addictive</w:t>
      </w:r>
      <w:r w:rsidRPr="001F1E6B">
        <w:rPr>
          <w:i/>
          <w:color w:val="auto"/>
        </w:rPr>
        <w:t xml:space="preserve"> </w:t>
      </w:r>
      <w:r w:rsidRPr="001F1E6B">
        <w:rPr>
          <w:color w:val="auto"/>
        </w:rPr>
        <w:t>Eating</w:t>
      </w:r>
      <w:r w:rsidRPr="001F1E6B">
        <w:rPr>
          <w:i/>
          <w:color w:val="auto"/>
        </w:rPr>
        <w:t xml:space="preserve"> </w:t>
      </w:r>
      <w:r w:rsidRPr="001F1E6B">
        <w:rPr>
          <w:color w:val="auto"/>
        </w:rPr>
        <w:t>Behaviours:</w:t>
      </w:r>
      <w:r w:rsidRPr="001F1E6B">
        <w:rPr>
          <w:i/>
          <w:color w:val="auto"/>
        </w:rPr>
        <w:t xml:space="preserve"> </w:t>
      </w:r>
      <w:r w:rsidRPr="001F1E6B">
        <w:rPr>
          <w:color w:val="auto"/>
        </w:rPr>
        <w:t>A</w:t>
      </w:r>
      <w:r w:rsidRPr="001F1E6B">
        <w:rPr>
          <w:i/>
          <w:color w:val="auto"/>
        </w:rPr>
        <w:t xml:space="preserve"> </w:t>
      </w:r>
      <w:r w:rsidRPr="001F1E6B">
        <w:rPr>
          <w:color w:val="auto"/>
        </w:rPr>
        <w:t>Cross-Sectional</w:t>
      </w:r>
      <w:r w:rsidRPr="001F1E6B">
        <w:rPr>
          <w:i/>
          <w:color w:val="auto"/>
        </w:rPr>
        <w:t xml:space="preserve"> </w:t>
      </w:r>
      <w:r w:rsidRPr="001F1E6B">
        <w:rPr>
          <w:color w:val="auto"/>
        </w:rPr>
        <w:t>Survey.</w:t>
      </w:r>
      <w:r w:rsidRPr="001F1E6B">
        <w:rPr>
          <w:i/>
          <w:color w:val="auto"/>
        </w:rPr>
        <w:t xml:space="preserve"> Nutrients </w:t>
      </w:r>
      <w:r w:rsidRPr="001F1E6B">
        <w:rPr>
          <w:b/>
          <w:color w:val="auto"/>
        </w:rPr>
        <w:t>2020</w:t>
      </w:r>
      <w:r w:rsidRPr="001F1E6B">
        <w:rPr>
          <w:color w:val="auto"/>
        </w:rPr>
        <w:t>,</w:t>
      </w:r>
      <w:r w:rsidRPr="001F1E6B">
        <w:rPr>
          <w:i/>
          <w:color w:val="auto"/>
        </w:rPr>
        <w:t xml:space="preserve"> 12</w:t>
      </w:r>
      <w:r w:rsidRPr="001F1E6B">
        <w:rPr>
          <w:color w:val="auto"/>
        </w:rPr>
        <w:t>,</w:t>
      </w:r>
      <w:r w:rsidRPr="001F1E6B">
        <w:rPr>
          <w:i/>
          <w:color w:val="auto"/>
        </w:rPr>
        <w:t xml:space="preserve"> </w:t>
      </w:r>
      <w:r w:rsidRPr="001F1E6B">
        <w:rPr>
          <w:color w:val="auto"/>
        </w:rPr>
        <w:t>2860,</w:t>
      </w:r>
      <w:r w:rsidRPr="001F1E6B">
        <w:rPr>
          <w:i/>
          <w:color w:val="auto"/>
        </w:rPr>
        <w:t xml:space="preserve"> </w:t>
      </w:r>
      <w:r w:rsidRPr="001F1E6B">
        <w:rPr>
          <w:color w:val="auto"/>
        </w:rPr>
        <w:t>doi:</w:t>
      </w:r>
      <w:r w:rsidRPr="001F1E6B">
        <w:rPr>
          <w:rStyle w:val="Hyperlink"/>
          <w:color w:val="auto"/>
          <w:u w:val="none"/>
        </w:rPr>
        <w:t>10.3390/nu12092860</w:t>
      </w:r>
      <w:r w:rsidRPr="001F1E6B">
        <w:rPr>
          <w:color w:val="auto"/>
        </w:rPr>
        <w:t>.</w:t>
      </w:r>
    </w:p>
    <w:p w14:paraId="47B332AD"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Gearhardt,</w:t>
      </w:r>
      <w:r w:rsidRPr="001F1E6B">
        <w:rPr>
          <w:i/>
          <w:color w:val="auto"/>
        </w:rPr>
        <w:t xml:space="preserve"> </w:t>
      </w:r>
      <w:r w:rsidRPr="001F1E6B">
        <w:rPr>
          <w:color w:val="auto"/>
        </w:rPr>
        <w:t>A.N.;</w:t>
      </w:r>
      <w:r w:rsidRPr="001F1E6B">
        <w:rPr>
          <w:i/>
          <w:color w:val="auto"/>
        </w:rPr>
        <w:t xml:space="preserve"> </w:t>
      </w:r>
      <w:r w:rsidRPr="001F1E6B">
        <w:rPr>
          <w:color w:val="auto"/>
        </w:rPr>
        <w:t>Corbin,</w:t>
      </w:r>
      <w:r w:rsidRPr="001F1E6B">
        <w:rPr>
          <w:i/>
          <w:color w:val="auto"/>
        </w:rPr>
        <w:t xml:space="preserve"> </w:t>
      </w:r>
      <w:r w:rsidRPr="001F1E6B">
        <w:rPr>
          <w:color w:val="auto"/>
        </w:rPr>
        <w:t>W.R.;</w:t>
      </w:r>
      <w:r w:rsidRPr="001F1E6B">
        <w:rPr>
          <w:i/>
          <w:color w:val="auto"/>
        </w:rPr>
        <w:t xml:space="preserve"> </w:t>
      </w:r>
      <w:r w:rsidRPr="001F1E6B">
        <w:rPr>
          <w:color w:val="auto"/>
        </w:rPr>
        <w:t>Brownell,</w:t>
      </w:r>
      <w:r w:rsidRPr="001F1E6B">
        <w:rPr>
          <w:i/>
          <w:color w:val="auto"/>
        </w:rPr>
        <w:t xml:space="preserve"> </w:t>
      </w:r>
      <w:r w:rsidRPr="001F1E6B">
        <w:rPr>
          <w:color w:val="auto"/>
        </w:rPr>
        <w:t>K.D.</w:t>
      </w:r>
      <w:r w:rsidRPr="001F1E6B">
        <w:rPr>
          <w:i/>
          <w:color w:val="auto"/>
        </w:rPr>
        <w:t xml:space="preserve"> </w:t>
      </w:r>
      <w:r w:rsidRPr="001F1E6B">
        <w:rPr>
          <w:color w:val="auto"/>
        </w:rPr>
        <w:t>Development</w:t>
      </w:r>
      <w:r w:rsidRPr="001F1E6B">
        <w:rPr>
          <w:i/>
          <w:color w:val="auto"/>
        </w:rPr>
        <w:t xml:space="preserve"> </w:t>
      </w:r>
      <w:r w:rsidRPr="001F1E6B">
        <w:rPr>
          <w:color w:val="auto"/>
        </w:rPr>
        <w:t>of</w:t>
      </w:r>
      <w:r w:rsidRPr="001F1E6B">
        <w:rPr>
          <w:i/>
          <w:color w:val="auto"/>
        </w:rPr>
        <w:t xml:space="preserve"> </w:t>
      </w:r>
      <w:r w:rsidRPr="001F1E6B">
        <w:rPr>
          <w:color w:val="auto"/>
        </w:rPr>
        <w:t>the</w:t>
      </w:r>
      <w:r w:rsidRPr="001F1E6B">
        <w:rPr>
          <w:i/>
          <w:color w:val="auto"/>
        </w:rPr>
        <w:t xml:space="preserve"> </w:t>
      </w:r>
      <w:r w:rsidRPr="001F1E6B">
        <w:rPr>
          <w:color w:val="auto"/>
        </w:rPr>
        <w:t>Yale</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Scale</w:t>
      </w:r>
      <w:r w:rsidRPr="001F1E6B">
        <w:rPr>
          <w:i/>
          <w:color w:val="auto"/>
        </w:rPr>
        <w:t xml:space="preserve"> </w:t>
      </w:r>
      <w:r w:rsidRPr="001F1E6B">
        <w:rPr>
          <w:color w:val="auto"/>
        </w:rPr>
        <w:t>Version</w:t>
      </w:r>
      <w:r w:rsidRPr="001F1E6B">
        <w:rPr>
          <w:i/>
          <w:color w:val="auto"/>
        </w:rPr>
        <w:t xml:space="preserve"> </w:t>
      </w:r>
      <w:r w:rsidRPr="001F1E6B">
        <w:rPr>
          <w:color w:val="auto"/>
        </w:rPr>
        <w:t>2.0.</w:t>
      </w:r>
      <w:r w:rsidRPr="001F1E6B">
        <w:rPr>
          <w:i/>
          <w:color w:val="auto"/>
        </w:rPr>
        <w:t xml:space="preserve"> Psychol. Addict. Behav. J. Soc. Psychol. Addict. Behav. </w:t>
      </w:r>
      <w:r w:rsidRPr="001F1E6B">
        <w:rPr>
          <w:b/>
          <w:color w:val="auto"/>
        </w:rPr>
        <w:t>2016</w:t>
      </w:r>
      <w:r w:rsidRPr="001F1E6B">
        <w:rPr>
          <w:color w:val="auto"/>
        </w:rPr>
        <w:t>,</w:t>
      </w:r>
      <w:r w:rsidRPr="001F1E6B">
        <w:rPr>
          <w:i/>
          <w:color w:val="auto"/>
        </w:rPr>
        <w:t xml:space="preserve"> 30</w:t>
      </w:r>
      <w:r w:rsidRPr="001F1E6B">
        <w:rPr>
          <w:color w:val="auto"/>
        </w:rPr>
        <w:t>,</w:t>
      </w:r>
      <w:r w:rsidRPr="001F1E6B">
        <w:rPr>
          <w:i/>
          <w:color w:val="auto"/>
        </w:rPr>
        <w:t xml:space="preserve"> </w:t>
      </w:r>
      <w:r w:rsidRPr="001F1E6B">
        <w:rPr>
          <w:color w:val="auto"/>
        </w:rPr>
        <w:t>113–121,</w:t>
      </w:r>
      <w:r w:rsidRPr="001F1E6B">
        <w:rPr>
          <w:i/>
          <w:color w:val="auto"/>
        </w:rPr>
        <w:t xml:space="preserve"> </w:t>
      </w:r>
      <w:r w:rsidRPr="001F1E6B">
        <w:rPr>
          <w:color w:val="auto"/>
        </w:rPr>
        <w:t>doi:10.1037/adb0000136.</w:t>
      </w:r>
    </w:p>
    <w:p w14:paraId="40ABF52F"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Cinelli,</w:t>
      </w:r>
      <w:r w:rsidRPr="001F1E6B">
        <w:rPr>
          <w:i/>
          <w:color w:val="auto"/>
        </w:rPr>
        <w:t xml:space="preserve"> </w:t>
      </w:r>
      <w:r w:rsidRPr="001F1E6B">
        <w:rPr>
          <w:color w:val="auto"/>
        </w:rPr>
        <w:t>G.;</w:t>
      </w:r>
      <w:r w:rsidRPr="001F1E6B">
        <w:rPr>
          <w:i/>
          <w:color w:val="auto"/>
        </w:rPr>
        <w:t xml:space="preserve"> </w:t>
      </w:r>
      <w:r w:rsidRPr="001F1E6B">
        <w:rPr>
          <w:color w:val="auto"/>
        </w:rPr>
        <w:t>Criscuolo,</w:t>
      </w:r>
      <w:r w:rsidRPr="001F1E6B">
        <w:rPr>
          <w:i/>
          <w:color w:val="auto"/>
        </w:rPr>
        <w:t xml:space="preserve"> </w:t>
      </w:r>
      <w:r w:rsidRPr="001F1E6B">
        <w:rPr>
          <w:color w:val="auto"/>
        </w:rPr>
        <w:t>M.;</w:t>
      </w:r>
      <w:r w:rsidRPr="001F1E6B">
        <w:rPr>
          <w:i/>
          <w:color w:val="auto"/>
        </w:rPr>
        <w:t xml:space="preserve"> </w:t>
      </w:r>
      <w:r w:rsidRPr="001F1E6B">
        <w:rPr>
          <w:color w:val="auto"/>
        </w:rPr>
        <w:t>Bifone,</w:t>
      </w:r>
      <w:r w:rsidRPr="001F1E6B">
        <w:rPr>
          <w:i/>
          <w:color w:val="auto"/>
        </w:rPr>
        <w:t xml:space="preserve"> </w:t>
      </w:r>
      <w:r w:rsidRPr="001F1E6B">
        <w:rPr>
          <w:color w:val="auto"/>
        </w:rPr>
        <w:t>C.;</w:t>
      </w:r>
      <w:r w:rsidRPr="001F1E6B">
        <w:rPr>
          <w:i/>
          <w:color w:val="auto"/>
        </w:rPr>
        <w:t xml:space="preserve"> </w:t>
      </w:r>
      <w:r w:rsidRPr="001F1E6B">
        <w:rPr>
          <w:color w:val="auto"/>
        </w:rPr>
        <w:t>Chianello,</w:t>
      </w:r>
      <w:r w:rsidRPr="001F1E6B">
        <w:rPr>
          <w:i/>
          <w:color w:val="auto"/>
        </w:rPr>
        <w:t xml:space="preserve"> </w:t>
      </w:r>
      <w:r w:rsidRPr="001F1E6B">
        <w:rPr>
          <w:color w:val="auto"/>
        </w:rPr>
        <w:t>I.;</w:t>
      </w:r>
      <w:r w:rsidRPr="001F1E6B">
        <w:rPr>
          <w:i/>
          <w:color w:val="auto"/>
        </w:rPr>
        <w:t xml:space="preserve"> </w:t>
      </w:r>
      <w:r w:rsidRPr="001F1E6B">
        <w:rPr>
          <w:color w:val="auto"/>
        </w:rPr>
        <w:t>Castiglioni,</w:t>
      </w:r>
      <w:r w:rsidRPr="001F1E6B">
        <w:rPr>
          <w:i/>
          <w:color w:val="auto"/>
        </w:rPr>
        <w:t xml:space="preserve"> </w:t>
      </w:r>
      <w:r w:rsidRPr="001F1E6B">
        <w:rPr>
          <w:color w:val="auto"/>
        </w:rPr>
        <w:t>M.C.;</w:t>
      </w:r>
      <w:r w:rsidRPr="001F1E6B">
        <w:rPr>
          <w:i/>
          <w:color w:val="auto"/>
        </w:rPr>
        <w:t xml:space="preserve"> </w:t>
      </w:r>
      <w:r w:rsidRPr="001F1E6B">
        <w:rPr>
          <w:color w:val="auto"/>
        </w:rPr>
        <w:t>De</w:t>
      </w:r>
      <w:r w:rsidRPr="001F1E6B">
        <w:rPr>
          <w:i/>
          <w:color w:val="auto"/>
        </w:rPr>
        <w:t xml:space="preserve"> </w:t>
      </w:r>
      <w:r w:rsidRPr="001F1E6B">
        <w:rPr>
          <w:color w:val="auto"/>
        </w:rPr>
        <w:t>Lorenzo,</w:t>
      </w:r>
      <w:r w:rsidRPr="001F1E6B">
        <w:rPr>
          <w:i/>
          <w:color w:val="auto"/>
        </w:rPr>
        <w:t xml:space="preserve"> </w:t>
      </w:r>
      <w:r w:rsidRPr="001F1E6B">
        <w:rPr>
          <w:color w:val="auto"/>
        </w:rPr>
        <w:t>A.;</w:t>
      </w:r>
      <w:r w:rsidRPr="001F1E6B">
        <w:rPr>
          <w:i/>
          <w:color w:val="auto"/>
        </w:rPr>
        <w:t xml:space="preserve"> </w:t>
      </w:r>
      <w:r w:rsidRPr="001F1E6B">
        <w:rPr>
          <w:color w:val="auto"/>
        </w:rPr>
        <w:t>Di</w:t>
      </w:r>
      <w:r w:rsidRPr="001F1E6B">
        <w:rPr>
          <w:i/>
          <w:color w:val="auto"/>
        </w:rPr>
        <w:t xml:space="preserve"> </w:t>
      </w:r>
      <w:r w:rsidRPr="001F1E6B">
        <w:rPr>
          <w:color w:val="auto"/>
        </w:rPr>
        <w:t>Renzo,</w:t>
      </w:r>
      <w:r w:rsidRPr="001F1E6B">
        <w:rPr>
          <w:i/>
          <w:color w:val="auto"/>
        </w:rPr>
        <w:t xml:space="preserve"> </w:t>
      </w:r>
      <w:r w:rsidRPr="001F1E6B">
        <w:rPr>
          <w:color w:val="auto"/>
        </w:rPr>
        <w:t>L.;</w:t>
      </w:r>
      <w:r w:rsidRPr="001F1E6B">
        <w:rPr>
          <w:i/>
          <w:color w:val="auto"/>
        </w:rPr>
        <w:t xml:space="preserve"> </w:t>
      </w:r>
      <w:r w:rsidRPr="001F1E6B">
        <w:rPr>
          <w:color w:val="auto"/>
        </w:rPr>
        <w:t>Tozzi,</w:t>
      </w:r>
      <w:r w:rsidRPr="001F1E6B">
        <w:rPr>
          <w:i/>
          <w:color w:val="auto"/>
        </w:rPr>
        <w:t xml:space="preserve"> </w:t>
      </w:r>
      <w:r w:rsidRPr="001F1E6B">
        <w:rPr>
          <w:color w:val="auto"/>
        </w:rPr>
        <w:t>A.E.;</w:t>
      </w:r>
      <w:r w:rsidRPr="001F1E6B">
        <w:rPr>
          <w:i/>
          <w:color w:val="auto"/>
        </w:rPr>
        <w:t xml:space="preserve"> </w:t>
      </w:r>
      <w:r w:rsidRPr="001F1E6B">
        <w:rPr>
          <w:color w:val="auto"/>
        </w:rPr>
        <w:t>Vicari,</w:t>
      </w:r>
      <w:r w:rsidRPr="001F1E6B">
        <w:rPr>
          <w:i/>
          <w:color w:val="auto"/>
        </w:rPr>
        <w:t xml:space="preserve"> </w:t>
      </w:r>
      <w:r w:rsidRPr="001F1E6B">
        <w:rPr>
          <w:color w:val="auto"/>
        </w:rPr>
        <w:t>S.;</w:t>
      </w:r>
      <w:r w:rsidRPr="001F1E6B">
        <w:rPr>
          <w:i/>
          <w:color w:val="auto"/>
        </w:rPr>
        <w:t xml:space="preserve"> </w:t>
      </w:r>
      <w:r w:rsidRPr="001F1E6B">
        <w:rPr>
          <w:color w:val="auto"/>
        </w:rPr>
        <w:t>Zanna,</w:t>
      </w:r>
      <w:r w:rsidRPr="001F1E6B">
        <w:rPr>
          <w:i/>
          <w:color w:val="auto"/>
        </w:rPr>
        <w:t xml:space="preserve"> </w:t>
      </w:r>
      <w:r w:rsidRPr="001F1E6B">
        <w:rPr>
          <w:color w:val="auto"/>
        </w:rPr>
        <w:t>V.</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in</w:t>
      </w:r>
      <w:r w:rsidRPr="001F1E6B">
        <w:rPr>
          <w:i/>
          <w:color w:val="auto"/>
        </w:rPr>
        <w:t xml:space="preserve"> </w:t>
      </w:r>
      <w:r w:rsidRPr="001F1E6B">
        <w:rPr>
          <w:color w:val="auto"/>
        </w:rPr>
        <w:t>a</w:t>
      </w:r>
      <w:r w:rsidRPr="001F1E6B">
        <w:rPr>
          <w:i/>
          <w:color w:val="auto"/>
        </w:rPr>
        <w:t xml:space="preserve"> </w:t>
      </w:r>
      <w:r w:rsidRPr="001F1E6B">
        <w:rPr>
          <w:color w:val="auto"/>
        </w:rPr>
        <w:t>Group</w:t>
      </w:r>
      <w:r w:rsidRPr="001F1E6B">
        <w:rPr>
          <w:i/>
          <w:color w:val="auto"/>
        </w:rPr>
        <w:t xml:space="preserve"> </w:t>
      </w:r>
      <w:r w:rsidRPr="001F1E6B">
        <w:rPr>
          <w:color w:val="auto"/>
        </w:rPr>
        <w:t>of</w:t>
      </w:r>
      <w:r w:rsidRPr="001F1E6B">
        <w:rPr>
          <w:i/>
          <w:color w:val="auto"/>
        </w:rPr>
        <w:t xml:space="preserve"> </w:t>
      </w:r>
      <w:r w:rsidRPr="001F1E6B">
        <w:rPr>
          <w:color w:val="auto"/>
        </w:rPr>
        <w:t>Italian</w:t>
      </w:r>
      <w:r w:rsidRPr="001F1E6B">
        <w:rPr>
          <w:i/>
          <w:color w:val="auto"/>
        </w:rPr>
        <w:t xml:space="preserve"> </w:t>
      </w:r>
      <w:r w:rsidRPr="001F1E6B">
        <w:rPr>
          <w:color w:val="auto"/>
        </w:rPr>
        <w:t>Adolescents</w:t>
      </w:r>
      <w:r w:rsidRPr="001F1E6B">
        <w:rPr>
          <w:i/>
          <w:color w:val="auto"/>
        </w:rPr>
        <w:t xml:space="preserve"> </w:t>
      </w:r>
      <w:r w:rsidRPr="001F1E6B">
        <w:rPr>
          <w:color w:val="auto"/>
        </w:rPr>
        <w:t>Diagnosed</w:t>
      </w:r>
      <w:r w:rsidRPr="001F1E6B">
        <w:rPr>
          <w:i/>
          <w:color w:val="auto"/>
        </w:rPr>
        <w:t xml:space="preserve"> </w:t>
      </w:r>
      <w:r w:rsidRPr="001F1E6B">
        <w:rPr>
          <w:color w:val="auto"/>
        </w:rPr>
        <w:t>for</w:t>
      </w:r>
      <w:r w:rsidRPr="001F1E6B">
        <w:rPr>
          <w:i/>
          <w:color w:val="auto"/>
        </w:rPr>
        <w:t xml:space="preserve"> </w:t>
      </w:r>
      <w:r w:rsidRPr="001F1E6B">
        <w:rPr>
          <w:color w:val="auto"/>
        </w:rPr>
        <w:t>Eating</w:t>
      </w:r>
      <w:r w:rsidRPr="001F1E6B">
        <w:rPr>
          <w:i/>
          <w:color w:val="auto"/>
        </w:rPr>
        <w:t xml:space="preserve"> </w:t>
      </w:r>
      <w:r w:rsidRPr="001F1E6B">
        <w:rPr>
          <w:color w:val="auto"/>
        </w:rPr>
        <w:t>Disorder.</w:t>
      </w:r>
      <w:r w:rsidRPr="001F1E6B">
        <w:rPr>
          <w:i/>
          <w:color w:val="auto"/>
        </w:rPr>
        <w:t xml:space="preserve"> Nutrients </w:t>
      </w:r>
      <w:r w:rsidRPr="001F1E6B">
        <w:rPr>
          <w:b/>
          <w:color w:val="auto"/>
        </w:rPr>
        <w:t>2020</w:t>
      </w:r>
      <w:r w:rsidRPr="001F1E6B">
        <w:rPr>
          <w:color w:val="auto"/>
        </w:rPr>
        <w:t>,</w:t>
      </w:r>
      <w:r w:rsidRPr="001F1E6B">
        <w:rPr>
          <w:i/>
          <w:color w:val="auto"/>
        </w:rPr>
        <w:t xml:space="preserve"> 12</w:t>
      </w:r>
      <w:r w:rsidRPr="001F1E6B">
        <w:rPr>
          <w:color w:val="auto"/>
        </w:rPr>
        <w:t>, 1524,</w:t>
      </w:r>
      <w:r w:rsidRPr="001F1E6B">
        <w:rPr>
          <w:i/>
          <w:color w:val="auto"/>
        </w:rPr>
        <w:t xml:space="preserve"> </w:t>
      </w:r>
      <w:r w:rsidRPr="001F1E6B">
        <w:rPr>
          <w:color w:val="auto"/>
        </w:rPr>
        <w:t>doi:10.3390/nu12051524.</w:t>
      </w:r>
    </w:p>
    <w:p w14:paraId="1FE9F0DB"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Mies,</w:t>
      </w:r>
      <w:r w:rsidRPr="001F1E6B">
        <w:rPr>
          <w:i/>
          <w:color w:val="auto"/>
        </w:rPr>
        <w:t xml:space="preserve"> </w:t>
      </w:r>
      <w:r w:rsidRPr="001F1E6B">
        <w:rPr>
          <w:color w:val="auto"/>
        </w:rPr>
        <w:t>G.W.;</w:t>
      </w:r>
      <w:r w:rsidRPr="001F1E6B">
        <w:rPr>
          <w:i/>
          <w:color w:val="auto"/>
        </w:rPr>
        <w:t xml:space="preserve"> </w:t>
      </w:r>
      <w:r w:rsidRPr="001F1E6B">
        <w:rPr>
          <w:color w:val="auto"/>
        </w:rPr>
        <w:t>Treur,</w:t>
      </w:r>
      <w:r w:rsidRPr="001F1E6B">
        <w:rPr>
          <w:i/>
          <w:color w:val="auto"/>
        </w:rPr>
        <w:t xml:space="preserve"> </w:t>
      </w:r>
      <w:r w:rsidRPr="001F1E6B">
        <w:rPr>
          <w:color w:val="auto"/>
        </w:rPr>
        <w:t>J.L.;</w:t>
      </w:r>
      <w:r w:rsidRPr="001F1E6B">
        <w:rPr>
          <w:i/>
          <w:color w:val="auto"/>
        </w:rPr>
        <w:t xml:space="preserve"> </w:t>
      </w:r>
      <w:r w:rsidRPr="001F1E6B">
        <w:rPr>
          <w:color w:val="auto"/>
        </w:rPr>
        <w:t>Larsen,</w:t>
      </w:r>
      <w:r w:rsidRPr="001F1E6B">
        <w:rPr>
          <w:i/>
          <w:color w:val="auto"/>
        </w:rPr>
        <w:t xml:space="preserve"> </w:t>
      </w:r>
      <w:r w:rsidRPr="001F1E6B">
        <w:rPr>
          <w:color w:val="auto"/>
        </w:rPr>
        <w:t>J.K.;</w:t>
      </w:r>
      <w:r w:rsidRPr="001F1E6B">
        <w:rPr>
          <w:i/>
          <w:color w:val="auto"/>
        </w:rPr>
        <w:t xml:space="preserve"> </w:t>
      </w:r>
      <w:r w:rsidRPr="001F1E6B">
        <w:rPr>
          <w:color w:val="auto"/>
        </w:rPr>
        <w:t>Halberstadt,</w:t>
      </w:r>
      <w:r w:rsidRPr="001F1E6B">
        <w:rPr>
          <w:i/>
          <w:color w:val="auto"/>
        </w:rPr>
        <w:t xml:space="preserve"> </w:t>
      </w:r>
      <w:r w:rsidRPr="001F1E6B">
        <w:rPr>
          <w:color w:val="auto"/>
        </w:rPr>
        <w:t>J.;</w:t>
      </w:r>
      <w:r w:rsidRPr="001F1E6B">
        <w:rPr>
          <w:i/>
          <w:color w:val="auto"/>
        </w:rPr>
        <w:t xml:space="preserve"> </w:t>
      </w:r>
      <w:r w:rsidRPr="001F1E6B">
        <w:rPr>
          <w:color w:val="auto"/>
        </w:rPr>
        <w:t>Pasman,</w:t>
      </w:r>
      <w:r w:rsidRPr="001F1E6B">
        <w:rPr>
          <w:i/>
          <w:color w:val="auto"/>
        </w:rPr>
        <w:t xml:space="preserve"> </w:t>
      </w:r>
      <w:r w:rsidRPr="001F1E6B">
        <w:rPr>
          <w:color w:val="auto"/>
        </w:rPr>
        <w:t>J.A.;</w:t>
      </w:r>
      <w:r w:rsidRPr="001F1E6B">
        <w:rPr>
          <w:i/>
          <w:color w:val="auto"/>
        </w:rPr>
        <w:t xml:space="preserve"> </w:t>
      </w:r>
      <w:r w:rsidRPr="001F1E6B">
        <w:rPr>
          <w:color w:val="auto"/>
        </w:rPr>
        <w:t>Vink,</w:t>
      </w:r>
      <w:r w:rsidRPr="001F1E6B">
        <w:rPr>
          <w:i/>
          <w:color w:val="auto"/>
        </w:rPr>
        <w:t xml:space="preserve"> </w:t>
      </w:r>
      <w:r w:rsidRPr="001F1E6B">
        <w:rPr>
          <w:color w:val="auto"/>
        </w:rPr>
        <w:t>J.M.</w:t>
      </w:r>
      <w:r w:rsidRPr="001F1E6B">
        <w:rPr>
          <w:i/>
          <w:color w:val="auto"/>
        </w:rPr>
        <w:t xml:space="preserve"> </w:t>
      </w:r>
      <w:r w:rsidRPr="001F1E6B">
        <w:rPr>
          <w:color w:val="auto"/>
        </w:rPr>
        <w:t>The</w:t>
      </w:r>
      <w:r w:rsidRPr="001F1E6B">
        <w:rPr>
          <w:i/>
          <w:color w:val="auto"/>
        </w:rPr>
        <w:t xml:space="preserve"> </w:t>
      </w:r>
      <w:r w:rsidRPr="001F1E6B">
        <w:rPr>
          <w:color w:val="auto"/>
        </w:rPr>
        <w:t>prevalence</w:t>
      </w:r>
      <w:r w:rsidRPr="001F1E6B">
        <w:rPr>
          <w:i/>
          <w:color w:val="auto"/>
        </w:rPr>
        <w:t xml:space="preserve"> </w:t>
      </w:r>
      <w:r w:rsidRPr="001F1E6B">
        <w:rPr>
          <w:color w:val="auto"/>
        </w:rPr>
        <w:t>of</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in</w:t>
      </w:r>
      <w:r w:rsidRPr="001F1E6B">
        <w:rPr>
          <w:i/>
          <w:color w:val="auto"/>
        </w:rPr>
        <w:t xml:space="preserve"> </w:t>
      </w:r>
      <w:r w:rsidRPr="001F1E6B">
        <w:rPr>
          <w:color w:val="auto"/>
        </w:rPr>
        <w:t>a</w:t>
      </w:r>
      <w:r w:rsidRPr="001F1E6B">
        <w:rPr>
          <w:i/>
          <w:color w:val="auto"/>
        </w:rPr>
        <w:t xml:space="preserve"> </w:t>
      </w:r>
      <w:r w:rsidRPr="001F1E6B">
        <w:rPr>
          <w:color w:val="auto"/>
        </w:rPr>
        <w:t>large</w:t>
      </w:r>
      <w:r w:rsidRPr="001F1E6B">
        <w:rPr>
          <w:i/>
          <w:color w:val="auto"/>
        </w:rPr>
        <w:t xml:space="preserve"> </w:t>
      </w:r>
      <w:r w:rsidRPr="001F1E6B">
        <w:rPr>
          <w:color w:val="auto"/>
        </w:rPr>
        <w:t>sample</w:t>
      </w:r>
      <w:r w:rsidRPr="001F1E6B">
        <w:rPr>
          <w:i/>
          <w:color w:val="auto"/>
        </w:rPr>
        <w:t xml:space="preserve"> </w:t>
      </w:r>
      <w:r w:rsidRPr="001F1E6B">
        <w:rPr>
          <w:color w:val="auto"/>
        </w:rPr>
        <w:t>of</w:t>
      </w:r>
      <w:r w:rsidRPr="001F1E6B">
        <w:rPr>
          <w:i/>
          <w:color w:val="auto"/>
        </w:rPr>
        <w:t xml:space="preserve"> </w:t>
      </w:r>
      <w:r w:rsidRPr="001F1E6B">
        <w:rPr>
          <w:color w:val="auto"/>
        </w:rPr>
        <w:t>adolescents</w:t>
      </w:r>
      <w:r w:rsidRPr="001F1E6B">
        <w:rPr>
          <w:i/>
          <w:color w:val="auto"/>
        </w:rPr>
        <w:t xml:space="preserve"> </w:t>
      </w:r>
      <w:r w:rsidRPr="001F1E6B">
        <w:rPr>
          <w:color w:val="auto"/>
        </w:rPr>
        <w:t>and</w:t>
      </w:r>
      <w:r w:rsidRPr="001F1E6B">
        <w:rPr>
          <w:i/>
          <w:color w:val="auto"/>
        </w:rPr>
        <w:t xml:space="preserve"> </w:t>
      </w:r>
      <w:r w:rsidRPr="001F1E6B">
        <w:rPr>
          <w:color w:val="auto"/>
        </w:rPr>
        <w:t>its</w:t>
      </w:r>
      <w:r w:rsidRPr="001F1E6B">
        <w:rPr>
          <w:i/>
          <w:color w:val="auto"/>
        </w:rPr>
        <w:t xml:space="preserve"> </w:t>
      </w:r>
      <w:r w:rsidRPr="001F1E6B">
        <w:rPr>
          <w:color w:val="auto"/>
        </w:rPr>
        <w:t>association</w:t>
      </w:r>
      <w:r w:rsidRPr="001F1E6B">
        <w:rPr>
          <w:i/>
          <w:color w:val="auto"/>
        </w:rPr>
        <w:t xml:space="preserve"> </w:t>
      </w:r>
      <w:r w:rsidRPr="001F1E6B">
        <w:rPr>
          <w:color w:val="auto"/>
        </w:rPr>
        <w:t>with</w:t>
      </w:r>
      <w:r w:rsidRPr="001F1E6B">
        <w:rPr>
          <w:i/>
          <w:color w:val="auto"/>
        </w:rPr>
        <w:t xml:space="preserve"> </w:t>
      </w:r>
      <w:r w:rsidRPr="001F1E6B">
        <w:rPr>
          <w:color w:val="auto"/>
        </w:rPr>
        <w:t>addictive</w:t>
      </w:r>
      <w:r w:rsidRPr="001F1E6B">
        <w:rPr>
          <w:i/>
          <w:color w:val="auto"/>
        </w:rPr>
        <w:t xml:space="preserve"> </w:t>
      </w:r>
      <w:r w:rsidRPr="001F1E6B">
        <w:rPr>
          <w:color w:val="auto"/>
        </w:rPr>
        <w:t>substances.</w:t>
      </w:r>
      <w:r w:rsidRPr="001F1E6B">
        <w:rPr>
          <w:i/>
          <w:color w:val="auto"/>
        </w:rPr>
        <w:t xml:space="preserve"> Appetite </w:t>
      </w:r>
      <w:r w:rsidRPr="001F1E6B">
        <w:rPr>
          <w:b/>
          <w:color w:val="auto"/>
        </w:rPr>
        <w:t>2017</w:t>
      </w:r>
      <w:r w:rsidRPr="001F1E6B">
        <w:rPr>
          <w:color w:val="auto"/>
        </w:rPr>
        <w:t>,</w:t>
      </w:r>
      <w:r w:rsidRPr="001F1E6B">
        <w:rPr>
          <w:i/>
          <w:color w:val="auto"/>
        </w:rPr>
        <w:t xml:space="preserve"> 118</w:t>
      </w:r>
      <w:r w:rsidRPr="001F1E6B">
        <w:rPr>
          <w:color w:val="auto"/>
        </w:rPr>
        <w:t>,</w:t>
      </w:r>
      <w:r w:rsidRPr="001F1E6B">
        <w:rPr>
          <w:i/>
          <w:color w:val="auto"/>
        </w:rPr>
        <w:t xml:space="preserve"> </w:t>
      </w:r>
      <w:r w:rsidRPr="001F1E6B">
        <w:rPr>
          <w:color w:val="auto"/>
        </w:rPr>
        <w:t>97–105,</w:t>
      </w:r>
      <w:r w:rsidRPr="001F1E6B">
        <w:rPr>
          <w:i/>
          <w:color w:val="auto"/>
        </w:rPr>
        <w:t xml:space="preserve"> </w:t>
      </w:r>
      <w:r w:rsidRPr="001F1E6B">
        <w:rPr>
          <w:color w:val="auto"/>
        </w:rPr>
        <w:t>doi:10.1016/j.appet.2017.08.002.</w:t>
      </w:r>
    </w:p>
    <w:p w14:paraId="6CC9C0CC"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Guevara</w:t>
      </w:r>
      <w:r w:rsidRPr="001F1E6B">
        <w:rPr>
          <w:i/>
          <w:color w:val="auto"/>
        </w:rPr>
        <w:t xml:space="preserve"> </w:t>
      </w:r>
      <w:r w:rsidRPr="001F1E6B">
        <w:rPr>
          <w:color w:val="auto"/>
        </w:rPr>
        <w:t>Valtier,</w:t>
      </w:r>
      <w:r w:rsidRPr="001F1E6B">
        <w:rPr>
          <w:i/>
          <w:color w:val="auto"/>
        </w:rPr>
        <w:t xml:space="preserve"> </w:t>
      </w:r>
      <w:r w:rsidRPr="001F1E6B">
        <w:rPr>
          <w:color w:val="auto"/>
        </w:rPr>
        <w:t>M.C.;</w:t>
      </w:r>
      <w:r w:rsidRPr="001F1E6B">
        <w:rPr>
          <w:i/>
          <w:color w:val="auto"/>
        </w:rPr>
        <w:t xml:space="preserve"> </w:t>
      </w:r>
      <w:r w:rsidRPr="001F1E6B">
        <w:rPr>
          <w:color w:val="auto"/>
        </w:rPr>
        <w:t>Karla</w:t>
      </w:r>
      <w:r w:rsidRPr="001F1E6B">
        <w:rPr>
          <w:i/>
          <w:color w:val="auto"/>
        </w:rPr>
        <w:t xml:space="preserve"> </w:t>
      </w:r>
      <w:r w:rsidRPr="001F1E6B">
        <w:rPr>
          <w:color w:val="auto"/>
        </w:rPr>
        <w:t>Judith</w:t>
      </w:r>
      <w:r w:rsidRPr="001F1E6B">
        <w:rPr>
          <w:i/>
          <w:color w:val="auto"/>
        </w:rPr>
        <w:t xml:space="preserve"> </w:t>
      </w:r>
      <w:r w:rsidRPr="001F1E6B">
        <w:rPr>
          <w:color w:val="auto"/>
        </w:rPr>
        <w:t>Ruíz-González,</w:t>
      </w:r>
      <w:r w:rsidRPr="001F1E6B">
        <w:rPr>
          <w:i/>
          <w:color w:val="auto"/>
        </w:rPr>
        <w:t xml:space="preserve"> </w:t>
      </w:r>
      <w:r w:rsidRPr="001F1E6B">
        <w:rPr>
          <w:color w:val="auto"/>
        </w:rPr>
        <w:t>K.J.;</w:t>
      </w:r>
      <w:r w:rsidRPr="001F1E6B">
        <w:rPr>
          <w:i/>
          <w:color w:val="auto"/>
        </w:rPr>
        <w:t xml:space="preserve"> </w:t>
      </w:r>
      <w:r w:rsidRPr="001F1E6B">
        <w:rPr>
          <w:color w:val="auto"/>
        </w:rPr>
        <w:t>Pacheco-Pérez,</w:t>
      </w:r>
      <w:r w:rsidRPr="001F1E6B">
        <w:rPr>
          <w:i/>
          <w:color w:val="auto"/>
        </w:rPr>
        <w:t xml:space="preserve"> </w:t>
      </w:r>
      <w:r w:rsidRPr="001F1E6B">
        <w:rPr>
          <w:color w:val="auto"/>
        </w:rPr>
        <w:t>L.A.;</w:t>
      </w:r>
      <w:r w:rsidRPr="001F1E6B">
        <w:rPr>
          <w:i/>
          <w:color w:val="auto"/>
        </w:rPr>
        <w:t xml:space="preserve"> </w:t>
      </w:r>
      <w:r w:rsidRPr="001F1E6B">
        <w:rPr>
          <w:color w:val="auto"/>
        </w:rPr>
        <w:t>Santos</w:t>
      </w:r>
      <w:r w:rsidRPr="001F1E6B">
        <w:rPr>
          <w:i/>
          <w:color w:val="auto"/>
        </w:rPr>
        <w:t xml:space="preserve"> </w:t>
      </w:r>
      <w:r w:rsidRPr="001F1E6B">
        <w:rPr>
          <w:color w:val="auto"/>
        </w:rPr>
        <w:t>Flores,</w:t>
      </w:r>
      <w:r w:rsidRPr="001F1E6B">
        <w:rPr>
          <w:i/>
          <w:color w:val="auto"/>
        </w:rPr>
        <w:t xml:space="preserve"> </w:t>
      </w:r>
      <w:r w:rsidRPr="001F1E6B">
        <w:rPr>
          <w:color w:val="auto"/>
        </w:rPr>
        <w:t>J.M.;</w:t>
      </w:r>
      <w:r w:rsidRPr="001F1E6B">
        <w:rPr>
          <w:i/>
          <w:color w:val="auto"/>
        </w:rPr>
        <w:t xml:space="preserve"> </w:t>
      </w:r>
      <w:r w:rsidRPr="001F1E6B">
        <w:rPr>
          <w:color w:val="auto"/>
        </w:rPr>
        <w:t>González</w:t>
      </w:r>
      <w:r w:rsidRPr="001F1E6B">
        <w:rPr>
          <w:i/>
          <w:color w:val="auto"/>
        </w:rPr>
        <w:t xml:space="preserve"> </w:t>
      </w:r>
      <w:r w:rsidRPr="001F1E6B">
        <w:rPr>
          <w:color w:val="auto"/>
        </w:rPr>
        <w:t>de</w:t>
      </w:r>
      <w:r w:rsidRPr="001F1E6B">
        <w:rPr>
          <w:i/>
          <w:color w:val="auto"/>
        </w:rPr>
        <w:t xml:space="preserve"> </w:t>
      </w:r>
      <w:r w:rsidRPr="001F1E6B">
        <w:rPr>
          <w:color w:val="auto"/>
        </w:rPr>
        <w:t>la</w:t>
      </w:r>
      <w:r w:rsidRPr="001F1E6B">
        <w:rPr>
          <w:i/>
          <w:color w:val="auto"/>
        </w:rPr>
        <w:t xml:space="preserve"> </w:t>
      </w:r>
      <w:r w:rsidRPr="001F1E6B">
        <w:rPr>
          <w:color w:val="auto"/>
        </w:rPr>
        <w:t>Cruz,</w:t>
      </w:r>
      <w:r w:rsidRPr="001F1E6B">
        <w:rPr>
          <w:i/>
          <w:color w:val="auto"/>
        </w:rPr>
        <w:t xml:space="preserve"> </w:t>
      </w:r>
      <w:r w:rsidRPr="001F1E6B">
        <w:rPr>
          <w:color w:val="auto"/>
        </w:rPr>
        <w:t>P.;</w:t>
      </w:r>
      <w:r w:rsidRPr="001F1E6B">
        <w:rPr>
          <w:i/>
          <w:color w:val="auto"/>
        </w:rPr>
        <w:t xml:space="preserve"> </w:t>
      </w:r>
      <w:r w:rsidRPr="001F1E6B">
        <w:rPr>
          <w:color w:val="auto"/>
        </w:rPr>
        <w:t>Sánchez</w:t>
      </w:r>
      <w:r w:rsidRPr="001F1E6B">
        <w:rPr>
          <w:i/>
          <w:color w:val="auto"/>
        </w:rPr>
        <w:t xml:space="preserve"> </w:t>
      </w:r>
      <w:r w:rsidRPr="001F1E6B">
        <w:rPr>
          <w:color w:val="auto"/>
        </w:rPr>
        <w:t>García,</w:t>
      </w:r>
      <w:r w:rsidRPr="001F1E6B">
        <w:rPr>
          <w:i/>
          <w:color w:val="auto"/>
        </w:rPr>
        <w:t xml:space="preserve"> </w:t>
      </w:r>
      <w:r w:rsidRPr="001F1E6B">
        <w:rPr>
          <w:color w:val="auto"/>
        </w:rPr>
        <w:t>A.B.</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w:t>
      </w:r>
      <w:r w:rsidRPr="001F1E6B">
        <w:rPr>
          <w:color w:val="auto"/>
        </w:rPr>
        <w:t>and</w:t>
      </w:r>
      <w:r w:rsidRPr="001F1E6B">
        <w:rPr>
          <w:i/>
          <w:color w:val="auto"/>
        </w:rPr>
        <w:t xml:space="preserve"> </w:t>
      </w:r>
      <w:r w:rsidRPr="001F1E6B">
        <w:rPr>
          <w:color w:val="auto"/>
        </w:rPr>
        <w:t>Nutritional</w:t>
      </w:r>
      <w:r w:rsidRPr="001F1E6B">
        <w:rPr>
          <w:i/>
          <w:color w:val="auto"/>
        </w:rPr>
        <w:t xml:space="preserve"> </w:t>
      </w:r>
      <w:r w:rsidRPr="001F1E6B">
        <w:rPr>
          <w:color w:val="auto"/>
        </w:rPr>
        <w:t>Status</w:t>
      </w:r>
      <w:r w:rsidRPr="001F1E6B">
        <w:rPr>
          <w:i/>
          <w:color w:val="auto"/>
        </w:rPr>
        <w:t xml:space="preserve"> </w:t>
      </w:r>
      <w:r w:rsidRPr="001F1E6B">
        <w:rPr>
          <w:color w:val="auto"/>
        </w:rPr>
        <w:t>in</w:t>
      </w:r>
      <w:r w:rsidRPr="001F1E6B">
        <w:rPr>
          <w:i/>
          <w:color w:val="auto"/>
        </w:rPr>
        <w:t xml:space="preserve"> </w:t>
      </w:r>
      <w:r w:rsidRPr="001F1E6B">
        <w:rPr>
          <w:color w:val="auto"/>
        </w:rPr>
        <w:t>Adolescents</w:t>
      </w:r>
      <w:r w:rsidRPr="001F1E6B">
        <w:rPr>
          <w:i/>
          <w:color w:val="auto"/>
        </w:rPr>
        <w:t xml:space="preserve"> </w:t>
      </w:r>
      <w:r w:rsidRPr="001F1E6B">
        <w:rPr>
          <w:color w:val="auto"/>
        </w:rPr>
        <w:t>of</w:t>
      </w:r>
      <w:r w:rsidRPr="001F1E6B">
        <w:rPr>
          <w:i/>
          <w:color w:val="auto"/>
        </w:rPr>
        <w:t xml:space="preserve"> </w:t>
      </w:r>
      <w:r w:rsidRPr="001F1E6B">
        <w:rPr>
          <w:color w:val="auto"/>
        </w:rPr>
        <w:t>a</w:t>
      </w:r>
      <w:r w:rsidRPr="001F1E6B">
        <w:rPr>
          <w:i/>
          <w:color w:val="auto"/>
        </w:rPr>
        <w:t xml:space="preserve"> </w:t>
      </w:r>
      <w:r w:rsidRPr="001F1E6B">
        <w:rPr>
          <w:color w:val="auto"/>
        </w:rPr>
        <w:t>Public</w:t>
      </w:r>
      <w:r w:rsidRPr="001F1E6B">
        <w:rPr>
          <w:i/>
          <w:color w:val="auto"/>
        </w:rPr>
        <w:t xml:space="preserve"> </w:t>
      </w:r>
      <w:r w:rsidRPr="001F1E6B">
        <w:rPr>
          <w:color w:val="auto"/>
        </w:rPr>
        <w:t>High</w:t>
      </w:r>
      <w:r w:rsidRPr="001F1E6B">
        <w:rPr>
          <w:i/>
          <w:color w:val="auto"/>
        </w:rPr>
        <w:t xml:space="preserve"> </w:t>
      </w:r>
      <w:r w:rsidRPr="001F1E6B">
        <w:rPr>
          <w:color w:val="auto"/>
        </w:rPr>
        <w:t>School</w:t>
      </w:r>
      <w:r w:rsidRPr="001F1E6B">
        <w:rPr>
          <w:i/>
          <w:color w:val="auto"/>
        </w:rPr>
        <w:t xml:space="preserve"> </w:t>
      </w:r>
      <w:r w:rsidRPr="001F1E6B">
        <w:rPr>
          <w:color w:val="auto"/>
        </w:rPr>
        <w:t>in</w:t>
      </w:r>
      <w:r w:rsidRPr="001F1E6B">
        <w:rPr>
          <w:i/>
          <w:color w:val="auto"/>
        </w:rPr>
        <w:t xml:space="preserve"> </w:t>
      </w:r>
      <w:r w:rsidRPr="001F1E6B">
        <w:rPr>
          <w:color w:val="auto"/>
        </w:rPr>
        <w:t>Mexico.</w:t>
      </w:r>
      <w:r w:rsidRPr="001F1E6B">
        <w:rPr>
          <w:i/>
          <w:color w:val="auto"/>
        </w:rPr>
        <w:t xml:space="preserve"> Enfermería Glob. </w:t>
      </w:r>
      <w:r w:rsidRPr="001F1E6B">
        <w:rPr>
          <w:b/>
          <w:color w:val="auto"/>
        </w:rPr>
        <w:t>2020</w:t>
      </w:r>
      <w:r w:rsidRPr="001F1E6B">
        <w:rPr>
          <w:color w:val="auto"/>
        </w:rPr>
        <w:t>,</w:t>
      </w:r>
      <w:r w:rsidRPr="001F1E6B">
        <w:rPr>
          <w:i/>
          <w:color w:val="auto"/>
        </w:rPr>
        <w:t xml:space="preserve"> 19</w:t>
      </w:r>
      <w:r w:rsidRPr="001F1E6B">
        <w:rPr>
          <w:color w:val="auto"/>
        </w:rPr>
        <w:t>,</w:t>
      </w:r>
      <w:r w:rsidRPr="001F1E6B">
        <w:rPr>
          <w:i/>
          <w:color w:val="auto"/>
        </w:rPr>
        <w:t xml:space="preserve"> </w:t>
      </w:r>
      <w:r w:rsidRPr="001F1E6B">
        <w:rPr>
          <w:color w:val="auto"/>
        </w:rPr>
        <w:t>11–20,</w:t>
      </w:r>
      <w:r w:rsidRPr="001F1E6B">
        <w:rPr>
          <w:i/>
          <w:color w:val="auto"/>
        </w:rPr>
        <w:t xml:space="preserve"> </w:t>
      </w:r>
      <w:r w:rsidRPr="001F1E6B">
        <w:rPr>
          <w:color w:val="auto"/>
        </w:rPr>
        <w:t>doi:</w:t>
      </w:r>
      <w:r w:rsidRPr="001F1E6B">
        <w:rPr>
          <w:rStyle w:val="Hyperlink"/>
          <w:color w:val="auto"/>
          <w:u w:val="none"/>
        </w:rPr>
        <w:t>10.6018/eglobal.370021</w:t>
      </w:r>
      <w:r w:rsidRPr="001F1E6B">
        <w:rPr>
          <w:color w:val="auto"/>
        </w:rPr>
        <w:t>.</w:t>
      </w:r>
    </w:p>
    <w:p w14:paraId="12F637A4" w14:textId="77777777" w:rsidR="001F1E6B" w:rsidRPr="001F1E6B" w:rsidRDefault="001F1E6B" w:rsidP="001F1E6B">
      <w:pPr>
        <w:pStyle w:val="EndNoteBibliography"/>
        <w:numPr>
          <w:ilvl w:val="0"/>
          <w:numId w:val="23"/>
        </w:numPr>
        <w:adjustRightInd w:val="0"/>
        <w:snapToGrid w:val="0"/>
        <w:spacing w:line="228" w:lineRule="auto"/>
        <w:ind w:left="425" w:hanging="425"/>
        <w:rPr>
          <w:color w:val="auto"/>
        </w:rPr>
      </w:pPr>
      <w:r w:rsidRPr="001F1E6B">
        <w:rPr>
          <w:color w:val="auto"/>
        </w:rPr>
        <w:t>Ruddock,</w:t>
      </w:r>
      <w:r w:rsidRPr="001F1E6B">
        <w:rPr>
          <w:i/>
          <w:color w:val="auto"/>
        </w:rPr>
        <w:t xml:space="preserve"> </w:t>
      </w:r>
      <w:r w:rsidRPr="001F1E6B">
        <w:rPr>
          <w:color w:val="auto"/>
        </w:rPr>
        <w:t>H.K.;</w:t>
      </w:r>
      <w:r w:rsidRPr="001F1E6B">
        <w:rPr>
          <w:i/>
          <w:color w:val="auto"/>
        </w:rPr>
        <w:t xml:space="preserve"> </w:t>
      </w:r>
      <w:r w:rsidRPr="001F1E6B">
        <w:rPr>
          <w:color w:val="auto"/>
        </w:rPr>
        <w:t>Dickson,</w:t>
      </w:r>
      <w:r w:rsidRPr="001F1E6B">
        <w:rPr>
          <w:i/>
          <w:color w:val="auto"/>
        </w:rPr>
        <w:t xml:space="preserve"> </w:t>
      </w:r>
      <w:r w:rsidRPr="001F1E6B">
        <w:rPr>
          <w:color w:val="auto"/>
        </w:rPr>
        <w:t>J.M.;</w:t>
      </w:r>
      <w:r w:rsidRPr="001F1E6B">
        <w:rPr>
          <w:i/>
          <w:color w:val="auto"/>
        </w:rPr>
        <w:t xml:space="preserve"> </w:t>
      </w:r>
      <w:r w:rsidRPr="001F1E6B">
        <w:rPr>
          <w:color w:val="auto"/>
        </w:rPr>
        <w:t>Field,</w:t>
      </w:r>
      <w:r w:rsidRPr="001F1E6B">
        <w:rPr>
          <w:i/>
          <w:color w:val="auto"/>
        </w:rPr>
        <w:t xml:space="preserve"> </w:t>
      </w:r>
      <w:r w:rsidRPr="001F1E6B">
        <w:rPr>
          <w:color w:val="auto"/>
        </w:rPr>
        <w:t>M.;</w:t>
      </w:r>
      <w:r w:rsidRPr="001F1E6B">
        <w:rPr>
          <w:i/>
          <w:color w:val="auto"/>
        </w:rPr>
        <w:t xml:space="preserve"> </w:t>
      </w:r>
      <w:r w:rsidRPr="001F1E6B">
        <w:rPr>
          <w:color w:val="auto"/>
        </w:rPr>
        <w:t>Hardman,</w:t>
      </w:r>
      <w:r w:rsidRPr="001F1E6B">
        <w:rPr>
          <w:i/>
          <w:color w:val="auto"/>
        </w:rPr>
        <w:t xml:space="preserve"> </w:t>
      </w:r>
      <w:r w:rsidRPr="001F1E6B">
        <w:rPr>
          <w:color w:val="auto"/>
        </w:rPr>
        <w:t>C.A.</w:t>
      </w:r>
      <w:r w:rsidRPr="001F1E6B">
        <w:rPr>
          <w:i/>
          <w:color w:val="auto"/>
        </w:rPr>
        <w:t xml:space="preserve"> </w:t>
      </w:r>
      <w:r w:rsidRPr="001F1E6B">
        <w:rPr>
          <w:color w:val="auto"/>
        </w:rPr>
        <w:t>Eating</w:t>
      </w:r>
      <w:r w:rsidRPr="001F1E6B">
        <w:rPr>
          <w:i/>
          <w:color w:val="auto"/>
        </w:rPr>
        <w:t xml:space="preserve"> </w:t>
      </w:r>
      <w:r w:rsidRPr="001F1E6B">
        <w:rPr>
          <w:color w:val="auto"/>
        </w:rPr>
        <w:t>to</w:t>
      </w:r>
      <w:r w:rsidRPr="001F1E6B">
        <w:rPr>
          <w:i/>
          <w:color w:val="auto"/>
        </w:rPr>
        <w:t xml:space="preserve"> </w:t>
      </w:r>
      <w:r w:rsidRPr="001F1E6B">
        <w:rPr>
          <w:color w:val="auto"/>
        </w:rPr>
        <w:t>live</w:t>
      </w:r>
      <w:r w:rsidRPr="001F1E6B">
        <w:rPr>
          <w:i/>
          <w:color w:val="auto"/>
        </w:rPr>
        <w:t xml:space="preserve"> </w:t>
      </w:r>
      <w:r w:rsidRPr="001F1E6B">
        <w:rPr>
          <w:color w:val="auto"/>
        </w:rPr>
        <w:t>or</w:t>
      </w:r>
      <w:r w:rsidRPr="001F1E6B">
        <w:rPr>
          <w:i/>
          <w:color w:val="auto"/>
        </w:rPr>
        <w:t xml:space="preserve"> </w:t>
      </w:r>
      <w:r w:rsidRPr="001F1E6B">
        <w:rPr>
          <w:color w:val="auto"/>
        </w:rPr>
        <w:t>living</w:t>
      </w:r>
      <w:r w:rsidRPr="001F1E6B">
        <w:rPr>
          <w:i/>
          <w:color w:val="auto"/>
        </w:rPr>
        <w:t xml:space="preserve"> </w:t>
      </w:r>
      <w:r w:rsidRPr="001F1E6B">
        <w:rPr>
          <w:color w:val="auto"/>
        </w:rPr>
        <w:t>to</w:t>
      </w:r>
      <w:r w:rsidRPr="001F1E6B">
        <w:rPr>
          <w:i/>
          <w:color w:val="auto"/>
        </w:rPr>
        <w:t xml:space="preserve"> </w:t>
      </w:r>
      <w:r w:rsidRPr="001F1E6B">
        <w:rPr>
          <w:color w:val="auto"/>
        </w:rPr>
        <w:t>eat?</w:t>
      </w:r>
      <w:r w:rsidRPr="001F1E6B">
        <w:rPr>
          <w:i/>
          <w:color w:val="auto"/>
        </w:rPr>
        <w:t xml:space="preserve"> </w:t>
      </w:r>
      <w:r w:rsidRPr="001F1E6B">
        <w:rPr>
          <w:color w:val="auto"/>
        </w:rPr>
        <w:t>Exploring</w:t>
      </w:r>
      <w:r w:rsidRPr="001F1E6B">
        <w:rPr>
          <w:i/>
          <w:color w:val="auto"/>
        </w:rPr>
        <w:t xml:space="preserve"> </w:t>
      </w:r>
      <w:r w:rsidRPr="001F1E6B">
        <w:rPr>
          <w:color w:val="auto"/>
        </w:rPr>
        <w:t>the</w:t>
      </w:r>
      <w:r w:rsidRPr="001F1E6B">
        <w:rPr>
          <w:i/>
          <w:color w:val="auto"/>
        </w:rPr>
        <w:t xml:space="preserve"> </w:t>
      </w:r>
      <w:r w:rsidRPr="001F1E6B">
        <w:rPr>
          <w:color w:val="auto"/>
        </w:rPr>
        <w:t>causal</w:t>
      </w:r>
      <w:r w:rsidRPr="001F1E6B">
        <w:rPr>
          <w:i/>
          <w:color w:val="auto"/>
        </w:rPr>
        <w:t xml:space="preserve"> </w:t>
      </w:r>
      <w:r w:rsidRPr="001F1E6B">
        <w:rPr>
          <w:color w:val="auto"/>
        </w:rPr>
        <w:t>attributions</w:t>
      </w:r>
      <w:r w:rsidRPr="001F1E6B">
        <w:rPr>
          <w:i/>
          <w:color w:val="auto"/>
        </w:rPr>
        <w:t xml:space="preserve"> </w:t>
      </w:r>
      <w:r w:rsidRPr="001F1E6B">
        <w:rPr>
          <w:color w:val="auto"/>
        </w:rPr>
        <w:t>of</w:t>
      </w:r>
      <w:r w:rsidRPr="001F1E6B">
        <w:rPr>
          <w:i/>
          <w:color w:val="auto"/>
        </w:rPr>
        <w:t xml:space="preserve"> </w:t>
      </w:r>
      <w:r w:rsidRPr="001F1E6B">
        <w:rPr>
          <w:color w:val="auto"/>
        </w:rPr>
        <w:t>self-perceived</w:t>
      </w:r>
      <w:r w:rsidRPr="001F1E6B">
        <w:rPr>
          <w:i/>
          <w:color w:val="auto"/>
        </w:rPr>
        <w:t xml:space="preserve"> </w:t>
      </w:r>
      <w:r w:rsidRPr="001F1E6B">
        <w:rPr>
          <w:color w:val="auto"/>
        </w:rPr>
        <w:t>food</w:t>
      </w:r>
      <w:r w:rsidRPr="001F1E6B">
        <w:rPr>
          <w:i/>
          <w:color w:val="auto"/>
        </w:rPr>
        <w:t xml:space="preserve"> </w:t>
      </w:r>
      <w:r w:rsidRPr="001F1E6B">
        <w:rPr>
          <w:color w:val="auto"/>
        </w:rPr>
        <w:t>addiction.</w:t>
      </w:r>
      <w:r w:rsidRPr="001F1E6B">
        <w:rPr>
          <w:i/>
          <w:color w:val="auto"/>
        </w:rPr>
        <w:t xml:space="preserve"> Appetite </w:t>
      </w:r>
      <w:r w:rsidRPr="001F1E6B">
        <w:rPr>
          <w:b/>
          <w:color w:val="auto"/>
        </w:rPr>
        <w:t>2015</w:t>
      </w:r>
      <w:r w:rsidRPr="001F1E6B">
        <w:rPr>
          <w:color w:val="auto"/>
        </w:rPr>
        <w:t>,</w:t>
      </w:r>
      <w:r w:rsidRPr="001F1E6B">
        <w:rPr>
          <w:i/>
          <w:color w:val="auto"/>
        </w:rPr>
        <w:t xml:space="preserve"> 95</w:t>
      </w:r>
      <w:r w:rsidRPr="001F1E6B">
        <w:rPr>
          <w:color w:val="auto"/>
        </w:rPr>
        <w:t>,</w:t>
      </w:r>
      <w:r w:rsidRPr="001F1E6B">
        <w:rPr>
          <w:i/>
          <w:color w:val="auto"/>
        </w:rPr>
        <w:t xml:space="preserve"> </w:t>
      </w:r>
      <w:r w:rsidRPr="001F1E6B">
        <w:rPr>
          <w:color w:val="auto"/>
        </w:rPr>
        <w:t>262–268,</w:t>
      </w:r>
      <w:r w:rsidRPr="001F1E6B">
        <w:rPr>
          <w:i/>
          <w:color w:val="auto"/>
        </w:rPr>
        <w:t xml:space="preserve"> </w:t>
      </w:r>
      <w:r w:rsidRPr="001F1E6B">
        <w:rPr>
          <w:color w:val="auto"/>
        </w:rPr>
        <w:t>doi:</w:t>
      </w:r>
      <w:r w:rsidRPr="001F1E6B">
        <w:rPr>
          <w:rStyle w:val="Hyperlink"/>
          <w:color w:val="auto"/>
          <w:u w:val="none"/>
        </w:rPr>
        <w:t>10.1016/j.appet.2015.07.018</w:t>
      </w:r>
      <w:r w:rsidRPr="001F1E6B">
        <w:rPr>
          <w:color w:val="auto"/>
        </w:rPr>
        <w:t>.</w:t>
      </w:r>
    </w:p>
    <w:p w14:paraId="191659D4" w14:textId="77777777" w:rsidR="00892A5A" w:rsidRPr="001F1E6B" w:rsidRDefault="00892A5A" w:rsidP="00892A5A">
      <w:pPr>
        <w:pStyle w:val="MDPI71References"/>
        <w:numPr>
          <w:ilvl w:val="0"/>
          <w:numId w:val="0"/>
        </w:numPr>
      </w:pPr>
    </w:p>
    <w:p w14:paraId="0980E65F" w14:textId="65DEF93D" w:rsidR="00F40265" w:rsidRPr="00CE5D6E" w:rsidRDefault="00F40265" w:rsidP="00892A5A">
      <w:pPr>
        <w:rPr>
          <w:noProof w:val="0"/>
          <w:lang w:val="en-GB"/>
        </w:rPr>
      </w:pPr>
    </w:p>
    <w:sectPr w:rsidR="00F40265" w:rsidRPr="00CE5D6E" w:rsidSect="00644F1D">
      <w:pgSz w:w="11906" w:h="16838" w:code="9"/>
      <w:pgMar w:top="1417" w:right="720" w:bottom="1077" w:left="720" w:header="1020" w:footer="340" w:gutter="0"/>
      <w:cols w:space="425"/>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F7F8" w14:textId="77777777" w:rsidR="0050140D" w:rsidRDefault="0050140D">
      <w:pPr>
        <w:spacing w:line="240" w:lineRule="auto"/>
      </w:pPr>
      <w:r>
        <w:separator/>
      </w:r>
    </w:p>
  </w:endnote>
  <w:endnote w:type="continuationSeparator" w:id="0">
    <w:p w14:paraId="7F10CAB1" w14:textId="77777777" w:rsidR="0050140D" w:rsidRDefault="00501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B6D" w14:textId="77777777" w:rsidR="00983643" w:rsidRDefault="00983643" w:rsidP="004631A2">
    <w:pPr>
      <w:pBdr>
        <w:top w:val="single" w:sz="4" w:space="0" w:color="000000"/>
      </w:pBdr>
      <w:tabs>
        <w:tab w:val="right" w:pos="8844"/>
      </w:tabs>
      <w:adjustRightInd w:val="0"/>
      <w:snapToGrid w:val="0"/>
      <w:spacing w:before="480" w:line="100" w:lineRule="exact"/>
      <w:jc w:val="left"/>
      <w:rPr>
        <w:i/>
        <w:sz w:val="16"/>
        <w:szCs w:val="16"/>
      </w:rPr>
    </w:pPr>
  </w:p>
  <w:p w14:paraId="4743CE17" w14:textId="77777777" w:rsidR="00983643" w:rsidRPr="00372FCD" w:rsidRDefault="00983643" w:rsidP="005B05F3">
    <w:pPr>
      <w:tabs>
        <w:tab w:val="right" w:pos="10466"/>
      </w:tabs>
      <w:adjustRightInd w:val="0"/>
      <w:snapToGrid w:val="0"/>
      <w:spacing w:line="240" w:lineRule="auto"/>
      <w:rPr>
        <w:sz w:val="16"/>
        <w:szCs w:val="16"/>
        <w:lang w:val="fr-CH"/>
      </w:rPr>
    </w:pPr>
    <w:r>
      <w:rPr>
        <w:i/>
        <w:sz w:val="16"/>
        <w:szCs w:val="16"/>
      </w:rPr>
      <w:t xml:space="preserve">Behav. </w:t>
    </w:r>
    <w:r w:rsidRPr="0055278E">
      <w:rPr>
        <w:i/>
        <w:sz w:val="16"/>
        <w:szCs w:val="16"/>
      </w:rPr>
      <w:t>Sci</w:t>
    </w:r>
    <w:r>
      <w:rPr>
        <w:i/>
        <w:sz w:val="16"/>
        <w:szCs w:val="16"/>
      </w:rPr>
      <w:t>.</w:t>
    </w:r>
    <w:r w:rsidRPr="0055278E">
      <w:rPr>
        <w:i/>
        <w:sz w:val="16"/>
        <w:szCs w:val="16"/>
      </w:rPr>
      <w:t xml:space="preserve"> </w:t>
    </w:r>
    <w:r w:rsidRPr="002C4BB9">
      <w:rPr>
        <w:b/>
        <w:bCs/>
        <w:iCs/>
        <w:sz w:val="16"/>
        <w:szCs w:val="16"/>
      </w:rPr>
      <w:t>2021</w:t>
    </w:r>
    <w:r w:rsidRPr="00A95BD4">
      <w:rPr>
        <w:bCs/>
        <w:iCs/>
        <w:sz w:val="16"/>
        <w:szCs w:val="16"/>
      </w:rPr>
      <w:t xml:space="preserve">, </w:t>
    </w:r>
    <w:r w:rsidRPr="002C4BB9">
      <w:rPr>
        <w:bCs/>
        <w:i/>
        <w:iCs/>
        <w:sz w:val="16"/>
        <w:szCs w:val="16"/>
      </w:rPr>
      <w:t>11</w:t>
    </w:r>
    <w:r w:rsidRPr="00A95BD4">
      <w:rPr>
        <w:bCs/>
        <w:iCs/>
        <w:sz w:val="16"/>
        <w:szCs w:val="16"/>
      </w:rPr>
      <w:t xml:space="preserve">, </w:t>
    </w:r>
    <w:r>
      <w:rPr>
        <w:bCs/>
        <w:iCs/>
        <w:sz w:val="16"/>
        <w:szCs w:val="16"/>
      </w:rPr>
      <w:t>x. https://doi.org/10.3390/xxxxx</w:t>
    </w:r>
    <w:r w:rsidRPr="00372FCD">
      <w:rPr>
        <w:sz w:val="16"/>
        <w:szCs w:val="16"/>
        <w:lang w:val="fr-CH"/>
      </w:rPr>
      <w:tab/>
      <w:t>www.mdpi.com/journal/</w:t>
    </w:r>
    <w:r w:rsidRPr="0055278E">
      <w:rPr>
        <w:sz w:val="16"/>
        <w:szCs w:val="16"/>
      </w:rPr>
      <w:t>behavsci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60E9" w14:textId="77777777" w:rsidR="0050140D" w:rsidRDefault="0050140D">
      <w:pPr>
        <w:spacing w:line="240" w:lineRule="auto"/>
      </w:pPr>
      <w:r>
        <w:separator/>
      </w:r>
    </w:p>
  </w:footnote>
  <w:footnote w:type="continuationSeparator" w:id="0">
    <w:p w14:paraId="5D7A0014" w14:textId="77777777" w:rsidR="0050140D" w:rsidRDefault="005014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9A2C" w14:textId="77777777" w:rsidR="00983643" w:rsidRDefault="00983643" w:rsidP="00547C5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9E38" w14:textId="314B3121" w:rsidR="00983643" w:rsidRDefault="00983643" w:rsidP="00644F1D">
    <w:pPr>
      <w:tabs>
        <w:tab w:val="right" w:pos="10466"/>
      </w:tabs>
      <w:adjustRightInd w:val="0"/>
      <w:snapToGrid w:val="0"/>
      <w:spacing w:line="240" w:lineRule="auto"/>
      <w:rPr>
        <w:sz w:val="16"/>
      </w:rPr>
    </w:pPr>
    <w:r>
      <w:rPr>
        <w:i/>
        <w:sz w:val="16"/>
      </w:rPr>
      <w:t xml:space="preserve">Behav. Sci. </w:t>
    </w:r>
    <w:r w:rsidRPr="00D0253B">
      <w:rPr>
        <w:b/>
        <w:sz w:val="16"/>
      </w:rPr>
      <w:t>2021</w:t>
    </w:r>
    <w:r w:rsidRPr="00A95BD4">
      <w:rPr>
        <w:sz w:val="16"/>
      </w:rPr>
      <w:t xml:space="preserve">, </w:t>
    </w:r>
    <w:r w:rsidRPr="00D0253B">
      <w:rPr>
        <w:i/>
        <w:sz w:val="16"/>
      </w:rPr>
      <w:t>11</w:t>
    </w:r>
    <w:r>
      <w:rPr>
        <w:sz w:val="16"/>
      </w:rPr>
      <w:t xml:space="preserve">, x </w:t>
    </w:r>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sidR="004D4969">
      <w:rPr>
        <w:sz w:val="16"/>
      </w:rPr>
      <w:t>7</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4D4969">
      <w:rPr>
        <w:sz w:val="16"/>
      </w:rPr>
      <w:t>10</w:t>
    </w:r>
    <w:r>
      <w:rPr>
        <w:sz w:val="16"/>
      </w:rPr>
      <w:fldChar w:fldCharType="end"/>
    </w:r>
  </w:p>
  <w:p w14:paraId="1F267DE6" w14:textId="77777777" w:rsidR="00983643" w:rsidRPr="0048218E" w:rsidRDefault="00983643" w:rsidP="004631A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983643" w:rsidRPr="005B05F3" w14:paraId="6A0040B0" w14:textId="77777777" w:rsidTr="005B05F3">
      <w:trPr>
        <w:trHeight w:val="686"/>
      </w:trPr>
      <w:tc>
        <w:tcPr>
          <w:tcW w:w="3679" w:type="dxa"/>
          <w:shd w:val="clear" w:color="auto" w:fill="auto"/>
          <w:vAlign w:val="center"/>
        </w:tcPr>
        <w:p w14:paraId="2DFEB1E9" w14:textId="77777777" w:rsidR="00983643" w:rsidRPr="00F400BD" w:rsidRDefault="00983643" w:rsidP="005B05F3">
          <w:pPr>
            <w:pStyle w:val="Header"/>
            <w:pBdr>
              <w:bottom w:val="none" w:sz="0" w:space="0" w:color="auto"/>
            </w:pBdr>
            <w:jc w:val="left"/>
            <w:rPr>
              <w:rFonts w:eastAsia="DengXian"/>
              <w:b/>
              <w:bCs/>
            </w:rPr>
          </w:pPr>
          <w:r w:rsidRPr="00F400BD">
            <w:rPr>
              <w:rFonts w:eastAsia="DengXian"/>
              <w:b/>
              <w:bCs/>
              <w:lang w:val="en-AU" w:eastAsia="en-AU"/>
            </w:rPr>
            <w:drawing>
              <wp:inline distT="0" distB="0" distL="0" distR="0" wp14:anchorId="7582CC46" wp14:editId="35E3A1F3">
                <wp:extent cx="1759585" cy="429260"/>
                <wp:effectExtent l="0" t="0" r="0" b="0"/>
                <wp:docPr id="4" name="Picture 3" descr="C:\Users\home\AppData\Local\Temp\HZ$D.003.478\behavioral Scienc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78\behavioral Scienc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29260"/>
                        </a:xfrm>
                        <a:prstGeom prst="rect">
                          <a:avLst/>
                        </a:prstGeom>
                        <a:noFill/>
                        <a:ln>
                          <a:noFill/>
                        </a:ln>
                      </pic:spPr>
                    </pic:pic>
                  </a:graphicData>
                </a:graphic>
              </wp:inline>
            </w:drawing>
          </w:r>
        </w:p>
      </w:tc>
      <w:tc>
        <w:tcPr>
          <w:tcW w:w="4535" w:type="dxa"/>
          <w:shd w:val="clear" w:color="auto" w:fill="auto"/>
          <w:vAlign w:val="center"/>
        </w:tcPr>
        <w:p w14:paraId="1EFBFA8F" w14:textId="77777777" w:rsidR="00983643" w:rsidRPr="00F400BD" w:rsidRDefault="00983643" w:rsidP="005B05F3">
          <w:pPr>
            <w:pStyle w:val="Header"/>
            <w:pBdr>
              <w:bottom w:val="none" w:sz="0" w:space="0" w:color="auto"/>
            </w:pBdr>
            <w:rPr>
              <w:rFonts w:eastAsia="DengXian"/>
              <w:b/>
              <w:bCs/>
            </w:rPr>
          </w:pPr>
        </w:p>
      </w:tc>
      <w:tc>
        <w:tcPr>
          <w:tcW w:w="2273" w:type="dxa"/>
          <w:shd w:val="clear" w:color="auto" w:fill="auto"/>
          <w:vAlign w:val="center"/>
        </w:tcPr>
        <w:p w14:paraId="43C7FB4B" w14:textId="77777777" w:rsidR="00983643" w:rsidRPr="00F400BD" w:rsidRDefault="00983643" w:rsidP="005B05F3">
          <w:pPr>
            <w:pStyle w:val="Header"/>
            <w:pBdr>
              <w:bottom w:val="none" w:sz="0" w:space="0" w:color="auto"/>
            </w:pBdr>
            <w:jc w:val="right"/>
            <w:rPr>
              <w:rFonts w:eastAsia="DengXian"/>
              <w:b/>
              <w:bCs/>
            </w:rPr>
          </w:pPr>
          <w:r w:rsidRPr="00F400BD">
            <w:rPr>
              <w:rFonts w:eastAsia="DengXian"/>
              <w:b/>
              <w:bCs/>
              <w:lang w:val="en-AU" w:eastAsia="en-AU"/>
            </w:rPr>
            <w:drawing>
              <wp:inline distT="0" distB="0" distL="0" distR="0" wp14:anchorId="78C8CAB4" wp14:editId="4A155D04">
                <wp:extent cx="540385" cy="353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26BE94FA" w14:textId="77777777" w:rsidR="00983643" w:rsidRPr="00FC1F6C" w:rsidRDefault="00983643" w:rsidP="004631A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E59"/>
    <w:multiLevelType w:val="hybridMultilevel"/>
    <w:tmpl w:val="96607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2674D"/>
    <w:multiLevelType w:val="hybridMultilevel"/>
    <w:tmpl w:val="B13CEB8C"/>
    <w:lvl w:ilvl="0" w:tplc="0C090001">
      <w:start w:val="1"/>
      <w:numFmt w:val="bullet"/>
      <w:lvlText w:val=""/>
      <w:lvlJc w:val="left"/>
      <w:pPr>
        <w:ind w:left="5142" w:hanging="360"/>
      </w:pPr>
      <w:rPr>
        <w:rFonts w:ascii="Symbol" w:hAnsi="Symbol" w:hint="default"/>
      </w:rPr>
    </w:lvl>
    <w:lvl w:ilvl="1" w:tplc="0C090003" w:tentative="1">
      <w:start w:val="1"/>
      <w:numFmt w:val="bullet"/>
      <w:lvlText w:val="o"/>
      <w:lvlJc w:val="left"/>
      <w:pPr>
        <w:ind w:left="5862" w:hanging="360"/>
      </w:pPr>
      <w:rPr>
        <w:rFonts w:ascii="Courier New" w:hAnsi="Courier New" w:cs="Courier New" w:hint="default"/>
      </w:rPr>
    </w:lvl>
    <w:lvl w:ilvl="2" w:tplc="0C090005" w:tentative="1">
      <w:start w:val="1"/>
      <w:numFmt w:val="bullet"/>
      <w:lvlText w:val=""/>
      <w:lvlJc w:val="left"/>
      <w:pPr>
        <w:ind w:left="6582" w:hanging="360"/>
      </w:pPr>
      <w:rPr>
        <w:rFonts w:ascii="Wingdings" w:hAnsi="Wingdings" w:hint="default"/>
      </w:rPr>
    </w:lvl>
    <w:lvl w:ilvl="3" w:tplc="0C090001" w:tentative="1">
      <w:start w:val="1"/>
      <w:numFmt w:val="bullet"/>
      <w:lvlText w:val=""/>
      <w:lvlJc w:val="left"/>
      <w:pPr>
        <w:ind w:left="7302" w:hanging="360"/>
      </w:pPr>
      <w:rPr>
        <w:rFonts w:ascii="Symbol" w:hAnsi="Symbol" w:hint="default"/>
      </w:rPr>
    </w:lvl>
    <w:lvl w:ilvl="4" w:tplc="0C090003" w:tentative="1">
      <w:start w:val="1"/>
      <w:numFmt w:val="bullet"/>
      <w:lvlText w:val="o"/>
      <w:lvlJc w:val="left"/>
      <w:pPr>
        <w:ind w:left="8022" w:hanging="360"/>
      </w:pPr>
      <w:rPr>
        <w:rFonts w:ascii="Courier New" w:hAnsi="Courier New" w:cs="Courier New" w:hint="default"/>
      </w:rPr>
    </w:lvl>
    <w:lvl w:ilvl="5" w:tplc="0C090005" w:tentative="1">
      <w:start w:val="1"/>
      <w:numFmt w:val="bullet"/>
      <w:lvlText w:val=""/>
      <w:lvlJc w:val="left"/>
      <w:pPr>
        <w:ind w:left="8742" w:hanging="360"/>
      </w:pPr>
      <w:rPr>
        <w:rFonts w:ascii="Wingdings" w:hAnsi="Wingdings" w:hint="default"/>
      </w:rPr>
    </w:lvl>
    <w:lvl w:ilvl="6" w:tplc="0C090001" w:tentative="1">
      <w:start w:val="1"/>
      <w:numFmt w:val="bullet"/>
      <w:lvlText w:val=""/>
      <w:lvlJc w:val="left"/>
      <w:pPr>
        <w:ind w:left="9462" w:hanging="360"/>
      </w:pPr>
      <w:rPr>
        <w:rFonts w:ascii="Symbol" w:hAnsi="Symbol" w:hint="default"/>
      </w:rPr>
    </w:lvl>
    <w:lvl w:ilvl="7" w:tplc="0C090003" w:tentative="1">
      <w:start w:val="1"/>
      <w:numFmt w:val="bullet"/>
      <w:lvlText w:val="o"/>
      <w:lvlJc w:val="left"/>
      <w:pPr>
        <w:ind w:left="10182" w:hanging="360"/>
      </w:pPr>
      <w:rPr>
        <w:rFonts w:ascii="Courier New" w:hAnsi="Courier New" w:cs="Courier New" w:hint="default"/>
      </w:rPr>
    </w:lvl>
    <w:lvl w:ilvl="8" w:tplc="0C090005" w:tentative="1">
      <w:start w:val="1"/>
      <w:numFmt w:val="bullet"/>
      <w:lvlText w:val=""/>
      <w:lvlJc w:val="left"/>
      <w:pPr>
        <w:ind w:left="10902" w:hanging="360"/>
      </w:pPr>
      <w:rPr>
        <w:rFonts w:ascii="Wingdings" w:hAnsi="Wingdings" w:hint="default"/>
      </w:rPr>
    </w:lvl>
  </w:abstractNum>
  <w:abstractNum w:abstractNumId="2"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3"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6"/>
  </w:num>
  <w:num w:numId="2">
    <w:abstractNumId w:val="8"/>
  </w:num>
  <w:num w:numId="3">
    <w:abstractNumId w:val="5"/>
  </w:num>
  <w:num w:numId="4">
    <w:abstractNumId w:val="7"/>
  </w:num>
  <w:num w:numId="5">
    <w:abstractNumId w:val="10"/>
  </w:num>
  <w:num w:numId="6">
    <w:abstractNumId w:val="4"/>
  </w:num>
  <w:num w:numId="7">
    <w:abstractNumId w:val="10"/>
  </w:num>
  <w:num w:numId="8">
    <w:abstractNumId w:val="4"/>
  </w:num>
  <w:num w:numId="9">
    <w:abstractNumId w:val="10"/>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0"/>
  </w:num>
  <w:num w:numId="15">
    <w:abstractNumId w:val="4"/>
  </w:num>
  <w:num w:numId="16">
    <w:abstractNumId w:val="3"/>
  </w:num>
  <w:num w:numId="17">
    <w:abstractNumId w:val="9"/>
  </w:num>
  <w:num w:numId="18">
    <w:abstractNumId w:val="1"/>
  </w:num>
  <w:num w:numId="19">
    <w:abstractNumId w:val="10"/>
  </w:num>
  <w:num w:numId="20">
    <w:abstractNumId w:val="4"/>
  </w:num>
  <w:num w:numId="21">
    <w:abstractNumId w:val="9"/>
  </w:num>
  <w:num w:numId="22">
    <w:abstractNumId w:val="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3MDU3NTQ0tzAzMDZU0lEKTi0uzszPAykwqgUAGNa/S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Palatino Linotyp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892A5A"/>
    <w:rsid w:val="000132BB"/>
    <w:rsid w:val="0002488B"/>
    <w:rsid w:val="00060798"/>
    <w:rsid w:val="00076F37"/>
    <w:rsid w:val="000811BB"/>
    <w:rsid w:val="0008504A"/>
    <w:rsid w:val="000972BE"/>
    <w:rsid w:val="00100C81"/>
    <w:rsid w:val="001070B1"/>
    <w:rsid w:val="00120448"/>
    <w:rsid w:val="00123054"/>
    <w:rsid w:val="00125B2E"/>
    <w:rsid w:val="00126B80"/>
    <w:rsid w:val="00144F85"/>
    <w:rsid w:val="00157279"/>
    <w:rsid w:val="00160BAD"/>
    <w:rsid w:val="00174C1F"/>
    <w:rsid w:val="0018583F"/>
    <w:rsid w:val="001B07D4"/>
    <w:rsid w:val="001D3EC3"/>
    <w:rsid w:val="001E2AEB"/>
    <w:rsid w:val="001F1E6B"/>
    <w:rsid w:val="001F2D59"/>
    <w:rsid w:val="002140C8"/>
    <w:rsid w:val="00222D0A"/>
    <w:rsid w:val="00232B3A"/>
    <w:rsid w:val="00241860"/>
    <w:rsid w:val="00255DF7"/>
    <w:rsid w:val="002719FC"/>
    <w:rsid w:val="002758F4"/>
    <w:rsid w:val="00297B82"/>
    <w:rsid w:val="002A3026"/>
    <w:rsid w:val="002A44FA"/>
    <w:rsid w:val="002C4BB9"/>
    <w:rsid w:val="002C6088"/>
    <w:rsid w:val="002C79BE"/>
    <w:rsid w:val="002D3148"/>
    <w:rsid w:val="0030451D"/>
    <w:rsid w:val="00317124"/>
    <w:rsid w:val="00321697"/>
    <w:rsid w:val="00326141"/>
    <w:rsid w:val="00344650"/>
    <w:rsid w:val="00354B5D"/>
    <w:rsid w:val="003641C8"/>
    <w:rsid w:val="00394255"/>
    <w:rsid w:val="003A2D29"/>
    <w:rsid w:val="003B637B"/>
    <w:rsid w:val="003E5908"/>
    <w:rsid w:val="003E68BF"/>
    <w:rsid w:val="003F5DD3"/>
    <w:rsid w:val="003F5E61"/>
    <w:rsid w:val="00401D30"/>
    <w:rsid w:val="00406DCB"/>
    <w:rsid w:val="00415EAE"/>
    <w:rsid w:val="00416226"/>
    <w:rsid w:val="00416372"/>
    <w:rsid w:val="00416BA1"/>
    <w:rsid w:val="004631A2"/>
    <w:rsid w:val="004817B8"/>
    <w:rsid w:val="004A1CBA"/>
    <w:rsid w:val="004A3E2F"/>
    <w:rsid w:val="004A7A48"/>
    <w:rsid w:val="004C43AC"/>
    <w:rsid w:val="004C4ADA"/>
    <w:rsid w:val="004D4969"/>
    <w:rsid w:val="004D5327"/>
    <w:rsid w:val="004F082A"/>
    <w:rsid w:val="004F58C1"/>
    <w:rsid w:val="0050140D"/>
    <w:rsid w:val="005203B1"/>
    <w:rsid w:val="005300CF"/>
    <w:rsid w:val="0054117D"/>
    <w:rsid w:val="00541D2E"/>
    <w:rsid w:val="005458EA"/>
    <w:rsid w:val="00547C57"/>
    <w:rsid w:val="00556095"/>
    <w:rsid w:val="005623CE"/>
    <w:rsid w:val="0056426E"/>
    <w:rsid w:val="005666CC"/>
    <w:rsid w:val="00580C2D"/>
    <w:rsid w:val="00583A84"/>
    <w:rsid w:val="00584C02"/>
    <w:rsid w:val="005B05F3"/>
    <w:rsid w:val="005C19F9"/>
    <w:rsid w:val="005D5639"/>
    <w:rsid w:val="005E336B"/>
    <w:rsid w:val="005F4270"/>
    <w:rsid w:val="005F44F2"/>
    <w:rsid w:val="006323AC"/>
    <w:rsid w:val="00644F1D"/>
    <w:rsid w:val="00650FB0"/>
    <w:rsid w:val="00653DB2"/>
    <w:rsid w:val="006622C8"/>
    <w:rsid w:val="006639F4"/>
    <w:rsid w:val="006913E9"/>
    <w:rsid w:val="00692393"/>
    <w:rsid w:val="00696B0F"/>
    <w:rsid w:val="006A081D"/>
    <w:rsid w:val="006B51C9"/>
    <w:rsid w:val="006B77AB"/>
    <w:rsid w:val="006F53FC"/>
    <w:rsid w:val="006F6505"/>
    <w:rsid w:val="007131B6"/>
    <w:rsid w:val="007159D6"/>
    <w:rsid w:val="00720949"/>
    <w:rsid w:val="00723840"/>
    <w:rsid w:val="00733EDC"/>
    <w:rsid w:val="00736A96"/>
    <w:rsid w:val="00751493"/>
    <w:rsid w:val="00761E72"/>
    <w:rsid w:val="00777D5E"/>
    <w:rsid w:val="00792F8B"/>
    <w:rsid w:val="007C0A43"/>
    <w:rsid w:val="007C7E81"/>
    <w:rsid w:val="007D3F94"/>
    <w:rsid w:val="007D71DF"/>
    <w:rsid w:val="007F1A8D"/>
    <w:rsid w:val="0080479C"/>
    <w:rsid w:val="00811A3E"/>
    <w:rsid w:val="00813BF3"/>
    <w:rsid w:val="00844578"/>
    <w:rsid w:val="008742FC"/>
    <w:rsid w:val="0088260F"/>
    <w:rsid w:val="00892A5A"/>
    <w:rsid w:val="00894FDF"/>
    <w:rsid w:val="008F45FF"/>
    <w:rsid w:val="00915D76"/>
    <w:rsid w:val="00917983"/>
    <w:rsid w:val="00920C76"/>
    <w:rsid w:val="00927DAA"/>
    <w:rsid w:val="009424CB"/>
    <w:rsid w:val="00983643"/>
    <w:rsid w:val="00986811"/>
    <w:rsid w:val="0099079C"/>
    <w:rsid w:val="009C0E46"/>
    <w:rsid w:val="009F70E6"/>
    <w:rsid w:val="00A221F2"/>
    <w:rsid w:val="00A37154"/>
    <w:rsid w:val="00A37726"/>
    <w:rsid w:val="00A508DC"/>
    <w:rsid w:val="00A54A21"/>
    <w:rsid w:val="00A67AF4"/>
    <w:rsid w:val="00A74662"/>
    <w:rsid w:val="00A92DB2"/>
    <w:rsid w:val="00A95BD4"/>
    <w:rsid w:val="00AA379A"/>
    <w:rsid w:val="00AB0EB8"/>
    <w:rsid w:val="00AC37DB"/>
    <w:rsid w:val="00AE032A"/>
    <w:rsid w:val="00AE51BB"/>
    <w:rsid w:val="00AE6BDE"/>
    <w:rsid w:val="00AF1201"/>
    <w:rsid w:val="00B042B4"/>
    <w:rsid w:val="00B31CE3"/>
    <w:rsid w:val="00B338AA"/>
    <w:rsid w:val="00B46045"/>
    <w:rsid w:val="00B95336"/>
    <w:rsid w:val="00B95A98"/>
    <w:rsid w:val="00BA7D50"/>
    <w:rsid w:val="00BB68C4"/>
    <w:rsid w:val="00BD3EE4"/>
    <w:rsid w:val="00BE47C1"/>
    <w:rsid w:val="00BF4831"/>
    <w:rsid w:val="00C07745"/>
    <w:rsid w:val="00C11243"/>
    <w:rsid w:val="00C2401B"/>
    <w:rsid w:val="00C24827"/>
    <w:rsid w:val="00C26A58"/>
    <w:rsid w:val="00C30B6E"/>
    <w:rsid w:val="00C33D09"/>
    <w:rsid w:val="00C3638E"/>
    <w:rsid w:val="00C43577"/>
    <w:rsid w:val="00C4748F"/>
    <w:rsid w:val="00C54115"/>
    <w:rsid w:val="00C72FF9"/>
    <w:rsid w:val="00C87E77"/>
    <w:rsid w:val="00C90850"/>
    <w:rsid w:val="00CA673F"/>
    <w:rsid w:val="00CD3C40"/>
    <w:rsid w:val="00CD4166"/>
    <w:rsid w:val="00CE5D6E"/>
    <w:rsid w:val="00D0253B"/>
    <w:rsid w:val="00D04E6A"/>
    <w:rsid w:val="00D253DE"/>
    <w:rsid w:val="00D25AA1"/>
    <w:rsid w:val="00D301A9"/>
    <w:rsid w:val="00D3440E"/>
    <w:rsid w:val="00D36E5D"/>
    <w:rsid w:val="00D52E26"/>
    <w:rsid w:val="00D6081B"/>
    <w:rsid w:val="00D62611"/>
    <w:rsid w:val="00D66734"/>
    <w:rsid w:val="00D67153"/>
    <w:rsid w:val="00D700E8"/>
    <w:rsid w:val="00D71CEF"/>
    <w:rsid w:val="00D75DB9"/>
    <w:rsid w:val="00D868A2"/>
    <w:rsid w:val="00DA40B2"/>
    <w:rsid w:val="00DA4DBF"/>
    <w:rsid w:val="00DB3C4F"/>
    <w:rsid w:val="00DC1482"/>
    <w:rsid w:val="00DE6228"/>
    <w:rsid w:val="00E1339D"/>
    <w:rsid w:val="00E44176"/>
    <w:rsid w:val="00E60F4E"/>
    <w:rsid w:val="00E62DB3"/>
    <w:rsid w:val="00E63AD7"/>
    <w:rsid w:val="00E70ECC"/>
    <w:rsid w:val="00EA177B"/>
    <w:rsid w:val="00EA3F84"/>
    <w:rsid w:val="00EE54B7"/>
    <w:rsid w:val="00F00572"/>
    <w:rsid w:val="00F02618"/>
    <w:rsid w:val="00F25B46"/>
    <w:rsid w:val="00F400BD"/>
    <w:rsid w:val="00F40265"/>
    <w:rsid w:val="00F52295"/>
    <w:rsid w:val="00F5242A"/>
    <w:rsid w:val="00F71623"/>
    <w:rsid w:val="00F724C3"/>
    <w:rsid w:val="00FB335B"/>
    <w:rsid w:val="00FB621B"/>
    <w:rsid w:val="00FC1303"/>
    <w:rsid w:val="00FC1F6C"/>
    <w:rsid w:val="00FC7782"/>
    <w:rsid w:val="00FD3A24"/>
    <w:rsid w:val="00FE1F0B"/>
    <w:rsid w:val="00FE5F8B"/>
    <w:rsid w:val="00FF42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E4596"/>
  <w15:chartTrackingRefBased/>
  <w15:docId w15:val="{6E84C67D-106C-44E8-9DC4-B3488029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65"/>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F0057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F00572"/>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F00572"/>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F0057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00572"/>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F00572"/>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F00572"/>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F0057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DA4DB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4026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026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40265"/>
    <w:rPr>
      <w:rFonts w:ascii="Palatino Linotype" w:hAnsi="Palatino Linotype"/>
      <w:noProof/>
      <w:color w:val="000000"/>
      <w:szCs w:val="18"/>
    </w:rPr>
  </w:style>
  <w:style w:type="paragraph" w:customStyle="1" w:styleId="MDPIheaderjournallogo">
    <w:name w:val="MDPI_header_journal_logo"/>
    <w:qFormat/>
    <w:rsid w:val="00F00572"/>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00572"/>
    <w:pPr>
      <w:ind w:firstLine="0"/>
    </w:pPr>
  </w:style>
  <w:style w:type="paragraph" w:customStyle="1" w:styleId="MDPI31text">
    <w:name w:val="MDPI_3.1_text"/>
    <w:link w:val="MDPI31textChar"/>
    <w:qFormat/>
    <w:rsid w:val="00F0057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F00572"/>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F0057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F00572"/>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00572"/>
    <w:pPr>
      <w:numPr>
        <w:numId w:val="19"/>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00572"/>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F00572"/>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F00572"/>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F00572"/>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F00572"/>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F00572"/>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F00572"/>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F00572"/>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F00572"/>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F00572"/>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F00572"/>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00572"/>
    <w:pPr>
      <w:numPr>
        <w:numId w:val="22"/>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40265"/>
    <w:rPr>
      <w:rFonts w:cs="Tahoma"/>
      <w:szCs w:val="18"/>
    </w:rPr>
  </w:style>
  <w:style w:type="character" w:customStyle="1" w:styleId="BalloonTextChar">
    <w:name w:val="Balloon Text Char"/>
    <w:link w:val="BalloonText"/>
    <w:uiPriority w:val="99"/>
    <w:rsid w:val="00F40265"/>
    <w:rPr>
      <w:rFonts w:ascii="Palatino Linotype" w:hAnsi="Palatino Linotype" w:cs="Tahoma"/>
      <w:noProof/>
      <w:color w:val="000000"/>
      <w:szCs w:val="18"/>
    </w:rPr>
  </w:style>
  <w:style w:type="character" w:styleId="LineNumber">
    <w:name w:val="line number"/>
    <w:uiPriority w:val="99"/>
    <w:rsid w:val="00D66734"/>
    <w:rPr>
      <w:rFonts w:ascii="Palatino Linotype" w:hAnsi="Palatino Linotype"/>
      <w:sz w:val="16"/>
    </w:rPr>
  </w:style>
  <w:style w:type="table" w:customStyle="1" w:styleId="MDPI41threelinetable">
    <w:name w:val="MDPI_4.1_three_line_table"/>
    <w:basedOn w:val="TableNormal"/>
    <w:uiPriority w:val="99"/>
    <w:rsid w:val="00F00572"/>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40265"/>
    <w:rPr>
      <w:color w:val="0000FF"/>
      <w:u w:val="single"/>
    </w:rPr>
  </w:style>
  <w:style w:type="character" w:customStyle="1" w:styleId="UnresolvedMention1">
    <w:name w:val="Unresolved Mention1"/>
    <w:uiPriority w:val="99"/>
    <w:semiHidden/>
    <w:unhideWhenUsed/>
    <w:rsid w:val="00777D5E"/>
    <w:rPr>
      <w:color w:val="605E5C"/>
      <w:shd w:val="clear" w:color="auto" w:fill="E1DFDD"/>
    </w:rPr>
  </w:style>
  <w:style w:type="paragraph" w:styleId="Footer">
    <w:name w:val="footer"/>
    <w:basedOn w:val="Normal"/>
    <w:link w:val="FooterChar"/>
    <w:uiPriority w:val="99"/>
    <w:rsid w:val="00F4026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40265"/>
    <w:rPr>
      <w:rFonts w:ascii="Palatino Linotype" w:hAnsi="Palatino Linotype"/>
      <w:noProof/>
      <w:color w:val="000000"/>
      <w:szCs w:val="18"/>
    </w:rPr>
  </w:style>
  <w:style w:type="table" w:styleId="PlainTable4">
    <w:name w:val="Plain Table 4"/>
    <w:basedOn w:val="TableNormal"/>
    <w:uiPriority w:val="44"/>
    <w:rsid w:val="00A95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F00572"/>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F00572"/>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F00572"/>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F00572"/>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F00572"/>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F00572"/>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5academiceditor">
    <w:name w:val="MDPI_1.5_academic_editor"/>
    <w:qFormat/>
    <w:rsid w:val="00F00572"/>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F00572"/>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F00572"/>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F00572"/>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F00572"/>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00572"/>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F00572"/>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F00572"/>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F00572"/>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F0057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00572"/>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F00572"/>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F00572"/>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F00572"/>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F00572"/>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40265"/>
  </w:style>
  <w:style w:type="paragraph" w:styleId="Bibliography">
    <w:name w:val="Bibliography"/>
    <w:basedOn w:val="Normal"/>
    <w:next w:val="Normal"/>
    <w:uiPriority w:val="37"/>
    <w:semiHidden/>
    <w:unhideWhenUsed/>
    <w:rsid w:val="00F40265"/>
  </w:style>
  <w:style w:type="paragraph" w:styleId="BodyText">
    <w:name w:val="Body Text"/>
    <w:link w:val="BodyTextChar"/>
    <w:rsid w:val="00F4026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40265"/>
    <w:rPr>
      <w:rFonts w:ascii="Palatino Linotype" w:hAnsi="Palatino Linotype"/>
      <w:color w:val="000000"/>
      <w:sz w:val="24"/>
      <w:lang w:eastAsia="de-DE"/>
    </w:rPr>
  </w:style>
  <w:style w:type="character" w:styleId="CommentReference">
    <w:name w:val="annotation reference"/>
    <w:rsid w:val="00F40265"/>
    <w:rPr>
      <w:sz w:val="21"/>
      <w:szCs w:val="21"/>
    </w:rPr>
  </w:style>
  <w:style w:type="paragraph" w:styleId="CommentText">
    <w:name w:val="annotation text"/>
    <w:basedOn w:val="Normal"/>
    <w:link w:val="CommentTextChar"/>
    <w:rsid w:val="00F40265"/>
  </w:style>
  <w:style w:type="character" w:customStyle="1" w:styleId="CommentTextChar">
    <w:name w:val="Comment Text Char"/>
    <w:link w:val="CommentText"/>
    <w:rsid w:val="00F40265"/>
    <w:rPr>
      <w:rFonts w:ascii="Palatino Linotype" w:hAnsi="Palatino Linotype"/>
      <w:noProof/>
      <w:color w:val="000000"/>
    </w:rPr>
  </w:style>
  <w:style w:type="paragraph" w:styleId="CommentSubject">
    <w:name w:val="annotation subject"/>
    <w:basedOn w:val="CommentText"/>
    <w:next w:val="CommentText"/>
    <w:link w:val="CommentSubjectChar"/>
    <w:rsid w:val="00F40265"/>
    <w:rPr>
      <w:b/>
      <w:bCs/>
    </w:rPr>
  </w:style>
  <w:style w:type="character" w:customStyle="1" w:styleId="CommentSubjectChar">
    <w:name w:val="Comment Subject Char"/>
    <w:link w:val="CommentSubject"/>
    <w:rsid w:val="00F40265"/>
    <w:rPr>
      <w:rFonts w:ascii="Palatino Linotype" w:hAnsi="Palatino Linotype"/>
      <w:b/>
      <w:bCs/>
      <w:noProof/>
      <w:color w:val="000000"/>
    </w:rPr>
  </w:style>
  <w:style w:type="character" w:styleId="EndnoteReference">
    <w:name w:val="endnote reference"/>
    <w:rsid w:val="00F40265"/>
    <w:rPr>
      <w:vertAlign w:val="superscript"/>
    </w:rPr>
  </w:style>
  <w:style w:type="paragraph" w:styleId="EndnoteText">
    <w:name w:val="endnote text"/>
    <w:basedOn w:val="Normal"/>
    <w:link w:val="EndnoteTextChar"/>
    <w:semiHidden/>
    <w:unhideWhenUsed/>
    <w:rsid w:val="00F40265"/>
    <w:pPr>
      <w:spacing w:line="240" w:lineRule="auto"/>
    </w:pPr>
  </w:style>
  <w:style w:type="character" w:customStyle="1" w:styleId="EndnoteTextChar">
    <w:name w:val="Endnote Text Char"/>
    <w:link w:val="EndnoteText"/>
    <w:semiHidden/>
    <w:rsid w:val="00F40265"/>
    <w:rPr>
      <w:rFonts w:ascii="Palatino Linotype" w:hAnsi="Palatino Linotype"/>
      <w:noProof/>
      <w:color w:val="000000"/>
    </w:rPr>
  </w:style>
  <w:style w:type="character" w:styleId="FollowedHyperlink">
    <w:name w:val="FollowedHyperlink"/>
    <w:rsid w:val="00F40265"/>
    <w:rPr>
      <w:color w:val="954F72"/>
      <w:u w:val="single"/>
    </w:rPr>
  </w:style>
  <w:style w:type="paragraph" w:styleId="FootnoteText">
    <w:name w:val="footnote text"/>
    <w:basedOn w:val="Normal"/>
    <w:link w:val="FootnoteTextChar"/>
    <w:semiHidden/>
    <w:unhideWhenUsed/>
    <w:rsid w:val="00F40265"/>
    <w:pPr>
      <w:spacing w:line="240" w:lineRule="auto"/>
    </w:pPr>
  </w:style>
  <w:style w:type="character" w:customStyle="1" w:styleId="FootnoteTextChar">
    <w:name w:val="Footnote Text Char"/>
    <w:link w:val="FootnoteText"/>
    <w:semiHidden/>
    <w:rsid w:val="00F40265"/>
    <w:rPr>
      <w:rFonts w:ascii="Palatino Linotype" w:hAnsi="Palatino Linotype"/>
      <w:noProof/>
      <w:color w:val="000000"/>
    </w:rPr>
  </w:style>
  <w:style w:type="paragraph" w:styleId="NormalWeb">
    <w:name w:val="Normal (Web)"/>
    <w:basedOn w:val="Normal"/>
    <w:uiPriority w:val="99"/>
    <w:rsid w:val="00F40265"/>
    <w:rPr>
      <w:szCs w:val="24"/>
    </w:rPr>
  </w:style>
  <w:style w:type="paragraph" w:customStyle="1" w:styleId="MsoFootnoteText0">
    <w:name w:val="MsoFootnoteText"/>
    <w:basedOn w:val="NormalWeb"/>
    <w:qFormat/>
    <w:rsid w:val="00F40265"/>
    <w:rPr>
      <w:rFonts w:ascii="Times New Roman" w:hAnsi="Times New Roman"/>
    </w:rPr>
  </w:style>
  <w:style w:type="character" w:styleId="PageNumber">
    <w:name w:val="page number"/>
    <w:rsid w:val="00F40265"/>
  </w:style>
  <w:style w:type="character" w:styleId="PlaceholderText">
    <w:name w:val="Placeholder Text"/>
    <w:uiPriority w:val="99"/>
    <w:semiHidden/>
    <w:rsid w:val="00F40265"/>
    <w:rPr>
      <w:color w:val="808080"/>
    </w:rPr>
  </w:style>
  <w:style w:type="paragraph" w:customStyle="1" w:styleId="MDPI71FootNotes">
    <w:name w:val="MDPI_7.1_FootNotes"/>
    <w:qFormat/>
    <w:rsid w:val="00F00572"/>
    <w:pPr>
      <w:numPr>
        <w:numId w:val="21"/>
      </w:numPr>
      <w:adjustRightInd w:val="0"/>
      <w:snapToGrid w:val="0"/>
      <w:spacing w:line="228" w:lineRule="auto"/>
      <w:jc w:val="both"/>
    </w:pPr>
    <w:rPr>
      <w:rFonts w:ascii="Palatino Linotype" w:eastAsiaTheme="minorEastAsia" w:hAnsi="Palatino Linotype"/>
      <w:noProof/>
      <w:color w:val="000000"/>
      <w:sz w:val="18"/>
    </w:rPr>
  </w:style>
  <w:style w:type="character" w:customStyle="1" w:styleId="MDPI31textChar">
    <w:name w:val="MDPI_3.1_text Char"/>
    <w:link w:val="MDPI31text"/>
    <w:rsid w:val="00892A5A"/>
    <w:rPr>
      <w:rFonts w:ascii="Palatino Linotype" w:eastAsia="Times New Roman" w:hAnsi="Palatino Linotype"/>
      <w:snapToGrid w:val="0"/>
      <w:color w:val="000000"/>
      <w:szCs w:val="22"/>
      <w:lang w:eastAsia="de-DE" w:bidi="en-US"/>
    </w:rPr>
  </w:style>
  <w:style w:type="paragraph" w:customStyle="1" w:styleId="EndNoteBibliography">
    <w:name w:val="EndNote Bibliography"/>
    <w:basedOn w:val="Normal"/>
    <w:link w:val="EndNoteBibliographyChar"/>
    <w:rsid w:val="00892A5A"/>
    <w:pPr>
      <w:spacing w:line="240" w:lineRule="atLeast"/>
    </w:pPr>
    <w:rPr>
      <w:sz w:val="18"/>
    </w:rPr>
  </w:style>
  <w:style w:type="character" w:customStyle="1" w:styleId="EndNoteBibliographyChar">
    <w:name w:val="EndNote Bibliography Char"/>
    <w:link w:val="EndNoteBibliography"/>
    <w:rsid w:val="00892A5A"/>
    <w:rPr>
      <w:rFonts w:ascii="Palatino Linotype" w:hAnsi="Palatino Linotype"/>
      <w:noProof/>
      <w:color w:val="000000"/>
      <w:sz w:val="18"/>
    </w:rPr>
  </w:style>
  <w:style w:type="paragraph" w:styleId="ListParagraph">
    <w:name w:val="List Paragraph"/>
    <w:basedOn w:val="Normal"/>
    <w:uiPriority w:val="34"/>
    <w:qFormat/>
    <w:rsid w:val="00892A5A"/>
    <w:pPr>
      <w:spacing w:after="160" w:line="259" w:lineRule="auto"/>
      <w:ind w:left="720"/>
      <w:contextualSpacing/>
      <w:jc w:val="left"/>
    </w:pPr>
    <w:rPr>
      <w:rFonts w:asciiTheme="minorHAnsi" w:eastAsiaTheme="minorHAnsi" w:hAnsiTheme="minorHAnsi" w:cstheme="minorBidi"/>
      <w:noProof w:val="0"/>
      <w:color w:val="auto"/>
      <w:sz w:val="22"/>
      <w:szCs w:val="22"/>
      <w:lang w:val="en-AU" w:eastAsia="en-US"/>
    </w:rPr>
  </w:style>
  <w:style w:type="character" w:customStyle="1" w:styleId="jlqj4b">
    <w:name w:val="jlqj4b"/>
    <w:basedOn w:val="DefaultParagraphFont"/>
    <w:rsid w:val="00EA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8647">
      <w:bodyDiv w:val="1"/>
      <w:marLeft w:val="0"/>
      <w:marRight w:val="0"/>
      <w:marTop w:val="0"/>
      <w:marBottom w:val="0"/>
      <w:divBdr>
        <w:top w:val="none" w:sz="0" w:space="0" w:color="auto"/>
        <w:left w:val="none" w:sz="0" w:space="0" w:color="auto"/>
        <w:bottom w:val="none" w:sz="0" w:space="0" w:color="auto"/>
        <w:right w:val="none" w:sz="0" w:space="0" w:color="auto"/>
      </w:divBdr>
    </w:div>
    <w:div w:id="425544928">
      <w:bodyDiv w:val="1"/>
      <w:marLeft w:val="0"/>
      <w:marRight w:val="0"/>
      <w:marTop w:val="0"/>
      <w:marBottom w:val="0"/>
      <w:divBdr>
        <w:top w:val="none" w:sz="0" w:space="0" w:color="auto"/>
        <w:left w:val="none" w:sz="0" w:space="0" w:color="auto"/>
        <w:bottom w:val="none" w:sz="0" w:space="0" w:color="auto"/>
        <w:right w:val="none" w:sz="0" w:space="0" w:color="auto"/>
      </w:divBdr>
    </w:div>
    <w:div w:id="56140611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altrics.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behav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behavsci-template</Template>
  <TotalTime>35</TotalTime>
  <Pages>9</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Megan Whatnall</cp:lastModifiedBy>
  <cp:revision>14</cp:revision>
  <cp:lastPrinted>2021-04-24T03:28:00Z</cp:lastPrinted>
  <dcterms:created xsi:type="dcterms:W3CDTF">2021-04-25T20:42:00Z</dcterms:created>
  <dcterms:modified xsi:type="dcterms:W3CDTF">2021-04-25T22:23:00Z</dcterms:modified>
</cp:coreProperties>
</file>