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ED57" w14:textId="77777777" w:rsidR="00EC4424" w:rsidRPr="00EC4424" w:rsidRDefault="00EC4424" w:rsidP="00EC4424">
      <w:pPr>
        <w:spacing w:after="240"/>
        <w:jc w:val="center"/>
        <w:rPr>
          <w:b/>
          <w:bCs/>
        </w:rPr>
      </w:pPr>
      <w:bookmarkStart w:id="0" w:name="_GoBack"/>
      <w:bookmarkEnd w:id="0"/>
      <w:r w:rsidRPr="00EC4424">
        <w:rPr>
          <w:b/>
          <w:bCs/>
        </w:rPr>
        <w:t>Title Page</w:t>
      </w:r>
    </w:p>
    <w:p w14:paraId="1C3DF27B" w14:textId="77777777" w:rsidR="00EC4424" w:rsidRPr="00EC4424" w:rsidRDefault="00EC4424" w:rsidP="00EC4424">
      <w:pPr>
        <w:spacing w:after="240"/>
        <w:jc w:val="center"/>
      </w:pPr>
    </w:p>
    <w:p w14:paraId="0F8C244A" w14:textId="77777777" w:rsidR="00EC4424" w:rsidRPr="00EC4424" w:rsidRDefault="00EC4424" w:rsidP="00EC4424">
      <w:pPr>
        <w:spacing w:after="240"/>
        <w:jc w:val="center"/>
      </w:pPr>
      <w:r w:rsidRPr="00EC4424">
        <w:t>Investigating the Employee-Customer Relationship in a Utilitarian Context</w:t>
      </w:r>
    </w:p>
    <w:p w14:paraId="0E58E8ED" w14:textId="77777777" w:rsidR="00EC4424" w:rsidRPr="00EC4424" w:rsidRDefault="00EC4424" w:rsidP="00EC4424">
      <w:pPr>
        <w:spacing w:after="0" w:line="480" w:lineRule="auto"/>
        <w:jc w:val="center"/>
        <w:rPr>
          <w:rFonts w:cs="Times New Roman"/>
          <w:szCs w:val="24"/>
        </w:rPr>
      </w:pPr>
    </w:p>
    <w:p w14:paraId="03EC8EDD" w14:textId="77777777" w:rsidR="00EC4424" w:rsidRPr="00EC4424" w:rsidRDefault="00EC4424" w:rsidP="00EC4424">
      <w:pPr>
        <w:spacing w:after="0" w:line="480" w:lineRule="auto"/>
        <w:jc w:val="center"/>
        <w:rPr>
          <w:rFonts w:cs="Times New Roman"/>
          <w:szCs w:val="24"/>
        </w:rPr>
      </w:pPr>
      <w:r w:rsidRPr="00EC4424">
        <w:rPr>
          <w:rFonts w:cs="Times New Roman"/>
          <w:szCs w:val="24"/>
        </w:rPr>
        <w:t>Treasa Kearney</w:t>
      </w:r>
      <w:r w:rsidRPr="00EC4424">
        <w:rPr>
          <w:rFonts w:cs="Times New Roman"/>
          <w:szCs w:val="24"/>
          <w:vertAlign w:val="superscript"/>
        </w:rPr>
        <w:t>1</w:t>
      </w:r>
      <w:r w:rsidRPr="00EC4424">
        <w:rPr>
          <w:rFonts w:cs="Times New Roman"/>
          <w:szCs w:val="24"/>
        </w:rPr>
        <w:t>, Joseph Coughlan</w:t>
      </w:r>
      <w:r w:rsidRPr="00EC4424">
        <w:rPr>
          <w:rFonts w:cs="Times New Roman"/>
          <w:szCs w:val="24"/>
          <w:vertAlign w:val="superscript"/>
        </w:rPr>
        <w:t>2</w:t>
      </w:r>
      <w:r w:rsidRPr="00EC4424">
        <w:rPr>
          <w:rFonts w:cs="Times New Roman"/>
          <w:szCs w:val="24"/>
        </w:rPr>
        <w:t>, and Aileen Kennedy</w:t>
      </w:r>
      <w:r w:rsidRPr="00EC4424">
        <w:rPr>
          <w:rFonts w:cs="Times New Roman"/>
          <w:szCs w:val="24"/>
          <w:vertAlign w:val="superscript"/>
        </w:rPr>
        <w:t>3</w:t>
      </w:r>
    </w:p>
    <w:p w14:paraId="253161B2" w14:textId="77777777" w:rsidR="00EC4424" w:rsidRPr="00EC4424" w:rsidRDefault="00EC4424" w:rsidP="00EC4424">
      <w:pPr>
        <w:spacing w:after="0" w:line="480" w:lineRule="auto"/>
        <w:rPr>
          <w:rFonts w:cs="Times New Roman"/>
          <w:szCs w:val="24"/>
        </w:rPr>
      </w:pPr>
      <w:r w:rsidRPr="00EC4424">
        <w:rPr>
          <w:rFonts w:cs="Times New Roman"/>
          <w:szCs w:val="24"/>
        </w:rPr>
        <w:t>1. University of Liverpool Management School, Liverpool, United Kingdom</w:t>
      </w:r>
    </w:p>
    <w:p w14:paraId="727D9FFC" w14:textId="77777777" w:rsidR="00EC4424" w:rsidRPr="00EC4424" w:rsidRDefault="00EC4424" w:rsidP="00EC4424">
      <w:pPr>
        <w:spacing w:after="0" w:line="480" w:lineRule="auto"/>
        <w:rPr>
          <w:rFonts w:cs="Times New Roman"/>
          <w:szCs w:val="24"/>
        </w:rPr>
      </w:pPr>
      <w:r w:rsidRPr="00EC4424">
        <w:rPr>
          <w:rFonts w:cs="Times New Roman"/>
          <w:szCs w:val="24"/>
        </w:rPr>
        <w:t>2. School of Business, Maynooth University, Maynooth, Ireland</w:t>
      </w:r>
    </w:p>
    <w:p w14:paraId="586F7AD6" w14:textId="77777777" w:rsidR="00EC4424" w:rsidRPr="00EC4424" w:rsidRDefault="00EC4424" w:rsidP="00EC4424">
      <w:pPr>
        <w:spacing w:after="0" w:line="480" w:lineRule="auto"/>
        <w:rPr>
          <w:rFonts w:cs="Times New Roman"/>
          <w:szCs w:val="24"/>
        </w:rPr>
      </w:pPr>
      <w:r w:rsidRPr="00EC4424">
        <w:rPr>
          <w:rFonts w:cs="Times New Roman"/>
          <w:szCs w:val="24"/>
        </w:rPr>
        <w:t>3. School of Marketing, College of Business, Technological University Dublin, Dublin, Ireland</w:t>
      </w:r>
    </w:p>
    <w:p w14:paraId="47C839FC" w14:textId="77777777" w:rsidR="00EC4424" w:rsidRPr="00EC4424" w:rsidRDefault="00EC4424" w:rsidP="00EC4424">
      <w:pPr>
        <w:spacing w:after="0" w:line="480" w:lineRule="auto"/>
        <w:jc w:val="center"/>
        <w:rPr>
          <w:rFonts w:cs="Times New Roman"/>
          <w:szCs w:val="24"/>
        </w:rPr>
      </w:pPr>
    </w:p>
    <w:p w14:paraId="67655502" w14:textId="77777777" w:rsidR="00EC4424" w:rsidRPr="00EC4424" w:rsidRDefault="00EC4424" w:rsidP="00EC4424">
      <w:pPr>
        <w:rPr>
          <w:rFonts w:cs="Times New Roman"/>
          <w:szCs w:val="24"/>
        </w:rPr>
      </w:pPr>
    </w:p>
    <w:p w14:paraId="357B0D1C" w14:textId="77777777" w:rsidR="00EC4424" w:rsidRPr="00EC4424" w:rsidRDefault="00EC4424" w:rsidP="00EC4424">
      <w:pPr>
        <w:rPr>
          <w:rFonts w:cs="Times New Roman"/>
          <w:szCs w:val="24"/>
        </w:rPr>
      </w:pPr>
    </w:p>
    <w:p w14:paraId="4CB2CDC7" w14:textId="41275F6B" w:rsidR="00EC4424" w:rsidRPr="00EC4424" w:rsidRDefault="00EC4424" w:rsidP="00EC4424">
      <w:pPr>
        <w:rPr>
          <w:rFonts w:cs="Times New Roman"/>
          <w:szCs w:val="24"/>
        </w:rPr>
      </w:pPr>
      <w:r w:rsidRPr="00EC4424">
        <w:rPr>
          <w:rFonts w:cs="Times New Roman"/>
          <w:szCs w:val="24"/>
        </w:rPr>
        <w:t xml:space="preserve">Word Count (excluding references, figures and tables): </w:t>
      </w:r>
      <w:r w:rsidR="006F300E">
        <w:rPr>
          <w:rFonts w:cs="Times New Roman"/>
          <w:szCs w:val="24"/>
        </w:rPr>
        <w:t>7</w:t>
      </w:r>
      <w:r w:rsidR="00413793">
        <w:rPr>
          <w:rFonts w:cs="Times New Roman"/>
          <w:szCs w:val="24"/>
        </w:rPr>
        <w:t>,</w:t>
      </w:r>
      <w:r w:rsidR="00C27CDB">
        <w:rPr>
          <w:rFonts w:cs="Times New Roman"/>
          <w:szCs w:val="24"/>
        </w:rPr>
        <w:t>930</w:t>
      </w:r>
    </w:p>
    <w:p w14:paraId="6A9D9318" w14:textId="77777777" w:rsidR="00EC4424" w:rsidRDefault="00EC4424" w:rsidP="00EC4424">
      <w:pPr>
        <w:sectPr w:rsidR="00EC4424" w:rsidSect="00E76CC6">
          <w:footerReference w:type="default" r:id="rId8"/>
          <w:pgSz w:w="11906" w:h="16838"/>
          <w:pgMar w:top="1440" w:right="1440" w:bottom="1440" w:left="1440" w:header="708" w:footer="708" w:gutter="0"/>
          <w:cols w:space="708"/>
          <w:docGrid w:linePitch="360"/>
        </w:sectPr>
      </w:pPr>
    </w:p>
    <w:p w14:paraId="4060464D" w14:textId="77777777" w:rsidR="00543605" w:rsidRPr="008D5F7F" w:rsidRDefault="00543605" w:rsidP="00543605">
      <w:pPr>
        <w:spacing w:after="0" w:line="480" w:lineRule="auto"/>
        <w:jc w:val="center"/>
        <w:rPr>
          <w:rFonts w:cs="Times New Roman"/>
          <w:b/>
          <w:bCs/>
          <w:szCs w:val="24"/>
        </w:rPr>
      </w:pPr>
      <w:r w:rsidRPr="008D5F7F">
        <w:rPr>
          <w:rFonts w:cs="Times New Roman"/>
          <w:b/>
          <w:bCs/>
          <w:szCs w:val="24"/>
        </w:rPr>
        <w:lastRenderedPageBreak/>
        <w:t>Investigating the Employee-Customer Relationship in a Utilitarian Context</w:t>
      </w:r>
    </w:p>
    <w:p w14:paraId="4875DFE6" w14:textId="77777777" w:rsidR="00543605" w:rsidRDefault="00543605" w:rsidP="00543605">
      <w:pPr>
        <w:spacing w:after="0" w:line="480" w:lineRule="auto"/>
        <w:rPr>
          <w:rFonts w:cs="Times New Roman"/>
          <w:b/>
          <w:bCs/>
          <w:szCs w:val="24"/>
        </w:rPr>
      </w:pPr>
      <w:r>
        <w:rPr>
          <w:rFonts w:cs="Times New Roman"/>
          <w:b/>
          <w:bCs/>
          <w:szCs w:val="24"/>
        </w:rPr>
        <w:t>Abstract</w:t>
      </w:r>
    </w:p>
    <w:p w14:paraId="6D1B51EB" w14:textId="77777777" w:rsidR="00543605" w:rsidRDefault="00543605" w:rsidP="00543605">
      <w:pPr>
        <w:spacing w:after="0" w:line="480" w:lineRule="auto"/>
        <w:rPr>
          <w:rFonts w:cs="Times New Roman"/>
          <w:szCs w:val="24"/>
        </w:rPr>
      </w:pPr>
      <w:r>
        <w:rPr>
          <w:rFonts w:cs="Times New Roman"/>
          <w:szCs w:val="24"/>
        </w:rPr>
        <w:t>This research, drawing on dyadic data, is one of the first to assess the significance of employee satisfaction in driving customer satisfaction and service quality within a utilitarian context. Multi-level structural equation modelling is employed to analyse 974 customers directly matched to 95 employees across 15 retail grocery stores. Our key empirical finding is that within a utilitarian context, and using a multi-level approach, employee satisfaction does not have a significant direct effect on either customer satisfaction or customer service quality perceptions. Perceptions of price competitiveness assume a more significant role in both customer satisfaction and service quality perceptions than employee satisfaction. Utilitarian store managers should focus their efforts on appropriate service strategies where employee satisfaction still plays a key role.</w:t>
      </w:r>
    </w:p>
    <w:p w14:paraId="4C229CA1" w14:textId="77777777" w:rsidR="00543605" w:rsidRDefault="00543605" w:rsidP="00543605">
      <w:pPr>
        <w:spacing w:after="0" w:line="480" w:lineRule="auto"/>
        <w:rPr>
          <w:rFonts w:cs="Times New Roman"/>
          <w:szCs w:val="24"/>
        </w:rPr>
      </w:pPr>
    </w:p>
    <w:p w14:paraId="66DFBADB" w14:textId="77777777" w:rsidR="00543605" w:rsidRDefault="00543605" w:rsidP="00543605">
      <w:pPr>
        <w:spacing w:after="0" w:line="480" w:lineRule="auto"/>
        <w:rPr>
          <w:rFonts w:cs="Times New Roman"/>
          <w:b/>
          <w:bCs/>
          <w:szCs w:val="24"/>
        </w:rPr>
      </w:pPr>
      <w:r>
        <w:rPr>
          <w:rFonts w:cs="Times New Roman"/>
          <w:b/>
          <w:bCs/>
          <w:szCs w:val="24"/>
        </w:rPr>
        <w:t xml:space="preserve">Statement of Contribution </w:t>
      </w:r>
    </w:p>
    <w:p w14:paraId="301052C1" w14:textId="2A791FB5" w:rsidR="00543605" w:rsidRDefault="00543605" w:rsidP="00543605">
      <w:pPr>
        <w:spacing w:after="0" w:line="480" w:lineRule="auto"/>
        <w:rPr>
          <w:rFonts w:cs="Times New Roman"/>
          <w:szCs w:val="24"/>
        </w:rPr>
      </w:pPr>
      <w:r>
        <w:rPr>
          <w:rFonts w:cs="Times New Roman"/>
          <w:szCs w:val="24"/>
        </w:rPr>
        <w:t>It is almost a truism that employee satisfaction drives customer outcomes. However, the contribution of this paper is that in utilitarian environments, which are understudied in this literature stream, employee satisfaction may not be a driver of customer outcomes and that the oft-cited direct relationship needs to be readdressed. We suggest that perceptions of price competitiveness assume a more significant role in both customer satisfaction and service quality perceptions than employee satisfaction.</w:t>
      </w:r>
    </w:p>
    <w:p w14:paraId="03C21FF9" w14:textId="4951564B" w:rsidR="005417F3" w:rsidRDefault="005417F3" w:rsidP="00543605">
      <w:pPr>
        <w:spacing w:after="0" w:line="480" w:lineRule="auto"/>
        <w:rPr>
          <w:rFonts w:cs="Times New Roman"/>
          <w:szCs w:val="24"/>
        </w:rPr>
      </w:pPr>
    </w:p>
    <w:p w14:paraId="6A739CD5" w14:textId="77777777" w:rsidR="005417F3" w:rsidRDefault="005417F3" w:rsidP="005417F3">
      <w:pPr>
        <w:spacing w:after="0" w:line="480" w:lineRule="auto"/>
        <w:rPr>
          <w:rFonts w:cs="Times New Roman"/>
          <w:szCs w:val="24"/>
        </w:rPr>
      </w:pPr>
      <w:r>
        <w:rPr>
          <w:rFonts w:cs="Times New Roman"/>
          <w:b/>
          <w:bCs/>
          <w:szCs w:val="24"/>
        </w:rPr>
        <w:t xml:space="preserve">Keywords: </w:t>
      </w:r>
      <w:r>
        <w:rPr>
          <w:rFonts w:cs="Times New Roman"/>
          <w:szCs w:val="24"/>
        </w:rPr>
        <w:t>Customer Satisfaction, Employee Satisfaction, Service Quality, Retailing</w:t>
      </w:r>
    </w:p>
    <w:p w14:paraId="506855FC" w14:textId="77777777" w:rsidR="005417F3" w:rsidRDefault="005417F3" w:rsidP="00543605">
      <w:pPr>
        <w:spacing w:after="0" w:line="480" w:lineRule="auto"/>
        <w:rPr>
          <w:rFonts w:cs="Times New Roman"/>
          <w:szCs w:val="24"/>
        </w:rPr>
      </w:pPr>
    </w:p>
    <w:p w14:paraId="7D437EDE" w14:textId="77777777" w:rsidR="00543605" w:rsidRDefault="00543605" w:rsidP="00543605">
      <w:pPr>
        <w:rPr>
          <w:rFonts w:cs="Times New Roman"/>
          <w:szCs w:val="24"/>
        </w:rPr>
      </w:pPr>
      <w:r>
        <w:rPr>
          <w:rFonts w:cs="Times New Roman"/>
          <w:szCs w:val="24"/>
        </w:rPr>
        <w:br w:type="page"/>
      </w:r>
    </w:p>
    <w:p w14:paraId="2166F2CD" w14:textId="77777777" w:rsidR="00543605" w:rsidRPr="00822B6F" w:rsidRDefault="00543605" w:rsidP="00543605">
      <w:pPr>
        <w:spacing w:after="0" w:line="480" w:lineRule="auto"/>
        <w:jc w:val="both"/>
        <w:rPr>
          <w:rFonts w:cs="Times New Roman"/>
          <w:szCs w:val="24"/>
        </w:rPr>
      </w:pPr>
      <w:r w:rsidRPr="00822B6F">
        <w:rPr>
          <w:rFonts w:cs="Times New Roman"/>
          <w:b/>
          <w:bCs/>
          <w:szCs w:val="24"/>
        </w:rPr>
        <w:lastRenderedPageBreak/>
        <w:t>Introduction</w:t>
      </w:r>
    </w:p>
    <w:p w14:paraId="057D6889" w14:textId="37B4A0A8" w:rsidR="00543605" w:rsidRPr="00B20AFE" w:rsidRDefault="00543605" w:rsidP="00543605">
      <w:pPr>
        <w:spacing w:after="0" w:line="480" w:lineRule="auto"/>
        <w:jc w:val="both"/>
        <w:rPr>
          <w:rFonts w:cs="Times New Roman"/>
          <w:szCs w:val="24"/>
        </w:rPr>
      </w:pPr>
      <w:r w:rsidRPr="00822B6F">
        <w:rPr>
          <w:rFonts w:cs="Times New Roman"/>
          <w:szCs w:val="24"/>
        </w:rPr>
        <w:t xml:space="preserve">The interaction between employees and customers is considered a core element of the service offering (Jayawardhena </w:t>
      </w:r>
      <w:r>
        <w:rPr>
          <w:rFonts w:cs="Times New Roman"/>
          <w:szCs w:val="24"/>
        </w:rPr>
        <w:t>&amp;</w:t>
      </w:r>
      <w:r w:rsidRPr="00822B6F">
        <w:rPr>
          <w:rFonts w:cs="Times New Roman"/>
          <w:szCs w:val="24"/>
        </w:rPr>
        <w:t xml:space="preserve"> Farrell</w:t>
      </w:r>
      <w:r>
        <w:rPr>
          <w:rFonts w:cs="Times New Roman"/>
          <w:szCs w:val="24"/>
        </w:rPr>
        <w:t>,</w:t>
      </w:r>
      <w:r w:rsidRPr="00822B6F">
        <w:rPr>
          <w:rFonts w:cs="Times New Roman"/>
          <w:szCs w:val="24"/>
        </w:rPr>
        <w:t xml:space="preserve"> 2011</w:t>
      </w:r>
      <w:r>
        <w:rPr>
          <w:rFonts w:cs="Times New Roman"/>
          <w:szCs w:val="24"/>
        </w:rPr>
        <w:t>;</w:t>
      </w:r>
      <w:r w:rsidRPr="00822B6F">
        <w:rPr>
          <w:rFonts w:cs="Times New Roman"/>
          <w:szCs w:val="24"/>
        </w:rPr>
        <w:t xml:space="preserve"> Lim</w:t>
      </w:r>
      <w:r>
        <w:rPr>
          <w:rFonts w:cs="Times New Roman"/>
          <w:szCs w:val="24"/>
        </w:rPr>
        <w:t xml:space="preserve">, </w:t>
      </w:r>
      <w:r w:rsidRPr="00B20AFE">
        <w:rPr>
          <w:rFonts w:cs="Times New Roman"/>
          <w:szCs w:val="24"/>
        </w:rPr>
        <w:t>Lee, &amp; Foo, 2016) with significant interest from managers in the attitudes and behaviours of frontline employees that deliver their organization's service offering (Gruber, 2011; Hong, Liao, Hu &amp; Jiang, 2013). These resultant customer outcomes (typically service quality perceptions and customer satisfaction) are accepted antecedents of organizational performance (Kamran-Disfani, Mantrala,</w:t>
      </w:r>
      <w:r w:rsidRPr="00B20AFE">
        <w:rPr>
          <w:rFonts w:cs="Times New Roman"/>
          <w:i/>
          <w:iCs/>
          <w:szCs w:val="24"/>
        </w:rPr>
        <w:t xml:space="preserve"> </w:t>
      </w:r>
      <w:r w:rsidRPr="00B20AFE">
        <w:rPr>
          <w:rFonts w:cs="Times New Roman"/>
          <w:szCs w:val="24"/>
        </w:rPr>
        <w:t>Izquierdo-Yusta &amp; Martínez-Ruiz, 2017). The connection between employee outcomes and customer outcomes is typically posited based on the oft cited ‘satisfaction mirror' (Heskett,</w:t>
      </w:r>
      <w:r w:rsidRPr="00B20AFE">
        <w:rPr>
          <w:rFonts w:cs="Times New Roman"/>
          <w:i/>
          <w:iCs/>
          <w:szCs w:val="24"/>
        </w:rPr>
        <w:t xml:space="preserve"> </w:t>
      </w:r>
      <w:r w:rsidRPr="00B20AFE">
        <w:rPr>
          <w:szCs w:val="24"/>
        </w:rPr>
        <w:t>Sasser, &amp; Schlesinger,</w:t>
      </w:r>
      <w:r w:rsidRPr="00B20AFE">
        <w:rPr>
          <w:rFonts w:cs="Times New Roman"/>
          <w:szCs w:val="24"/>
        </w:rPr>
        <w:t xml:space="preserve"> 1997), which is a key component of the Service Profit Chain (SPC) (Brown &amp; Lam, 2008; Hogreve, </w:t>
      </w:r>
      <w:r w:rsidRPr="00B20AFE">
        <w:rPr>
          <w:noProof/>
        </w:rPr>
        <w:t xml:space="preserve">Iseke, Derfuss, &amp; Eller, </w:t>
      </w:r>
      <w:r w:rsidRPr="00B20AFE">
        <w:rPr>
          <w:rFonts w:cs="Times New Roman"/>
          <w:szCs w:val="24"/>
        </w:rPr>
        <w:t>2017). However, there is</w:t>
      </w:r>
      <w:r w:rsidRPr="0089739B">
        <w:rPr>
          <w:rFonts w:cs="Times New Roman"/>
          <w:szCs w:val="24"/>
        </w:rPr>
        <w:t xml:space="preserve"> a lack of consensus within the</w:t>
      </w:r>
      <w:r w:rsidRPr="00822B6F">
        <w:rPr>
          <w:rFonts w:cs="Times New Roman"/>
          <w:szCs w:val="24"/>
        </w:rPr>
        <w:t xml:space="preserve"> literature on the impact and significance of the connection between employee satisfaction (ES) and customer satisfaction (CS). Some researchers have found positive relationships between the constructs (Homburg </w:t>
      </w:r>
      <w:r>
        <w:rPr>
          <w:rFonts w:cs="Times New Roman"/>
          <w:szCs w:val="24"/>
        </w:rPr>
        <w:t>&amp;</w:t>
      </w:r>
      <w:r w:rsidRPr="00822B6F">
        <w:rPr>
          <w:rFonts w:cs="Times New Roman"/>
          <w:szCs w:val="24"/>
        </w:rPr>
        <w:t xml:space="preserve"> Stock, 2004</w:t>
      </w:r>
      <w:r>
        <w:rPr>
          <w:rFonts w:cs="Times New Roman"/>
          <w:szCs w:val="24"/>
        </w:rPr>
        <w:t>,</w:t>
      </w:r>
      <w:r w:rsidRPr="00822B6F">
        <w:rPr>
          <w:rFonts w:cs="Times New Roman"/>
          <w:szCs w:val="24"/>
        </w:rPr>
        <w:t xml:space="preserve"> Netemeyer</w:t>
      </w:r>
      <w:r>
        <w:rPr>
          <w:rFonts w:cs="Times New Roman"/>
          <w:szCs w:val="24"/>
        </w:rPr>
        <w:t>,</w:t>
      </w:r>
      <w:r w:rsidRPr="00AF267D">
        <w:rPr>
          <w:szCs w:val="24"/>
        </w:rPr>
        <w:t xml:space="preserve"> </w:t>
      </w:r>
      <w:r w:rsidRPr="00822B6F">
        <w:rPr>
          <w:szCs w:val="24"/>
        </w:rPr>
        <w:t xml:space="preserve">Maxham III </w:t>
      </w:r>
      <w:r>
        <w:rPr>
          <w:szCs w:val="24"/>
        </w:rPr>
        <w:t xml:space="preserve">&amp; </w:t>
      </w:r>
      <w:r w:rsidRPr="00822B6F">
        <w:rPr>
          <w:szCs w:val="24"/>
        </w:rPr>
        <w:t>Lichtensten</w:t>
      </w:r>
      <w:r>
        <w:rPr>
          <w:szCs w:val="24"/>
        </w:rPr>
        <w:t>,</w:t>
      </w:r>
      <w:r w:rsidRPr="00822B6F">
        <w:rPr>
          <w:rFonts w:cs="Times New Roman"/>
          <w:i/>
          <w:iCs/>
          <w:szCs w:val="24"/>
        </w:rPr>
        <w:t xml:space="preserve"> </w:t>
      </w:r>
      <w:r w:rsidRPr="00822B6F">
        <w:rPr>
          <w:rFonts w:cs="Times New Roman"/>
          <w:szCs w:val="24"/>
        </w:rPr>
        <w:t xml:space="preserve">2010) while others reported non-significant effects (Silvestro </w:t>
      </w:r>
      <w:r>
        <w:rPr>
          <w:rFonts w:cs="Times New Roman"/>
          <w:szCs w:val="24"/>
        </w:rPr>
        <w:t>&amp;</w:t>
      </w:r>
      <w:r w:rsidRPr="00822B6F">
        <w:rPr>
          <w:rFonts w:cs="Times New Roman"/>
          <w:szCs w:val="24"/>
        </w:rPr>
        <w:t xml:space="preserve"> Cross, 2000</w:t>
      </w:r>
      <w:r>
        <w:rPr>
          <w:rFonts w:cs="Times New Roman"/>
          <w:szCs w:val="24"/>
        </w:rPr>
        <w:t>;</w:t>
      </w:r>
      <w:r w:rsidRPr="00822B6F">
        <w:rPr>
          <w:rFonts w:cs="Times New Roman"/>
          <w:szCs w:val="24"/>
        </w:rPr>
        <w:t xml:space="preserve"> Homburg</w:t>
      </w:r>
      <w:r>
        <w:rPr>
          <w:rFonts w:cs="Times New Roman"/>
          <w:szCs w:val="24"/>
        </w:rPr>
        <w:t xml:space="preserve">, </w:t>
      </w:r>
      <w:r w:rsidRPr="00822B6F">
        <w:rPr>
          <w:szCs w:val="24"/>
        </w:rPr>
        <w:t xml:space="preserve">Wieseke, </w:t>
      </w:r>
      <w:r>
        <w:rPr>
          <w:szCs w:val="24"/>
        </w:rPr>
        <w:t xml:space="preserve">&amp; </w:t>
      </w:r>
      <w:r w:rsidRPr="00822B6F">
        <w:rPr>
          <w:szCs w:val="24"/>
        </w:rPr>
        <w:t>Hoyer</w:t>
      </w:r>
      <w:r>
        <w:rPr>
          <w:szCs w:val="24"/>
        </w:rPr>
        <w:t xml:space="preserve">, </w:t>
      </w:r>
      <w:r w:rsidRPr="00822B6F">
        <w:rPr>
          <w:rFonts w:cs="Times New Roman"/>
          <w:szCs w:val="24"/>
        </w:rPr>
        <w:t>2009)</w:t>
      </w:r>
      <w:r>
        <w:rPr>
          <w:rFonts w:cs="Times New Roman"/>
          <w:szCs w:val="24"/>
        </w:rPr>
        <w:t>.</w:t>
      </w:r>
      <w:r w:rsidRPr="00822B6F">
        <w:rPr>
          <w:rFonts w:cs="Times New Roman"/>
          <w:szCs w:val="24"/>
        </w:rPr>
        <w:t xml:space="preserve"> </w:t>
      </w:r>
      <w:r>
        <w:rPr>
          <w:rFonts w:cs="Times New Roman"/>
          <w:szCs w:val="24"/>
        </w:rPr>
        <w:t xml:space="preserve">A </w:t>
      </w:r>
      <w:r w:rsidRPr="00822B6F">
        <w:rPr>
          <w:rFonts w:cs="Times New Roman"/>
          <w:szCs w:val="24"/>
        </w:rPr>
        <w:t>negative relationship has been acknowledged by Chun and Davies (2009), who further suggest that employee satisfaction is not enough to satisfy customers.</w:t>
      </w:r>
      <w:r>
        <w:rPr>
          <w:rFonts w:cs="Times New Roman"/>
          <w:szCs w:val="24"/>
        </w:rPr>
        <w:t xml:space="preserve"> </w:t>
      </w:r>
      <w:r w:rsidRPr="00B20AFE">
        <w:rPr>
          <w:rFonts w:cs="Times New Roman"/>
          <w:szCs w:val="24"/>
        </w:rPr>
        <w:t>A key limitation in much of the extant literature is the type of data being used. Many studies do not employ dyadic data designs and so are not considering direct interaction between the customers and employees.</w:t>
      </w:r>
    </w:p>
    <w:p w14:paraId="371FFCE1" w14:textId="77777777" w:rsidR="00543605" w:rsidRPr="00B20AFE" w:rsidRDefault="00543605" w:rsidP="00543605">
      <w:pPr>
        <w:spacing w:after="0" w:line="480" w:lineRule="auto"/>
        <w:jc w:val="both"/>
        <w:rPr>
          <w:rFonts w:cs="Times New Roman"/>
          <w:szCs w:val="24"/>
        </w:rPr>
      </w:pPr>
    </w:p>
    <w:p w14:paraId="6135048D" w14:textId="77777777" w:rsidR="00543605" w:rsidRDefault="00543605" w:rsidP="00543605">
      <w:pPr>
        <w:spacing w:after="0" w:line="480" w:lineRule="auto"/>
        <w:jc w:val="both"/>
        <w:rPr>
          <w:rFonts w:cs="Times New Roman"/>
          <w:szCs w:val="24"/>
        </w:rPr>
      </w:pPr>
      <w:r w:rsidRPr="00B20AFE">
        <w:rPr>
          <w:noProof/>
        </w:rPr>
        <w:t>Hogreve et al. (2017) highlighted that, despite research to date, there is a</w:t>
      </w:r>
      <w:r w:rsidRPr="00B20AFE">
        <w:rPr>
          <w:rFonts w:cs="Times New Roman"/>
          <w:szCs w:val="24"/>
        </w:rPr>
        <w:t xml:space="preserve"> lack of consensus within the literature on the links within the SPC. Whilst they </w:t>
      </w:r>
      <w:r w:rsidRPr="00B20AFE">
        <w:rPr>
          <w:noProof/>
        </w:rPr>
        <w:t xml:space="preserve">extended the SPC literature by focusing on differences between B2B and B2C, </w:t>
      </w:r>
      <w:r w:rsidRPr="00B20AFE">
        <w:rPr>
          <w:rFonts w:cs="Times New Roman"/>
          <w:szCs w:val="24"/>
        </w:rPr>
        <w:t>an additional issue is</w:t>
      </w:r>
      <w:r w:rsidRPr="007F0B49">
        <w:rPr>
          <w:rFonts w:cs="Times New Roman"/>
          <w:szCs w:val="24"/>
        </w:rPr>
        <w:t xml:space="preserve"> the dearth of research investigating ES-CS link within utilitarian environments. This is a key concern as differential effects occur</w:t>
      </w:r>
      <w:r w:rsidRPr="00822B6F">
        <w:rPr>
          <w:rFonts w:cs="Times New Roman"/>
          <w:szCs w:val="24"/>
        </w:rPr>
        <w:t xml:space="preserve"> between customer responses in utilitarian rather than in hedonic shopping environments, as utilitarian environments facilitate </w:t>
      </w:r>
      <w:r>
        <w:rPr>
          <w:rFonts w:cs="Times New Roman"/>
          <w:szCs w:val="24"/>
        </w:rPr>
        <w:t xml:space="preserve">more </w:t>
      </w:r>
      <w:r w:rsidRPr="00822B6F">
        <w:rPr>
          <w:rFonts w:cs="Times New Roman"/>
          <w:szCs w:val="24"/>
        </w:rPr>
        <w:t xml:space="preserve">routine and goal-oriented shopping behaviour (Olsen </w:t>
      </w:r>
      <w:r>
        <w:rPr>
          <w:rFonts w:cs="Times New Roman"/>
          <w:szCs w:val="24"/>
        </w:rPr>
        <w:t>&amp;</w:t>
      </w:r>
      <w:r w:rsidRPr="00822B6F">
        <w:rPr>
          <w:rFonts w:cs="Times New Roman"/>
          <w:szCs w:val="24"/>
        </w:rPr>
        <w:t xml:space="preserve"> Skallerud, 2011</w:t>
      </w:r>
      <w:r w:rsidRPr="00B20AFE">
        <w:rPr>
          <w:rFonts w:cs="Times New Roman"/>
          <w:szCs w:val="24"/>
        </w:rPr>
        <w:t>). Furthermore, in their meta analyses Hogreve et al. (2017) noted the need to develop a specific SPC for different customer segments. Given the differences in utilitarian versus hedonic motives and customer behaviours, this paper addresses this gap, using dyadic data.</w:t>
      </w:r>
      <w:r w:rsidRPr="007F0B49">
        <w:rPr>
          <w:rFonts w:cs="Times New Roman"/>
          <w:szCs w:val="24"/>
        </w:rPr>
        <w:t xml:space="preserve"> </w:t>
      </w:r>
      <w:r>
        <w:rPr>
          <w:rFonts w:cs="Times New Roman"/>
          <w:szCs w:val="24"/>
        </w:rPr>
        <w:t xml:space="preserve"> </w:t>
      </w:r>
    </w:p>
    <w:p w14:paraId="49FC73A2" w14:textId="77777777" w:rsidR="00543605" w:rsidRDefault="00543605" w:rsidP="00543605">
      <w:pPr>
        <w:spacing w:after="0" w:line="480" w:lineRule="auto"/>
        <w:jc w:val="both"/>
        <w:rPr>
          <w:rFonts w:cs="Times New Roman"/>
          <w:szCs w:val="24"/>
        </w:rPr>
      </w:pPr>
    </w:p>
    <w:p w14:paraId="74ECE298"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Within the literature, dyadic data has been analysed to illuminate and test the relationships between employees and customers (Brown </w:t>
      </w:r>
      <w:r>
        <w:rPr>
          <w:rFonts w:cs="Times New Roman"/>
          <w:szCs w:val="24"/>
        </w:rPr>
        <w:t>&amp;</w:t>
      </w:r>
      <w:r w:rsidRPr="00822B6F">
        <w:rPr>
          <w:rFonts w:cs="Times New Roman"/>
          <w:szCs w:val="24"/>
        </w:rPr>
        <w:t xml:space="preserve"> Lam, 2008). However, many of these studies employ significant levels of aggregation in their analysis (Gazzoli</w:t>
      </w:r>
      <w:r>
        <w:rPr>
          <w:rFonts w:cs="Times New Roman"/>
          <w:szCs w:val="24"/>
        </w:rPr>
        <w:t>, Hancer, &amp; Kim</w:t>
      </w:r>
      <w:r w:rsidRPr="00822B6F">
        <w:rPr>
          <w:rFonts w:cs="Times New Roman"/>
          <w:szCs w:val="24"/>
        </w:rPr>
        <w:t xml:space="preserve">, 2013), while others do not represent </w:t>
      </w:r>
      <w:r>
        <w:rPr>
          <w:rFonts w:cs="Times New Roman"/>
          <w:szCs w:val="24"/>
        </w:rPr>
        <w:t xml:space="preserve">direct one-to-one customer-employee </w:t>
      </w:r>
      <w:r w:rsidRPr="00822B6F">
        <w:rPr>
          <w:rFonts w:cs="Times New Roman"/>
          <w:szCs w:val="24"/>
        </w:rPr>
        <w:t xml:space="preserve">matching in their design and operationalization (Brown </w:t>
      </w:r>
      <w:r>
        <w:rPr>
          <w:rFonts w:cs="Times New Roman"/>
          <w:szCs w:val="24"/>
        </w:rPr>
        <w:t>&amp;</w:t>
      </w:r>
      <w:r w:rsidRPr="00822B6F">
        <w:rPr>
          <w:rFonts w:cs="Times New Roman"/>
          <w:szCs w:val="24"/>
        </w:rPr>
        <w:t xml:space="preserve"> Lam, 2008). In addressing this paucity of research, this paper aims to assess these methodological implications for understanding ES-CS. For practitioners, this lack of consensus on ES-CS link, the lack of research on utilitarian environments, and the focus on aggregation at the store level as opposed to the individual level, is of concern. For example, knowing that ES might not lead directly to CS in a utilitarian environment would allow managers to focus resources on other areas of the store, e.g. price competitiveness, to influence customer satisfaction. </w:t>
      </w:r>
      <w:r>
        <w:rPr>
          <w:rFonts w:cs="Times New Roman"/>
          <w:szCs w:val="24"/>
        </w:rPr>
        <w:t>E</w:t>
      </w:r>
      <w:r w:rsidRPr="00822B6F">
        <w:rPr>
          <w:rFonts w:cs="Times New Roman"/>
          <w:szCs w:val="24"/>
        </w:rPr>
        <w:t>mploying a SPC lens, this paper reveals that there is no significant direct relationship between employee satisfaction and either customer satisfaction or customer service quality. This research found that price competitiveness is an important issue for retailers as the level of competition and price sensitive customers increase in tandem. Retailers, therefore, need to manage perceptions of price competitiveness as these perceptions have significant effects on customer satisfaction and service quality.</w:t>
      </w:r>
    </w:p>
    <w:p w14:paraId="3EBDCBC4" w14:textId="77777777" w:rsidR="00543605" w:rsidRPr="00822B6F" w:rsidRDefault="00543605" w:rsidP="00543605">
      <w:pPr>
        <w:spacing w:after="0" w:line="480" w:lineRule="auto"/>
        <w:jc w:val="both"/>
        <w:rPr>
          <w:rFonts w:cs="Times New Roman"/>
          <w:szCs w:val="24"/>
        </w:rPr>
      </w:pPr>
    </w:p>
    <w:p w14:paraId="123F036F" w14:textId="77777777" w:rsidR="00543605" w:rsidRDefault="00543605" w:rsidP="00543605">
      <w:pPr>
        <w:spacing w:after="0" w:line="480" w:lineRule="auto"/>
        <w:jc w:val="both"/>
        <w:rPr>
          <w:rFonts w:cs="Times New Roman"/>
          <w:szCs w:val="24"/>
        </w:rPr>
      </w:pPr>
      <w:r w:rsidRPr="00822B6F">
        <w:rPr>
          <w:rFonts w:cs="Times New Roman"/>
          <w:szCs w:val="24"/>
        </w:rPr>
        <w:t xml:space="preserve">The paper is organized as follows: firstly, we update the </w:t>
      </w:r>
      <w:r>
        <w:rPr>
          <w:rFonts w:cs="Times New Roman"/>
          <w:szCs w:val="24"/>
        </w:rPr>
        <w:t>work of</w:t>
      </w:r>
      <w:r w:rsidRPr="00822B6F">
        <w:rPr>
          <w:rFonts w:cs="Times New Roman"/>
          <w:szCs w:val="24"/>
        </w:rPr>
        <w:t xml:space="preserve"> Brown and Lam (2008) using papers that take a dyadic approach to the ES-CS link. Secondly, we investigate the effect of the service environment and briefly review the major theoretical underpinnings of the ES-CS relationship. Thirdly, we concentrate on the variety of methodological approaches using dyadic data. The methodology is then outlined and the Multi-level Structural Equation Modelling (MLSEM) results are presented. Finally, the theoretical and managerial implications of the analysis are discussed.</w:t>
      </w:r>
    </w:p>
    <w:p w14:paraId="16737C03" w14:textId="77777777" w:rsidR="00543605" w:rsidRPr="00822B6F" w:rsidRDefault="00543605" w:rsidP="00543605">
      <w:pPr>
        <w:spacing w:after="0" w:line="480" w:lineRule="auto"/>
        <w:jc w:val="both"/>
        <w:rPr>
          <w:rFonts w:cs="Times New Roman"/>
          <w:szCs w:val="24"/>
        </w:rPr>
      </w:pPr>
    </w:p>
    <w:p w14:paraId="67694BE4" w14:textId="77777777" w:rsidR="00543605" w:rsidRPr="00780192" w:rsidRDefault="00543605" w:rsidP="00543605">
      <w:pPr>
        <w:spacing w:after="0" w:line="480" w:lineRule="auto"/>
        <w:jc w:val="both"/>
        <w:rPr>
          <w:rFonts w:cs="Times New Roman"/>
          <w:b/>
          <w:bCs/>
          <w:szCs w:val="24"/>
        </w:rPr>
      </w:pPr>
      <w:r w:rsidRPr="00780192">
        <w:rPr>
          <w:rFonts w:cs="Times New Roman"/>
          <w:b/>
          <w:bCs/>
          <w:szCs w:val="24"/>
        </w:rPr>
        <w:t>Literature Review</w:t>
      </w:r>
    </w:p>
    <w:p w14:paraId="4D914AA3" w14:textId="77777777" w:rsidR="00543605" w:rsidRPr="00780192" w:rsidRDefault="00543605" w:rsidP="00543605">
      <w:pPr>
        <w:spacing w:after="0" w:line="480" w:lineRule="auto"/>
        <w:jc w:val="both"/>
        <w:rPr>
          <w:rFonts w:cs="Times New Roman"/>
          <w:i/>
          <w:iCs/>
          <w:szCs w:val="24"/>
        </w:rPr>
      </w:pPr>
      <w:r w:rsidRPr="00780192">
        <w:rPr>
          <w:rFonts w:cs="Times New Roman"/>
          <w:b/>
          <w:bCs/>
          <w:i/>
          <w:iCs/>
          <w:szCs w:val="24"/>
        </w:rPr>
        <w:t>The ES-CS link</w:t>
      </w:r>
    </w:p>
    <w:p w14:paraId="59E91CC4" w14:textId="43265F10" w:rsidR="00543605" w:rsidRPr="00822B6F" w:rsidRDefault="00543605" w:rsidP="00543605">
      <w:pPr>
        <w:spacing w:line="480" w:lineRule="auto"/>
        <w:jc w:val="both"/>
        <w:rPr>
          <w:rFonts w:cs="Times New Roman"/>
          <w:szCs w:val="24"/>
        </w:rPr>
      </w:pPr>
      <w:r w:rsidRPr="00822B6F">
        <w:rPr>
          <w:rFonts w:cs="Times New Roman"/>
          <w:szCs w:val="24"/>
        </w:rPr>
        <w:t xml:space="preserve">There has been general acceptance of a positive ES-CS link (Brown </w:t>
      </w:r>
      <w:r>
        <w:rPr>
          <w:rFonts w:cs="Times New Roman"/>
          <w:szCs w:val="24"/>
        </w:rPr>
        <w:t>&amp;</w:t>
      </w:r>
      <w:r w:rsidRPr="00822B6F">
        <w:rPr>
          <w:rFonts w:cs="Times New Roman"/>
          <w:szCs w:val="24"/>
        </w:rPr>
        <w:t xml:space="preserve"> Lam, 2008</w:t>
      </w:r>
      <w:r>
        <w:rPr>
          <w:rFonts w:cs="Times New Roman"/>
          <w:szCs w:val="24"/>
        </w:rPr>
        <w:t>;</w:t>
      </w:r>
      <w:r w:rsidRPr="00822B6F">
        <w:rPr>
          <w:rFonts w:cs="Times New Roman"/>
          <w:szCs w:val="24"/>
        </w:rPr>
        <w:t xml:space="preserve"> Evanschitzky</w:t>
      </w:r>
      <w:r>
        <w:rPr>
          <w:rFonts w:cs="Times New Roman"/>
          <w:szCs w:val="24"/>
        </w:rPr>
        <w:t xml:space="preserve">, </w:t>
      </w:r>
      <w:r w:rsidRPr="00822B6F">
        <w:rPr>
          <w:szCs w:val="24"/>
        </w:rPr>
        <w:t>Groening, Mittal</w:t>
      </w:r>
      <w:r>
        <w:rPr>
          <w:szCs w:val="24"/>
        </w:rPr>
        <w:t>,</w:t>
      </w:r>
      <w:r w:rsidRPr="00822B6F">
        <w:rPr>
          <w:szCs w:val="24"/>
        </w:rPr>
        <w:t xml:space="preserve"> </w:t>
      </w:r>
      <w:r>
        <w:rPr>
          <w:szCs w:val="24"/>
        </w:rPr>
        <w:t>&amp;</w:t>
      </w:r>
      <w:r w:rsidRPr="00822B6F">
        <w:rPr>
          <w:szCs w:val="24"/>
        </w:rPr>
        <w:t xml:space="preserve"> Wunderlich</w:t>
      </w:r>
      <w:r w:rsidRPr="00822B6F">
        <w:rPr>
          <w:rFonts w:cs="Times New Roman"/>
          <w:szCs w:val="24"/>
        </w:rPr>
        <w:t>, 2011</w:t>
      </w:r>
      <w:r>
        <w:rPr>
          <w:rFonts w:cs="Times New Roman"/>
          <w:szCs w:val="24"/>
        </w:rPr>
        <w:t>;</w:t>
      </w:r>
      <w:r w:rsidRPr="00822B6F">
        <w:rPr>
          <w:rFonts w:cs="Times New Roman"/>
          <w:szCs w:val="24"/>
        </w:rPr>
        <w:t xml:space="preserve"> Frey</w:t>
      </w:r>
      <w:r>
        <w:rPr>
          <w:rFonts w:cs="Times New Roman"/>
          <w:szCs w:val="24"/>
        </w:rPr>
        <w:t xml:space="preserve">, </w:t>
      </w:r>
      <w:r w:rsidRPr="00822B6F">
        <w:rPr>
          <w:szCs w:val="24"/>
        </w:rPr>
        <w:t>Bayón</w:t>
      </w:r>
      <w:r>
        <w:rPr>
          <w:szCs w:val="24"/>
        </w:rPr>
        <w:t xml:space="preserve"> &amp;</w:t>
      </w:r>
      <w:r w:rsidRPr="00822B6F">
        <w:rPr>
          <w:szCs w:val="24"/>
        </w:rPr>
        <w:t xml:space="preserve"> Totzek</w:t>
      </w:r>
      <w:r w:rsidRPr="00822B6F">
        <w:rPr>
          <w:rFonts w:cs="Times New Roman"/>
          <w:szCs w:val="24"/>
        </w:rPr>
        <w:t>, 2013). For example, Chi and Gursoy (2009) suggested that, within hotels, employee satisfaction leads to positive customer satisfaction, whilst Evanschitzky</w:t>
      </w:r>
      <w:r>
        <w:rPr>
          <w:rFonts w:cs="Times New Roman"/>
          <w:szCs w:val="24"/>
        </w:rPr>
        <w:t>, Sharma and Prykop</w:t>
      </w:r>
      <w:r w:rsidRPr="00822B6F">
        <w:rPr>
          <w:rFonts w:cs="Times New Roman"/>
          <w:szCs w:val="24"/>
        </w:rPr>
        <w:t xml:space="preserve"> (2012) argued the same for banks. However, there are different approaches to research on this issue. Brown and Lam (2008) report on 22 dyadic studies and find a variety of approaches taken to gather and analyse </w:t>
      </w:r>
      <w:r w:rsidRPr="00B20AFE">
        <w:rPr>
          <w:rFonts w:cs="Times New Roman"/>
          <w:szCs w:val="24"/>
        </w:rPr>
        <w:t>dyadic data. Table 1 identifies the papers that examine the ES-CS link since this seminal article focussing on journals in the Chartered Association of Business Schools (CABS) listing. In an extension to Brown and Lam (2008), the table highlights the type of service environment, the theoretical frameworks, and the methodological approaches used. The framework proposed by Arnold and Reynolds (2003) is used to classify the papers as either relationship, hedonic or utilitarian</w:t>
      </w:r>
      <w:r w:rsidRPr="001B138B">
        <w:rPr>
          <w:rFonts w:cs="Times New Roman"/>
          <w:szCs w:val="24"/>
        </w:rPr>
        <w:t xml:space="preserve">. </w:t>
      </w:r>
      <w:r w:rsidR="003A0559" w:rsidRPr="001B138B">
        <w:rPr>
          <w:rFonts w:cs="Times New Roman"/>
          <w:szCs w:val="24"/>
        </w:rPr>
        <w:t xml:space="preserve">These types of service environments are determined based on (1) the original authors classification of the research service context where available, for example Yee et al (2011) classify beauty and fashion as hedonic service contexts, (2) consideration of the theoretical frameworks underpinning the research, for example Evanschitzky, Sharma &amp; Prykop’s (2012) use of a Relationship Marketing framework reflects their identification of financial services as a relational service context, and (3) the agreement of all authors of this paper drawing on their understanding and interpretation of the context of the paper. </w:t>
      </w:r>
      <w:r w:rsidRPr="001B138B">
        <w:rPr>
          <w:rFonts w:cs="Times New Roman"/>
          <w:szCs w:val="24"/>
        </w:rPr>
        <w:t>Thirteen of the</w:t>
      </w:r>
      <w:r w:rsidRPr="00B20AFE">
        <w:rPr>
          <w:rFonts w:cs="Times New Roman"/>
          <w:szCs w:val="24"/>
        </w:rPr>
        <w:t xml:space="preserve"> studies find a positive link between ES and CS although there are a variety of data collection methods and matching methods used</w:t>
      </w:r>
      <w:bookmarkStart w:id="1" w:name="_Hlk46324252"/>
      <w:r w:rsidRPr="00B20AFE">
        <w:rPr>
          <w:rFonts w:cs="Times New Roman"/>
          <w:szCs w:val="24"/>
        </w:rPr>
        <w:t>.</w:t>
      </w:r>
      <w:bookmarkStart w:id="2" w:name="_Hlk46303863"/>
      <w:r w:rsidRPr="00B20AFE">
        <w:rPr>
          <w:rFonts w:cs="Times New Roman"/>
          <w:szCs w:val="24"/>
        </w:rPr>
        <w:t xml:space="preserve"> </w:t>
      </w:r>
      <w:r w:rsidRPr="00B20AFE">
        <w:rPr>
          <w:rFonts w:cs="Times New Roman"/>
          <w:iCs/>
          <w:szCs w:val="24"/>
        </w:rPr>
        <w:t>For example, whilst papers indicate they are measuring the effect of ES on CS, often these papers are looking at store level ES on CS (e.g. items relate to ‘all in all I am satisfied with the retailer’ or ‘I am completely satisfied with X’, Chi and Gursoy, 2009; Grandey et al., 2011; Zablah et al., 2016) and not the direct matching relationship between employees and customers. This direct matching of dyadic data is significant to consider and this research matches CS directly with the till operator who served them (e.g.  items relate to ‘till employees’ willingness to help’ or ‘showing sincere interest in the customer’).</w:t>
      </w:r>
      <w:r w:rsidRPr="00B20AFE">
        <w:rPr>
          <w:rFonts w:cs="Times New Roman"/>
          <w:i/>
          <w:szCs w:val="24"/>
        </w:rPr>
        <w:t xml:space="preserve">  </w:t>
      </w:r>
      <w:r w:rsidRPr="00B20AFE">
        <w:rPr>
          <w:rFonts w:cs="Times New Roman"/>
          <w:szCs w:val="24"/>
        </w:rPr>
        <w:t>Past</w:t>
      </w:r>
      <w:r w:rsidRPr="007F0B49">
        <w:rPr>
          <w:rFonts w:cs="Times New Roman"/>
          <w:szCs w:val="24"/>
        </w:rPr>
        <w:t xml:space="preserve"> </w:t>
      </w:r>
      <w:bookmarkEnd w:id="1"/>
      <w:bookmarkEnd w:id="2"/>
      <w:r w:rsidRPr="007F0B49">
        <w:rPr>
          <w:rFonts w:cs="Times New Roman"/>
          <w:szCs w:val="24"/>
        </w:rPr>
        <w:t>studies also take place in different service environments and this aspect is explored next.</w:t>
      </w:r>
    </w:p>
    <w:p w14:paraId="5F0164F7" w14:textId="77777777" w:rsidR="00543605" w:rsidRDefault="00543605" w:rsidP="00543605">
      <w:pPr>
        <w:spacing w:after="0" w:line="480" w:lineRule="auto"/>
        <w:jc w:val="center"/>
        <w:rPr>
          <w:rFonts w:cs="Times New Roman"/>
          <w:b/>
          <w:bCs/>
          <w:szCs w:val="24"/>
        </w:rPr>
        <w:sectPr w:rsidR="00543605" w:rsidSect="00E76CC6">
          <w:footerReference w:type="default" r:id="rId9"/>
          <w:pgSz w:w="11906" w:h="16838"/>
          <w:pgMar w:top="1440" w:right="1440" w:bottom="1440" w:left="1440" w:header="708" w:footer="708" w:gutter="0"/>
          <w:cols w:space="708"/>
          <w:docGrid w:linePitch="360"/>
        </w:sectPr>
      </w:pPr>
    </w:p>
    <w:tbl>
      <w:tblPr>
        <w:tblStyle w:val="TableGrid1"/>
        <w:tblW w:w="15452" w:type="dxa"/>
        <w:tblInd w:w="-856" w:type="dxa"/>
        <w:tblLayout w:type="fixed"/>
        <w:tblLook w:val="04A0" w:firstRow="1" w:lastRow="0" w:firstColumn="1" w:lastColumn="0" w:noHBand="0" w:noVBand="1"/>
      </w:tblPr>
      <w:tblGrid>
        <w:gridCol w:w="1560"/>
        <w:gridCol w:w="1756"/>
        <w:gridCol w:w="1791"/>
        <w:gridCol w:w="1790"/>
        <w:gridCol w:w="1106"/>
        <w:gridCol w:w="1517"/>
        <w:gridCol w:w="1106"/>
        <w:gridCol w:w="1927"/>
        <w:gridCol w:w="1481"/>
        <w:gridCol w:w="1418"/>
      </w:tblGrid>
      <w:tr w:rsidR="00543605" w:rsidRPr="006F300E" w14:paraId="2A6EDF05" w14:textId="77777777" w:rsidTr="00A13656">
        <w:trPr>
          <w:trHeight w:val="629"/>
        </w:trPr>
        <w:tc>
          <w:tcPr>
            <w:tcW w:w="1560" w:type="dxa"/>
          </w:tcPr>
          <w:p w14:paraId="538B48CC" w14:textId="77777777" w:rsidR="00543605" w:rsidRPr="006F300E" w:rsidRDefault="00543605" w:rsidP="00A13656">
            <w:pPr>
              <w:jc w:val="center"/>
              <w:rPr>
                <w:b/>
                <w:sz w:val="22"/>
                <w:szCs w:val="22"/>
              </w:rPr>
            </w:pPr>
            <w:bookmarkStart w:id="3" w:name="_Hlk46327289"/>
            <w:r w:rsidRPr="006F300E">
              <w:rPr>
                <w:b/>
                <w:i/>
                <w:sz w:val="22"/>
                <w:szCs w:val="22"/>
              </w:rPr>
              <w:t>Author (Year)</w:t>
            </w:r>
          </w:p>
        </w:tc>
        <w:tc>
          <w:tcPr>
            <w:tcW w:w="1756" w:type="dxa"/>
          </w:tcPr>
          <w:p w14:paraId="2174979F" w14:textId="77777777" w:rsidR="00543605" w:rsidRPr="006F300E" w:rsidRDefault="00543605" w:rsidP="00A13656">
            <w:pPr>
              <w:jc w:val="center"/>
              <w:rPr>
                <w:b/>
                <w:i/>
                <w:sz w:val="22"/>
                <w:szCs w:val="22"/>
              </w:rPr>
            </w:pPr>
            <w:r w:rsidRPr="006F300E">
              <w:rPr>
                <w:b/>
                <w:i/>
                <w:sz w:val="22"/>
                <w:szCs w:val="22"/>
              </w:rPr>
              <w:t>Type of Service Environment</w:t>
            </w:r>
          </w:p>
          <w:p w14:paraId="10E97C9E" w14:textId="77777777" w:rsidR="00543605" w:rsidRPr="006F300E" w:rsidRDefault="00543605" w:rsidP="00A13656">
            <w:pPr>
              <w:jc w:val="center"/>
              <w:rPr>
                <w:b/>
                <w:sz w:val="22"/>
                <w:szCs w:val="22"/>
              </w:rPr>
            </w:pPr>
            <w:r w:rsidRPr="006F300E">
              <w:rPr>
                <w:b/>
                <w:sz w:val="22"/>
                <w:szCs w:val="22"/>
              </w:rPr>
              <w:t>Hedonic=H, Utilitarian= U</w:t>
            </w:r>
          </w:p>
          <w:p w14:paraId="685E624F" w14:textId="77777777" w:rsidR="00543605" w:rsidRPr="006F300E" w:rsidRDefault="00543605" w:rsidP="00A13656">
            <w:pPr>
              <w:jc w:val="center"/>
              <w:rPr>
                <w:b/>
                <w:sz w:val="22"/>
                <w:szCs w:val="22"/>
              </w:rPr>
            </w:pPr>
            <w:r w:rsidRPr="006F300E">
              <w:rPr>
                <w:b/>
                <w:sz w:val="22"/>
                <w:szCs w:val="22"/>
              </w:rPr>
              <w:t>Relationship= R</w:t>
            </w:r>
          </w:p>
        </w:tc>
        <w:tc>
          <w:tcPr>
            <w:tcW w:w="1791" w:type="dxa"/>
          </w:tcPr>
          <w:p w14:paraId="07EE5149" w14:textId="77777777" w:rsidR="00543605" w:rsidRPr="006F300E" w:rsidRDefault="00543605" w:rsidP="00A13656">
            <w:pPr>
              <w:jc w:val="center"/>
              <w:rPr>
                <w:b/>
                <w:sz w:val="22"/>
                <w:szCs w:val="22"/>
              </w:rPr>
            </w:pPr>
            <w:r w:rsidRPr="006F300E">
              <w:rPr>
                <w:b/>
                <w:i/>
                <w:sz w:val="22"/>
                <w:szCs w:val="22"/>
              </w:rPr>
              <w:t>Theoretical Framework(s)</w:t>
            </w:r>
          </w:p>
        </w:tc>
        <w:tc>
          <w:tcPr>
            <w:tcW w:w="1790" w:type="dxa"/>
          </w:tcPr>
          <w:p w14:paraId="5CB1162A" w14:textId="77777777" w:rsidR="00543605" w:rsidRPr="006F300E" w:rsidRDefault="00543605" w:rsidP="00A13656">
            <w:pPr>
              <w:jc w:val="center"/>
              <w:rPr>
                <w:b/>
                <w:sz w:val="22"/>
                <w:szCs w:val="22"/>
              </w:rPr>
            </w:pPr>
            <w:r w:rsidRPr="006F300E">
              <w:rPr>
                <w:b/>
                <w:i/>
                <w:sz w:val="22"/>
                <w:szCs w:val="22"/>
              </w:rPr>
              <w:t>Sample</w:t>
            </w:r>
          </w:p>
        </w:tc>
        <w:tc>
          <w:tcPr>
            <w:tcW w:w="1106" w:type="dxa"/>
          </w:tcPr>
          <w:p w14:paraId="10AC2F63" w14:textId="77777777" w:rsidR="00543605" w:rsidRPr="006F300E" w:rsidRDefault="00543605" w:rsidP="00A13656">
            <w:pPr>
              <w:jc w:val="center"/>
              <w:rPr>
                <w:b/>
                <w:i/>
                <w:sz w:val="22"/>
                <w:szCs w:val="22"/>
              </w:rPr>
            </w:pPr>
            <w:r w:rsidRPr="006F300E">
              <w:rPr>
                <w:b/>
                <w:i/>
                <w:sz w:val="22"/>
                <w:szCs w:val="22"/>
              </w:rPr>
              <w:t>Matching Dyadic data</w:t>
            </w:r>
          </w:p>
        </w:tc>
        <w:tc>
          <w:tcPr>
            <w:tcW w:w="1517" w:type="dxa"/>
          </w:tcPr>
          <w:p w14:paraId="38A2B28C" w14:textId="77777777" w:rsidR="00543605" w:rsidRPr="006F300E" w:rsidRDefault="00543605" w:rsidP="00A13656">
            <w:pPr>
              <w:jc w:val="center"/>
              <w:rPr>
                <w:b/>
                <w:sz w:val="22"/>
                <w:szCs w:val="22"/>
              </w:rPr>
            </w:pPr>
            <w:r w:rsidRPr="006F300E">
              <w:rPr>
                <w:b/>
                <w:i/>
                <w:sz w:val="22"/>
                <w:szCs w:val="22"/>
              </w:rPr>
              <w:t xml:space="preserve">Analysis </w:t>
            </w:r>
          </w:p>
        </w:tc>
        <w:tc>
          <w:tcPr>
            <w:tcW w:w="1106" w:type="dxa"/>
          </w:tcPr>
          <w:p w14:paraId="54A86692" w14:textId="77777777" w:rsidR="00543605" w:rsidRPr="006F300E" w:rsidRDefault="00543605" w:rsidP="00A13656">
            <w:pPr>
              <w:jc w:val="center"/>
              <w:rPr>
                <w:b/>
                <w:i/>
                <w:sz w:val="22"/>
                <w:szCs w:val="22"/>
              </w:rPr>
            </w:pPr>
            <w:r w:rsidRPr="006F300E">
              <w:rPr>
                <w:b/>
                <w:i/>
                <w:sz w:val="22"/>
                <w:szCs w:val="22"/>
              </w:rPr>
              <w:t>CS at store level</w:t>
            </w:r>
          </w:p>
        </w:tc>
        <w:tc>
          <w:tcPr>
            <w:tcW w:w="1927" w:type="dxa"/>
          </w:tcPr>
          <w:p w14:paraId="5B73D457" w14:textId="77777777" w:rsidR="00543605" w:rsidRPr="006F300E" w:rsidRDefault="00543605" w:rsidP="00A13656">
            <w:pPr>
              <w:jc w:val="center"/>
              <w:rPr>
                <w:b/>
                <w:i/>
                <w:sz w:val="22"/>
              </w:rPr>
            </w:pPr>
            <w:r w:rsidRPr="006F300E">
              <w:rPr>
                <w:b/>
                <w:i/>
                <w:sz w:val="22"/>
              </w:rPr>
              <w:t>Number of Items for CS</w:t>
            </w:r>
          </w:p>
        </w:tc>
        <w:tc>
          <w:tcPr>
            <w:tcW w:w="1481" w:type="dxa"/>
          </w:tcPr>
          <w:p w14:paraId="05A5FDA1" w14:textId="77777777" w:rsidR="00543605" w:rsidRPr="006F300E" w:rsidRDefault="00543605" w:rsidP="00A13656">
            <w:pPr>
              <w:jc w:val="center"/>
              <w:rPr>
                <w:b/>
                <w:sz w:val="22"/>
                <w:szCs w:val="22"/>
              </w:rPr>
            </w:pPr>
            <w:r w:rsidRPr="006F300E">
              <w:rPr>
                <w:b/>
                <w:i/>
                <w:sz w:val="22"/>
                <w:szCs w:val="22"/>
              </w:rPr>
              <w:t>ES-CS Link</w:t>
            </w:r>
          </w:p>
        </w:tc>
        <w:tc>
          <w:tcPr>
            <w:tcW w:w="1418" w:type="dxa"/>
          </w:tcPr>
          <w:p w14:paraId="4BFFABCE" w14:textId="77777777" w:rsidR="00543605" w:rsidRPr="006F300E" w:rsidRDefault="00543605" w:rsidP="00A13656">
            <w:pPr>
              <w:jc w:val="center"/>
              <w:rPr>
                <w:b/>
                <w:i/>
                <w:sz w:val="22"/>
                <w:szCs w:val="22"/>
              </w:rPr>
            </w:pPr>
            <w:r w:rsidRPr="006F300E">
              <w:rPr>
                <w:b/>
                <w:sz w:val="22"/>
                <w:szCs w:val="22"/>
              </w:rPr>
              <w:t>ES-SQ or SQ-CS link</w:t>
            </w:r>
          </w:p>
        </w:tc>
      </w:tr>
      <w:tr w:rsidR="00543605" w:rsidRPr="006F300E" w14:paraId="3EAA6CF7" w14:textId="77777777" w:rsidTr="00A13656">
        <w:trPr>
          <w:trHeight w:val="845"/>
        </w:trPr>
        <w:tc>
          <w:tcPr>
            <w:tcW w:w="1560" w:type="dxa"/>
          </w:tcPr>
          <w:p w14:paraId="7A6E8CD8" w14:textId="77777777" w:rsidR="00543605" w:rsidRPr="006F300E" w:rsidRDefault="00543605" w:rsidP="00A13656">
            <w:pPr>
              <w:rPr>
                <w:sz w:val="22"/>
                <w:szCs w:val="22"/>
                <w:lang w:eastAsia="en-IE"/>
              </w:rPr>
            </w:pPr>
            <w:r w:rsidRPr="006F300E">
              <w:rPr>
                <w:sz w:val="22"/>
                <w:szCs w:val="22"/>
                <w:lang w:eastAsia="en-IE"/>
              </w:rPr>
              <w:t>Chi and Gursoy (2009)</w:t>
            </w:r>
          </w:p>
        </w:tc>
        <w:tc>
          <w:tcPr>
            <w:tcW w:w="1756" w:type="dxa"/>
          </w:tcPr>
          <w:p w14:paraId="7E1E25FD" w14:textId="77777777" w:rsidR="00543605" w:rsidRPr="006F300E" w:rsidRDefault="00543605" w:rsidP="00A13656">
            <w:pPr>
              <w:rPr>
                <w:sz w:val="22"/>
                <w:szCs w:val="22"/>
              </w:rPr>
            </w:pPr>
            <w:r w:rsidRPr="006F300E">
              <w:rPr>
                <w:sz w:val="22"/>
                <w:szCs w:val="22"/>
              </w:rPr>
              <w:t>H: Hotels</w:t>
            </w:r>
          </w:p>
        </w:tc>
        <w:tc>
          <w:tcPr>
            <w:tcW w:w="1791" w:type="dxa"/>
          </w:tcPr>
          <w:p w14:paraId="65A44DEC" w14:textId="77777777" w:rsidR="00543605" w:rsidRPr="006F300E" w:rsidRDefault="00543605" w:rsidP="00A13656">
            <w:pPr>
              <w:rPr>
                <w:sz w:val="22"/>
                <w:szCs w:val="22"/>
              </w:rPr>
            </w:pPr>
            <w:r w:rsidRPr="006F300E">
              <w:rPr>
                <w:sz w:val="22"/>
                <w:szCs w:val="22"/>
              </w:rPr>
              <w:t>Service Profit Chain (SPC)</w:t>
            </w:r>
          </w:p>
        </w:tc>
        <w:tc>
          <w:tcPr>
            <w:tcW w:w="1790" w:type="dxa"/>
          </w:tcPr>
          <w:p w14:paraId="6B4E500A" w14:textId="77777777" w:rsidR="00543605" w:rsidRPr="006F300E" w:rsidRDefault="00543605" w:rsidP="00A13656">
            <w:pPr>
              <w:rPr>
                <w:sz w:val="22"/>
                <w:szCs w:val="22"/>
              </w:rPr>
            </w:pPr>
            <w:r w:rsidRPr="006F300E">
              <w:rPr>
                <w:sz w:val="22"/>
                <w:szCs w:val="22"/>
              </w:rPr>
              <w:t>3,346 customers</w:t>
            </w:r>
          </w:p>
          <w:p w14:paraId="366192C2" w14:textId="77777777" w:rsidR="00543605" w:rsidRPr="006F300E" w:rsidRDefault="00543605" w:rsidP="00A13656">
            <w:pPr>
              <w:rPr>
                <w:sz w:val="22"/>
                <w:szCs w:val="22"/>
              </w:rPr>
            </w:pPr>
            <w:r w:rsidRPr="006F300E">
              <w:rPr>
                <w:sz w:val="22"/>
                <w:szCs w:val="22"/>
              </w:rPr>
              <w:t>2,023 employees</w:t>
            </w:r>
          </w:p>
          <w:p w14:paraId="5847F185" w14:textId="77777777" w:rsidR="00543605" w:rsidRPr="006F300E" w:rsidRDefault="00543605" w:rsidP="00A13656">
            <w:pPr>
              <w:rPr>
                <w:sz w:val="22"/>
                <w:szCs w:val="22"/>
              </w:rPr>
            </w:pPr>
            <w:r w:rsidRPr="006F300E">
              <w:rPr>
                <w:sz w:val="22"/>
                <w:szCs w:val="22"/>
              </w:rPr>
              <w:t>50 units</w:t>
            </w:r>
          </w:p>
        </w:tc>
        <w:tc>
          <w:tcPr>
            <w:tcW w:w="1106" w:type="dxa"/>
          </w:tcPr>
          <w:p w14:paraId="5B095B60" w14:textId="77777777" w:rsidR="00543605" w:rsidRPr="006F300E" w:rsidRDefault="00543605" w:rsidP="00A13656">
            <w:pPr>
              <w:rPr>
                <w:sz w:val="22"/>
                <w:szCs w:val="22"/>
              </w:rPr>
            </w:pPr>
            <w:r w:rsidRPr="006F300E">
              <w:rPr>
                <w:sz w:val="22"/>
                <w:szCs w:val="22"/>
              </w:rPr>
              <w:t>No</w:t>
            </w:r>
          </w:p>
        </w:tc>
        <w:tc>
          <w:tcPr>
            <w:tcW w:w="1517" w:type="dxa"/>
          </w:tcPr>
          <w:p w14:paraId="11034679" w14:textId="77777777" w:rsidR="00543605" w:rsidRPr="006F300E" w:rsidRDefault="00543605" w:rsidP="00A13656">
            <w:pPr>
              <w:rPr>
                <w:sz w:val="22"/>
                <w:szCs w:val="22"/>
              </w:rPr>
            </w:pPr>
            <w:r w:rsidRPr="006F300E">
              <w:rPr>
                <w:sz w:val="22"/>
                <w:szCs w:val="22"/>
              </w:rPr>
              <w:t>SEM with aggregation to unit level</w:t>
            </w:r>
          </w:p>
          <w:p w14:paraId="45B34635" w14:textId="77777777" w:rsidR="00543605" w:rsidRPr="006F300E" w:rsidRDefault="00543605" w:rsidP="00A13656">
            <w:pPr>
              <w:rPr>
                <w:sz w:val="22"/>
                <w:szCs w:val="22"/>
              </w:rPr>
            </w:pPr>
          </w:p>
        </w:tc>
        <w:tc>
          <w:tcPr>
            <w:tcW w:w="1106" w:type="dxa"/>
          </w:tcPr>
          <w:p w14:paraId="09992637" w14:textId="77777777" w:rsidR="00543605" w:rsidRPr="006F300E" w:rsidRDefault="00543605" w:rsidP="00A13656">
            <w:pPr>
              <w:rPr>
                <w:sz w:val="22"/>
                <w:szCs w:val="22"/>
              </w:rPr>
            </w:pPr>
            <w:r w:rsidRPr="006F300E">
              <w:rPr>
                <w:sz w:val="22"/>
                <w:szCs w:val="22"/>
              </w:rPr>
              <w:t xml:space="preserve">Yes  </w:t>
            </w:r>
          </w:p>
        </w:tc>
        <w:tc>
          <w:tcPr>
            <w:tcW w:w="1927" w:type="dxa"/>
          </w:tcPr>
          <w:p w14:paraId="535BBFFB" w14:textId="77777777" w:rsidR="00543605" w:rsidRPr="006F300E" w:rsidRDefault="00543605" w:rsidP="00A13656">
            <w:pPr>
              <w:rPr>
                <w:sz w:val="22"/>
                <w:szCs w:val="22"/>
              </w:rPr>
            </w:pPr>
            <w:r w:rsidRPr="006F300E">
              <w:rPr>
                <w:sz w:val="22"/>
                <w:szCs w:val="22"/>
              </w:rPr>
              <w:t>(3) e.g. I am very satisfied with my stay at X</w:t>
            </w:r>
          </w:p>
          <w:p w14:paraId="01E0DC46" w14:textId="77777777" w:rsidR="00543605" w:rsidRPr="006F300E" w:rsidRDefault="00543605" w:rsidP="00A13656">
            <w:pPr>
              <w:rPr>
                <w:sz w:val="22"/>
              </w:rPr>
            </w:pPr>
          </w:p>
        </w:tc>
        <w:tc>
          <w:tcPr>
            <w:tcW w:w="1481" w:type="dxa"/>
          </w:tcPr>
          <w:p w14:paraId="2A6F25F9" w14:textId="77777777" w:rsidR="00543605" w:rsidRPr="006F300E" w:rsidRDefault="00543605" w:rsidP="00A13656">
            <w:pPr>
              <w:rPr>
                <w:sz w:val="22"/>
                <w:szCs w:val="22"/>
              </w:rPr>
            </w:pPr>
            <w:r w:rsidRPr="006F300E">
              <w:rPr>
                <w:sz w:val="22"/>
                <w:szCs w:val="22"/>
              </w:rPr>
              <w:t>+</w:t>
            </w:r>
          </w:p>
          <w:p w14:paraId="05109250" w14:textId="77777777" w:rsidR="00543605" w:rsidRPr="006F300E" w:rsidRDefault="00543605" w:rsidP="00A13656">
            <w:pPr>
              <w:rPr>
                <w:sz w:val="22"/>
                <w:szCs w:val="22"/>
              </w:rPr>
            </w:pPr>
          </w:p>
        </w:tc>
        <w:tc>
          <w:tcPr>
            <w:tcW w:w="1418" w:type="dxa"/>
          </w:tcPr>
          <w:p w14:paraId="67C9AACD" w14:textId="77777777" w:rsidR="00543605" w:rsidRPr="006F300E" w:rsidRDefault="00543605" w:rsidP="00A13656">
            <w:pPr>
              <w:rPr>
                <w:sz w:val="22"/>
                <w:szCs w:val="22"/>
              </w:rPr>
            </w:pPr>
            <w:r w:rsidRPr="006F300E">
              <w:rPr>
                <w:sz w:val="22"/>
                <w:szCs w:val="22"/>
              </w:rPr>
              <w:t>Not tested</w:t>
            </w:r>
          </w:p>
        </w:tc>
      </w:tr>
      <w:tr w:rsidR="00543605" w:rsidRPr="006F300E" w14:paraId="75FC9ACE" w14:textId="77777777" w:rsidTr="00A13656">
        <w:trPr>
          <w:trHeight w:val="986"/>
        </w:trPr>
        <w:tc>
          <w:tcPr>
            <w:tcW w:w="1560" w:type="dxa"/>
          </w:tcPr>
          <w:p w14:paraId="2B230830" w14:textId="77777777" w:rsidR="00543605" w:rsidRPr="006F300E" w:rsidRDefault="00543605" w:rsidP="00A13656">
            <w:pPr>
              <w:rPr>
                <w:sz w:val="22"/>
                <w:szCs w:val="22"/>
              </w:rPr>
            </w:pPr>
            <w:r w:rsidRPr="006F300E">
              <w:rPr>
                <w:sz w:val="22"/>
                <w:szCs w:val="22"/>
                <w:lang w:eastAsia="en-IE"/>
              </w:rPr>
              <w:t>Homburg</w:t>
            </w:r>
            <w:r w:rsidRPr="006F300E">
              <w:rPr>
                <w:i/>
                <w:sz w:val="22"/>
                <w:szCs w:val="22"/>
              </w:rPr>
              <w:t xml:space="preserve"> </w:t>
            </w:r>
            <w:r w:rsidRPr="006F300E">
              <w:rPr>
                <w:sz w:val="22"/>
                <w:szCs w:val="22"/>
              </w:rPr>
              <w:t>et al. (2009)</w:t>
            </w:r>
          </w:p>
        </w:tc>
        <w:tc>
          <w:tcPr>
            <w:tcW w:w="1756" w:type="dxa"/>
          </w:tcPr>
          <w:p w14:paraId="79FDE5B6" w14:textId="77777777" w:rsidR="00543605" w:rsidRPr="006F300E" w:rsidRDefault="00543605" w:rsidP="00A13656">
            <w:pPr>
              <w:rPr>
                <w:sz w:val="22"/>
                <w:szCs w:val="22"/>
              </w:rPr>
            </w:pPr>
            <w:r w:rsidRPr="006F300E">
              <w:rPr>
                <w:sz w:val="22"/>
                <w:szCs w:val="22"/>
              </w:rPr>
              <w:t>H: Travel Agencies</w:t>
            </w:r>
          </w:p>
        </w:tc>
        <w:tc>
          <w:tcPr>
            <w:tcW w:w="1791" w:type="dxa"/>
          </w:tcPr>
          <w:p w14:paraId="1C6273E0" w14:textId="77777777" w:rsidR="00543605" w:rsidRPr="006F300E" w:rsidRDefault="00543605" w:rsidP="00A13656">
            <w:pPr>
              <w:rPr>
                <w:sz w:val="22"/>
                <w:szCs w:val="22"/>
              </w:rPr>
            </w:pPr>
            <w:r w:rsidRPr="006F300E">
              <w:rPr>
                <w:sz w:val="22"/>
                <w:szCs w:val="22"/>
              </w:rPr>
              <w:t>SPC</w:t>
            </w:r>
          </w:p>
          <w:p w14:paraId="08041C7D" w14:textId="77777777" w:rsidR="00543605" w:rsidRPr="006F300E" w:rsidRDefault="00543605" w:rsidP="00A13656">
            <w:pPr>
              <w:rPr>
                <w:sz w:val="22"/>
                <w:szCs w:val="22"/>
              </w:rPr>
            </w:pPr>
            <w:r w:rsidRPr="006F300E">
              <w:rPr>
                <w:sz w:val="22"/>
                <w:szCs w:val="22"/>
              </w:rPr>
              <w:t>Social Identity</w:t>
            </w:r>
          </w:p>
        </w:tc>
        <w:tc>
          <w:tcPr>
            <w:tcW w:w="1790" w:type="dxa"/>
          </w:tcPr>
          <w:p w14:paraId="20C59F29" w14:textId="77777777" w:rsidR="00543605" w:rsidRPr="006F300E" w:rsidRDefault="00543605" w:rsidP="00A13656">
            <w:pPr>
              <w:rPr>
                <w:sz w:val="22"/>
                <w:szCs w:val="22"/>
              </w:rPr>
            </w:pPr>
            <w:r w:rsidRPr="006F300E">
              <w:rPr>
                <w:sz w:val="22"/>
                <w:szCs w:val="22"/>
              </w:rPr>
              <w:t>597 customers</w:t>
            </w:r>
          </w:p>
          <w:p w14:paraId="5877A0C4" w14:textId="77777777" w:rsidR="00543605" w:rsidRPr="006F300E" w:rsidRDefault="00543605" w:rsidP="00A13656">
            <w:pPr>
              <w:rPr>
                <w:sz w:val="22"/>
                <w:szCs w:val="22"/>
              </w:rPr>
            </w:pPr>
            <w:r w:rsidRPr="006F300E">
              <w:rPr>
                <w:sz w:val="22"/>
                <w:szCs w:val="22"/>
              </w:rPr>
              <w:t>258 employees</w:t>
            </w:r>
          </w:p>
          <w:p w14:paraId="005F53E0" w14:textId="77777777" w:rsidR="00543605" w:rsidRPr="006F300E" w:rsidRDefault="00543605" w:rsidP="00A13656">
            <w:pPr>
              <w:rPr>
                <w:sz w:val="22"/>
                <w:szCs w:val="22"/>
              </w:rPr>
            </w:pPr>
            <w:r w:rsidRPr="006F300E">
              <w:rPr>
                <w:sz w:val="22"/>
                <w:szCs w:val="22"/>
              </w:rPr>
              <w:t>109 units</w:t>
            </w:r>
          </w:p>
        </w:tc>
        <w:tc>
          <w:tcPr>
            <w:tcW w:w="1106" w:type="dxa"/>
          </w:tcPr>
          <w:p w14:paraId="64217597" w14:textId="77777777" w:rsidR="00543605" w:rsidRPr="006F300E" w:rsidRDefault="00543605" w:rsidP="00A13656">
            <w:pPr>
              <w:rPr>
                <w:sz w:val="22"/>
                <w:szCs w:val="22"/>
              </w:rPr>
            </w:pPr>
            <w:r w:rsidRPr="006F300E">
              <w:rPr>
                <w:sz w:val="22"/>
                <w:szCs w:val="22"/>
              </w:rPr>
              <w:t>Yes</w:t>
            </w:r>
          </w:p>
        </w:tc>
        <w:tc>
          <w:tcPr>
            <w:tcW w:w="1517" w:type="dxa"/>
          </w:tcPr>
          <w:p w14:paraId="72A90B0E" w14:textId="77777777" w:rsidR="00543605" w:rsidRPr="006F300E" w:rsidRDefault="00543605" w:rsidP="00A13656">
            <w:pPr>
              <w:rPr>
                <w:sz w:val="22"/>
                <w:szCs w:val="22"/>
              </w:rPr>
            </w:pPr>
            <w:r w:rsidRPr="006F300E">
              <w:rPr>
                <w:sz w:val="22"/>
                <w:szCs w:val="22"/>
              </w:rPr>
              <w:t>HLM</w:t>
            </w:r>
          </w:p>
          <w:p w14:paraId="5A1A0136" w14:textId="77777777" w:rsidR="00543605" w:rsidRPr="006F300E" w:rsidRDefault="00543605" w:rsidP="00A13656">
            <w:pPr>
              <w:rPr>
                <w:sz w:val="22"/>
                <w:szCs w:val="22"/>
              </w:rPr>
            </w:pPr>
          </w:p>
        </w:tc>
        <w:tc>
          <w:tcPr>
            <w:tcW w:w="1106" w:type="dxa"/>
          </w:tcPr>
          <w:p w14:paraId="32AD4877" w14:textId="77777777" w:rsidR="00543605" w:rsidRPr="006F300E" w:rsidRDefault="00543605" w:rsidP="00A13656">
            <w:pPr>
              <w:rPr>
                <w:sz w:val="22"/>
                <w:szCs w:val="22"/>
              </w:rPr>
            </w:pPr>
            <w:r w:rsidRPr="006F300E">
              <w:rPr>
                <w:sz w:val="22"/>
                <w:szCs w:val="22"/>
              </w:rPr>
              <w:t>Yes</w:t>
            </w:r>
          </w:p>
        </w:tc>
        <w:tc>
          <w:tcPr>
            <w:tcW w:w="1927" w:type="dxa"/>
          </w:tcPr>
          <w:p w14:paraId="3CC1BA86" w14:textId="77777777" w:rsidR="00543605" w:rsidRPr="006F300E" w:rsidRDefault="00543605" w:rsidP="00A13656">
            <w:pPr>
              <w:rPr>
                <w:sz w:val="22"/>
              </w:rPr>
            </w:pPr>
            <w:r w:rsidRPr="006F300E">
              <w:rPr>
                <w:sz w:val="22"/>
                <w:szCs w:val="22"/>
              </w:rPr>
              <w:t>(3) e.g All in all I am very satisfied with this travel agency.</w:t>
            </w:r>
          </w:p>
        </w:tc>
        <w:tc>
          <w:tcPr>
            <w:tcW w:w="1481" w:type="dxa"/>
          </w:tcPr>
          <w:p w14:paraId="6F1D707B" w14:textId="77777777" w:rsidR="00543605" w:rsidRPr="006F300E" w:rsidRDefault="00543605" w:rsidP="00A13656">
            <w:pPr>
              <w:rPr>
                <w:sz w:val="22"/>
                <w:szCs w:val="22"/>
              </w:rPr>
            </w:pPr>
            <w:r w:rsidRPr="006F300E">
              <w:rPr>
                <w:sz w:val="22"/>
                <w:szCs w:val="22"/>
              </w:rPr>
              <w:t>Ns</w:t>
            </w:r>
          </w:p>
          <w:p w14:paraId="57711BAA" w14:textId="77777777" w:rsidR="00543605" w:rsidRPr="006F300E" w:rsidRDefault="00543605" w:rsidP="00A13656">
            <w:pPr>
              <w:rPr>
                <w:sz w:val="22"/>
                <w:szCs w:val="22"/>
              </w:rPr>
            </w:pPr>
          </w:p>
        </w:tc>
        <w:tc>
          <w:tcPr>
            <w:tcW w:w="1418" w:type="dxa"/>
          </w:tcPr>
          <w:p w14:paraId="293F21B3" w14:textId="77777777" w:rsidR="00543605" w:rsidRPr="006F300E" w:rsidRDefault="00543605" w:rsidP="00A13656">
            <w:pPr>
              <w:rPr>
                <w:sz w:val="22"/>
                <w:szCs w:val="22"/>
              </w:rPr>
            </w:pPr>
            <w:r w:rsidRPr="006F300E">
              <w:rPr>
                <w:sz w:val="22"/>
                <w:szCs w:val="22"/>
              </w:rPr>
              <w:t>Not tested</w:t>
            </w:r>
          </w:p>
        </w:tc>
      </w:tr>
      <w:tr w:rsidR="00543605" w:rsidRPr="006F300E" w14:paraId="77ADAC69" w14:textId="77777777" w:rsidTr="00A13656">
        <w:trPr>
          <w:trHeight w:val="986"/>
        </w:trPr>
        <w:tc>
          <w:tcPr>
            <w:tcW w:w="1560" w:type="dxa"/>
          </w:tcPr>
          <w:p w14:paraId="76CBB550" w14:textId="77777777" w:rsidR="00543605" w:rsidRPr="006F300E" w:rsidRDefault="00543605" w:rsidP="00A13656">
            <w:pPr>
              <w:rPr>
                <w:sz w:val="22"/>
                <w:szCs w:val="22"/>
              </w:rPr>
            </w:pPr>
            <w:r w:rsidRPr="006F300E">
              <w:rPr>
                <w:sz w:val="22"/>
                <w:szCs w:val="22"/>
              </w:rPr>
              <w:t>Evanschitzky et al. (2011)</w:t>
            </w:r>
          </w:p>
        </w:tc>
        <w:tc>
          <w:tcPr>
            <w:tcW w:w="1756" w:type="dxa"/>
          </w:tcPr>
          <w:p w14:paraId="7FF7AE3A" w14:textId="77777777" w:rsidR="00543605" w:rsidRPr="006F300E" w:rsidRDefault="00543605" w:rsidP="00A13656">
            <w:pPr>
              <w:rPr>
                <w:sz w:val="22"/>
                <w:szCs w:val="22"/>
              </w:rPr>
            </w:pPr>
            <w:r w:rsidRPr="006F300E">
              <w:rPr>
                <w:sz w:val="22"/>
                <w:szCs w:val="22"/>
              </w:rPr>
              <w:t>H: DIY retailer</w:t>
            </w:r>
          </w:p>
        </w:tc>
        <w:tc>
          <w:tcPr>
            <w:tcW w:w="1791" w:type="dxa"/>
          </w:tcPr>
          <w:p w14:paraId="5BE3E420" w14:textId="77777777" w:rsidR="00543605" w:rsidRPr="006F300E" w:rsidRDefault="00543605" w:rsidP="00A13656">
            <w:pPr>
              <w:rPr>
                <w:sz w:val="22"/>
                <w:szCs w:val="22"/>
              </w:rPr>
            </w:pPr>
            <w:r w:rsidRPr="006F300E">
              <w:rPr>
                <w:sz w:val="22"/>
                <w:szCs w:val="22"/>
              </w:rPr>
              <w:t>Generalized Exchange Theory</w:t>
            </w:r>
          </w:p>
        </w:tc>
        <w:tc>
          <w:tcPr>
            <w:tcW w:w="1790" w:type="dxa"/>
          </w:tcPr>
          <w:p w14:paraId="50B37F9C" w14:textId="77777777" w:rsidR="00543605" w:rsidRPr="006F300E" w:rsidRDefault="00543605" w:rsidP="00A13656">
            <w:pPr>
              <w:rPr>
                <w:sz w:val="22"/>
                <w:szCs w:val="22"/>
              </w:rPr>
            </w:pPr>
            <w:r w:rsidRPr="006F300E">
              <w:rPr>
                <w:sz w:val="22"/>
                <w:szCs w:val="22"/>
              </w:rPr>
              <w:t>20,742 customers</w:t>
            </w:r>
          </w:p>
          <w:p w14:paraId="1133514D" w14:textId="77777777" w:rsidR="00543605" w:rsidRPr="006F300E" w:rsidRDefault="00543605" w:rsidP="00A13656">
            <w:pPr>
              <w:rPr>
                <w:sz w:val="22"/>
                <w:szCs w:val="22"/>
              </w:rPr>
            </w:pPr>
            <w:r w:rsidRPr="006F300E">
              <w:rPr>
                <w:sz w:val="22"/>
                <w:szCs w:val="22"/>
              </w:rPr>
              <w:t>933 employees</w:t>
            </w:r>
          </w:p>
          <w:p w14:paraId="78C2B157" w14:textId="77777777" w:rsidR="00543605" w:rsidRPr="006F300E" w:rsidRDefault="00543605" w:rsidP="00A13656">
            <w:pPr>
              <w:rPr>
                <w:sz w:val="22"/>
                <w:szCs w:val="22"/>
              </w:rPr>
            </w:pPr>
            <w:r w:rsidRPr="006F300E">
              <w:rPr>
                <w:sz w:val="22"/>
                <w:szCs w:val="22"/>
              </w:rPr>
              <w:t>(3 months difference between data collection)</w:t>
            </w:r>
          </w:p>
        </w:tc>
        <w:tc>
          <w:tcPr>
            <w:tcW w:w="1106" w:type="dxa"/>
          </w:tcPr>
          <w:p w14:paraId="601A438D" w14:textId="77777777" w:rsidR="00543605" w:rsidRPr="006F300E" w:rsidRDefault="00543605" w:rsidP="00A13656">
            <w:pPr>
              <w:rPr>
                <w:sz w:val="22"/>
                <w:szCs w:val="22"/>
              </w:rPr>
            </w:pPr>
            <w:r w:rsidRPr="006F300E">
              <w:rPr>
                <w:sz w:val="22"/>
                <w:szCs w:val="22"/>
              </w:rPr>
              <w:t>No</w:t>
            </w:r>
          </w:p>
        </w:tc>
        <w:tc>
          <w:tcPr>
            <w:tcW w:w="1517" w:type="dxa"/>
          </w:tcPr>
          <w:p w14:paraId="6A9E5641" w14:textId="77777777" w:rsidR="00543605" w:rsidRPr="006F300E" w:rsidRDefault="00543605" w:rsidP="00A13656">
            <w:pPr>
              <w:rPr>
                <w:sz w:val="22"/>
                <w:szCs w:val="22"/>
              </w:rPr>
            </w:pPr>
            <w:r w:rsidRPr="006F300E">
              <w:rPr>
                <w:sz w:val="22"/>
                <w:szCs w:val="22"/>
              </w:rPr>
              <w:t>SEM with aggregation to employee level</w:t>
            </w:r>
          </w:p>
        </w:tc>
        <w:tc>
          <w:tcPr>
            <w:tcW w:w="1106" w:type="dxa"/>
          </w:tcPr>
          <w:p w14:paraId="575FFA3E" w14:textId="77777777" w:rsidR="00543605" w:rsidRPr="006F300E" w:rsidRDefault="00543605" w:rsidP="00A13656">
            <w:pPr>
              <w:rPr>
                <w:sz w:val="22"/>
                <w:szCs w:val="22"/>
              </w:rPr>
            </w:pPr>
            <w:r w:rsidRPr="006F300E">
              <w:rPr>
                <w:sz w:val="22"/>
                <w:szCs w:val="22"/>
              </w:rPr>
              <w:t xml:space="preserve">Yes </w:t>
            </w:r>
          </w:p>
        </w:tc>
        <w:tc>
          <w:tcPr>
            <w:tcW w:w="1927" w:type="dxa"/>
          </w:tcPr>
          <w:p w14:paraId="180FF551" w14:textId="77777777" w:rsidR="00543605" w:rsidRPr="006F300E" w:rsidRDefault="00543605" w:rsidP="00A13656">
            <w:pPr>
              <w:rPr>
                <w:sz w:val="22"/>
                <w:szCs w:val="22"/>
              </w:rPr>
            </w:pPr>
            <w:r w:rsidRPr="006F300E">
              <w:rPr>
                <w:sz w:val="22"/>
                <w:szCs w:val="22"/>
              </w:rPr>
              <w:t>(2) e.g. Overall, how satisfied are you with X?</w:t>
            </w:r>
          </w:p>
          <w:p w14:paraId="3742E145" w14:textId="77777777" w:rsidR="00543605" w:rsidRPr="006F300E" w:rsidRDefault="00543605" w:rsidP="00A13656">
            <w:pPr>
              <w:rPr>
                <w:sz w:val="22"/>
              </w:rPr>
            </w:pPr>
          </w:p>
        </w:tc>
        <w:tc>
          <w:tcPr>
            <w:tcW w:w="1481" w:type="dxa"/>
          </w:tcPr>
          <w:p w14:paraId="1BC8DA6D" w14:textId="77777777" w:rsidR="00543605" w:rsidRPr="006F300E" w:rsidRDefault="00543605" w:rsidP="00A13656">
            <w:pPr>
              <w:rPr>
                <w:sz w:val="22"/>
                <w:szCs w:val="22"/>
              </w:rPr>
            </w:pPr>
            <w:r w:rsidRPr="006F300E">
              <w:rPr>
                <w:sz w:val="22"/>
                <w:szCs w:val="22"/>
              </w:rPr>
              <w:t>+</w:t>
            </w:r>
          </w:p>
          <w:p w14:paraId="03705095" w14:textId="77777777" w:rsidR="00543605" w:rsidRPr="006F300E" w:rsidRDefault="00543605" w:rsidP="00A13656">
            <w:pPr>
              <w:rPr>
                <w:sz w:val="22"/>
                <w:szCs w:val="22"/>
              </w:rPr>
            </w:pPr>
          </w:p>
        </w:tc>
        <w:tc>
          <w:tcPr>
            <w:tcW w:w="1418" w:type="dxa"/>
          </w:tcPr>
          <w:p w14:paraId="06D01476" w14:textId="77777777" w:rsidR="00543605" w:rsidRPr="006F300E" w:rsidRDefault="00543605" w:rsidP="00A13656">
            <w:pPr>
              <w:rPr>
                <w:sz w:val="22"/>
                <w:szCs w:val="22"/>
              </w:rPr>
            </w:pPr>
            <w:r w:rsidRPr="006F300E">
              <w:rPr>
                <w:sz w:val="22"/>
                <w:szCs w:val="22"/>
              </w:rPr>
              <w:t>Not tested</w:t>
            </w:r>
          </w:p>
        </w:tc>
      </w:tr>
      <w:tr w:rsidR="00543605" w:rsidRPr="006F300E" w14:paraId="238736A8" w14:textId="77777777" w:rsidTr="00A13656">
        <w:trPr>
          <w:trHeight w:val="834"/>
        </w:trPr>
        <w:tc>
          <w:tcPr>
            <w:tcW w:w="1560" w:type="dxa"/>
          </w:tcPr>
          <w:p w14:paraId="5CBC252A" w14:textId="77777777" w:rsidR="00543605" w:rsidRPr="006F300E" w:rsidRDefault="00543605" w:rsidP="00A13656">
            <w:pPr>
              <w:rPr>
                <w:sz w:val="22"/>
                <w:szCs w:val="22"/>
              </w:rPr>
            </w:pPr>
            <w:r w:rsidRPr="006F300E">
              <w:rPr>
                <w:sz w:val="22"/>
                <w:szCs w:val="22"/>
              </w:rPr>
              <w:t>Grandey et al. (2011)</w:t>
            </w:r>
          </w:p>
        </w:tc>
        <w:tc>
          <w:tcPr>
            <w:tcW w:w="1756" w:type="dxa"/>
          </w:tcPr>
          <w:p w14:paraId="38EAA130" w14:textId="77777777" w:rsidR="00543605" w:rsidRPr="006F300E" w:rsidRDefault="00543605" w:rsidP="00A13656">
            <w:pPr>
              <w:rPr>
                <w:sz w:val="22"/>
                <w:szCs w:val="22"/>
              </w:rPr>
            </w:pPr>
            <w:r w:rsidRPr="006F300E">
              <w:rPr>
                <w:sz w:val="22"/>
                <w:szCs w:val="22"/>
              </w:rPr>
              <w:t>U: Warehouse retailer</w:t>
            </w:r>
          </w:p>
        </w:tc>
        <w:tc>
          <w:tcPr>
            <w:tcW w:w="1791" w:type="dxa"/>
          </w:tcPr>
          <w:p w14:paraId="1C367B9E" w14:textId="77777777" w:rsidR="00543605" w:rsidRPr="006F300E" w:rsidRDefault="00543605" w:rsidP="00A13656">
            <w:pPr>
              <w:rPr>
                <w:sz w:val="22"/>
                <w:szCs w:val="22"/>
              </w:rPr>
            </w:pPr>
            <w:r w:rsidRPr="006F300E">
              <w:rPr>
                <w:sz w:val="22"/>
                <w:szCs w:val="22"/>
              </w:rPr>
              <w:t>Emotional Contagion</w:t>
            </w:r>
          </w:p>
          <w:p w14:paraId="71311351" w14:textId="77777777" w:rsidR="00543605" w:rsidRPr="006F300E" w:rsidRDefault="00543605" w:rsidP="00A13656">
            <w:pPr>
              <w:rPr>
                <w:sz w:val="22"/>
                <w:szCs w:val="22"/>
              </w:rPr>
            </w:pPr>
            <w:r w:rsidRPr="006F300E">
              <w:rPr>
                <w:sz w:val="22"/>
                <w:szCs w:val="22"/>
              </w:rPr>
              <w:t>Performance Motivation</w:t>
            </w:r>
          </w:p>
          <w:p w14:paraId="02BF101A" w14:textId="77777777" w:rsidR="00543605" w:rsidRPr="006F300E" w:rsidRDefault="00543605" w:rsidP="00A13656">
            <w:pPr>
              <w:rPr>
                <w:sz w:val="22"/>
                <w:szCs w:val="22"/>
              </w:rPr>
            </w:pPr>
            <w:r w:rsidRPr="006F300E">
              <w:rPr>
                <w:sz w:val="22"/>
                <w:szCs w:val="22"/>
              </w:rPr>
              <w:t>SPC</w:t>
            </w:r>
          </w:p>
          <w:p w14:paraId="76D96AB7" w14:textId="77777777" w:rsidR="00543605" w:rsidRPr="006F300E" w:rsidRDefault="00543605" w:rsidP="00A13656">
            <w:pPr>
              <w:rPr>
                <w:sz w:val="22"/>
                <w:szCs w:val="22"/>
              </w:rPr>
            </w:pPr>
          </w:p>
        </w:tc>
        <w:tc>
          <w:tcPr>
            <w:tcW w:w="1790" w:type="dxa"/>
          </w:tcPr>
          <w:p w14:paraId="0DDFF44F" w14:textId="77777777" w:rsidR="00543605" w:rsidRPr="006F300E" w:rsidRDefault="00543605" w:rsidP="00A13656">
            <w:pPr>
              <w:rPr>
                <w:sz w:val="22"/>
                <w:szCs w:val="22"/>
              </w:rPr>
            </w:pPr>
            <w:r w:rsidRPr="006F300E">
              <w:rPr>
                <w:sz w:val="22"/>
                <w:szCs w:val="22"/>
              </w:rPr>
              <w:t>328 stores</w:t>
            </w:r>
          </w:p>
          <w:p w14:paraId="63AC2E9F" w14:textId="77777777" w:rsidR="00543605" w:rsidRPr="006F300E" w:rsidRDefault="00543605" w:rsidP="00A13656">
            <w:pPr>
              <w:rPr>
                <w:sz w:val="22"/>
                <w:szCs w:val="22"/>
              </w:rPr>
            </w:pPr>
            <w:r w:rsidRPr="006F300E">
              <w:rPr>
                <w:sz w:val="22"/>
                <w:szCs w:val="22"/>
              </w:rPr>
              <w:t xml:space="preserve">No numbers specified </w:t>
            </w:r>
          </w:p>
          <w:p w14:paraId="5F85853E" w14:textId="77777777" w:rsidR="00543605" w:rsidRPr="006F300E" w:rsidRDefault="00543605" w:rsidP="00A13656">
            <w:pPr>
              <w:rPr>
                <w:sz w:val="22"/>
                <w:szCs w:val="22"/>
              </w:rPr>
            </w:pPr>
          </w:p>
        </w:tc>
        <w:tc>
          <w:tcPr>
            <w:tcW w:w="1106" w:type="dxa"/>
          </w:tcPr>
          <w:p w14:paraId="2055828D" w14:textId="77777777" w:rsidR="00543605" w:rsidRPr="006F300E" w:rsidRDefault="00543605" w:rsidP="00A13656">
            <w:pPr>
              <w:rPr>
                <w:sz w:val="22"/>
                <w:szCs w:val="22"/>
              </w:rPr>
            </w:pPr>
            <w:r w:rsidRPr="006F300E">
              <w:rPr>
                <w:sz w:val="22"/>
                <w:szCs w:val="22"/>
              </w:rPr>
              <w:t>No</w:t>
            </w:r>
          </w:p>
        </w:tc>
        <w:tc>
          <w:tcPr>
            <w:tcW w:w="1517" w:type="dxa"/>
          </w:tcPr>
          <w:p w14:paraId="0B7E2BB3" w14:textId="77777777" w:rsidR="00543605" w:rsidRPr="006F300E" w:rsidRDefault="00543605" w:rsidP="00A13656">
            <w:pPr>
              <w:rPr>
                <w:sz w:val="22"/>
                <w:szCs w:val="22"/>
              </w:rPr>
            </w:pPr>
            <w:r w:rsidRPr="006F300E">
              <w:rPr>
                <w:sz w:val="22"/>
                <w:szCs w:val="22"/>
              </w:rPr>
              <w:t>HLM with aggregation to store level of both ES and CS</w:t>
            </w:r>
          </w:p>
        </w:tc>
        <w:tc>
          <w:tcPr>
            <w:tcW w:w="1106" w:type="dxa"/>
          </w:tcPr>
          <w:p w14:paraId="025F28A7" w14:textId="77777777" w:rsidR="00543605" w:rsidRPr="006F300E" w:rsidRDefault="00543605" w:rsidP="00A13656">
            <w:pPr>
              <w:rPr>
                <w:sz w:val="22"/>
                <w:szCs w:val="22"/>
              </w:rPr>
            </w:pPr>
            <w:r w:rsidRPr="006F300E">
              <w:rPr>
                <w:sz w:val="22"/>
                <w:szCs w:val="22"/>
              </w:rPr>
              <w:t>Yes</w:t>
            </w:r>
          </w:p>
        </w:tc>
        <w:tc>
          <w:tcPr>
            <w:tcW w:w="1927" w:type="dxa"/>
          </w:tcPr>
          <w:p w14:paraId="17A7521B" w14:textId="77777777" w:rsidR="00543605" w:rsidRPr="006F300E" w:rsidRDefault="00543605" w:rsidP="00A13656">
            <w:pPr>
              <w:rPr>
                <w:sz w:val="22"/>
                <w:szCs w:val="22"/>
              </w:rPr>
            </w:pPr>
            <w:r w:rsidRPr="006F300E">
              <w:rPr>
                <w:sz w:val="22"/>
                <w:szCs w:val="22"/>
              </w:rPr>
              <w:t xml:space="preserve">(12) Overall satisfaction from the Gallup Workplace Audit (GWA) </w:t>
            </w:r>
          </w:p>
          <w:p w14:paraId="09059B93" w14:textId="77777777" w:rsidR="00543605" w:rsidRPr="006F300E" w:rsidRDefault="00543605" w:rsidP="00A13656">
            <w:pPr>
              <w:rPr>
                <w:sz w:val="22"/>
              </w:rPr>
            </w:pPr>
          </w:p>
        </w:tc>
        <w:tc>
          <w:tcPr>
            <w:tcW w:w="1481" w:type="dxa"/>
          </w:tcPr>
          <w:p w14:paraId="372DFEA4" w14:textId="77777777" w:rsidR="00543605" w:rsidRPr="006F300E" w:rsidRDefault="00543605" w:rsidP="00A13656">
            <w:pPr>
              <w:rPr>
                <w:sz w:val="22"/>
                <w:szCs w:val="22"/>
              </w:rPr>
            </w:pPr>
            <w:r w:rsidRPr="006F300E">
              <w:rPr>
                <w:sz w:val="22"/>
                <w:szCs w:val="22"/>
              </w:rPr>
              <w:t>+</w:t>
            </w:r>
          </w:p>
          <w:p w14:paraId="7A8EA1CE" w14:textId="77777777" w:rsidR="00543605" w:rsidRPr="006F300E" w:rsidRDefault="00543605" w:rsidP="00A13656">
            <w:pPr>
              <w:rPr>
                <w:sz w:val="22"/>
                <w:szCs w:val="22"/>
              </w:rPr>
            </w:pPr>
          </w:p>
        </w:tc>
        <w:tc>
          <w:tcPr>
            <w:tcW w:w="1418" w:type="dxa"/>
          </w:tcPr>
          <w:p w14:paraId="4CE25FEF" w14:textId="77777777" w:rsidR="00543605" w:rsidRPr="006F300E" w:rsidRDefault="00543605" w:rsidP="00A13656">
            <w:pPr>
              <w:rPr>
                <w:sz w:val="22"/>
                <w:szCs w:val="22"/>
              </w:rPr>
            </w:pPr>
            <w:r w:rsidRPr="006F300E">
              <w:rPr>
                <w:sz w:val="22"/>
                <w:szCs w:val="22"/>
              </w:rPr>
              <w:t>Not tested</w:t>
            </w:r>
          </w:p>
        </w:tc>
      </w:tr>
      <w:tr w:rsidR="00543605" w:rsidRPr="006F300E" w14:paraId="20DF6323" w14:textId="77777777" w:rsidTr="00A13656">
        <w:trPr>
          <w:trHeight w:val="557"/>
        </w:trPr>
        <w:tc>
          <w:tcPr>
            <w:tcW w:w="1560" w:type="dxa"/>
          </w:tcPr>
          <w:p w14:paraId="154894EA" w14:textId="77777777" w:rsidR="00543605" w:rsidRPr="006F300E" w:rsidRDefault="00543605" w:rsidP="00A13656">
            <w:pPr>
              <w:rPr>
                <w:sz w:val="22"/>
                <w:szCs w:val="22"/>
              </w:rPr>
            </w:pPr>
            <w:r w:rsidRPr="006F300E">
              <w:rPr>
                <w:sz w:val="22"/>
                <w:szCs w:val="22"/>
              </w:rPr>
              <w:t>Kantabutra (2011)</w:t>
            </w:r>
          </w:p>
        </w:tc>
        <w:tc>
          <w:tcPr>
            <w:tcW w:w="1756" w:type="dxa"/>
          </w:tcPr>
          <w:p w14:paraId="1C858C3C" w14:textId="77777777" w:rsidR="00543605" w:rsidRPr="006F300E" w:rsidRDefault="00543605" w:rsidP="00A13656">
            <w:pPr>
              <w:rPr>
                <w:sz w:val="22"/>
                <w:szCs w:val="22"/>
              </w:rPr>
            </w:pPr>
            <w:r w:rsidRPr="006F300E">
              <w:rPr>
                <w:sz w:val="22"/>
                <w:szCs w:val="22"/>
              </w:rPr>
              <w:t>H: Retail Apparel</w:t>
            </w:r>
          </w:p>
        </w:tc>
        <w:tc>
          <w:tcPr>
            <w:tcW w:w="1791" w:type="dxa"/>
          </w:tcPr>
          <w:p w14:paraId="4A618841" w14:textId="77777777" w:rsidR="00543605" w:rsidRPr="006F300E" w:rsidRDefault="00543605" w:rsidP="00A13656">
            <w:pPr>
              <w:rPr>
                <w:sz w:val="22"/>
                <w:szCs w:val="22"/>
              </w:rPr>
            </w:pPr>
            <w:r w:rsidRPr="006F300E">
              <w:rPr>
                <w:sz w:val="22"/>
                <w:szCs w:val="22"/>
              </w:rPr>
              <w:t>Leadership</w:t>
            </w:r>
          </w:p>
        </w:tc>
        <w:tc>
          <w:tcPr>
            <w:tcW w:w="1790" w:type="dxa"/>
          </w:tcPr>
          <w:p w14:paraId="1AB4F0C5" w14:textId="77777777" w:rsidR="00543605" w:rsidRPr="006F300E" w:rsidRDefault="00543605" w:rsidP="00A13656">
            <w:pPr>
              <w:rPr>
                <w:sz w:val="22"/>
                <w:szCs w:val="22"/>
              </w:rPr>
            </w:pPr>
            <w:r w:rsidRPr="006F300E">
              <w:rPr>
                <w:sz w:val="22"/>
                <w:szCs w:val="22"/>
              </w:rPr>
              <w:t>126 stores</w:t>
            </w:r>
          </w:p>
          <w:p w14:paraId="2A857029" w14:textId="77777777" w:rsidR="00543605" w:rsidRPr="006F300E" w:rsidRDefault="00543605" w:rsidP="00A13656">
            <w:pPr>
              <w:rPr>
                <w:sz w:val="22"/>
                <w:szCs w:val="22"/>
              </w:rPr>
            </w:pPr>
            <w:r w:rsidRPr="006F300E">
              <w:rPr>
                <w:sz w:val="22"/>
                <w:szCs w:val="22"/>
              </w:rPr>
              <w:t xml:space="preserve">No numbers specified </w:t>
            </w:r>
          </w:p>
        </w:tc>
        <w:tc>
          <w:tcPr>
            <w:tcW w:w="1106" w:type="dxa"/>
          </w:tcPr>
          <w:p w14:paraId="5C2CB061" w14:textId="77777777" w:rsidR="00543605" w:rsidRPr="006F300E" w:rsidRDefault="00543605" w:rsidP="00A13656">
            <w:pPr>
              <w:rPr>
                <w:sz w:val="22"/>
                <w:szCs w:val="22"/>
              </w:rPr>
            </w:pPr>
            <w:r w:rsidRPr="006F300E">
              <w:rPr>
                <w:sz w:val="22"/>
                <w:szCs w:val="22"/>
              </w:rPr>
              <w:t>No</w:t>
            </w:r>
          </w:p>
        </w:tc>
        <w:tc>
          <w:tcPr>
            <w:tcW w:w="1517" w:type="dxa"/>
          </w:tcPr>
          <w:p w14:paraId="39777120" w14:textId="77777777" w:rsidR="00543605" w:rsidRPr="006F300E" w:rsidRDefault="00543605" w:rsidP="00A13656">
            <w:pPr>
              <w:rPr>
                <w:sz w:val="22"/>
                <w:szCs w:val="22"/>
              </w:rPr>
            </w:pPr>
            <w:r w:rsidRPr="006F300E">
              <w:rPr>
                <w:sz w:val="22"/>
                <w:szCs w:val="22"/>
              </w:rPr>
              <w:t>Multiple Regression with aggregation to store level</w:t>
            </w:r>
          </w:p>
        </w:tc>
        <w:tc>
          <w:tcPr>
            <w:tcW w:w="1106" w:type="dxa"/>
          </w:tcPr>
          <w:p w14:paraId="363BA414" w14:textId="77777777" w:rsidR="00543605" w:rsidRPr="006F300E" w:rsidRDefault="00543605" w:rsidP="00A13656">
            <w:pPr>
              <w:rPr>
                <w:sz w:val="22"/>
                <w:szCs w:val="22"/>
              </w:rPr>
            </w:pPr>
            <w:r w:rsidRPr="006F300E">
              <w:rPr>
                <w:sz w:val="22"/>
                <w:szCs w:val="22"/>
              </w:rPr>
              <w:t xml:space="preserve">Yes </w:t>
            </w:r>
          </w:p>
        </w:tc>
        <w:tc>
          <w:tcPr>
            <w:tcW w:w="1927" w:type="dxa"/>
          </w:tcPr>
          <w:p w14:paraId="291269BC" w14:textId="77777777" w:rsidR="00543605" w:rsidRPr="006F300E" w:rsidRDefault="00543605" w:rsidP="00A13656">
            <w:pPr>
              <w:rPr>
                <w:sz w:val="22"/>
              </w:rPr>
            </w:pPr>
            <w:r w:rsidRPr="006F300E">
              <w:rPr>
                <w:sz w:val="22"/>
                <w:szCs w:val="22"/>
              </w:rPr>
              <w:t>(14) Based on Hacki et al. (2000) study</w:t>
            </w:r>
          </w:p>
        </w:tc>
        <w:tc>
          <w:tcPr>
            <w:tcW w:w="1481" w:type="dxa"/>
          </w:tcPr>
          <w:p w14:paraId="426F1C4D" w14:textId="77777777" w:rsidR="00543605" w:rsidRPr="006F300E" w:rsidRDefault="00543605" w:rsidP="00A13656">
            <w:pPr>
              <w:rPr>
                <w:sz w:val="22"/>
                <w:szCs w:val="22"/>
              </w:rPr>
            </w:pPr>
            <w:r w:rsidRPr="006F300E">
              <w:rPr>
                <w:sz w:val="22"/>
                <w:szCs w:val="22"/>
              </w:rPr>
              <w:t>Ns</w:t>
            </w:r>
          </w:p>
          <w:p w14:paraId="3B9D88FE" w14:textId="77777777" w:rsidR="00543605" w:rsidRPr="006F300E" w:rsidRDefault="00543605" w:rsidP="00A13656">
            <w:pPr>
              <w:rPr>
                <w:sz w:val="22"/>
                <w:szCs w:val="22"/>
              </w:rPr>
            </w:pPr>
          </w:p>
        </w:tc>
        <w:tc>
          <w:tcPr>
            <w:tcW w:w="1418" w:type="dxa"/>
          </w:tcPr>
          <w:p w14:paraId="259D5C01" w14:textId="77777777" w:rsidR="00543605" w:rsidRPr="006F300E" w:rsidRDefault="00543605" w:rsidP="00A13656">
            <w:pPr>
              <w:rPr>
                <w:sz w:val="22"/>
                <w:szCs w:val="22"/>
              </w:rPr>
            </w:pPr>
            <w:r w:rsidRPr="006F300E">
              <w:rPr>
                <w:sz w:val="22"/>
                <w:szCs w:val="22"/>
              </w:rPr>
              <w:t>Not tested</w:t>
            </w:r>
          </w:p>
        </w:tc>
      </w:tr>
      <w:tr w:rsidR="00543605" w:rsidRPr="006F300E" w14:paraId="53B155C7" w14:textId="77777777" w:rsidTr="00A13656">
        <w:trPr>
          <w:trHeight w:val="972"/>
        </w:trPr>
        <w:tc>
          <w:tcPr>
            <w:tcW w:w="1560" w:type="dxa"/>
          </w:tcPr>
          <w:p w14:paraId="34EB0836" w14:textId="77777777" w:rsidR="00543605" w:rsidRPr="006F300E" w:rsidRDefault="00543605" w:rsidP="00A13656">
            <w:pPr>
              <w:rPr>
                <w:sz w:val="22"/>
                <w:szCs w:val="22"/>
              </w:rPr>
            </w:pPr>
            <w:r w:rsidRPr="006F300E">
              <w:rPr>
                <w:sz w:val="22"/>
                <w:szCs w:val="22"/>
              </w:rPr>
              <w:t>Yee, Yeung &amp; Cheng (2011)</w:t>
            </w:r>
          </w:p>
        </w:tc>
        <w:tc>
          <w:tcPr>
            <w:tcW w:w="1756" w:type="dxa"/>
          </w:tcPr>
          <w:p w14:paraId="37A6D8EF" w14:textId="77777777" w:rsidR="00543605" w:rsidRPr="006F300E" w:rsidRDefault="00543605" w:rsidP="00A13656">
            <w:pPr>
              <w:rPr>
                <w:sz w:val="22"/>
                <w:szCs w:val="22"/>
              </w:rPr>
            </w:pPr>
            <w:r w:rsidRPr="006F300E">
              <w:rPr>
                <w:sz w:val="22"/>
                <w:szCs w:val="22"/>
              </w:rPr>
              <w:t>H: e.g. Beauty/fashion/jewellery</w:t>
            </w:r>
          </w:p>
        </w:tc>
        <w:tc>
          <w:tcPr>
            <w:tcW w:w="1791" w:type="dxa"/>
          </w:tcPr>
          <w:p w14:paraId="16DD1015" w14:textId="77777777" w:rsidR="00543605" w:rsidRPr="006F300E" w:rsidRDefault="00543605" w:rsidP="00A13656">
            <w:pPr>
              <w:rPr>
                <w:sz w:val="22"/>
                <w:szCs w:val="22"/>
              </w:rPr>
            </w:pPr>
            <w:r w:rsidRPr="006F300E">
              <w:rPr>
                <w:sz w:val="22"/>
                <w:szCs w:val="22"/>
              </w:rPr>
              <w:t>SPC</w:t>
            </w:r>
          </w:p>
        </w:tc>
        <w:tc>
          <w:tcPr>
            <w:tcW w:w="1790" w:type="dxa"/>
          </w:tcPr>
          <w:p w14:paraId="39BEC581" w14:textId="77777777" w:rsidR="00543605" w:rsidRPr="006F300E" w:rsidRDefault="00543605" w:rsidP="00A13656">
            <w:pPr>
              <w:rPr>
                <w:sz w:val="22"/>
                <w:szCs w:val="22"/>
              </w:rPr>
            </w:pPr>
            <w:r w:rsidRPr="006F300E">
              <w:rPr>
                <w:sz w:val="22"/>
                <w:szCs w:val="22"/>
              </w:rPr>
              <w:t>210 Stores</w:t>
            </w:r>
          </w:p>
          <w:p w14:paraId="66ABB177" w14:textId="77777777" w:rsidR="00543605" w:rsidRPr="006F300E" w:rsidRDefault="00543605" w:rsidP="00A13656">
            <w:pPr>
              <w:rPr>
                <w:sz w:val="22"/>
                <w:szCs w:val="22"/>
              </w:rPr>
            </w:pPr>
            <w:r w:rsidRPr="006F300E">
              <w:rPr>
                <w:sz w:val="22"/>
                <w:szCs w:val="22"/>
              </w:rPr>
              <w:t>630 participants (Customer and Employees)</w:t>
            </w:r>
          </w:p>
        </w:tc>
        <w:tc>
          <w:tcPr>
            <w:tcW w:w="1106" w:type="dxa"/>
          </w:tcPr>
          <w:p w14:paraId="63C406A2" w14:textId="77777777" w:rsidR="00543605" w:rsidRPr="006F300E" w:rsidRDefault="00543605" w:rsidP="00A13656">
            <w:pPr>
              <w:autoSpaceDE w:val="0"/>
              <w:autoSpaceDN w:val="0"/>
              <w:adjustRightInd w:val="0"/>
              <w:rPr>
                <w:sz w:val="22"/>
                <w:szCs w:val="22"/>
              </w:rPr>
            </w:pPr>
            <w:r w:rsidRPr="006F300E">
              <w:rPr>
                <w:sz w:val="22"/>
                <w:szCs w:val="22"/>
              </w:rPr>
              <w:t xml:space="preserve">No </w:t>
            </w:r>
          </w:p>
        </w:tc>
        <w:tc>
          <w:tcPr>
            <w:tcW w:w="1517" w:type="dxa"/>
          </w:tcPr>
          <w:p w14:paraId="723F5DF9" w14:textId="77777777" w:rsidR="00543605" w:rsidRPr="006F300E" w:rsidRDefault="00543605" w:rsidP="00A13656">
            <w:pPr>
              <w:rPr>
                <w:sz w:val="22"/>
                <w:szCs w:val="22"/>
              </w:rPr>
            </w:pPr>
            <w:r w:rsidRPr="006F300E">
              <w:rPr>
                <w:sz w:val="22"/>
                <w:szCs w:val="22"/>
              </w:rPr>
              <w:t>SEM</w:t>
            </w:r>
          </w:p>
        </w:tc>
        <w:tc>
          <w:tcPr>
            <w:tcW w:w="1106" w:type="dxa"/>
          </w:tcPr>
          <w:p w14:paraId="04051398" w14:textId="77777777" w:rsidR="00543605" w:rsidRPr="006F300E" w:rsidRDefault="00543605" w:rsidP="00A13656">
            <w:pPr>
              <w:rPr>
                <w:sz w:val="22"/>
                <w:szCs w:val="22"/>
              </w:rPr>
            </w:pPr>
            <w:r w:rsidRPr="006F300E">
              <w:rPr>
                <w:sz w:val="22"/>
                <w:szCs w:val="22"/>
              </w:rPr>
              <w:t>Yes</w:t>
            </w:r>
          </w:p>
        </w:tc>
        <w:tc>
          <w:tcPr>
            <w:tcW w:w="1927" w:type="dxa"/>
          </w:tcPr>
          <w:p w14:paraId="51CD64B1" w14:textId="77777777" w:rsidR="00543605" w:rsidRPr="006F300E" w:rsidRDefault="00543605" w:rsidP="00A13656">
            <w:pPr>
              <w:rPr>
                <w:sz w:val="22"/>
              </w:rPr>
            </w:pPr>
            <w:r w:rsidRPr="006F300E">
              <w:rPr>
                <w:sz w:val="22"/>
              </w:rPr>
              <w:t>(4)</w:t>
            </w:r>
            <w:r w:rsidRPr="006F300E">
              <w:rPr>
                <w:sz w:val="22"/>
                <w:szCs w:val="22"/>
              </w:rPr>
              <w:t xml:space="preserve"> Based on Oliver (1997)</w:t>
            </w:r>
          </w:p>
        </w:tc>
        <w:tc>
          <w:tcPr>
            <w:tcW w:w="1481" w:type="dxa"/>
          </w:tcPr>
          <w:p w14:paraId="4F9CB62A" w14:textId="77777777" w:rsidR="00543605" w:rsidRPr="006F300E" w:rsidRDefault="00543605" w:rsidP="00A13656">
            <w:pPr>
              <w:rPr>
                <w:sz w:val="22"/>
                <w:szCs w:val="22"/>
              </w:rPr>
            </w:pPr>
            <w:r w:rsidRPr="006F300E">
              <w:rPr>
                <w:sz w:val="22"/>
                <w:szCs w:val="22"/>
              </w:rPr>
              <w:t xml:space="preserve"> +</w:t>
            </w:r>
          </w:p>
        </w:tc>
        <w:tc>
          <w:tcPr>
            <w:tcW w:w="1418" w:type="dxa"/>
          </w:tcPr>
          <w:p w14:paraId="4A053742" w14:textId="77777777" w:rsidR="00543605" w:rsidRPr="006F300E" w:rsidRDefault="00543605" w:rsidP="00A13656">
            <w:pPr>
              <w:rPr>
                <w:sz w:val="22"/>
                <w:szCs w:val="22"/>
              </w:rPr>
            </w:pPr>
            <w:r w:rsidRPr="006F300E">
              <w:rPr>
                <w:sz w:val="22"/>
                <w:szCs w:val="22"/>
              </w:rPr>
              <w:t>ES-SQ: Ns</w:t>
            </w:r>
          </w:p>
          <w:p w14:paraId="4525BC30" w14:textId="77777777" w:rsidR="00543605" w:rsidRPr="006F300E" w:rsidRDefault="00543605" w:rsidP="00A13656">
            <w:pPr>
              <w:rPr>
                <w:sz w:val="22"/>
                <w:szCs w:val="22"/>
              </w:rPr>
            </w:pPr>
            <w:r w:rsidRPr="006F300E">
              <w:rPr>
                <w:sz w:val="22"/>
                <w:szCs w:val="22"/>
              </w:rPr>
              <w:t>SQ-CS: +</w:t>
            </w:r>
          </w:p>
        </w:tc>
      </w:tr>
      <w:tr w:rsidR="00543605" w:rsidRPr="006F300E" w14:paraId="1F6D344B" w14:textId="77777777" w:rsidTr="00A13656">
        <w:tc>
          <w:tcPr>
            <w:tcW w:w="1560" w:type="dxa"/>
          </w:tcPr>
          <w:p w14:paraId="5534930D" w14:textId="77777777" w:rsidR="00543605" w:rsidRPr="006F300E" w:rsidRDefault="00543605" w:rsidP="00A13656">
            <w:pPr>
              <w:rPr>
                <w:sz w:val="22"/>
                <w:szCs w:val="22"/>
              </w:rPr>
            </w:pPr>
            <w:r w:rsidRPr="006F300E">
              <w:rPr>
                <w:sz w:val="22"/>
                <w:szCs w:val="22"/>
              </w:rPr>
              <w:t>Chuang, Judge &amp; Liaw (2012)</w:t>
            </w:r>
          </w:p>
        </w:tc>
        <w:tc>
          <w:tcPr>
            <w:tcW w:w="1756" w:type="dxa"/>
          </w:tcPr>
          <w:p w14:paraId="5CFA38CE" w14:textId="77777777" w:rsidR="00543605" w:rsidRPr="006F300E" w:rsidRDefault="00543605" w:rsidP="00A13656">
            <w:pPr>
              <w:rPr>
                <w:sz w:val="22"/>
                <w:szCs w:val="22"/>
              </w:rPr>
            </w:pPr>
            <w:r w:rsidRPr="006F300E">
              <w:rPr>
                <w:sz w:val="22"/>
                <w:szCs w:val="22"/>
              </w:rPr>
              <w:t>R: Sales/ Insurance/ financial Services/Hairdressers</w:t>
            </w:r>
          </w:p>
        </w:tc>
        <w:tc>
          <w:tcPr>
            <w:tcW w:w="1791" w:type="dxa"/>
          </w:tcPr>
          <w:p w14:paraId="066223EF" w14:textId="77777777" w:rsidR="00543605" w:rsidRPr="006F300E" w:rsidRDefault="00543605" w:rsidP="00A13656">
            <w:pPr>
              <w:rPr>
                <w:sz w:val="22"/>
                <w:szCs w:val="22"/>
                <w:lang w:val="en-US"/>
              </w:rPr>
            </w:pPr>
            <w:r w:rsidRPr="006F300E">
              <w:rPr>
                <w:sz w:val="22"/>
                <w:szCs w:val="22"/>
                <w:lang w:val="en-US"/>
              </w:rPr>
              <w:t>Transformational Leadership</w:t>
            </w:r>
          </w:p>
          <w:p w14:paraId="7E094D47" w14:textId="77777777" w:rsidR="00543605" w:rsidRPr="006F300E" w:rsidRDefault="00543605" w:rsidP="00A13656">
            <w:pPr>
              <w:rPr>
                <w:sz w:val="22"/>
                <w:szCs w:val="22"/>
              </w:rPr>
            </w:pPr>
            <w:r w:rsidRPr="006F300E">
              <w:rPr>
                <w:sz w:val="22"/>
                <w:szCs w:val="22"/>
                <w:lang w:val="en-US"/>
              </w:rPr>
              <w:t>Emotion regulation</w:t>
            </w:r>
          </w:p>
        </w:tc>
        <w:tc>
          <w:tcPr>
            <w:tcW w:w="1790" w:type="dxa"/>
          </w:tcPr>
          <w:p w14:paraId="45E6AB9B" w14:textId="77777777" w:rsidR="00543605" w:rsidRPr="006F300E" w:rsidRDefault="00543605" w:rsidP="00A13656">
            <w:pPr>
              <w:rPr>
                <w:szCs w:val="24"/>
                <w:lang w:val="en-US"/>
              </w:rPr>
            </w:pPr>
            <w:r w:rsidRPr="006F300E">
              <w:rPr>
                <w:szCs w:val="24"/>
                <w:lang w:val="en-US"/>
              </w:rPr>
              <w:t>52 Stores</w:t>
            </w:r>
          </w:p>
          <w:p w14:paraId="3D523B3E" w14:textId="77777777" w:rsidR="00543605" w:rsidRPr="006F300E" w:rsidRDefault="00543605" w:rsidP="00A13656">
            <w:pPr>
              <w:rPr>
                <w:szCs w:val="24"/>
                <w:lang w:val="en-US"/>
              </w:rPr>
            </w:pPr>
            <w:r w:rsidRPr="006F300E">
              <w:rPr>
                <w:szCs w:val="24"/>
                <w:lang w:val="en-US"/>
              </w:rPr>
              <w:t>204 Managers</w:t>
            </w:r>
          </w:p>
          <w:p w14:paraId="16B77C83" w14:textId="77777777" w:rsidR="00543605" w:rsidRPr="006F300E" w:rsidRDefault="00543605" w:rsidP="00A13656">
            <w:pPr>
              <w:rPr>
                <w:szCs w:val="24"/>
                <w:lang w:val="en-US"/>
              </w:rPr>
            </w:pPr>
            <w:r w:rsidRPr="006F300E">
              <w:rPr>
                <w:szCs w:val="24"/>
                <w:lang w:val="en-US"/>
              </w:rPr>
              <w:t>204 Employees</w:t>
            </w:r>
          </w:p>
          <w:p w14:paraId="18306FE7" w14:textId="77777777" w:rsidR="00543605" w:rsidRPr="006F300E" w:rsidRDefault="00543605" w:rsidP="00A13656">
            <w:pPr>
              <w:rPr>
                <w:sz w:val="22"/>
              </w:rPr>
            </w:pPr>
            <w:r w:rsidRPr="006F300E">
              <w:rPr>
                <w:szCs w:val="24"/>
                <w:lang w:val="en-US"/>
              </w:rPr>
              <w:t>204 Customers</w:t>
            </w:r>
          </w:p>
        </w:tc>
        <w:tc>
          <w:tcPr>
            <w:tcW w:w="1106" w:type="dxa"/>
          </w:tcPr>
          <w:p w14:paraId="1541C13E" w14:textId="77777777" w:rsidR="00543605" w:rsidRPr="006F300E" w:rsidRDefault="00543605" w:rsidP="00A13656">
            <w:pPr>
              <w:rPr>
                <w:sz w:val="22"/>
              </w:rPr>
            </w:pPr>
            <w:r w:rsidRPr="006F300E">
              <w:rPr>
                <w:sz w:val="22"/>
              </w:rPr>
              <w:t>Yes (Triadic)</w:t>
            </w:r>
          </w:p>
        </w:tc>
        <w:tc>
          <w:tcPr>
            <w:tcW w:w="1517" w:type="dxa"/>
          </w:tcPr>
          <w:p w14:paraId="169F3693" w14:textId="77777777" w:rsidR="00543605" w:rsidRPr="006F300E" w:rsidRDefault="00543605" w:rsidP="00A13656">
            <w:pPr>
              <w:rPr>
                <w:sz w:val="22"/>
              </w:rPr>
            </w:pPr>
            <w:r w:rsidRPr="006F300E">
              <w:rPr>
                <w:sz w:val="22"/>
              </w:rPr>
              <w:t>HLM</w:t>
            </w:r>
          </w:p>
        </w:tc>
        <w:tc>
          <w:tcPr>
            <w:tcW w:w="1106" w:type="dxa"/>
          </w:tcPr>
          <w:p w14:paraId="74FD7114" w14:textId="77777777" w:rsidR="00543605" w:rsidRPr="006F300E" w:rsidRDefault="00543605" w:rsidP="00A13656">
            <w:pPr>
              <w:rPr>
                <w:sz w:val="22"/>
              </w:rPr>
            </w:pPr>
            <w:r w:rsidRPr="006F300E">
              <w:rPr>
                <w:sz w:val="22"/>
              </w:rPr>
              <w:t>Yes</w:t>
            </w:r>
          </w:p>
        </w:tc>
        <w:tc>
          <w:tcPr>
            <w:tcW w:w="1927" w:type="dxa"/>
          </w:tcPr>
          <w:p w14:paraId="39E7F7A3" w14:textId="77777777" w:rsidR="00543605" w:rsidRPr="006F300E" w:rsidRDefault="00543605" w:rsidP="00A13656">
            <w:pPr>
              <w:autoSpaceDE w:val="0"/>
              <w:autoSpaceDN w:val="0"/>
              <w:adjustRightInd w:val="0"/>
              <w:rPr>
                <w:sz w:val="22"/>
                <w:szCs w:val="22"/>
                <w:lang w:val="en-GB"/>
              </w:rPr>
            </w:pPr>
            <w:r w:rsidRPr="006F300E">
              <w:rPr>
                <w:sz w:val="22"/>
              </w:rPr>
              <w:t>(</w:t>
            </w:r>
            <w:r w:rsidRPr="006F300E">
              <w:rPr>
                <w:sz w:val="22"/>
                <w:szCs w:val="22"/>
              </w:rPr>
              <w:t xml:space="preserve">3) e.g. </w:t>
            </w:r>
            <w:r w:rsidRPr="006F300E">
              <w:rPr>
                <w:sz w:val="22"/>
                <w:szCs w:val="22"/>
                <w:lang w:val="en-GB"/>
              </w:rPr>
              <w:t>Overall, I am satisfied</w:t>
            </w:r>
          </w:p>
          <w:p w14:paraId="13140D4C" w14:textId="77777777" w:rsidR="00543605" w:rsidRPr="006F300E" w:rsidRDefault="00543605" w:rsidP="00A13656">
            <w:pPr>
              <w:rPr>
                <w:sz w:val="22"/>
              </w:rPr>
            </w:pPr>
            <w:r w:rsidRPr="006F300E">
              <w:rPr>
                <w:sz w:val="22"/>
                <w:szCs w:val="22"/>
                <w:lang w:val="en-GB"/>
              </w:rPr>
              <w:t>with the decision to come to this store</w:t>
            </w:r>
          </w:p>
        </w:tc>
        <w:tc>
          <w:tcPr>
            <w:tcW w:w="1481" w:type="dxa"/>
          </w:tcPr>
          <w:p w14:paraId="034ED15D" w14:textId="77777777" w:rsidR="00543605" w:rsidRPr="006F300E" w:rsidRDefault="00543605" w:rsidP="00A13656">
            <w:pPr>
              <w:rPr>
                <w:sz w:val="22"/>
              </w:rPr>
            </w:pPr>
            <w:r w:rsidRPr="006F300E">
              <w:rPr>
                <w:sz w:val="22"/>
              </w:rPr>
              <w:t>+</w:t>
            </w:r>
          </w:p>
        </w:tc>
        <w:tc>
          <w:tcPr>
            <w:tcW w:w="1418" w:type="dxa"/>
          </w:tcPr>
          <w:p w14:paraId="01C28B78" w14:textId="77777777" w:rsidR="00543605" w:rsidRPr="006F300E" w:rsidRDefault="00543605" w:rsidP="00A13656">
            <w:pPr>
              <w:rPr>
                <w:sz w:val="22"/>
              </w:rPr>
            </w:pPr>
            <w:r w:rsidRPr="006F300E">
              <w:rPr>
                <w:sz w:val="22"/>
                <w:szCs w:val="22"/>
              </w:rPr>
              <w:t>Not tested</w:t>
            </w:r>
          </w:p>
        </w:tc>
      </w:tr>
      <w:tr w:rsidR="00543605" w:rsidRPr="006F300E" w14:paraId="558CEA99" w14:textId="77777777" w:rsidTr="00A13656">
        <w:tc>
          <w:tcPr>
            <w:tcW w:w="1560" w:type="dxa"/>
          </w:tcPr>
          <w:p w14:paraId="3B7BE67A" w14:textId="77777777" w:rsidR="00543605" w:rsidRPr="006F300E" w:rsidRDefault="00543605" w:rsidP="00A13656">
            <w:pPr>
              <w:rPr>
                <w:sz w:val="22"/>
                <w:szCs w:val="22"/>
              </w:rPr>
            </w:pPr>
            <w:r w:rsidRPr="006F300E">
              <w:rPr>
                <w:sz w:val="22"/>
                <w:szCs w:val="22"/>
              </w:rPr>
              <w:t>Evanschitzky, Sharma &amp; Prykop (2012)</w:t>
            </w:r>
          </w:p>
        </w:tc>
        <w:tc>
          <w:tcPr>
            <w:tcW w:w="1756" w:type="dxa"/>
          </w:tcPr>
          <w:p w14:paraId="1B45A23A" w14:textId="77777777" w:rsidR="00543605" w:rsidRPr="006F300E" w:rsidRDefault="00543605" w:rsidP="00A13656">
            <w:pPr>
              <w:rPr>
                <w:sz w:val="22"/>
                <w:szCs w:val="22"/>
              </w:rPr>
            </w:pPr>
            <w:r w:rsidRPr="006F300E">
              <w:rPr>
                <w:sz w:val="22"/>
                <w:szCs w:val="22"/>
              </w:rPr>
              <w:t>R: Financial Services</w:t>
            </w:r>
          </w:p>
        </w:tc>
        <w:tc>
          <w:tcPr>
            <w:tcW w:w="1791" w:type="dxa"/>
          </w:tcPr>
          <w:p w14:paraId="596D3E9F" w14:textId="77777777" w:rsidR="00543605" w:rsidRPr="006F300E" w:rsidRDefault="00543605" w:rsidP="00A13656">
            <w:pPr>
              <w:rPr>
                <w:sz w:val="22"/>
                <w:szCs w:val="22"/>
              </w:rPr>
            </w:pPr>
            <w:r w:rsidRPr="006F300E">
              <w:rPr>
                <w:sz w:val="22"/>
                <w:szCs w:val="22"/>
              </w:rPr>
              <w:t>Relationship Marketing</w:t>
            </w:r>
          </w:p>
          <w:p w14:paraId="4F083267" w14:textId="77777777" w:rsidR="00543605" w:rsidRPr="006F300E" w:rsidRDefault="00543605" w:rsidP="00A13656">
            <w:pPr>
              <w:rPr>
                <w:sz w:val="22"/>
                <w:szCs w:val="22"/>
              </w:rPr>
            </w:pPr>
            <w:r w:rsidRPr="006F300E">
              <w:rPr>
                <w:sz w:val="22"/>
                <w:szCs w:val="22"/>
              </w:rPr>
              <w:t>SPC</w:t>
            </w:r>
          </w:p>
        </w:tc>
        <w:tc>
          <w:tcPr>
            <w:tcW w:w="1790" w:type="dxa"/>
          </w:tcPr>
          <w:p w14:paraId="08826EB1" w14:textId="77777777" w:rsidR="00543605" w:rsidRPr="006F300E" w:rsidRDefault="00543605" w:rsidP="00A13656">
            <w:pPr>
              <w:rPr>
                <w:sz w:val="22"/>
                <w:szCs w:val="22"/>
              </w:rPr>
            </w:pPr>
            <w:r w:rsidRPr="006F300E">
              <w:rPr>
                <w:sz w:val="22"/>
                <w:szCs w:val="22"/>
              </w:rPr>
              <w:t>18 Employees</w:t>
            </w:r>
          </w:p>
          <w:p w14:paraId="0EDD248A" w14:textId="77777777" w:rsidR="00543605" w:rsidRPr="006F300E" w:rsidRDefault="00543605" w:rsidP="00A13656">
            <w:pPr>
              <w:rPr>
                <w:sz w:val="22"/>
                <w:szCs w:val="22"/>
              </w:rPr>
            </w:pPr>
            <w:r w:rsidRPr="006F300E">
              <w:rPr>
                <w:sz w:val="22"/>
                <w:szCs w:val="22"/>
              </w:rPr>
              <w:t>188 Customers</w:t>
            </w:r>
          </w:p>
          <w:p w14:paraId="54CF8A5D" w14:textId="77777777" w:rsidR="00543605" w:rsidRPr="006F300E" w:rsidRDefault="00543605" w:rsidP="00A13656">
            <w:pPr>
              <w:rPr>
                <w:rFonts w:eastAsiaTheme="minorHAnsi"/>
                <w:sz w:val="22"/>
                <w:szCs w:val="22"/>
              </w:rPr>
            </w:pPr>
          </w:p>
        </w:tc>
        <w:tc>
          <w:tcPr>
            <w:tcW w:w="1106" w:type="dxa"/>
          </w:tcPr>
          <w:p w14:paraId="38FBEF85" w14:textId="77777777" w:rsidR="00543605" w:rsidRPr="006F300E" w:rsidRDefault="00543605" w:rsidP="00A13656">
            <w:pPr>
              <w:rPr>
                <w:sz w:val="22"/>
                <w:szCs w:val="22"/>
              </w:rPr>
            </w:pPr>
            <w:r w:rsidRPr="006F300E">
              <w:rPr>
                <w:sz w:val="22"/>
                <w:szCs w:val="22"/>
              </w:rPr>
              <w:t>Yes</w:t>
            </w:r>
          </w:p>
        </w:tc>
        <w:tc>
          <w:tcPr>
            <w:tcW w:w="1517" w:type="dxa"/>
          </w:tcPr>
          <w:p w14:paraId="3420A413" w14:textId="77777777" w:rsidR="00543605" w:rsidRPr="006F300E" w:rsidRDefault="00543605" w:rsidP="00A13656">
            <w:pPr>
              <w:rPr>
                <w:sz w:val="22"/>
                <w:szCs w:val="22"/>
              </w:rPr>
            </w:pPr>
            <w:r w:rsidRPr="006F300E">
              <w:rPr>
                <w:sz w:val="22"/>
                <w:szCs w:val="22"/>
              </w:rPr>
              <w:t>Multilevel regression and HLM</w:t>
            </w:r>
          </w:p>
        </w:tc>
        <w:tc>
          <w:tcPr>
            <w:tcW w:w="1106" w:type="dxa"/>
          </w:tcPr>
          <w:p w14:paraId="63432FD0" w14:textId="77777777" w:rsidR="00543605" w:rsidRPr="006F300E" w:rsidRDefault="00543605" w:rsidP="00A13656">
            <w:pPr>
              <w:rPr>
                <w:sz w:val="22"/>
                <w:szCs w:val="22"/>
              </w:rPr>
            </w:pPr>
            <w:r w:rsidRPr="006F300E">
              <w:rPr>
                <w:sz w:val="22"/>
                <w:szCs w:val="22"/>
              </w:rPr>
              <w:t xml:space="preserve">Yes </w:t>
            </w:r>
          </w:p>
        </w:tc>
        <w:tc>
          <w:tcPr>
            <w:tcW w:w="1927" w:type="dxa"/>
          </w:tcPr>
          <w:p w14:paraId="238E2045" w14:textId="77777777" w:rsidR="00543605" w:rsidRPr="006F300E" w:rsidRDefault="00543605" w:rsidP="00A13656">
            <w:pPr>
              <w:rPr>
                <w:sz w:val="22"/>
                <w:szCs w:val="22"/>
              </w:rPr>
            </w:pPr>
            <w:r w:rsidRPr="006F300E">
              <w:rPr>
                <w:sz w:val="22"/>
                <w:szCs w:val="22"/>
              </w:rPr>
              <w:t>(2) e.g. Overall how satisfied are you with X?</w:t>
            </w:r>
          </w:p>
          <w:p w14:paraId="1E78CB83" w14:textId="77777777" w:rsidR="00543605" w:rsidRPr="006F300E" w:rsidRDefault="00543605" w:rsidP="00A13656">
            <w:pPr>
              <w:rPr>
                <w:sz w:val="22"/>
              </w:rPr>
            </w:pPr>
          </w:p>
        </w:tc>
        <w:tc>
          <w:tcPr>
            <w:tcW w:w="1481" w:type="dxa"/>
          </w:tcPr>
          <w:p w14:paraId="1B242F44" w14:textId="77777777" w:rsidR="00543605" w:rsidRPr="006F300E" w:rsidRDefault="00543605" w:rsidP="00A13656">
            <w:pPr>
              <w:rPr>
                <w:sz w:val="22"/>
                <w:szCs w:val="22"/>
              </w:rPr>
            </w:pPr>
            <w:r w:rsidRPr="006F300E">
              <w:rPr>
                <w:sz w:val="22"/>
                <w:szCs w:val="22"/>
              </w:rPr>
              <w:t>+</w:t>
            </w:r>
          </w:p>
          <w:p w14:paraId="563612E7" w14:textId="77777777" w:rsidR="00543605" w:rsidRPr="006F300E" w:rsidRDefault="00543605" w:rsidP="00A13656">
            <w:pPr>
              <w:rPr>
                <w:sz w:val="22"/>
                <w:szCs w:val="22"/>
              </w:rPr>
            </w:pPr>
          </w:p>
        </w:tc>
        <w:tc>
          <w:tcPr>
            <w:tcW w:w="1418" w:type="dxa"/>
          </w:tcPr>
          <w:p w14:paraId="73800188" w14:textId="77777777" w:rsidR="00543605" w:rsidRPr="006F300E" w:rsidRDefault="00543605" w:rsidP="00A13656">
            <w:pPr>
              <w:rPr>
                <w:sz w:val="22"/>
                <w:szCs w:val="22"/>
              </w:rPr>
            </w:pPr>
            <w:r w:rsidRPr="006F300E">
              <w:rPr>
                <w:sz w:val="22"/>
                <w:szCs w:val="22"/>
              </w:rPr>
              <w:t>SQ-CS: +</w:t>
            </w:r>
          </w:p>
          <w:p w14:paraId="10C7A18A" w14:textId="77777777" w:rsidR="00543605" w:rsidRPr="006F300E" w:rsidRDefault="00543605" w:rsidP="00A13656">
            <w:pPr>
              <w:rPr>
                <w:sz w:val="22"/>
                <w:szCs w:val="22"/>
              </w:rPr>
            </w:pPr>
            <w:r w:rsidRPr="006F300E">
              <w:rPr>
                <w:sz w:val="22"/>
                <w:szCs w:val="22"/>
              </w:rPr>
              <w:t>ES-SQ: not tested</w:t>
            </w:r>
          </w:p>
        </w:tc>
      </w:tr>
      <w:tr w:rsidR="00543605" w:rsidRPr="006F300E" w14:paraId="3126631F" w14:textId="77777777" w:rsidTr="00A13656">
        <w:trPr>
          <w:trHeight w:val="972"/>
        </w:trPr>
        <w:tc>
          <w:tcPr>
            <w:tcW w:w="1560" w:type="dxa"/>
          </w:tcPr>
          <w:p w14:paraId="1A10C3A7" w14:textId="77777777" w:rsidR="00543605" w:rsidRPr="006F300E" w:rsidRDefault="00543605" w:rsidP="00A13656">
            <w:pPr>
              <w:rPr>
                <w:sz w:val="22"/>
              </w:rPr>
            </w:pPr>
            <w:r w:rsidRPr="006F300E">
              <w:rPr>
                <w:sz w:val="22"/>
                <w:szCs w:val="22"/>
              </w:rPr>
              <w:t xml:space="preserve">Evanschitzky, Von </w:t>
            </w:r>
            <w:r w:rsidRPr="006F300E">
              <w:rPr>
                <w:sz w:val="22"/>
              </w:rPr>
              <w:t xml:space="preserve">Wangenheim &amp; </w:t>
            </w:r>
            <w:r w:rsidRPr="006F300E">
              <w:rPr>
                <w:sz w:val="22"/>
                <w:szCs w:val="22"/>
              </w:rPr>
              <w:t xml:space="preserve">Wünderlich, </w:t>
            </w:r>
            <w:r w:rsidRPr="006F300E">
              <w:rPr>
                <w:sz w:val="22"/>
              </w:rPr>
              <w:t>(2012)</w:t>
            </w:r>
          </w:p>
        </w:tc>
        <w:tc>
          <w:tcPr>
            <w:tcW w:w="1756" w:type="dxa"/>
          </w:tcPr>
          <w:p w14:paraId="102EAFDE" w14:textId="77777777" w:rsidR="00543605" w:rsidRPr="006F300E" w:rsidRDefault="00543605" w:rsidP="00A13656">
            <w:pPr>
              <w:rPr>
                <w:sz w:val="22"/>
              </w:rPr>
            </w:pPr>
            <w:r w:rsidRPr="006F300E">
              <w:rPr>
                <w:sz w:val="22"/>
                <w:szCs w:val="22"/>
              </w:rPr>
              <w:t>H: DIY/garden store</w:t>
            </w:r>
          </w:p>
        </w:tc>
        <w:tc>
          <w:tcPr>
            <w:tcW w:w="1791" w:type="dxa"/>
          </w:tcPr>
          <w:p w14:paraId="6A1D9516" w14:textId="77777777" w:rsidR="00543605" w:rsidRPr="006F300E" w:rsidRDefault="00543605" w:rsidP="00A13656">
            <w:pPr>
              <w:rPr>
                <w:sz w:val="22"/>
                <w:szCs w:val="22"/>
              </w:rPr>
            </w:pPr>
            <w:r w:rsidRPr="006F300E">
              <w:rPr>
                <w:sz w:val="22"/>
                <w:szCs w:val="22"/>
              </w:rPr>
              <w:t>SPC</w:t>
            </w:r>
          </w:p>
          <w:p w14:paraId="0BED6B1A" w14:textId="77777777" w:rsidR="00543605" w:rsidRPr="006F300E" w:rsidRDefault="00543605" w:rsidP="00A13656">
            <w:pPr>
              <w:rPr>
                <w:sz w:val="22"/>
              </w:rPr>
            </w:pPr>
          </w:p>
        </w:tc>
        <w:tc>
          <w:tcPr>
            <w:tcW w:w="1790" w:type="dxa"/>
          </w:tcPr>
          <w:p w14:paraId="2E326C75" w14:textId="77777777" w:rsidR="00543605" w:rsidRPr="006F300E" w:rsidRDefault="00543605" w:rsidP="00A13656">
            <w:pPr>
              <w:autoSpaceDE w:val="0"/>
              <w:autoSpaceDN w:val="0"/>
              <w:adjustRightInd w:val="0"/>
              <w:rPr>
                <w:rFonts w:eastAsiaTheme="minorHAnsi"/>
                <w:sz w:val="22"/>
                <w:szCs w:val="22"/>
              </w:rPr>
            </w:pPr>
            <w:r w:rsidRPr="006F300E">
              <w:rPr>
                <w:rFonts w:eastAsiaTheme="minorHAnsi"/>
                <w:sz w:val="22"/>
                <w:szCs w:val="22"/>
              </w:rPr>
              <w:t>Customers: 144,965 (yr:2001), 100,351 (yr:2002), 161,922 (yr:2003)</w:t>
            </w:r>
          </w:p>
          <w:p w14:paraId="5F779E31" w14:textId="77777777" w:rsidR="00543605" w:rsidRPr="006F300E" w:rsidRDefault="00543605" w:rsidP="00A13656">
            <w:pPr>
              <w:autoSpaceDE w:val="0"/>
              <w:autoSpaceDN w:val="0"/>
              <w:adjustRightInd w:val="0"/>
              <w:rPr>
                <w:rFonts w:eastAsiaTheme="minorHAnsi"/>
                <w:sz w:val="22"/>
                <w:szCs w:val="22"/>
              </w:rPr>
            </w:pPr>
            <w:r w:rsidRPr="006F300E">
              <w:rPr>
                <w:rFonts w:eastAsiaTheme="minorHAnsi"/>
                <w:sz w:val="22"/>
                <w:szCs w:val="22"/>
              </w:rPr>
              <w:t xml:space="preserve">Employees: </w:t>
            </w:r>
          </w:p>
          <w:p w14:paraId="0AFCA7E7" w14:textId="77777777" w:rsidR="00543605" w:rsidRPr="006F300E" w:rsidRDefault="00543605" w:rsidP="00A13656">
            <w:pPr>
              <w:autoSpaceDE w:val="0"/>
              <w:autoSpaceDN w:val="0"/>
              <w:adjustRightInd w:val="0"/>
              <w:rPr>
                <w:sz w:val="22"/>
              </w:rPr>
            </w:pPr>
            <w:r w:rsidRPr="006F300E">
              <w:rPr>
                <w:rFonts w:eastAsiaTheme="minorHAnsi"/>
                <w:sz w:val="22"/>
                <w:szCs w:val="22"/>
              </w:rPr>
              <w:t>7,668 (yr:2001), 6,040 (yr:2002), 2,755 (yr:2003)</w:t>
            </w:r>
          </w:p>
        </w:tc>
        <w:tc>
          <w:tcPr>
            <w:tcW w:w="1106" w:type="dxa"/>
          </w:tcPr>
          <w:p w14:paraId="19C20430" w14:textId="77777777" w:rsidR="00543605" w:rsidRPr="006F300E" w:rsidRDefault="00543605" w:rsidP="00A13656">
            <w:pPr>
              <w:autoSpaceDE w:val="0"/>
              <w:autoSpaceDN w:val="0"/>
              <w:adjustRightInd w:val="0"/>
              <w:rPr>
                <w:sz w:val="22"/>
              </w:rPr>
            </w:pPr>
            <w:r w:rsidRPr="006F300E">
              <w:rPr>
                <w:sz w:val="22"/>
                <w:szCs w:val="22"/>
              </w:rPr>
              <w:t>No</w:t>
            </w:r>
          </w:p>
        </w:tc>
        <w:tc>
          <w:tcPr>
            <w:tcW w:w="1517" w:type="dxa"/>
          </w:tcPr>
          <w:p w14:paraId="432772EA" w14:textId="77777777" w:rsidR="00543605" w:rsidRPr="006F300E" w:rsidRDefault="00543605" w:rsidP="00A13656">
            <w:pPr>
              <w:rPr>
                <w:sz w:val="22"/>
              </w:rPr>
            </w:pPr>
            <w:r w:rsidRPr="006F300E">
              <w:rPr>
                <w:rFonts w:eastAsiaTheme="minorHAnsi"/>
                <w:sz w:val="22"/>
                <w:szCs w:val="22"/>
              </w:rPr>
              <w:t xml:space="preserve">3SLS regression </w:t>
            </w:r>
          </w:p>
        </w:tc>
        <w:tc>
          <w:tcPr>
            <w:tcW w:w="1106" w:type="dxa"/>
          </w:tcPr>
          <w:p w14:paraId="5B704DCD" w14:textId="77777777" w:rsidR="00543605" w:rsidRPr="006F300E" w:rsidRDefault="00543605" w:rsidP="00A13656">
            <w:pPr>
              <w:rPr>
                <w:sz w:val="22"/>
              </w:rPr>
            </w:pPr>
            <w:r w:rsidRPr="006F300E">
              <w:rPr>
                <w:sz w:val="22"/>
                <w:szCs w:val="22"/>
              </w:rPr>
              <w:t>Yes</w:t>
            </w:r>
          </w:p>
        </w:tc>
        <w:tc>
          <w:tcPr>
            <w:tcW w:w="1927" w:type="dxa"/>
          </w:tcPr>
          <w:p w14:paraId="7E65A6A8" w14:textId="77777777" w:rsidR="00543605" w:rsidRPr="006F300E" w:rsidRDefault="00543605" w:rsidP="00A13656">
            <w:pPr>
              <w:rPr>
                <w:sz w:val="22"/>
                <w:szCs w:val="22"/>
              </w:rPr>
            </w:pPr>
            <w:r w:rsidRPr="006F300E">
              <w:rPr>
                <w:sz w:val="22"/>
                <w:szCs w:val="22"/>
              </w:rPr>
              <w:t>(2) e.g. Overall, how satisfied are you with X?</w:t>
            </w:r>
          </w:p>
          <w:p w14:paraId="1CB77E88" w14:textId="77777777" w:rsidR="00543605" w:rsidRPr="006F300E" w:rsidRDefault="00543605" w:rsidP="00A13656">
            <w:pPr>
              <w:rPr>
                <w:sz w:val="22"/>
              </w:rPr>
            </w:pPr>
          </w:p>
        </w:tc>
        <w:tc>
          <w:tcPr>
            <w:tcW w:w="1481" w:type="dxa"/>
          </w:tcPr>
          <w:p w14:paraId="467DF8DA" w14:textId="77777777" w:rsidR="00543605" w:rsidRPr="006F300E" w:rsidRDefault="00543605" w:rsidP="00A13656">
            <w:pPr>
              <w:rPr>
                <w:sz w:val="22"/>
                <w:szCs w:val="22"/>
              </w:rPr>
            </w:pPr>
            <w:r w:rsidRPr="006F300E">
              <w:rPr>
                <w:sz w:val="22"/>
                <w:szCs w:val="22"/>
              </w:rPr>
              <w:t>+</w:t>
            </w:r>
          </w:p>
          <w:p w14:paraId="69C0AE0A" w14:textId="77777777" w:rsidR="00543605" w:rsidRPr="006F300E" w:rsidRDefault="00543605" w:rsidP="00A13656">
            <w:pPr>
              <w:rPr>
                <w:sz w:val="22"/>
              </w:rPr>
            </w:pPr>
          </w:p>
        </w:tc>
        <w:tc>
          <w:tcPr>
            <w:tcW w:w="1418" w:type="dxa"/>
          </w:tcPr>
          <w:p w14:paraId="1FE1B696" w14:textId="77777777" w:rsidR="00543605" w:rsidRPr="006F300E" w:rsidRDefault="00543605" w:rsidP="00A13656">
            <w:pPr>
              <w:rPr>
                <w:sz w:val="22"/>
              </w:rPr>
            </w:pPr>
            <w:r w:rsidRPr="006F300E">
              <w:rPr>
                <w:sz w:val="22"/>
                <w:szCs w:val="22"/>
              </w:rPr>
              <w:t>Not tested</w:t>
            </w:r>
          </w:p>
        </w:tc>
      </w:tr>
      <w:tr w:rsidR="00543605" w:rsidRPr="006F300E" w14:paraId="2C7EAF23" w14:textId="77777777" w:rsidTr="00A13656">
        <w:tc>
          <w:tcPr>
            <w:tcW w:w="1560" w:type="dxa"/>
          </w:tcPr>
          <w:p w14:paraId="28B572CE" w14:textId="77777777" w:rsidR="00543605" w:rsidRPr="006F300E" w:rsidRDefault="00543605" w:rsidP="00A13656">
            <w:pPr>
              <w:rPr>
                <w:sz w:val="22"/>
                <w:szCs w:val="22"/>
              </w:rPr>
            </w:pPr>
            <w:r w:rsidRPr="006F300E">
              <w:rPr>
                <w:sz w:val="22"/>
                <w:szCs w:val="22"/>
              </w:rPr>
              <w:t>Joen &amp; Choi (2012)</w:t>
            </w:r>
          </w:p>
        </w:tc>
        <w:tc>
          <w:tcPr>
            <w:tcW w:w="1756" w:type="dxa"/>
          </w:tcPr>
          <w:p w14:paraId="54021ACE" w14:textId="77777777" w:rsidR="00543605" w:rsidRPr="006F300E" w:rsidRDefault="00543605" w:rsidP="00A13656">
            <w:pPr>
              <w:rPr>
                <w:sz w:val="22"/>
                <w:szCs w:val="22"/>
              </w:rPr>
            </w:pPr>
            <w:r w:rsidRPr="006F300E">
              <w:rPr>
                <w:sz w:val="22"/>
                <w:szCs w:val="22"/>
              </w:rPr>
              <w:t>R: Private education</w:t>
            </w:r>
          </w:p>
        </w:tc>
        <w:tc>
          <w:tcPr>
            <w:tcW w:w="1791" w:type="dxa"/>
          </w:tcPr>
          <w:p w14:paraId="6FCB4619" w14:textId="77777777" w:rsidR="00543605" w:rsidRPr="006F300E" w:rsidRDefault="00543605" w:rsidP="00A13656">
            <w:pPr>
              <w:rPr>
                <w:sz w:val="22"/>
                <w:szCs w:val="22"/>
              </w:rPr>
            </w:pPr>
            <w:r w:rsidRPr="006F300E">
              <w:rPr>
                <w:sz w:val="22"/>
                <w:szCs w:val="22"/>
              </w:rPr>
              <w:t>Emotional Contagion</w:t>
            </w:r>
          </w:p>
          <w:p w14:paraId="644D112F" w14:textId="77777777" w:rsidR="00543605" w:rsidRPr="006F300E" w:rsidRDefault="00543605" w:rsidP="00A13656">
            <w:pPr>
              <w:rPr>
                <w:sz w:val="22"/>
                <w:szCs w:val="22"/>
              </w:rPr>
            </w:pPr>
          </w:p>
        </w:tc>
        <w:tc>
          <w:tcPr>
            <w:tcW w:w="1790" w:type="dxa"/>
          </w:tcPr>
          <w:p w14:paraId="7B992BAF" w14:textId="77777777" w:rsidR="00543605" w:rsidRPr="006F300E" w:rsidRDefault="00543605" w:rsidP="00A13656">
            <w:pPr>
              <w:rPr>
                <w:sz w:val="22"/>
                <w:szCs w:val="22"/>
              </w:rPr>
            </w:pPr>
            <w:r w:rsidRPr="006F300E">
              <w:rPr>
                <w:sz w:val="22"/>
                <w:szCs w:val="22"/>
              </w:rPr>
              <w:t>227 Employees</w:t>
            </w:r>
          </w:p>
          <w:p w14:paraId="3E2DE331" w14:textId="77777777" w:rsidR="00543605" w:rsidRPr="006F300E" w:rsidRDefault="00543605" w:rsidP="00A13656">
            <w:pPr>
              <w:rPr>
                <w:sz w:val="22"/>
                <w:szCs w:val="22"/>
              </w:rPr>
            </w:pPr>
            <w:r w:rsidRPr="006F300E">
              <w:rPr>
                <w:sz w:val="22"/>
                <w:szCs w:val="22"/>
              </w:rPr>
              <w:t>227 Customers</w:t>
            </w:r>
          </w:p>
          <w:p w14:paraId="0171AA24" w14:textId="77777777" w:rsidR="00543605" w:rsidRPr="006F300E" w:rsidRDefault="00543605" w:rsidP="00A13656">
            <w:pPr>
              <w:rPr>
                <w:sz w:val="22"/>
                <w:szCs w:val="22"/>
              </w:rPr>
            </w:pPr>
          </w:p>
        </w:tc>
        <w:tc>
          <w:tcPr>
            <w:tcW w:w="1106" w:type="dxa"/>
          </w:tcPr>
          <w:p w14:paraId="0098EAAB" w14:textId="77777777" w:rsidR="00543605" w:rsidRPr="006F300E" w:rsidRDefault="00543605" w:rsidP="00A13656">
            <w:pPr>
              <w:rPr>
                <w:sz w:val="22"/>
                <w:szCs w:val="22"/>
              </w:rPr>
            </w:pPr>
            <w:r w:rsidRPr="006F300E">
              <w:rPr>
                <w:sz w:val="22"/>
                <w:szCs w:val="22"/>
              </w:rPr>
              <w:t xml:space="preserve">Yes </w:t>
            </w:r>
          </w:p>
        </w:tc>
        <w:tc>
          <w:tcPr>
            <w:tcW w:w="1517" w:type="dxa"/>
          </w:tcPr>
          <w:p w14:paraId="056F4F75" w14:textId="77777777" w:rsidR="00543605" w:rsidRPr="006F300E" w:rsidRDefault="00543605" w:rsidP="00A13656">
            <w:pPr>
              <w:rPr>
                <w:sz w:val="22"/>
                <w:szCs w:val="22"/>
              </w:rPr>
            </w:pPr>
            <w:r w:rsidRPr="006F300E">
              <w:rPr>
                <w:sz w:val="22"/>
                <w:szCs w:val="22"/>
              </w:rPr>
              <w:t>SEM</w:t>
            </w:r>
          </w:p>
        </w:tc>
        <w:tc>
          <w:tcPr>
            <w:tcW w:w="1106" w:type="dxa"/>
          </w:tcPr>
          <w:p w14:paraId="1A47F65C" w14:textId="77777777" w:rsidR="00543605" w:rsidRPr="006F300E" w:rsidRDefault="00543605" w:rsidP="00A13656">
            <w:pPr>
              <w:autoSpaceDE w:val="0"/>
              <w:autoSpaceDN w:val="0"/>
              <w:adjustRightInd w:val="0"/>
              <w:rPr>
                <w:sz w:val="22"/>
                <w:szCs w:val="22"/>
              </w:rPr>
            </w:pPr>
            <w:r w:rsidRPr="006F300E">
              <w:rPr>
                <w:sz w:val="22"/>
                <w:szCs w:val="22"/>
              </w:rPr>
              <w:t xml:space="preserve">Yes </w:t>
            </w:r>
          </w:p>
        </w:tc>
        <w:tc>
          <w:tcPr>
            <w:tcW w:w="1927" w:type="dxa"/>
          </w:tcPr>
          <w:p w14:paraId="55C2F11F" w14:textId="77777777" w:rsidR="00543605" w:rsidRPr="006F300E" w:rsidRDefault="00543605" w:rsidP="00A13656">
            <w:pPr>
              <w:rPr>
                <w:sz w:val="22"/>
              </w:rPr>
            </w:pPr>
            <w:r w:rsidRPr="006F300E">
              <w:rPr>
                <w:sz w:val="22"/>
                <w:szCs w:val="22"/>
              </w:rPr>
              <w:t>Does not specify how many items. Items were adopted from Bettencourt (1997).</w:t>
            </w:r>
          </w:p>
        </w:tc>
        <w:tc>
          <w:tcPr>
            <w:tcW w:w="1481" w:type="dxa"/>
          </w:tcPr>
          <w:p w14:paraId="32A920DB" w14:textId="77777777" w:rsidR="00543605" w:rsidRPr="006F300E" w:rsidRDefault="00543605" w:rsidP="00A13656">
            <w:pPr>
              <w:rPr>
                <w:sz w:val="22"/>
                <w:szCs w:val="22"/>
              </w:rPr>
            </w:pPr>
            <w:r w:rsidRPr="006F300E">
              <w:rPr>
                <w:sz w:val="22"/>
                <w:szCs w:val="22"/>
              </w:rPr>
              <w:t>+</w:t>
            </w:r>
          </w:p>
          <w:p w14:paraId="1D5E4F4C" w14:textId="77777777" w:rsidR="00543605" w:rsidRPr="006F300E" w:rsidRDefault="00543605" w:rsidP="00A13656">
            <w:pPr>
              <w:rPr>
                <w:sz w:val="22"/>
                <w:szCs w:val="22"/>
              </w:rPr>
            </w:pPr>
            <w:r w:rsidRPr="006F300E">
              <w:rPr>
                <w:sz w:val="22"/>
                <w:szCs w:val="22"/>
              </w:rPr>
              <w:t>Tested CS-ES link – Ns</w:t>
            </w:r>
          </w:p>
          <w:p w14:paraId="4614D300" w14:textId="77777777" w:rsidR="00543605" w:rsidRPr="006F300E" w:rsidRDefault="00543605" w:rsidP="00A13656">
            <w:pPr>
              <w:rPr>
                <w:sz w:val="22"/>
                <w:szCs w:val="22"/>
              </w:rPr>
            </w:pPr>
          </w:p>
        </w:tc>
        <w:tc>
          <w:tcPr>
            <w:tcW w:w="1418" w:type="dxa"/>
          </w:tcPr>
          <w:p w14:paraId="27EF9047" w14:textId="77777777" w:rsidR="00543605" w:rsidRPr="006F300E" w:rsidRDefault="00543605" w:rsidP="00A13656">
            <w:pPr>
              <w:rPr>
                <w:sz w:val="22"/>
                <w:szCs w:val="22"/>
              </w:rPr>
            </w:pPr>
            <w:r w:rsidRPr="006F300E">
              <w:rPr>
                <w:sz w:val="22"/>
                <w:szCs w:val="22"/>
              </w:rPr>
              <w:t>Not tested</w:t>
            </w:r>
          </w:p>
        </w:tc>
      </w:tr>
      <w:tr w:rsidR="00543605" w:rsidRPr="006F300E" w14:paraId="4DB9E8AA" w14:textId="77777777" w:rsidTr="00A13656">
        <w:trPr>
          <w:trHeight w:val="1269"/>
        </w:trPr>
        <w:tc>
          <w:tcPr>
            <w:tcW w:w="1560" w:type="dxa"/>
          </w:tcPr>
          <w:p w14:paraId="1311A629" w14:textId="77777777" w:rsidR="00543605" w:rsidRPr="006F300E" w:rsidRDefault="00543605" w:rsidP="00A13656">
            <w:pPr>
              <w:rPr>
                <w:sz w:val="22"/>
                <w:szCs w:val="22"/>
              </w:rPr>
            </w:pPr>
            <w:r w:rsidRPr="006F300E">
              <w:rPr>
                <w:sz w:val="22"/>
                <w:szCs w:val="22"/>
              </w:rPr>
              <w:t>Gazzoli, et al. (2013) *</w:t>
            </w:r>
          </w:p>
        </w:tc>
        <w:tc>
          <w:tcPr>
            <w:tcW w:w="1756" w:type="dxa"/>
          </w:tcPr>
          <w:p w14:paraId="27204192" w14:textId="77777777" w:rsidR="00543605" w:rsidRPr="006F300E" w:rsidRDefault="00543605" w:rsidP="00A13656">
            <w:pPr>
              <w:rPr>
                <w:sz w:val="22"/>
                <w:szCs w:val="22"/>
              </w:rPr>
            </w:pPr>
            <w:r w:rsidRPr="006F300E">
              <w:rPr>
                <w:sz w:val="22"/>
                <w:szCs w:val="22"/>
              </w:rPr>
              <w:t>H: Restaurant Chain</w:t>
            </w:r>
          </w:p>
        </w:tc>
        <w:tc>
          <w:tcPr>
            <w:tcW w:w="1791" w:type="dxa"/>
          </w:tcPr>
          <w:p w14:paraId="1B804D3E" w14:textId="77777777" w:rsidR="00543605" w:rsidRPr="006F300E" w:rsidRDefault="00543605" w:rsidP="00A13656">
            <w:pPr>
              <w:rPr>
                <w:sz w:val="22"/>
                <w:szCs w:val="22"/>
              </w:rPr>
            </w:pPr>
            <w:r w:rsidRPr="006F300E">
              <w:rPr>
                <w:sz w:val="22"/>
                <w:szCs w:val="22"/>
              </w:rPr>
              <w:t>Customers Orientation</w:t>
            </w:r>
          </w:p>
        </w:tc>
        <w:tc>
          <w:tcPr>
            <w:tcW w:w="1790" w:type="dxa"/>
          </w:tcPr>
          <w:p w14:paraId="241FF6C7" w14:textId="77777777" w:rsidR="00543605" w:rsidRPr="006F300E" w:rsidRDefault="00543605" w:rsidP="00A13656">
            <w:pPr>
              <w:rPr>
                <w:sz w:val="22"/>
                <w:szCs w:val="22"/>
              </w:rPr>
            </w:pPr>
            <w:r w:rsidRPr="006F300E">
              <w:rPr>
                <w:sz w:val="22"/>
                <w:szCs w:val="22"/>
              </w:rPr>
              <w:t>1,117 customers</w:t>
            </w:r>
          </w:p>
          <w:p w14:paraId="794AED0F" w14:textId="77777777" w:rsidR="00543605" w:rsidRPr="006F300E" w:rsidRDefault="00543605" w:rsidP="00A13656">
            <w:pPr>
              <w:rPr>
                <w:sz w:val="22"/>
                <w:szCs w:val="22"/>
              </w:rPr>
            </w:pPr>
            <w:r w:rsidRPr="006F300E">
              <w:rPr>
                <w:sz w:val="22"/>
                <w:szCs w:val="22"/>
              </w:rPr>
              <w:t>186 employees</w:t>
            </w:r>
          </w:p>
        </w:tc>
        <w:tc>
          <w:tcPr>
            <w:tcW w:w="1106" w:type="dxa"/>
          </w:tcPr>
          <w:p w14:paraId="4A753E34" w14:textId="77777777" w:rsidR="00543605" w:rsidRPr="006F300E" w:rsidRDefault="00543605" w:rsidP="00A13656">
            <w:pPr>
              <w:rPr>
                <w:sz w:val="22"/>
                <w:szCs w:val="22"/>
              </w:rPr>
            </w:pPr>
            <w:r w:rsidRPr="006F300E">
              <w:rPr>
                <w:sz w:val="22"/>
                <w:szCs w:val="22"/>
              </w:rPr>
              <w:t>No</w:t>
            </w:r>
          </w:p>
        </w:tc>
        <w:tc>
          <w:tcPr>
            <w:tcW w:w="1517" w:type="dxa"/>
          </w:tcPr>
          <w:p w14:paraId="0EE01E25" w14:textId="77777777" w:rsidR="00543605" w:rsidRPr="006F300E" w:rsidRDefault="00543605" w:rsidP="00A13656">
            <w:pPr>
              <w:rPr>
                <w:sz w:val="22"/>
                <w:szCs w:val="22"/>
              </w:rPr>
            </w:pPr>
            <w:r w:rsidRPr="006F300E">
              <w:rPr>
                <w:sz w:val="22"/>
                <w:szCs w:val="22"/>
              </w:rPr>
              <w:t>SEM with aggregation to employee level</w:t>
            </w:r>
          </w:p>
        </w:tc>
        <w:tc>
          <w:tcPr>
            <w:tcW w:w="1106" w:type="dxa"/>
          </w:tcPr>
          <w:p w14:paraId="46F12F55" w14:textId="77777777" w:rsidR="00543605" w:rsidRPr="006F300E" w:rsidRDefault="00543605" w:rsidP="00A13656">
            <w:pPr>
              <w:rPr>
                <w:sz w:val="22"/>
                <w:szCs w:val="22"/>
              </w:rPr>
            </w:pPr>
            <w:r w:rsidRPr="006F300E">
              <w:rPr>
                <w:sz w:val="22"/>
                <w:szCs w:val="22"/>
              </w:rPr>
              <w:t xml:space="preserve">Yes </w:t>
            </w:r>
          </w:p>
        </w:tc>
        <w:tc>
          <w:tcPr>
            <w:tcW w:w="1927" w:type="dxa"/>
          </w:tcPr>
          <w:p w14:paraId="2DB1AB11" w14:textId="77777777" w:rsidR="00543605" w:rsidRPr="006F300E" w:rsidRDefault="00543605" w:rsidP="00A13656">
            <w:pPr>
              <w:rPr>
                <w:sz w:val="22"/>
              </w:rPr>
            </w:pPr>
            <w:r w:rsidRPr="006F300E">
              <w:rPr>
                <w:sz w:val="22"/>
                <w:szCs w:val="22"/>
              </w:rPr>
              <w:t>(3) Adapted from Oliver (1997)</w:t>
            </w:r>
          </w:p>
        </w:tc>
        <w:tc>
          <w:tcPr>
            <w:tcW w:w="1481" w:type="dxa"/>
          </w:tcPr>
          <w:p w14:paraId="13FC8731" w14:textId="77777777" w:rsidR="00543605" w:rsidRPr="006F300E" w:rsidRDefault="00543605" w:rsidP="00A13656">
            <w:pPr>
              <w:rPr>
                <w:sz w:val="22"/>
                <w:szCs w:val="22"/>
              </w:rPr>
            </w:pPr>
            <w:r w:rsidRPr="006F300E">
              <w:rPr>
                <w:sz w:val="22"/>
                <w:szCs w:val="22"/>
              </w:rPr>
              <w:t>+ and fully mediated by interaction quality</w:t>
            </w:r>
          </w:p>
          <w:p w14:paraId="59DB1860" w14:textId="77777777" w:rsidR="00543605" w:rsidRPr="006F300E" w:rsidRDefault="00543605" w:rsidP="00A13656">
            <w:pPr>
              <w:rPr>
                <w:sz w:val="22"/>
                <w:szCs w:val="22"/>
              </w:rPr>
            </w:pPr>
          </w:p>
        </w:tc>
        <w:tc>
          <w:tcPr>
            <w:tcW w:w="1418" w:type="dxa"/>
          </w:tcPr>
          <w:p w14:paraId="4542EFD8" w14:textId="77777777" w:rsidR="00543605" w:rsidRPr="006F300E" w:rsidRDefault="00543605" w:rsidP="00A13656">
            <w:pPr>
              <w:rPr>
                <w:sz w:val="22"/>
                <w:szCs w:val="22"/>
              </w:rPr>
            </w:pPr>
            <w:r w:rsidRPr="006F300E">
              <w:rPr>
                <w:sz w:val="22"/>
                <w:szCs w:val="22"/>
              </w:rPr>
              <w:t xml:space="preserve">ES-SQ: + </w:t>
            </w:r>
          </w:p>
          <w:p w14:paraId="33F80A8F" w14:textId="77777777" w:rsidR="00543605" w:rsidRPr="006F300E" w:rsidRDefault="00543605" w:rsidP="00A13656">
            <w:pPr>
              <w:rPr>
                <w:sz w:val="22"/>
                <w:szCs w:val="22"/>
              </w:rPr>
            </w:pPr>
            <w:r w:rsidRPr="006F300E">
              <w:rPr>
                <w:sz w:val="22"/>
                <w:szCs w:val="22"/>
              </w:rPr>
              <w:t>SQ-CS: +</w:t>
            </w:r>
          </w:p>
        </w:tc>
      </w:tr>
      <w:tr w:rsidR="00543605" w:rsidRPr="006F300E" w14:paraId="1D7BB035" w14:textId="77777777" w:rsidTr="00A13656">
        <w:trPr>
          <w:trHeight w:val="972"/>
        </w:trPr>
        <w:tc>
          <w:tcPr>
            <w:tcW w:w="1560" w:type="dxa"/>
          </w:tcPr>
          <w:p w14:paraId="701F9DFE" w14:textId="77777777" w:rsidR="00543605" w:rsidRPr="006F300E" w:rsidRDefault="00543605" w:rsidP="00A13656">
            <w:pPr>
              <w:rPr>
                <w:sz w:val="22"/>
                <w:szCs w:val="22"/>
              </w:rPr>
            </w:pPr>
            <w:r w:rsidRPr="006F300E">
              <w:rPr>
                <w:sz w:val="22"/>
                <w:szCs w:val="22"/>
              </w:rPr>
              <w:t>Gounaris &amp; Boukis (2013)</w:t>
            </w:r>
          </w:p>
        </w:tc>
        <w:tc>
          <w:tcPr>
            <w:tcW w:w="1756" w:type="dxa"/>
          </w:tcPr>
          <w:p w14:paraId="07FD0A1F" w14:textId="77777777" w:rsidR="00543605" w:rsidRPr="006F300E" w:rsidRDefault="00543605" w:rsidP="00A13656">
            <w:pPr>
              <w:rPr>
                <w:sz w:val="22"/>
                <w:szCs w:val="22"/>
              </w:rPr>
            </w:pPr>
            <w:r w:rsidRPr="006F300E">
              <w:rPr>
                <w:sz w:val="22"/>
                <w:szCs w:val="22"/>
              </w:rPr>
              <w:t>H: Retail Banking</w:t>
            </w:r>
          </w:p>
        </w:tc>
        <w:tc>
          <w:tcPr>
            <w:tcW w:w="1791" w:type="dxa"/>
          </w:tcPr>
          <w:p w14:paraId="1179E9A8" w14:textId="77777777" w:rsidR="00543605" w:rsidRPr="006F300E" w:rsidRDefault="00543605" w:rsidP="00A13656">
            <w:pPr>
              <w:rPr>
                <w:sz w:val="22"/>
                <w:szCs w:val="22"/>
              </w:rPr>
            </w:pPr>
            <w:r w:rsidRPr="006F300E">
              <w:rPr>
                <w:sz w:val="22"/>
                <w:szCs w:val="22"/>
              </w:rPr>
              <w:t>Emotional Contagion</w:t>
            </w:r>
          </w:p>
          <w:p w14:paraId="0D0593D2" w14:textId="77777777" w:rsidR="00543605" w:rsidRPr="006F300E" w:rsidRDefault="00543605" w:rsidP="00A13656">
            <w:pPr>
              <w:rPr>
                <w:sz w:val="22"/>
                <w:szCs w:val="22"/>
              </w:rPr>
            </w:pPr>
            <w:r w:rsidRPr="006F300E">
              <w:rPr>
                <w:sz w:val="22"/>
                <w:szCs w:val="22"/>
              </w:rPr>
              <w:t>SPC</w:t>
            </w:r>
          </w:p>
          <w:p w14:paraId="2A04A533" w14:textId="77777777" w:rsidR="00543605" w:rsidRPr="006F300E" w:rsidRDefault="00543605" w:rsidP="00A13656">
            <w:pPr>
              <w:rPr>
                <w:sz w:val="22"/>
                <w:szCs w:val="22"/>
              </w:rPr>
            </w:pPr>
            <w:r w:rsidRPr="006F300E">
              <w:rPr>
                <w:sz w:val="22"/>
                <w:szCs w:val="22"/>
              </w:rPr>
              <w:t>Social Exchange</w:t>
            </w:r>
          </w:p>
        </w:tc>
        <w:tc>
          <w:tcPr>
            <w:tcW w:w="1790" w:type="dxa"/>
          </w:tcPr>
          <w:p w14:paraId="0F425B10" w14:textId="77777777" w:rsidR="00543605" w:rsidRPr="006F300E" w:rsidRDefault="00543605" w:rsidP="00A13656">
            <w:pPr>
              <w:rPr>
                <w:sz w:val="22"/>
                <w:szCs w:val="22"/>
              </w:rPr>
            </w:pPr>
            <w:r w:rsidRPr="006F300E">
              <w:rPr>
                <w:sz w:val="22"/>
                <w:szCs w:val="22"/>
              </w:rPr>
              <w:t>604 customers</w:t>
            </w:r>
          </w:p>
          <w:p w14:paraId="7FAC3DDD" w14:textId="77777777" w:rsidR="00543605" w:rsidRPr="006F300E" w:rsidRDefault="00543605" w:rsidP="00A13656">
            <w:pPr>
              <w:rPr>
                <w:sz w:val="22"/>
                <w:szCs w:val="22"/>
              </w:rPr>
            </w:pPr>
            <w:r w:rsidRPr="006F300E">
              <w:rPr>
                <w:sz w:val="22"/>
                <w:szCs w:val="22"/>
              </w:rPr>
              <w:t>183 employees</w:t>
            </w:r>
          </w:p>
          <w:p w14:paraId="0DCE4B50" w14:textId="77777777" w:rsidR="00543605" w:rsidRPr="006F300E" w:rsidRDefault="00543605" w:rsidP="00A13656">
            <w:pPr>
              <w:rPr>
                <w:sz w:val="22"/>
                <w:szCs w:val="22"/>
              </w:rPr>
            </w:pPr>
            <w:r w:rsidRPr="006F300E">
              <w:rPr>
                <w:sz w:val="22"/>
                <w:szCs w:val="22"/>
              </w:rPr>
              <w:t>15 units</w:t>
            </w:r>
          </w:p>
        </w:tc>
        <w:tc>
          <w:tcPr>
            <w:tcW w:w="1106" w:type="dxa"/>
          </w:tcPr>
          <w:p w14:paraId="3E2BF1A3" w14:textId="77777777" w:rsidR="00543605" w:rsidRPr="006F300E" w:rsidRDefault="00543605" w:rsidP="00A13656">
            <w:pPr>
              <w:rPr>
                <w:sz w:val="22"/>
                <w:szCs w:val="22"/>
              </w:rPr>
            </w:pPr>
            <w:r w:rsidRPr="006F300E">
              <w:rPr>
                <w:sz w:val="22"/>
                <w:szCs w:val="22"/>
              </w:rPr>
              <w:t>No</w:t>
            </w:r>
          </w:p>
        </w:tc>
        <w:tc>
          <w:tcPr>
            <w:tcW w:w="1517" w:type="dxa"/>
          </w:tcPr>
          <w:p w14:paraId="36E1CF2F" w14:textId="77777777" w:rsidR="00543605" w:rsidRPr="006F300E" w:rsidRDefault="00543605" w:rsidP="00A13656">
            <w:pPr>
              <w:rPr>
                <w:sz w:val="22"/>
                <w:szCs w:val="22"/>
              </w:rPr>
            </w:pPr>
            <w:r w:rsidRPr="006F300E">
              <w:rPr>
                <w:sz w:val="22"/>
                <w:szCs w:val="22"/>
              </w:rPr>
              <w:t>HLM</w:t>
            </w:r>
          </w:p>
        </w:tc>
        <w:tc>
          <w:tcPr>
            <w:tcW w:w="1106" w:type="dxa"/>
          </w:tcPr>
          <w:p w14:paraId="0FD6172B" w14:textId="77777777" w:rsidR="00543605" w:rsidRPr="006F300E" w:rsidRDefault="00543605" w:rsidP="00A13656">
            <w:pPr>
              <w:rPr>
                <w:sz w:val="22"/>
                <w:szCs w:val="22"/>
              </w:rPr>
            </w:pPr>
            <w:r w:rsidRPr="006F300E">
              <w:rPr>
                <w:sz w:val="22"/>
                <w:szCs w:val="22"/>
              </w:rPr>
              <w:t xml:space="preserve">Yes </w:t>
            </w:r>
          </w:p>
        </w:tc>
        <w:tc>
          <w:tcPr>
            <w:tcW w:w="1927" w:type="dxa"/>
          </w:tcPr>
          <w:p w14:paraId="23437EFA" w14:textId="77777777" w:rsidR="00543605" w:rsidRPr="006F300E" w:rsidRDefault="00543605" w:rsidP="00A13656">
            <w:pPr>
              <w:rPr>
                <w:sz w:val="22"/>
              </w:rPr>
            </w:pPr>
            <w:r w:rsidRPr="006F300E">
              <w:rPr>
                <w:sz w:val="22"/>
                <w:szCs w:val="22"/>
              </w:rPr>
              <w:t>Does not specify number of items, items were adopted from Fornell (1992).</w:t>
            </w:r>
          </w:p>
        </w:tc>
        <w:tc>
          <w:tcPr>
            <w:tcW w:w="1481" w:type="dxa"/>
          </w:tcPr>
          <w:p w14:paraId="6F6AF2B1" w14:textId="77777777" w:rsidR="00543605" w:rsidRPr="006F300E" w:rsidRDefault="00543605" w:rsidP="00A13656">
            <w:pPr>
              <w:rPr>
                <w:sz w:val="22"/>
                <w:szCs w:val="22"/>
              </w:rPr>
            </w:pPr>
            <w:r w:rsidRPr="006F300E">
              <w:rPr>
                <w:sz w:val="22"/>
                <w:szCs w:val="22"/>
              </w:rPr>
              <w:t>+</w:t>
            </w:r>
          </w:p>
          <w:p w14:paraId="74ED6124" w14:textId="77777777" w:rsidR="00543605" w:rsidRPr="006F300E" w:rsidRDefault="00543605" w:rsidP="00A13656">
            <w:pPr>
              <w:rPr>
                <w:sz w:val="22"/>
                <w:szCs w:val="22"/>
              </w:rPr>
            </w:pPr>
          </w:p>
        </w:tc>
        <w:tc>
          <w:tcPr>
            <w:tcW w:w="1418" w:type="dxa"/>
          </w:tcPr>
          <w:p w14:paraId="51B49132" w14:textId="77777777" w:rsidR="00543605" w:rsidRPr="006F300E" w:rsidRDefault="00543605" w:rsidP="00A13656">
            <w:pPr>
              <w:rPr>
                <w:sz w:val="22"/>
                <w:szCs w:val="22"/>
              </w:rPr>
            </w:pPr>
            <w:r w:rsidRPr="006F300E">
              <w:rPr>
                <w:sz w:val="22"/>
                <w:szCs w:val="22"/>
              </w:rPr>
              <w:t>ES-SQ: +</w:t>
            </w:r>
          </w:p>
          <w:p w14:paraId="17331364" w14:textId="77777777" w:rsidR="00543605" w:rsidRPr="006F300E" w:rsidRDefault="00543605" w:rsidP="00A13656">
            <w:pPr>
              <w:rPr>
                <w:sz w:val="22"/>
                <w:szCs w:val="22"/>
              </w:rPr>
            </w:pPr>
            <w:r w:rsidRPr="006F300E">
              <w:rPr>
                <w:sz w:val="22"/>
                <w:szCs w:val="22"/>
              </w:rPr>
              <w:t>SQ-CS: not tested</w:t>
            </w:r>
          </w:p>
        </w:tc>
      </w:tr>
      <w:tr w:rsidR="00543605" w:rsidRPr="006F300E" w14:paraId="049DCA56" w14:textId="77777777" w:rsidTr="00A13656">
        <w:trPr>
          <w:trHeight w:val="972"/>
        </w:trPr>
        <w:tc>
          <w:tcPr>
            <w:tcW w:w="1560" w:type="dxa"/>
          </w:tcPr>
          <w:p w14:paraId="2D23A2AB" w14:textId="77777777" w:rsidR="00543605" w:rsidRPr="006F300E" w:rsidRDefault="00543605" w:rsidP="00A13656">
            <w:pPr>
              <w:rPr>
                <w:sz w:val="22"/>
              </w:rPr>
            </w:pPr>
            <w:r w:rsidRPr="006F300E">
              <w:rPr>
                <w:sz w:val="22"/>
              </w:rPr>
              <w:t xml:space="preserve">Jung &amp; Yoon (2013) </w:t>
            </w:r>
          </w:p>
        </w:tc>
        <w:tc>
          <w:tcPr>
            <w:tcW w:w="1756" w:type="dxa"/>
          </w:tcPr>
          <w:p w14:paraId="4B24438D" w14:textId="77777777" w:rsidR="00543605" w:rsidRPr="006F300E" w:rsidRDefault="00543605" w:rsidP="00A13656">
            <w:pPr>
              <w:rPr>
                <w:sz w:val="22"/>
              </w:rPr>
            </w:pPr>
            <w:r w:rsidRPr="006F300E">
              <w:rPr>
                <w:sz w:val="22"/>
              </w:rPr>
              <w:t xml:space="preserve">H: Restaurant </w:t>
            </w:r>
          </w:p>
        </w:tc>
        <w:tc>
          <w:tcPr>
            <w:tcW w:w="1791" w:type="dxa"/>
          </w:tcPr>
          <w:p w14:paraId="4940525C" w14:textId="77777777" w:rsidR="00543605" w:rsidRPr="006F300E" w:rsidRDefault="00543605" w:rsidP="00A13656">
            <w:pPr>
              <w:rPr>
                <w:sz w:val="22"/>
              </w:rPr>
            </w:pPr>
            <w:r w:rsidRPr="006F300E">
              <w:rPr>
                <w:sz w:val="22"/>
              </w:rPr>
              <w:t>Employee Satisfaction</w:t>
            </w:r>
          </w:p>
          <w:p w14:paraId="43A480F8" w14:textId="77777777" w:rsidR="00543605" w:rsidRPr="006F300E" w:rsidRDefault="00543605" w:rsidP="00A13656">
            <w:pPr>
              <w:rPr>
                <w:sz w:val="22"/>
              </w:rPr>
            </w:pPr>
            <w:r w:rsidRPr="006F300E">
              <w:rPr>
                <w:sz w:val="22"/>
              </w:rPr>
              <w:t xml:space="preserve">Customer Satisfaction </w:t>
            </w:r>
          </w:p>
        </w:tc>
        <w:tc>
          <w:tcPr>
            <w:tcW w:w="1790" w:type="dxa"/>
          </w:tcPr>
          <w:p w14:paraId="18F47300" w14:textId="77777777" w:rsidR="00543605" w:rsidRPr="006F300E" w:rsidRDefault="00543605" w:rsidP="00A13656">
            <w:pPr>
              <w:autoSpaceDE w:val="0"/>
              <w:autoSpaceDN w:val="0"/>
              <w:adjustRightInd w:val="0"/>
              <w:rPr>
                <w:sz w:val="22"/>
              </w:rPr>
            </w:pPr>
            <w:r w:rsidRPr="006F300E">
              <w:rPr>
                <w:sz w:val="22"/>
              </w:rPr>
              <w:t>69 employees</w:t>
            </w:r>
          </w:p>
          <w:p w14:paraId="74EC96B9" w14:textId="77777777" w:rsidR="00543605" w:rsidRPr="006F300E" w:rsidRDefault="00543605" w:rsidP="00A13656">
            <w:pPr>
              <w:rPr>
                <w:sz w:val="22"/>
              </w:rPr>
            </w:pPr>
            <w:r w:rsidRPr="006F300E">
              <w:rPr>
                <w:sz w:val="22"/>
              </w:rPr>
              <w:t>258 customers</w:t>
            </w:r>
          </w:p>
        </w:tc>
        <w:tc>
          <w:tcPr>
            <w:tcW w:w="1106" w:type="dxa"/>
          </w:tcPr>
          <w:p w14:paraId="335F1B3D" w14:textId="77777777" w:rsidR="00543605" w:rsidRPr="006F300E" w:rsidRDefault="00543605" w:rsidP="00A13656">
            <w:pPr>
              <w:rPr>
                <w:sz w:val="22"/>
              </w:rPr>
            </w:pPr>
            <w:r w:rsidRPr="006F300E">
              <w:rPr>
                <w:sz w:val="22"/>
              </w:rPr>
              <w:t>Yes</w:t>
            </w:r>
          </w:p>
        </w:tc>
        <w:tc>
          <w:tcPr>
            <w:tcW w:w="1517" w:type="dxa"/>
          </w:tcPr>
          <w:p w14:paraId="62A4B984" w14:textId="77777777" w:rsidR="00543605" w:rsidRPr="006F300E" w:rsidRDefault="00543605" w:rsidP="00A13656">
            <w:pPr>
              <w:rPr>
                <w:sz w:val="22"/>
              </w:rPr>
            </w:pPr>
            <w:r w:rsidRPr="006F300E">
              <w:rPr>
                <w:sz w:val="22"/>
              </w:rPr>
              <w:t>SEM</w:t>
            </w:r>
          </w:p>
        </w:tc>
        <w:tc>
          <w:tcPr>
            <w:tcW w:w="1106" w:type="dxa"/>
          </w:tcPr>
          <w:p w14:paraId="646DEC4B" w14:textId="77777777" w:rsidR="00543605" w:rsidRPr="006F300E" w:rsidRDefault="00543605" w:rsidP="00A13656">
            <w:pPr>
              <w:rPr>
                <w:sz w:val="22"/>
              </w:rPr>
            </w:pPr>
            <w:r w:rsidRPr="006F300E">
              <w:rPr>
                <w:sz w:val="22"/>
              </w:rPr>
              <w:t xml:space="preserve">Yes </w:t>
            </w:r>
          </w:p>
        </w:tc>
        <w:tc>
          <w:tcPr>
            <w:tcW w:w="1927" w:type="dxa"/>
          </w:tcPr>
          <w:p w14:paraId="680EF64D" w14:textId="77777777" w:rsidR="00543605" w:rsidRPr="006F300E" w:rsidRDefault="00543605" w:rsidP="00A13656">
            <w:pPr>
              <w:autoSpaceDE w:val="0"/>
              <w:autoSpaceDN w:val="0"/>
              <w:adjustRightInd w:val="0"/>
              <w:rPr>
                <w:sz w:val="22"/>
              </w:rPr>
            </w:pPr>
            <w:r w:rsidRPr="006F300E">
              <w:rPr>
                <w:sz w:val="22"/>
              </w:rPr>
              <w:t>(</w:t>
            </w:r>
            <w:r w:rsidRPr="006F300E">
              <w:rPr>
                <w:sz w:val="22"/>
                <w:szCs w:val="22"/>
              </w:rPr>
              <w:t xml:space="preserve">4) e.g. </w:t>
            </w:r>
            <w:r w:rsidRPr="006F300E">
              <w:rPr>
                <w:sz w:val="22"/>
                <w:szCs w:val="22"/>
                <w:lang w:val="en-GB"/>
              </w:rPr>
              <w:t>Overall, I am satisfied with my experience at this restaurant</w:t>
            </w:r>
          </w:p>
        </w:tc>
        <w:tc>
          <w:tcPr>
            <w:tcW w:w="1481" w:type="dxa"/>
          </w:tcPr>
          <w:p w14:paraId="210BC7E2" w14:textId="77777777" w:rsidR="00543605" w:rsidRPr="006F300E" w:rsidRDefault="00543605" w:rsidP="00A13656">
            <w:pPr>
              <w:rPr>
                <w:sz w:val="22"/>
              </w:rPr>
            </w:pPr>
            <w:r w:rsidRPr="006F300E">
              <w:rPr>
                <w:sz w:val="22"/>
              </w:rPr>
              <w:t>+</w:t>
            </w:r>
          </w:p>
        </w:tc>
        <w:tc>
          <w:tcPr>
            <w:tcW w:w="1418" w:type="dxa"/>
          </w:tcPr>
          <w:p w14:paraId="5BFFEFC2" w14:textId="77777777" w:rsidR="00543605" w:rsidRPr="006F300E" w:rsidRDefault="00543605" w:rsidP="00A13656">
            <w:pPr>
              <w:rPr>
                <w:sz w:val="22"/>
              </w:rPr>
            </w:pPr>
            <w:r w:rsidRPr="006F300E">
              <w:rPr>
                <w:sz w:val="22"/>
              </w:rPr>
              <w:t>Not tested</w:t>
            </w:r>
          </w:p>
        </w:tc>
      </w:tr>
      <w:tr w:rsidR="00543605" w:rsidRPr="006F300E" w14:paraId="18D49820" w14:textId="77777777" w:rsidTr="00A13656">
        <w:tc>
          <w:tcPr>
            <w:tcW w:w="1560" w:type="dxa"/>
          </w:tcPr>
          <w:p w14:paraId="3467E516" w14:textId="77777777" w:rsidR="00543605" w:rsidRPr="006F300E" w:rsidRDefault="00543605" w:rsidP="00A13656">
            <w:pPr>
              <w:rPr>
                <w:sz w:val="22"/>
                <w:szCs w:val="22"/>
              </w:rPr>
            </w:pPr>
            <w:r w:rsidRPr="006F300E">
              <w:rPr>
                <w:sz w:val="22"/>
                <w:szCs w:val="22"/>
              </w:rPr>
              <w:t>Hur et al. (2015) *</w:t>
            </w:r>
          </w:p>
        </w:tc>
        <w:tc>
          <w:tcPr>
            <w:tcW w:w="1756" w:type="dxa"/>
          </w:tcPr>
          <w:p w14:paraId="10CC5E67" w14:textId="77777777" w:rsidR="00543605" w:rsidRPr="006F300E" w:rsidRDefault="00543605" w:rsidP="00A13656">
            <w:pPr>
              <w:rPr>
                <w:sz w:val="22"/>
                <w:szCs w:val="22"/>
              </w:rPr>
            </w:pPr>
            <w:r w:rsidRPr="006F300E">
              <w:rPr>
                <w:sz w:val="22"/>
                <w:szCs w:val="22"/>
              </w:rPr>
              <w:t>R: Care homes</w:t>
            </w:r>
          </w:p>
        </w:tc>
        <w:tc>
          <w:tcPr>
            <w:tcW w:w="1791" w:type="dxa"/>
          </w:tcPr>
          <w:p w14:paraId="0B4E4DFE" w14:textId="77777777" w:rsidR="00543605" w:rsidRPr="006F300E" w:rsidRDefault="00543605" w:rsidP="00A13656">
            <w:pPr>
              <w:rPr>
                <w:sz w:val="22"/>
                <w:szCs w:val="22"/>
              </w:rPr>
            </w:pPr>
            <w:r w:rsidRPr="006F300E">
              <w:rPr>
                <w:sz w:val="22"/>
                <w:szCs w:val="22"/>
              </w:rPr>
              <w:t>Emotional Contagion</w:t>
            </w:r>
          </w:p>
          <w:p w14:paraId="5612C211" w14:textId="77777777" w:rsidR="00543605" w:rsidRPr="006F300E" w:rsidRDefault="00543605" w:rsidP="00A13656">
            <w:pPr>
              <w:rPr>
                <w:sz w:val="22"/>
                <w:szCs w:val="22"/>
              </w:rPr>
            </w:pPr>
            <w:r w:rsidRPr="006F300E">
              <w:rPr>
                <w:sz w:val="22"/>
                <w:szCs w:val="22"/>
              </w:rPr>
              <w:t>SPC</w:t>
            </w:r>
          </w:p>
        </w:tc>
        <w:tc>
          <w:tcPr>
            <w:tcW w:w="1790" w:type="dxa"/>
          </w:tcPr>
          <w:p w14:paraId="28ABFA3E" w14:textId="77777777" w:rsidR="00543605" w:rsidRPr="006F300E" w:rsidRDefault="00543605" w:rsidP="00A13656">
            <w:pPr>
              <w:rPr>
                <w:sz w:val="22"/>
                <w:szCs w:val="22"/>
              </w:rPr>
            </w:pPr>
            <w:r w:rsidRPr="006F300E">
              <w:rPr>
                <w:sz w:val="22"/>
                <w:szCs w:val="22"/>
              </w:rPr>
              <w:t>282 Employees</w:t>
            </w:r>
          </w:p>
          <w:p w14:paraId="68ABDDDC" w14:textId="77777777" w:rsidR="00543605" w:rsidRPr="006F300E" w:rsidRDefault="00543605" w:rsidP="00A13656">
            <w:pPr>
              <w:rPr>
                <w:sz w:val="22"/>
                <w:szCs w:val="22"/>
              </w:rPr>
            </w:pPr>
            <w:r w:rsidRPr="006F300E">
              <w:rPr>
                <w:sz w:val="22"/>
                <w:szCs w:val="22"/>
              </w:rPr>
              <w:t>282 Customers</w:t>
            </w:r>
          </w:p>
          <w:p w14:paraId="246B29C0" w14:textId="77777777" w:rsidR="00543605" w:rsidRPr="006F300E" w:rsidRDefault="00543605" w:rsidP="00A13656">
            <w:pPr>
              <w:rPr>
                <w:sz w:val="22"/>
                <w:szCs w:val="22"/>
              </w:rPr>
            </w:pPr>
          </w:p>
        </w:tc>
        <w:tc>
          <w:tcPr>
            <w:tcW w:w="1106" w:type="dxa"/>
          </w:tcPr>
          <w:p w14:paraId="3E2D62A6" w14:textId="77777777" w:rsidR="00543605" w:rsidRPr="006F300E" w:rsidRDefault="00543605" w:rsidP="00A13656">
            <w:pPr>
              <w:rPr>
                <w:sz w:val="22"/>
                <w:szCs w:val="22"/>
              </w:rPr>
            </w:pPr>
            <w:r w:rsidRPr="006F300E">
              <w:rPr>
                <w:sz w:val="22"/>
                <w:szCs w:val="22"/>
              </w:rPr>
              <w:t>Yes</w:t>
            </w:r>
          </w:p>
        </w:tc>
        <w:tc>
          <w:tcPr>
            <w:tcW w:w="1517" w:type="dxa"/>
          </w:tcPr>
          <w:p w14:paraId="6E2E411C" w14:textId="77777777" w:rsidR="00543605" w:rsidRPr="006F300E" w:rsidRDefault="00543605" w:rsidP="00A13656">
            <w:pPr>
              <w:rPr>
                <w:sz w:val="22"/>
                <w:szCs w:val="22"/>
              </w:rPr>
            </w:pPr>
            <w:r w:rsidRPr="006F300E">
              <w:rPr>
                <w:sz w:val="22"/>
                <w:szCs w:val="22"/>
              </w:rPr>
              <w:t>SEM</w:t>
            </w:r>
          </w:p>
        </w:tc>
        <w:tc>
          <w:tcPr>
            <w:tcW w:w="1106" w:type="dxa"/>
          </w:tcPr>
          <w:p w14:paraId="7F84C1F5" w14:textId="77777777" w:rsidR="00543605" w:rsidRPr="006F300E" w:rsidRDefault="00543605" w:rsidP="00A13656">
            <w:pPr>
              <w:autoSpaceDE w:val="0"/>
              <w:autoSpaceDN w:val="0"/>
              <w:adjustRightInd w:val="0"/>
              <w:rPr>
                <w:sz w:val="22"/>
                <w:szCs w:val="22"/>
              </w:rPr>
            </w:pPr>
            <w:r w:rsidRPr="006F300E">
              <w:rPr>
                <w:sz w:val="22"/>
                <w:szCs w:val="22"/>
              </w:rPr>
              <w:t xml:space="preserve">Yes </w:t>
            </w:r>
          </w:p>
        </w:tc>
        <w:tc>
          <w:tcPr>
            <w:tcW w:w="1927" w:type="dxa"/>
          </w:tcPr>
          <w:p w14:paraId="2311DEB3" w14:textId="77777777" w:rsidR="00543605" w:rsidRPr="006F300E" w:rsidRDefault="00543605" w:rsidP="00A13656">
            <w:pPr>
              <w:autoSpaceDE w:val="0"/>
              <w:autoSpaceDN w:val="0"/>
              <w:adjustRightInd w:val="0"/>
              <w:rPr>
                <w:sz w:val="22"/>
                <w:szCs w:val="22"/>
              </w:rPr>
            </w:pPr>
            <w:r w:rsidRPr="006F300E">
              <w:rPr>
                <w:sz w:val="22"/>
                <w:szCs w:val="22"/>
              </w:rPr>
              <w:t xml:space="preserve">(4) e.g. I am satisfied with this social care service and its performance </w:t>
            </w:r>
          </w:p>
          <w:p w14:paraId="7F9934E4" w14:textId="77777777" w:rsidR="00543605" w:rsidRPr="006F300E" w:rsidRDefault="00543605" w:rsidP="00A13656">
            <w:pPr>
              <w:rPr>
                <w:sz w:val="22"/>
              </w:rPr>
            </w:pPr>
          </w:p>
        </w:tc>
        <w:tc>
          <w:tcPr>
            <w:tcW w:w="1481" w:type="dxa"/>
          </w:tcPr>
          <w:p w14:paraId="338F140D" w14:textId="77777777" w:rsidR="00543605" w:rsidRPr="006F300E" w:rsidRDefault="00543605" w:rsidP="00A13656">
            <w:pPr>
              <w:rPr>
                <w:sz w:val="22"/>
                <w:szCs w:val="22"/>
              </w:rPr>
            </w:pPr>
            <w:r w:rsidRPr="006F300E">
              <w:rPr>
                <w:sz w:val="22"/>
                <w:szCs w:val="22"/>
              </w:rPr>
              <w:t>+</w:t>
            </w:r>
          </w:p>
          <w:p w14:paraId="13010F11" w14:textId="77777777" w:rsidR="00543605" w:rsidRPr="006F300E" w:rsidRDefault="00543605" w:rsidP="00A13656">
            <w:pPr>
              <w:rPr>
                <w:sz w:val="22"/>
                <w:szCs w:val="22"/>
              </w:rPr>
            </w:pPr>
          </w:p>
        </w:tc>
        <w:tc>
          <w:tcPr>
            <w:tcW w:w="1418" w:type="dxa"/>
          </w:tcPr>
          <w:p w14:paraId="2AABB893" w14:textId="77777777" w:rsidR="00543605" w:rsidRPr="006F300E" w:rsidRDefault="00543605" w:rsidP="00A13656">
            <w:pPr>
              <w:rPr>
                <w:sz w:val="22"/>
                <w:szCs w:val="22"/>
              </w:rPr>
            </w:pPr>
            <w:r w:rsidRPr="006F300E">
              <w:rPr>
                <w:sz w:val="22"/>
                <w:szCs w:val="22"/>
              </w:rPr>
              <w:t xml:space="preserve">Not tested </w:t>
            </w:r>
          </w:p>
        </w:tc>
      </w:tr>
      <w:tr w:rsidR="00543605" w:rsidRPr="006F300E" w14:paraId="6E82E8BA" w14:textId="77777777" w:rsidTr="00A13656">
        <w:trPr>
          <w:trHeight w:val="976"/>
        </w:trPr>
        <w:tc>
          <w:tcPr>
            <w:tcW w:w="1560" w:type="dxa"/>
          </w:tcPr>
          <w:p w14:paraId="2EDCCA5C" w14:textId="77777777" w:rsidR="00543605" w:rsidRPr="006F300E" w:rsidRDefault="00543605" w:rsidP="00A13656">
            <w:pPr>
              <w:rPr>
                <w:sz w:val="22"/>
                <w:szCs w:val="22"/>
              </w:rPr>
            </w:pPr>
            <w:r w:rsidRPr="006F300E">
              <w:rPr>
                <w:sz w:val="22"/>
                <w:szCs w:val="22"/>
              </w:rPr>
              <w:t>Zablah et al.</w:t>
            </w:r>
            <w:r w:rsidRPr="006F300E">
              <w:rPr>
                <w:i/>
                <w:sz w:val="22"/>
                <w:szCs w:val="22"/>
              </w:rPr>
              <w:t xml:space="preserve"> (2016)</w:t>
            </w:r>
          </w:p>
        </w:tc>
        <w:tc>
          <w:tcPr>
            <w:tcW w:w="1756" w:type="dxa"/>
          </w:tcPr>
          <w:p w14:paraId="674BF0E1" w14:textId="77777777" w:rsidR="00543605" w:rsidRPr="006F300E" w:rsidRDefault="00543605" w:rsidP="00A13656">
            <w:pPr>
              <w:rPr>
                <w:sz w:val="22"/>
                <w:szCs w:val="22"/>
              </w:rPr>
            </w:pPr>
            <w:r w:rsidRPr="006F300E">
              <w:rPr>
                <w:sz w:val="22"/>
                <w:szCs w:val="22"/>
              </w:rPr>
              <w:t>H: Retail Apparel</w:t>
            </w:r>
          </w:p>
        </w:tc>
        <w:tc>
          <w:tcPr>
            <w:tcW w:w="1791" w:type="dxa"/>
          </w:tcPr>
          <w:p w14:paraId="6764D030" w14:textId="77777777" w:rsidR="00543605" w:rsidRPr="006F300E" w:rsidRDefault="00543605" w:rsidP="00A13656">
            <w:pPr>
              <w:rPr>
                <w:sz w:val="22"/>
                <w:szCs w:val="22"/>
              </w:rPr>
            </w:pPr>
            <w:r w:rsidRPr="006F300E">
              <w:rPr>
                <w:sz w:val="22"/>
                <w:szCs w:val="22"/>
              </w:rPr>
              <w:t>Social Exchange Theory</w:t>
            </w:r>
          </w:p>
          <w:p w14:paraId="2193A339" w14:textId="77777777" w:rsidR="00543605" w:rsidRPr="006F300E" w:rsidRDefault="00543605" w:rsidP="00A13656">
            <w:pPr>
              <w:rPr>
                <w:sz w:val="22"/>
                <w:szCs w:val="22"/>
              </w:rPr>
            </w:pPr>
            <w:r w:rsidRPr="006F300E">
              <w:rPr>
                <w:sz w:val="22"/>
                <w:szCs w:val="22"/>
              </w:rPr>
              <w:t>SPC</w:t>
            </w:r>
          </w:p>
        </w:tc>
        <w:tc>
          <w:tcPr>
            <w:tcW w:w="1790" w:type="dxa"/>
          </w:tcPr>
          <w:p w14:paraId="37E976C2" w14:textId="77777777" w:rsidR="00543605" w:rsidRPr="006F300E" w:rsidRDefault="00543605" w:rsidP="00A13656">
            <w:pPr>
              <w:rPr>
                <w:sz w:val="22"/>
                <w:szCs w:val="22"/>
              </w:rPr>
            </w:pPr>
            <w:r w:rsidRPr="006F300E">
              <w:rPr>
                <w:sz w:val="22"/>
                <w:szCs w:val="22"/>
              </w:rPr>
              <w:t>49,272 customers</w:t>
            </w:r>
          </w:p>
          <w:p w14:paraId="127DBB09" w14:textId="77777777" w:rsidR="00543605" w:rsidRPr="006F300E" w:rsidRDefault="00543605" w:rsidP="00A13656">
            <w:pPr>
              <w:rPr>
                <w:sz w:val="22"/>
                <w:szCs w:val="22"/>
              </w:rPr>
            </w:pPr>
            <w:r w:rsidRPr="006F300E">
              <w:rPr>
                <w:sz w:val="22"/>
                <w:szCs w:val="22"/>
              </w:rPr>
              <w:t>1,470 employees</w:t>
            </w:r>
          </w:p>
          <w:p w14:paraId="7C7CF17A" w14:textId="77777777" w:rsidR="00543605" w:rsidRPr="006F300E" w:rsidRDefault="00543605" w:rsidP="00A13656">
            <w:pPr>
              <w:rPr>
                <w:sz w:val="22"/>
                <w:szCs w:val="22"/>
              </w:rPr>
            </w:pPr>
          </w:p>
        </w:tc>
        <w:tc>
          <w:tcPr>
            <w:tcW w:w="1106" w:type="dxa"/>
          </w:tcPr>
          <w:p w14:paraId="6048D1C6" w14:textId="77777777" w:rsidR="00543605" w:rsidRPr="006F300E" w:rsidRDefault="00543605" w:rsidP="00A13656">
            <w:pPr>
              <w:rPr>
                <w:sz w:val="22"/>
                <w:szCs w:val="22"/>
              </w:rPr>
            </w:pPr>
            <w:r w:rsidRPr="006F300E">
              <w:rPr>
                <w:sz w:val="22"/>
                <w:szCs w:val="22"/>
              </w:rPr>
              <w:t>No</w:t>
            </w:r>
          </w:p>
        </w:tc>
        <w:tc>
          <w:tcPr>
            <w:tcW w:w="1517" w:type="dxa"/>
          </w:tcPr>
          <w:p w14:paraId="64A48DE4" w14:textId="77777777" w:rsidR="00543605" w:rsidRPr="006F300E" w:rsidRDefault="00543605" w:rsidP="00A13656">
            <w:pPr>
              <w:rPr>
                <w:sz w:val="22"/>
                <w:szCs w:val="22"/>
              </w:rPr>
            </w:pPr>
            <w:r w:rsidRPr="006F300E">
              <w:rPr>
                <w:sz w:val="22"/>
                <w:szCs w:val="22"/>
              </w:rPr>
              <w:t>Cross-lagged panel data analysis</w:t>
            </w:r>
          </w:p>
        </w:tc>
        <w:tc>
          <w:tcPr>
            <w:tcW w:w="1106" w:type="dxa"/>
          </w:tcPr>
          <w:p w14:paraId="17E4526D" w14:textId="77777777" w:rsidR="00543605" w:rsidRPr="006F300E" w:rsidRDefault="00543605" w:rsidP="00A13656">
            <w:pPr>
              <w:rPr>
                <w:sz w:val="22"/>
                <w:szCs w:val="22"/>
              </w:rPr>
            </w:pPr>
            <w:r w:rsidRPr="006F300E">
              <w:rPr>
                <w:sz w:val="22"/>
                <w:szCs w:val="22"/>
              </w:rPr>
              <w:t>Yes</w:t>
            </w:r>
          </w:p>
        </w:tc>
        <w:tc>
          <w:tcPr>
            <w:tcW w:w="1927" w:type="dxa"/>
          </w:tcPr>
          <w:p w14:paraId="2D3AD6F9" w14:textId="77777777" w:rsidR="00543605" w:rsidRPr="006F300E" w:rsidRDefault="00543605" w:rsidP="00A13656">
            <w:pPr>
              <w:rPr>
                <w:sz w:val="22"/>
                <w:szCs w:val="22"/>
              </w:rPr>
            </w:pPr>
            <w:r w:rsidRPr="006F300E">
              <w:rPr>
                <w:sz w:val="22"/>
                <w:szCs w:val="22"/>
              </w:rPr>
              <w:t xml:space="preserve">(3) e.g. I am completely satisfied with X </w:t>
            </w:r>
          </w:p>
          <w:p w14:paraId="4555CAD9" w14:textId="77777777" w:rsidR="00543605" w:rsidRPr="006F300E" w:rsidRDefault="00543605" w:rsidP="00A13656">
            <w:pPr>
              <w:rPr>
                <w:sz w:val="22"/>
              </w:rPr>
            </w:pPr>
          </w:p>
        </w:tc>
        <w:tc>
          <w:tcPr>
            <w:tcW w:w="1481" w:type="dxa"/>
          </w:tcPr>
          <w:p w14:paraId="0753D01C" w14:textId="77777777" w:rsidR="00543605" w:rsidRPr="006F300E" w:rsidRDefault="00543605" w:rsidP="00A13656">
            <w:pPr>
              <w:rPr>
                <w:sz w:val="22"/>
                <w:szCs w:val="22"/>
              </w:rPr>
            </w:pPr>
            <w:r w:rsidRPr="006F300E">
              <w:rPr>
                <w:sz w:val="22"/>
                <w:szCs w:val="22"/>
              </w:rPr>
              <w:t>+</w:t>
            </w:r>
          </w:p>
          <w:p w14:paraId="35637D84" w14:textId="77777777" w:rsidR="00543605" w:rsidRPr="006F300E" w:rsidRDefault="00543605" w:rsidP="00A13656">
            <w:pPr>
              <w:rPr>
                <w:sz w:val="22"/>
                <w:szCs w:val="22"/>
              </w:rPr>
            </w:pPr>
            <w:r w:rsidRPr="006F300E">
              <w:rPr>
                <w:sz w:val="22"/>
                <w:szCs w:val="22"/>
              </w:rPr>
              <w:t>(Finds reciprocal relationship with CS to ES link predominant)</w:t>
            </w:r>
          </w:p>
        </w:tc>
        <w:tc>
          <w:tcPr>
            <w:tcW w:w="1418" w:type="dxa"/>
          </w:tcPr>
          <w:p w14:paraId="44D30566" w14:textId="77777777" w:rsidR="00543605" w:rsidRPr="006F300E" w:rsidRDefault="00543605" w:rsidP="00A13656">
            <w:pPr>
              <w:rPr>
                <w:sz w:val="22"/>
                <w:szCs w:val="22"/>
              </w:rPr>
            </w:pPr>
            <w:r w:rsidRPr="006F300E">
              <w:rPr>
                <w:sz w:val="22"/>
                <w:szCs w:val="22"/>
              </w:rPr>
              <w:t>Not tested</w:t>
            </w:r>
          </w:p>
        </w:tc>
      </w:tr>
      <w:tr w:rsidR="00543605" w:rsidRPr="00C921EE" w14:paraId="0C6D2E04" w14:textId="77777777" w:rsidTr="00A13656">
        <w:trPr>
          <w:trHeight w:val="766"/>
        </w:trPr>
        <w:tc>
          <w:tcPr>
            <w:tcW w:w="1560" w:type="dxa"/>
          </w:tcPr>
          <w:p w14:paraId="2F271D22" w14:textId="77777777" w:rsidR="00543605" w:rsidRPr="006F300E" w:rsidRDefault="00543605" w:rsidP="00A13656">
            <w:pPr>
              <w:rPr>
                <w:sz w:val="22"/>
                <w:szCs w:val="22"/>
              </w:rPr>
            </w:pPr>
            <w:r w:rsidRPr="006F300E">
              <w:rPr>
                <w:sz w:val="22"/>
                <w:szCs w:val="22"/>
              </w:rPr>
              <w:t>Wu (2017)</w:t>
            </w:r>
          </w:p>
        </w:tc>
        <w:tc>
          <w:tcPr>
            <w:tcW w:w="1756" w:type="dxa"/>
          </w:tcPr>
          <w:p w14:paraId="0A957B0B" w14:textId="77777777" w:rsidR="00543605" w:rsidRPr="006F300E" w:rsidRDefault="00543605" w:rsidP="00A13656">
            <w:pPr>
              <w:rPr>
                <w:sz w:val="22"/>
                <w:szCs w:val="22"/>
              </w:rPr>
            </w:pPr>
            <w:r w:rsidRPr="006F300E">
              <w:rPr>
                <w:sz w:val="22"/>
                <w:szCs w:val="22"/>
              </w:rPr>
              <w:t>R: Financial Services</w:t>
            </w:r>
          </w:p>
        </w:tc>
        <w:tc>
          <w:tcPr>
            <w:tcW w:w="1791" w:type="dxa"/>
          </w:tcPr>
          <w:p w14:paraId="239E18BC" w14:textId="77777777" w:rsidR="00543605" w:rsidRPr="006F300E" w:rsidRDefault="00543605" w:rsidP="00A13656">
            <w:pPr>
              <w:rPr>
                <w:sz w:val="22"/>
                <w:szCs w:val="22"/>
              </w:rPr>
            </w:pPr>
            <w:r w:rsidRPr="006F300E">
              <w:rPr>
                <w:sz w:val="22"/>
                <w:szCs w:val="22"/>
              </w:rPr>
              <w:t>Emotional Labour</w:t>
            </w:r>
          </w:p>
        </w:tc>
        <w:tc>
          <w:tcPr>
            <w:tcW w:w="1790" w:type="dxa"/>
          </w:tcPr>
          <w:p w14:paraId="03279F92" w14:textId="77777777" w:rsidR="00543605" w:rsidRPr="006F300E" w:rsidRDefault="00543605" w:rsidP="00A13656">
            <w:pPr>
              <w:rPr>
                <w:sz w:val="22"/>
                <w:szCs w:val="22"/>
              </w:rPr>
            </w:pPr>
            <w:r w:rsidRPr="006F300E">
              <w:rPr>
                <w:sz w:val="22"/>
                <w:szCs w:val="22"/>
              </w:rPr>
              <w:t>322 Employees</w:t>
            </w:r>
          </w:p>
          <w:p w14:paraId="22214B27" w14:textId="77777777" w:rsidR="00543605" w:rsidRPr="006F300E" w:rsidRDefault="00543605" w:rsidP="00A13656">
            <w:pPr>
              <w:rPr>
                <w:sz w:val="22"/>
                <w:szCs w:val="22"/>
              </w:rPr>
            </w:pPr>
            <w:r w:rsidRPr="006F300E">
              <w:rPr>
                <w:sz w:val="22"/>
                <w:szCs w:val="22"/>
              </w:rPr>
              <w:t>322 Customers</w:t>
            </w:r>
          </w:p>
          <w:p w14:paraId="724CE9F7" w14:textId="77777777" w:rsidR="00543605" w:rsidRPr="006F300E" w:rsidRDefault="00543605" w:rsidP="00A13656">
            <w:pPr>
              <w:rPr>
                <w:sz w:val="22"/>
                <w:szCs w:val="22"/>
              </w:rPr>
            </w:pPr>
          </w:p>
        </w:tc>
        <w:tc>
          <w:tcPr>
            <w:tcW w:w="1106" w:type="dxa"/>
          </w:tcPr>
          <w:p w14:paraId="0BB88E90" w14:textId="77777777" w:rsidR="00543605" w:rsidRPr="006F300E" w:rsidRDefault="00543605" w:rsidP="00A13656">
            <w:pPr>
              <w:rPr>
                <w:sz w:val="22"/>
                <w:szCs w:val="22"/>
              </w:rPr>
            </w:pPr>
            <w:r w:rsidRPr="006F300E">
              <w:rPr>
                <w:sz w:val="22"/>
                <w:szCs w:val="22"/>
              </w:rPr>
              <w:t>Yes</w:t>
            </w:r>
          </w:p>
        </w:tc>
        <w:tc>
          <w:tcPr>
            <w:tcW w:w="1517" w:type="dxa"/>
          </w:tcPr>
          <w:p w14:paraId="4241D818" w14:textId="77777777" w:rsidR="00543605" w:rsidRPr="006F300E" w:rsidRDefault="00543605" w:rsidP="00A13656">
            <w:pPr>
              <w:rPr>
                <w:sz w:val="22"/>
                <w:szCs w:val="22"/>
              </w:rPr>
            </w:pPr>
            <w:r w:rsidRPr="006F300E">
              <w:rPr>
                <w:sz w:val="22"/>
                <w:szCs w:val="22"/>
              </w:rPr>
              <w:t>SEM</w:t>
            </w:r>
          </w:p>
        </w:tc>
        <w:tc>
          <w:tcPr>
            <w:tcW w:w="1106" w:type="dxa"/>
          </w:tcPr>
          <w:p w14:paraId="730BE9E1" w14:textId="77777777" w:rsidR="00543605" w:rsidRPr="006F300E" w:rsidRDefault="00543605" w:rsidP="00A13656">
            <w:pPr>
              <w:rPr>
                <w:sz w:val="22"/>
                <w:szCs w:val="22"/>
              </w:rPr>
            </w:pPr>
            <w:r w:rsidRPr="006F300E">
              <w:rPr>
                <w:sz w:val="22"/>
                <w:szCs w:val="22"/>
              </w:rPr>
              <w:t>Yes</w:t>
            </w:r>
          </w:p>
        </w:tc>
        <w:tc>
          <w:tcPr>
            <w:tcW w:w="1927" w:type="dxa"/>
          </w:tcPr>
          <w:p w14:paraId="2B1862C9" w14:textId="77777777" w:rsidR="00543605" w:rsidRPr="006F300E" w:rsidRDefault="00543605" w:rsidP="00A13656">
            <w:pPr>
              <w:rPr>
                <w:sz w:val="22"/>
              </w:rPr>
            </w:pPr>
            <w:r w:rsidRPr="006F300E">
              <w:rPr>
                <w:sz w:val="22"/>
                <w:szCs w:val="22"/>
              </w:rPr>
              <w:t>(5) e.g. This bank is a good firm to do business with</w:t>
            </w:r>
          </w:p>
        </w:tc>
        <w:tc>
          <w:tcPr>
            <w:tcW w:w="1481" w:type="dxa"/>
          </w:tcPr>
          <w:p w14:paraId="61929135" w14:textId="77777777" w:rsidR="00543605" w:rsidRPr="006F300E" w:rsidRDefault="00543605" w:rsidP="00A13656">
            <w:pPr>
              <w:rPr>
                <w:sz w:val="22"/>
                <w:szCs w:val="22"/>
              </w:rPr>
            </w:pPr>
            <w:r w:rsidRPr="006F300E">
              <w:rPr>
                <w:sz w:val="22"/>
                <w:szCs w:val="22"/>
              </w:rPr>
              <w:t>+</w:t>
            </w:r>
          </w:p>
        </w:tc>
        <w:tc>
          <w:tcPr>
            <w:tcW w:w="1418" w:type="dxa"/>
          </w:tcPr>
          <w:p w14:paraId="4ED99670" w14:textId="77777777" w:rsidR="00543605" w:rsidRPr="006F300E" w:rsidRDefault="00543605" w:rsidP="00A13656">
            <w:pPr>
              <w:rPr>
                <w:sz w:val="22"/>
                <w:szCs w:val="22"/>
              </w:rPr>
            </w:pPr>
            <w:r w:rsidRPr="006F300E">
              <w:rPr>
                <w:sz w:val="22"/>
                <w:szCs w:val="22"/>
              </w:rPr>
              <w:t>Not tested</w:t>
            </w:r>
          </w:p>
        </w:tc>
      </w:tr>
    </w:tbl>
    <w:p w14:paraId="538B156F" w14:textId="77777777" w:rsidR="00543605" w:rsidRDefault="00543605" w:rsidP="00543605">
      <w:pPr>
        <w:spacing w:line="240" w:lineRule="auto"/>
        <w:rPr>
          <w:b/>
        </w:rPr>
      </w:pPr>
    </w:p>
    <w:p w14:paraId="19C23631" w14:textId="77777777" w:rsidR="00543605" w:rsidRPr="00822B6F" w:rsidRDefault="00543605" w:rsidP="00543605">
      <w:pPr>
        <w:spacing w:line="240" w:lineRule="auto"/>
      </w:pPr>
      <w:r w:rsidRPr="00822B6F">
        <w:rPr>
          <w:b/>
        </w:rPr>
        <w:t xml:space="preserve">Table 1: </w:t>
      </w:r>
      <w:r w:rsidRPr="00822B6F">
        <w:t xml:space="preserve">Dyadic data examining the ES-CS relationship since Brown &amp; Lam (2008). * The authors refer to </w:t>
      </w:r>
      <w:r>
        <w:t>e</w:t>
      </w:r>
      <w:r w:rsidRPr="00822B6F">
        <w:t xml:space="preserve">mployee </w:t>
      </w:r>
      <w:r>
        <w:t>s</w:t>
      </w:r>
      <w:r w:rsidRPr="00822B6F">
        <w:t xml:space="preserve">atisfaction as </w:t>
      </w:r>
      <w:r>
        <w:t>j</w:t>
      </w:r>
      <w:r w:rsidRPr="00822B6F">
        <w:t xml:space="preserve">ob </w:t>
      </w:r>
      <w:r>
        <w:t>s</w:t>
      </w:r>
      <w:r w:rsidRPr="00822B6F">
        <w:t xml:space="preserve">atisfaction and </w:t>
      </w:r>
      <w:r>
        <w:t>s</w:t>
      </w:r>
      <w:r w:rsidRPr="00822B6F">
        <w:t xml:space="preserve">ervice quality as </w:t>
      </w:r>
      <w:r>
        <w:t>i</w:t>
      </w:r>
      <w:r w:rsidRPr="00822B6F">
        <w:t>nteractive quality or internal quality.</w:t>
      </w:r>
    </w:p>
    <w:bookmarkEnd w:id="3"/>
    <w:p w14:paraId="4AA5BABC" w14:textId="77777777" w:rsidR="00543605" w:rsidRPr="00E2325E" w:rsidRDefault="00543605" w:rsidP="00543605">
      <w:pPr>
        <w:spacing w:after="0" w:line="480" w:lineRule="auto"/>
        <w:rPr>
          <w:rFonts w:cs="Times New Roman"/>
          <w:szCs w:val="24"/>
        </w:rPr>
      </w:pPr>
    </w:p>
    <w:p w14:paraId="52F99C55" w14:textId="77777777" w:rsidR="00543605" w:rsidRDefault="00543605" w:rsidP="00543605">
      <w:pPr>
        <w:spacing w:after="0" w:line="480" w:lineRule="auto"/>
        <w:jc w:val="both"/>
        <w:rPr>
          <w:rFonts w:cs="Times New Roman"/>
          <w:szCs w:val="24"/>
        </w:rPr>
        <w:sectPr w:rsidR="00543605" w:rsidSect="00E2325E">
          <w:pgSz w:w="16838" w:h="11906" w:orient="landscape"/>
          <w:pgMar w:top="1440" w:right="1440" w:bottom="1440" w:left="1440" w:header="708" w:footer="708" w:gutter="0"/>
          <w:cols w:space="708"/>
          <w:docGrid w:linePitch="360"/>
        </w:sectPr>
      </w:pPr>
    </w:p>
    <w:p w14:paraId="4CEF4125" w14:textId="77777777" w:rsidR="00543605" w:rsidRPr="00780192" w:rsidRDefault="00543605" w:rsidP="00543605">
      <w:pPr>
        <w:spacing w:after="0" w:line="480" w:lineRule="auto"/>
        <w:jc w:val="both"/>
        <w:rPr>
          <w:rFonts w:cs="Times New Roman"/>
          <w:b/>
          <w:bCs/>
          <w:i/>
          <w:iCs/>
          <w:szCs w:val="24"/>
        </w:rPr>
      </w:pPr>
      <w:r w:rsidRPr="00780192">
        <w:rPr>
          <w:rFonts w:cs="Times New Roman"/>
          <w:b/>
          <w:bCs/>
          <w:i/>
          <w:iCs/>
          <w:szCs w:val="24"/>
        </w:rPr>
        <w:t>The Service Environment</w:t>
      </w:r>
    </w:p>
    <w:p w14:paraId="11A3013C" w14:textId="7548F563" w:rsidR="00543605" w:rsidRPr="00055D5E" w:rsidRDefault="00543605" w:rsidP="00543605">
      <w:pPr>
        <w:autoSpaceDE w:val="0"/>
        <w:autoSpaceDN w:val="0"/>
        <w:adjustRightInd w:val="0"/>
        <w:spacing w:after="0" w:line="480" w:lineRule="auto"/>
        <w:jc w:val="both"/>
        <w:rPr>
          <w:rFonts w:cs="Times New Roman"/>
          <w:strike/>
          <w:szCs w:val="24"/>
        </w:rPr>
      </w:pPr>
      <w:r w:rsidRPr="00A62E8A">
        <w:rPr>
          <w:rFonts w:cs="Times New Roman"/>
          <w:szCs w:val="24"/>
        </w:rPr>
        <w:t>Within the ES-CS literature, hedonic based environments such as travel agencies (Homburg</w:t>
      </w:r>
      <w:r w:rsidRPr="00A62E8A">
        <w:rPr>
          <w:rFonts w:cs="Times New Roman"/>
          <w:i/>
          <w:iCs/>
          <w:szCs w:val="24"/>
        </w:rPr>
        <w:t xml:space="preserve"> </w:t>
      </w:r>
      <w:r w:rsidRPr="00A62E8A">
        <w:rPr>
          <w:rFonts w:cs="Times New Roman"/>
          <w:szCs w:val="24"/>
        </w:rPr>
        <w:t>et al., 2009) or high-end retail apparel (Zablah, Carlson, Donavan, Maxham III &amp; Brown, 2016) and relationship</w:t>
      </w:r>
      <w:r>
        <w:rPr>
          <w:rFonts w:cs="Times New Roman"/>
          <w:szCs w:val="24"/>
        </w:rPr>
        <w:t xml:space="preserve"> </w:t>
      </w:r>
      <w:r w:rsidRPr="00A62E8A">
        <w:rPr>
          <w:rFonts w:cs="Times New Roman"/>
          <w:szCs w:val="24"/>
        </w:rPr>
        <w:t>based environments, such as financial services (Wu, 2017) or professional services (Frey</w:t>
      </w:r>
      <w:r w:rsidRPr="00A62E8A">
        <w:rPr>
          <w:rFonts w:cs="Times New Roman"/>
          <w:i/>
          <w:iCs/>
          <w:szCs w:val="24"/>
        </w:rPr>
        <w:t xml:space="preserve"> </w:t>
      </w:r>
      <w:r w:rsidRPr="00A62E8A">
        <w:rPr>
          <w:rFonts w:cs="Times New Roman"/>
          <w:szCs w:val="24"/>
        </w:rPr>
        <w:t xml:space="preserve">et al., 2013), have received significant attention, whilst utilitarian environments have been largely ignored (see Table 1). </w:t>
      </w:r>
      <w:bookmarkStart w:id="4" w:name="_Hlk51512737"/>
      <w:r w:rsidR="007524CF" w:rsidRPr="001B138B">
        <w:rPr>
          <w:rFonts w:cs="Times New Roman"/>
          <w:szCs w:val="24"/>
        </w:rPr>
        <w:t>It</w:t>
      </w:r>
      <w:r w:rsidRPr="001B138B">
        <w:rPr>
          <w:rFonts w:cs="Times New Roman"/>
          <w:szCs w:val="24"/>
        </w:rPr>
        <w:t xml:space="preserve"> </w:t>
      </w:r>
      <w:r w:rsidR="007524CF" w:rsidRPr="001B138B">
        <w:rPr>
          <w:rFonts w:cs="Times New Roman"/>
          <w:szCs w:val="24"/>
        </w:rPr>
        <w:t xml:space="preserve">can be challenging </w:t>
      </w:r>
      <w:r w:rsidRPr="001B138B">
        <w:rPr>
          <w:rFonts w:cs="Times New Roman"/>
          <w:szCs w:val="24"/>
        </w:rPr>
        <w:t>to</w:t>
      </w:r>
      <w:r w:rsidRPr="00A62E8A">
        <w:rPr>
          <w:rFonts w:cs="Times New Roman"/>
          <w:szCs w:val="24"/>
        </w:rPr>
        <w:t xml:space="preserve"> clearly classify </w:t>
      </w:r>
      <w:r w:rsidR="007524CF">
        <w:rPr>
          <w:rFonts w:cs="Times New Roman"/>
          <w:szCs w:val="24"/>
        </w:rPr>
        <w:t>service</w:t>
      </w:r>
      <w:r w:rsidR="007524CF" w:rsidRPr="001B138B">
        <w:rPr>
          <w:rFonts w:cs="Times New Roman"/>
          <w:szCs w:val="24"/>
        </w:rPr>
        <w:t>s</w:t>
      </w:r>
      <w:r w:rsidRPr="00A62E8A">
        <w:rPr>
          <w:rFonts w:cs="Times New Roman"/>
          <w:szCs w:val="24"/>
        </w:rPr>
        <w:t xml:space="preserve"> as either relationship, hedonic or utilitarian in nature</w:t>
      </w:r>
      <w:r>
        <w:rPr>
          <w:rFonts w:cs="Times New Roman"/>
          <w:szCs w:val="24"/>
        </w:rPr>
        <w:t xml:space="preserve"> as</w:t>
      </w:r>
      <w:r w:rsidRPr="00A62E8A">
        <w:rPr>
          <w:rFonts w:cs="Times New Roman"/>
          <w:szCs w:val="24"/>
        </w:rPr>
        <w:t xml:space="preserve"> some services have attributes </w:t>
      </w:r>
      <w:r w:rsidR="007524CF">
        <w:rPr>
          <w:rFonts w:cs="Times New Roman"/>
          <w:szCs w:val="24"/>
        </w:rPr>
        <w:t xml:space="preserve">of </w:t>
      </w:r>
      <w:r w:rsidR="007524CF" w:rsidRPr="001B138B">
        <w:rPr>
          <w:rFonts w:cs="Times New Roman"/>
          <w:szCs w:val="24"/>
        </w:rPr>
        <w:t xml:space="preserve">all three </w:t>
      </w:r>
      <w:r w:rsidRPr="001B138B">
        <w:rPr>
          <w:rFonts w:cs="Times New Roman"/>
          <w:szCs w:val="24"/>
        </w:rPr>
        <w:t>type</w:t>
      </w:r>
      <w:r w:rsidR="007524CF" w:rsidRPr="001B138B">
        <w:rPr>
          <w:rFonts w:cs="Times New Roman"/>
          <w:szCs w:val="24"/>
        </w:rPr>
        <w:t>s</w:t>
      </w:r>
      <w:r w:rsidRPr="00A62E8A">
        <w:rPr>
          <w:rFonts w:cs="Times New Roman"/>
          <w:szCs w:val="24"/>
        </w:rPr>
        <w:t xml:space="preserve"> </w:t>
      </w:r>
      <w:bookmarkEnd w:id="4"/>
      <w:r w:rsidRPr="00A62E8A">
        <w:rPr>
          <w:rFonts w:cs="Times New Roman"/>
          <w:szCs w:val="24"/>
        </w:rPr>
        <w:t>(Arnold &amp; Reynolds, 2003</w:t>
      </w:r>
      <w:r>
        <w:rPr>
          <w:rFonts w:cs="Times New Roman"/>
          <w:szCs w:val="24"/>
        </w:rPr>
        <w:t>;</w:t>
      </w:r>
      <w:r w:rsidRPr="00A62E8A">
        <w:rPr>
          <w:rFonts w:cs="Times New Roman"/>
          <w:szCs w:val="24"/>
        </w:rPr>
        <w:t xml:space="preserve"> Jones, Reynolds &amp; Arnold, 2006</w:t>
      </w:r>
      <w:r w:rsidRPr="007F0B49">
        <w:rPr>
          <w:rFonts w:cs="Times New Roman"/>
          <w:szCs w:val="24"/>
        </w:rPr>
        <w:t>)</w:t>
      </w:r>
      <w:r w:rsidR="007524CF">
        <w:rPr>
          <w:rFonts w:cs="Times New Roman"/>
          <w:szCs w:val="24"/>
        </w:rPr>
        <w:t xml:space="preserve">, </w:t>
      </w:r>
      <w:r w:rsidR="007524CF" w:rsidRPr="001B138B">
        <w:rPr>
          <w:rFonts w:cs="Times New Roman"/>
          <w:szCs w:val="24"/>
        </w:rPr>
        <w:t>however in categorising, we used the dominant aspect for that service relying on the literature for support.</w:t>
      </w:r>
    </w:p>
    <w:p w14:paraId="357317A4" w14:textId="77777777" w:rsidR="00543605" w:rsidRDefault="00543605" w:rsidP="00543605">
      <w:pPr>
        <w:spacing w:after="0" w:line="480" w:lineRule="auto"/>
        <w:jc w:val="both"/>
        <w:rPr>
          <w:rFonts w:cs="Times New Roman"/>
          <w:szCs w:val="24"/>
        </w:rPr>
      </w:pPr>
    </w:p>
    <w:p w14:paraId="1B5EB4F0" w14:textId="77777777" w:rsidR="00543605" w:rsidRPr="00822B6F" w:rsidRDefault="00543605" w:rsidP="00543605">
      <w:pPr>
        <w:spacing w:after="0" w:line="480" w:lineRule="auto"/>
        <w:jc w:val="both"/>
        <w:rPr>
          <w:rFonts w:cs="Times New Roman"/>
          <w:szCs w:val="24"/>
        </w:rPr>
      </w:pPr>
      <w:r>
        <w:rPr>
          <w:rFonts w:cs="Times New Roman"/>
          <w:szCs w:val="24"/>
        </w:rPr>
        <w:t>U</w:t>
      </w:r>
      <w:r w:rsidRPr="00822B6F">
        <w:rPr>
          <w:rFonts w:cs="Times New Roman"/>
          <w:szCs w:val="24"/>
        </w:rPr>
        <w:t xml:space="preserve">tilitarian and hedonic services are not necessarily at opposite ends of the same </w:t>
      </w:r>
      <w:r>
        <w:rPr>
          <w:rFonts w:cs="Times New Roman"/>
          <w:szCs w:val="24"/>
        </w:rPr>
        <w:t>continuum</w:t>
      </w:r>
      <w:r w:rsidRPr="00822B6F">
        <w:rPr>
          <w:rFonts w:cs="Times New Roman"/>
          <w:szCs w:val="24"/>
        </w:rPr>
        <w:t>, rather services can be high or low in both hedonic and utilitarian attributes (Voss</w:t>
      </w:r>
      <w:r>
        <w:rPr>
          <w:rFonts w:cs="Times New Roman"/>
          <w:szCs w:val="24"/>
        </w:rPr>
        <w:t xml:space="preserve">, </w:t>
      </w:r>
      <w:r w:rsidRPr="00822B6F">
        <w:rPr>
          <w:szCs w:val="24"/>
        </w:rPr>
        <w:t>Spangenberg</w:t>
      </w:r>
      <w:r>
        <w:rPr>
          <w:szCs w:val="24"/>
        </w:rPr>
        <w:t xml:space="preserve"> &amp;</w:t>
      </w:r>
      <w:r w:rsidRPr="00822B6F">
        <w:rPr>
          <w:szCs w:val="24"/>
        </w:rPr>
        <w:t xml:space="preserve"> Grohmann</w:t>
      </w:r>
      <w:r>
        <w:rPr>
          <w:rFonts w:cs="Times New Roman"/>
          <w:szCs w:val="24"/>
        </w:rPr>
        <w:t>,</w:t>
      </w:r>
      <w:r w:rsidRPr="00822B6F">
        <w:rPr>
          <w:rFonts w:cs="Times New Roman"/>
          <w:szCs w:val="24"/>
        </w:rPr>
        <w:t xml:space="preserve"> 2003</w:t>
      </w:r>
      <w:r>
        <w:rPr>
          <w:rFonts w:cs="Times New Roman"/>
          <w:szCs w:val="24"/>
        </w:rPr>
        <w:t>; Okada, 2005</w:t>
      </w:r>
      <w:r w:rsidRPr="00822B6F">
        <w:rPr>
          <w:rFonts w:cs="Times New Roman"/>
          <w:szCs w:val="24"/>
        </w:rPr>
        <w:t xml:space="preserve">). A utilitarian service environment is considered more task oriented or goal focused </w:t>
      </w:r>
      <w:r w:rsidRPr="00CA2BB5">
        <w:rPr>
          <w:rFonts w:cs="Times New Roman"/>
          <w:szCs w:val="24"/>
        </w:rPr>
        <w:t>(Teller, Gittenberger &amp; Schnedlitz, 2013)</w:t>
      </w:r>
      <w:r>
        <w:rPr>
          <w:rFonts w:cs="Times New Roman"/>
          <w:szCs w:val="24"/>
        </w:rPr>
        <w:t xml:space="preserve"> </w:t>
      </w:r>
      <w:r w:rsidRPr="00822B6F">
        <w:rPr>
          <w:rFonts w:cs="Times New Roman"/>
          <w:szCs w:val="24"/>
        </w:rPr>
        <w:t xml:space="preserve">and relates to achieving an outcome that can help satisfy a need, whilst the motive is about </w:t>
      </w:r>
      <w:r w:rsidRPr="00822B6F">
        <w:rPr>
          <w:rFonts w:cs="Times New Roman"/>
          <w:i/>
          <w:iCs/>
          <w:szCs w:val="24"/>
        </w:rPr>
        <w:t>getting something done</w:t>
      </w:r>
      <w:r w:rsidRPr="00822B6F">
        <w:rPr>
          <w:rFonts w:cs="Times New Roman"/>
          <w:szCs w:val="24"/>
        </w:rPr>
        <w:t xml:space="preserve"> (Jones et al., 2006). This </w:t>
      </w:r>
      <w:r>
        <w:rPr>
          <w:rFonts w:cs="Times New Roman"/>
          <w:szCs w:val="24"/>
        </w:rPr>
        <w:t xml:space="preserve">is </w:t>
      </w:r>
      <w:r w:rsidRPr="00822B6F">
        <w:rPr>
          <w:rFonts w:cs="Times New Roman"/>
          <w:szCs w:val="24"/>
        </w:rPr>
        <w:t xml:space="preserve">in contrast to hedonic services, which are considered more of a want, and are seen as </w:t>
      </w:r>
      <w:r w:rsidRPr="00822B6F">
        <w:rPr>
          <w:rFonts w:cs="Times New Roman"/>
          <w:i/>
          <w:iCs/>
          <w:szCs w:val="24"/>
        </w:rPr>
        <w:t>fun, enjoyable, fantasy led</w:t>
      </w:r>
      <w:r w:rsidRPr="00822B6F">
        <w:rPr>
          <w:rFonts w:cs="Times New Roman"/>
          <w:szCs w:val="24"/>
        </w:rPr>
        <w:t xml:space="preserve">, which result in engagement with the activity because </w:t>
      </w:r>
      <w:r w:rsidRPr="00822B6F">
        <w:rPr>
          <w:rFonts w:cs="Times New Roman"/>
          <w:i/>
          <w:iCs/>
          <w:szCs w:val="24"/>
        </w:rPr>
        <w:t xml:space="preserve">you love it </w:t>
      </w:r>
      <w:r w:rsidRPr="00822B6F">
        <w:rPr>
          <w:rFonts w:cs="Times New Roman"/>
          <w:szCs w:val="24"/>
        </w:rPr>
        <w:t xml:space="preserve">(Holbrook </w:t>
      </w:r>
      <w:r>
        <w:rPr>
          <w:rFonts w:cs="Times New Roman"/>
          <w:szCs w:val="24"/>
        </w:rPr>
        <w:t>&amp;</w:t>
      </w:r>
      <w:r w:rsidRPr="00822B6F">
        <w:rPr>
          <w:rFonts w:cs="Times New Roman"/>
          <w:szCs w:val="24"/>
        </w:rPr>
        <w:t xml:space="preserve"> Hirschman, 1982). </w:t>
      </w:r>
      <w:r>
        <w:rPr>
          <w:rFonts w:cs="Times New Roman"/>
          <w:szCs w:val="24"/>
        </w:rPr>
        <w:t>B</w:t>
      </w:r>
      <w:r w:rsidRPr="00822B6F">
        <w:rPr>
          <w:rFonts w:cs="Times New Roman"/>
          <w:szCs w:val="24"/>
        </w:rPr>
        <w:t>oth hedonic and utilitarian services offer benefits to the consumer, however, the hedonic benefit is primarily in the form of experiential enjoyment and the utilitarian benefit is usually practical functionality.</w:t>
      </w:r>
    </w:p>
    <w:p w14:paraId="1B50242C" w14:textId="77777777" w:rsidR="00543605" w:rsidRPr="00822B6F" w:rsidRDefault="00543605" w:rsidP="00543605">
      <w:pPr>
        <w:spacing w:after="0" w:line="480" w:lineRule="auto"/>
        <w:jc w:val="both"/>
        <w:rPr>
          <w:rFonts w:cs="Times New Roman"/>
          <w:szCs w:val="24"/>
        </w:rPr>
      </w:pPr>
    </w:p>
    <w:p w14:paraId="6C885C50" w14:textId="7D7F4957" w:rsidR="00543605" w:rsidRPr="00822B6F" w:rsidRDefault="00543605" w:rsidP="00543605">
      <w:pPr>
        <w:spacing w:after="0" w:line="480" w:lineRule="auto"/>
        <w:jc w:val="both"/>
        <w:rPr>
          <w:rFonts w:cs="Times New Roman"/>
          <w:szCs w:val="24"/>
        </w:rPr>
      </w:pPr>
      <w:r w:rsidRPr="00822B6F">
        <w:rPr>
          <w:rFonts w:cs="Times New Roman"/>
          <w:szCs w:val="24"/>
        </w:rPr>
        <w:t>In examining utilitarian and hedonic service environments, two key concepts require consideration. The first is that of the situational motivators (Babin</w:t>
      </w:r>
      <w:r>
        <w:rPr>
          <w:rFonts w:cs="Times New Roman"/>
          <w:szCs w:val="24"/>
        </w:rPr>
        <w:t>, Darden, &amp; Griffin</w:t>
      </w:r>
      <w:r w:rsidRPr="00822B6F">
        <w:rPr>
          <w:rFonts w:cs="Times New Roman"/>
          <w:szCs w:val="24"/>
        </w:rPr>
        <w:t xml:space="preserve">, 1994) which consist of ‘purchase uncertainty' (utilitarian motivator) and ‘disposition towards the salesperson' (hedonic motivator). The second </w:t>
      </w:r>
      <w:r>
        <w:rPr>
          <w:rFonts w:cs="Times New Roman"/>
          <w:szCs w:val="24"/>
        </w:rPr>
        <w:t xml:space="preserve">set of concepts </w:t>
      </w:r>
      <w:r w:rsidRPr="00822B6F">
        <w:rPr>
          <w:rFonts w:cs="Times New Roman"/>
          <w:szCs w:val="24"/>
        </w:rPr>
        <w:t>are the individual motivators, which are typically discussed in terms of ‘efficiency' (utilitarian motivator) and ‘shopping enjoyment' (hedonic motivator) (Babin et al., 1994</w:t>
      </w:r>
      <w:r>
        <w:rPr>
          <w:rFonts w:cs="Times New Roman"/>
          <w:szCs w:val="24"/>
        </w:rPr>
        <w:t>;</w:t>
      </w:r>
      <w:r w:rsidRPr="00822B6F">
        <w:rPr>
          <w:rFonts w:cs="Times New Roman"/>
          <w:szCs w:val="24"/>
        </w:rPr>
        <w:t xml:space="preserve"> Haas </w:t>
      </w:r>
      <w:r>
        <w:rPr>
          <w:rFonts w:cs="Times New Roman"/>
          <w:szCs w:val="24"/>
        </w:rPr>
        <w:t>&amp;</w:t>
      </w:r>
      <w:r w:rsidRPr="00822B6F">
        <w:rPr>
          <w:rFonts w:cs="Times New Roman"/>
          <w:szCs w:val="24"/>
        </w:rPr>
        <w:t xml:space="preserve"> Kenning, 2014). When customers have hedonic motivations, (the consumer chooses to engage with salespeople due to their liking of the salesperson), they then view interaction</w:t>
      </w:r>
      <w:r>
        <w:rPr>
          <w:rFonts w:cs="Times New Roman"/>
          <w:szCs w:val="24"/>
        </w:rPr>
        <w:t>s</w:t>
      </w:r>
      <w:r w:rsidRPr="00822B6F">
        <w:rPr>
          <w:rFonts w:cs="Times New Roman"/>
          <w:szCs w:val="24"/>
        </w:rPr>
        <w:t xml:space="preserve"> differently to those with utilitarian motives (Haas </w:t>
      </w:r>
      <w:r>
        <w:rPr>
          <w:rFonts w:cs="Times New Roman"/>
          <w:szCs w:val="24"/>
        </w:rPr>
        <w:t>&amp;</w:t>
      </w:r>
      <w:r w:rsidRPr="00822B6F">
        <w:rPr>
          <w:rFonts w:cs="Times New Roman"/>
          <w:szCs w:val="24"/>
        </w:rPr>
        <w:t xml:space="preserve"> Kenning, 2014). </w:t>
      </w:r>
      <w:r>
        <w:rPr>
          <w:rFonts w:cs="Times New Roman"/>
          <w:szCs w:val="24"/>
        </w:rPr>
        <w:t>Whereas in a utilitarian</w:t>
      </w:r>
      <w:r w:rsidRPr="00822B6F">
        <w:rPr>
          <w:rFonts w:cs="Times New Roman"/>
          <w:szCs w:val="24"/>
        </w:rPr>
        <w:t xml:space="preserve"> service encounter</w:t>
      </w:r>
      <w:r>
        <w:rPr>
          <w:rFonts w:cs="Times New Roman"/>
          <w:szCs w:val="24"/>
        </w:rPr>
        <w:t>, such as a grocery retail stores, engagement</w:t>
      </w:r>
      <w:r w:rsidRPr="00822B6F">
        <w:rPr>
          <w:rFonts w:cs="Times New Roman"/>
          <w:szCs w:val="24"/>
        </w:rPr>
        <w:t xml:space="preserve"> with a frontline employee at the checkout tends to have an efficiency motive due to the need to pay for their items and leave the store. Examining the ES-CS link in this context is of interest as the rationale for customer engagement is task or goal oriented rather than pursuing an emotional goal as is the case in more hedonic </w:t>
      </w:r>
      <w:r w:rsidR="009D54DF" w:rsidRPr="001B138B">
        <w:rPr>
          <w:rFonts w:cs="Times New Roman"/>
          <w:szCs w:val="24"/>
        </w:rPr>
        <w:t>or relational</w:t>
      </w:r>
      <w:r w:rsidR="009D54DF">
        <w:rPr>
          <w:rFonts w:cs="Times New Roman"/>
          <w:szCs w:val="24"/>
        </w:rPr>
        <w:t xml:space="preserve"> </w:t>
      </w:r>
      <w:r w:rsidRPr="00822B6F">
        <w:rPr>
          <w:rFonts w:cs="Times New Roman"/>
          <w:szCs w:val="24"/>
        </w:rPr>
        <w:t xml:space="preserve">environments. Research has also found that customers may choose to patronize a retailer </w:t>
      </w:r>
      <w:r>
        <w:rPr>
          <w:rFonts w:cs="Times New Roman"/>
          <w:szCs w:val="24"/>
        </w:rPr>
        <w:t>for</w:t>
      </w:r>
      <w:r w:rsidRPr="00822B6F">
        <w:rPr>
          <w:rFonts w:cs="Times New Roman"/>
          <w:szCs w:val="24"/>
        </w:rPr>
        <w:t xml:space="preserve"> which satisfaction is not the</w:t>
      </w:r>
      <w:r>
        <w:rPr>
          <w:rFonts w:cs="Times New Roman"/>
          <w:szCs w:val="24"/>
        </w:rPr>
        <w:t>ir</w:t>
      </w:r>
      <w:r w:rsidRPr="00822B6F">
        <w:rPr>
          <w:rFonts w:cs="Times New Roman"/>
          <w:szCs w:val="24"/>
        </w:rPr>
        <w:t xml:space="preserve"> sole driver </w:t>
      </w:r>
      <w:r>
        <w:rPr>
          <w:rFonts w:cs="Times New Roman"/>
          <w:szCs w:val="24"/>
        </w:rPr>
        <w:t>(</w:t>
      </w:r>
      <w:r w:rsidRPr="00822B6F">
        <w:rPr>
          <w:rFonts w:cs="Times New Roman"/>
          <w:szCs w:val="24"/>
        </w:rPr>
        <w:t>Hunneman</w:t>
      </w:r>
      <w:r>
        <w:rPr>
          <w:rFonts w:cs="Times New Roman"/>
          <w:szCs w:val="24"/>
        </w:rPr>
        <w:t>, Verhoef &amp; Sloot</w:t>
      </w:r>
      <w:r w:rsidRPr="00822B6F">
        <w:rPr>
          <w:rFonts w:cs="Times New Roman"/>
          <w:szCs w:val="24"/>
        </w:rPr>
        <w:t>,</w:t>
      </w:r>
      <w:r w:rsidRPr="00822B6F">
        <w:rPr>
          <w:rFonts w:cs="Times New Roman"/>
          <w:iCs/>
          <w:szCs w:val="24"/>
        </w:rPr>
        <w:t xml:space="preserve"> 2015</w:t>
      </w:r>
      <w:r w:rsidRPr="00822B6F">
        <w:rPr>
          <w:rFonts w:cs="Times New Roman"/>
          <w:szCs w:val="24"/>
        </w:rPr>
        <w:t>).</w:t>
      </w:r>
    </w:p>
    <w:p w14:paraId="464A48F8" w14:textId="77777777" w:rsidR="00543605" w:rsidRPr="00822B6F" w:rsidRDefault="00543605" w:rsidP="00543605">
      <w:pPr>
        <w:spacing w:after="0" w:line="480" w:lineRule="auto"/>
        <w:jc w:val="both"/>
        <w:rPr>
          <w:rFonts w:cs="Times New Roman"/>
          <w:szCs w:val="24"/>
        </w:rPr>
      </w:pPr>
    </w:p>
    <w:p w14:paraId="2ADE3F1E" w14:textId="28B7DA0F" w:rsidR="00543605" w:rsidRPr="00B20AFE" w:rsidRDefault="00543605" w:rsidP="00543605">
      <w:pPr>
        <w:spacing w:after="0" w:line="480" w:lineRule="auto"/>
        <w:jc w:val="both"/>
        <w:rPr>
          <w:rFonts w:cs="Times New Roman"/>
          <w:szCs w:val="24"/>
        </w:rPr>
      </w:pPr>
      <w:r>
        <w:rPr>
          <w:rFonts w:cs="Times New Roman"/>
          <w:szCs w:val="24"/>
        </w:rPr>
        <w:t>In</w:t>
      </w:r>
      <w:r w:rsidRPr="00822B6F">
        <w:rPr>
          <w:rFonts w:cs="Times New Roman"/>
          <w:szCs w:val="24"/>
        </w:rPr>
        <w:t xml:space="preserve"> specifying their research approach to hedonic environments, Arnold and Reynolds (2003) requested respondents not to discuss grocery retail stores as they were not considered hedonic. </w:t>
      </w:r>
      <w:r w:rsidR="00AC1F56" w:rsidRPr="001B138B">
        <w:rPr>
          <w:rFonts w:cs="Times New Roman"/>
          <w:szCs w:val="24"/>
        </w:rPr>
        <w:t>Rychalski and Hudson (2017), in a more recent paper, also classify grocery retail stores as principally utilitarian.</w:t>
      </w:r>
      <w:r w:rsidR="00AC1F56" w:rsidRPr="00AC1F56">
        <w:rPr>
          <w:rFonts w:cs="Times New Roman"/>
          <w:szCs w:val="24"/>
        </w:rPr>
        <w:t xml:space="preserve"> </w:t>
      </w:r>
      <w:r w:rsidRPr="00822B6F">
        <w:rPr>
          <w:rFonts w:cs="Times New Roman"/>
          <w:szCs w:val="24"/>
        </w:rPr>
        <w:t xml:space="preserve">This has clear implications for our understanding of the ES-CS link as the types of environments are significantly different. Table 1 shows a relative paucity of utilitarian environments in the </w:t>
      </w:r>
      <w:r>
        <w:rPr>
          <w:rFonts w:cs="Times New Roman"/>
          <w:szCs w:val="24"/>
        </w:rPr>
        <w:t>recent</w:t>
      </w:r>
      <w:r w:rsidRPr="00822B6F">
        <w:rPr>
          <w:rFonts w:cs="Times New Roman"/>
          <w:szCs w:val="24"/>
        </w:rPr>
        <w:t xml:space="preserve"> literature</w:t>
      </w:r>
      <w:r>
        <w:rPr>
          <w:rFonts w:cs="Times New Roman"/>
          <w:szCs w:val="24"/>
        </w:rPr>
        <w:t>, and this is mirrored in Brown and Lam (2008)</w:t>
      </w:r>
      <w:r w:rsidRPr="00822B6F">
        <w:rPr>
          <w:rFonts w:cs="Times New Roman"/>
          <w:szCs w:val="24"/>
        </w:rPr>
        <w:t xml:space="preserve">. </w:t>
      </w:r>
      <w:bookmarkStart w:id="5" w:name="_Hlk46328659"/>
      <w:r w:rsidRPr="00822B6F">
        <w:rPr>
          <w:rFonts w:cs="Times New Roman"/>
          <w:szCs w:val="24"/>
        </w:rPr>
        <w:t xml:space="preserve">Olsen and Skallerud (2011) focus their research on store attributes and shopping value and highlight the need to examine utilitarian environments as understanding these environments can provide better insights to retailers to improve their performance. For example, the employee-customer interaction that occurs in hedonic and relationship-based environments is more intense than that in a utilitarian environment. </w:t>
      </w:r>
      <w:r>
        <w:rPr>
          <w:rFonts w:cs="Times New Roman"/>
          <w:szCs w:val="24"/>
        </w:rPr>
        <w:t xml:space="preserve">Whilst </w:t>
      </w:r>
      <w:r w:rsidRPr="00822B6F">
        <w:rPr>
          <w:rFonts w:cs="Times New Roman"/>
          <w:szCs w:val="24"/>
        </w:rPr>
        <w:t xml:space="preserve">customers in grocery retail stores may only have a transactional interaction with the till employee. This is notwithstanding that the interaction could take more time than your average hedonic encounter, as consumers may have many items when grocery shopping, or may only be seeking to speak with a till employee due to purchase uncertainty or </w:t>
      </w:r>
      <w:r w:rsidRPr="007F0B49">
        <w:rPr>
          <w:rFonts w:cs="Times New Roman"/>
          <w:szCs w:val="24"/>
        </w:rPr>
        <w:t xml:space="preserve">efficiency, e.g. item not scanning, or asking for a change of item because they noticed a </w:t>
      </w:r>
      <w:r w:rsidRPr="00B20AFE">
        <w:rPr>
          <w:rFonts w:cs="Times New Roman"/>
          <w:szCs w:val="24"/>
        </w:rPr>
        <w:t xml:space="preserve">defect. Furthermore, Wolter et al. (2019, p. 819) highlighted that </w:t>
      </w:r>
      <w:r w:rsidRPr="00B20AFE">
        <w:t>even limited or infrequent contact between customers and employees can facilitate affective reactions: ‘if customers have some contact with employees in a service that necessitates face-to-face interactions and the observation of service production, employees’ happiness can be contagious and facilitate better service that customers notice’.</w:t>
      </w:r>
      <w:r w:rsidRPr="00B20AFE">
        <w:rPr>
          <w:rFonts w:cs="Times New Roman"/>
          <w:szCs w:val="24"/>
        </w:rPr>
        <w:t xml:space="preserve"> </w:t>
      </w:r>
      <w:r w:rsidRPr="00B20AFE">
        <w:t xml:space="preserve"> Therefore, </w:t>
      </w:r>
      <w:r w:rsidRPr="00B20AFE">
        <w:rPr>
          <w:rFonts w:cs="Times New Roman"/>
          <w:szCs w:val="24"/>
        </w:rPr>
        <w:t>understanding this transactional but engaged contact between customers and employees within a utilitarian environment can provide insight to theory and practice.</w:t>
      </w:r>
      <w:bookmarkEnd w:id="5"/>
      <w:r w:rsidRPr="00B20AFE">
        <w:rPr>
          <w:rFonts w:cs="Times New Roman"/>
          <w:szCs w:val="24"/>
        </w:rPr>
        <w:t xml:space="preserve"> </w:t>
      </w:r>
    </w:p>
    <w:p w14:paraId="2B282064" w14:textId="77777777" w:rsidR="00543605" w:rsidRDefault="00543605" w:rsidP="00543605">
      <w:pPr>
        <w:spacing w:after="0" w:line="480" w:lineRule="auto"/>
        <w:jc w:val="both"/>
        <w:rPr>
          <w:rFonts w:cs="Times New Roman"/>
          <w:szCs w:val="24"/>
        </w:rPr>
      </w:pPr>
    </w:p>
    <w:p w14:paraId="3D6F6289"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Table 1 also shows the range of theoretical frameworks underpinning research on the CS-ES link, and this </w:t>
      </w:r>
      <w:r>
        <w:rPr>
          <w:rFonts w:cs="Times New Roman"/>
          <w:szCs w:val="24"/>
        </w:rPr>
        <w:t xml:space="preserve">aspect </w:t>
      </w:r>
      <w:r w:rsidRPr="00822B6F">
        <w:rPr>
          <w:rFonts w:cs="Times New Roman"/>
          <w:szCs w:val="24"/>
        </w:rPr>
        <w:t>is discussed next.</w:t>
      </w:r>
    </w:p>
    <w:p w14:paraId="7524032C" w14:textId="77777777" w:rsidR="00543605" w:rsidRPr="00822B6F" w:rsidRDefault="00543605" w:rsidP="00543605">
      <w:pPr>
        <w:spacing w:after="0" w:line="480" w:lineRule="auto"/>
        <w:jc w:val="both"/>
        <w:rPr>
          <w:rFonts w:cs="Times New Roman"/>
          <w:szCs w:val="24"/>
        </w:rPr>
      </w:pPr>
    </w:p>
    <w:p w14:paraId="019AB449" w14:textId="77777777" w:rsidR="00543605" w:rsidRPr="00780192" w:rsidRDefault="00543605" w:rsidP="00543605">
      <w:pPr>
        <w:spacing w:after="0" w:line="480" w:lineRule="auto"/>
        <w:jc w:val="both"/>
        <w:rPr>
          <w:rFonts w:cs="Times New Roman"/>
          <w:b/>
          <w:bCs/>
          <w:i/>
          <w:iCs/>
          <w:szCs w:val="24"/>
        </w:rPr>
      </w:pPr>
      <w:r w:rsidRPr="00780192">
        <w:rPr>
          <w:rFonts w:cs="Times New Roman"/>
          <w:b/>
          <w:bCs/>
          <w:i/>
          <w:iCs/>
          <w:szCs w:val="24"/>
        </w:rPr>
        <w:t>Theoretical Frameworks</w:t>
      </w:r>
    </w:p>
    <w:p w14:paraId="27030D64" w14:textId="77777777" w:rsidR="00543605" w:rsidRDefault="00543605" w:rsidP="00543605">
      <w:pPr>
        <w:spacing w:after="0" w:line="480" w:lineRule="auto"/>
        <w:jc w:val="both"/>
        <w:rPr>
          <w:rFonts w:cs="Times New Roman"/>
          <w:szCs w:val="24"/>
        </w:rPr>
      </w:pPr>
      <w:r w:rsidRPr="00822B6F">
        <w:rPr>
          <w:rFonts w:cs="Times New Roman"/>
          <w:szCs w:val="24"/>
        </w:rPr>
        <w:t>In understanding employee effects on customer outcomes, it is possible to engage in research at either the organizational (store) or the individual (customer) level of analysis. The SPC can be conceptualized at the organizational level (Loveman, 1998</w:t>
      </w:r>
      <w:r>
        <w:rPr>
          <w:rFonts w:cs="Times New Roman"/>
          <w:szCs w:val="24"/>
        </w:rPr>
        <w:t>;</w:t>
      </w:r>
      <w:r w:rsidRPr="00822B6F">
        <w:rPr>
          <w:rFonts w:cs="Times New Roman"/>
          <w:szCs w:val="24"/>
        </w:rPr>
        <w:t xml:space="preserve"> Hong</w:t>
      </w:r>
      <w:r w:rsidRPr="00822B6F">
        <w:rPr>
          <w:rFonts w:cs="Times New Roman"/>
          <w:i/>
          <w:iCs/>
          <w:szCs w:val="24"/>
        </w:rPr>
        <w:t xml:space="preserve"> </w:t>
      </w:r>
      <w:r w:rsidRPr="00822B6F">
        <w:rPr>
          <w:rFonts w:cs="Times New Roman"/>
          <w:szCs w:val="24"/>
        </w:rPr>
        <w:t xml:space="preserve">et al., 2013) and </w:t>
      </w:r>
      <w:r>
        <w:rPr>
          <w:rFonts w:cs="Times New Roman"/>
          <w:szCs w:val="24"/>
        </w:rPr>
        <w:t xml:space="preserve">results have </w:t>
      </w:r>
      <w:r w:rsidRPr="00822B6F">
        <w:rPr>
          <w:rFonts w:cs="Times New Roman"/>
          <w:szCs w:val="24"/>
        </w:rPr>
        <w:t>demonstrated that employees play a critical role in shaping customers' perceptions of the service interaction (van Dolen</w:t>
      </w:r>
      <w:r>
        <w:rPr>
          <w:rFonts w:cs="Times New Roman"/>
          <w:szCs w:val="24"/>
        </w:rPr>
        <w:t xml:space="preserve">, </w:t>
      </w:r>
      <w:r w:rsidRPr="00822B6F">
        <w:rPr>
          <w:szCs w:val="24"/>
        </w:rPr>
        <w:t xml:space="preserve">Lemmink, de Ruyter </w:t>
      </w:r>
      <w:r>
        <w:rPr>
          <w:szCs w:val="24"/>
        </w:rPr>
        <w:t>&amp;</w:t>
      </w:r>
      <w:r w:rsidRPr="00822B6F">
        <w:rPr>
          <w:szCs w:val="24"/>
        </w:rPr>
        <w:t xml:space="preserve"> de Jong</w:t>
      </w:r>
      <w:r w:rsidRPr="00822B6F">
        <w:rPr>
          <w:rFonts w:cs="Times New Roman"/>
          <w:szCs w:val="24"/>
        </w:rPr>
        <w:t>, 2002</w:t>
      </w:r>
      <w:r>
        <w:rPr>
          <w:rFonts w:cs="Times New Roman"/>
          <w:szCs w:val="24"/>
        </w:rPr>
        <w:t>;</w:t>
      </w:r>
      <w:r w:rsidRPr="00822B6F">
        <w:rPr>
          <w:rFonts w:cs="Times New Roman"/>
          <w:szCs w:val="24"/>
        </w:rPr>
        <w:t xml:space="preserve"> Gruber, 2011) and these perceptions help to drive organizational performance (Loveman, 1998). Frontline employees are enablers of customer satisfaction during the customer engagement or service encounter stage (Gazzoli</w:t>
      </w:r>
      <w:r w:rsidRPr="00822B6F">
        <w:rPr>
          <w:rFonts w:cs="Times New Roman"/>
          <w:i/>
          <w:iCs/>
          <w:szCs w:val="24"/>
        </w:rPr>
        <w:t xml:space="preserve"> </w:t>
      </w:r>
      <w:r w:rsidRPr="00822B6F">
        <w:rPr>
          <w:rFonts w:cs="Times New Roman"/>
          <w:szCs w:val="24"/>
        </w:rPr>
        <w:t xml:space="preserve">et al., 2013). The customer engagement stage of the customer experience, where employee and customers interact, has received considerable attention in the literature, with the SPC appearing to be the most frequently referred to theoretical perspective in examining the link (Brown </w:t>
      </w:r>
      <w:r>
        <w:rPr>
          <w:rFonts w:cs="Times New Roman"/>
          <w:szCs w:val="24"/>
        </w:rPr>
        <w:t>&amp;</w:t>
      </w:r>
      <w:r w:rsidRPr="00822B6F">
        <w:rPr>
          <w:rFonts w:cs="Times New Roman"/>
          <w:szCs w:val="24"/>
        </w:rPr>
        <w:t xml:space="preserve"> Lam, 2008</w:t>
      </w:r>
      <w:r>
        <w:rPr>
          <w:rFonts w:cs="Times New Roman"/>
          <w:szCs w:val="24"/>
        </w:rPr>
        <w:t xml:space="preserve">; </w:t>
      </w:r>
      <w:r w:rsidRPr="00822B6F">
        <w:rPr>
          <w:rFonts w:cs="Times New Roman"/>
          <w:szCs w:val="24"/>
        </w:rPr>
        <w:t>Evanschitzky</w:t>
      </w:r>
      <w:r>
        <w:rPr>
          <w:rFonts w:cs="Times New Roman"/>
          <w:szCs w:val="24"/>
        </w:rPr>
        <w:t xml:space="preserve">, </w:t>
      </w:r>
      <w:r w:rsidRPr="00CD2921">
        <w:rPr>
          <w:rFonts w:cs="Times New Roman"/>
          <w:szCs w:val="24"/>
        </w:rPr>
        <w:t>Von Wangenheim</w:t>
      </w:r>
      <w:r>
        <w:rPr>
          <w:rFonts w:cs="Times New Roman"/>
          <w:szCs w:val="24"/>
        </w:rPr>
        <w:t>,</w:t>
      </w:r>
      <w:r w:rsidRPr="00CD2921">
        <w:rPr>
          <w:rFonts w:cs="Times New Roman"/>
          <w:szCs w:val="24"/>
        </w:rPr>
        <w:t xml:space="preserve"> &amp; Wünderlich</w:t>
      </w:r>
      <w:r>
        <w:rPr>
          <w:rFonts w:cs="Times New Roman"/>
          <w:szCs w:val="24"/>
        </w:rPr>
        <w:t>,</w:t>
      </w:r>
      <w:r w:rsidRPr="00822B6F">
        <w:rPr>
          <w:rFonts w:cs="Times New Roman"/>
          <w:szCs w:val="24"/>
        </w:rPr>
        <w:t xml:space="preserve"> 2012</w:t>
      </w:r>
      <w:r>
        <w:rPr>
          <w:rFonts w:cs="Times New Roman"/>
          <w:szCs w:val="24"/>
        </w:rPr>
        <w:t>;</w:t>
      </w:r>
      <w:r w:rsidRPr="00822B6F">
        <w:rPr>
          <w:rFonts w:cs="Times New Roman"/>
          <w:szCs w:val="24"/>
        </w:rPr>
        <w:t xml:space="preserve"> Hur</w:t>
      </w:r>
      <w:r>
        <w:rPr>
          <w:rFonts w:cs="Times New Roman"/>
          <w:szCs w:val="24"/>
        </w:rPr>
        <w:t>, Moon, &amp; Jung</w:t>
      </w:r>
      <w:r w:rsidRPr="00822B6F">
        <w:rPr>
          <w:rFonts w:cs="Times New Roman"/>
          <w:szCs w:val="24"/>
        </w:rPr>
        <w:t>, 2015).</w:t>
      </w:r>
    </w:p>
    <w:p w14:paraId="3B258A00" w14:textId="77777777" w:rsidR="00543605" w:rsidRPr="00822B6F" w:rsidRDefault="00543605" w:rsidP="00543605">
      <w:pPr>
        <w:spacing w:after="0" w:line="480" w:lineRule="auto"/>
        <w:jc w:val="both"/>
        <w:rPr>
          <w:rFonts w:cs="Times New Roman"/>
          <w:szCs w:val="24"/>
        </w:rPr>
      </w:pPr>
    </w:p>
    <w:p w14:paraId="2A2BEAB8" w14:textId="77777777" w:rsidR="00543605" w:rsidRPr="00822B6F" w:rsidRDefault="00543605" w:rsidP="00543605">
      <w:pPr>
        <w:spacing w:after="0" w:line="480" w:lineRule="auto"/>
        <w:jc w:val="both"/>
        <w:rPr>
          <w:rFonts w:cs="Times New Roman"/>
          <w:szCs w:val="24"/>
        </w:rPr>
      </w:pPr>
      <w:r w:rsidRPr="00822B6F">
        <w:rPr>
          <w:rFonts w:cs="Times New Roman"/>
          <w:szCs w:val="24"/>
        </w:rPr>
        <w:t>At the individual level of analysis, theories of emotional contagion in tandem with the SPC underpin extant research approaches. Emotional contagion explains how individuals align their behaviours with others in social situations, through mimicry, to emotionally converge with them (Hatfield</w:t>
      </w:r>
      <w:r w:rsidRPr="00822B6F">
        <w:rPr>
          <w:rFonts w:cs="Times New Roman"/>
          <w:i/>
          <w:iCs/>
          <w:szCs w:val="24"/>
        </w:rPr>
        <w:t xml:space="preserve"> </w:t>
      </w:r>
      <w:r w:rsidRPr="00822B6F">
        <w:rPr>
          <w:rFonts w:cs="Times New Roman"/>
          <w:szCs w:val="24"/>
        </w:rPr>
        <w:t>et al</w:t>
      </w:r>
      <w:r>
        <w:rPr>
          <w:rFonts w:cs="Times New Roman"/>
          <w:szCs w:val="24"/>
        </w:rPr>
        <w:t>.</w:t>
      </w:r>
      <w:r w:rsidRPr="00822B6F">
        <w:rPr>
          <w:rFonts w:cs="Times New Roman"/>
          <w:szCs w:val="24"/>
        </w:rPr>
        <w:t xml:space="preserve"> 1994</w:t>
      </w:r>
      <w:r>
        <w:rPr>
          <w:rFonts w:cs="Times New Roman"/>
          <w:szCs w:val="24"/>
        </w:rPr>
        <w:t>;</w:t>
      </w:r>
      <w:r w:rsidRPr="00822B6F">
        <w:rPr>
          <w:rFonts w:cs="Times New Roman"/>
          <w:szCs w:val="24"/>
        </w:rPr>
        <w:t xml:space="preserve"> Von Wangenheim</w:t>
      </w:r>
      <w:r>
        <w:rPr>
          <w:rFonts w:cs="Times New Roman"/>
          <w:szCs w:val="24"/>
        </w:rPr>
        <w:t>¸</w:t>
      </w:r>
      <w:r w:rsidRPr="005349FA">
        <w:rPr>
          <w:szCs w:val="24"/>
        </w:rPr>
        <w:t xml:space="preserve"> </w:t>
      </w:r>
      <w:r w:rsidRPr="00822B6F">
        <w:rPr>
          <w:szCs w:val="24"/>
        </w:rPr>
        <w:t>Evanschitzky</w:t>
      </w:r>
      <w:r>
        <w:rPr>
          <w:szCs w:val="24"/>
        </w:rPr>
        <w:t xml:space="preserve"> &amp;</w:t>
      </w:r>
      <w:r w:rsidRPr="00822B6F">
        <w:rPr>
          <w:szCs w:val="24"/>
        </w:rPr>
        <w:t xml:space="preserve"> Wunderlich</w:t>
      </w:r>
      <w:r>
        <w:rPr>
          <w:rFonts w:cs="Times New Roman"/>
          <w:i/>
          <w:iCs/>
          <w:szCs w:val="24"/>
        </w:rPr>
        <w:t xml:space="preserve">, </w:t>
      </w:r>
      <w:r w:rsidRPr="00822B6F">
        <w:rPr>
          <w:rFonts w:cs="Times New Roman"/>
          <w:szCs w:val="24"/>
        </w:rPr>
        <w:t xml:space="preserve">2007). Emotional contagion suggests that the affective state of an individual can be transmitted to other individuals through social interaction (Otterbring, 2017). As outlined in </w:t>
      </w:r>
      <w:r>
        <w:rPr>
          <w:rFonts w:cs="Times New Roman"/>
          <w:szCs w:val="24"/>
        </w:rPr>
        <w:t>T</w:t>
      </w:r>
      <w:r w:rsidRPr="00822B6F">
        <w:rPr>
          <w:rFonts w:cs="Times New Roman"/>
          <w:szCs w:val="24"/>
        </w:rPr>
        <w:t xml:space="preserve">able 1, emotional contagion is a popular explanation for the relationship between employee satisfaction and customer responses in the extant literature. </w:t>
      </w:r>
    </w:p>
    <w:p w14:paraId="71D8665D" w14:textId="77777777" w:rsidR="00543605" w:rsidRPr="00822B6F" w:rsidRDefault="00543605" w:rsidP="00543605">
      <w:pPr>
        <w:spacing w:after="0" w:line="480" w:lineRule="auto"/>
        <w:jc w:val="both"/>
        <w:rPr>
          <w:rFonts w:cs="Times New Roman"/>
          <w:szCs w:val="24"/>
        </w:rPr>
      </w:pPr>
    </w:p>
    <w:p w14:paraId="15DBEF9B" w14:textId="77777777" w:rsidR="00543605" w:rsidRPr="00822B6F" w:rsidRDefault="00543605" w:rsidP="00543605">
      <w:pPr>
        <w:spacing w:after="0" w:line="480" w:lineRule="auto"/>
        <w:jc w:val="both"/>
        <w:rPr>
          <w:rFonts w:cs="Times New Roman"/>
          <w:szCs w:val="24"/>
        </w:rPr>
      </w:pPr>
      <w:r w:rsidRPr="00822B6F">
        <w:rPr>
          <w:rFonts w:cs="Times New Roman"/>
          <w:szCs w:val="24"/>
        </w:rPr>
        <w:t>Recent work using the SPC has generally shown a positively-valenced direct ES-CS relationship (e.g.;</w:t>
      </w:r>
      <w:r w:rsidRPr="00CD2921">
        <w:rPr>
          <w:rFonts w:cs="Times New Roman"/>
          <w:szCs w:val="24"/>
        </w:rPr>
        <w:t xml:space="preserve"> Evanschitzky, Von Wangenheim</w:t>
      </w:r>
      <w:r>
        <w:rPr>
          <w:rFonts w:cs="Times New Roman"/>
          <w:szCs w:val="24"/>
        </w:rPr>
        <w:t>,</w:t>
      </w:r>
      <w:r w:rsidRPr="00CD2921">
        <w:rPr>
          <w:rFonts w:cs="Times New Roman"/>
          <w:szCs w:val="24"/>
        </w:rPr>
        <w:t xml:space="preserve"> &amp; Wünderlich, 2012</w:t>
      </w:r>
      <w:r>
        <w:rPr>
          <w:rFonts w:cs="Times New Roman"/>
          <w:szCs w:val="24"/>
        </w:rPr>
        <w:t>;</w:t>
      </w:r>
      <w:r w:rsidRPr="00822B6F">
        <w:rPr>
          <w:rFonts w:cs="Times New Roman"/>
          <w:szCs w:val="24"/>
        </w:rPr>
        <w:t xml:space="preserve"> Hur</w:t>
      </w:r>
      <w:r w:rsidRPr="00822B6F">
        <w:rPr>
          <w:rFonts w:cs="Times New Roman"/>
          <w:i/>
          <w:iCs/>
          <w:szCs w:val="24"/>
        </w:rPr>
        <w:t xml:space="preserve"> </w:t>
      </w:r>
      <w:r w:rsidRPr="00822B6F">
        <w:rPr>
          <w:rFonts w:cs="Times New Roman"/>
          <w:szCs w:val="24"/>
        </w:rPr>
        <w:t>et al., 2015). For example, a meta-analysis of 58 SPC studies (Hong</w:t>
      </w:r>
      <w:r w:rsidRPr="00822B6F">
        <w:rPr>
          <w:rFonts w:cs="Times New Roman"/>
          <w:i/>
          <w:iCs/>
          <w:szCs w:val="24"/>
        </w:rPr>
        <w:t xml:space="preserve"> </w:t>
      </w:r>
      <w:r w:rsidRPr="00822B6F">
        <w:rPr>
          <w:rFonts w:cs="Times New Roman"/>
          <w:szCs w:val="24"/>
        </w:rPr>
        <w:t xml:space="preserve">et al., 2013) found general support for the overall SPC and found a weakly positive, but significant, ES-CS relationship. However, these findings are at odds with the meta-analysis conducted by Brown and Lam (2008) who found that the ES-CS relationship was fully mediated by customer perceptions of service quality (SQ). In addition, many of these studies took place in hedonic store environments and the data had been aggregated to the store level (e.g. Chi </w:t>
      </w:r>
      <w:r>
        <w:rPr>
          <w:rFonts w:cs="Times New Roman"/>
          <w:szCs w:val="24"/>
        </w:rPr>
        <w:t>&amp;</w:t>
      </w:r>
      <w:r w:rsidRPr="00822B6F">
        <w:rPr>
          <w:rFonts w:cs="Times New Roman"/>
          <w:szCs w:val="24"/>
        </w:rPr>
        <w:t xml:space="preserve"> Gursoy 2009</w:t>
      </w:r>
      <w:r>
        <w:rPr>
          <w:rFonts w:cs="Times New Roman"/>
          <w:szCs w:val="24"/>
        </w:rPr>
        <w:t>;</w:t>
      </w:r>
      <w:r w:rsidRPr="00822B6F">
        <w:rPr>
          <w:rFonts w:cs="Times New Roman"/>
          <w:szCs w:val="24"/>
        </w:rPr>
        <w:t xml:space="preserve"> Evanschitzky et al. 2011)</w:t>
      </w:r>
      <w:r>
        <w:rPr>
          <w:rFonts w:cs="Times New Roman"/>
          <w:szCs w:val="24"/>
        </w:rPr>
        <w:t>. T</w:t>
      </w:r>
      <w:r w:rsidRPr="00822B6F">
        <w:rPr>
          <w:rFonts w:cs="Times New Roman"/>
          <w:szCs w:val="24"/>
        </w:rPr>
        <w:t xml:space="preserve">hus, </w:t>
      </w:r>
      <w:r>
        <w:rPr>
          <w:rFonts w:cs="Times New Roman"/>
          <w:szCs w:val="24"/>
        </w:rPr>
        <w:t xml:space="preserve">there is </w:t>
      </w:r>
      <w:r w:rsidRPr="00822B6F">
        <w:rPr>
          <w:rFonts w:cs="Times New Roman"/>
          <w:szCs w:val="24"/>
        </w:rPr>
        <w:t>l</w:t>
      </w:r>
      <w:r>
        <w:rPr>
          <w:rFonts w:cs="Times New Roman"/>
          <w:szCs w:val="24"/>
        </w:rPr>
        <w:t>imited</w:t>
      </w:r>
      <w:r w:rsidRPr="00822B6F">
        <w:rPr>
          <w:rFonts w:cs="Times New Roman"/>
          <w:szCs w:val="24"/>
        </w:rPr>
        <w:t xml:space="preserve"> empirical evidence or support for the link in utilitarian environments or when dyadic data is </w:t>
      </w:r>
      <w:r>
        <w:rPr>
          <w:rFonts w:cs="Times New Roman"/>
          <w:szCs w:val="24"/>
        </w:rPr>
        <w:t>analys</w:t>
      </w:r>
      <w:r w:rsidRPr="00822B6F">
        <w:rPr>
          <w:rFonts w:cs="Times New Roman"/>
          <w:szCs w:val="24"/>
        </w:rPr>
        <w:t>ed at the employee level. For example, when Homburg et al. (2009) matched the customer to the direct employee that served them, they found no significant relationship between ES and CS. Furthermore, other research implementing the SPC has highlighted non-significant ES-CS relationships. Loveman (1998)</w:t>
      </w:r>
      <w:r>
        <w:rPr>
          <w:rFonts w:cs="Times New Roman"/>
          <w:szCs w:val="24"/>
        </w:rPr>
        <w:t xml:space="preserve"> </w:t>
      </w:r>
      <w:r w:rsidRPr="00822B6F">
        <w:rPr>
          <w:rFonts w:cs="Times New Roman"/>
          <w:szCs w:val="24"/>
        </w:rPr>
        <w:t>found no significant relationship between ES-CS in a personal banking context and Silvestro and Cross (2000) found no significant ES-CS relationship within a grocery retail store, whilst they found a negative relationship between some of the SPC links (e.g. quality and productivity).</w:t>
      </w:r>
    </w:p>
    <w:p w14:paraId="3183BD7D" w14:textId="77777777" w:rsidR="00543605" w:rsidRPr="00822B6F" w:rsidRDefault="00543605" w:rsidP="00543605">
      <w:pPr>
        <w:spacing w:after="0" w:line="480" w:lineRule="auto"/>
        <w:jc w:val="both"/>
        <w:rPr>
          <w:rFonts w:cs="Times New Roman"/>
          <w:szCs w:val="24"/>
        </w:rPr>
      </w:pPr>
    </w:p>
    <w:p w14:paraId="26093662"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Similarly, in looking at prior research </w:t>
      </w:r>
      <w:r>
        <w:rPr>
          <w:rFonts w:cs="Times New Roman"/>
          <w:szCs w:val="24"/>
        </w:rPr>
        <w:t>using an</w:t>
      </w:r>
      <w:r w:rsidRPr="00822B6F">
        <w:rPr>
          <w:rFonts w:cs="Times New Roman"/>
          <w:szCs w:val="24"/>
        </w:rPr>
        <w:t xml:space="preserve"> emotional contagion lens, research generally indicated a positive ES-CS relationship (Payne </w:t>
      </w:r>
      <w:r>
        <w:rPr>
          <w:rFonts w:cs="Times New Roman"/>
          <w:szCs w:val="24"/>
        </w:rPr>
        <w:t>&amp;</w:t>
      </w:r>
      <w:r w:rsidRPr="00822B6F">
        <w:rPr>
          <w:rFonts w:cs="Times New Roman"/>
          <w:szCs w:val="24"/>
        </w:rPr>
        <w:t xml:space="preserve"> Webber, 2006</w:t>
      </w:r>
      <w:r>
        <w:rPr>
          <w:rFonts w:cs="Times New Roman"/>
          <w:szCs w:val="24"/>
        </w:rPr>
        <w:t>;</w:t>
      </w:r>
      <w:r w:rsidRPr="00822B6F">
        <w:rPr>
          <w:rFonts w:cs="Times New Roman"/>
          <w:szCs w:val="24"/>
        </w:rPr>
        <w:t xml:space="preserve"> Joen </w:t>
      </w:r>
      <w:r>
        <w:rPr>
          <w:rFonts w:cs="Times New Roman"/>
          <w:szCs w:val="24"/>
        </w:rPr>
        <w:t>&amp;</w:t>
      </w:r>
      <w:r w:rsidRPr="00822B6F">
        <w:rPr>
          <w:rFonts w:cs="Times New Roman"/>
          <w:szCs w:val="24"/>
        </w:rPr>
        <w:t xml:space="preserve"> Choi, 2012). However, these studies are predominantly</w:t>
      </w:r>
      <w:r>
        <w:rPr>
          <w:rFonts w:cs="Times New Roman"/>
          <w:szCs w:val="24"/>
        </w:rPr>
        <w:t>, and appropriately,</w:t>
      </w:r>
      <w:r w:rsidRPr="00822B6F">
        <w:rPr>
          <w:rFonts w:cs="Times New Roman"/>
          <w:szCs w:val="24"/>
        </w:rPr>
        <w:t xml:space="preserve"> in hedonic or relationship-based environments (Joen </w:t>
      </w:r>
      <w:r>
        <w:rPr>
          <w:rFonts w:cs="Times New Roman"/>
          <w:szCs w:val="24"/>
        </w:rPr>
        <w:t>&amp;</w:t>
      </w:r>
      <w:r w:rsidRPr="00822B6F">
        <w:rPr>
          <w:rFonts w:cs="Times New Roman"/>
          <w:szCs w:val="24"/>
        </w:rPr>
        <w:t xml:space="preserve"> Choi, 2012</w:t>
      </w:r>
      <w:r>
        <w:rPr>
          <w:rFonts w:cs="Times New Roman"/>
          <w:szCs w:val="24"/>
        </w:rPr>
        <w:t>;</w:t>
      </w:r>
      <w:r w:rsidRPr="00822B6F">
        <w:rPr>
          <w:rFonts w:cs="Times New Roman"/>
          <w:szCs w:val="24"/>
        </w:rPr>
        <w:t xml:space="preserve"> Hur et al.</w:t>
      </w:r>
      <w:r w:rsidRPr="00822B6F">
        <w:rPr>
          <w:rFonts w:cs="Times New Roman"/>
          <w:i/>
          <w:iCs/>
          <w:szCs w:val="24"/>
        </w:rPr>
        <w:t>,</w:t>
      </w:r>
      <w:r w:rsidRPr="00822B6F">
        <w:rPr>
          <w:rFonts w:cs="Times New Roman"/>
          <w:szCs w:val="24"/>
        </w:rPr>
        <w:t xml:space="preserve"> 2015), leaving a gap in our understanding of how ES influences CS in utilitarian based environments. Thus, this research addresses concerns about the general acceptance of the ES-CS relationship and investigates the types of data and analysis of the ES-CS link.</w:t>
      </w:r>
    </w:p>
    <w:p w14:paraId="4A781C80" w14:textId="77777777" w:rsidR="00543605" w:rsidRPr="00822B6F" w:rsidRDefault="00543605" w:rsidP="00543605">
      <w:pPr>
        <w:spacing w:after="0" w:line="480" w:lineRule="auto"/>
        <w:jc w:val="both"/>
        <w:rPr>
          <w:rFonts w:cs="Times New Roman"/>
          <w:szCs w:val="24"/>
        </w:rPr>
      </w:pPr>
    </w:p>
    <w:p w14:paraId="7CEA3E9A" w14:textId="77777777" w:rsidR="00543605" w:rsidRPr="00780192" w:rsidRDefault="00543605" w:rsidP="00543605">
      <w:pPr>
        <w:spacing w:after="0" w:line="480" w:lineRule="auto"/>
        <w:jc w:val="both"/>
        <w:rPr>
          <w:rFonts w:cs="Times New Roman"/>
          <w:b/>
          <w:bCs/>
          <w:i/>
          <w:iCs/>
          <w:szCs w:val="24"/>
        </w:rPr>
      </w:pPr>
      <w:r w:rsidRPr="00780192">
        <w:rPr>
          <w:rFonts w:cs="Times New Roman"/>
          <w:b/>
          <w:bCs/>
          <w:i/>
          <w:iCs/>
          <w:szCs w:val="24"/>
        </w:rPr>
        <w:t>Methodological Implications (Dyadic Data and Analysis)</w:t>
      </w:r>
    </w:p>
    <w:p w14:paraId="41708D8F"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Within the literature, dyadic data, which allows employee and customer outcomes to be systematically related to each other, has enabled in-depth analyses of the ES-CS relationship. In many service situations, each employee serves multiple customers and prior research has focused on different approaches to examine these relationships. These differing approaches and the variations that occur when researchers analyse dyadic data are outlined in Table 1. Differences in approach lead to mixed evidence on the relationship between employee and customer outcomes. </w:t>
      </w:r>
    </w:p>
    <w:p w14:paraId="15F38B48" w14:textId="77777777" w:rsidR="00543605" w:rsidRPr="00822B6F" w:rsidRDefault="00543605" w:rsidP="00543605">
      <w:pPr>
        <w:spacing w:after="0" w:line="480" w:lineRule="auto"/>
        <w:jc w:val="both"/>
        <w:rPr>
          <w:rFonts w:cs="Times New Roman"/>
          <w:szCs w:val="24"/>
        </w:rPr>
      </w:pPr>
    </w:p>
    <w:p w14:paraId="3B3304F3"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As frontline service encounters are dyadic and interactive processes, both the employee and customer experiences are influential (Ma </w:t>
      </w:r>
      <w:r>
        <w:rPr>
          <w:rFonts w:cs="Times New Roman"/>
          <w:szCs w:val="24"/>
        </w:rPr>
        <w:t>&amp;</w:t>
      </w:r>
      <w:r w:rsidRPr="00822B6F">
        <w:rPr>
          <w:rFonts w:cs="Times New Roman"/>
          <w:szCs w:val="24"/>
        </w:rPr>
        <w:t xml:space="preserve"> Dubé, 2011). This dyadic relationship implies that customer data be collected proximate to their interaction with the specific employee being surveyed. Previously some studies did not have the opportunity to directly match customers and employees but instead collected both independently and then aggregated data from the customer to employee level (Evanschitzky</w:t>
      </w:r>
      <w:r w:rsidRPr="00822B6F">
        <w:rPr>
          <w:rFonts w:cs="Times New Roman"/>
          <w:i/>
          <w:iCs/>
          <w:szCs w:val="24"/>
        </w:rPr>
        <w:t xml:space="preserve"> </w:t>
      </w:r>
      <w:r w:rsidRPr="00822B6F">
        <w:rPr>
          <w:rFonts w:cs="Times New Roman"/>
          <w:szCs w:val="24"/>
        </w:rPr>
        <w:t>et al., 2011</w:t>
      </w:r>
      <w:r>
        <w:rPr>
          <w:rFonts w:cs="Times New Roman"/>
          <w:szCs w:val="24"/>
        </w:rPr>
        <w:t>;</w:t>
      </w:r>
      <w:r w:rsidRPr="00822B6F">
        <w:rPr>
          <w:rFonts w:cs="Times New Roman"/>
          <w:szCs w:val="24"/>
        </w:rPr>
        <w:t xml:space="preserve"> Gazzoli</w:t>
      </w:r>
      <w:r w:rsidRPr="00822B6F">
        <w:rPr>
          <w:rFonts w:cs="Times New Roman"/>
          <w:i/>
          <w:iCs/>
          <w:szCs w:val="24"/>
        </w:rPr>
        <w:t xml:space="preserve"> </w:t>
      </w:r>
      <w:r w:rsidRPr="00822B6F">
        <w:rPr>
          <w:rFonts w:cs="Times New Roman"/>
          <w:szCs w:val="24"/>
        </w:rPr>
        <w:t>et al., 2013). Others aggregated both customer and employee data to unit level (Von Wangenheim</w:t>
      </w:r>
      <w:r w:rsidRPr="00822B6F">
        <w:rPr>
          <w:rFonts w:cs="Times New Roman"/>
          <w:i/>
          <w:iCs/>
          <w:szCs w:val="24"/>
        </w:rPr>
        <w:t xml:space="preserve"> </w:t>
      </w:r>
      <w:r w:rsidRPr="00822B6F">
        <w:rPr>
          <w:rFonts w:cs="Times New Roman"/>
          <w:szCs w:val="24"/>
        </w:rPr>
        <w:t>et al., 2007</w:t>
      </w:r>
      <w:r>
        <w:rPr>
          <w:rFonts w:cs="Times New Roman"/>
          <w:szCs w:val="24"/>
        </w:rPr>
        <w:t>;</w:t>
      </w:r>
      <w:r w:rsidRPr="00822B6F">
        <w:rPr>
          <w:rFonts w:cs="Times New Roman"/>
          <w:szCs w:val="24"/>
        </w:rPr>
        <w:t xml:space="preserve"> Grandey</w:t>
      </w:r>
      <w:r>
        <w:rPr>
          <w:rFonts w:cs="Times New Roman"/>
          <w:szCs w:val="24"/>
        </w:rPr>
        <w:t>, Goldberg, &amp; Pugh</w:t>
      </w:r>
      <w:r w:rsidRPr="00822B6F">
        <w:rPr>
          <w:rFonts w:cs="Times New Roman"/>
          <w:szCs w:val="24"/>
        </w:rPr>
        <w:t>, 2011) using single level structural equation models (Gazzoli</w:t>
      </w:r>
      <w:r w:rsidRPr="00822B6F">
        <w:rPr>
          <w:rFonts w:cs="Times New Roman"/>
          <w:i/>
          <w:iCs/>
          <w:szCs w:val="24"/>
        </w:rPr>
        <w:t xml:space="preserve"> </w:t>
      </w:r>
      <w:r w:rsidRPr="00822B6F">
        <w:rPr>
          <w:rFonts w:cs="Times New Roman"/>
          <w:szCs w:val="24"/>
        </w:rPr>
        <w:t xml:space="preserve">et al., 2013). Those who have explicitly matched customers and employees, and used a multi-level design, have typically calculated factor scores and then used these in a multi-level analytical approach such as Hierarchical Linear </w:t>
      </w:r>
      <w:r w:rsidRPr="00AB4729">
        <w:rPr>
          <w:rFonts w:cs="Times New Roman"/>
          <w:szCs w:val="24"/>
        </w:rPr>
        <w:t xml:space="preserve">Modelling (Evanschitzky, Sharma, &amp; </w:t>
      </w:r>
      <w:r w:rsidRPr="00AB4729">
        <w:rPr>
          <w:szCs w:val="24"/>
        </w:rPr>
        <w:t xml:space="preserve">Prykop, </w:t>
      </w:r>
      <w:r w:rsidRPr="00AB4729">
        <w:rPr>
          <w:rFonts w:cs="Times New Roman"/>
          <w:szCs w:val="24"/>
        </w:rPr>
        <w:t>2012). Others</w:t>
      </w:r>
      <w:r w:rsidRPr="00822B6F">
        <w:rPr>
          <w:rFonts w:cs="Times New Roman"/>
          <w:szCs w:val="24"/>
        </w:rPr>
        <w:t xml:space="preserve"> have employed panel data modelling (Zablah</w:t>
      </w:r>
      <w:r w:rsidRPr="00822B6F">
        <w:rPr>
          <w:rFonts w:cs="Times New Roman"/>
          <w:i/>
          <w:iCs/>
          <w:szCs w:val="24"/>
        </w:rPr>
        <w:t xml:space="preserve"> </w:t>
      </w:r>
      <w:r w:rsidRPr="00822B6F">
        <w:rPr>
          <w:rFonts w:cs="Times New Roman"/>
          <w:szCs w:val="24"/>
        </w:rPr>
        <w:t xml:space="preserve">et al., 2016). </w:t>
      </w:r>
    </w:p>
    <w:p w14:paraId="2F51B62B" w14:textId="77777777" w:rsidR="00543605" w:rsidRPr="00822B6F" w:rsidRDefault="00543605" w:rsidP="00543605">
      <w:pPr>
        <w:spacing w:after="0" w:line="480" w:lineRule="auto"/>
        <w:jc w:val="both"/>
        <w:rPr>
          <w:rFonts w:cs="Times New Roman"/>
          <w:szCs w:val="24"/>
        </w:rPr>
      </w:pPr>
    </w:p>
    <w:p w14:paraId="6CC66BEE" w14:textId="77777777" w:rsidR="00543605" w:rsidRDefault="00543605" w:rsidP="00543605">
      <w:pPr>
        <w:spacing w:after="0" w:line="480" w:lineRule="auto"/>
        <w:jc w:val="both"/>
        <w:rPr>
          <w:rFonts w:cs="Times New Roman"/>
          <w:szCs w:val="24"/>
        </w:rPr>
      </w:pPr>
      <w:r w:rsidRPr="00822B6F">
        <w:rPr>
          <w:rFonts w:cs="Times New Roman"/>
          <w:szCs w:val="24"/>
        </w:rPr>
        <w:t>Overall, although extant studies provide evidence of the ES-CS relationship at an aggregate level, the majority do not explicitly match employee and customer data, omitting the core component of the dyadic relationship, i.e. the direct contact between the frontline employee and the customer. Where an explicit matching approach was taken for the dyadic data, the results are mixed and researchers have sampled quite different service environments (e.g. Homb</w:t>
      </w:r>
      <w:r>
        <w:rPr>
          <w:rFonts w:cs="Times New Roman"/>
          <w:szCs w:val="24"/>
        </w:rPr>
        <w:t>u</w:t>
      </w:r>
      <w:r w:rsidRPr="00822B6F">
        <w:rPr>
          <w:rFonts w:cs="Times New Roman"/>
          <w:szCs w:val="24"/>
        </w:rPr>
        <w:t>rg et al.</w:t>
      </w:r>
      <w:r>
        <w:rPr>
          <w:rFonts w:cs="Times New Roman"/>
          <w:szCs w:val="24"/>
        </w:rPr>
        <w:t xml:space="preserve"> (</w:t>
      </w:r>
      <w:r w:rsidRPr="00822B6F">
        <w:rPr>
          <w:rFonts w:cs="Times New Roman"/>
          <w:szCs w:val="24"/>
        </w:rPr>
        <w:t>2009</w:t>
      </w:r>
      <w:r>
        <w:rPr>
          <w:rFonts w:cs="Times New Roman"/>
          <w:szCs w:val="24"/>
        </w:rPr>
        <w:t>)</w:t>
      </w:r>
      <w:r w:rsidRPr="00822B6F">
        <w:rPr>
          <w:rFonts w:cs="Times New Roman"/>
          <w:szCs w:val="24"/>
        </w:rPr>
        <w:t xml:space="preserve"> found a non-significant ES-CS relationship </w:t>
      </w:r>
      <w:r>
        <w:rPr>
          <w:rFonts w:cs="Times New Roman"/>
          <w:szCs w:val="24"/>
        </w:rPr>
        <w:t>for</w:t>
      </w:r>
      <w:r w:rsidRPr="00822B6F">
        <w:rPr>
          <w:rFonts w:cs="Times New Roman"/>
          <w:szCs w:val="24"/>
        </w:rPr>
        <w:t xml:space="preserve"> travel agent</w:t>
      </w:r>
      <w:r>
        <w:rPr>
          <w:rFonts w:cs="Times New Roman"/>
          <w:szCs w:val="24"/>
        </w:rPr>
        <w:t>s</w:t>
      </w:r>
      <w:r w:rsidRPr="00822B6F">
        <w:rPr>
          <w:rFonts w:cs="Times New Roman"/>
          <w:szCs w:val="24"/>
        </w:rPr>
        <w:t xml:space="preserve"> whilst Hur et al.</w:t>
      </w:r>
      <w:r>
        <w:rPr>
          <w:rFonts w:cs="Times New Roman"/>
          <w:szCs w:val="24"/>
        </w:rPr>
        <w:t xml:space="preserve"> (</w:t>
      </w:r>
      <w:r w:rsidRPr="00822B6F">
        <w:rPr>
          <w:rFonts w:cs="Times New Roman"/>
          <w:szCs w:val="24"/>
        </w:rPr>
        <w:t>2015</w:t>
      </w:r>
      <w:r>
        <w:rPr>
          <w:rFonts w:cs="Times New Roman"/>
          <w:szCs w:val="24"/>
        </w:rPr>
        <w:t>)</w:t>
      </w:r>
      <w:r w:rsidRPr="00822B6F">
        <w:rPr>
          <w:rFonts w:cs="Times New Roman"/>
          <w:szCs w:val="24"/>
        </w:rPr>
        <w:t xml:space="preserve"> found a significant positive ES-CS relationship in a care home). </w:t>
      </w:r>
    </w:p>
    <w:p w14:paraId="13278146" w14:textId="77777777" w:rsidR="00543605" w:rsidRPr="00822B6F" w:rsidRDefault="00543605" w:rsidP="00543605">
      <w:pPr>
        <w:spacing w:after="0" w:line="480" w:lineRule="auto"/>
        <w:jc w:val="both"/>
        <w:rPr>
          <w:rFonts w:cs="Times New Roman"/>
          <w:szCs w:val="24"/>
        </w:rPr>
      </w:pPr>
    </w:p>
    <w:p w14:paraId="6D971EFD" w14:textId="239EEAAC" w:rsidR="00543605" w:rsidRPr="00822B6F" w:rsidRDefault="00543605" w:rsidP="00543605">
      <w:pPr>
        <w:spacing w:after="0" w:line="480" w:lineRule="auto"/>
        <w:jc w:val="both"/>
        <w:rPr>
          <w:rFonts w:cs="Times New Roman"/>
          <w:szCs w:val="24"/>
        </w:rPr>
      </w:pPr>
      <w:r w:rsidRPr="00822B6F">
        <w:rPr>
          <w:rFonts w:cs="Times New Roman"/>
          <w:szCs w:val="24"/>
        </w:rPr>
        <w:t xml:space="preserve">In addition to looking at the type of dyadic data, it is imperative to examine how customer satisfaction is being measured. For example, some studies are not asking customers about their satisfaction with the frontline employee who served them, rather it is store level satisfaction that is examined (see </w:t>
      </w:r>
      <w:r>
        <w:rPr>
          <w:rFonts w:cs="Times New Roman"/>
          <w:szCs w:val="24"/>
        </w:rPr>
        <w:t>T</w:t>
      </w:r>
      <w:r w:rsidRPr="00822B6F">
        <w:rPr>
          <w:rFonts w:cs="Times New Roman"/>
          <w:szCs w:val="24"/>
        </w:rPr>
        <w:t>able 1). In addition, a two item (e.g. Evanschitzky et al.</w:t>
      </w:r>
      <w:r w:rsidRPr="00822B6F">
        <w:rPr>
          <w:rFonts w:cs="Times New Roman"/>
          <w:i/>
          <w:iCs/>
          <w:szCs w:val="24"/>
        </w:rPr>
        <w:t>,</w:t>
      </w:r>
      <w:r w:rsidRPr="00822B6F">
        <w:rPr>
          <w:rFonts w:cs="Times New Roman"/>
          <w:szCs w:val="24"/>
        </w:rPr>
        <w:t xml:space="preserve"> 2011) or three item (e.g. Homburg et al.</w:t>
      </w:r>
      <w:r w:rsidRPr="00822B6F">
        <w:rPr>
          <w:rFonts w:cs="Times New Roman"/>
          <w:i/>
          <w:iCs/>
          <w:szCs w:val="24"/>
        </w:rPr>
        <w:t>,</w:t>
      </w:r>
      <w:r w:rsidRPr="00822B6F">
        <w:rPr>
          <w:rFonts w:cs="Times New Roman"/>
          <w:szCs w:val="24"/>
        </w:rPr>
        <w:t xml:space="preserve"> 2009) scale </w:t>
      </w:r>
      <w:r>
        <w:rPr>
          <w:rFonts w:cs="Times New Roman"/>
          <w:szCs w:val="24"/>
        </w:rPr>
        <w:t>is</w:t>
      </w:r>
      <w:r w:rsidRPr="00822B6F">
        <w:rPr>
          <w:rFonts w:cs="Times New Roman"/>
          <w:szCs w:val="24"/>
        </w:rPr>
        <w:t xml:space="preserve"> commonly used for assessing </w:t>
      </w:r>
      <w:r>
        <w:rPr>
          <w:rFonts w:cs="Times New Roman"/>
          <w:szCs w:val="24"/>
        </w:rPr>
        <w:t>CS</w:t>
      </w:r>
      <w:r w:rsidRPr="00822B6F">
        <w:rPr>
          <w:rFonts w:cs="Times New Roman"/>
          <w:szCs w:val="24"/>
        </w:rPr>
        <w:t xml:space="preserve">. However, these scales focus on the </w:t>
      </w:r>
      <w:r>
        <w:rPr>
          <w:rFonts w:cs="Times New Roman"/>
          <w:szCs w:val="24"/>
        </w:rPr>
        <w:t>CS</w:t>
      </w:r>
      <w:r w:rsidRPr="00822B6F">
        <w:rPr>
          <w:rFonts w:cs="Times New Roman"/>
          <w:szCs w:val="24"/>
        </w:rPr>
        <w:t xml:space="preserve"> at the store level, e.g. ‘all in all I am very satisfied with this travel agency' or ‘all in all I am satisfied with the retailer'. Netemeyer et al. (2010) indicate that they examine the ES-CS relationship within a utilitarian environment and found a positive link</w:t>
      </w:r>
      <w:r>
        <w:rPr>
          <w:rFonts w:cs="Times New Roman"/>
          <w:szCs w:val="24"/>
        </w:rPr>
        <w:t>, h</w:t>
      </w:r>
      <w:r w:rsidRPr="00822B6F">
        <w:rPr>
          <w:rFonts w:cs="Times New Roman"/>
          <w:szCs w:val="24"/>
        </w:rPr>
        <w:t xml:space="preserve">owever, they </w:t>
      </w:r>
      <w:r>
        <w:rPr>
          <w:rFonts w:cs="Times New Roman"/>
          <w:szCs w:val="24"/>
        </w:rPr>
        <w:t>actually</w:t>
      </w:r>
      <w:r w:rsidRPr="00822B6F">
        <w:rPr>
          <w:rFonts w:cs="Times New Roman"/>
          <w:szCs w:val="24"/>
        </w:rPr>
        <w:t xml:space="preserve"> examin</w:t>
      </w:r>
      <w:r>
        <w:rPr>
          <w:rFonts w:cs="Times New Roman"/>
          <w:szCs w:val="24"/>
        </w:rPr>
        <w:t>e</w:t>
      </w:r>
      <w:r w:rsidRPr="00822B6F">
        <w:rPr>
          <w:rFonts w:cs="Times New Roman"/>
          <w:szCs w:val="24"/>
        </w:rPr>
        <w:t xml:space="preserve"> customer satisfaction </w:t>
      </w:r>
      <w:r>
        <w:rPr>
          <w:rFonts w:cs="Times New Roman"/>
          <w:szCs w:val="24"/>
        </w:rPr>
        <w:t>with</w:t>
      </w:r>
      <w:r w:rsidRPr="00822B6F">
        <w:rPr>
          <w:rFonts w:cs="Times New Roman"/>
          <w:szCs w:val="24"/>
        </w:rPr>
        <w:t xml:space="preserve"> the store and not the </w:t>
      </w:r>
      <w:r>
        <w:rPr>
          <w:rFonts w:cs="Times New Roman"/>
          <w:szCs w:val="24"/>
        </w:rPr>
        <w:t xml:space="preserve">level of </w:t>
      </w:r>
      <w:r w:rsidRPr="00822B6F">
        <w:rPr>
          <w:rFonts w:cs="Times New Roman"/>
          <w:szCs w:val="24"/>
        </w:rPr>
        <w:t>satisfaction with the interaction with the frontline employee who served them (Net</w:t>
      </w:r>
      <w:r>
        <w:rPr>
          <w:rFonts w:cs="Times New Roman"/>
          <w:szCs w:val="24"/>
        </w:rPr>
        <w:t>e</w:t>
      </w:r>
      <w:r w:rsidRPr="00822B6F">
        <w:rPr>
          <w:rFonts w:cs="Times New Roman"/>
          <w:szCs w:val="24"/>
        </w:rPr>
        <w:t xml:space="preserve">meyer </w:t>
      </w:r>
      <w:r w:rsidRPr="005349FA">
        <w:rPr>
          <w:rFonts w:cs="Times New Roman"/>
          <w:szCs w:val="24"/>
        </w:rPr>
        <w:t>et al</w:t>
      </w:r>
      <w:r>
        <w:rPr>
          <w:rFonts w:cs="Times New Roman"/>
          <w:szCs w:val="24"/>
        </w:rPr>
        <w:t>.</w:t>
      </w:r>
      <w:r w:rsidRPr="00822B6F">
        <w:rPr>
          <w:rFonts w:cs="Times New Roman"/>
          <w:i/>
          <w:iCs/>
          <w:szCs w:val="24"/>
        </w:rPr>
        <w:t>,</w:t>
      </w:r>
      <w:r w:rsidRPr="00822B6F">
        <w:rPr>
          <w:rFonts w:cs="Times New Roman"/>
          <w:szCs w:val="24"/>
        </w:rPr>
        <w:t xml:space="preserve"> 2010). Thus, it is difficult to say that employee satisfaction had a direct influence on the customer when it is not the customer's satisfaction with the employee that is being measured. </w:t>
      </w:r>
      <w:r>
        <w:rPr>
          <w:rFonts w:cs="Times New Roman"/>
          <w:szCs w:val="24"/>
        </w:rPr>
        <w:t>Despite these methodological issues, the preponderance of empirical evidence (see Table 1 and Brown and Lam, 2008), and the underpinning theories (both emotional contagion and SPC), suggest a positive relationship between ES and CS. T</w:t>
      </w:r>
      <w:r w:rsidRPr="00822B6F">
        <w:rPr>
          <w:rFonts w:cs="Times New Roman"/>
          <w:szCs w:val="24"/>
        </w:rPr>
        <w:t xml:space="preserve">herefore, </w:t>
      </w:r>
      <w:r>
        <w:rPr>
          <w:rFonts w:cs="Times New Roman"/>
          <w:szCs w:val="24"/>
        </w:rPr>
        <w:t xml:space="preserve">we </w:t>
      </w:r>
      <w:r w:rsidRPr="00822B6F">
        <w:rPr>
          <w:rFonts w:cs="Times New Roman"/>
          <w:szCs w:val="24"/>
        </w:rPr>
        <w:t xml:space="preserve">hypothesize the same </w:t>
      </w:r>
      <w:r>
        <w:rPr>
          <w:rFonts w:cs="Times New Roman"/>
          <w:szCs w:val="24"/>
        </w:rPr>
        <w:t>outcome</w:t>
      </w:r>
      <w:r w:rsidRPr="00822B6F">
        <w:rPr>
          <w:rFonts w:cs="Times New Roman"/>
          <w:szCs w:val="24"/>
        </w:rPr>
        <w:t xml:space="preserve"> for utilitarian </w:t>
      </w:r>
      <w:r w:rsidRPr="002B2AE5">
        <w:rPr>
          <w:rFonts w:cs="Times New Roman"/>
          <w:szCs w:val="24"/>
        </w:rPr>
        <w:t>environments:</w:t>
      </w:r>
    </w:p>
    <w:p w14:paraId="598CB177" w14:textId="77777777" w:rsidR="00543605" w:rsidRPr="00822B6F" w:rsidRDefault="00543605" w:rsidP="00543605">
      <w:pPr>
        <w:spacing w:after="0" w:line="480" w:lineRule="auto"/>
        <w:jc w:val="both"/>
        <w:rPr>
          <w:rFonts w:cs="Times New Roman"/>
          <w:szCs w:val="24"/>
        </w:rPr>
      </w:pPr>
    </w:p>
    <w:p w14:paraId="05810F41" w14:textId="77777777" w:rsidR="00543605" w:rsidRPr="00822B6F" w:rsidRDefault="00543605" w:rsidP="00543605">
      <w:pPr>
        <w:spacing w:after="0" w:line="480" w:lineRule="auto"/>
        <w:jc w:val="both"/>
        <w:rPr>
          <w:rFonts w:cs="Times New Roman"/>
          <w:szCs w:val="24"/>
        </w:rPr>
      </w:pPr>
      <w:bookmarkStart w:id="6" w:name="_Hlk46326820"/>
      <w:r w:rsidRPr="00AB4729">
        <w:rPr>
          <w:rFonts w:cs="Times New Roman"/>
          <w:szCs w:val="24"/>
        </w:rPr>
        <w:t>H1: For the customer-employee interaction, employee satisfaction will positively influence</w:t>
      </w:r>
      <w:r w:rsidRPr="00822B6F">
        <w:rPr>
          <w:rFonts w:cs="Times New Roman"/>
          <w:szCs w:val="24"/>
        </w:rPr>
        <w:t xml:space="preserve"> customer satisfaction within a utilitarian environment</w:t>
      </w:r>
    </w:p>
    <w:bookmarkEnd w:id="6"/>
    <w:p w14:paraId="4332EF1B" w14:textId="77777777" w:rsidR="00543605" w:rsidRPr="00822B6F" w:rsidRDefault="00543605" w:rsidP="00543605">
      <w:pPr>
        <w:spacing w:after="0" w:line="480" w:lineRule="auto"/>
        <w:jc w:val="both"/>
        <w:rPr>
          <w:rFonts w:cs="Times New Roman"/>
          <w:szCs w:val="24"/>
        </w:rPr>
      </w:pPr>
    </w:p>
    <w:p w14:paraId="140BA505" w14:textId="77777777" w:rsidR="00543605" w:rsidRPr="00780192" w:rsidRDefault="00543605" w:rsidP="00543605">
      <w:pPr>
        <w:spacing w:after="0" w:line="480" w:lineRule="auto"/>
        <w:jc w:val="both"/>
        <w:rPr>
          <w:rFonts w:cs="Times New Roman"/>
          <w:b/>
          <w:bCs/>
          <w:i/>
          <w:iCs/>
          <w:szCs w:val="24"/>
        </w:rPr>
      </w:pPr>
      <w:r w:rsidRPr="00780192">
        <w:rPr>
          <w:rFonts w:cs="Times New Roman"/>
          <w:b/>
          <w:bCs/>
          <w:i/>
          <w:iCs/>
          <w:szCs w:val="24"/>
        </w:rPr>
        <w:t xml:space="preserve">Service Quality in Utilitarian Environments </w:t>
      </w:r>
    </w:p>
    <w:p w14:paraId="1DC66BDD"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In defining service quality, Liljander and Strandvik (1997, p.148) highlight that it can ‘be described as a cognitive process, where customers consider the goodness/badness of different components of the service ... by comparing the service performance with some predetermined standard'. There is general agreement within the literature that service quality relates to the </w:t>
      </w:r>
      <w:r w:rsidRPr="00AB4729">
        <w:rPr>
          <w:rFonts w:cs="Times New Roman"/>
          <w:szCs w:val="24"/>
        </w:rPr>
        <w:t xml:space="preserve">employee's attention to the customer, the store's service offering and how well employees provide that offering (Reimer &amp; Kuehn, 2005; Kim &amp; Moon, 2009; Evanschitzky, Sharma &amp; </w:t>
      </w:r>
      <w:r w:rsidRPr="00AB4729">
        <w:rPr>
          <w:szCs w:val="24"/>
        </w:rPr>
        <w:t>Prykop</w:t>
      </w:r>
      <w:r w:rsidRPr="00AB4729">
        <w:rPr>
          <w:rFonts w:cs="Times New Roman"/>
          <w:szCs w:val="24"/>
        </w:rPr>
        <w:t>, 2012). The service quality construct has also formed a key part of the SPC (Heskett et al., 1997), with service quality influencing customer satisfaction (Tam, 2004; Jayawardhena &amp;</w:t>
      </w:r>
      <w:r w:rsidRPr="00CA2BB5">
        <w:rPr>
          <w:rFonts w:cs="Times New Roman"/>
          <w:szCs w:val="24"/>
        </w:rPr>
        <w:t xml:space="preserve"> Farrell, 2011</w:t>
      </w:r>
      <w:r>
        <w:rPr>
          <w:rFonts w:cs="Times New Roman"/>
          <w:szCs w:val="24"/>
        </w:rPr>
        <w:t>; Hooper, Coughlan &amp; Mullen, 2013</w:t>
      </w:r>
      <w:r w:rsidRPr="00822B6F">
        <w:rPr>
          <w:rFonts w:cs="Times New Roman"/>
          <w:szCs w:val="24"/>
        </w:rPr>
        <w:t xml:space="preserve">). It is only in recent years that both the ES-CS and the SQ-CS link have been tested together with the use of dyadic data, and in line with </w:t>
      </w:r>
      <w:r>
        <w:rPr>
          <w:rFonts w:cs="Times New Roman"/>
          <w:szCs w:val="24"/>
        </w:rPr>
        <w:t>the majority of the</w:t>
      </w:r>
      <w:r w:rsidRPr="00822B6F">
        <w:rPr>
          <w:rFonts w:cs="Times New Roman"/>
          <w:szCs w:val="24"/>
        </w:rPr>
        <w:t xml:space="preserve"> ES-CS research, the nature of the store environments has been hedonic to date, with no utilitarian environments being </w:t>
      </w:r>
      <w:r>
        <w:rPr>
          <w:rFonts w:cs="Times New Roman"/>
          <w:szCs w:val="24"/>
        </w:rPr>
        <w:t>studied</w:t>
      </w:r>
      <w:r w:rsidRPr="00822B6F">
        <w:rPr>
          <w:rFonts w:cs="Times New Roman"/>
          <w:szCs w:val="24"/>
        </w:rPr>
        <w:t xml:space="preserve"> </w:t>
      </w:r>
      <w:r w:rsidRPr="009D54DF">
        <w:rPr>
          <w:rFonts w:cs="Times New Roman"/>
          <w:strike/>
          <w:szCs w:val="24"/>
        </w:rPr>
        <w:t>(e.g. Gazzoli et al.</w:t>
      </w:r>
      <w:r w:rsidRPr="009D54DF">
        <w:rPr>
          <w:rFonts w:cs="Times New Roman"/>
          <w:i/>
          <w:iCs/>
          <w:strike/>
          <w:szCs w:val="24"/>
        </w:rPr>
        <w:t>,</w:t>
      </w:r>
      <w:r w:rsidRPr="009D54DF">
        <w:rPr>
          <w:rFonts w:cs="Times New Roman"/>
          <w:strike/>
          <w:szCs w:val="24"/>
        </w:rPr>
        <w:t xml:space="preserve"> 2013)</w:t>
      </w:r>
      <w:r w:rsidRPr="00822B6F">
        <w:rPr>
          <w:rFonts w:cs="Times New Roman"/>
          <w:szCs w:val="24"/>
        </w:rPr>
        <w:t xml:space="preserve">. This limits managerial understanding of the importance that service quality has on customer satisfaction, as within a utilitarian environment the consumer may put more emphasis on the service quality dimension over employee satisfaction, given that a consumers situational and individual motive is about </w:t>
      </w:r>
      <w:r w:rsidRPr="00822B6F">
        <w:rPr>
          <w:rFonts w:cs="Times New Roman"/>
          <w:i/>
          <w:iCs/>
          <w:szCs w:val="24"/>
        </w:rPr>
        <w:t>getting something done</w:t>
      </w:r>
      <w:r w:rsidRPr="00822B6F">
        <w:rPr>
          <w:rFonts w:cs="Times New Roman"/>
          <w:szCs w:val="24"/>
        </w:rPr>
        <w:t xml:space="preserve"> and not necessarily about the satisfaction they accomplish.</w:t>
      </w:r>
    </w:p>
    <w:p w14:paraId="6024B5DB" w14:textId="77777777" w:rsidR="00543605" w:rsidRPr="00822B6F" w:rsidRDefault="00543605" w:rsidP="00543605">
      <w:pPr>
        <w:spacing w:after="0" w:line="480" w:lineRule="auto"/>
        <w:jc w:val="both"/>
        <w:rPr>
          <w:rFonts w:cs="Times New Roman"/>
          <w:szCs w:val="24"/>
        </w:rPr>
      </w:pPr>
    </w:p>
    <w:p w14:paraId="7B6171B7" w14:textId="77777777" w:rsidR="00543605" w:rsidRPr="00822B6F" w:rsidRDefault="00543605" w:rsidP="00543605">
      <w:pPr>
        <w:spacing w:after="0" w:line="480" w:lineRule="auto"/>
        <w:jc w:val="both"/>
        <w:rPr>
          <w:rFonts w:cs="Times New Roman"/>
          <w:szCs w:val="24"/>
        </w:rPr>
      </w:pPr>
      <w:r w:rsidRPr="00822B6F">
        <w:rPr>
          <w:rFonts w:cs="Times New Roman"/>
          <w:szCs w:val="24"/>
        </w:rPr>
        <w:t>Originally, it was proposed that customer satisfaction preceded service quality (Bitner</w:t>
      </w:r>
      <w:r>
        <w:rPr>
          <w:rFonts w:cs="Times New Roman"/>
          <w:szCs w:val="24"/>
        </w:rPr>
        <w:t xml:space="preserve"> et al.</w:t>
      </w:r>
      <w:r w:rsidRPr="00822B6F">
        <w:rPr>
          <w:rFonts w:cs="Times New Roman"/>
          <w:szCs w:val="24"/>
        </w:rPr>
        <w:t>, 1990). However, empirical and conceptual work now widely accepts that service quality precedes customer satisfaction (Heskett et al., 1997</w:t>
      </w:r>
      <w:r>
        <w:rPr>
          <w:rFonts w:cs="Times New Roman"/>
          <w:szCs w:val="24"/>
        </w:rPr>
        <w:t>;</w:t>
      </w:r>
      <w:r w:rsidRPr="00822B6F">
        <w:rPr>
          <w:rFonts w:cs="Times New Roman"/>
          <w:szCs w:val="24"/>
        </w:rPr>
        <w:t xml:space="preserve"> </w:t>
      </w:r>
      <w:r w:rsidRPr="00CA2BB5">
        <w:rPr>
          <w:rFonts w:cs="Times New Roman"/>
          <w:szCs w:val="24"/>
        </w:rPr>
        <w:t>Tam 2004).</w:t>
      </w:r>
      <w:r w:rsidRPr="00822B6F">
        <w:rPr>
          <w:rFonts w:cs="Times New Roman"/>
          <w:szCs w:val="24"/>
        </w:rPr>
        <w:t xml:space="preserve"> Lazarus (1982) suggested in his appraisal-emotional response framework that cognitive appraisal occurs prior to affective appraisal. In line with the idea that the more cognitive construct (service quality) should precede the more affective (customer satisfaction) construct (Brady </w:t>
      </w:r>
      <w:r>
        <w:rPr>
          <w:rFonts w:cs="Times New Roman"/>
          <w:szCs w:val="24"/>
        </w:rPr>
        <w:t>&amp;</w:t>
      </w:r>
      <w:r w:rsidRPr="00822B6F">
        <w:rPr>
          <w:rFonts w:cs="Times New Roman"/>
          <w:szCs w:val="24"/>
        </w:rPr>
        <w:t xml:space="preserve"> Robertson, 2001</w:t>
      </w:r>
      <w:r>
        <w:rPr>
          <w:rFonts w:cs="Times New Roman"/>
          <w:szCs w:val="24"/>
        </w:rPr>
        <w:t xml:space="preserve">; </w:t>
      </w:r>
      <w:r w:rsidRPr="00CA2BB5">
        <w:rPr>
          <w:rFonts w:cs="Times New Roman"/>
          <w:szCs w:val="24"/>
        </w:rPr>
        <w:t>Tam, 2004</w:t>
      </w:r>
      <w:r w:rsidRPr="00822B6F">
        <w:rPr>
          <w:rFonts w:cs="Times New Roman"/>
          <w:szCs w:val="24"/>
        </w:rPr>
        <w:t>) and from the SPC line of thought (Heskett et al., 199</w:t>
      </w:r>
      <w:r>
        <w:rPr>
          <w:rFonts w:cs="Times New Roman"/>
          <w:szCs w:val="24"/>
        </w:rPr>
        <w:t>7</w:t>
      </w:r>
      <w:r w:rsidRPr="00822B6F">
        <w:rPr>
          <w:rFonts w:cs="Times New Roman"/>
          <w:szCs w:val="24"/>
        </w:rPr>
        <w:t xml:space="preserve">), the following hypothesis was developed. </w:t>
      </w:r>
    </w:p>
    <w:p w14:paraId="64546D8B" w14:textId="77777777" w:rsidR="00543605" w:rsidRPr="00822B6F" w:rsidRDefault="00543605" w:rsidP="00543605">
      <w:pPr>
        <w:spacing w:after="0" w:line="480" w:lineRule="auto"/>
        <w:jc w:val="both"/>
        <w:rPr>
          <w:rFonts w:cs="Times New Roman"/>
          <w:szCs w:val="24"/>
        </w:rPr>
      </w:pPr>
    </w:p>
    <w:p w14:paraId="15FB5546" w14:textId="77777777" w:rsidR="00543605" w:rsidRPr="00822B6F" w:rsidRDefault="00543605" w:rsidP="00543605">
      <w:pPr>
        <w:spacing w:after="0" w:line="480" w:lineRule="auto"/>
        <w:jc w:val="both"/>
        <w:rPr>
          <w:rFonts w:cs="Times New Roman"/>
          <w:szCs w:val="24"/>
        </w:rPr>
      </w:pPr>
      <w:r w:rsidRPr="00822B6F">
        <w:rPr>
          <w:rFonts w:cs="Times New Roman"/>
          <w:szCs w:val="24"/>
        </w:rPr>
        <w:t>H2: Service quality will positively affect customer satisfaction within a utilitarian environment</w:t>
      </w:r>
    </w:p>
    <w:p w14:paraId="660327DB" w14:textId="77777777" w:rsidR="00543605" w:rsidRPr="00822B6F" w:rsidRDefault="00543605" w:rsidP="00543605">
      <w:pPr>
        <w:spacing w:after="0" w:line="480" w:lineRule="auto"/>
        <w:jc w:val="both"/>
        <w:rPr>
          <w:rFonts w:cs="Times New Roman"/>
          <w:szCs w:val="24"/>
        </w:rPr>
      </w:pPr>
    </w:p>
    <w:p w14:paraId="221CFD10"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Within the marketing literature, service quality is considered to be driven by employee </w:t>
      </w:r>
      <w:r w:rsidRPr="00AB4729">
        <w:rPr>
          <w:rFonts w:cs="Times New Roman"/>
          <w:szCs w:val="24"/>
        </w:rPr>
        <w:t xml:space="preserve">satisfaction (Evanschitzky, Sharma &amp; </w:t>
      </w:r>
      <w:r w:rsidRPr="00AB4729">
        <w:rPr>
          <w:szCs w:val="24"/>
        </w:rPr>
        <w:t>Prykop,</w:t>
      </w:r>
      <w:r w:rsidRPr="00AB4729">
        <w:rPr>
          <w:rFonts w:cs="Times New Roman"/>
          <w:szCs w:val="24"/>
        </w:rPr>
        <w:t xml:space="preserve"> 2012). This Employee Satisfaction–Service</w:t>
      </w:r>
      <w:r w:rsidRPr="00822B6F">
        <w:rPr>
          <w:rFonts w:cs="Times New Roman"/>
          <w:szCs w:val="24"/>
        </w:rPr>
        <w:t xml:space="preserve"> Quality (ES-SQ) link forms part of the key foundation within the SPC (Heskett</w:t>
      </w:r>
      <w:r w:rsidRPr="00822B6F">
        <w:rPr>
          <w:rFonts w:cs="Times New Roman"/>
          <w:i/>
          <w:iCs/>
          <w:szCs w:val="24"/>
        </w:rPr>
        <w:t xml:space="preserve"> </w:t>
      </w:r>
      <w:r w:rsidRPr="00822B6F">
        <w:rPr>
          <w:rFonts w:cs="Times New Roman"/>
          <w:szCs w:val="24"/>
        </w:rPr>
        <w:t>et al., 1997) and parallels the premise of Internal Marketing</w:t>
      </w:r>
      <w:r>
        <w:rPr>
          <w:rFonts w:cs="Times New Roman"/>
          <w:szCs w:val="24"/>
        </w:rPr>
        <w:t xml:space="preserve"> </w:t>
      </w:r>
      <w:r w:rsidRPr="00CA2BB5">
        <w:rPr>
          <w:rFonts w:cs="Times New Roman"/>
          <w:szCs w:val="24"/>
        </w:rPr>
        <w:t>(Brown &amp; Bond, 1995),</w:t>
      </w:r>
      <w:r w:rsidRPr="00822B6F">
        <w:rPr>
          <w:rFonts w:cs="Times New Roman"/>
          <w:szCs w:val="24"/>
        </w:rPr>
        <w:t xml:space="preserve"> which attempts to facilitate a service market orientation to provide employee-customer engagement and customer satisfaction. The ES-SQ link is considered an important element for managers as it is through enabling the employee via training and giving them the ability to make decisions in serving the customers, that managers expect a positive effect of service quality on customer satisfaction (Slåtten, 2009). Employees that are enabled in their job can provide a better service offering to the customer and tend to be satisfied in the job. Satisfied employees tend to be more engaging and tend to provide higher customer-oriented behaviours such as quality of services (Brown </w:t>
      </w:r>
      <w:r>
        <w:rPr>
          <w:rFonts w:cs="Times New Roman"/>
          <w:szCs w:val="24"/>
        </w:rPr>
        <w:t>&amp;</w:t>
      </w:r>
      <w:r w:rsidRPr="00822B6F">
        <w:rPr>
          <w:rFonts w:cs="Times New Roman"/>
          <w:szCs w:val="24"/>
        </w:rPr>
        <w:t xml:space="preserve"> Lam, 2008</w:t>
      </w:r>
      <w:r>
        <w:rPr>
          <w:rFonts w:cs="Times New Roman"/>
          <w:szCs w:val="24"/>
        </w:rPr>
        <w:t>;</w:t>
      </w:r>
      <w:r w:rsidRPr="00822B6F">
        <w:rPr>
          <w:rFonts w:cs="Times New Roman"/>
          <w:szCs w:val="24"/>
        </w:rPr>
        <w:t xml:space="preserve"> Yee</w:t>
      </w:r>
      <w:r>
        <w:rPr>
          <w:rFonts w:cs="Times New Roman"/>
          <w:szCs w:val="24"/>
        </w:rPr>
        <w:t xml:space="preserve">, </w:t>
      </w:r>
      <w:r w:rsidRPr="00822B6F">
        <w:rPr>
          <w:szCs w:val="24"/>
        </w:rPr>
        <w:t>Yeung</w:t>
      </w:r>
      <w:r>
        <w:rPr>
          <w:szCs w:val="24"/>
        </w:rPr>
        <w:t xml:space="preserve"> &amp;</w:t>
      </w:r>
      <w:r w:rsidRPr="00822B6F">
        <w:rPr>
          <w:szCs w:val="24"/>
        </w:rPr>
        <w:t xml:space="preserve"> Cheng</w:t>
      </w:r>
      <w:r>
        <w:rPr>
          <w:szCs w:val="24"/>
        </w:rPr>
        <w:t xml:space="preserve">, </w:t>
      </w:r>
      <w:r w:rsidRPr="00822B6F">
        <w:rPr>
          <w:rFonts w:cs="Times New Roman"/>
          <w:szCs w:val="24"/>
        </w:rPr>
        <w:t xml:space="preserve">2010, 2011). </w:t>
      </w:r>
    </w:p>
    <w:p w14:paraId="4D2515FE" w14:textId="77777777" w:rsidR="00543605" w:rsidRPr="00822B6F" w:rsidRDefault="00543605" w:rsidP="00543605">
      <w:pPr>
        <w:spacing w:after="0" w:line="480" w:lineRule="auto"/>
        <w:jc w:val="both"/>
        <w:rPr>
          <w:rFonts w:cs="Times New Roman"/>
          <w:szCs w:val="24"/>
        </w:rPr>
      </w:pPr>
    </w:p>
    <w:p w14:paraId="22C9A08B"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Surprisingly many papers, when examining the ES-CS link, do not include the ES-SQ link in </w:t>
      </w:r>
      <w:r w:rsidRPr="00AB4729">
        <w:rPr>
          <w:rFonts w:cs="Times New Roman"/>
          <w:szCs w:val="24"/>
        </w:rPr>
        <w:t xml:space="preserve">their study (see Table 1). For example, Evanschitzky, Sharma and </w:t>
      </w:r>
      <w:r w:rsidRPr="00AB4729">
        <w:rPr>
          <w:szCs w:val="24"/>
        </w:rPr>
        <w:t>Prykop</w:t>
      </w:r>
      <w:r w:rsidRPr="00AB4729">
        <w:rPr>
          <w:rFonts w:cs="Times New Roman"/>
          <w:szCs w:val="24"/>
        </w:rPr>
        <w:t xml:space="preserve"> (2012) looked at</w:t>
      </w:r>
      <w:r w:rsidRPr="00822B6F">
        <w:rPr>
          <w:rFonts w:cs="Times New Roman"/>
          <w:szCs w:val="24"/>
        </w:rPr>
        <w:t xml:space="preserve"> service quality and how it influenced customer satisfaction but did not examine how employee satisfaction influenced service quality </w:t>
      </w:r>
      <w:r>
        <w:rPr>
          <w:rFonts w:cs="Times New Roman"/>
          <w:szCs w:val="24"/>
        </w:rPr>
        <w:t xml:space="preserve">perceptions </w:t>
      </w:r>
      <w:r w:rsidRPr="00822B6F">
        <w:rPr>
          <w:rFonts w:cs="Times New Roman"/>
          <w:szCs w:val="24"/>
        </w:rPr>
        <w:t xml:space="preserve">in the retail environment. To date, Gounaris and Boukis (2013) is the only published paper that has collected dyadic data to examine both ES-CS and ES-SQ links of the SPC. However, in a similar study, Gazzoli et al. (2013) found that the ES-CS relationship was fully mediated by interaction quality (which they derive from service quality), and also indicated that interaction quality was influenced by job satisfaction (which they derive from employee satisfaction). Given this interesting empirical omission in the literature and the key theoretical relevance that employee satisfaction has on both customer outcomes, i.e. customer satisfaction and service quality, we propose the following hypothesis, </w:t>
      </w:r>
    </w:p>
    <w:p w14:paraId="2C20C439" w14:textId="77777777" w:rsidR="00543605" w:rsidRPr="00822B6F" w:rsidRDefault="00543605" w:rsidP="00543605">
      <w:pPr>
        <w:spacing w:after="0" w:line="480" w:lineRule="auto"/>
        <w:jc w:val="both"/>
        <w:rPr>
          <w:rFonts w:cs="Times New Roman"/>
          <w:szCs w:val="24"/>
        </w:rPr>
      </w:pPr>
    </w:p>
    <w:p w14:paraId="00147C61" w14:textId="77777777" w:rsidR="00543605" w:rsidRPr="00822B6F" w:rsidRDefault="00543605" w:rsidP="00543605">
      <w:pPr>
        <w:spacing w:after="0" w:line="480" w:lineRule="auto"/>
        <w:jc w:val="both"/>
        <w:rPr>
          <w:rFonts w:cs="Times New Roman"/>
          <w:szCs w:val="24"/>
        </w:rPr>
      </w:pPr>
      <w:r w:rsidRPr="00AB4729">
        <w:rPr>
          <w:rFonts w:cs="Times New Roman"/>
          <w:szCs w:val="24"/>
        </w:rPr>
        <w:t>H3: For the customer-employee interaction, Employee satisfaction will positively affect</w:t>
      </w:r>
      <w:r w:rsidRPr="00822B6F">
        <w:rPr>
          <w:rFonts w:cs="Times New Roman"/>
          <w:szCs w:val="24"/>
        </w:rPr>
        <w:t xml:space="preserve"> service quality within a utilitarian environment</w:t>
      </w:r>
    </w:p>
    <w:p w14:paraId="2CF43529" w14:textId="77777777" w:rsidR="00543605" w:rsidRDefault="00543605" w:rsidP="00543605">
      <w:pPr>
        <w:spacing w:after="0" w:line="480" w:lineRule="auto"/>
        <w:jc w:val="both"/>
        <w:rPr>
          <w:rFonts w:cs="Times New Roman"/>
          <w:b/>
          <w:bCs/>
          <w:i/>
          <w:iCs/>
          <w:szCs w:val="24"/>
        </w:rPr>
      </w:pPr>
    </w:p>
    <w:p w14:paraId="2FA827E9" w14:textId="77777777" w:rsidR="00543605" w:rsidRPr="00780192" w:rsidRDefault="00543605" w:rsidP="00543605">
      <w:pPr>
        <w:spacing w:after="0" w:line="480" w:lineRule="auto"/>
        <w:jc w:val="both"/>
        <w:rPr>
          <w:rFonts w:cs="Times New Roman"/>
          <w:b/>
          <w:bCs/>
          <w:i/>
          <w:iCs/>
          <w:szCs w:val="24"/>
        </w:rPr>
      </w:pPr>
      <w:r w:rsidRPr="00822B6F">
        <w:rPr>
          <w:rFonts w:cs="Times New Roman"/>
          <w:b/>
          <w:bCs/>
          <w:i/>
          <w:iCs/>
          <w:szCs w:val="24"/>
        </w:rPr>
        <w:t>Price Competitiveness</w:t>
      </w:r>
    </w:p>
    <w:p w14:paraId="610FD7BB" w14:textId="34DF6226" w:rsidR="00543605" w:rsidRPr="00822B6F" w:rsidRDefault="00543605" w:rsidP="00543605">
      <w:pPr>
        <w:spacing w:after="0" w:line="480" w:lineRule="auto"/>
        <w:jc w:val="both"/>
        <w:rPr>
          <w:rFonts w:cs="Times New Roman"/>
          <w:szCs w:val="24"/>
        </w:rPr>
      </w:pPr>
      <w:r w:rsidRPr="00822B6F">
        <w:rPr>
          <w:rFonts w:cs="Times New Roman"/>
          <w:szCs w:val="24"/>
        </w:rPr>
        <w:t xml:space="preserve">Price perceptions are often used by consumers as a cue </w:t>
      </w:r>
      <w:r>
        <w:rPr>
          <w:rFonts w:cs="Times New Roman"/>
          <w:szCs w:val="24"/>
        </w:rPr>
        <w:t xml:space="preserve">for performance </w:t>
      </w:r>
      <w:r w:rsidRPr="00822B6F">
        <w:rPr>
          <w:rFonts w:cs="Times New Roman"/>
          <w:szCs w:val="24"/>
        </w:rPr>
        <w:t xml:space="preserve">expectations of a </w:t>
      </w:r>
      <w:r w:rsidRPr="00AB4729">
        <w:rPr>
          <w:rFonts w:cs="Times New Roman"/>
          <w:szCs w:val="24"/>
        </w:rPr>
        <w:t>product or service. These perceptions also act as cues in determining their attitude towards a provider (Han &amp; Ry</w:t>
      </w:r>
      <w:r w:rsidR="00F507D8">
        <w:rPr>
          <w:rFonts w:cs="Times New Roman"/>
          <w:szCs w:val="24"/>
        </w:rPr>
        <w:t>u</w:t>
      </w:r>
      <w:r w:rsidRPr="00AB4729">
        <w:rPr>
          <w:rFonts w:cs="Times New Roman"/>
          <w:szCs w:val="24"/>
        </w:rPr>
        <w:t xml:space="preserve">, 2009). Whereas customers may not tend to remember the actual price of a product or service, they do however encode prices in a way that gives them meaning (Zeithaml, </w:t>
      </w:r>
      <w:r w:rsidR="001979C7">
        <w:rPr>
          <w:rFonts w:cs="Times New Roman"/>
          <w:szCs w:val="24"/>
        </w:rPr>
        <w:t>2000</w:t>
      </w:r>
      <w:r w:rsidRPr="00AB4729">
        <w:rPr>
          <w:rFonts w:cs="Times New Roman"/>
          <w:szCs w:val="24"/>
        </w:rPr>
        <w:t>). When encoding price information, Hamilton and Chernev (2013) suggest that pricing perceptions are defined by customers’ evaluation of the specific price of an item</w:t>
      </w:r>
      <w:r>
        <w:rPr>
          <w:rFonts w:cs="Times New Roman"/>
          <w:szCs w:val="24"/>
        </w:rPr>
        <w:t xml:space="preserve"> as </w:t>
      </w:r>
      <w:r w:rsidRPr="00822B6F">
        <w:rPr>
          <w:rFonts w:cs="Times New Roman"/>
          <w:szCs w:val="24"/>
        </w:rPr>
        <w:t xml:space="preserve">compared </w:t>
      </w:r>
      <w:r>
        <w:rPr>
          <w:rFonts w:cs="Times New Roman"/>
          <w:szCs w:val="24"/>
        </w:rPr>
        <w:t xml:space="preserve">to that of </w:t>
      </w:r>
      <w:r w:rsidRPr="00822B6F">
        <w:rPr>
          <w:rFonts w:cs="Times New Roman"/>
          <w:szCs w:val="24"/>
        </w:rPr>
        <w:t>a reference price</w:t>
      </w:r>
      <w:r w:rsidRPr="00AB4729">
        <w:rPr>
          <w:rFonts w:cs="Times New Roman"/>
          <w:szCs w:val="24"/>
        </w:rPr>
        <w:t xml:space="preserve">. When developing their pricing perceptions customers also form an expectation of the general pricing position of a store. This expectation is based on several aspects such as environmental cues and the service level provided and is formed before customers go on to examine the actual price tag of an item in the store (Baker, </w:t>
      </w:r>
      <w:r w:rsidRPr="00AB4729">
        <w:t xml:space="preserve">Parasuraman, Grewal &amp; Voss, </w:t>
      </w:r>
      <w:r w:rsidRPr="00AB4729">
        <w:rPr>
          <w:rFonts w:cs="Times New Roman"/>
          <w:szCs w:val="24"/>
        </w:rPr>
        <w:t>2002; Hamilton &amp; Chernev, 2013). Retail store format may also influence price perceptions (Benoit et al., 2020). Combined these aspects coalesce to determine the consumer's perception of the competitiveness of prices offered by an organization (Ruekert &amp; Churchill Jr, 1984). Positive perceptions of price competitiveness have been shown to lead to higher levels of customer outcomes such as satisfaction (Hunt &amp; Morgan, 1995; Grewal</w:t>
      </w:r>
      <w:r w:rsidRPr="00AB4729">
        <w:rPr>
          <w:rFonts w:cs="Times New Roman"/>
          <w:i/>
          <w:iCs/>
          <w:szCs w:val="24"/>
        </w:rPr>
        <w:t xml:space="preserve"> </w:t>
      </w:r>
      <w:r w:rsidRPr="00AB4729">
        <w:rPr>
          <w:rFonts w:cs="Times New Roman"/>
          <w:szCs w:val="24"/>
        </w:rPr>
        <w:t>et al., 1999; Wakefield &amp; Inman, 2003). We suggest that positive perceptions of price competitiveness are a crucial part of the value proposition of the grocery retail franchisees included in this study. Thus, in line with the literature</w:t>
      </w:r>
      <w:r w:rsidRPr="00822B6F">
        <w:rPr>
          <w:rFonts w:cs="Times New Roman"/>
          <w:szCs w:val="24"/>
        </w:rPr>
        <w:t>, we develop the following hypotheses:</w:t>
      </w:r>
    </w:p>
    <w:p w14:paraId="37D402B7" w14:textId="77777777" w:rsidR="00543605" w:rsidRPr="00822B6F" w:rsidRDefault="00543605" w:rsidP="00543605">
      <w:pPr>
        <w:spacing w:after="0" w:line="480" w:lineRule="auto"/>
        <w:jc w:val="both"/>
        <w:rPr>
          <w:rFonts w:cs="Times New Roman"/>
          <w:szCs w:val="24"/>
        </w:rPr>
      </w:pPr>
    </w:p>
    <w:p w14:paraId="5B7901E4" w14:textId="77777777" w:rsidR="00543605" w:rsidRDefault="00543605" w:rsidP="00543605">
      <w:pPr>
        <w:spacing w:after="0" w:line="480" w:lineRule="auto"/>
        <w:jc w:val="both"/>
        <w:rPr>
          <w:rFonts w:cs="Times New Roman"/>
          <w:szCs w:val="24"/>
        </w:rPr>
      </w:pPr>
      <w:r w:rsidRPr="00822B6F">
        <w:rPr>
          <w:rFonts w:cs="Times New Roman"/>
          <w:szCs w:val="24"/>
        </w:rPr>
        <w:t xml:space="preserve">H4a Within a utilitarian </w:t>
      </w:r>
      <w:r w:rsidRPr="007F0B49">
        <w:rPr>
          <w:rFonts w:cs="Times New Roman"/>
          <w:szCs w:val="24"/>
        </w:rPr>
        <w:t>environment perception of price competitiveness</w:t>
      </w:r>
      <w:r w:rsidRPr="00822B6F">
        <w:rPr>
          <w:rFonts w:cs="Times New Roman"/>
          <w:szCs w:val="24"/>
        </w:rPr>
        <w:t xml:space="preserve"> positively affect</w:t>
      </w:r>
      <w:r>
        <w:rPr>
          <w:rFonts w:cs="Times New Roman"/>
          <w:szCs w:val="24"/>
        </w:rPr>
        <w:t>s</w:t>
      </w:r>
      <w:r w:rsidRPr="00822B6F">
        <w:rPr>
          <w:rFonts w:cs="Times New Roman"/>
          <w:szCs w:val="24"/>
        </w:rPr>
        <w:t xml:space="preserve"> customer satisfaction</w:t>
      </w:r>
    </w:p>
    <w:p w14:paraId="4C4A78BF" w14:textId="77777777" w:rsidR="00543605" w:rsidRPr="00822B6F" w:rsidRDefault="00543605" w:rsidP="00543605">
      <w:pPr>
        <w:spacing w:after="0" w:line="480" w:lineRule="auto"/>
        <w:jc w:val="both"/>
        <w:rPr>
          <w:rFonts w:cs="Times New Roman"/>
          <w:szCs w:val="24"/>
        </w:rPr>
      </w:pPr>
    </w:p>
    <w:p w14:paraId="600706F5"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H4b Within a utilitarian </w:t>
      </w:r>
      <w:r w:rsidRPr="007F0B49">
        <w:rPr>
          <w:rFonts w:cs="Times New Roman"/>
          <w:szCs w:val="24"/>
        </w:rPr>
        <w:t>environment perception of price competitiveness</w:t>
      </w:r>
      <w:r w:rsidRPr="00822B6F">
        <w:rPr>
          <w:rFonts w:cs="Times New Roman"/>
          <w:szCs w:val="24"/>
        </w:rPr>
        <w:t xml:space="preserve"> positively affects service quality</w:t>
      </w:r>
    </w:p>
    <w:p w14:paraId="08A2E177" w14:textId="77777777" w:rsidR="00543605" w:rsidRDefault="00543605" w:rsidP="00543605">
      <w:pPr>
        <w:pStyle w:val="CommentText"/>
      </w:pPr>
    </w:p>
    <w:p w14:paraId="62BCF5F4" w14:textId="77777777" w:rsidR="00543605" w:rsidRPr="00822B6F" w:rsidRDefault="00543605" w:rsidP="00543605">
      <w:pPr>
        <w:spacing w:after="0" w:line="480" w:lineRule="auto"/>
        <w:jc w:val="both"/>
        <w:rPr>
          <w:rFonts w:cs="Times New Roman"/>
          <w:szCs w:val="24"/>
        </w:rPr>
      </w:pPr>
      <w:r>
        <w:rPr>
          <w:rFonts w:cs="Times New Roman"/>
          <w:b/>
          <w:bCs/>
          <w:szCs w:val="24"/>
        </w:rPr>
        <w:t>Materials and Methods</w:t>
      </w:r>
    </w:p>
    <w:p w14:paraId="06347393" w14:textId="77777777" w:rsidR="00543605" w:rsidRPr="00780192" w:rsidRDefault="00543605" w:rsidP="00543605">
      <w:pPr>
        <w:spacing w:after="0" w:line="480" w:lineRule="auto"/>
        <w:jc w:val="both"/>
        <w:rPr>
          <w:rFonts w:cs="Times New Roman"/>
          <w:b/>
          <w:bCs/>
          <w:szCs w:val="24"/>
        </w:rPr>
      </w:pPr>
      <w:r w:rsidRPr="00780192">
        <w:rPr>
          <w:rFonts w:cs="Times New Roman"/>
          <w:b/>
          <w:bCs/>
          <w:i/>
          <w:iCs/>
          <w:szCs w:val="24"/>
        </w:rPr>
        <w:t>Collection of Dyadic Data</w:t>
      </w:r>
    </w:p>
    <w:p w14:paraId="25429164" w14:textId="70BD0D9D" w:rsidR="00543605" w:rsidRPr="00822B6F" w:rsidRDefault="00543605" w:rsidP="00543605">
      <w:pPr>
        <w:spacing w:after="0" w:line="480" w:lineRule="auto"/>
        <w:jc w:val="both"/>
        <w:rPr>
          <w:rFonts w:cs="Times New Roman"/>
          <w:szCs w:val="24"/>
        </w:rPr>
      </w:pPr>
      <w:r w:rsidRPr="00822B6F">
        <w:rPr>
          <w:rFonts w:cs="Times New Roman"/>
          <w:szCs w:val="24"/>
        </w:rPr>
        <w:t>Grocery retail stores were chosen as an appropriate utilitarian research setting to test our hypotheses. Grocery retail, although not without some hedonic elements, is predominantly functional in nature, and so is a good example of a utilitarian context (Voss</w:t>
      </w:r>
      <w:r w:rsidRPr="005809DA">
        <w:rPr>
          <w:rFonts w:cs="Times New Roman"/>
          <w:szCs w:val="24"/>
        </w:rPr>
        <w:t xml:space="preserve"> </w:t>
      </w:r>
      <w:r w:rsidRPr="00822B6F">
        <w:rPr>
          <w:rFonts w:cs="Times New Roman"/>
          <w:szCs w:val="24"/>
        </w:rPr>
        <w:t xml:space="preserve">et al., 2003). </w:t>
      </w:r>
      <w:r w:rsidR="005809DA" w:rsidRPr="001B138B">
        <w:rPr>
          <w:rFonts w:cs="Times New Roman"/>
          <w:szCs w:val="24"/>
        </w:rPr>
        <w:t xml:space="preserve">Many consumption experiences like shopping can include both hedonic and utilitarian aspects. However, services such as grocery are principally utilitarian in that the majority of customers use them for functional purposes, with this service fulfilling utilitarian values more strongly and more often than hedonic values </w:t>
      </w:r>
      <w:bookmarkStart w:id="7" w:name="_Hlk62057178"/>
      <w:r w:rsidR="005809DA" w:rsidRPr="001B138B">
        <w:rPr>
          <w:rFonts w:cs="Times New Roman"/>
          <w:szCs w:val="24"/>
        </w:rPr>
        <w:t>(Rychalski &amp; Hudson, 2017).</w:t>
      </w:r>
      <w:bookmarkEnd w:id="7"/>
      <w:r w:rsidR="005809DA" w:rsidRPr="00AC1F56">
        <w:rPr>
          <w:rFonts w:cs="Times New Roman"/>
          <w:szCs w:val="24"/>
        </w:rPr>
        <w:t xml:space="preserve"> </w:t>
      </w:r>
      <w:r w:rsidRPr="00822B6F">
        <w:rPr>
          <w:rFonts w:cs="Times New Roman"/>
          <w:szCs w:val="24"/>
        </w:rPr>
        <w:t xml:space="preserve">The stores did not include the sale of clothes or accessories and were grid-format in nature. This grid format is a utilitarian layout that allows for task-oriented shopping (Levy </w:t>
      </w:r>
      <w:r>
        <w:rPr>
          <w:rFonts w:cs="Times New Roman"/>
          <w:szCs w:val="24"/>
        </w:rPr>
        <w:t>&amp;</w:t>
      </w:r>
      <w:r w:rsidRPr="00822B6F">
        <w:rPr>
          <w:rFonts w:cs="Times New Roman"/>
          <w:szCs w:val="24"/>
        </w:rPr>
        <w:t xml:space="preserve"> Weitz, 2007). Grid layout ‘is widely favoured by the grocery sector because the majority of customers visiting grocery stores have planned their purchases' (Vrechopoulos</w:t>
      </w:r>
      <w:r>
        <w:rPr>
          <w:rFonts w:cs="Times New Roman"/>
          <w:szCs w:val="24"/>
        </w:rPr>
        <w:t xml:space="preserve">, </w:t>
      </w:r>
      <w:r w:rsidRPr="00822B6F">
        <w:rPr>
          <w:szCs w:val="24"/>
        </w:rPr>
        <w:t>O</w:t>
      </w:r>
      <w:r>
        <w:rPr>
          <w:szCs w:val="24"/>
        </w:rPr>
        <w:t>’</w:t>
      </w:r>
      <w:r w:rsidRPr="00822B6F">
        <w:rPr>
          <w:szCs w:val="24"/>
        </w:rPr>
        <w:t>Keefe, Doukidis</w:t>
      </w:r>
      <w:r>
        <w:rPr>
          <w:szCs w:val="24"/>
        </w:rPr>
        <w:t xml:space="preserve"> &amp;</w:t>
      </w:r>
      <w:r w:rsidRPr="00822B6F">
        <w:rPr>
          <w:szCs w:val="24"/>
        </w:rPr>
        <w:t xml:space="preserve"> Siomkos</w:t>
      </w:r>
      <w:r w:rsidRPr="00822B6F">
        <w:rPr>
          <w:rFonts w:cs="Times New Roman"/>
          <w:szCs w:val="24"/>
        </w:rPr>
        <w:t xml:space="preserve">, 2004, p.14). In interviews with </w:t>
      </w:r>
      <w:r>
        <w:rPr>
          <w:rFonts w:cs="Times New Roman"/>
          <w:szCs w:val="24"/>
        </w:rPr>
        <w:t xml:space="preserve">ten </w:t>
      </w:r>
      <w:r w:rsidRPr="00822B6F">
        <w:rPr>
          <w:rFonts w:cs="Times New Roman"/>
          <w:szCs w:val="24"/>
        </w:rPr>
        <w:t xml:space="preserve">store managers, as part of the wider study, they used words to describe their stores that emphasized </w:t>
      </w:r>
      <w:r>
        <w:rPr>
          <w:rFonts w:cs="Times New Roman"/>
          <w:szCs w:val="24"/>
        </w:rPr>
        <w:t>its</w:t>
      </w:r>
      <w:r w:rsidRPr="00822B6F">
        <w:rPr>
          <w:rFonts w:cs="Times New Roman"/>
          <w:szCs w:val="24"/>
        </w:rPr>
        <w:t xml:space="preserve"> utilitarian nature </w:t>
      </w:r>
      <w:r>
        <w:rPr>
          <w:rFonts w:cs="Times New Roman"/>
          <w:szCs w:val="24"/>
        </w:rPr>
        <w:t>(</w:t>
      </w:r>
      <w:r w:rsidRPr="00822B6F">
        <w:rPr>
          <w:rFonts w:cs="Times New Roman"/>
          <w:szCs w:val="24"/>
        </w:rPr>
        <w:t>e.g. grid format, planned purchasing</w:t>
      </w:r>
      <w:r>
        <w:rPr>
          <w:rFonts w:cs="Times New Roman"/>
          <w:szCs w:val="24"/>
        </w:rPr>
        <w:t>)</w:t>
      </w:r>
      <w:r w:rsidRPr="00822B6F">
        <w:rPr>
          <w:rFonts w:cs="Times New Roman"/>
          <w:szCs w:val="24"/>
        </w:rPr>
        <w:t>.</w:t>
      </w:r>
    </w:p>
    <w:p w14:paraId="05D06BA5" w14:textId="77777777" w:rsidR="00543605" w:rsidRPr="00822B6F" w:rsidRDefault="00543605" w:rsidP="00543605">
      <w:pPr>
        <w:spacing w:after="0" w:line="480" w:lineRule="auto"/>
        <w:jc w:val="both"/>
        <w:rPr>
          <w:rFonts w:cs="Times New Roman"/>
          <w:szCs w:val="24"/>
        </w:rPr>
      </w:pPr>
    </w:p>
    <w:p w14:paraId="27BE42E7" w14:textId="77777777" w:rsidR="00543605" w:rsidRDefault="00543605" w:rsidP="00543605">
      <w:pPr>
        <w:spacing w:after="0" w:line="480" w:lineRule="auto"/>
        <w:jc w:val="both"/>
        <w:rPr>
          <w:rFonts w:cs="Times New Roman"/>
          <w:szCs w:val="24"/>
        </w:rPr>
      </w:pPr>
      <w:r w:rsidRPr="00822B6F">
        <w:rPr>
          <w:rFonts w:cs="Times New Roman"/>
          <w:szCs w:val="24"/>
        </w:rPr>
        <w:t xml:space="preserve">Customers tend to spend a considerable period in grocery retail environments and therefore their satisfaction is likely to be affected by employee and store level variables. The current research was conducted with franchisees of a major retail group, similar to Evanschitzky et al. (2011), in Ireland. Franchised stores, in this network, have a common approach to staff training and development supported strongly by the franchiser organization. Permission was gained from the franchiser to approach franchise operators about the research. Data collection proceeded in two phases. With the aid of the franchiser organization, contact was established with 15 retail stores in the Dublin region. These 15 were chosen to provide a balanced sample of the stores to control for possible external effects that could bias results in a systematic manner. </w:t>
      </w:r>
    </w:p>
    <w:p w14:paraId="491966F8" w14:textId="77777777" w:rsidR="00543605" w:rsidRDefault="00543605" w:rsidP="00543605">
      <w:pPr>
        <w:spacing w:after="0" w:line="480" w:lineRule="auto"/>
        <w:jc w:val="both"/>
        <w:rPr>
          <w:rFonts w:cs="Times New Roman"/>
          <w:szCs w:val="24"/>
        </w:rPr>
      </w:pPr>
    </w:p>
    <w:p w14:paraId="6E9003C5" w14:textId="77777777" w:rsidR="00543605" w:rsidRPr="00AB4729" w:rsidRDefault="00543605" w:rsidP="00543605">
      <w:pPr>
        <w:spacing w:after="0" w:line="480" w:lineRule="auto"/>
        <w:jc w:val="both"/>
        <w:rPr>
          <w:lang w:eastAsia="en-IE"/>
        </w:rPr>
      </w:pPr>
      <w:r w:rsidRPr="00AB4729">
        <w:rPr>
          <w:rFonts w:cs="Times New Roman"/>
          <w:szCs w:val="24"/>
        </w:rPr>
        <w:t xml:space="preserve">The first step involved a qualitative study with frontline employees, customers and managers of these retail stores, with the core aim of gaining a fuller understanding of the customer experience at the store. Initially, several in-depth discussions took place with the head of store development for the franchise. With their support for the research, 15 franchises were contacted and informal phone discussions (c. 20-30 mins) took place with 10 managers of the franchises (one manager looked after four stores). Following from these, four in-depth interviews were carried out with the franchise store managers (c. 60 mins) and four in-depth interviews with customers (c.45 mins). </w:t>
      </w:r>
      <w:r w:rsidRPr="00AB4729">
        <w:rPr>
          <w:lang w:eastAsia="en-IE"/>
        </w:rPr>
        <w:t xml:space="preserve">Before having the interviews with the managers, they were sent a pilot copy of the customer questionnaire, the employee questionnaire and manager questionnaire to have a look at and discuss at the interview. One of the managers that was interviewed worked at the stores that belonged to the group that had four franchises. </w:t>
      </w:r>
    </w:p>
    <w:p w14:paraId="25ED87F1" w14:textId="77777777" w:rsidR="00543605" w:rsidRPr="00AB4729" w:rsidRDefault="00543605" w:rsidP="00543605">
      <w:pPr>
        <w:spacing w:after="0" w:line="480" w:lineRule="auto"/>
        <w:jc w:val="both"/>
        <w:rPr>
          <w:lang w:eastAsia="en-IE"/>
        </w:rPr>
      </w:pPr>
    </w:p>
    <w:p w14:paraId="2484E745" w14:textId="30354A64" w:rsidR="00543605" w:rsidRDefault="00543605" w:rsidP="00543605">
      <w:pPr>
        <w:spacing w:after="0" w:line="480" w:lineRule="auto"/>
        <w:jc w:val="both"/>
        <w:rPr>
          <w:rFonts w:cs="Times New Roman"/>
          <w:szCs w:val="24"/>
        </w:rPr>
      </w:pPr>
      <w:r w:rsidRPr="00AB4729">
        <w:rPr>
          <w:lang w:eastAsia="en-IE"/>
        </w:rPr>
        <w:t xml:space="preserve">With the support of the managers, the researcher had informal conversations with several employees in store regarding the employee questionnaire.  Customers were sent the customer questionnaire only. </w:t>
      </w:r>
      <w:r w:rsidRPr="00AB4729">
        <w:rPr>
          <w:rFonts w:cs="Times New Roman"/>
          <w:szCs w:val="24"/>
        </w:rPr>
        <w:t>These in-depth and informal interviews were used to pre-test the questionnaire and to clarify and improve the scales. During these formal and informal interviews, it was highlighted how the stores were task oriented, contained a grid layout and that the stores were viewed as utilitarian in nature.  Following</w:t>
      </w:r>
      <w:r w:rsidRPr="00AB4729">
        <w:rPr>
          <w:lang w:eastAsia="en-IE"/>
        </w:rPr>
        <w:t xml:space="preserve"> Newman (2007), we adapted questions based on suggestions from respondents that some of the terminology was outdated.</w:t>
      </w:r>
      <w:r w:rsidRPr="007F0B49">
        <w:rPr>
          <w:lang w:eastAsia="en-IE"/>
        </w:rPr>
        <w:t xml:space="preserve"> </w:t>
      </w:r>
    </w:p>
    <w:p w14:paraId="19A8F6D2" w14:textId="77777777" w:rsidR="00543605" w:rsidRDefault="00543605" w:rsidP="00543605">
      <w:pPr>
        <w:spacing w:after="0" w:line="480" w:lineRule="auto"/>
        <w:jc w:val="both"/>
        <w:rPr>
          <w:rFonts w:cs="Times New Roman"/>
          <w:szCs w:val="24"/>
        </w:rPr>
      </w:pPr>
    </w:p>
    <w:p w14:paraId="021184F9"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As all scales were measured on a self-reported basis, several steps were taken to reduce social desirability bias. Firstly, with the retail franchise owners, the independence of the university was stressed, and it was made clear that no individual store results would be sent back to the franchiser. Secondly, when administering the questionnaire to the employees and customers, the importance of genuine answers was highlighted and that all responses were confidential. Thirdly, the employee questionnaire was administered in a quiet area of the store when their managers were not in attendance and they were assured that their participation was voluntary. Fourthly, all participants were provided with a written declaration, approved by the university, that all data was anonymous, and that no individual would be identified in the research outputs. Fifthly, all the research was conducted during a short three-week time period, so that the effect of extraneous macro-environmental issues in the grocery industry was minimized. Finally, we used code numbers to match customer and employee questionnaires. </w:t>
      </w:r>
    </w:p>
    <w:p w14:paraId="7526FE26" w14:textId="77777777" w:rsidR="00543605" w:rsidRPr="00822B6F" w:rsidRDefault="00543605" w:rsidP="00543605">
      <w:pPr>
        <w:spacing w:after="0" w:line="480" w:lineRule="auto"/>
        <w:jc w:val="both"/>
        <w:rPr>
          <w:rFonts w:cs="Times New Roman"/>
          <w:szCs w:val="24"/>
        </w:rPr>
      </w:pPr>
    </w:p>
    <w:p w14:paraId="73F0F2C3" w14:textId="77777777" w:rsidR="00543605" w:rsidRPr="00822B6F" w:rsidRDefault="00543605" w:rsidP="00543605">
      <w:pPr>
        <w:spacing w:after="0" w:line="480" w:lineRule="auto"/>
        <w:jc w:val="both"/>
        <w:rPr>
          <w:rFonts w:cs="Times New Roman"/>
          <w:szCs w:val="24"/>
        </w:rPr>
      </w:pPr>
      <w:r w:rsidRPr="00822B6F">
        <w:rPr>
          <w:rFonts w:cs="Times New Roman"/>
          <w:szCs w:val="24"/>
        </w:rPr>
        <w:t>To achieve a high level of response, members of the research team personally administered all questionnaires and ensured the matching was correct. Employee questionnaires were collected at the start of the session in store and customers were asked to participate as they left the store similar to van Dolen et al.</w:t>
      </w:r>
      <w:r w:rsidRPr="00822B6F">
        <w:rPr>
          <w:rFonts w:cs="Times New Roman"/>
          <w:i/>
          <w:iCs/>
          <w:szCs w:val="24"/>
        </w:rPr>
        <w:t xml:space="preserve"> </w:t>
      </w:r>
      <w:r w:rsidRPr="00822B6F">
        <w:rPr>
          <w:rFonts w:cs="Times New Roman"/>
          <w:szCs w:val="24"/>
        </w:rPr>
        <w:t>(2002). Podsakoff</w:t>
      </w:r>
      <w:r>
        <w:rPr>
          <w:rFonts w:cs="Times New Roman"/>
          <w:szCs w:val="24"/>
        </w:rPr>
        <w:t xml:space="preserve">, </w:t>
      </w:r>
      <w:r w:rsidRPr="00822B6F">
        <w:rPr>
          <w:szCs w:val="24"/>
        </w:rPr>
        <w:t>Mac</w:t>
      </w:r>
      <w:r>
        <w:rPr>
          <w:szCs w:val="24"/>
        </w:rPr>
        <w:t>K</w:t>
      </w:r>
      <w:r w:rsidRPr="00822B6F">
        <w:rPr>
          <w:szCs w:val="24"/>
        </w:rPr>
        <w:t xml:space="preserve">enzie, Jeong-Yeon </w:t>
      </w:r>
      <w:r>
        <w:rPr>
          <w:szCs w:val="24"/>
        </w:rPr>
        <w:t>and</w:t>
      </w:r>
      <w:r w:rsidRPr="00822B6F">
        <w:rPr>
          <w:szCs w:val="24"/>
        </w:rPr>
        <w:t xml:space="preserve"> Podsakoff</w:t>
      </w:r>
      <w:r w:rsidRPr="00822B6F">
        <w:rPr>
          <w:rFonts w:cs="Times New Roman"/>
          <w:szCs w:val="24"/>
        </w:rPr>
        <w:t xml:space="preserve"> (2003) highlighted that by obtaining measures of the predictor and the criterion variable from separate sources; common method bias can be partially controlled. Homburg and Stock (2004) noted that in their approach to collect dyadic data, they might have brought about a systematic bias by asking employees to choose their customers. To achieve the best possible response and to ensure the correct matching of the dyadic data, a similar procedure to Homburg et al.</w:t>
      </w:r>
      <w:r w:rsidRPr="00822B6F">
        <w:rPr>
          <w:rFonts w:cs="Times New Roman"/>
          <w:i/>
          <w:iCs/>
          <w:szCs w:val="24"/>
        </w:rPr>
        <w:t xml:space="preserve"> </w:t>
      </w:r>
      <w:r w:rsidRPr="00822B6F">
        <w:rPr>
          <w:rFonts w:cs="Times New Roman"/>
          <w:szCs w:val="24"/>
        </w:rPr>
        <w:t xml:space="preserve">(2009) took place where the researcher selected the customers and matched them to the employee. </w:t>
      </w:r>
    </w:p>
    <w:p w14:paraId="7D9E1673" w14:textId="77777777" w:rsidR="00543605" w:rsidRPr="00822B6F" w:rsidRDefault="00543605" w:rsidP="00543605">
      <w:pPr>
        <w:spacing w:after="0" w:line="480" w:lineRule="auto"/>
        <w:jc w:val="both"/>
        <w:rPr>
          <w:rFonts w:cs="Times New Roman"/>
          <w:szCs w:val="24"/>
        </w:rPr>
      </w:pPr>
    </w:p>
    <w:p w14:paraId="34D04478" w14:textId="77777777" w:rsidR="00543605" w:rsidRPr="00822B6F" w:rsidRDefault="00543605" w:rsidP="00543605">
      <w:pPr>
        <w:spacing w:after="0" w:line="480" w:lineRule="auto"/>
        <w:jc w:val="both"/>
        <w:rPr>
          <w:rFonts w:cs="Times New Roman"/>
          <w:szCs w:val="24"/>
        </w:rPr>
      </w:pPr>
      <w:r w:rsidRPr="00822B6F">
        <w:rPr>
          <w:rFonts w:cs="Times New Roman"/>
          <w:szCs w:val="24"/>
        </w:rPr>
        <w:t>Sample size determination is challenging for multi-level models and estimating an appropriate sample size to ensure that sufficient power is available to estimate the relationships is complex (Mathieu</w:t>
      </w:r>
      <w:r>
        <w:rPr>
          <w:rFonts w:cs="Times New Roman"/>
          <w:szCs w:val="24"/>
        </w:rPr>
        <w:t xml:space="preserve">, </w:t>
      </w:r>
      <w:r w:rsidRPr="00822B6F">
        <w:rPr>
          <w:szCs w:val="24"/>
        </w:rPr>
        <w:t xml:space="preserve">Aguinis, Culpepper </w:t>
      </w:r>
      <w:r>
        <w:rPr>
          <w:szCs w:val="24"/>
        </w:rPr>
        <w:t>&amp;</w:t>
      </w:r>
      <w:r w:rsidRPr="00822B6F">
        <w:rPr>
          <w:szCs w:val="24"/>
        </w:rPr>
        <w:t xml:space="preserve"> Chen</w:t>
      </w:r>
      <w:r>
        <w:rPr>
          <w:rFonts w:cs="Times New Roman"/>
          <w:szCs w:val="24"/>
        </w:rPr>
        <w:t xml:space="preserve">, </w:t>
      </w:r>
      <w:r w:rsidRPr="00822B6F">
        <w:rPr>
          <w:rFonts w:cs="Times New Roman"/>
          <w:szCs w:val="24"/>
        </w:rPr>
        <w:t>2012</w:t>
      </w:r>
      <w:r>
        <w:rPr>
          <w:rFonts w:cs="Times New Roman"/>
          <w:szCs w:val="24"/>
        </w:rPr>
        <w:t>;</w:t>
      </w:r>
      <w:r w:rsidRPr="00822B6F">
        <w:rPr>
          <w:rFonts w:cs="Times New Roman"/>
          <w:szCs w:val="24"/>
        </w:rPr>
        <w:t xml:space="preserve"> Aguinis</w:t>
      </w:r>
      <w:r>
        <w:rPr>
          <w:rFonts w:cs="Times New Roman"/>
          <w:szCs w:val="24"/>
        </w:rPr>
        <w:t xml:space="preserve">, </w:t>
      </w:r>
      <w:r w:rsidRPr="00822B6F">
        <w:rPr>
          <w:szCs w:val="24"/>
        </w:rPr>
        <w:t>Gottfredson &amp; Culpepper</w:t>
      </w:r>
      <w:r>
        <w:rPr>
          <w:rFonts w:cs="Times New Roman"/>
          <w:szCs w:val="24"/>
        </w:rPr>
        <w:t xml:space="preserve">, </w:t>
      </w:r>
      <w:r w:rsidRPr="00822B6F">
        <w:rPr>
          <w:rFonts w:cs="Times New Roman"/>
          <w:szCs w:val="24"/>
        </w:rPr>
        <w:t xml:space="preserve">2013). In line with Mathieu et al. (2012), this research chooses employees across organizations as this reduces the possibility of constraining variance across levels. We choose to concentrate on gathering data from more level 2 (till employees) rather than gathering more customer data (level 1) per employee to improve the power of our results (Snijders &amp; Bosker, 1999). Bearing in mind the advice of Mathieu et al. (2012), we aimed to have an average number of customers per employee of around 10. Mass and Hox (2005) found little effect of different sized level </w:t>
      </w:r>
      <w:r>
        <w:rPr>
          <w:rFonts w:cs="Times New Roman"/>
          <w:szCs w:val="24"/>
        </w:rPr>
        <w:t xml:space="preserve">one </w:t>
      </w:r>
      <w:r w:rsidRPr="00822B6F">
        <w:rPr>
          <w:rFonts w:cs="Times New Roman"/>
          <w:szCs w:val="24"/>
        </w:rPr>
        <w:t>samples beyond the mean sample size. Our approach also includes covariates at both levels, which has been shown to improve the power of statistical results in multilevel models (Raudenbush, 1997). Usable data was obtained for 974 customers and 95 till employees. Every till employee that was working on the tills for more than one hour was used in the research. Every third customer was approached to answer the customer questionnaire. Similarly, to Evanschitzky et al. (2011) the response rate for customers is impossible to calculate due to the number of customers per store being unknown.</w:t>
      </w:r>
    </w:p>
    <w:p w14:paraId="34DF91D3" w14:textId="77777777" w:rsidR="00543605" w:rsidRPr="00822B6F" w:rsidRDefault="00543605" w:rsidP="00543605">
      <w:pPr>
        <w:spacing w:after="0" w:line="480" w:lineRule="auto"/>
        <w:jc w:val="both"/>
        <w:rPr>
          <w:rFonts w:cs="Times New Roman"/>
          <w:szCs w:val="24"/>
        </w:rPr>
      </w:pPr>
    </w:p>
    <w:p w14:paraId="7FEA2A82" w14:textId="77777777" w:rsidR="00543605" w:rsidRPr="00780192" w:rsidRDefault="00543605" w:rsidP="00543605">
      <w:pPr>
        <w:spacing w:after="0" w:line="480" w:lineRule="auto"/>
        <w:jc w:val="both"/>
        <w:rPr>
          <w:rFonts w:cs="Times New Roman"/>
          <w:b/>
          <w:bCs/>
          <w:i/>
          <w:iCs/>
          <w:szCs w:val="24"/>
        </w:rPr>
      </w:pPr>
      <w:r w:rsidRPr="00780192">
        <w:rPr>
          <w:rFonts w:cs="Times New Roman"/>
          <w:b/>
          <w:bCs/>
          <w:i/>
          <w:iCs/>
          <w:szCs w:val="24"/>
        </w:rPr>
        <w:t>Measurement</w:t>
      </w:r>
    </w:p>
    <w:p w14:paraId="556DBBC8" w14:textId="77777777" w:rsidR="00543605" w:rsidRPr="00822B6F" w:rsidRDefault="00543605" w:rsidP="00543605">
      <w:pPr>
        <w:spacing w:after="0" w:line="480" w:lineRule="auto"/>
        <w:jc w:val="both"/>
        <w:rPr>
          <w:rFonts w:cs="Times New Roman"/>
          <w:szCs w:val="24"/>
        </w:rPr>
      </w:pPr>
      <w:r w:rsidRPr="00822B6F">
        <w:rPr>
          <w:rFonts w:cs="Times New Roman"/>
          <w:szCs w:val="24"/>
        </w:rPr>
        <w:t>The measurement scales came from the literature with minor adaptations for context based on the initial qualitative data collected. All ratings were on a 7-point Likert scale. In previous dyadic research examining these constructs, authors have used various measurement items for the customer satisfaction factor (Von Wangenheim</w:t>
      </w:r>
      <w:r w:rsidRPr="00822B6F">
        <w:rPr>
          <w:rFonts w:cs="Times New Roman"/>
          <w:i/>
          <w:iCs/>
          <w:szCs w:val="24"/>
        </w:rPr>
        <w:t xml:space="preserve"> </w:t>
      </w:r>
      <w:r w:rsidRPr="00822B6F">
        <w:rPr>
          <w:rFonts w:cs="Times New Roman"/>
          <w:szCs w:val="24"/>
        </w:rPr>
        <w:t>et al., 2007</w:t>
      </w:r>
      <w:r>
        <w:rPr>
          <w:rFonts w:cs="Times New Roman"/>
          <w:szCs w:val="24"/>
        </w:rPr>
        <w:t>;</w:t>
      </w:r>
      <w:r w:rsidRPr="00822B6F">
        <w:rPr>
          <w:rFonts w:cs="Times New Roman"/>
          <w:szCs w:val="24"/>
        </w:rPr>
        <w:t xml:space="preserve"> Yee</w:t>
      </w:r>
      <w:r w:rsidRPr="00822B6F">
        <w:rPr>
          <w:rFonts w:cs="Times New Roman"/>
          <w:i/>
          <w:iCs/>
          <w:szCs w:val="24"/>
        </w:rPr>
        <w:t xml:space="preserve"> </w:t>
      </w:r>
      <w:r w:rsidRPr="00822B6F">
        <w:rPr>
          <w:rFonts w:cs="Times New Roman"/>
          <w:szCs w:val="24"/>
        </w:rPr>
        <w:t>et al., 2011). In keeping with past research (Oliver, 1997), the customer satisfaction factor was based on items that have been used frequently to examine specific service attributes. However, this research specifically examined the satisfaction of customers with their till employee and not store level satisfaction, which parallels the Dietz</w:t>
      </w:r>
      <w:r>
        <w:rPr>
          <w:rFonts w:cs="Times New Roman"/>
          <w:szCs w:val="24"/>
        </w:rPr>
        <w:t>, Pugh and Wiley</w:t>
      </w:r>
      <w:r w:rsidRPr="00822B6F">
        <w:rPr>
          <w:rFonts w:cs="Times New Roman"/>
          <w:szCs w:val="24"/>
        </w:rPr>
        <w:t xml:space="preserve"> (2004) study on till employees in banks. Similarly, previously tried and tested measures were used for the employee satisfaction factor. Babin and Boles' (1998) research on job satisfaction has provided a global measure of employee satisfaction (Homburg </w:t>
      </w:r>
      <w:r>
        <w:rPr>
          <w:rFonts w:cs="Times New Roman"/>
          <w:szCs w:val="24"/>
        </w:rPr>
        <w:t>&amp;</w:t>
      </w:r>
      <w:r w:rsidRPr="00822B6F">
        <w:rPr>
          <w:rFonts w:cs="Times New Roman"/>
          <w:szCs w:val="24"/>
        </w:rPr>
        <w:t xml:space="preserve"> Stock, 2004; Homburg et al.</w:t>
      </w:r>
      <w:r w:rsidRPr="00822B6F">
        <w:rPr>
          <w:rFonts w:cs="Times New Roman"/>
          <w:i/>
          <w:iCs/>
          <w:szCs w:val="24"/>
        </w:rPr>
        <w:t>,</w:t>
      </w:r>
      <w:r w:rsidRPr="00822B6F">
        <w:rPr>
          <w:rFonts w:cs="Times New Roman"/>
          <w:szCs w:val="24"/>
        </w:rPr>
        <w:t xml:space="preserve"> 2009). Previous research has broken service quality into dimensions such as employee service quality (Baker</w:t>
      </w:r>
      <w:r w:rsidRPr="00822B6F">
        <w:rPr>
          <w:rFonts w:cs="Times New Roman"/>
          <w:i/>
          <w:iCs/>
          <w:szCs w:val="24"/>
        </w:rPr>
        <w:t xml:space="preserve"> </w:t>
      </w:r>
      <w:r w:rsidRPr="00822B6F">
        <w:rPr>
          <w:rFonts w:cs="Times New Roman"/>
          <w:szCs w:val="24"/>
        </w:rPr>
        <w:t>et al., 1994</w:t>
      </w:r>
      <w:r>
        <w:rPr>
          <w:rFonts w:cs="Times New Roman"/>
          <w:szCs w:val="24"/>
        </w:rPr>
        <w:t>;</w:t>
      </w:r>
      <w:r w:rsidRPr="00822B6F">
        <w:rPr>
          <w:rFonts w:cs="Times New Roman"/>
          <w:szCs w:val="24"/>
        </w:rPr>
        <w:t xml:space="preserve"> Yee</w:t>
      </w:r>
      <w:r w:rsidRPr="00822B6F">
        <w:rPr>
          <w:rFonts w:cs="Times New Roman"/>
          <w:i/>
          <w:iCs/>
          <w:szCs w:val="24"/>
        </w:rPr>
        <w:t xml:space="preserve"> </w:t>
      </w:r>
      <w:r w:rsidRPr="00822B6F">
        <w:rPr>
          <w:rFonts w:cs="Times New Roman"/>
          <w:szCs w:val="24"/>
        </w:rPr>
        <w:t>et al., 2011)</w:t>
      </w:r>
      <w:r>
        <w:rPr>
          <w:rFonts w:cs="Times New Roman"/>
          <w:szCs w:val="24"/>
        </w:rPr>
        <w:t xml:space="preserve"> </w:t>
      </w:r>
      <w:r w:rsidRPr="00822B6F">
        <w:rPr>
          <w:rFonts w:cs="Times New Roman"/>
          <w:szCs w:val="24"/>
        </w:rPr>
        <w:t xml:space="preserve">or overall quality (Reimer </w:t>
      </w:r>
      <w:r>
        <w:rPr>
          <w:rFonts w:cs="Times New Roman"/>
          <w:szCs w:val="24"/>
        </w:rPr>
        <w:t>&amp;</w:t>
      </w:r>
      <w:r w:rsidRPr="00822B6F">
        <w:rPr>
          <w:rFonts w:cs="Times New Roman"/>
          <w:szCs w:val="24"/>
        </w:rPr>
        <w:t xml:space="preserve"> Kuehn, 2005). We took items developed by Brady and Cronin (2001) and Baker et al.</w:t>
      </w:r>
      <w:r w:rsidRPr="00822B6F">
        <w:rPr>
          <w:rFonts w:cs="Times New Roman"/>
          <w:i/>
          <w:iCs/>
          <w:szCs w:val="24"/>
        </w:rPr>
        <w:t xml:space="preserve"> </w:t>
      </w:r>
      <w:r w:rsidRPr="00822B6F">
        <w:rPr>
          <w:rFonts w:cs="Times New Roman"/>
          <w:szCs w:val="24"/>
        </w:rPr>
        <w:t xml:space="preserve">(1994) that did not overlap to develop a more comprehensive scale. </w:t>
      </w:r>
    </w:p>
    <w:p w14:paraId="6DC9B98D" w14:textId="77777777" w:rsidR="00543605" w:rsidRPr="00822B6F" w:rsidRDefault="00543605" w:rsidP="00543605">
      <w:pPr>
        <w:spacing w:after="0" w:line="480" w:lineRule="auto"/>
        <w:jc w:val="both"/>
        <w:rPr>
          <w:rFonts w:cs="Times New Roman"/>
          <w:szCs w:val="24"/>
        </w:rPr>
      </w:pPr>
    </w:p>
    <w:p w14:paraId="6EE04484" w14:textId="10024E86" w:rsidR="00543605" w:rsidRPr="00822B6F" w:rsidRDefault="00543605" w:rsidP="00543605">
      <w:pPr>
        <w:spacing w:after="0" w:line="480" w:lineRule="auto"/>
        <w:jc w:val="both"/>
        <w:rPr>
          <w:rFonts w:cs="Times New Roman"/>
          <w:szCs w:val="24"/>
        </w:rPr>
      </w:pPr>
      <w:r w:rsidRPr="00822B6F">
        <w:rPr>
          <w:rFonts w:cs="Times New Roman"/>
          <w:szCs w:val="24"/>
        </w:rPr>
        <w:t xml:space="preserve">Price competitiveness was a one-item 7-point Likert scale question, i.e. ‘in comparison to other stores within a 5 km radius, this stores pricing is competitive'. This item was developed through discussions with the managers of the grocery stores and stemming from previous measures of price competitiveness (e.g. Grewal et al., 1999). In particular, Grewal et al. (1999) highlight that price competitiveness relates to the likelihood of a firm providing relatively lower prices in comparison to other firms, thus a single item of the direct comparison with other stores was deemed appropriate to measuring price competitiveness. Furthermore, as Bergkvist </w:t>
      </w:r>
      <w:r>
        <w:rPr>
          <w:rFonts w:cs="Times New Roman"/>
          <w:szCs w:val="24"/>
        </w:rPr>
        <w:t>and</w:t>
      </w:r>
      <w:r w:rsidRPr="00822B6F">
        <w:rPr>
          <w:rFonts w:cs="Times New Roman"/>
          <w:szCs w:val="24"/>
        </w:rPr>
        <w:t xml:space="preserve"> Rossiter (2007, p. 175) conclude, for many marketing constructs that consist of a singular concrete attribute, ‘single item measures should be used'.</w:t>
      </w:r>
    </w:p>
    <w:p w14:paraId="2CB1642E" w14:textId="77777777" w:rsidR="00543605" w:rsidRPr="00822B6F" w:rsidRDefault="00543605" w:rsidP="00543605">
      <w:pPr>
        <w:spacing w:after="0" w:line="480" w:lineRule="auto"/>
        <w:jc w:val="both"/>
        <w:rPr>
          <w:rFonts w:cs="Times New Roman"/>
          <w:szCs w:val="24"/>
        </w:rPr>
      </w:pPr>
    </w:p>
    <w:p w14:paraId="2C5D05AA" w14:textId="77777777" w:rsidR="00543605" w:rsidRPr="00780192" w:rsidRDefault="00543605" w:rsidP="00543605">
      <w:pPr>
        <w:spacing w:after="0" w:line="480" w:lineRule="auto"/>
        <w:jc w:val="both"/>
        <w:rPr>
          <w:rFonts w:cs="Times New Roman"/>
          <w:b/>
          <w:bCs/>
          <w:i/>
          <w:iCs/>
          <w:szCs w:val="24"/>
        </w:rPr>
      </w:pPr>
      <w:r w:rsidRPr="00780192">
        <w:rPr>
          <w:rFonts w:cs="Times New Roman"/>
          <w:b/>
          <w:bCs/>
          <w:i/>
          <w:iCs/>
          <w:szCs w:val="24"/>
        </w:rPr>
        <w:t>Covariates</w:t>
      </w:r>
    </w:p>
    <w:p w14:paraId="07AF1324"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A number of both customer and employee-related covariates were included in the research design to test the robustness of the hypothesized relationships. At the customer level we controlled for gender, age and level of spend in store. Level of spend was chosen as a covariate as extant research (Homburg </w:t>
      </w:r>
      <w:r>
        <w:rPr>
          <w:rFonts w:cs="Times New Roman"/>
          <w:szCs w:val="24"/>
        </w:rPr>
        <w:t>&amp;</w:t>
      </w:r>
      <w:r w:rsidRPr="00822B6F">
        <w:rPr>
          <w:rFonts w:cs="Times New Roman"/>
          <w:szCs w:val="24"/>
        </w:rPr>
        <w:t xml:space="preserve"> Stock, 2005</w:t>
      </w:r>
      <w:r>
        <w:rPr>
          <w:rFonts w:cs="Times New Roman"/>
          <w:szCs w:val="24"/>
        </w:rPr>
        <w:t>;</w:t>
      </w:r>
      <w:r w:rsidRPr="00822B6F">
        <w:rPr>
          <w:rFonts w:cs="Times New Roman"/>
          <w:szCs w:val="24"/>
        </w:rPr>
        <w:t xml:space="preserve"> Fornell</w:t>
      </w:r>
      <w:r>
        <w:rPr>
          <w:rFonts w:cs="Times New Roman"/>
          <w:szCs w:val="24"/>
        </w:rPr>
        <w:t>, Rust &amp; Dekimpe</w:t>
      </w:r>
      <w:r w:rsidRPr="00822B6F">
        <w:rPr>
          <w:rFonts w:cs="Times New Roman"/>
          <w:szCs w:val="24"/>
        </w:rPr>
        <w:t>, 2010) demonstrates a strong positive relationship between customer satisfaction and spending patterns. We controlled for gender and age at the employee level.</w:t>
      </w:r>
    </w:p>
    <w:p w14:paraId="627E1163" w14:textId="77777777" w:rsidR="00543605" w:rsidRPr="00822B6F" w:rsidRDefault="00543605" w:rsidP="00543605">
      <w:pPr>
        <w:spacing w:after="0" w:line="480" w:lineRule="auto"/>
        <w:jc w:val="both"/>
        <w:rPr>
          <w:rFonts w:cs="Times New Roman"/>
          <w:szCs w:val="24"/>
        </w:rPr>
      </w:pPr>
    </w:p>
    <w:p w14:paraId="196DDD7B" w14:textId="77777777" w:rsidR="00543605" w:rsidRPr="00780192" w:rsidRDefault="00543605" w:rsidP="00543605">
      <w:pPr>
        <w:spacing w:after="0" w:line="480" w:lineRule="auto"/>
        <w:jc w:val="both"/>
        <w:rPr>
          <w:rFonts w:cs="Times New Roman"/>
          <w:b/>
          <w:bCs/>
          <w:i/>
          <w:iCs/>
          <w:szCs w:val="24"/>
        </w:rPr>
      </w:pPr>
      <w:r w:rsidRPr="00780192">
        <w:rPr>
          <w:rFonts w:cs="Times New Roman"/>
          <w:b/>
          <w:bCs/>
          <w:i/>
          <w:iCs/>
          <w:szCs w:val="24"/>
        </w:rPr>
        <w:t>Modelling Approach</w:t>
      </w:r>
    </w:p>
    <w:p w14:paraId="26D67B59"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The customer data </w:t>
      </w:r>
      <w:r>
        <w:rPr>
          <w:rFonts w:cs="Times New Roman"/>
          <w:szCs w:val="24"/>
        </w:rPr>
        <w:t xml:space="preserve">was </w:t>
      </w:r>
      <w:r w:rsidRPr="00822B6F">
        <w:rPr>
          <w:rFonts w:cs="Times New Roman"/>
          <w:szCs w:val="24"/>
        </w:rPr>
        <w:t>collected in relation to specific employees; therefore, we would expect an employee level effect. This was tested by calculating Intra-Class Correlation Coefficients (ICCs) for the measured items. ICCs were calculated as per Muthén and Muthén (1998-2017) where the ICC is between</w:t>
      </w:r>
      <w:r>
        <w:rPr>
          <w:rFonts w:cs="Times New Roman"/>
          <w:szCs w:val="24"/>
        </w:rPr>
        <w:t>-</w:t>
      </w:r>
      <w:r w:rsidRPr="00822B6F">
        <w:rPr>
          <w:rFonts w:cs="Times New Roman"/>
          <w:szCs w:val="24"/>
        </w:rPr>
        <w:t>level variance over the total variance (between</w:t>
      </w:r>
      <w:r>
        <w:rPr>
          <w:rFonts w:cs="Times New Roman"/>
          <w:szCs w:val="24"/>
        </w:rPr>
        <w:t>-</w:t>
      </w:r>
      <w:r w:rsidRPr="00822B6F">
        <w:rPr>
          <w:rFonts w:cs="Times New Roman"/>
          <w:szCs w:val="24"/>
        </w:rPr>
        <w:t>level plus within</w:t>
      </w:r>
      <w:r>
        <w:rPr>
          <w:rFonts w:cs="Times New Roman"/>
          <w:szCs w:val="24"/>
        </w:rPr>
        <w:t>-</w:t>
      </w:r>
      <w:r w:rsidRPr="00822B6F">
        <w:rPr>
          <w:rFonts w:cs="Times New Roman"/>
          <w:szCs w:val="24"/>
        </w:rPr>
        <w:t xml:space="preserve">level). The ICCs for the employee satisfaction items were between 0.120 and 0.236. The ICCs for customer satisfaction items were low (0.015 to 0.022). The low level of variation in customer responses was expected given that the stores are relatively homogeneous in terms of their service strategy. However, ICCs, even as small as 0.01, can bias results if the multilevel nature of the data is not considered (Tabachnik </w:t>
      </w:r>
      <w:r>
        <w:rPr>
          <w:rFonts w:cs="Times New Roman"/>
          <w:szCs w:val="24"/>
        </w:rPr>
        <w:t>&amp;</w:t>
      </w:r>
      <w:r w:rsidRPr="00822B6F">
        <w:rPr>
          <w:rFonts w:cs="Times New Roman"/>
          <w:szCs w:val="24"/>
        </w:rPr>
        <w:t xml:space="preserve"> Fidell, 2013). A multi-level mediation approach is employed to investigate the relationship between constructs at different levels (Preacher</w:t>
      </w:r>
      <w:r>
        <w:rPr>
          <w:rFonts w:cs="Times New Roman"/>
          <w:szCs w:val="24"/>
        </w:rPr>
        <w:t>, Zhang &amp; Zyphur</w:t>
      </w:r>
      <w:r w:rsidRPr="00822B6F">
        <w:rPr>
          <w:rFonts w:cs="Times New Roman"/>
          <w:szCs w:val="24"/>
        </w:rPr>
        <w:t xml:space="preserve">, 2011). This has an advantage over standard mediation methods in that it explicitly takes the multi-level nature of the data </w:t>
      </w:r>
      <w:r>
        <w:rPr>
          <w:rFonts w:cs="Times New Roman"/>
          <w:szCs w:val="24"/>
        </w:rPr>
        <w:t xml:space="preserve">into account </w:t>
      </w:r>
      <w:r w:rsidRPr="00822B6F">
        <w:rPr>
          <w:rFonts w:cs="Times New Roman"/>
          <w:szCs w:val="24"/>
        </w:rPr>
        <w:t>(Lachowicz</w:t>
      </w:r>
      <w:r>
        <w:rPr>
          <w:rFonts w:cs="Times New Roman"/>
          <w:szCs w:val="24"/>
        </w:rPr>
        <w:t>, Sterba &amp; Preacher</w:t>
      </w:r>
      <w:r w:rsidRPr="00822B6F">
        <w:rPr>
          <w:rFonts w:cs="Times New Roman"/>
          <w:szCs w:val="24"/>
        </w:rPr>
        <w:t>, 2015).</w:t>
      </w:r>
      <w:r w:rsidRPr="00822B6F">
        <w:rPr>
          <w:rFonts w:cs="Times New Roman"/>
          <w:b/>
          <w:bCs/>
          <w:szCs w:val="24"/>
        </w:rPr>
        <w:t xml:space="preserve"> </w:t>
      </w:r>
      <w:r w:rsidRPr="00822B6F">
        <w:rPr>
          <w:rFonts w:cs="Times New Roman"/>
          <w:szCs w:val="24"/>
        </w:rPr>
        <w:t xml:space="preserve">We tested our hypotheses in a multi-level structural equation (MLSEM) model using MPlus controlling for store level effects through correcting the standard errors for stratification effects. </w:t>
      </w:r>
    </w:p>
    <w:p w14:paraId="0D46B9A3" w14:textId="77777777" w:rsidR="00543605" w:rsidRPr="00822B6F" w:rsidRDefault="00543605" w:rsidP="00543605">
      <w:pPr>
        <w:spacing w:after="0" w:line="480" w:lineRule="auto"/>
        <w:jc w:val="both"/>
        <w:rPr>
          <w:rFonts w:cs="Times New Roman"/>
          <w:szCs w:val="24"/>
        </w:rPr>
      </w:pPr>
    </w:p>
    <w:p w14:paraId="6D4C4D72" w14:textId="77777777" w:rsidR="00543605" w:rsidRPr="00822B6F" w:rsidRDefault="00543605" w:rsidP="00543605">
      <w:pPr>
        <w:spacing w:after="0" w:line="480" w:lineRule="auto"/>
        <w:jc w:val="both"/>
        <w:rPr>
          <w:rFonts w:cs="Times New Roman"/>
          <w:szCs w:val="24"/>
        </w:rPr>
      </w:pPr>
      <w:r w:rsidRPr="00822B6F">
        <w:rPr>
          <w:rFonts w:cs="Times New Roman"/>
          <w:b/>
          <w:bCs/>
          <w:szCs w:val="24"/>
        </w:rPr>
        <w:t>Results</w:t>
      </w:r>
    </w:p>
    <w:p w14:paraId="23440733" w14:textId="77777777" w:rsidR="00543605" w:rsidRDefault="00543605" w:rsidP="00543605">
      <w:pPr>
        <w:spacing w:after="0" w:line="480" w:lineRule="auto"/>
        <w:jc w:val="both"/>
        <w:rPr>
          <w:rFonts w:cs="Times New Roman"/>
          <w:szCs w:val="24"/>
        </w:rPr>
      </w:pPr>
      <w:r w:rsidRPr="00822B6F">
        <w:rPr>
          <w:rFonts w:cs="Times New Roman"/>
          <w:szCs w:val="24"/>
        </w:rPr>
        <w:t xml:space="preserve">The profile of the customer respondents was 67% female and the majority (64%) were aged between 26 and 55. The employee respondents were predominantly (72%) female, and 80% were aged between 18 and 35. This demographic profile was considered to be reasonable for grocery retail stores when reviewed with store management. The model without structural paths and covariates was run to test for measurement issues following Anderson and Gerbing (1988). Based on a further review of prior research and ensuring robust validity of the constructs, items with low reliabilities and low loadings on constructs were removed. The final level of fit was good with χ2(94) = 229.016; RMSEA = 0.037; CFI = 0.978; TLI = 0.972 SRMR(customer) = 0.046, SRMR(employee) = 0.172 (Bagozzi </w:t>
      </w:r>
      <w:r>
        <w:rPr>
          <w:rFonts w:cs="Times New Roman"/>
          <w:szCs w:val="24"/>
        </w:rPr>
        <w:t>&amp;</w:t>
      </w:r>
      <w:r w:rsidRPr="00822B6F">
        <w:rPr>
          <w:rFonts w:cs="Times New Roman"/>
          <w:szCs w:val="24"/>
        </w:rPr>
        <w:t xml:space="preserve"> Yi, 2012). The high level of SRMR at the employee level is a cause for concern. Inspection of the loadings on the three constructs at this level showed high values (all above 0.9) so therefore we proceeded with the analysis in light of the other good fit results. Table 2 displays the psychometric properties of the focal scales. </w:t>
      </w:r>
    </w:p>
    <w:p w14:paraId="03D501E1" w14:textId="77777777" w:rsidR="00543605" w:rsidRDefault="00543605" w:rsidP="00543605">
      <w:pPr>
        <w:spacing w:after="0" w:line="480" w:lineRule="auto"/>
        <w:jc w:val="both"/>
        <w:rPr>
          <w:rFonts w:cs="Times New Roman"/>
          <w:szCs w:val="24"/>
        </w:rPr>
        <w:sectPr w:rsidR="00543605" w:rsidSect="00E76CC6">
          <w:pgSz w:w="11906" w:h="16838"/>
          <w:pgMar w:top="1440" w:right="1440" w:bottom="1440" w:left="1440" w:header="708" w:footer="708" w:gutter="0"/>
          <w:cols w:space="708"/>
          <w:docGrid w:linePitch="360"/>
        </w:sectPr>
      </w:pPr>
    </w:p>
    <w:p w14:paraId="1DB5B9C1" w14:textId="77777777" w:rsidR="00543605" w:rsidRPr="00822B6F" w:rsidRDefault="00543605" w:rsidP="00543605">
      <w:pPr>
        <w:spacing w:after="0" w:line="240" w:lineRule="auto"/>
        <w:jc w:val="both"/>
        <w:rPr>
          <w:rFonts w:eastAsia="Times New Roman" w:cs="Times New Roman"/>
          <w:szCs w:val="24"/>
        </w:rPr>
      </w:pPr>
      <w:r w:rsidRPr="00822B6F">
        <w:rPr>
          <w:rFonts w:eastAsia="Times New Roman" w:cs="Times New Roman"/>
          <w:b/>
          <w:szCs w:val="24"/>
        </w:rPr>
        <w:t>Table 2:</w:t>
      </w:r>
      <w:r w:rsidRPr="00822B6F">
        <w:rPr>
          <w:rFonts w:eastAsia="Times New Roman" w:cs="Times New Roman"/>
          <w:szCs w:val="24"/>
        </w:rPr>
        <w:t xml:space="preserve"> Items, Loadings &amp; Reliabilities</w:t>
      </w:r>
    </w:p>
    <w:tbl>
      <w:tblPr>
        <w:tblW w:w="125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4952"/>
        <w:gridCol w:w="1070"/>
        <w:gridCol w:w="1343"/>
        <w:gridCol w:w="898"/>
        <w:gridCol w:w="903"/>
        <w:gridCol w:w="963"/>
      </w:tblGrid>
      <w:tr w:rsidR="00543605" w:rsidRPr="00822B6F" w14:paraId="6461D808" w14:textId="77777777" w:rsidTr="00A13656">
        <w:trPr>
          <w:trHeight w:val="315"/>
        </w:trPr>
        <w:tc>
          <w:tcPr>
            <w:tcW w:w="2463" w:type="dxa"/>
            <w:shd w:val="clear" w:color="auto" w:fill="auto"/>
            <w:noWrap/>
            <w:vAlign w:val="bottom"/>
            <w:hideMark/>
          </w:tcPr>
          <w:p w14:paraId="5FA3F09C" w14:textId="77777777" w:rsidR="00543605" w:rsidRPr="00822B6F" w:rsidRDefault="00543605" w:rsidP="00A13656">
            <w:pPr>
              <w:spacing w:after="0" w:line="240" w:lineRule="auto"/>
              <w:rPr>
                <w:rFonts w:eastAsia="Times New Roman" w:cs="Times New Roman"/>
                <w:b/>
                <w:bCs/>
                <w:szCs w:val="24"/>
                <w:lang w:eastAsia="en-IE"/>
              </w:rPr>
            </w:pPr>
            <w:r w:rsidRPr="00822B6F">
              <w:rPr>
                <w:rFonts w:eastAsia="Times New Roman" w:cs="Times New Roman"/>
                <w:b/>
                <w:bCs/>
                <w:szCs w:val="24"/>
                <w:lang w:eastAsia="en-IE"/>
              </w:rPr>
              <w:t>Construct</w:t>
            </w:r>
          </w:p>
        </w:tc>
        <w:tc>
          <w:tcPr>
            <w:tcW w:w="4952" w:type="dxa"/>
            <w:shd w:val="clear" w:color="auto" w:fill="auto"/>
            <w:noWrap/>
            <w:vAlign w:val="bottom"/>
            <w:hideMark/>
          </w:tcPr>
          <w:p w14:paraId="2F528629" w14:textId="77777777" w:rsidR="00543605" w:rsidRPr="00822B6F" w:rsidRDefault="00543605" w:rsidP="00A13656">
            <w:pPr>
              <w:spacing w:after="0" w:line="240" w:lineRule="auto"/>
              <w:rPr>
                <w:rFonts w:eastAsia="Times New Roman" w:cs="Times New Roman"/>
                <w:b/>
                <w:bCs/>
                <w:szCs w:val="24"/>
                <w:lang w:eastAsia="en-IE"/>
              </w:rPr>
            </w:pPr>
            <w:r w:rsidRPr="00822B6F">
              <w:rPr>
                <w:rFonts w:eastAsia="Times New Roman" w:cs="Times New Roman"/>
                <w:b/>
                <w:bCs/>
                <w:szCs w:val="24"/>
                <w:lang w:eastAsia="en-IE"/>
              </w:rPr>
              <w:t>Item wording</w:t>
            </w:r>
          </w:p>
        </w:tc>
        <w:tc>
          <w:tcPr>
            <w:tcW w:w="1070" w:type="dxa"/>
            <w:shd w:val="clear" w:color="auto" w:fill="auto"/>
            <w:noWrap/>
            <w:vAlign w:val="bottom"/>
            <w:hideMark/>
          </w:tcPr>
          <w:p w14:paraId="0BF1A58B" w14:textId="77777777" w:rsidR="00543605" w:rsidRPr="00822B6F" w:rsidRDefault="00543605" w:rsidP="00A13656">
            <w:pPr>
              <w:spacing w:after="0" w:line="240" w:lineRule="auto"/>
              <w:jc w:val="right"/>
              <w:rPr>
                <w:rFonts w:eastAsia="Times New Roman" w:cs="Times New Roman"/>
                <w:b/>
                <w:bCs/>
                <w:szCs w:val="24"/>
                <w:lang w:eastAsia="en-IE"/>
              </w:rPr>
            </w:pPr>
            <w:r w:rsidRPr="00822B6F">
              <w:rPr>
                <w:rFonts w:eastAsia="Times New Roman" w:cs="Times New Roman"/>
                <w:b/>
                <w:bCs/>
                <w:szCs w:val="24"/>
                <w:lang w:eastAsia="en-IE"/>
              </w:rPr>
              <w:t>Loading</w:t>
            </w:r>
          </w:p>
        </w:tc>
        <w:tc>
          <w:tcPr>
            <w:tcW w:w="1343" w:type="dxa"/>
            <w:shd w:val="clear" w:color="auto" w:fill="auto"/>
            <w:noWrap/>
            <w:vAlign w:val="bottom"/>
            <w:hideMark/>
          </w:tcPr>
          <w:p w14:paraId="50688662" w14:textId="77777777" w:rsidR="00543605" w:rsidRPr="00822B6F" w:rsidRDefault="00543605" w:rsidP="00A13656">
            <w:pPr>
              <w:spacing w:after="0" w:line="240" w:lineRule="auto"/>
              <w:jc w:val="right"/>
              <w:rPr>
                <w:rFonts w:eastAsia="Times New Roman" w:cs="Times New Roman"/>
                <w:b/>
                <w:bCs/>
                <w:szCs w:val="24"/>
                <w:lang w:eastAsia="en-IE"/>
              </w:rPr>
            </w:pPr>
            <w:r w:rsidRPr="00822B6F">
              <w:rPr>
                <w:rFonts w:eastAsia="Times New Roman" w:cs="Times New Roman"/>
                <w:b/>
                <w:bCs/>
                <w:szCs w:val="24"/>
                <w:lang w:eastAsia="en-IE"/>
              </w:rPr>
              <w:t>Std Error</w:t>
            </w:r>
          </w:p>
        </w:tc>
        <w:tc>
          <w:tcPr>
            <w:tcW w:w="898" w:type="dxa"/>
            <w:shd w:val="clear" w:color="auto" w:fill="auto"/>
            <w:noWrap/>
            <w:vAlign w:val="bottom"/>
            <w:hideMark/>
          </w:tcPr>
          <w:p w14:paraId="54F842FB" w14:textId="77777777" w:rsidR="00543605" w:rsidRPr="00822B6F" w:rsidRDefault="00543605" w:rsidP="00A13656">
            <w:pPr>
              <w:spacing w:after="0" w:line="240" w:lineRule="auto"/>
              <w:jc w:val="right"/>
              <w:rPr>
                <w:rFonts w:eastAsia="Times New Roman" w:cs="Times New Roman"/>
                <w:b/>
                <w:bCs/>
                <w:szCs w:val="24"/>
                <w:lang w:eastAsia="en-IE"/>
              </w:rPr>
            </w:pPr>
            <w:r w:rsidRPr="00822B6F">
              <w:rPr>
                <w:rFonts w:eastAsia="Times New Roman" w:cs="Times New Roman"/>
                <w:b/>
                <w:bCs/>
                <w:szCs w:val="24"/>
                <w:lang w:eastAsia="en-IE"/>
              </w:rPr>
              <w:t>CR(ω)</w:t>
            </w:r>
          </w:p>
        </w:tc>
        <w:tc>
          <w:tcPr>
            <w:tcW w:w="903" w:type="dxa"/>
            <w:shd w:val="clear" w:color="auto" w:fill="auto"/>
            <w:noWrap/>
            <w:vAlign w:val="bottom"/>
            <w:hideMark/>
          </w:tcPr>
          <w:p w14:paraId="532E67CE" w14:textId="77777777" w:rsidR="00543605" w:rsidRPr="00822B6F" w:rsidRDefault="00543605" w:rsidP="00A13656">
            <w:pPr>
              <w:spacing w:after="0" w:line="240" w:lineRule="auto"/>
              <w:jc w:val="right"/>
              <w:rPr>
                <w:rFonts w:eastAsia="Times New Roman" w:cs="Times New Roman"/>
                <w:b/>
                <w:bCs/>
                <w:szCs w:val="24"/>
                <w:lang w:eastAsia="en-IE"/>
              </w:rPr>
            </w:pPr>
            <w:r w:rsidRPr="00822B6F">
              <w:rPr>
                <w:rFonts w:eastAsia="Times New Roman" w:cs="Times New Roman"/>
                <w:b/>
                <w:bCs/>
                <w:szCs w:val="24"/>
                <w:lang w:eastAsia="en-IE"/>
              </w:rPr>
              <w:t xml:space="preserve">AVE </w:t>
            </w:r>
          </w:p>
        </w:tc>
        <w:tc>
          <w:tcPr>
            <w:tcW w:w="963" w:type="dxa"/>
            <w:shd w:val="clear" w:color="auto" w:fill="auto"/>
            <w:noWrap/>
            <w:vAlign w:val="bottom"/>
            <w:hideMark/>
          </w:tcPr>
          <w:p w14:paraId="365134C2" w14:textId="77777777" w:rsidR="00543605" w:rsidRPr="00822B6F" w:rsidRDefault="00543605" w:rsidP="00A13656">
            <w:pPr>
              <w:spacing w:after="0" w:line="240" w:lineRule="auto"/>
              <w:jc w:val="right"/>
              <w:rPr>
                <w:rFonts w:eastAsia="Times New Roman" w:cs="Times New Roman"/>
                <w:b/>
                <w:bCs/>
                <w:szCs w:val="24"/>
                <w:lang w:eastAsia="en-IE"/>
              </w:rPr>
            </w:pPr>
            <w:r w:rsidRPr="00822B6F">
              <w:rPr>
                <w:rFonts w:eastAsia="Times New Roman" w:cs="Times New Roman"/>
                <w:b/>
                <w:bCs/>
                <w:szCs w:val="24"/>
                <w:lang w:eastAsia="en-IE"/>
              </w:rPr>
              <w:t>Alpha</w:t>
            </w:r>
          </w:p>
        </w:tc>
      </w:tr>
      <w:tr w:rsidR="00543605" w:rsidRPr="00822B6F" w14:paraId="1FDC948B" w14:textId="77777777" w:rsidTr="00A13656">
        <w:trPr>
          <w:trHeight w:val="315"/>
        </w:trPr>
        <w:tc>
          <w:tcPr>
            <w:tcW w:w="2463" w:type="dxa"/>
            <w:shd w:val="clear" w:color="auto" w:fill="auto"/>
            <w:noWrap/>
            <w:vAlign w:val="bottom"/>
            <w:hideMark/>
          </w:tcPr>
          <w:p w14:paraId="18A997C8" w14:textId="77777777" w:rsidR="00543605" w:rsidRPr="00822B6F" w:rsidRDefault="00543605" w:rsidP="00A13656">
            <w:pPr>
              <w:spacing w:after="0" w:line="240" w:lineRule="auto"/>
              <w:rPr>
                <w:rFonts w:eastAsia="Times New Roman" w:cs="Times New Roman"/>
                <w:b/>
                <w:bCs/>
                <w:szCs w:val="24"/>
                <w:lang w:eastAsia="en-IE"/>
              </w:rPr>
            </w:pPr>
            <w:r w:rsidRPr="00822B6F">
              <w:rPr>
                <w:rFonts w:eastAsia="Times New Roman" w:cs="Times New Roman"/>
                <w:b/>
                <w:bCs/>
                <w:szCs w:val="24"/>
                <w:lang w:eastAsia="en-IE"/>
              </w:rPr>
              <w:t>Customer Level</w:t>
            </w:r>
          </w:p>
        </w:tc>
        <w:tc>
          <w:tcPr>
            <w:tcW w:w="4952" w:type="dxa"/>
            <w:shd w:val="clear" w:color="auto" w:fill="auto"/>
            <w:noWrap/>
            <w:vAlign w:val="bottom"/>
            <w:hideMark/>
          </w:tcPr>
          <w:p w14:paraId="3D308436"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rPr>
              <w:t>How satisfied were you with the service you received from the employee at the checkout in terms of...</w:t>
            </w:r>
          </w:p>
        </w:tc>
        <w:tc>
          <w:tcPr>
            <w:tcW w:w="1070" w:type="dxa"/>
            <w:shd w:val="clear" w:color="auto" w:fill="auto"/>
            <w:noWrap/>
            <w:vAlign w:val="bottom"/>
            <w:hideMark/>
          </w:tcPr>
          <w:p w14:paraId="094CDA12" w14:textId="77777777" w:rsidR="00543605" w:rsidRPr="00822B6F" w:rsidRDefault="00543605" w:rsidP="00A13656">
            <w:pPr>
              <w:spacing w:after="0" w:line="240" w:lineRule="auto"/>
              <w:jc w:val="right"/>
              <w:rPr>
                <w:rFonts w:eastAsia="Times New Roman" w:cs="Times New Roman"/>
                <w:szCs w:val="24"/>
                <w:lang w:eastAsia="en-IE"/>
              </w:rPr>
            </w:pPr>
          </w:p>
        </w:tc>
        <w:tc>
          <w:tcPr>
            <w:tcW w:w="1343" w:type="dxa"/>
            <w:shd w:val="clear" w:color="auto" w:fill="auto"/>
            <w:noWrap/>
            <w:vAlign w:val="bottom"/>
            <w:hideMark/>
          </w:tcPr>
          <w:p w14:paraId="64569ED5" w14:textId="77777777" w:rsidR="00543605" w:rsidRPr="00822B6F" w:rsidRDefault="00543605" w:rsidP="00A13656">
            <w:pPr>
              <w:spacing w:after="0" w:line="240" w:lineRule="auto"/>
              <w:jc w:val="right"/>
              <w:rPr>
                <w:rFonts w:eastAsia="Times New Roman" w:cs="Times New Roman"/>
                <w:szCs w:val="24"/>
                <w:lang w:eastAsia="en-IE"/>
              </w:rPr>
            </w:pPr>
          </w:p>
        </w:tc>
        <w:tc>
          <w:tcPr>
            <w:tcW w:w="898" w:type="dxa"/>
            <w:shd w:val="clear" w:color="auto" w:fill="auto"/>
            <w:noWrap/>
            <w:vAlign w:val="bottom"/>
            <w:hideMark/>
          </w:tcPr>
          <w:p w14:paraId="6A18375B" w14:textId="77777777" w:rsidR="00543605" w:rsidRPr="00822B6F" w:rsidRDefault="00543605" w:rsidP="00A13656">
            <w:pPr>
              <w:spacing w:after="0" w:line="240" w:lineRule="auto"/>
              <w:jc w:val="right"/>
              <w:rPr>
                <w:rFonts w:eastAsia="Times New Roman" w:cs="Times New Roman"/>
                <w:szCs w:val="24"/>
                <w:lang w:eastAsia="en-IE"/>
              </w:rPr>
            </w:pPr>
          </w:p>
        </w:tc>
        <w:tc>
          <w:tcPr>
            <w:tcW w:w="903" w:type="dxa"/>
            <w:shd w:val="clear" w:color="auto" w:fill="auto"/>
            <w:noWrap/>
            <w:vAlign w:val="bottom"/>
            <w:hideMark/>
          </w:tcPr>
          <w:p w14:paraId="3E108011" w14:textId="77777777" w:rsidR="00543605" w:rsidRPr="00822B6F" w:rsidRDefault="00543605" w:rsidP="00A13656">
            <w:pPr>
              <w:spacing w:after="0" w:line="240" w:lineRule="auto"/>
              <w:jc w:val="right"/>
              <w:rPr>
                <w:rFonts w:eastAsia="Times New Roman" w:cs="Times New Roman"/>
                <w:szCs w:val="24"/>
                <w:lang w:eastAsia="en-IE"/>
              </w:rPr>
            </w:pPr>
          </w:p>
        </w:tc>
        <w:tc>
          <w:tcPr>
            <w:tcW w:w="963" w:type="dxa"/>
            <w:shd w:val="clear" w:color="auto" w:fill="auto"/>
            <w:noWrap/>
            <w:vAlign w:val="bottom"/>
            <w:hideMark/>
          </w:tcPr>
          <w:p w14:paraId="1A0DD622"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3EA0AFD8" w14:textId="77777777" w:rsidTr="00A13656">
        <w:trPr>
          <w:trHeight w:val="315"/>
        </w:trPr>
        <w:tc>
          <w:tcPr>
            <w:tcW w:w="2463" w:type="dxa"/>
            <w:shd w:val="clear" w:color="auto" w:fill="auto"/>
            <w:noWrap/>
            <w:vAlign w:val="bottom"/>
            <w:hideMark/>
          </w:tcPr>
          <w:p w14:paraId="6C3B6931"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Customer Satisfaction</w:t>
            </w:r>
          </w:p>
        </w:tc>
        <w:tc>
          <w:tcPr>
            <w:tcW w:w="4952" w:type="dxa"/>
            <w:shd w:val="clear" w:color="auto" w:fill="auto"/>
            <w:noWrap/>
            <w:vAlign w:val="bottom"/>
            <w:hideMark/>
          </w:tcPr>
          <w:p w14:paraId="3E3F6EB1"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Providing an accurate service for me</w:t>
            </w:r>
          </w:p>
        </w:tc>
        <w:tc>
          <w:tcPr>
            <w:tcW w:w="1070" w:type="dxa"/>
            <w:shd w:val="clear" w:color="auto" w:fill="auto"/>
            <w:noWrap/>
            <w:vAlign w:val="bottom"/>
            <w:hideMark/>
          </w:tcPr>
          <w:p w14:paraId="228659BD"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0.910</w:t>
            </w:r>
          </w:p>
        </w:tc>
        <w:tc>
          <w:tcPr>
            <w:tcW w:w="1343" w:type="dxa"/>
            <w:shd w:val="clear" w:color="auto" w:fill="auto"/>
            <w:noWrap/>
            <w:vAlign w:val="bottom"/>
            <w:hideMark/>
          </w:tcPr>
          <w:p w14:paraId="172D6E8C"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0.012</w:t>
            </w:r>
          </w:p>
        </w:tc>
        <w:tc>
          <w:tcPr>
            <w:tcW w:w="898" w:type="dxa"/>
            <w:shd w:val="clear" w:color="auto" w:fill="auto"/>
            <w:noWrap/>
            <w:vAlign w:val="bottom"/>
            <w:hideMark/>
          </w:tcPr>
          <w:p w14:paraId="44F69DE4" w14:textId="77777777" w:rsidR="00543605" w:rsidRPr="00822B6F" w:rsidRDefault="00543605" w:rsidP="00A13656">
            <w:pPr>
              <w:spacing w:after="0" w:line="240" w:lineRule="auto"/>
              <w:jc w:val="right"/>
              <w:rPr>
                <w:rFonts w:eastAsia="Times New Roman" w:cs="Times New Roman"/>
                <w:szCs w:val="24"/>
                <w:highlight w:val="yellow"/>
                <w:lang w:eastAsia="en-IE"/>
              </w:rPr>
            </w:pPr>
            <w:r w:rsidRPr="00822B6F">
              <w:rPr>
                <w:rFonts w:eastAsia="Times New Roman" w:cs="Times New Roman"/>
                <w:szCs w:val="24"/>
                <w:lang w:eastAsia="en-IE"/>
              </w:rPr>
              <w:t>0.942</w:t>
            </w:r>
            <w:r w:rsidRPr="00822B6F">
              <w:rPr>
                <w:rFonts w:cs="Times New Roman"/>
                <w:szCs w:val="24"/>
                <w:vertAlign w:val="superscript"/>
              </w:rPr>
              <w:t>†</w:t>
            </w:r>
          </w:p>
        </w:tc>
        <w:tc>
          <w:tcPr>
            <w:tcW w:w="903" w:type="dxa"/>
            <w:shd w:val="clear" w:color="auto" w:fill="auto"/>
            <w:noWrap/>
            <w:vAlign w:val="bottom"/>
            <w:hideMark/>
          </w:tcPr>
          <w:p w14:paraId="44141409" w14:textId="77777777" w:rsidR="00543605" w:rsidRPr="00822B6F" w:rsidRDefault="00543605" w:rsidP="00A13656">
            <w:pPr>
              <w:spacing w:after="0" w:line="240" w:lineRule="auto"/>
              <w:jc w:val="right"/>
              <w:rPr>
                <w:rFonts w:eastAsia="Times New Roman" w:cs="Times New Roman"/>
                <w:szCs w:val="24"/>
                <w:highlight w:val="yellow"/>
                <w:lang w:eastAsia="en-IE"/>
              </w:rPr>
            </w:pPr>
            <w:r w:rsidRPr="00822B6F">
              <w:rPr>
                <w:rFonts w:eastAsia="Times New Roman" w:cs="Times New Roman"/>
                <w:szCs w:val="24"/>
                <w:lang w:eastAsia="en-IE"/>
              </w:rPr>
              <w:t>0.825</w:t>
            </w:r>
          </w:p>
        </w:tc>
        <w:tc>
          <w:tcPr>
            <w:tcW w:w="963" w:type="dxa"/>
            <w:shd w:val="clear" w:color="auto" w:fill="auto"/>
            <w:noWrap/>
            <w:vAlign w:val="bottom"/>
            <w:hideMark/>
          </w:tcPr>
          <w:p w14:paraId="51517FCD"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0.958</w:t>
            </w:r>
            <w:r w:rsidRPr="00822B6F">
              <w:rPr>
                <w:rFonts w:cs="Times New Roman"/>
                <w:szCs w:val="24"/>
                <w:vertAlign w:val="superscript"/>
              </w:rPr>
              <w:t>†</w:t>
            </w:r>
          </w:p>
        </w:tc>
      </w:tr>
      <w:tr w:rsidR="00543605" w:rsidRPr="00822B6F" w14:paraId="306AC47F" w14:textId="77777777" w:rsidTr="00A13656">
        <w:trPr>
          <w:trHeight w:val="315"/>
        </w:trPr>
        <w:tc>
          <w:tcPr>
            <w:tcW w:w="2463" w:type="dxa"/>
            <w:shd w:val="clear" w:color="auto" w:fill="auto"/>
            <w:noWrap/>
            <w:vAlign w:val="bottom"/>
            <w:hideMark/>
          </w:tcPr>
          <w:p w14:paraId="3586B92D" w14:textId="77777777" w:rsidR="00543605" w:rsidRPr="00822B6F" w:rsidRDefault="00543605" w:rsidP="00A13656">
            <w:pPr>
              <w:spacing w:after="0" w:line="240" w:lineRule="auto"/>
              <w:rPr>
                <w:rFonts w:eastAsia="Times New Roman" w:cs="Times New Roman"/>
                <w:szCs w:val="24"/>
                <w:lang w:eastAsia="en-IE"/>
              </w:rPr>
            </w:pPr>
          </w:p>
        </w:tc>
        <w:tc>
          <w:tcPr>
            <w:tcW w:w="4952" w:type="dxa"/>
            <w:shd w:val="clear" w:color="auto" w:fill="auto"/>
            <w:noWrap/>
            <w:vAlign w:val="bottom"/>
            <w:hideMark/>
          </w:tcPr>
          <w:p w14:paraId="0C7AC6AC"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Willingness to help me</w:t>
            </w:r>
          </w:p>
        </w:tc>
        <w:tc>
          <w:tcPr>
            <w:tcW w:w="1070" w:type="dxa"/>
            <w:shd w:val="clear" w:color="auto" w:fill="auto"/>
            <w:noWrap/>
            <w:vAlign w:val="bottom"/>
            <w:hideMark/>
          </w:tcPr>
          <w:p w14:paraId="5D24675C"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0.932</w:t>
            </w:r>
          </w:p>
        </w:tc>
        <w:tc>
          <w:tcPr>
            <w:tcW w:w="1343" w:type="dxa"/>
            <w:shd w:val="clear" w:color="auto" w:fill="auto"/>
            <w:noWrap/>
            <w:vAlign w:val="bottom"/>
            <w:hideMark/>
          </w:tcPr>
          <w:p w14:paraId="589E1B13"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0.011</w:t>
            </w:r>
          </w:p>
        </w:tc>
        <w:tc>
          <w:tcPr>
            <w:tcW w:w="898" w:type="dxa"/>
            <w:shd w:val="clear" w:color="auto" w:fill="auto"/>
            <w:noWrap/>
            <w:vAlign w:val="bottom"/>
            <w:hideMark/>
          </w:tcPr>
          <w:p w14:paraId="44817BE6"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hideMark/>
          </w:tcPr>
          <w:p w14:paraId="367AF1C9"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hideMark/>
          </w:tcPr>
          <w:p w14:paraId="259A6D95"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09518711" w14:textId="77777777" w:rsidTr="00A13656">
        <w:trPr>
          <w:trHeight w:val="315"/>
        </w:trPr>
        <w:tc>
          <w:tcPr>
            <w:tcW w:w="2463" w:type="dxa"/>
            <w:shd w:val="clear" w:color="auto" w:fill="auto"/>
            <w:noWrap/>
            <w:vAlign w:val="bottom"/>
            <w:hideMark/>
          </w:tcPr>
          <w:p w14:paraId="0B010E09" w14:textId="77777777" w:rsidR="00543605" w:rsidRPr="00822B6F" w:rsidRDefault="00543605" w:rsidP="00A13656">
            <w:pPr>
              <w:spacing w:after="0" w:line="240" w:lineRule="auto"/>
              <w:rPr>
                <w:rFonts w:eastAsia="Times New Roman" w:cs="Times New Roman"/>
                <w:szCs w:val="24"/>
                <w:lang w:eastAsia="en-IE"/>
              </w:rPr>
            </w:pPr>
          </w:p>
        </w:tc>
        <w:tc>
          <w:tcPr>
            <w:tcW w:w="4952" w:type="dxa"/>
            <w:shd w:val="clear" w:color="auto" w:fill="auto"/>
            <w:noWrap/>
            <w:vAlign w:val="bottom"/>
            <w:hideMark/>
          </w:tcPr>
          <w:p w14:paraId="42843733"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Making me feel secure about my transactions</w:t>
            </w:r>
          </w:p>
        </w:tc>
        <w:tc>
          <w:tcPr>
            <w:tcW w:w="1070" w:type="dxa"/>
            <w:shd w:val="clear" w:color="auto" w:fill="auto"/>
            <w:noWrap/>
            <w:vAlign w:val="bottom"/>
            <w:hideMark/>
          </w:tcPr>
          <w:p w14:paraId="654687C0"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0.952</w:t>
            </w:r>
          </w:p>
        </w:tc>
        <w:tc>
          <w:tcPr>
            <w:tcW w:w="1343" w:type="dxa"/>
            <w:shd w:val="clear" w:color="auto" w:fill="auto"/>
            <w:noWrap/>
            <w:vAlign w:val="bottom"/>
            <w:hideMark/>
          </w:tcPr>
          <w:p w14:paraId="5DD2C3FD"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0.009</w:t>
            </w:r>
          </w:p>
        </w:tc>
        <w:tc>
          <w:tcPr>
            <w:tcW w:w="898" w:type="dxa"/>
            <w:shd w:val="clear" w:color="auto" w:fill="auto"/>
            <w:noWrap/>
            <w:vAlign w:val="bottom"/>
            <w:hideMark/>
          </w:tcPr>
          <w:p w14:paraId="79B5A8AF"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hideMark/>
          </w:tcPr>
          <w:p w14:paraId="4915315E"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hideMark/>
          </w:tcPr>
          <w:p w14:paraId="4D13BD49"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53F8ED6D" w14:textId="77777777" w:rsidTr="00A13656">
        <w:trPr>
          <w:trHeight w:val="315"/>
        </w:trPr>
        <w:tc>
          <w:tcPr>
            <w:tcW w:w="2463" w:type="dxa"/>
            <w:shd w:val="clear" w:color="auto" w:fill="auto"/>
            <w:noWrap/>
            <w:vAlign w:val="bottom"/>
            <w:hideMark/>
          </w:tcPr>
          <w:p w14:paraId="17B76015" w14:textId="77777777" w:rsidR="00543605" w:rsidRPr="00822B6F" w:rsidRDefault="00543605" w:rsidP="00A13656">
            <w:pPr>
              <w:spacing w:after="0" w:line="240" w:lineRule="auto"/>
              <w:rPr>
                <w:rFonts w:eastAsia="Times New Roman" w:cs="Times New Roman"/>
                <w:szCs w:val="24"/>
                <w:lang w:eastAsia="en-IE"/>
              </w:rPr>
            </w:pPr>
          </w:p>
        </w:tc>
        <w:tc>
          <w:tcPr>
            <w:tcW w:w="4952" w:type="dxa"/>
            <w:shd w:val="clear" w:color="auto" w:fill="auto"/>
            <w:noWrap/>
            <w:vAlign w:val="bottom"/>
            <w:hideMark/>
          </w:tcPr>
          <w:p w14:paraId="70EDD55A"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Showing sincere interest in me</w:t>
            </w:r>
          </w:p>
        </w:tc>
        <w:tc>
          <w:tcPr>
            <w:tcW w:w="1070" w:type="dxa"/>
            <w:shd w:val="clear" w:color="auto" w:fill="auto"/>
            <w:noWrap/>
            <w:vAlign w:val="bottom"/>
            <w:hideMark/>
          </w:tcPr>
          <w:p w14:paraId="6F1EC1B9"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0.798</w:t>
            </w:r>
          </w:p>
        </w:tc>
        <w:tc>
          <w:tcPr>
            <w:tcW w:w="1343" w:type="dxa"/>
            <w:shd w:val="clear" w:color="auto" w:fill="auto"/>
            <w:noWrap/>
            <w:vAlign w:val="bottom"/>
            <w:hideMark/>
          </w:tcPr>
          <w:p w14:paraId="09FAC2EE"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0.019</w:t>
            </w:r>
          </w:p>
        </w:tc>
        <w:tc>
          <w:tcPr>
            <w:tcW w:w="898" w:type="dxa"/>
            <w:shd w:val="clear" w:color="auto" w:fill="auto"/>
            <w:noWrap/>
            <w:vAlign w:val="bottom"/>
            <w:hideMark/>
          </w:tcPr>
          <w:p w14:paraId="7414ED83"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hideMark/>
          </w:tcPr>
          <w:p w14:paraId="61E8BE9D"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hideMark/>
          </w:tcPr>
          <w:p w14:paraId="38E568F9"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0AE0ED5E" w14:textId="77777777" w:rsidTr="00A13656">
        <w:trPr>
          <w:trHeight w:val="315"/>
        </w:trPr>
        <w:tc>
          <w:tcPr>
            <w:tcW w:w="2463" w:type="dxa"/>
            <w:shd w:val="clear" w:color="auto" w:fill="auto"/>
            <w:noWrap/>
            <w:vAlign w:val="bottom"/>
            <w:hideMark/>
          </w:tcPr>
          <w:p w14:paraId="0FB947B1" w14:textId="77777777" w:rsidR="00543605" w:rsidRPr="00822B6F" w:rsidRDefault="00543605" w:rsidP="00A13656">
            <w:pPr>
              <w:spacing w:after="0" w:line="240" w:lineRule="auto"/>
              <w:rPr>
                <w:rFonts w:eastAsia="Times New Roman" w:cs="Times New Roman"/>
                <w:szCs w:val="24"/>
                <w:lang w:eastAsia="en-IE"/>
              </w:rPr>
            </w:pPr>
          </w:p>
        </w:tc>
        <w:tc>
          <w:tcPr>
            <w:tcW w:w="4952" w:type="dxa"/>
            <w:shd w:val="clear" w:color="auto" w:fill="auto"/>
            <w:noWrap/>
            <w:vAlign w:val="bottom"/>
            <w:hideMark/>
          </w:tcPr>
          <w:p w14:paraId="520003A7" w14:textId="77777777" w:rsidR="00543605" w:rsidRPr="00822B6F" w:rsidRDefault="00543605" w:rsidP="00A13656">
            <w:pPr>
              <w:spacing w:after="0" w:line="240" w:lineRule="auto"/>
              <w:rPr>
                <w:rFonts w:eastAsia="Times New Roman" w:cs="Times New Roman"/>
                <w:szCs w:val="24"/>
                <w:lang w:eastAsia="en-IE"/>
              </w:rPr>
            </w:pPr>
          </w:p>
        </w:tc>
        <w:tc>
          <w:tcPr>
            <w:tcW w:w="1070" w:type="dxa"/>
            <w:shd w:val="clear" w:color="auto" w:fill="auto"/>
            <w:noWrap/>
            <w:vAlign w:val="bottom"/>
            <w:hideMark/>
          </w:tcPr>
          <w:p w14:paraId="6598F9E7"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1343" w:type="dxa"/>
            <w:shd w:val="clear" w:color="auto" w:fill="auto"/>
            <w:noWrap/>
            <w:vAlign w:val="bottom"/>
            <w:hideMark/>
          </w:tcPr>
          <w:p w14:paraId="38B803C3"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898" w:type="dxa"/>
            <w:shd w:val="clear" w:color="auto" w:fill="auto"/>
            <w:noWrap/>
            <w:vAlign w:val="bottom"/>
            <w:hideMark/>
          </w:tcPr>
          <w:p w14:paraId="06751873"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hideMark/>
          </w:tcPr>
          <w:p w14:paraId="5537A7A0"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hideMark/>
          </w:tcPr>
          <w:p w14:paraId="532699A3"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2DD2549B" w14:textId="77777777" w:rsidTr="00A13656">
        <w:trPr>
          <w:trHeight w:val="315"/>
        </w:trPr>
        <w:tc>
          <w:tcPr>
            <w:tcW w:w="2463" w:type="dxa"/>
            <w:shd w:val="clear" w:color="auto" w:fill="auto"/>
            <w:noWrap/>
            <w:vAlign w:val="bottom"/>
            <w:hideMark/>
          </w:tcPr>
          <w:p w14:paraId="71FED8E1"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Service Quality</w:t>
            </w:r>
          </w:p>
        </w:tc>
        <w:tc>
          <w:tcPr>
            <w:tcW w:w="4952" w:type="dxa"/>
            <w:shd w:val="clear" w:color="auto" w:fill="auto"/>
            <w:noWrap/>
            <w:vAlign w:val="bottom"/>
            <w:hideMark/>
          </w:tcPr>
          <w:p w14:paraId="58D3369C"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Employees give me personal attention</w:t>
            </w:r>
          </w:p>
        </w:tc>
        <w:tc>
          <w:tcPr>
            <w:tcW w:w="1070" w:type="dxa"/>
            <w:shd w:val="clear" w:color="auto" w:fill="auto"/>
            <w:noWrap/>
            <w:vAlign w:val="bottom"/>
            <w:hideMark/>
          </w:tcPr>
          <w:p w14:paraId="39E2D6B7"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0.768</w:t>
            </w:r>
          </w:p>
        </w:tc>
        <w:tc>
          <w:tcPr>
            <w:tcW w:w="1343" w:type="dxa"/>
            <w:shd w:val="clear" w:color="auto" w:fill="auto"/>
            <w:noWrap/>
            <w:vAlign w:val="bottom"/>
            <w:hideMark/>
          </w:tcPr>
          <w:p w14:paraId="4E53EE5D"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0.019</w:t>
            </w:r>
          </w:p>
        </w:tc>
        <w:tc>
          <w:tcPr>
            <w:tcW w:w="898" w:type="dxa"/>
            <w:shd w:val="clear" w:color="auto" w:fill="auto"/>
            <w:noWrap/>
            <w:vAlign w:val="bottom"/>
            <w:hideMark/>
          </w:tcPr>
          <w:p w14:paraId="04EC555B" w14:textId="77777777" w:rsidR="00543605" w:rsidRPr="00822B6F" w:rsidRDefault="00543605" w:rsidP="00A13656">
            <w:pPr>
              <w:spacing w:after="0" w:line="240" w:lineRule="auto"/>
              <w:jc w:val="right"/>
              <w:rPr>
                <w:rFonts w:eastAsia="Times New Roman" w:cs="Times New Roman"/>
                <w:szCs w:val="24"/>
                <w:highlight w:val="yellow"/>
                <w:lang w:eastAsia="en-IE"/>
              </w:rPr>
            </w:pPr>
            <w:r w:rsidRPr="00822B6F">
              <w:rPr>
                <w:rFonts w:eastAsia="Times New Roman" w:cs="Times New Roman"/>
                <w:szCs w:val="24"/>
                <w:lang w:eastAsia="en-IE"/>
              </w:rPr>
              <w:t>0.877</w:t>
            </w:r>
            <w:r w:rsidRPr="00822B6F">
              <w:rPr>
                <w:rFonts w:cs="Times New Roman"/>
                <w:szCs w:val="24"/>
                <w:vertAlign w:val="superscript"/>
              </w:rPr>
              <w:t>†</w:t>
            </w:r>
          </w:p>
        </w:tc>
        <w:tc>
          <w:tcPr>
            <w:tcW w:w="903" w:type="dxa"/>
            <w:shd w:val="clear" w:color="auto" w:fill="auto"/>
            <w:noWrap/>
            <w:vAlign w:val="bottom"/>
            <w:hideMark/>
          </w:tcPr>
          <w:p w14:paraId="7993494A" w14:textId="77777777" w:rsidR="00543605" w:rsidRPr="00822B6F" w:rsidRDefault="00543605" w:rsidP="00A13656">
            <w:pPr>
              <w:spacing w:after="0" w:line="240" w:lineRule="auto"/>
              <w:jc w:val="right"/>
              <w:rPr>
                <w:rFonts w:eastAsia="Times New Roman" w:cs="Times New Roman"/>
                <w:szCs w:val="24"/>
                <w:highlight w:val="yellow"/>
                <w:lang w:eastAsia="en-IE"/>
              </w:rPr>
            </w:pPr>
            <w:r w:rsidRPr="00822B6F">
              <w:rPr>
                <w:rFonts w:eastAsia="Times New Roman" w:cs="Times New Roman"/>
                <w:szCs w:val="24"/>
                <w:lang w:eastAsia="en-IE"/>
              </w:rPr>
              <w:t>0.666</w:t>
            </w:r>
          </w:p>
        </w:tc>
        <w:tc>
          <w:tcPr>
            <w:tcW w:w="963" w:type="dxa"/>
            <w:shd w:val="clear" w:color="auto" w:fill="auto"/>
            <w:noWrap/>
            <w:vAlign w:val="bottom"/>
            <w:hideMark/>
          </w:tcPr>
          <w:p w14:paraId="226F95CB"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0.914</w:t>
            </w:r>
            <w:r w:rsidRPr="00822B6F">
              <w:rPr>
                <w:rFonts w:cs="Times New Roman"/>
                <w:szCs w:val="24"/>
                <w:vertAlign w:val="superscript"/>
              </w:rPr>
              <w:t>†</w:t>
            </w:r>
          </w:p>
        </w:tc>
      </w:tr>
      <w:tr w:rsidR="00543605" w:rsidRPr="00822B6F" w14:paraId="0B60AC31" w14:textId="77777777" w:rsidTr="00A13656">
        <w:trPr>
          <w:trHeight w:val="315"/>
        </w:trPr>
        <w:tc>
          <w:tcPr>
            <w:tcW w:w="2463" w:type="dxa"/>
            <w:shd w:val="clear" w:color="auto" w:fill="auto"/>
            <w:noWrap/>
            <w:vAlign w:val="bottom"/>
            <w:hideMark/>
          </w:tcPr>
          <w:p w14:paraId="79047933" w14:textId="77777777" w:rsidR="00543605" w:rsidRPr="00822B6F" w:rsidRDefault="00543605" w:rsidP="00A13656">
            <w:pPr>
              <w:spacing w:after="0" w:line="240" w:lineRule="auto"/>
              <w:rPr>
                <w:rFonts w:eastAsia="Times New Roman" w:cs="Times New Roman"/>
                <w:szCs w:val="24"/>
                <w:lang w:eastAsia="en-IE"/>
              </w:rPr>
            </w:pPr>
          </w:p>
        </w:tc>
        <w:tc>
          <w:tcPr>
            <w:tcW w:w="4952" w:type="dxa"/>
            <w:shd w:val="clear" w:color="auto" w:fill="auto"/>
            <w:noWrap/>
            <w:vAlign w:val="bottom"/>
            <w:hideMark/>
          </w:tcPr>
          <w:p w14:paraId="3BAA90E4"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The store offers high-quality service</w:t>
            </w:r>
          </w:p>
        </w:tc>
        <w:tc>
          <w:tcPr>
            <w:tcW w:w="1070" w:type="dxa"/>
            <w:shd w:val="clear" w:color="auto" w:fill="auto"/>
            <w:noWrap/>
            <w:vAlign w:val="bottom"/>
            <w:hideMark/>
          </w:tcPr>
          <w:p w14:paraId="19853BF2"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0.910</w:t>
            </w:r>
          </w:p>
        </w:tc>
        <w:tc>
          <w:tcPr>
            <w:tcW w:w="1343" w:type="dxa"/>
            <w:shd w:val="clear" w:color="auto" w:fill="auto"/>
            <w:noWrap/>
            <w:vAlign w:val="bottom"/>
            <w:hideMark/>
          </w:tcPr>
          <w:p w14:paraId="27596079"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0.016</w:t>
            </w:r>
          </w:p>
        </w:tc>
        <w:tc>
          <w:tcPr>
            <w:tcW w:w="898" w:type="dxa"/>
            <w:shd w:val="clear" w:color="auto" w:fill="auto"/>
            <w:noWrap/>
            <w:vAlign w:val="bottom"/>
            <w:hideMark/>
          </w:tcPr>
          <w:p w14:paraId="2AD6C638"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hideMark/>
          </w:tcPr>
          <w:p w14:paraId="0C7F1808"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hideMark/>
          </w:tcPr>
          <w:p w14:paraId="02C99B8A"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6623CC0D" w14:textId="77777777" w:rsidTr="00A13656">
        <w:trPr>
          <w:trHeight w:val="315"/>
        </w:trPr>
        <w:tc>
          <w:tcPr>
            <w:tcW w:w="2463" w:type="dxa"/>
            <w:shd w:val="clear" w:color="auto" w:fill="auto"/>
            <w:noWrap/>
            <w:vAlign w:val="bottom"/>
            <w:hideMark/>
          </w:tcPr>
          <w:p w14:paraId="16BA89FB" w14:textId="77777777" w:rsidR="00543605" w:rsidRPr="00822B6F" w:rsidRDefault="00543605" w:rsidP="00A13656">
            <w:pPr>
              <w:spacing w:after="0" w:line="240" w:lineRule="auto"/>
              <w:rPr>
                <w:rFonts w:eastAsia="Times New Roman" w:cs="Times New Roman"/>
                <w:szCs w:val="24"/>
                <w:lang w:eastAsia="en-IE"/>
              </w:rPr>
            </w:pPr>
          </w:p>
        </w:tc>
        <w:tc>
          <w:tcPr>
            <w:tcW w:w="4952" w:type="dxa"/>
            <w:shd w:val="clear" w:color="auto" w:fill="auto"/>
            <w:noWrap/>
            <w:vAlign w:val="bottom"/>
            <w:hideMark/>
          </w:tcPr>
          <w:p w14:paraId="0D4C12CE"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Employees are not too busy to respond to me</w:t>
            </w:r>
          </w:p>
        </w:tc>
        <w:tc>
          <w:tcPr>
            <w:tcW w:w="1070" w:type="dxa"/>
            <w:shd w:val="clear" w:color="auto" w:fill="auto"/>
            <w:noWrap/>
            <w:vAlign w:val="bottom"/>
            <w:hideMark/>
          </w:tcPr>
          <w:p w14:paraId="3A7A2F02"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0.687</w:t>
            </w:r>
          </w:p>
        </w:tc>
        <w:tc>
          <w:tcPr>
            <w:tcW w:w="1343" w:type="dxa"/>
            <w:shd w:val="clear" w:color="auto" w:fill="auto"/>
            <w:noWrap/>
            <w:vAlign w:val="bottom"/>
            <w:hideMark/>
          </w:tcPr>
          <w:p w14:paraId="7C6A2A77"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0.034</w:t>
            </w:r>
          </w:p>
        </w:tc>
        <w:tc>
          <w:tcPr>
            <w:tcW w:w="898" w:type="dxa"/>
            <w:shd w:val="clear" w:color="auto" w:fill="auto"/>
            <w:noWrap/>
            <w:vAlign w:val="bottom"/>
            <w:hideMark/>
          </w:tcPr>
          <w:p w14:paraId="0FEC0B5F"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hideMark/>
          </w:tcPr>
          <w:p w14:paraId="6D7D03F7"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hideMark/>
          </w:tcPr>
          <w:p w14:paraId="700E0D5E"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7F872136" w14:textId="77777777" w:rsidTr="00A13656">
        <w:trPr>
          <w:trHeight w:val="315"/>
        </w:trPr>
        <w:tc>
          <w:tcPr>
            <w:tcW w:w="2463" w:type="dxa"/>
            <w:shd w:val="clear" w:color="auto" w:fill="auto"/>
            <w:noWrap/>
            <w:vAlign w:val="bottom"/>
            <w:hideMark/>
          </w:tcPr>
          <w:p w14:paraId="06580723" w14:textId="77777777" w:rsidR="00543605" w:rsidRPr="00822B6F" w:rsidRDefault="00543605" w:rsidP="00A13656">
            <w:pPr>
              <w:spacing w:after="0" w:line="240" w:lineRule="auto"/>
              <w:rPr>
                <w:rFonts w:eastAsia="Times New Roman" w:cs="Times New Roman"/>
                <w:szCs w:val="24"/>
                <w:lang w:eastAsia="en-IE"/>
              </w:rPr>
            </w:pPr>
          </w:p>
        </w:tc>
        <w:tc>
          <w:tcPr>
            <w:tcW w:w="4952" w:type="dxa"/>
            <w:shd w:val="clear" w:color="auto" w:fill="auto"/>
            <w:noWrap/>
            <w:vAlign w:val="bottom"/>
            <w:hideMark/>
          </w:tcPr>
          <w:p w14:paraId="7A167937"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I believe the store offers excellent service</w:t>
            </w:r>
          </w:p>
        </w:tc>
        <w:tc>
          <w:tcPr>
            <w:tcW w:w="1070" w:type="dxa"/>
            <w:shd w:val="clear" w:color="auto" w:fill="auto"/>
            <w:noWrap/>
            <w:vAlign w:val="bottom"/>
            <w:hideMark/>
          </w:tcPr>
          <w:p w14:paraId="4B353954"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0.880</w:t>
            </w:r>
          </w:p>
        </w:tc>
        <w:tc>
          <w:tcPr>
            <w:tcW w:w="1343" w:type="dxa"/>
            <w:shd w:val="clear" w:color="auto" w:fill="auto"/>
            <w:noWrap/>
            <w:vAlign w:val="bottom"/>
            <w:hideMark/>
          </w:tcPr>
          <w:p w14:paraId="53E51937"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0.022</w:t>
            </w:r>
          </w:p>
        </w:tc>
        <w:tc>
          <w:tcPr>
            <w:tcW w:w="898" w:type="dxa"/>
            <w:shd w:val="clear" w:color="auto" w:fill="auto"/>
            <w:noWrap/>
            <w:vAlign w:val="bottom"/>
            <w:hideMark/>
          </w:tcPr>
          <w:p w14:paraId="17053AAF"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hideMark/>
          </w:tcPr>
          <w:p w14:paraId="3EA90E09"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hideMark/>
          </w:tcPr>
          <w:p w14:paraId="768C4D87"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636D7761" w14:textId="77777777" w:rsidTr="00A13656">
        <w:trPr>
          <w:trHeight w:val="315"/>
        </w:trPr>
        <w:tc>
          <w:tcPr>
            <w:tcW w:w="2463" w:type="dxa"/>
            <w:shd w:val="clear" w:color="auto" w:fill="auto"/>
            <w:noWrap/>
            <w:vAlign w:val="bottom"/>
          </w:tcPr>
          <w:p w14:paraId="7E12077B" w14:textId="77777777" w:rsidR="00543605" w:rsidRPr="00822B6F" w:rsidRDefault="00543605" w:rsidP="00A13656">
            <w:pPr>
              <w:spacing w:after="0" w:line="240" w:lineRule="auto"/>
              <w:rPr>
                <w:rFonts w:eastAsia="Times New Roman" w:cs="Times New Roman"/>
                <w:szCs w:val="24"/>
                <w:lang w:eastAsia="en-IE"/>
              </w:rPr>
            </w:pPr>
          </w:p>
        </w:tc>
        <w:tc>
          <w:tcPr>
            <w:tcW w:w="4952" w:type="dxa"/>
            <w:shd w:val="clear" w:color="auto" w:fill="auto"/>
            <w:noWrap/>
            <w:vAlign w:val="bottom"/>
          </w:tcPr>
          <w:p w14:paraId="14B5E50F" w14:textId="77777777" w:rsidR="00543605" w:rsidRPr="00822B6F" w:rsidRDefault="00543605" w:rsidP="00A13656">
            <w:pPr>
              <w:spacing w:after="0" w:line="240" w:lineRule="auto"/>
              <w:rPr>
                <w:rFonts w:eastAsia="Times New Roman" w:cs="Times New Roman"/>
                <w:szCs w:val="24"/>
                <w:lang w:eastAsia="en-IE"/>
              </w:rPr>
            </w:pPr>
          </w:p>
        </w:tc>
        <w:tc>
          <w:tcPr>
            <w:tcW w:w="1070" w:type="dxa"/>
            <w:shd w:val="clear" w:color="auto" w:fill="auto"/>
            <w:noWrap/>
            <w:vAlign w:val="bottom"/>
          </w:tcPr>
          <w:p w14:paraId="21212F2B"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1343" w:type="dxa"/>
            <w:shd w:val="clear" w:color="auto" w:fill="auto"/>
            <w:noWrap/>
            <w:vAlign w:val="bottom"/>
          </w:tcPr>
          <w:p w14:paraId="111B3960"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898" w:type="dxa"/>
            <w:shd w:val="clear" w:color="auto" w:fill="auto"/>
            <w:noWrap/>
            <w:vAlign w:val="bottom"/>
          </w:tcPr>
          <w:p w14:paraId="5C74C68E"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tcPr>
          <w:p w14:paraId="06F215A6"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tcPr>
          <w:p w14:paraId="10352F8A"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54BA76DE" w14:textId="77777777" w:rsidTr="00A13656">
        <w:trPr>
          <w:trHeight w:val="315"/>
        </w:trPr>
        <w:tc>
          <w:tcPr>
            <w:tcW w:w="2463" w:type="dxa"/>
            <w:shd w:val="clear" w:color="auto" w:fill="auto"/>
            <w:noWrap/>
            <w:vAlign w:val="bottom"/>
          </w:tcPr>
          <w:p w14:paraId="7989B18E"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b/>
                <w:bCs/>
                <w:szCs w:val="24"/>
                <w:lang w:eastAsia="en-IE"/>
              </w:rPr>
              <w:t>Employee Level</w:t>
            </w:r>
          </w:p>
        </w:tc>
        <w:tc>
          <w:tcPr>
            <w:tcW w:w="4952" w:type="dxa"/>
            <w:shd w:val="clear" w:color="auto" w:fill="auto"/>
            <w:noWrap/>
            <w:vAlign w:val="bottom"/>
          </w:tcPr>
          <w:p w14:paraId="326D9550" w14:textId="77777777" w:rsidR="00543605" w:rsidRPr="00822B6F" w:rsidRDefault="00543605" w:rsidP="00A13656">
            <w:pPr>
              <w:spacing w:after="0" w:line="240" w:lineRule="auto"/>
              <w:rPr>
                <w:rFonts w:eastAsia="Times New Roman" w:cs="Times New Roman"/>
                <w:szCs w:val="24"/>
                <w:lang w:eastAsia="en-IE"/>
              </w:rPr>
            </w:pPr>
          </w:p>
        </w:tc>
        <w:tc>
          <w:tcPr>
            <w:tcW w:w="1070" w:type="dxa"/>
            <w:shd w:val="clear" w:color="auto" w:fill="auto"/>
            <w:noWrap/>
            <w:vAlign w:val="bottom"/>
          </w:tcPr>
          <w:p w14:paraId="3105FA4D"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1343" w:type="dxa"/>
            <w:shd w:val="clear" w:color="auto" w:fill="auto"/>
            <w:noWrap/>
            <w:vAlign w:val="bottom"/>
          </w:tcPr>
          <w:p w14:paraId="4D602673"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898" w:type="dxa"/>
            <w:shd w:val="clear" w:color="auto" w:fill="auto"/>
            <w:noWrap/>
            <w:vAlign w:val="bottom"/>
          </w:tcPr>
          <w:p w14:paraId="7CAFF8BE"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vAlign w:val="bottom"/>
          </w:tcPr>
          <w:p w14:paraId="05E6919B"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vAlign w:val="bottom"/>
          </w:tcPr>
          <w:p w14:paraId="796C8F18"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2E9F0081" w14:textId="77777777" w:rsidTr="00A13656">
        <w:trPr>
          <w:trHeight w:val="315"/>
        </w:trPr>
        <w:tc>
          <w:tcPr>
            <w:tcW w:w="2463" w:type="dxa"/>
            <w:shd w:val="clear" w:color="auto" w:fill="auto"/>
            <w:noWrap/>
          </w:tcPr>
          <w:p w14:paraId="106EF2E6" w14:textId="77777777" w:rsidR="00543605" w:rsidRPr="00822B6F" w:rsidRDefault="00543605" w:rsidP="00A13656">
            <w:pPr>
              <w:spacing w:after="0" w:line="240" w:lineRule="auto"/>
              <w:jc w:val="center"/>
              <w:rPr>
                <w:rFonts w:eastAsia="Times New Roman" w:cs="Times New Roman"/>
                <w:szCs w:val="24"/>
                <w:lang w:eastAsia="en-IE"/>
              </w:rPr>
            </w:pPr>
            <w:r w:rsidRPr="00822B6F">
              <w:rPr>
                <w:rFonts w:eastAsia="Times New Roman" w:cs="Times New Roman"/>
                <w:szCs w:val="24"/>
                <w:lang w:eastAsia="en-IE"/>
              </w:rPr>
              <w:t>Employee Satisfaction</w:t>
            </w:r>
          </w:p>
        </w:tc>
        <w:tc>
          <w:tcPr>
            <w:tcW w:w="4952" w:type="dxa"/>
            <w:shd w:val="clear" w:color="auto" w:fill="auto"/>
            <w:noWrap/>
          </w:tcPr>
          <w:p w14:paraId="0B6929A4"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Generally speaking, I am very satisfied with this job</w:t>
            </w:r>
          </w:p>
        </w:tc>
        <w:tc>
          <w:tcPr>
            <w:tcW w:w="1070" w:type="dxa"/>
            <w:shd w:val="clear" w:color="auto" w:fill="auto"/>
            <w:noWrap/>
          </w:tcPr>
          <w:p w14:paraId="5C6F2203"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0.834</w:t>
            </w:r>
          </w:p>
        </w:tc>
        <w:tc>
          <w:tcPr>
            <w:tcW w:w="1343" w:type="dxa"/>
            <w:shd w:val="clear" w:color="auto" w:fill="auto"/>
            <w:noWrap/>
          </w:tcPr>
          <w:p w14:paraId="2E78B817"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0.054</w:t>
            </w:r>
          </w:p>
        </w:tc>
        <w:tc>
          <w:tcPr>
            <w:tcW w:w="898" w:type="dxa"/>
            <w:shd w:val="clear" w:color="auto" w:fill="auto"/>
            <w:noWrap/>
          </w:tcPr>
          <w:p w14:paraId="683B0C84"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0.921</w:t>
            </w:r>
          </w:p>
        </w:tc>
        <w:tc>
          <w:tcPr>
            <w:tcW w:w="903" w:type="dxa"/>
            <w:shd w:val="clear" w:color="auto" w:fill="auto"/>
            <w:noWrap/>
          </w:tcPr>
          <w:p w14:paraId="3C5C0CB4"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0.664</w:t>
            </w:r>
          </w:p>
        </w:tc>
        <w:tc>
          <w:tcPr>
            <w:tcW w:w="963" w:type="dxa"/>
            <w:shd w:val="clear" w:color="auto" w:fill="auto"/>
            <w:noWrap/>
          </w:tcPr>
          <w:p w14:paraId="32602CAF"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0.920</w:t>
            </w:r>
          </w:p>
        </w:tc>
      </w:tr>
      <w:tr w:rsidR="00543605" w:rsidRPr="00822B6F" w14:paraId="36BE0410" w14:textId="77777777" w:rsidTr="00A13656">
        <w:trPr>
          <w:trHeight w:val="315"/>
        </w:trPr>
        <w:tc>
          <w:tcPr>
            <w:tcW w:w="2463" w:type="dxa"/>
            <w:shd w:val="clear" w:color="auto" w:fill="auto"/>
            <w:noWrap/>
          </w:tcPr>
          <w:p w14:paraId="24E320EB" w14:textId="77777777" w:rsidR="00543605" w:rsidRPr="00822B6F" w:rsidRDefault="00543605" w:rsidP="00A13656">
            <w:pPr>
              <w:spacing w:after="0" w:line="240" w:lineRule="auto"/>
              <w:jc w:val="center"/>
              <w:rPr>
                <w:rFonts w:eastAsia="Times New Roman" w:cs="Times New Roman"/>
                <w:szCs w:val="24"/>
                <w:lang w:eastAsia="en-IE"/>
              </w:rPr>
            </w:pPr>
          </w:p>
        </w:tc>
        <w:tc>
          <w:tcPr>
            <w:tcW w:w="4952" w:type="dxa"/>
            <w:shd w:val="clear" w:color="auto" w:fill="auto"/>
            <w:noWrap/>
          </w:tcPr>
          <w:p w14:paraId="387298DC"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I like my job</w:t>
            </w:r>
          </w:p>
        </w:tc>
        <w:tc>
          <w:tcPr>
            <w:tcW w:w="1070" w:type="dxa"/>
            <w:shd w:val="clear" w:color="auto" w:fill="auto"/>
            <w:noWrap/>
          </w:tcPr>
          <w:p w14:paraId="1F5F0052"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0.888</w:t>
            </w:r>
          </w:p>
        </w:tc>
        <w:tc>
          <w:tcPr>
            <w:tcW w:w="1343" w:type="dxa"/>
            <w:shd w:val="clear" w:color="auto" w:fill="auto"/>
            <w:noWrap/>
          </w:tcPr>
          <w:p w14:paraId="1A9C1FCF"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0.039</w:t>
            </w:r>
          </w:p>
        </w:tc>
        <w:tc>
          <w:tcPr>
            <w:tcW w:w="898" w:type="dxa"/>
            <w:shd w:val="clear" w:color="auto" w:fill="auto"/>
            <w:noWrap/>
          </w:tcPr>
          <w:p w14:paraId="727D0FC1"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tcPr>
          <w:p w14:paraId="42D24ADC"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tcPr>
          <w:p w14:paraId="188EBB8E"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76CC97FD" w14:textId="77777777" w:rsidTr="00A13656">
        <w:trPr>
          <w:trHeight w:val="315"/>
        </w:trPr>
        <w:tc>
          <w:tcPr>
            <w:tcW w:w="2463" w:type="dxa"/>
            <w:shd w:val="clear" w:color="auto" w:fill="auto"/>
            <w:noWrap/>
          </w:tcPr>
          <w:p w14:paraId="32AEAC9C" w14:textId="77777777" w:rsidR="00543605" w:rsidRPr="00822B6F" w:rsidRDefault="00543605" w:rsidP="00A13656">
            <w:pPr>
              <w:spacing w:after="0" w:line="240" w:lineRule="auto"/>
              <w:jc w:val="center"/>
              <w:rPr>
                <w:rFonts w:eastAsia="Times New Roman" w:cs="Times New Roman"/>
                <w:szCs w:val="24"/>
                <w:lang w:eastAsia="en-IE"/>
              </w:rPr>
            </w:pPr>
          </w:p>
        </w:tc>
        <w:tc>
          <w:tcPr>
            <w:tcW w:w="4952" w:type="dxa"/>
            <w:shd w:val="clear" w:color="auto" w:fill="auto"/>
            <w:noWrap/>
          </w:tcPr>
          <w:p w14:paraId="7220AB7E"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There are no fundamental things I dislike about my job</w:t>
            </w:r>
          </w:p>
        </w:tc>
        <w:tc>
          <w:tcPr>
            <w:tcW w:w="1070" w:type="dxa"/>
            <w:shd w:val="clear" w:color="auto" w:fill="auto"/>
            <w:noWrap/>
          </w:tcPr>
          <w:p w14:paraId="6A600445"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0.795</w:t>
            </w:r>
          </w:p>
        </w:tc>
        <w:tc>
          <w:tcPr>
            <w:tcW w:w="1343" w:type="dxa"/>
            <w:shd w:val="clear" w:color="auto" w:fill="auto"/>
            <w:noWrap/>
          </w:tcPr>
          <w:p w14:paraId="0090C2E2"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0.043</w:t>
            </w:r>
          </w:p>
        </w:tc>
        <w:tc>
          <w:tcPr>
            <w:tcW w:w="898" w:type="dxa"/>
            <w:shd w:val="clear" w:color="auto" w:fill="auto"/>
            <w:noWrap/>
          </w:tcPr>
          <w:p w14:paraId="4C90F639"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tcPr>
          <w:p w14:paraId="7042C34B"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tcPr>
          <w:p w14:paraId="4C4B10B4"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6C8B8EDA" w14:textId="77777777" w:rsidTr="00A13656">
        <w:trPr>
          <w:trHeight w:val="315"/>
        </w:trPr>
        <w:tc>
          <w:tcPr>
            <w:tcW w:w="2463" w:type="dxa"/>
            <w:shd w:val="clear" w:color="auto" w:fill="auto"/>
            <w:noWrap/>
          </w:tcPr>
          <w:p w14:paraId="21EFB382" w14:textId="77777777" w:rsidR="00543605" w:rsidRPr="00822B6F" w:rsidRDefault="00543605" w:rsidP="00A13656">
            <w:pPr>
              <w:spacing w:after="0" w:line="240" w:lineRule="auto"/>
              <w:jc w:val="center"/>
              <w:rPr>
                <w:rFonts w:eastAsia="Times New Roman" w:cs="Times New Roman"/>
                <w:szCs w:val="24"/>
                <w:lang w:eastAsia="en-IE"/>
              </w:rPr>
            </w:pPr>
          </w:p>
        </w:tc>
        <w:tc>
          <w:tcPr>
            <w:tcW w:w="4952" w:type="dxa"/>
            <w:shd w:val="clear" w:color="auto" w:fill="auto"/>
            <w:noWrap/>
          </w:tcPr>
          <w:p w14:paraId="03C6399A"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I like my job more than many employees of other companies</w:t>
            </w:r>
          </w:p>
        </w:tc>
        <w:tc>
          <w:tcPr>
            <w:tcW w:w="1070" w:type="dxa"/>
            <w:shd w:val="clear" w:color="auto" w:fill="auto"/>
            <w:noWrap/>
          </w:tcPr>
          <w:p w14:paraId="669C8556"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0.664</w:t>
            </w:r>
          </w:p>
        </w:tc>
        <w:tc>
          <w:tcPr>
            <w:tcW w:w="1343" w:type="dxa"/>
            <w:shd w:val="clear" w:color="auto" w:fill="auto"/>
            <w:noWrap/>
          </w:tcPr>
          <w:p w14:paraId="1DB41D85"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0.081</w:t>
            </w:r>
          </w:p>
        </w:tc>
        <w:tc>
          <w:tcPr>
            <w:tcW w:w="898" w:type="dxa"/>
            <w:shd w:val="clear" w:color="auto" w:fill="auto"/>
            <w:noWrap/>
          </w:tcPr>
          <w:p w14:paraId="21DD32A9"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tcPr>
          <w:p w14:paraId="3DED51D7"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tcPr>
          <w:p w14:paraId="546973C7"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433AACBE" w14:textId="77777777" w:rsidTr="00A13656">
        <w:trPr>
          <w:trHeight w:val="315"/>
        </w:trPr>
        <w:tc>
          <w:tcPr>
            <w:tcW w:w="2463" w:type="dxa"/>
            <w:shd w:val="clear" w:color="auto" w:fill="auto"/>
            <w:noWrap/>
          </w:tcPr>
          <w:p w14:paraId="40F4412C" w14:textId="77777777" w:rsidR="00543605" w:rsidRPr="00822B6F" w:rsidRDefault="00543605" w:rsidP="00A13656">
            <w:pPr>
              <w:spacing w:after="0" w:line="240" w:lineRule="auto"/>
              <w:jc w:val="center"/>
              <w:rPr>
                <w:rFonts w:eastAsia="Times New Roman" w:cs="Times New Roman"/>
                <w:szCs w:val="24"/>
                <w:lang w:eastAsia="en-IE"/>
              </w:rPr>
            </w:pPr>
          </w:p>
        </w:tc>
        <w:tc>
          <w:tcPr>
            <w:tcW w:w="4952" w:type="dxa"/>
            <w:shd w:val="clear" w:color="auto" w:fill="auto"/>
            <w:noWrap/>
          </w:tcPr>
          <w:p w14:paraId="7575181D"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I consider this employer as first choice</w:t>
            </w:r>
          </w:p>
        </w:tc>
        <w:tc>
          <w:tcPr>
            <w:tcW w:w="1070" w:type="dxa"/>
            <w:shd w:val="clear" w:color="auto" w:fill="auto"/>
            <w:noWrap/>
          </w:tcPr>
          <w:p w14:paraId="282AF64A"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0.790</w:t>
            </w:r>
          </w:p>
        </w:tc>
        <w:tc>
          <w:tcPr>
            <w:tcW w:w="1343" w:type="dxa"/>
            <w:shd w:val="clear" w:color="auto" w:fill="auto"/>
            <w:noWrap/>
          </w:tcPr>
          <w:p w14:paraId="13374223"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0.048</w:t>
            </w:r>
          </w:p>
        </w:tc>
        <w:tc>
          <w:tcPr>
            <w:tcW w:w="898" w:type="dxa"/>
            <w:shd w:val="clear" w:color="auto" w:fill="auto"/>
            <w:noWrap/>
          </w:tcPr>
          <w:p w14:paraId="49F0F69B"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tcPr>
          <w:p w14:paraId="3C31737F"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tcPr>
          <w:p w14:paraId="5028AB26" w14:textId="77777777" w:rsidR="00543605" w:rsidRPr="00822B6F" w:rsidRDefault="00543605" w:rsidP="00A13656">
            <w:pPr>
              <w:spacing w:after="0" w:line="240" w:lineRule="auto"/>
              <w:jc w:val="right"/>
              <w:rPr>
                <w:rFonts w:eastAsia="Times New Roman" w:cs="Times New Roman"/>
                <w:szCs w:val="24"/>
                <w:lang w:eastAsia="en-IE"/>
              </w:rPr>
            </w:pPr>
          </w:p>
        </w:tc>
      </w:tr>
      <w:tr w:rsidR="00543605" w:rsidRPr="00822B6F" w14:paraId="0B012431" w14:textId="77777777" w:rsidTr="00A13656">
        <w:trPr>
          <w:trHeight w:val="315"/>
        </w:trPr>
        <w:tc>
          <w:tcPr>
            <w:tcW w:w="2463" w:type="dxa"/>
            <w:shd w:val="clear" w:color="auto" w:fill="auto"/>
            <w:noWrap/>
          </w:tcPr>
          <w:p w14:paraId="3D01C9FE" w14:textId="77777777" w:rsidR="00543605" w:rsidRPr="00822B6F" w:rsidRDefault="00543605" w:rsidP="00A13656">
            <w:pPr>
              <w:spacing w:after="0" w:line="240" w:lineRule="auto"/>
              <w:jc w:val="center"/>
              <w:rPr>
                <w:rFonts w:eastAsia="Times New Roman" w:cs="Times New Roman"/>
                <w:szCs w:val="24"/>
                <w:lang w:eastAsia="en-IE"/>
              </w:rPr>
            </w:pPr>
          </w:p>
        </w:tc>
        <w:tc>
          <w:tcPr>
            <w:tcW w:w="4952" w:type="dxa"/>
            <w:shd w:val="clear" w:color="auto" w:fill="auto"/>
            <w:noWrap/>
          </w:tcPr>
          <w:p w14:paraId="08AEEE5E" w14:textId="77777777" w:rsidR="00543605" w:rsidRPr="00822B6F" w:rsidRDefault="00543605" w:rsidP="00A13656">
            <w:pPr>
              <w:spacing w:after="0" w:line="240" w:lineRule="auto"/>
              <w:rPr>
                <w:rFonts w:eastAsia="Times New Roman" w:cs="Times New Roman"/>
                <w:szCs w:val="24"/>
                <w:lang w:eastAsia="en-IE"/>
              </w:rPr>
            </w:pPr>
            <w:r w:rsidRPr="00822B6F">
              <w:rPr>
                <w:rFonts w:eastAsia="Times New Roman" w:cs="Times New Roman"/>
                <w:szCs w:val="24"/>
                <w:lang w:eastAsia="en-IE"/>
              </w:rPr>
              <w:t>I am generally satisfied with the kind of work I do in this job</w:t>
            </w:r>
          </w:p>
        </w:tc>
        <w:tc>
          <w:tcPr>
            <w:tcW w:w="1070" w:type="dxa"/>
            <w:shd w:val="clear" w:color="auto" w:fill="auto"/>
            <w:noWrap/>
          </w:tcPr>
          <w:p w14:paraId="39FB3E80"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0.895</w:t>
            </w:r>
          </w:p>
        </w:tc>
        <w:tc>
          <w:tcPr>
            <w:tcW w:w="1343" w:type="dxa"/>
            <w:shd w:val="clear" w:color="auto" w:fill="auto"/>
            <w:noWrap/>
          </w:tcPr>
          <w:p w14:paraId="769990BC"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0.028</w:t>
            </w:r>
          </w:p>
        </w:tc>
        <w:tc>
          <w:tcPr>
            <w:tcW w:w="898" w:type="dxa"/>
            <w:shd w:val="clear" w:color="auto" w:fill="auto"/>
            <w:noWrap/>
          </w:tcPr>
          <w:p w14:paraId="7C526D23"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03" w:type="dxa"/>
            <w:shd w:val="clear" w:color="auto" w:fill="auto"/>
            <w:noWrap/>
          </w:tcPr>
          <w:p w14:paraId="0131C6D6" w14:textId="77777777" w:rsidR="00543605" w:rsidRPr="00822B6F" w:rsidRDefault="00543605" w:rsidP="00A13656">
            <w:pPr>
              <w:spacing w:after="0" w:line="240" w:lineRule="auto"/>
              <w:jc w:val="right"/>
              <w:rPr>
                <w:rFonts w:eastAsia="Times New Roman" w:cs="Times New Roman"/>
                <w:szCs w:val="24"/>
                <w:highlight w:val="yellow"/>
                <w:lang w:eastAsia="en-IE"/>
              </w:rPr>
            </w:pPr>
          </w:p>
        </w:tc>
        <w:tc>
          <w:tcPr>
            <w:tcW w:w="963" w:type="dxa"/>
            <w:shd w:val="clear" w:color="auto" w:fill="auto"/>
            <w:noWrap/>
          </w:tcPr>
          <w:p w14:paraId="6DA5C19A" w14:textId="77777777" w:rsidR="00543605" w:rsidRPr="00822B6F" w:rsidRDefault="00543605" w:rsidP="00A13656">
            <w:pPr>
              <w:spacing w:after="0" w:line="240" w:lineRule="auto"/>
              <w:jc w:val="right"/>
              <w:rPr>
                <w:rFonts w:eastAsia="Times New Roman" w:cs="Times New Roman"/>
                <w:szCs w:val="24"/>
                <w:lang w:eastAsia="en-IE"/>
              </w:rPr>
            </w:pPr>
          </w:p>
        </w:tc>
      </w:tr>
    </w:tbl>
    <w:p w14:paraId="45D61264" w14:textId="77777777" w:rsidR="00543605" w:rsidRPr="00822B6F" w:rsidRDefault="00543605" w:rsidP="00543605">
      <w:pPr>
        <w:spacing w:after="0" w:line="240" w:lineRule="auto"/>
        <w:rPr>
          <w:rFonts w:cs="Times New Roman"/>
          <w:szCs w:val="24"/>
        </w:rPr>
      </w:pPr>
      <w:r w:rsidRPr="00822B6F">
        <w:rPr>
          <w:rFonts w:cs="Times New Roman"/>
          <w:szCs w:val="24"/>
        </w:rPr>
        <w:t>†: This is a level specific α and ω value as per Gedhof et al. (2014). Employee satisfaction is modelled at one level only.</w:t>
      </w:r>
    </w:p>
    <w:p w14:paraId="408C4EB6" w14:textId="77777777" w:rsidR="00543605" w:rsidRDefault="00543605" w:rsidP="00543605">
      <w:pPr>
        <w:spacing w:after="0" w:line="480" w:lineRule="auto"/>
        <w:jc w:val="both"/>
        <w:rPr>
          <w:rFonts w:cs="Times New Roman"/>
          <w:szCs w:val="24"/>
        </w:rPr>
      </w:pPr>
    </w:p>
    <w:p w14:paraId="61B4616D" w14:textId="77777777" w:rsidR="00543605" w:rsidRDefault="00543605" w:rsidP="00543605">
      <w:pPr>
        <w:spacing w:after="0" w:line="480" w:lineRule="auto"/>
        <w:jc w:val="both"/>
        <w:rPr>
          <w:rFonts w:cs="Times New Roman"/>
          <w:szCs w:val="24"/>
        </w:rPr>
        <w:sectPr w:rsidR="00543605" w:rsidSect="00060401">
          <w:pgSz w:w="16838" w:h="11906" w:orient="landscape"/>
          <w:pgMar w:top="1440" w:right="1440" w:bottom="1440" w:left="1440" w:header="708" w:footer="708" w:gutter="0"/>
          <w:cols w:space="708"/>
          <w:docGrid w:linePitch="360"/>
        </w:sectPr>
      </w:pPr>
    </w:p>
    <w:p w14:paraId="600A6D1C" w14:textId="77777777" w:rsidR="00543605" w:rsidRPr="00822B6F" w:rsidRDefault="00543605" w:rsidP="00543605">
      <w:pPr>
        <w:spacing w:after="0" w:line="480" w:lineRule="auto"/>
        <w:jc w:val="both"/>
        <w:rPr>
          <w:rFonts w:cs="Times New Roman"/>
          <w:szCs w:val="24"/>
        </w:rPr>
      </w:pPr>
      <w:r w:rsidRPr="00822B6F">
        <w:rPr>
          <w:rFonts w:cs="Times New Roman"/>
          <w:szCs w:val="24"/>
        </w:rPr>
        <w:t>In a similar manner to Irfan et al. (2019), Composite Reliability (CR) and Average Variance Extracted (AVE) values were calculated for each construct. An assessment of multi-level reliability was carried out for customer satisfaction and service quality factors as they are estimated on both levels of the model (Geldhof</w:t>
      </w:r>
      <w:r>
        <w:rPr>
          <w:rFonts w:cs="Times New Roman"/>
          <w:szCs w:val="24"/>
        </w:rPr>
        <w:t>, Preacher &amp; Zyphur</w:t>
      </w:r>
      <w:r w:rsidRPr="00822B6F">
        <w:rPr>
          <w:rFonts w:cs="Times New Roman"/>
          <w:szCs w:val="24"/>
        </w:rPr>
        <w:t>, 2014). The within- and between-level composite reliabilities (ω) for customer satisfaction were 0.942 and 0.958 respectively. The within- and between-level composite reliabilities (ω) for service quality were 0.877 and 0.985 respectively. Geldhof et al.</w:t>
      </w:r>
      <w:r w:rsidRPr="00822B6F">
        <w:rPr>
          <w:rFonts w:cs="Times New Roman"/>
          <w:i/>
          <w:iCs/>
          <w:szCs w:val="24"/>
        </w:rPr>
        <w:t xml:space="preserve"> </w:t>
      </w:r>
      <w:r w:rsidRPr="00822B6F">
        <w:rPr>
          <w:rFonts w:cs="Times New Roman"/>
          <w:szCs w:val="24"/>
        </w:rPr>
        <w:t xml:space="preserve">(2014) suggest that level specific α is a better estimator of reliability in the case of dyadic data and as a result </w:t>
      </w:r>
      <w:r>
        <w:rPr>
          <w:rFonts w:cs="Times New Roman"/>
          <w:szCs w:val="24"/>
        </w:rPr>
        <w:t>this</w:t>
      </w:r>
      <w:r w:rsidRPr="00822B6F">
        <w:rPr>
          <w:rFonts w:cs="Times New Roman"/>
          <w:szCs w:val="24"/>
        </w:rPr>
        <w:t xml:space="preserve"> has been included in Table 2. All AVE estimates were greater than 0.660 and all CRs were greater than 0.870 (Bagozzi </w:t>
      </w:r>
      <w:r>
        <w:rPr>
          <w:rFonts w:cs="Times New Roman"/>
          <w:szCs w:val="24"/>
        </w:rPr>
        <w:t>&amp;</w:t>
      </w:r>
      <w:r w:rsidRPr="00822B6F">
        <w:rPr>
          <w:rFonts w:cs="Times New Roman"/>
          <w:szCs w:val="24"/>
        </w:rPr>
        <w:t xml:space="preserve"> Yi, 2012) providing very good evidence of convergent validity. Further evidence of convergent validity was that all factor loadings were greater than 0.650, the t-values were significantly greater than 2, and each loading was greater than twice its standard error (Anderson </w:t>
      </w:r>
      <w:r>
        <w:rPr>
          <w:rFonts w:cs="Times New Roman"/>
          <w:szCs w:val="24"/>
        </w:rPr>
        <w:t>&amp;</w:t>
      </w:r>
      <w:r w:rsidRPr="00822B6F">
        <w:rPr>
          <w:rFonts w:cs="Times New Roman"/>
          <w:szCs w:val="24"/>
        </w:rPr>
        <w:t xml:space="preserve"> Gerbing, 1988). To assess discriminant validity, the square roots of the AVEs were assessed against the inter-construct correlations (Fornell </w:t>
      </w:r>
      <w:r>
        <w:rPr>
          <w:rFonts w:cs="Times New Roman"/>
          <w:szCs w:val="24"/>
        </w:rPr>
        <w:t>&amp;</w:t>
      </w:r>
      <w:r w:rsidRPr="00822B6F">
        <w:rPr>
          <w:rFonts w:cs="Times New Roman"/>
          <w:szCs w:val="24"/>
        </w:rPr>
        <w:t xml:space="preserve"> Larcker, 1981) as per the diagonals within Table 3. All were higher than the inter-construct correlations thus demonstrating evidence of discriminant validity.</w:t>
      </w:r>
    </w:p>
    <w:p w14:paraId="0B08B533" w14:textId="77777777" w:rsidR="00543605" w:rsidRDefault="00543605" w:rsidP="00543605">
      <w:pPr>
        <w:spacing w:after="0" w:line="480" w:lineRule="auto"/>
        <w:jc w:val="both"/>
        <w:rPr>
          <w:rFonts w:cs="Times New Roman"/>
          <w:szCs w:val="24"/>
        </w:rPr>
      </w:pPr>
    </w:p>
    <w:p w14:paraId="681C19D3" w14:textId="77777777" w:rsidR="00543605" w:rsidRPr="00822B6F" w:rsidRDefault="00543605" w:rsidP="00543605">
      <w:pPr>
        <w:spacing w:line="240" w:lineRule="auto"/>
        <w:rPr>
          <w:rFonts w:cs="Times New Roman"/>
          <w:szCs w:val="24"/>
        </w:rPr>
      </w:pPr>
      <w:r w:rsidRPr="00822B6F">
        <w:rPr>
          <w:rFonts w:cs="Times New Roman"/>
          <w:b/>
          <w:szCs w:val="24"/>
        </w:rPr>
        <w:t>Table 3:</w:t>
      </w:r>
      <w:r w:rsidRPr="00822B6F">
        <w:rPr>
          <w:rFonts w:cs="Times New Roman"/>
          <w:szCs w:val="24"/>
        </w:rPr>
        <w:t xml:space="preserve"> Inter-construct Correlations</w:t>
      </w:r>
    </w:p>
    <w:tbl>
      <w:tblPr>
        <w:tblW w:w="5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300"/>
      </w:tblGrid>
      <w:tr w:rsidR="00543605" w:rsidRPr="00BA0AD2" w14:paraId="3DCEB6E7" w14:textId="77777777" w:rsidTr="00A13656">
        <w:trPr>
          <w:trHeight w:val="300"/>
        </w:trPr>
        <w:tc>
          <w:tcPr>
            <w:tcW w:w="1300" w:type="dxa"/>
            <w:shd w:val="clear" w:color="auto" w:fill="auto"/>
            <w:noWrap/>
            <w:vAlign w:val="bottom"/>
            <w:hideMark/>
          </w:tcPr>
          <w:p w14:paraId="1917AB9E" w14:textId="77777777" w:rsidR="00543605" w:rsidRPr="00BA0AD2" w:rsidRDefault="00543605" w:rsidP="00A13656">
            <w:pPr>
              <w:spacing w:after="0" w:line="240" w:lineRule="auto"/>
              <w:rPr>
                <w:rFonts w:eastAsia="Times New Roman" w:cs="Times New Roman"/>
                <w:szCs w:val="24"/>
                <w:lang w:eastAsia="en-IE"/>
              </w:rPr>
            </w:pPr>
          </w:p>
        </w:tc>
        <w:tc>
          <w:tcPr>
            <w:tcW w:w="1300" w:type="dxa"/>
            <w:shd w:val="clear" w:color="auto" w:fill="auto"/>
            <w:noWrap/>
            <w:vAlign w:val="bottom"/>
            <w:hideMark/>
          </w:tcPr>
          <w:p w14:paraId="3C1F7875" w14:textId="77777777" w:rsidR="00543605" w:rsidRPr="00BA0AD2" w:rsidRDefault="00543605" w:rsidP="00A13656">
            <w:pPr>
              <w:spacing w:after="0" w:line="240" w:lineRule="auto"/>
              <w:jc w:val="right"/>
              <w:rPr>
                <w:rFonts w:eastAsia="Times New Roman" w:cs="Times New Roman"/>
                <w:szCs w:val="24"/>
                <w:lang w:eastAsia="en-IE"/>
              </w:rPr>
            </w:pPr>
            <w:r w:rsidRPr="00BA0AD2">
              <w:rPr>
                <w:rFonts w:eastAsia="Times New Roman" w:cs="Times New Roman"/>
                <w:szCs w:val="24"/>
                <w:lang w:eastAsia="en-IE"/>
              </w:rPr>
              <w:t>CS</w:t>
            </w:r>
            <w:r w:rsidRPr="00BA0AD2">
              <w:rPr>
                <w:rFonts w:eastAsia="Times New Roman" w:cs="Times New Roman"/>
                <w:szCs w:val="24"/>
                <w:vertAlign w:val="superscript"/>
                <w:lang w:eastAsia="en-IE"/>
              </w:rPr>
              <w:t>c</w:t>
            </w:r>
          </w:p>
        </w:tc>
        <w:tc>
          <w:tcPr>
            <w:tcW w:w="1300" w:type="dxa"/>
            <w:shd w:val="clear" w:color="auto" w:fill="auto"/>
            <w:noWrap/>
            <w:vAlign w:val="bottom"/>
            <w:hideMark/>
          </w:tcPr>
          <w:p w14:paraId="1E5CF2DA" w14:textId="77777777" w:rsidR="00543605" w:rsidRPr="00BA0AD2" w:rsidRDefault="00543605" w:rsidP="00A13656">
            <w:pPr>
              <w:spacing w:after="0" w:line="240" w:lineRule="auto"/>
              <w:jc w:val="right"/>
              <w:rPr>
                <w:rFonts w:eastAsia="Times New Roman" w:cs="Times New Roman"/>
                <w:szCs w:val="24"/>
                <w:lang w:eastAsia="en-IE"/>
              </w:rPr>
            </w:pPr>
            <w:r w:rsidRPr="00BA0AD2">
              <w:rPr>
                <w:rFonts w:eastAsia="Times New Roman" w:cs="Times New Roman"/>
                <w:szCs w:val="24"/>
                <w:lang w:eastAsia="en-IE"/>
              </w:rPr>
              <w:t>SQ</w:t>
            </w:r>
            <w:r w:rsidRPr="00BA0AD2">
              <w:rPr>
                <w:rFonts w:eastAsia="Times New Roman" w:cs="Times New Roman"/>
                <w:szCs w:val="24"/>
                <w:vertAlign w:val="superscript"/>
                <w:lang w:eastAsia="en-IE"/>
              </w:rPr>
              <w:t>c</w:t>
            </w:r>
          </w:p>
        </w:tc>
        <w:tc>
          <w:tcPr>
            <w:tcW w:w="1300" w:type="dxa"/>
            <w:shd w:val="clear" w:color="auto" w:fill="auto"/>
            <w:noWrap/>
            <w:vAlign w:val="bottom"/>
            <w:hideMark/>
          </w:tcPr>
          <w:p w14:paraId="6EDD6092" w14:textId="77777777" w:rsidR="00543605" w:rsidRPr="00BA0AD2" w:rsidRDefault="00543605" w:rsidP="00A13656">
            <w:pPr>
              <w:spacing w:after="0" w:line="240" w:lineRule="auto"/>
              <w:jc w:val="right"/>
              <w:rPr>
                <w:rFonts w:eastAsia="Times New Roman" w:cs="Times New Roman"/>
                <w:szCs w:val="24"/>
                <w:lang w:eastAsia="en-IE"/>
              </w:rPr>
            </w:pPr>
            <w:r w:rsidRPr="00BA0AD2">
              <w:rPr>
                <w:rFonts w:eastAsia="Times New Roman" w:cs="Times New Roman"/>
                <w:szCs w:val="24"/>
                <w:lang w:eastAsia="en-IE"/>
              </w:rPr>
              <w:t>ES</w:t>
            </w:r>
            <w:r w:rsidRPr="00BA0AD2">
              <w:rPr>
                <w:rFonts w:eastAsia="Times New Roman" w:cs="Times New Roman"/>
                <w:szCs w:val="24"/>
                <w:vertAlign w:val="superscript"/>
                <w:lang w:eastAsia="en-IE"/>
              </w:rPr>
              <w:t>e</w:t>
            </w:r>
          </w:p>
        </w:tc>
      </w:tr>
      <w:tr w:rsidR="00543605" w:rsidRPr="00822B6F" w14:paraId="0156098F" w14:textId="77777777" w:rsidTr="00A13656">
        <w:trPr>
          <w:trHeight w:val="300"/>
        </w:trPr>
        <w:tc>
          <w:tcPr>
            <w:tcW w:w="1300" w:type="dxa"/>
            <w:shd w:val="clear" w:color="auto" w:fill="auto"/>
            <w:noWrap/>
            <w:vAlign w:val="bottom"/>
            <w:hideMark/>
          </w:tcPr>
          <w:p w14:paraId="3E4B8B1E" w14:textId="77777777" w:rsidR="00543605" w:rsidRPr="00BA0AD2" w:rsidRDefault="00543605" w:rsidP="00A13656">
            <w:pPr>
              <w:spacing w:after="0" w:line="240" w:lineRule="auto"/>
              <w:rPr>
                <w:rFonts w:eastAsia="Times New Roman" w:cs="Times New Roman"/>
                <w:szCs w:val="24"/>
                <w:lang w:eastAsia="en-IE"/>
              </w:rPr>
            </w:pPr>
            <w:r w:rsidRPr="00BA0AD2">
              <w:rPr>
                <w:rFonts w:eastAsia="Times New Roman" w:cs="Times New Roman"/>
                <w:szCs w:val="24"/>
                <w:lang w:eastAsia="en-IE"/>
              </w:rPr>
              <w:t>CS</w:t>
            </w:r>
            <w:r w:rsidRPr="00BA0AD2">
              <w:rPr>
                <w:rFonts w:eastAsia="Times New Roman" w:cs="Times New Roman"/>
                <w:szCs w:val="24"/>
                <w:vertAlign w:val="superscript"/>
                <w:lang w:eastAsia="en-IE"/>
              </w:rPr>
              <w:t>c</w:t>
            </w:r>
          </w:p>
        </w:tc>
        <w:tc>
          <w:tcPr>
            <w:tcW w:w="1300" w:type="dxa"/>
            <w:shd w:val="clear" w:color="auto" w:fill="auto"/>
            <w:noWrap/>
            <w:vAlign w:val="bottom"/>
            <w:hideMark/>
          </w:tcPr>
          <w:p w14:paraId="7324D783"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0.908</w:t>
            </w:r>
          </w:p>
        </w:tc>
        <w:tc>
          <w:tcPr>
            <w:tcW w:w="1300" w:type="dxa"/>
            <w:shd w:val="clear" w:color="auto" w:fill="auto"/>
            <w:noWrap/>
            <w:vAlign w:val="bottom"/>
            <w:hideMark/>
          </w:tcPr>
          <w:p w14:paraId="676C9FB8" w14:textId="77777777" w:rsidR="00543605" w:rsidRPr="00822B6F" w:rsidRDefault="00543605" w:rsidP="00A13656">
            <w:pPr>
              <w:spacing w:after="0" w:line="240" w:lineRule="auto"/>
              <w:rPr>
                <w:rFonts w:eastAsia="Times New Roman" w:cs="Times New Roman"/>
                <w:szCs w:val="24"/>
                <w:lang w:eastAsia="en-IE"/>
              </w:rPr>
            </w:pPr>
          </w:p>
        </w:tc>
        <w:tc>
          <w:tcPr>
            <w:tcW w:w="1300" w:type="dxa"/>
            <w:shd w:val="clear" w:color="auto" w:fill="auto"/>
            <w:noWrap/>
            <w:vAlign w:val="bottom"/>
            <w:hideMark/>
          </w:tcPr>
          <w:p w14:paraId="4D383BAC" w14:textId="77777777" w:rsidR="00543605" w:rsidRPr="00822B6F" w:rsidRDefault="00543605" w:rsidP="00A13656">
            <w:pPr>
              <w:spacing w:after="0" w:line="240" w:lineRule="auto"/>
              <w:rPr>
                <w:rFonts w:eastAsia="Times New Roman" w:cs="Times New Roman"/>
                <w:szCs w:val="24"/>
                <w:lang w:eastAsia="en-IE"/>
              </w:rPr>
            </w:pPr>
          </w:p>
        </w:tc>
      </w:tr>
      <w:tr w:rsidR="00543605" w:rsidRPr="00822B6F" w14:paraId="6C064251" w14:textId="77777777" w:rsidTr="00A13656">
        <w:trPr>
          <w:trHeight w:val="300"/>
        </w:trPr>
        <w:tc>
          <w:tcPr>
            <w:tcW w:w="1300" w:type="dxa"/>
            <w:shd w:val="clear" w:color="auto" w:fill="auto"/>
            <w:noWrap/>
            <w:vAlign w:val="bottom"/>
            <w:hideMark/>
          </w:tcPr>
          <w:p w14:paraId="5CB95EC8" w14:textId="77777777" w:rsidR="00543605" w:rsidRPr="00BA0AD2" w:rsidRDefault="00543605" w:rsidP="00A13656">
            <w:pPr>
              <w:spacing w:after="0" w:line="240" w:lineRule="auto"/>
              <w:rPr>
                <w:rFonts w:eastAsia="Times New Roman" w:cs="Times New Roman"/>
                <w:szCs w:val="24"/>
                <w:lang w:eastAsia="en-IE"/>
              </w:rPr>
            </w:pPr>
            <w:r w:rsidRPr="00BA0AD2">
              <w:rPr>
                <w:rFonts w:eastAsia="Times New Roman" w:cs="Times New Roman"/>
                <w:szCs w:val="24"/>
                <w:lang w:eastAsia="en-IE"/>
              </w:rPr>
              <w:t>SQ</w:t>
            </w:r>
            <w:r w:rsidRPr="00BA0AD2">
              <w:rPr>
                <w:rFonts w:eastAsia="Times New Roman" w:cs="Times New Roman"/>
                <w:szCs w:val="24"/>
                <w:vertAlign w:val="superscript"/>
                <w:lang w:eastAsia="en-IE"/>
              </w:rPr>
              <w:t>c</w:t>
            </w:r>
          </w:p>
        </w:tc>
        <w:tc>
          <w:tcPr>
            <w:tcW w:w="1300" w:type="dxa"/>
            <w:shd w:val="clear" w:color="auto" w:fill="auto"/>
            <w:noWrap/>
            <w:vAlign w:val="bottom"/>
            <w:hideMark/>
          </w:tcPr>
          <w:p w14:paraId="4E760276"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0.489</w:t>
            </w:r>
          </w:p>
        </w:tc>
        <w:tc>
          <w:tcPr>
            <w:tcW w:w="1300" w:type="dxa"/>
            <w:shd w:val="clear" w:color="auto" w:fill="auto"/>
            <w:noWrap/>
            <w:vAlign w:val="bottom"/>
            <w:hideMark/>
          </w:tcPr>
          <w:p w14:paraId="20494C13"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0.816</w:t>
            </w:r>
          </w:p>
        </w:tc>
        <w:tc>
          <w:tcPr>
            <w:tcW w:w="1300" w:type="dxa"/>
            <w:shd w:val="clear" w:color="auto" w:fill="auto"/>
            <w:noWrap/>
            <w:vAlign w:val="bottom"/>
            <w:hideMark/>
          </w:tcPr>
          <w:p w14:paraId="36F83B43" w14:textId="77777777" w:rsidR="00543605" w:rsidRPr="00822B6F" w:rsidRDefault="00543605" w:rsidP="00A13656">
            <w:pPr>
              <w:spacing w:after="0" w:line="240" w:lineRule="auto"/>
              <w:rPr>
                <w:rFonts w:eastAsia="Times New Roman" w:cs="Times New Roman"/>
                <w:szCs w:val="24"/>
                <w:lang w:eastAsia="en-IE"/>
              </w:rPr>
            </w:pPr>
          </w:p>
        </w:tc>
      </w:tr>
      <w:tr w:rsidR="00543605" w:rsidRPr="00822B6F" w14:paraId="1CFC40D9" w14:textId="77777777" w:rsidTr="00A13656">
        <w:trPr>
          <w:trHeight w:val="300"/>
        </w:trPr>
        <w:tc>
          <w:tcPr>
            <w:tcW w:w="1300" w:type="dxa"/>
            <w:shd w:val="clear" w:color="auto" w:fill="auto"/>
            <w:noWrap/>
            <w:vAlign w:val="bottom"/>
            <w:hideMark/>
          </w:tcPr>
          <w:p w14:paraId="472B1A7B" w14:textId="77777777" w:rsidR="00543605" w:rsidRPr="00BA0AD2" w:rsidRDefault="00543605" w:rsidP="00A13656">
            <w:pPr>
              <w:spacing w:after="0" w:line="240" w:lineRule="auto"/>
              <w:rPr>
                <w:rFonts w:eastAsia="Times New Roman" w:cs="Times New Roman"/>
                <w:szCs w:val="24"/>
                <w:lang w:eastAsia="en-IE"/>
              </w:rPr>
            </w:pPr>
            <w:r w:rsidRPr="00BA0AD2">
              <w:rPr>
                <w:rFonts w:eastAsia="Times New Roman" w:cs="Times New Roman"/>
                <w:szCs w:val="24"/>
                <w:lang w:eastAsia="en-IE"/>
              </w:rPr>
              <w:t>ES</w:t>
            </w:r>
            <w:r w:rsidRPr="00BA0AD2">
              <w:rPr>
                <w:rFonts w:eastAsia="Times New Roman" w:cs="Times New Roman"/>
                <w:szCs w:val="24"/>
                <w:vertAlign w:val="superscript"/>
                <w:lang w:eastAsia="en-IE"/>
              </w:rPr>
              <w:t>e</w:t>
            </w:r>
          </w:p>
        </w:tc>
        <w:tc>
          <w:tcPr>
            <w:tcW w:w="1300" w:type="dxa"/>
            <w:shd w:val="clear" w:color="auto" w:fill="auto"/>
            <w:noWrap/>
            <w:vAlign w:val="bottom"/>
            <w:hideMark/>
          </w:tcPr>
          <w:p w14:paraId="5BA3C0AA"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-0.020</w:t>
            </w:r>
          </w:p>
        </w:tc>
        <w:tc>
          <w:tcPr>
            <w:tcW w:w="1300" w:type="dxa"/>
            <w:shd w:val="clear" w:color="auto" w:fill="auto"/>
            <w:noWrap/>
            <w:vAlign w:val="bottom"/>
            <w:hideMark/>
          </w:tcPr>
          <w:p w14:paraId="34232DBF"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0.026</w:t>
            </w:r>
          </w:p>
        </w:tc>
        <w:tc>
          <w:tcPr>
            <w:tcW w:w="1300" w:type="dxa"/>
            <w:shd w:val="clear" w:color="auto" w:fill="auto"/>
            <w:noWrap/>
            <w:vAlign w:val="bottom"/>
            <w:hideMark/>
          </w:tcPr>
          <w:p w14:paraId="449ED91F" w14:textId="77777777" w:rsidR="00543605" w:rsidRPr="00822B6F" w:rsidRDefault="00543605" w:rsidP="00A13656">
            <w:pPr>
              <w:spacing w:after="0" w:line="240" w:lineRule="auto"/>
              <w:jc w:val="right"/>
              <w:rPr>
                <w:rFonts w:eastAsia="Times New Roman" w:cs="Times New Roman"/>
                <w:szCs w:val="24"/>
                <w:lang w:eastAsia="en-IE"/>
              </w:rPr>
            </w:pPr>
            <w:r w:rsidRPr="00822B6F">
              <w:rPr>
                <w:rFonts w:eastAsia="Times New Roman" w:cs="Times New Roman"/>
                <w:szCs w:val="24"/>
                <w:lang w:eastAsia="en-IE"/>
              </w:rPr>
              <w:t>0.821</w:t>
            </w:r>
          </w:p>
        </w:tc>
      </w:tr>
    </w:tbl>
    <w:p w14:paraId="14507C5B" w14:textId="77777777" w:rsidR="00543605" w:rsidRPr="00822B6F" w:rsidRDefault="00543605" w:rsidP="00543605">
      <w:pPr>
        <w:spacing w:after="0" w:line="240" w:lineRule="auto"/>
        <w:rPr>
          <w:rFonts w:eastAsia="Times New Roman" w:cs="Times New Roman"/>
          <w:szCs w:val="24"/>
          <w:lang w:eastAsia="en-IE"/>
        </w:rPr>
      </w:pPr>
    </w:p>
    <w:p w14:paraId="6EBF7963" w14:textId="77777777" w:rsidR="00543605" w:rsidRPr="00822B6F" w:rsidRDefault="00543605" w:rsidP="00543605">
      <w:pPr>
        <w:spacing w:after="0" w:line="240" w:lineRule="auto"/>
        <w:rPr>
          <w:rFonts w:eastAsia="Times New Roman" w:cs="Times New Roman"/>
          <w:szCs w:val="24"/>
          <w:lang w:eastAsia="en-IE"/>
        </w:rPr>
      </w:pPr>
      <w:r w:rsidRPr="00822B6F">
        <w:rPr>
          <w:rFonts w:eastAsia="Times New Roman" w:cs="Times New Roman"/>
          <w:szCs w:val="24"/>
          <w:lang w:eastAsia="en-IE"/>
        </w:rPr>
        <w:t>Notes: The diagonal holds the square root of the Average Variance Extracted (AVE). c denotes measurement at customer level and e denotes measurement at employee level. p values are as follows (CS – SQ, p= 0.000; CS-ES, p=0.932; SQ-ES, p=0.855).</w:t>
      </w:r>
    </w:p>
    <w:p w14:paraId="42A0ABFF" w14:textId="77777777" w:rsidR="00543605" w:rsidRPr="00822B6F" w:rsidRDefault="00543605" w:rsidP="00543605">
      <w:pPr>
        <w:spacing w:after="0" w:line="480" w:lineRule="auto"/>
        <w:jc w:val="both"/>
        <w:rPr>
          <w:rFonts w:cs="Times New Roman"/>
          <w:szCs w:val="24"/>
        </w:rPr>
      </w:pPr>
    </w:p>
    <w:p w14:paraId="28F3382B"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The results </w:t>
      </w:r>
      <w:r>
        <w:rPr>
          <w:rFonts w:cs="Times New Roman"/>
          <w:szCs w:val="24"/>
        </w:rPr>
        <w:t xml:space="preserve">of </w:t>
      </w:r>
      <w:r w:rsidRPr="00822B6F">
        <w:rPr>
          <w:rFonts w:cs="Times New Roman"/>
          <w:szCs w:val="24"/>
        </w:rPr>
        <w:t xml:space="preserve">the MLSEM analysis are depicted in Figure 1, and Table 4. The fit statistics show an acceptable level of fit, χ2(139) = 360.777; RMSEA = 0.041; CFI = 0.964; TLI = 0.956; SRMR(customer) = 0.047, SRMR(employee) = 0.213 (Bagozzi </w:t>
      </w:r>
      <w:r>
        <w:rPr>
          <w:rFonts w:cs="Times New Roman"/>
          <w:szCs w:val="24"/>
        </w:rPr>
        <w:t>&amp;</w:t>
      </w:r>
      <w:r w:rsidRPr="00822B6F">
        <w:rPr>
          <w:rFonts w:cs="Times New Roman"/>
          <w:szCs w:val="24"/>
        </w:rPr>
        <w:t xml:space="preserve"> Yi, 2012). Figure 1 shows a lack of support for H1 and H3 and strong support for H2, H4a and H4b. The hypothesized relationships between employee satisfaction and service quality (H1: γ = 0.060, p = 0.898) and customer satisfaction (H3: γ = -0.063, p = 0.807) were not supported in our model. The hypothesized relationships between service quality and customer satisfaction (H2: γ = 0.433, p = 0.000), and between price competi</w:t>
      </w:r>
      <w:r>
        <w:rPr>
          <w:rFonts w:cs="Times New Roman"/>
          <w:szCs w:val="24"/>
        </w:rPr>
        <w:t>ti</w:t>
      </w:r>
      <w:r w:rsidRPr="00822B6F">
        <w:rPr>
          <w:rFonts w:cs="Times New Roman"/>
          <w:szCs w:val="24"/>
        </w:rPr>
        <w:t xml:space="preserve">veness and service quality (H4a: γ = 0.406, p = 0.000) and customer satisfaction (H4b: γ = 0.160, p = 0.000) were supported. </w:t>
      </w:r>
    </w:p>
    <w:p w14:paraId="15BE9DFE" w14:textId="77777777" w:rsidR="00543605" w:rsidRDefault="00543605" w:rsidP="00543605">
      <w:pPr>
        <w:spacing w:after="0" w:line="480" w:lineRule="auto"/>
        <w:jc w:val="both"/>
        <w:rPr>
          <w:rFonts w:cs="Times New Roman"/>
          <w:szCs w:val="24"/>
        </w:rPr>
      </w:pPr>
    </w:p>
    <w:p w14:paraId="4CBFE0FB" w14:textId="77777777" w:rsidR="00543605" w:rsidRPr="00822B6F" w:rsidRDefault="00543605" w:rsidP="00543605">
      <w:pPr>
        <w:spacing w:after="0" w:line="240" w:lineRule="auto"/>
        <w:rPr>
          <w:rFonts w:cs="Times New Roman"/>
          <w:szCs w:val="24"/>
        </w:rPr>
      </w:pPr>
      <w:r w:rsidRPr="00822B6F">
        <w:rPr>
          <w:rFonts w:cs="Times New Roman"/>
          <w:b/>
          <w:szCs w:val="24"/>
        </w:rPr>
        <w:t xml:space="preserve">Figure 1: </w:t>
      </w:r>
      <w:r w:rsidRPr="00822B6F">
        <w:rPr>
          <w:rFonts w:cs="Times New Roman"/>
          <w:szCs w:val="24"/>
        </w:rPr>
        <w:t>Structural Model</w:t>
      </w:r>
    </w:p>
    <w:p w14:paraId="7826D080" w14:textId="77777777" w:rsidR="00543605" w:rsidRPr="00822B6F" w:rsidRDefault="00543605" w:rsidP="00543605">
      <w:pPr>
        <w:pStyle w:val="EndNoteBibliography"/>
        <w:spacing w:after="0"/>
        <w:rPr>
          <w:b/>
          <w:noProof w:val="0"/>
          <w:szCs w:val="24"/>
          <w:lang w:val="en-IE"/>
        </w:rPr>
      </w:pPr>
      <w:r w:rsidRPr="00822B6F">
        <w:rPr>
          <w:b/>
          <w:szCs w:val="24"/>
          <w:lang w:val="en-GB" w:eastAsia="en-GB"/>
        </w:rPr>
        <w:drawing>
          <wp:inline distT="0" distB="0" distL="0" distR="0" wp14:anchorId="283E0EFD" wp14:editId="6FD1D7A6">
            <wp:extent cx="5945005" cy="36045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268" cy="3607691"/>
                    </a:xfrm>
                    <a:prstGeom prst="rect">
                      <a:avLst/>
                    </a:prstGeom>
                    <a:noFill/>
                  </pic:spPr>
                </pic:pic>
              </a:graphicData>
            </a:graphic>
          </wp:inline>
        </w:drawing>
      </w:r>
    </w:p>
    <w:p w14:paraId="0419BE1B" w14:textId="77777777" w:rsidR="00543605" w:rsidRDefault="00543605" w:rsidP="00543605">
      <w:pPr>
        <w:spacing w:after="0" w:line="480" w:lineRule="auto"/>
        <w:jc w:val="both"/>
        <w:rPr>
          <w:rFonts w:cs="Times New Roman"/>
          <w:szCs w:val="24"/>
        </w:rPr>
      </w:pPr>
    </w:p>
    <w:p w14:paraId="6A9ED22B"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The age of the customer has a significant negative effect on service quality (γ = -0.101, p = 0.026) showing that older customers have lower perceptions of service quality. The level of spend in store moderately negatively (γ = -0.096, p = 0.068) affected service quality but positively (γ = 0.068, p = 0.028) affected customer satisfaction. At the employee level, employee age had a significant (γ = -0.334, p = 0.000) negative effect on employee satisfaction, whereas employee gender had no significant effect (γ = -0.014, p = 0.905). </w:t>
      </w:r>
    </w:p>
    <w:p w14:paraId="69F1BCF2" w14:textId="77777777" w:rsidR="00543605" w:rsidRPr="00822B6F" w:rsidRDefault="00543605" w:rsidP="00543605">
      <w:pPr>
        <w:rPr>
          <w:rFonts w:cs="Times New Roman"/>
        </w:rPr>
      </w:pPr>
      <w:r w:rsidRPr="00822B6F">
        <w:rPr>
          <w:rFonts w:cs="Times New Roman"/>
          <w:b/>
        </w:rPr>
        <w:t>Table 4:</w:t>
      </w:r>
      <w:r w:rsidRPr="00822B6F">
        <w:rPr>
          <w:rFonts w:cs="Times New Roman"/>
        </w:rPr>
        <w:t xml:space="preserve"> Structural Model Results</w:t>
      </w:r>
    </w:p>
    <w:tbl>
      <w:tblPr>
        <w:tblStyle w:val="TableGrid"/>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2083"/>
        <w:gridCol w:w="1823"/>
        <w:gridCol w:w="197"/>
        <w:gridCol w:w="1614"/>
      </w:tblGrid>
      <w:tr w:rsidR="00543605" w:rsidRPr="00822B6F" w14:paraId="727DB6F0" w14:textId="77777777" w:rsidTr="00A13656">
        <w:tc>
          <w:tcPr>
            <w:tcW w:w="3689" w:type="dxa"/>
            <w:tcBorders>
              <w:top w:val="single" w:sz="4" w:space="0" w:color="auto"/>
              <w:left w:val="single" w:sz="4" w:space="0" w:color="auto"/>
              <w:bottom w:val="single" w:sz="4" w:space="0" w:color="auto"/>
            </w:tcBorders>
          </w:tcPr>
          <w:p w14:paraId="79EA7D62" w14:textId="77777777" w:rsidR="00543605" w:rsidRPr="00822B6F" w:rsidRDefault="00543605" w:rsidP="00A13656">
            <w:pPr>
              <w:rPr>
                <w:rFonts w:cs="Times New Roman"/>
                <w:b/>
                <w:i/>
              </w:rPr>
            </w:pPr>
            <w:r w:rsidRPr="00822B6F">
              <w:rPr>
                <w:rFonts w:cs="Times New Roman"/>
                <w:b/>
                <w:i/>
              </w:rPr>
              <w:t>Within Level</w:t>
            </w:r>
          </w:p>
        </w:tc>
        <w:tc>
          <w:tcPr>
            <w:tcW w:w="2083" w:type="dxa"/>
            <w:tcBorders>
              <w:top w:val="single" w:sz="4" w:space="0" w:color="auto"/>
              <w:bottom w:val="single" w:sz="4" w:space="0" w:color="auto"/>
            </w:tcBorders>
          </w:tcPr>
          <w:p w14:paraId="33D900E7" w14:textId="77777777" w:rsidR="00543605" w:rsidRPr="00822B6F" w:rsidRDefault="00543605" w:rsidP="00A13656">
            <w:pPr>
              <w:rPr>
                <w:rFonts w:cs="Times New Roman"/>
                <w:b/>
                <w:i/>
              </w:rPr>
            </w:pPr>
          </w:p>
        </w:tc>
        <w:tc>
          <w:tcPr>
            <w:tcW w:w="1823" w:type="dxa"/>
            <w:tcBorders>
              <w:top w:val="single" w:sz="4" w:space="0" w:color="auto"/>
              <w:bottom w:val="single" w:sz="4" w:space="0" w:color="auto"/>
            </w:tcBorders>
          </w:tcPr>
          <w:p w14:paraId="270471C4" w14:textId="77777777" w:rsidR="00543605" w:rsidRPr="00822B6F" w:rsidRDefault="00543605" w:rsidP="00A13656">
            <w:pPr>
              <w:rPr>
                <w:rFonts w:cs="Times New Roman"/>
                <w:b/>
                <w:i/>
              </w:rPr>
            </w:pPr>
          </w:p>
        </w:tc>
        <w:tc>
          <w:tcPr>
            <w:tcW w:w="1811" w:type="dxa"/>
            <w:gridSpan w:val="2"/>
            <w:tcBorders>
              <w:top w:val="single" w:sz="4" w:space="0" w:color="auto"/>
              <w:bottom w:val="single" w:sz="4" w:space="0" w:color="auto"/>
              <w:right w:val="single" w:sz="4" w:space="0" w:color="auto"/>
            </w:tcBorders>
          </w:tcPr>
          <w:p w14:paraId="708D297E" w14:textId="77777777" w:rsidR="00543605" w:rsidRPr="00822B6F" w:rsidRDefault="00543605" w:rsidP="00A13656">
            <w:pPr>
              <w:rPr>
                <w:rFonts w:cs="Times New Roman"/>
                <w:b/>
                <w:i/>
              </w:rPr>
            </w:pPr>
          </w:p>
        </w:tc>
      </w:tr>
      <w:tr w:rsidR="00543605" w:rsidRPr="00822B6F" w14:paraId="7649FC0A" w14:textId="77777777" w:rsidTr="00A13656">
        <w:tc>
          <w:tcPr>
            <w:tcW w:w="3689" w:type="dxa"/>
            <w:tcBorders>
              <w:top w:val="single" w:sz="4" w:space="0" w:color="auto"/>
              <w:left w:val="single" w:sz="4" w:space="0" w:color="auto"/>
              <w:bottom w:val="single" w:sz="4" w:space="0" w:color="auto"/>
              <w:right w:val="single" w:sz="4" w:space="0" w:color="auto"/>
            </w:tcBorders>
          </w:tcPr>
          <w:p w14:paraId="5BE0123E" w14:textId="77777777" w:rsidR="00543605" w:rsidRPr="00822B6F" w:rsidRDefault="00543605" w:rsidP="00A13656">
            <w:pPr>
              <w:rPr>
                <w:rFonts w:cs="Times New Roman"/>
                <w:i/>
              </w:rPr>
            </w:pPr>
            <w:r w:rsidRPr="00822B6F">
              <w:rPr>
                <w:rFonts w:cs="Times New Roman"/>
                <w:i/>
              </w:rPr>
              <w:t>Effect</w:t>
            </w:r>
          </w:p>
        </w:tc>
        <w:tc>
          <w:tcPr>
            <w:tcW w:w="2083" w:type="dxa"/>
            <w:tcBorders>
              <w:top w:val="single" w:sz="4" w:space="0" w:color="auto"/>
              <w:left w:val="single" w:sz="4" w:space="0" w:color="auto"/>
              <w:bottom w:val="single" w:sz="4" w:space="0" w:color="auto"/>
              <w:right w:val="single" w:sz="4" w:space="0" w:color="auto"/>
            </w:tcBorders>
          </w:tcPr>
          <w:p w14:paraId="3E28B482" w14:textId="77777777" w:rsidR="00543605" w:rsidRPr="00822B6F" w:rsidRDefault="00543605" w:rsidP="00A13656">
            <w:pPr>
              <w:ind w:right="285"/>
              <w:rPr>
                <w:rFonts w:cs="Times New Roman"/>
                <w:i/>
              </w:rPr>
            </w:pPr>
            <w:r w:rsidRPr="00822B6F">
              <w:rPr>
                <w:rFonts w:cs="Times New Roman"/>
                <w:i/>
              </w:rPr>
              <w:t>Standardized Coefficient</w:t>
            </w:r>
          </w:p>
        </w:tc>
        <w:tc>
          <w:tcPr>
            <w:tcW w:w="2020" w:type="dxa"/>
            <w:gridSpan w:val="2"/>
            <w:tcBorders>
              <w:top w:val="single" w:sz="4" w:space="0" w:color="auto"/>
              <w:left w:val="single" w:sz="4" w:space="0" w:color="auto"/>
              <w:bottom w:val="single" w:sz="4" w:space="0" w:color="auto"/>
              <w:right w:val="single" w:sz="4" w:space="0" w:color="auto"/>
            </w:tcBorders>
          </w:tcPr>
          <w:p w14:paraId="3AA1ACDA" w14:textId="77777777" w:rsidR="00543605" w:rsidRPr="00822B6F" w:rsidRDefault="00543605" w:rsidP="00A13656">
            <w:pPr>
              <w:ind w:right="285"/>
              <w:rPr>
                <w:rFonts w:cs="Times New Roman"/>
                <w:i/>
              </w:rPr>
            </w:pPr>
            <w:r w:rsidRPr="00822B6F">
              <w:rPr>
                <w:rFonts w:cs="Times New Roman"/>
                <w:i/>
              </w:rPr>
              <w:t>Standard Error</w:t>
            </w:r>
          </w:p>
        </w:tc>
        <w:tc>
          <w:tcPr>
            <w:tcW w:w="1614" w:type="dxa"/>
            <w:tcBorders>
              <w:top w:val="single" w:sz="4" w:space="0" w:color="auto"/>
              <w:left w:val="single" w:sz="4" w:space="0" w:color="auto"/>
              <w:bottom w:val="single" w:sz="4" w:space="0" w:color="auto"/>
              <w:right w:val="single" w:sz="4" w:space="0" w:color="auto"/>
            </w:tcBorders>
          </w:tcPr>
          <w:p w14:paraId="677107ED" w14:textId="77777777" w:rsidR="00543605" w:rsidRPr="00822B6F" w:rsidRDefault="00543605" w:rsidP="00A13656">
            <w:pPr>
              <w:ind w:right="285"/>
              <w:rPr>
                <w:rFonts w:cs="Times New Roman"/>
                <w:i/>
              </w:rPr>
            </w:pPr>
            <w:r w:rsidRPr="00822B6F">
              <w:rPr>
                <w:rFonts w:cs="Times New Roman"/>
                <w:i/>
              </w:rPr>
              <w:t>p-value</w:t>
            </w:r>
          </w:p>
        </w:tc>
      </w:tr>
      <w:tr w:rsidR="00543605" w:rsidRPr="00822B6F" w14:paraId="0B21D08A" w14:textId="77777777" w:rsidTr="00A13656">
        <w:tc>
          <w:tcPr>
            <w:tcW w:w="3689" w:type="dxa"/>
            <w:tcBorders>
              <w:top w:val="single" w:sz="4" w:space="0" w:color="auto"/>
              <w:left w:val="single" w:sz="4" w:space="0" w:color="auto"/>
              <w:right w:val="single" w:sz="4" w:space="0" w:color="auto"/>
            </w:tcBorders>
          </w:tcPr>
          <w:p w14:paraId="0F570FE2" w14:textId="77777777" w:rsidR="00543605" w:rsidRPr="00822B6F" w:rsidRDefault="00543605" w:rsidP="00A13656">
            <w:pPr>
              <w:rPr>
                <w:rFonts w:cs="Times New Roman"/>
                <w:i/>
              </w:rPr>
            </w:pPr>
            <w:r w:rsidRPr="00822B6F">
              <w:rPr>
                <w:rFonts w:cs="Times New Roman"/>
                <w:i/>
              </w:rPr>
              <w:t>Hypotheses</w:t>
            </w:r>
          </w:p>
        </w:tc>
        <w:tc>
          <w:tcPr>
            <w:tcW w:w="2083" w:type="dxa"/>
            <w:tcBorders>
              <w:top w:val="single" w:sz="4" w:space="0" w:color="auto"/>
              <w:left w:val="single" w:sz="4" w:space="0" w:color="auto"/>
              <w:right w:val="single" w:sz="4" w:space="0" w:color="auto"/>
            </w:tcBorders>
          </w:tcPr>
          <w:p w14:paraId="1A091B82" w14:textId="77777777" w:rsidR="00543605" w:rsidRPr="00822B6F" w:rsidRDefault="00543605" w:rsidP="00A13656">
            <w:pPr>
              <w:ind w:right="285"/>
              <w:rPr>
                <w:rFonts w:cs="Times New Roman"/>
              </w:rPr>
            </w:pPr>
          </w:p>
        </w:tc>
        <w:tc>
          <w:tcPr>
            <w:tcW w:w="2020" w:type="dxa"/>
            <w:gridSpan w:val="2"/>
            <w:tcBorders>
              <w:top w:val="single" w:sz="4" w:space="0" w:color="auto"/>
              <w:left w:val="single" w:sz="4" w:space="0" w:color="auto"/>
              <w:right w:val="single" w:sz="4" w:space="0" w:color="auto"/>
            </w:tcBorders>
          </w:tcPr>
          <w:p w14:paraId="6A710BDD" w14:textId="77777777" w:rsidR="00543605" w:rsidRPr="00822B6F" w:rsidRDefault="00543605" w:rsidP="00A13656">
            <w:pPr>
              <w:ind w:right="285"/>
              <w:rPr>
                <w:rFonts w:cs="Times New Roman"/>
              </w:rPr>
            </w:pPr>
          </w:p>
        </w:tc>
        <w:tc>
          <w:tcPr>
            <w:tcW w:w="1614" w:type="dxa"/>
            <w:tcBorders>
              <w:top w:val="single" w:sz="4" w:space="0" w:color="auto"/>
              <w:left w:val="single" w:sz="4" w:space="0" w:color="auto"/>
              <w:right w:val="single" w:sz="4" w:space="0" w:color="auto"/>
            </w:tcBorders>
          </w:tcPr>
          <w:p w14:paraId="0DE0FBA0" w14:textId="77777777" w:rsidR="00543605" w:rsidRPr="00822B6F" w:rsidRDefault="00543605" w:rsidP="00A13656">
            <w:pPr>
              <w:ind w:right="285"/>
              <w:rPr>
                <w:rFonts w:cs="Times New Roman"/>
              </w:rPr>
            </w:pPr>
          </w:p>
        </w:tc>
      </w:tr>
      <w:tr w:rsidR="00543605" w:rsidRPr="00822B6F" w14:paraId="0C1233CB" w14:textId="77777777" w:rsidTr="00A13656">
        <w:tc>
          <w:tcPr>
            <w:tcW w:w="3689" w:type="dxa"/>
            <w:tcBorders>
              <w:left w:val="single" w:sz="4" w:space="0" w:color="auto"/>
              <w:right w:val="single" w:sz="4" w:space="0" w:color="auto"/>
            </w:tcBorders>
          </w:tcPr>
          <w:p w14:paraId="2B4A0671" w14:textId="77777777" w:rsidR="00543605" w:rsidRPr="00822B6F" w:rsidRDefault="00543605" w:rsidP="00A13656">
            <w:pPr>
              <w:rPr>
                <w:rFonts w:cs="Times New Roman"/>
              </w:rPr>
            </w:pPr>
            <w:r w:rsidRPr="00822B6F">
              <w:rPr>
                <w:rFonts w:cs="Times New Roman"/>
              </w:rPr>
              <w:t>H</w:t>
            </w:r>
            <w:r>
              <w:rPr>
                <w:rFonts w:cs="Times New Roman"/>
              </w:rPr>
              <w:t>2</w:t>
            </w:r>
            <w:r w:rsidRPr="00822B6F">
              <w:rPr>
                <w:rFonts w:cs="Times New Roman"/>
              </w:rPr>
              <w:t xml:space="preserve">: SQ </w:t>
            </w:r>
            <w:r>
              <w:rPr>
                <w:rFonts w:cs="Times New Roman"/>
              </w:rPr>
              <w:t>–</w:t>
            </w:r>
            <w:r w:rsidRPr="00822B6F">
              <w:rPr>
                <w:rFonts w:cs="Times New Roman"/>
              </w:rPr>
              <w:t xml:space="preserve"> </w:t>
            </w:r>
            <w:r>
              <w:rPr>
                <w:rFonts w:cs="Times New Roman"/>
              </w:rPr>
              <w:t>C</w:t>
            </w:r>
            <w:r w:rsidRPr="00822B6F">
              <w:rPr>
                <w:rFonts w:cs="Times New Roman"/>
              </w:rPr>
              <w:t>S</w:t>
            </w:r>
          </w:p>
        </w:tc>
        <w:tc>
          <w:tcPr>
            <w:tcW w:w="2083" w:type="dxa"/>
            <w:tcBorders>
              <w:left w:val="single" w:sz="4" w:space="0" w:color="auto"/>
              <w:right w:val="single" w:sz="4" w:space="0" w:color="auto"/>
            </w:tcBorders>
          </w:tcPr>
          <w:p w14:paraId="51E5DB64" w14:textId="77777777" w:rsidR="00543605" w:rsidRPr="00822B6F" w:rsidRDefault="00543605" w:rsidP="00A13656">
            <w:pPr>
              <w:ind w:right="285"/>
              <w:jc w:val="center"/>
              <w:rPr>
                <w:rFonts w:cs="Times New Roman"/>
              </w:rPr>
            </w:pPr>
            <w:r w:rsidRPr="00822B6F">
              <w:rPr>
                <w:rFonts w:cs="Times New Roman"/>
              </w:rPr>
              <w:t>0.433</w:t>
            </w:r>
          </w:p>
        </w:tc>
        <w:tc>
          <w:tcPr>
            <w:tcW w:w="2020" w:type="dxa"/>
            <w:gridSpan w:val="2"/>
            <w:tcBorders>
              <w:left w:val="single" w:sz="4" w:space="0" w:color="auto"/>
              <w:right w:val="single" w:sz="4" w:space="0" w:color="auto"/>
            </w:tcBorders>
          </w:tcPr>
          <w:p w14:paraId="7A1E69F6" w14:textId="77777777" w:rsidR="00543605" w:rsidRPr="00822B6F" w:rsidRDefault="00543605" w:rsidP="00A13656">
            <w:pPr>
              <w:ind w:right="285"/>
              <w:jc w:val="center"/>
              <w:rPr>
                <w:rFonts w:cs="Times New Roman"/>
              </w:rPr>
            </w:pPr>
            <w:r w:rsidRPr="00822B6F">
              <w:rPr>
                <w:rFonts w:cs="Times New Roman"/>
              </w:rPr>
              <w:t>0.063</w:t>
            </w:r>
          </w:p>
        </w:tc>
        <w:tc>
          <w:tcPr>
            <w:tcW w:w="1614" w:type="dxa"/>
            <w:tcBorders>
              <w:left w:val="single" w:sz="4" w:space="0" w:color="auto"/>
              <w:right w:val="single" w:sz="4" w:space="0" w:color="auto"/>
            </w:tcBorders>
          </w:tcPr>
          <w:p w14:paraId="7BD3EC03" w14:textId="77777777" w:rsidR="00543605" w:rsidRPr="00822B6F" w:rsidRDefault="00543605" w:rsidP="00A13656">
            <w:pPr>
              <w:ind w:right="285"/>
              <w:jc w:val="center"/>
              <w:rPr>
                <w:rFonts w:cs="Times New Roman"/>
              </w:rPr>
            </w:pPr>
            <w:r w:rsidRPr="00822B6F">
              <w:rPr>
                <w:rFonts w:cs="Times New Roman"/>
              </w:rPr>
              <w:t>0.000</w:t>
            </w:r>
          </w:p>
        </w:tc>
      </w:tr>
      <w:tr w:rsidR="00543605" w:rsidRPr="00822B6F" w14:paraId="137F5732" w14:textId="77777777" w:rsidTr="00A13656">
        <w:tc>
          <w:tcPr>
            <w:tcW w:w="3689" w:type="dxa"/>
            <w:tcBorders>
              <w:left w:val="single" w:sz="4" w:space="0" w:color="auto"/>
              <w:right w:val="single" w:sz="4" w:space="0" w:color="auto"/>
            </w:tcBorders>
          </w:tcPr>
          <w:p w14:paraId="31599A3C" w14:textId="77777777" w:rsidR="00543605" w:rsidRPr="00822B6F" w:rsidRDefault="00543605" w:rsidP="00A13656">
            <w:pPr>
              <w:rPr>
                <w:rFonts w:cs="Times New Roman"/>
              </w:rPr>
            </w:pPr>
            <w:r w:rsidRPr="00822B6F">
              <w:rPr>
                <w:rFonts w:cs="Times New Roman"/>
              </w:rPr>
              <w:t xml:space="preserve">H4a: </w:t>
            </w:r>
            <w:r w:rsidRPr="00822B6F">
              <w:rPr>
                <w:rFonts w:eastAsia="Times New Roman"/>
                <w:szCs w:val="24"/>
                <w:lang w:eastAsia="en-IE"/>
              </w:rPr>
              <w:t>Price competitiveness</w:t>
            </w:r>
            <w:r w:rsidRPr="00822B6F">
              <w:rPr>
                <w:rFonts w:cs="Times New Roman"/>
              </w:rPr>
              <w:t xml:space="preserve"> – SQ</w:t>
            </w:r>
          </w:p>
        </w:tc>
        <w:tc>
          <w:tcPr>
            <w:tcW w:w="2083" w:type="dxa"/>
            <w:tcBorders>
              <w:left w:val="single" w:sz="4" w:space="0" w:color="auto"/>
              <w:right w:val="single" w:sz="4" w:space="0" w:color="auto"/>
            </w:tcBorders>
          </w:tcPr>
          <w:p w14:paraId="557EBF12" w14:textId="77777777" w:rsidR="00543605" w:rsidRPr="00822B6F" w:rsidRDefault="00543605" w:rsidP="00A13656">
            <w:pPr>
              <w:ind w:right="285"/>
              <w:jc w:val="center"/>
              <w:rPr>
                <w:rFonts w:cs="Times New Roman"/>
              </w:rPr>
            </w:pPr>
            <w:r w:rsidRPr="00822B6F">
              <w:rPr>
                <w:rFonts w:cs="Times New Roman"/>
              </w:rPr>
              <w:t>0.406</w:t>
            </w:r>
          </w:p>
        </w:tc>
        <w:tc>
          <w:tcPr>
            <w:tcW w:w="2020" w:type="dxa"/>
            <w:gridSpan w:val="2"/>
            <w:tcBorders>
              <w:left w:val="single" w:sz="4" w:space="0" w:color="auto"/>
              <w:right w:val="single" w:sz="4" w:space="0" w:color="auto"/>
            </w:tcBorders>
          </w:tcPr>
          <w:p w14:paraId="7A74F61E" w14:textId="77777777" w:rsidR="00543605" w:rsidRPr="00822B6F" w:rsidRDefault="00543605" w:rsidP="00A13656">
            <w:pPr>
              <w:ind w:right="285"/>
              <w:jc w:val="center"/>
              <w:rPr>
                <w:rFonts w:cs="Times New Roman"/>
              </w:rPr>
            </w:pPr>
            <w:r w:rsidRPr="00822B6F">
              <w:rPr>
                <w:rFonts w:cs="Times New Roman"/>
              </w:rPr>
              <w:t>0.052</w:t>
            </w:r>
          </w:p>
        </w:tc>
        <w:tc>
          <w:tcPr>
            <w:tcW w:w="1614" w:type="dxa"/>
            <w:tcBorders>
              <w:left w:val="single" w:sz="4" w:space="0" w:color="auto"/>
              <w:right w:val="single" w:sz="4" w:space="0" w:color="auto"/>
            </w:tcBorders>
          </w:tcPr>
          <w:p w14:paraId="7412E245" w14:textId="77777777" w:rsidR="00543605" w:rsidRPr="00822B6F" w:rsidRDefault="00543605" w:rsidP="00A13656">
            <w:pPr>
              <w:ind w:right="285"/>
              <w:jc w:val="center"/>
              <w:rPr>
                <w:rFonts w:cs="Times New Roman"/>
              </w:rPr>
            </w:pPr>
            <w:r w:rsidRPr="00822B6F">
              <w:rPr>
                <w:rFonts w:cs="Times New Roman"/>
              </w:rPr>
              <w:t>0.000</w:t>
            </w:r>
          </w:p>
        </w:tc>
      </w:tr>
      <w:tr w:rsidR="00543605" w:rsidRPr="00822B6F" w14:paraId="1F0A61D0" w14:textId="77777777" w:rsidTr="00A13656">
        <w:tc>
          <w:tcPr>
            <w:tcW w:w="3689" w:type="dxa"/>
            <w:tcBorders>
              <w:left w:val="single" w:sz="4" w:space="0" w:color="auto"/>
              <w:right w:val="single" w:sz="4" w:space="0" w:color="auto"/>
            </w:tcBorders>
          </w:tcPr>
          <w:p w14:paraId="1740E2D2" w14:textId="77777777" w:rsidR="00543605" w:rsidRPr="00822B6F" w:rsidRDefault="00543605" w:rsidP="00A13656">
            <w:pPr>
              <w:rPr>
                <w:rFonts w:cs="Times New Roman"/>
              </w:rPr>
            </w:pPr>
            <w:r w:rsidRPr="00822B6F">
              <w:rPr>
                <w:rFonts w:cs="Times New Roman"/>
              </w:rPr>
              <w:t xml:space="preserve">H4b: </w:t>
            </w:r>
            <w:r w:rsidRPr="00822B6F">
              <w:rPr>
                <w:rFonts w:eastAsia="Times New Roman"/>
                <w:szCs w:val="24"/>
                <w:lang w:eastAsia="en-IE"/>
              </w:rPr>
              <w:t>Price competitiveness</w:t>
            </w:r>
            <w:r w:rsidRPr="00822B6F">
              <w:rPr>
                <w:rFonts w:cs="Times New Roman"/>
              </w:rPr>
              <w:t xml:space="preserve"> – CS</w:t>
            </w:r>
          </w:p>
        </w:tc>
        <w:tc>
          <w:tcPr>
            <w:tcW w:w="2083" w:type="dxa"/>
            <w:tcBorders>
              <w:left w:val="single" w:sz="4" w:space="0" w:color="auto"/>
              <w:right w:val="single" w:sz="4" w:space="0" w:color="auto"/>
            </w:tcBorders>
          </w:tcPr>
          <w:p w14:paraId="2F4A5AF9" w14:textId="77777777" w:rsidR="00543605" w:rsidRPr="00822B6F" w:rsidRDefault="00543605" w:rsidP="00A13656">
            <w:pPr>
              <w:ind w:right="285"/>
              <w:jc w:val="center"/>
              <w:rPr>
                <w:rFonts w:cs="Times New Roman"/>
              </w:rPr>
            </w:pPr>
            <w:r w:rsidRPr="00822B6F">
              <w:rPr>
                <w:rFonts w:cs="Times New Roman"/>
              </w:rPr>
              <w:t>0.160</w:t>
            </w:r>
          </w:p>
        </w:tc>
        <w:tc>
          <w:tcPr>
            <w:tcW w:w="2020" w:type="dxa"/>
            <w:gridSpan w:val="2"/>
            <w:tcBorders>
              <w:left w:val="single" w:sz="4" w:space="0" w:color="auto"/>
              <w:right w:val="single" w:sz="4" w:space="0" w:color="auto"/>
            </w:tcBorders>
          </w:tcPr>
          <w:p w14:paraId="5290BD46" w14:textId="77777777" w:rsidR="00543605" w:rsidRPr="00822B6F" w:rsidRDefault="00543605" w:rsidP="00A13656">
            <w:pPr>
              <w:ind w:right="285"/>
              <w:jc w:val="center"/>
              <w:rPr>
                <w:rFonts w:cs="Times New Roman"/>
              </w:rPr>
            </w:pPr>
            <w:r w:rsidRPr="00822B6F">
              <w:rPr>
                <w:rFonts w:cs="Times New Roman"/>
              </w:rPr>
              <w:t>0.060</w:t>
            </w:r>
          </w:p>
        </w:tc>
        <w:tc>
          <w:tcPr>
            <w:tcW w:w="1614" w:type="dxa"/>
            <w:tcBorders>
              <w:left w:val="single" w:sz="4" w:space="0" w:color="auto"/>
              <w:right w:val="single" w:sz="4" w:space="0" w:color="auto"/>
            </w:tcBorders>
          </w:tcPr>
          <w:p w14:paraId="15BA16D3" w14:textId="77777777" w:rsidR="00543605" w:rsidRPr="00822B6F" w:rsidRDefault="00543605" w:rsidP="00A13656">
            <w:pPr>
              <w:ind w:right="285"/>
              <w:jc w:val="center"/>
              <w:rPr>
                <w:rFonts w:cs="Times New Roman"/>
              </w:rPr>
            </w:pPr>
            <w:r w:rsidRPr="00822B6F">
              <w:rPr>
                <w:rFonts w:cs="Times New Roman"/>
              </w:rPr>
              <w:t>0.007</w:t>
            </w:r>
          </w:p>
        </w:tc>
      </w:tr>
      <w:tr w:rsidR="00543605" w:rsidRPr="00822B6F" w14:paraId="30BA775E" w14:textId="77777777" w:rsidTr="00A13656">
        <w:tc>
          <w:tcPr>
            <w:tcW w:w="3689" w:type="dxa"/>
            <w:tcBorders>
              <w:left w:val="single" w:sz="4" w:space="0" w:color="auto"/>
              <w:right w:val="single" w:sz="4" w:space="0" w:color="auto"/>
            </w:tcBorders>
          </w:tcPr>
          <w:p w14:paraId="6C573523" w14:textId="77777777" w:rsidR="00543605" w:rsidRPr="00822B6F" w:rsidRDefault="00543605" w:rsidP="00A13656">
            <w:pPr>
              <w:rPr>
                <w:rFonts w:cs="Times New Roman"/>
                <w:i/>
              </w:rPr>
            </w:pPr>
            <w:r w:rsidRPr="00822B6F">
              <w:rPr>
                <w:rFonts w:cs="Times New Roman"/>
                <w:i/>
              </w:rPr>
              <w:t xml:space="preserve">Controls: </w:t>
            </w:r>
          </w:p>
        </w:tc>
        <w:tc>
          <w:tcPr>
            <w:tcW w:w="2083" w:type="dxa"/>
            <w:tcBorders>
              <w:left w:val="single" w:sz="4" w:space="0" w:color="auto"/>
              <w:right w:val="single" w:sz="4" w:space="0" w:color="auto"/>
            </w:tcBorders>
          </w:tcPr>
          <w:p w14:paraId="689E71FA" w14:textId="77777777" w:rsidR="00543605" w:rsidRPr="00822B6F" w:rsidRDefault="00543605" w:rsidP="00A13656">
            <w:pPr>
              <w:ind w:right="285"/>
              <w:jc w:val="center"/>
              <w:rPr>
                <w:rFonts w:cs="Times New Roman"/>
              </w:rPr>
            </w:pPr>
          </w:p>
        </w:tc>
        <w:tc>
          <w:tcPr>
            <w:tcW w:w="2020" w:type="dxa"/>
            <w:gridSpan w:val="2"/>
            <w:tcBorders>
              <w:left w:val="single" w:sz="4" w:space="0" w:color="auto"/>
              <w:right w:val="single" w:sz="4" w:space="0" w:color="auto"/>
            </w:tcBorders>
          </w:tcPr>
          <w:p w14:paraId="2187842D" w14:textId="77777777" w:rsidR="00543605" w:rsidRPr="00822B6F" w:rsidRDefault="00543605" w:rsidP="00A13656">
            <w:pPr>
              <w:ind w:right="285"/>
              <w:jc w:val="center"/>
              <w:rPr>
                <w:rFonts w:cs="Times New Roman"/>
              </w:rPr>
            </w:pPr>
          </w:p>
        </w:tc>
        <w:tc>
          <w:tcPr>
            <w:tcW w:w="1614" w:type="dxa"/>
            <w:tcBorders>
              <w:left w:val="single" w:sz="4" w:space="0" w:color="auto"/>
              <w:right w:val="single" w:sz="4" w:space="0" w:color="auto"/>
            </w:tcBorders>
          </w:tcPr>
          <w:p w14:paraId="66E66B97" w14:textId="77777777" w:rsidR="00543605" w:rsidRPr="00822B6F" w:rsidRDefault="00543605" w:rsidP="00A13656">
            <w:pPr>
              <w:ind w:right="285"/>
              <w:jc w:val="center"/>
              <w:rPr>
                <w:rFonts w:cs="Times New Roman"/>
              </w:rPr>
            </w:pPr>
          </w:p>
        </w:tc>
      </w:tr>
      <w:tr w:rsidR="00543605" w:rsidRPr="00822B6F" w14:paraId="69319FA2" w14:textId="77777777" w:rsidTr="00A13656">
        <w:tc>
          <w:tcPr>
            <w:tcW w:w="3689" w:type="dxa"/>
            <w:tcBorders>
              <w:left w:val="single" w:sz="4" w:space="0" w:color="auto"/>
              <w:right w:val="single" w:sz="4" w:space="0" w:color="auto"/>
            </w:tcBorders>
          </w:tcPr>
          <w:p w14:paraId="7C82201F" w14:textId="77777777" w:rsidR="00543605" w:rsidRPr="00822B6F" w:rsidRDefault="00543605" w:rsidP="00A13656">
            <w:pPr>
              <w:rPr>
                <w:rFonts w:cs="Times New Roman"/>
              </w:rPr>
            </w:pPr>
            <w:r w:rsidRPr="00822B6F">
              <w:rPr>
                <w:rFonts w:cs="Times New Roman"/>
              </w:rPr>
              <w:t>Customer Age – SQ</w:t>
            </w:r>
          </w:p>
        </w:tc>
        <w:tc>
          <w:tcPr>
            <w:tcW w:w="2083" w:type="dxa"/>
            <w:tcBorders>
              <w:left w:val="single" w:sz="4" w:space="0" w:color="auto"/>
              <w:right w:val="single" w:sz="4" w:space="0" w:color="auto"/>
            </w:tcBorders>
          </w:tcPr>
          <w:p w14:paraId="27173056" w14:textId="77777777" w:rsidR="00543605" w:rsidRPr="00822B6F" w:rsidRDefault="00543605" w:rsidP="00A13656">
            <w:pPr>
              <w:ind w:right="285"/>
              <w:jc w:val="center"/>
              <w:rPr>
                <w:rFonts w:cs="Times New Roman"/>
              </w:rPr>
            </w:pPr>
            <w:r w:rsidRPr="00822B6F">
              <w:rPr>
                <w:rFonts w:cs="Times New Roman"/>
              </w:rPr>
              <w:t>-0.101</w:t>
            </w:r>
          </w:p>
        </w:tc>
        <w:tc>
          <w:tcPr>
            <w:tcW w:w="2020" w:type="dxa"/>
            <w:gridSpan w:val="2"/>
            <w:tcBorders>
              <w:left w:val="single" w:sz="4" w:space="0" w:color="auto"/>
              <w:right w:val="single" w:sz="4" w:space="0" w:color="auto"/>
            </w:tcBorders>
          </w:tcPr>
          <w:p w14:paraId="3FA61C73" w14:textId="77777777" w:rsidR="00543605" w:rsidRPr="00822B6F" w:rsidRDefault="00543605" w:rsidP="00A13656">
            <w:pPr>
              <w:ind w:right="285"/>
              <w:jc w:val="center"/>
              <w:rPr>
                <w:rFonts w:cs="Times New Roman"/>
              </w:rPr>
            </w:pPr>
            <w:r w:rsidRPr="00822B6F">
              <w:rPr>
                <w:rFonts w:cs="Times New Roman"/>
              </w:rPr>
              <w:t>0.045</w:t>
            </w:r>
          </w:p>
        </w:tc>
        <w:tc>
          <w:tcPr>
            <w:tcW w:w="1614" w:type="dxa"/>
            <w:tcBorders>
              <w:left w:val="single" w:sz="4" w:space="0" w:color="auto"/>
              <w:right w:val="single" w:sz="4" w:space="0" w:color="auto"/>
            </w:tcBorders>
          </w:tcPr>
          <w:p w14:paraId="629E2D02" w14:textId="77777777" w:rsidR="00543605" w:rsidRPr="00822B6F" w:rsidRDefault="00543605" w:rsidP="00A13656">
            <w:pPr>
              <w:ind w:right="285"/>
              <w:jc w:val="center"/>
              <w:rPr>
                <w:rFonts w:cs="Times New Roman"/>
              </w:rPr>
            </w:pPr>
            <w:r w:rsidRPr="00822B6F">
              <w:rPr>
                <w:rFonts w:cs="Times New Roman"/>
              </w:rPr>
              <w:t>0.026</w:t>
            </w:r>
          </w:p>
        </w:tc>
      </w:tr>
      <w:tr w:rsidR="00543605" w:rsidRPr="00822B6F" w14:paraId="2A636634" w14:textId="77777777" w:rsidTr="00A13656">
        <w:tc>
          <w:tcPr>
            <w:tcW w:w="3689" w:type="dxa"/>
            <w:tcBorders>
              <w:left w:val="single" w:sz="4" w:space="0" w:color="auto"/>
              <w:right w:val="single" w:sz="4" w:space="0" w:color="auto"/>
            </w:tcBorders>
          </w:tcPr>
          <w:p w14:paraId="2FC5F7FF" w14:textId="77777777" w:rsidR="00543605" w:rsidRPr="00822B6F" w:rsidRDefault="00543605" w:rsidP="00A13656">
            <w:pPr>
              <w:rPr>
                <w:rFonts w:cs="Times New Roman"/>
              </w:rPr>
            </w:pPr>
            <w:r w:rsidRPr="00822B6F">
              <w:rPr>
                <w:rFonts w:cs="Times New Roman"/>
              </w:rPr>
              <w:t>Spend – SQ</w:t>
            </w:r>
          </w:p>
        </w:tc>
        <w:tc>
          <w:tcPr>
            <w:tcW w:w="2083" w:type="dxa"/>
            <w:tcBorders>
              <w:left w:val="single" w:sz="4" w:space="0" w:color="auto"/>
              <w:right w:val="single" w:sz="4" w:space="0" w:color="auto"/>
            </w:tcBorders>
          </w:tcPr>
          <w:p w14:paraId="58C7CBED" w14:textId="77777777" w:rsidR="00543605" w:rsidRPr="00822B6F" w:rsidRDefault="00543605" w:rsidP="00A13656">
            <w:pPr>
              <w:ind w:right="285"/>
              <w:jc w:val="center"/>
              <w:rPr>
                <w:rFonts w:cs="Times New Roman"/>
              </w:rPr>
            </w:pPr>
            <w:r w:rsidRPr="00822B6F">
              <w:rPr>
                <w:rFonts w:cs="Times New Roman"/>
              </w:rPr>
              <w:t>-0.096</w:t>
            </w:r>
          </w:p>
        </w:tc>
        <w:tc>
          <w:tcPr>
            <w:tcW w:w="2020" w:type="dxa"/>
            <w:gridSpan w:val="2"/>
            <w:tcBorders>
              <w:left w:val="single" w:sz="4" w:space="0" w:color="auto"/>
              <w:right w:val="single" w:sz="4" w:space="0" w:color="auto"/>
            </w:tcBorders>
          </w:tcPr>
          <w:p w14:paraId="03E71838" w14:textId="77777777" w:rsidR="00543605" w:rsidRPr="00822B6F" w:rsidRDefault="00543605" w:rsidP="00A13656">
            <w:pPr>
              <w:ind w:right="285"/>
              <w:jc w:val="center"/>
              <w:rPr>
                <w:rFonts w:cs="Times New Roman"/>
              </w:rPr>
            </w:pPr>
            <w:r w:rsidRPr="00822B6F">
              <w:rPr>
                <w:rFonts w:cs="Times New Roman"/>
              </w:rPr>
              <w:t>0.052</w:t>
            </w:r>
          </w:p>
        </w:tc>
        <w:tc>
          <w:tcPr>
            <w:tcW w:w="1614" w:type="dxa"/>
            <w:tcBorders>
              <w:left w:val="single" w:sz="4" w:space="0" w:color="auto"/>
              <w:right w:val="single" w:sz="4" w:space="0" w:color="auto"/>
            </w:tcBorders>
          </w:tcPr>
          <w:p w14:paraId="5398DD02" w14:textId="77777777" w:rsidR="00543605" w:rsidRPr="00822B6F" w:rsidRDefault="00543605" w:rsidP="00A13656">
            <w:pPr>
              <w:ind w:right="285"/>
              <w:jc w:val="center"/>
              <w:rPr>
                <w:rFonts w:cs="Times New Roman"/>
              </w:rPr>
            </w:pPr>
            <w:r w:rsidRPr="00822B6F">
              <w:rPr>
                <w:rFonts w:cs="Times New Roman"/>
              </w:rPr>
              <w:t>0.068</w:t>
            </w:r>
          </w:p>
        </w:tc>
      </w:tr>
      <w:tr w:rsidR="00543605" w:rsidRPr="00822B6F" w14:paraId="6CF80F16" w14:textId="77777777" w:rsidTr="00A13656">
        <w:tc>
          <w:tcPr>
            <w:tcW w:w="3689" w:type="dxa"/>
            <w:tcBorders>
              <w:left w:val="single" w:sz="4" w:space="0" w:color="auto"/>
              <w:bottom w:val="single" w:sz="4" w:space="0" w:color="auto"/>
              <w:right w:val="single" w:sz="4" w:space="0" w:color="auto"/>
            </w:tcBorders>
          </w:tcPr>
          <w:p w14:paraId="42548F83" w14:textId="77777777" w:rsidR="00543605" w:rsidRPr="00822B6F" w:rsidRDefault="00543605" w:rsidP="00A13656">
            <w:pPr>
              <w:rPr>
                <w:rFonts w:cs="Times New Roman"/>
              </w:rPr>
            </w:pPr>
            <w:r w:rsidRPr="00822B6F">
              <w:rPr>
                <w:rFonts w:cs="Times New Roman"/>
              </w:rPr>
              <w:t xml:space="preserve">Spend </w:t>
            </w:r>
            <w:r>
              <w:rPr>
                <w:rFonts w:cs="Times New Roman"/>
              </w:rPr>
              <w:t>–</w:t>
            </w:r>
            <w:r w:rsidRPr="00822B6F">
              <w:rPr>
                <w:rFonts w:cs="Times New Roman"/>
              </w:rPr>
              <w:t xml:space="preserve"> CS</w:t>
            </w:r>
          </w:p>
        </w:tc>
        <w:tc>
          <w:tcPr>
            <w:tcW w:w="2083" w:type="dxa"/>
            <w:tcBorders>
              <w:left w:val="single" w:sz="4" w:space="0" w:color="auto"/>
              <w:bottom w:val="single" w:sz="4" w:space="0" w:color="auto"/>
              <w:right w:val="single" w:sz="4" w:space="0" w:color="auto"/>
            </w:tcBorders>
          </w:tcPr>
          <w:p w14:paraId="41127E64" w14:textId="77777777" w:rsidR="00543605" w:rsidRPr="00822B6F" w:rsidRDefault="00543605" w:rsidP="00A13656">
            <w:pPr>
              <w:ind w:right="285"/>
              <w:jc w:val="center"/>
              <w:rPr>
                <w:rFonts w:cs="Times New Roman"/>
              </w:rPr>
            </w:pPr>
            <w:r w:rsidRPr="00822B6F">
              <w:rPr>
                <w:rFonts w:cs="Times New Roman"/>
              </w:rPr>
              <w:t>0.068</w:t>
            </w:r>
          </w:p>
        </w:tc>
        <w:tc>
          <w:tcPr>
            <w:tcW w:w="2020" w:type="dxa"/>
            <w:gridSpan w:val="2"/>
            <w:tcBorders>
              <w:left w:val="single" w:sz="4" w:space="0" w:color="auto"/>
              <w:bottom w:val="single" w:sz="4" w:space="0" w:color="auto"/>
              <w:right w:val="single" w:sz="4" w:space="0" w:color="auto"/>
            </w:tcBorders>
          </w:tcPr>
          <w:p w14:paraId="7D878815" w14:textId="77777777" w:rsidR="00543605" w:rsidRPr="00822B6F" w:rsidRDefault="00543605" w:rsidP="00A13656">
            <w:pPr>
              <w:ind w:right="285"/>
              <w:jc w:val="center"/>
              <w:rPr>
                <w:rFonts w:cs="Times New Roman"/>
              </w:rPr>
            </w:pPr>
            <w:r w:rsidRPr="00822B6F">
              <w:rPr>
                <w:rFonts w:cs="Times New Roman"/>
              </w:rPr>
              <w:t>0.031</w:t>
            </w:r>
          </w:p>
        </w:tc>
        <w:tc>
          <w:tcPr>
            <w:tcW w:w="1614" w:type="dxa"/>
            <w:tcBorders>
              <w:left w:val="single" w:sz="4" w:space="0" w:color="auto"/>
              <w:bottom w:val="single" w:sz="4" w:space="0" w:color="auto"/>
              <w:right w:val="single" w:sz="4" w:space="0" w:color="auto"/>
            </w:tcBorders>
          </w:tcPr>
          <w:p w14:paraId="537C91F4" w14:textId="77777777" w:rsidR="00543605" w:rsidRPr="00822B6F" w:rsidRDefault="00543605" w:rsidP="00A13656">
            <w:pPr>
              <w:ind w:right="285"/>
              <w:jc w:val="center"/>
              <w:rPr>
                <w:rFonts w:cs="Times New Roman"/>
              </w:rPr>
            </w:pPr>
            <w:r w:rsidRPr="00822B6F">
              <w:rPr>
                <w:rFonts w:cs="Times New Roman"/>
              </w:rPr>
              <w:t>0.028</w:t>
            </w:r>
          </w:p>
        </w:tc>
      </w:tr>
      <w:tr w:rsidR="00543605" w:rsidRPr="00822B6F" w14:paraId="7ABD60D5" w14:textId="77777777" w:rsidTr="00A13656">
        <w:tc>
          <w:tcPr>
            <w:tcW w:w="3689" w:type="dxa"/>
            <w:tcBorders>
              <w:top w:val="single" w:sz="4" w:space="0" w:color="auto"/>
              <w:left w:val="single" w:sz="4" w:space="0" w:color="auto"/>
              <w:bottom w:val="single" w:sz="4" w:space="0" w:color="auto"/>
            </w:tcBorders>
          </w:tcPr>
          <w:p w14:paraId="0367A9D8" w14:textId="77777777" w:rsidR="00543605" w:rsidRPr="00822B6F" w:rsidRDefault="00543605" w:rsidP="00A13656">
            <w:pPr>
              <w:rPr>
                <w:rFonts w:cs="Times New Roman"/>
                <w:b/>
                <w:i/>
              </w:rPr>
            </w:pPr>
            <w:r w:rsidRPr="00822B6F">
              <w:rPr>
                <w:rFonts w:cs="Times New Roman"/>
                <w:b/>
                <w:i/>
              </w:rPr>
              <w:t>Between Level</w:t>
            </w:r>
          </w:p>
        </w:tc>
        <w:tc>
          <w:tcPr>
            <w:tcW w:w="2083" w:type="dxa"/>
            <w:tcBorders>
              <w:top w:val="single" w:sz="4" w:space="0" w:color="auto"/>
              <w:bottom w:val="single" w:sz="4" w:space="0" w:color="auto"/>
            </w:tcBorders>
          </w:tcPr>
          <w:p w14:paraId="3AEB77D8" w14:textId="77777777" w:rsidR="00543605" w:rsidRPr="00822B6F" w:rsidRDefault="00543605" w:rsidP="00A13656">
            <w:pPr>
              <w:ind w:right="285"/>
              <w:rPr>
                <w:rFonts w:cs="Times New Roman"/>
                <w:b/>
                <w:i/>
              </w:rPr>
            </w:pPr>
          </w:p>
        </w:tc>
        <w:tc>
          <w:tcPr>
            <w:tcW w:w="2020" w:type="dxa"/>
            <w:gridSpan w:val="2"/>
            <w:tcBorders>
              <w:top w:val="single" w:sz="4" w:space="0" w:color="auto"/>
              <w:bottom w:val="single" w:sz="4" w:space="0" w:color="auto"/>
            </w:tcBorders>
          </w:tcPr>
          <w:p w14:paraId="76617208" w14:textId="77777777" w:rsidR="00543605" w:rsidRPr="00822B6F" w:rsidRDefault="00543605" w:rsidP="00A13656">
            <w:pPr>
              <w:ind w:right="285"/>
              <w:rPr>
                <w:rFonts w:cs="Times New Roman"/>
                <w:b/>
                <w:i/>
              </w:rPr>
            </w:pPr>
          </w:p>
        </w:tc>
        <w:tc>
          <w:tcPr>
            <w:tcW w:w="1614" w:type="dxa"/>
            <w:tcBorders>
              <w:top w:val="single" w:sz="4" w:space="0" w:color="auto"/>
              <w:bottom w:val="single" w:sz="4" w:space="0" w:color="auto"/>
              <w:right w:val="single" w:sz="4" w:space="0" w:color="auto"/>
            </w:tcBorders>
          </w:tcPr>
          <w:p w14:paraId="13609193" w14:textId="77777777" w:rsidR="00543605" w:rsidRPr="00822B6F" w:rsidRDefault="00543605" w:rsidP="00A13656">
            <w:pPr>
              <w:ind w:right="285"/>
              <w:rPr>
                <w:rFonts w:cs="Times New Roman"/>
                <w:b/>
                <w:i/>
              </w:rPr>
            </w:pPr>
          </w:p>
        </w:tc>
      </w:tr>
      <w:tr w:rsidR="00543605" w:rsidRPr="00822B6F" w14:paraId="3D658AD8" w14:textId="77777777" w:rsidTr="00A13656">
        <w:tc>
          <w:tcPr>
            <w:tcW w:w="3689" w:type="dxa"/>
            <w:tcBorders>
              <w:top w:val="single" w:sz="4" w:space="0" w:color="auto"/>
              <w:left w:val="single" w:sz="4" w:space="0" w:color="auto"/>
              <w:bottom w:val="single" w:sz="4" w:space="0" w:color="auto"/>
              <w:right w:val="single" w:sz="4" w:space="0" w:color="auto"/>
            </w:tcBorders>
          </w:tcPr>
          <w:p w14:paraId="4E38C091" w14:textId="77777777" w:rsidR="00543605" w:rsidRPr="00822B6F" w:rsidRDefault="00543605" w:rsidP="00A13656">
            <w:pPr>
              <w:rPr>
                <w:rFonts w:cs="Times New Roman"/>
                <w:i/>
              </w:rPr>
            </w:pPr>
            <w:r w:rsidRPr="00822B6F">
              <w:rPr>
                <w:rFonts w:cs="Times New Roman"/>
                <w:i/>
              </w:rPr>
              <w:t>Effect</w:t>
            </w:r>
          </w:p>
        </w:tc>
        <w:tc>
          <w:tcPr>
            <w:tcW w:w="2083" w:type="dxa"/>
            <w:tcBorders>
              <w:top w:val="single" w:sz="4" w:space="0" w:color="auto"/>
              <w:left w:val="single" w:sz="4" w:space="0" w:color="auto"/>
              <w:bottom w:val="single" w:sz="4" w:space="0" w:color="auto"/>
              <w:right w:val="single" w:sz="4" w:space="0" w:color="auto"/>
            </w:tcBorders>
          </w:tcPr>
          <w:p w14:paraId="724057CF" w14:textId="77777777" w:rsidR="00543605" w:rsidRPr="00822B6F" w:rsidRDefault="00543605" w:rsidP="00A13656">
            <w:pPr>
              <w:ind w:right="285"/>
              <w:rPr>
                <w:rFonts w:cs="Times New Roman"/>
                <w:i/>
              </w:rPr>
            </w:pPr>
            <w:r w:rsidRPr="00822B6F">
              <w:rPr>
                <w:rFonts w:cs="Times New Roman"/>
                <w:i/>
              </w:rPr>
              <w:t>Standardized Coefficient</w:t>
            </w:r>
          </w:p>
        </w:tc>
        <w:tc>
          <w:tcPr>
            <w:tcW w:w="2020" w:type="dxa"/>
            <w:gridSpan w:val="2"/>
            <w:tcBorders>
              <w:top w:val="single" w:sz="4" w:space="0" w:color="auto"/>
              <w:left w:val="single" w:sz="4" w:space="0" w:color="auto"/>
              <w:bottom w:val="single" w:sz="4" w:space="0" w:color="auto"/>
              <w:right w:val="single" w:sz="4" w:space="0" w:color="auto"/>
            </w:tcBorders>
          </w:tcPr>
          <w:p w14:paraId="297597F0" w14:textId="77777777" w:rsidR="00543605" w:rsidRPr="00822B6F" w:rsidRDefault="00543605" w:rsidP="00A13656">
            <w:pPr>
              <w:ind w:right="285"/>
              <w:rPr>
                <w:rFonts w:cs="Times New Roman"/>
                <w:i/>
              </w:rPr>
            </w:pPr>
            <w:r w:rsidRPr="00822B6F">
              <w:rPr>
                <w:rFonts w:cs="Times New Roman"/>
                <w:i/>
              </w:rPr>
              <w:t>Standard Error</w:t>
            </w:r>
          </w:p>
        </w:tc>
        <w:tc>
          <w:tcPr>
            <w:tcW w:w="1614" w:type="dxa"/>
            <w:tcBorders>
              <w:top w:val="single" w:sz="4" w:space="0" w:color="auto"/>
              <w:left w:val="single" w:sz="4" w:space="0" w:color="auto"/>
              <w:bottom w:val="single" w:sz="4" w:space="0" w:color="auto"/>
              <w:right w:val="single" w:sz="4" w:space="0" w:color="auto"/>
            </w:tcBorders>
          </w:tcPr>
          <w:p w14:paraId="1F528FDB" w14:textId="77777777" w:rsidR="00543605" w:rsidRPr="00822B6F" w:rsidRDefault="00543605" w:rsidP="00A13656">
            <w:pPr>
              <w:ind w:right="285"/>
              <w:rPr>
                <w:rFonts w:cs="Times New Roman"/>
                <w:i/>
              </w:rPr>
            </w:pPr>
            <w:r w:rsidRPr="00822B6F">
              <w:rPr>
                <w:rFonts w:cs="Times New Roman"/>
                <w:i/>
              </w:rPr>
              <w:t>p-value</w:t>
            </w:r>
          </w:p>
        </w:tc>
      </w:tr>
      <w:tr w:rsidR="00543605" w:rsidRPr="00822B6F" w14:paraId="13D44ADB" w14:textId="77777777" w:rsidTr="00A13656">
        <w:tc>
          <w:tcPr>
            <w:tcW w:w="3689" w:type="dxa"/>
            <w:tcBorders>
              <w:top w:val="single" w:sz="4" w:space="0" w:color="auto"/>
              <w:left w:val="single" w:sz="4" w:space="0" w:color="auto"/>
              <w:bottom w:val="single" w:sz="4" w:space="0" w:color="auto"/>
              <w:right w:val="single" w:sz="4" w:space="0" w:color="auto"/>
            </w:tcBorders>
          </w:tcPr>
          <w:p w14:paraId="7B8C427A" w14:textId="77777777" w:rsidR="00543605" w:rsidRPr="00822B6F" w:rsidRDefault="00543605" w:rsidP="00A13656">
            <w:pPr>
              <w:rPr>
                <w:rFonts w:cs="Times New Roman"/>
                <w:i/>
              </w:rPr>
            </w:pPr>
            <w:r w:rsidRPr="00822B6F">
              <w:rPr>
                <w:rFonts w:cs="Times New Roman"/>
                <w:i/>
              </w:rPr>
              <w:t>Hypotheses</w:t>
            </w:r>
          </w:p>
        </w:tc>
        <w:tc>
          <w:tcPr>
            <w:tcW w:w="2083" w:type="dxa"/>
            <w:tcBorders>
              <w:top w:val="single" w:sz="4" w:space="0" w:color="auto"/>
              <w:left w:val="single" w:sz="4" w:space="0" w:color="auto"/>
              <w:bottom w:val="single" w:sz="4" w:space="0" w:color="auto"/>
              <w:right w:val="single" w:sz="4" w:space="0" w:color="auto"/>
            </w:tcBorders>
          </w:tcPr>
          <w:p w14:paraId="4EDF437F" w14:textId="77777777" w:rsidR="00543605" w:rsidRPr="00822B6F" w:rsidRDefault="00543605" w:rsidP="00A13656">
            <w:pPr>
              <w:ind w:right="285"/>
              <w:jc w:val="center"/>
              <w:rPr>
                <w:rFonts w:cs="Times New Roman"/>
              </w:rPr>
            </w:pPr>
          </w:p>
        </w:tc>
        <w:tc>
          <w:tcPr>
            <w:tcW w:w="2020" w:type="dxa"/>
            <w:gridSpan w:val="2"/>
            <w:tcBorders>
              <w:top w:val="single" w:sz="4" w:space="0" w:color="auto"/>
              <w:left w:val="single" w:sz="4" w:space="0" w:color="auto"/>
              <w:bottom w:val="single" w:sz="4" w:space="0" w:color="auto"/>
              <w:right w:val="single" w:sz="4" w:space="0" w:color="auto"/>
            </w:tcBorders>
          </w:tcPr>
          <w:p w14:paraId="662D3EAB" w14:textId="77777777" w:rsidR="00543605" w:rsidRPr="00822B6F" w:rsidRDefault="00543605" w:rsidP="00A13656">
            <w:pPr>
              <w:ind w:right="285"/>
              <w:jc w:val="center"/>
              <w:rPr>
                <w:rFonts w:cs="Times New Roman"/>
              </w:rPr>
            </w:pPr>
          </w:p>
        </w:tc>
        <w:tc>
          <w:tcPr>
            <w:tcW w:w="1614" w:type="dxa"/>
            <w:tcBorders>
              <w:top w:val="single" w:sz="4" w:space="0" w:color="auto"/>
              <w:left w:val="single" w:sz="4" w:space="0" w:color="auto"/>
              <w:bottom w:val="single" w:sz="4" w:space="0" w:color="auto"/>
              <w:right w:val="single" w:sz="4" w:space="0" w:color="auto"/>
            </w:tcBorders>
          </w:tcPr>
          <w:p w14:paraId="70CA16A9" w14:textId="77777777" w:rsidR="00543605" w:rsidRPr="00822B6F" w:rsidRDefault="00543605" w:rsidP="00A13656">
            <w:pPr>
              <w:ind w:right="285"/>
              <w:jc w:val="center"/>
              <w:rPr>
                <w:rFonts w:cs="Times New Roman"/>
              </w:rPr>
            </w:pPr>
          </w:p>
        </w:tc>
      </w:tr>
      <w:tr w:rsidR="00543605" w:rsidRPr="00822B6F" w14:paraId="06832D71" w14:textId="77777777" w:rsidTr="00A13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9" w:type="dxa"/>
            <w:tcBorders>
              <w:bottom w:val="nil"/>
            </w:tcBorders>
          </w:tcPr>
          <w:p w14:paraId="524877F8" w14:textId="77777777" w:rsidR="00543605" w:rsidRPr="00822B6F" w:rsidRDefault="00543605" w:rsidP="00A13656">
            <w:pPr>
              <w:rPr>
                <w:rFonts w:cs="Times New Roman"/>
              </w:rPr>
            </w:pPr>
            <w:r w:rsidRPr="00822B6F">
              <w:rPr>
                <w:rFonts w:cs="Times New Roman"/>
              </w:rPr>
              <w:t>H</w:t>
            </w:r>
            <w:r>
              <w:rPr>
                <w:rFonts w:cs="Times New Roman"/>
              </w:rPr>
              <w:t>1</w:t>
            </w:r>
            <w:r w:rsidRPr="00822B6F">
              <w:rPr>
                <w:rFonts w:cs="Times New Roman"/>
              </w:rPr>
              <w:t>: ES-CS</w:t>
            </w:r>
          </w:p>
        </w:tc>
        <w:tc>
          <w:tcPr>
            <w:tcW w:w="2083" w:type="dxa"/>
            <w:tcBorders>
              <w:bottom w:val="nil"/>
            </w:tcBorders>
          </w:tcPr>
          <w:p w14:paraId="412F38B7" w14:textId="77777777" w:rsidR="00543605" w:rsidRPr="00822B6F" w:rsidRDefault="00543605" w:rsidP="00A13656">
            <w:pPr>
              <w:ind w:right="285"/>
              <w:jc w:val="center"/>
              <w:rPr>
                <w:rFonts w:cs="Times New Roman"/>
              </w:rPr>
            </w:pPr>
            <w:r w:rsidRPr="00822B6F">
              <w:rPr>
                <w:rFonts w:cs="Times New Roman"/>
              </w:rPr>
              <w:t>-0.063</w:t>
            </w:r>
          </w:p>
        </w:tc>
        <w:tc>
          <w:tcPr>
            <w:tcW w:w="2020" w:type="dxa"/>
            <w:gridSpan w:val="2"/>
            <w:tcBorders>
              <w:bottom w:val="nil"/>
            </w:tcBorders>
          </w:tcPr>
          <w:p w14:paraId="4B9F933B" w14:textId="77777777" w:rsidR="00543605" w:rsidRPr="00822B6F" w:rsidRDefault="00543605" w:rsidP="00A13656">
            <w:pPr>
              <w:ind w:right="285"/>
              <w:jc w:val="center"/>
              <w:rPr>
                <w:rFonts w:cs="Times New Roman"/>
              </w:rPr>
            </w:pPr>
            <w:r w:rsidRPr="00822B6F">
              <w:rPr>
                <w:rFonts w:cs="Times New Roman"/>
              </w:rPr>
              <w:t>0.257</w:t>
            </w:r>
          </w:p>
        </w:tc>
        <w:tc>
          <w:tcPr>
            <w:tcW w:w="1614" w:type="dxa"/>
            <w:tcBorders>
              <w:bottom w:val="nil"/>
            </w:tcBorders>
          </w:tcPr>
          <w:p w14:paraId="43E0149A" w14:textId="77777777" w:rsidR="00543605" w:rsidRPr="00822B6F" w:rsidRDefault="00543605" w:rsidP="00A13656">
            <w:pPr>
              <w:ind w:right="285"/>
              <w:jc w:val="center"/>
              <w:rPr>
                <w:rFonts w:cs="Times New Roman"/>
              </w:rPr>
            </w:pPr>
            <w:r w:rsidRPr="00822B6F">
              <w:rPr>
                <w:rFonts w:cs="Times New Roman"/>
              </w:rPr>
              <w:t>0.807</w:t>
            </w:r>
          </w:p>
        </w:tc>
      </w:tr>
      <w:tr w:rsidR="00543605" w:rsidRPr="00822B6F" w14:paraId="2419E968" w14:textId="77777777" w:rsidTr="00A13656">
        <w:tc>
          <w:tcPr>
            <w:tcW w:w="3689" w:type="dxa"/>
            <w:tcBorders>
              <w:left w:val="single" w:sz="4" w:space="0" w:color="auto"/>
              <w:right w:val="single" w:sz="4" w:space="0" w:color="auto"/>
            </w:tcBorders>
          </w:tcPr>
          <w:p w14:paraId="71730531" w14:textId="77777777" w:rsidR="00543605" w:rsidRPr="00822B6F" w:rsidRDefault="00543605" w:rsidP="00A13656">
            <w:pPr>
              <w:rPr>
                <w:rFonts w:cs="Times New Roman"/>
              </w:rPr>
            </w:pPr>
            <w:r w:rsidRPr="00822B6F">
              <w:rPr>
                <w:rFonts w:cs="Times New Roman"/>
              </w:rPr>
              <w:t>H</w:t>
            </w:r>
            <w:r>
              <w:rPr>
                <w:rFonts w:cs="Times New Roman"/>
              </w:rPr>
              <w:t>3</w:t>
            </w:r>
            <w:r w:rsidRPr="00822B6F">
              <w:rPr>
                <w:rFonts w:cs="Times New Roman"/>
              </w:rPr>
              <w:t>: ES-SQ</w:t>
            </w:r>
          </w:p>
        </w:tc>
        <w:tc>
          <w:tcPr>
            <w:tcW w:w="2083" w:type="dxa"/>
            <w:tcBorders>
              <w:left w:val="single" w:sz="4" w:space="0" w:color="auto"/>
              <w:right w:val="single" w:sz="4" w:space="0" w:color="auto"/>
            </w:tcBorders>
          </w:tcPr>
          <w:p w14:paraId="649B0B08" w14:textId="77777777" w:rsidR="00543605" w:rsidRPr="00822B6F" w:rsidRDefault="00543605" w:rsidP="00A13656">
            <w:pPr>
              <w:ind w:right="285"/>
              <w:jc w:val="center"/>
              <w:rPr>
                <w:rFonts w:cs="Times New Roman"/>
              </w:rPr>
            </w:pPr>
            <w:r w:rsidRPr="00822B6F">
              <w:rPr>
                <w:rFonts w:cs="Times New Roman"/>
              </w:rPr>
              <w:t>0.060</w:t>
            </w:r>
          </w:p>
        </w:tc>
        <w:tc>
          <w:tcPr>
            <w:tcW w:w="2020" w:type="dxa"/>
            <w:gridSpan w:val="2"/>
            <w:tcBorders>
              <w:left w:val="single" w:sz="4" w:space="0" w:color="auto"/>
              <w:right w:val="single" w:sz="4" w:space="0" w:color="auto"/>
            </w:tcBorders>
          </w:tcPr>
          <w:p w14:paraId="2B0310D8" w14:textId="77777777" w:rsidR="00543605" w:rsidRPr="00822B6F" w:rsidRDefault="00543605" w:rsidP="00A13656">
            <w:pPr>
              <w:ind w:right="285"/>
              <w:jc w:val="center"/>
              <w:rPr>
                <w:rFonts w:cs="Times New Roman"/>
              </w:rPr>
            </w:pPr>
            <w:r w:rsidRPr="00822B6F">
              <w:rPr>
                <w:rFonts w:cs="Times New Roman"/>
              </w:rPr>
              <w:t>0.466</w:t>
            </w:r>
          </w:p>
        </w:tc>
        <w:tc>
          <w:tcPr>
            <w:tcW w:w="1614" w:type="dxa"/>
            <w:tcBorders>
              <w:left w:val="single" w:sz="4" w:space="0" w:color="auto"/>
              <w:right w:val="single" w:sz="4" w:space="0" w:color="auto"/>
            </w:tcBorders>
          </w:tcPr>
          <w:p w14:paraId="2FA9E744" w14:textId="77777777" w:rsidR="00543605" w:rsidRPr="00822B6F" w:rsidRDefault="00543605" w:rsidP="00A13656">
            <w:pPr>
              <w:ind w:right="285"/>
              <w:jc w:val="center"/>
              <w:rPr>
                <w:rFonts w:cs="Times New Roman"/>
              </w:rPr>
            </w:pPr>
            <w:r w:rsidRPr="00822B6F">
              <w:rPr>
                <w:rFonts w:cs="Times New Roman"/>
              </w:rPr>
              <w:t>0.898</w:t>
            </w:r>
          </w:p>
        </w:tc>
      </w:tr>
      <w:tr w:rsidR="00543605" w:rsidRPr="00822B6F" w14:paraId="387FC396" w14:textId="77777777" w:rsidTr="00A13656">
        <w:tc>
          <w:tcPr>
            <w:tcW w:w="3689" w:type="dxa"/>
            <w:tcBorders>
              <w:left w:val="single" w:sz="4" w:space="0" w:color="auto"/>
              <w:right w:val="single" w:sz="4" w:space="0" w:color="auto"/>
            </w:tcBorders>
          </w:tcPr>
          <w:p w14:paraId="111BFC1F" w14:textId="77777777" w:rsidR="00543605" w:rsidRPr="00822B6F" w:rsidRDefault="00543605" w:rsidP="00A13656">
            <w:pPr>
              <w:rPr>
                <w:rFonts w:cs="Times New Roman"/>
                <w:i/>
              </w:rPr>
            </w:pPr>
            <w:r w:rsidRPr="00822B6F">
              <w:rPr>
                <w:rFonts w:cs="Times New Roman"/>
                <w:i/>
              </w:rPr>
              <w:t xml:space="preserve">Controls: </w:t>
            </w:r>
          </w:p>
        </w:tc>
        <w:tc>
          <w:tcPr>
            <w:tcW w:w="2083" w:type="dxa"/>
            <w:tcBorders>
              <w:left w:val="single" w:sz="4" w:space="0" w:color="auto"/>
              <w:right w:val="single" w:sz="4" w:space="0" w:color="auto"/>
            </w:tcBorders>
          </w:tcPr>
          <w:p w14:paraId="79A3F3B8" w14:textId="77777777" w:rsidR="00543605" w:rsidRPr="00822B6F" w:rsidRDefault="00543605" w:rsidP="00A13656">
            <w:pPr>
              <w:ind w:right="285"/>
              <w:jc w:val="center"/>
              <w:rPr>
                <w:rFonts w:cs="Times New Roman"/>
              </w:rPr>
            </w:pPr>
          </w:p>
        </w:tc>
        <w:tc>
          <w:tcPr>
            <w:tcW w:w="2020" w:type="dxa"/>
            <w:gridSpan w:val="2"/>
            <w:tcBorders>
              <w:left w:val="single" w:sz="4" w:space="0" w:color="auto"/>
              <w:right w:val="single" w:sz="4" w:space="0" w:color="auto"/>
            </w:tcBorders>
          </w:tcPr>
          <w:p w14:paraId="21C9DE78" w14:textId="77777777" w:rsidR="00543605" w:rsidRPr="00822B6F" w:rsidRDefault="00543605" w:rsidP="00A13656">
            <w:pPr>
              <w:ind w:right="285"/>
              <w:jc w:val="center"/>
              <w:rPr>
                <w:rFonts w:cs="Times New Roman"/>
              </w:rPr>
            </w:pPr>
          </w:p>
        </w:tc>
        <w:tc>
          <w:tcPr>
            <w:tcW w:w="1614" w:type="dxa"/>
            <w:tcBorders>
              <w:left w:val="single" w:sz="4" w:space="0" w:color="auto"/>
              <w:right w:val="single" w:sz="4" w:space="0" w:color="auto"/>
            </w:tcBorders>
          </w:tcPr>
          <w:p w14:paraId="5868688D" w14:textId="77777777" w:rsidR="00543605" w:rsidRPr="00822B6F" w:rsidRDefault="00543605" w:rsidP="00A13656">
            <w:pPr>
              <w:ind w:right="285"/>
              <w:jc w:val="center"/>
              <w:rPr>
                <w:rFonts w:cs="Times New Roman"/>
              </w:rPr>
            </w:pPr>
          </w:p>
        </w:tc>
      </w:tr>
      <w:tr w:rsidR="00543605" w:rsidRPr="00822B6F" w14:paraId="1E8F1F2A" w14:textId="77777777" w:rsidTr="00A13656">
        <w:tc>
          <w:tcPr>
            <w:tcW w:w="3689" w:type="dxa"/>
            <w:tcBorders>
              <w:left w:val="single" w:sz="4" w:space="0" w:color="auto"/>
              <w:right w:val="single" w:sz="4" w:space="0" w:color="auto"/>
            </w:tcBorders>
          </w:tcPr>
          <w:p w14:paraId="187F2D95" w14:textId="77777777" w:rsidR="00543605" w:rsidRPr="00822B6F" w:rsidRDefault="00543605" w:rsidP="00A13656">
            <w:pPr>
              <w:rPr>
                <w:rFonts w:cs="Times New Roman"/>
              </w:rPr>
            </w:pPr>
            <w:r w:rsidRPr="00822B6F">
              <w:rPr>
                <w:rFonts w:cs="Times New Roman"/>
              </w:rPr>
              <w:t xml:space="preserve">Employee Gender </w:t>
            </w:r>
            <w:r>
              <w:rPr>
                <w:rFonts w:cs="Times New Roman"/>
              </w:rPr>
              <w:t>–</w:t>
            </w:r>
            <w:r w:rsidRPr="00822B6F">
              <w:rPr>
                <w:rFonts w:cs="Times New Roman"/>
              </w:rPr>
              <w:t xml:space="preserve"> ES</w:t>
            </w:r>
          </w:p>
        </w:tc>
        <w:tc>
          <w:tcPr>
            <w:tcW w:w="2083" w:type="dxa"/>
            <w:tcBorders>
              <w:left w:val="single" w:sz="4" w:space="0" w:color="auto"/>
              <w:right w:val="single" w:sz="4" w:space="0" w:color="auto"/>
            </w:tcBorders>
          </w:tcPr>
          <w:p w14:paraId="620469AB" w14:textId="77777777" w:rsidR="00543605" w:rsidRPr="00822B6F" w:rsidRDefault="00543605" w:rsidP="00A13656">
            <w:pPr>
              <w:ind w:right="285"/>
              <w:jc w:val="center"/>
              <w:rPr>
                <w:rFonts w:cs="Times New Roman"/>
              </w:rPr>
            </w:pPr>
            <w:r w:rsidRPr="00822B6F">
              <w:rPr>
                <w:rFonts w:cs="Times New Roman"/>
              </w:rPr>
              <w:t>-0.014</w:t>
            </w:r>
          </w:p>
        </w:tc>
        <w:tc>
          <w:tcPr>
            <w:tcW w:w="2020" w:type="dxa"/>
            <w:gridSpan w:val="2"/>
            <w:tcBorders>
              <w:left w:val="single" w:sz="4" w:space="0" w:color="auto"/>
              <w:right w:val="single" w:sz="4" w:space="0" w:color="auto"/>
            </w:tcBorders>
          </w:tcPr>
          <w:p w14:paraId="5E56BC55" w14:textId="77777777" w:rsidR="00543605" w:rsidRPr="00822B6F" w:rsidRDefault="00543605" w:rsidP="00A13656">
            <w:pPr>
              <w:ind w:right="285"/>
              <w:jc w:val="center"/>
              <w:rPr>
                <w:rFonts w:cs="Times New Roman"/>
              </w:rPr>
            </w:pPr>
            <w:r w:rsidRPr="00822B6F">
              <w:rPr>
                <w:rFonts w:cs="Times New Roman"/>
              </w:rPr>
              <w:t>0.116</w:t>
            </w:r>
          </w:p>
        </w:tc>
        <w:tc>
          <w:tcPr>
            <w:tcW w:w="1614" w:type="dxa"/>
            <w:tcBorders>
              <w:left w:val="single" w:sz="4" w:space="0" w:color="auto"/>
              <w:right w:val="single" w:sz="4" w:space="0" w:color="auto"/>
            </w:tcBorders>
          </w:tcPr>
          <w:p w14:paraId="4083E258" w14:textId="77777777" w:rsidR="00543605" w:rsidRPr="00822B6F" w:rsidRDefault="00543605" w:rsidP="00A13656">
            <w:pPr>
              <w:ind w:right="285"/>
              <w:jc w:val="center"/>
              <w:rPr>
                <w:rFonts w:cs="Times New Roman"/>
              </w:rPr>
            </w:pPr>
            <w:r w:rsidRPr="00822B6F">
              <w:rPr>
                <w:rFonts w:cs="Times New Roman"/>
              </w:rPr>
              <w:t>0.905</w:t>
            </w:r>
          </w:p>
        </w:tc>
      </w:tr>
      <w:tr w:rsidR="00543605" w:rsidRPr="00822B6F" w14:paraId="11605556" w14:textId="77777777" w:rsidTr="00A13656">
        <w:tc>
          <w:tcPr>
            <w:tcW w:w="3689" w:type="dxa"/>
            <w:tcBorders>
              <w:left w:val="single" w:sz="4" w:space="0" w:color="auto"/>
              <w:bottom w:val="single" w:sz="4" w:space="0" w:color="auto"/>
              <w:right w:val="single" w:sz="4" w:space="0" w:color="auto"/>
            </w:tcBorders>
          </w:tcPr>
          <w:p w14:paraId="73AB55E3" w14:textId="77777777" w:rsidR="00543605" w:rsidRPr="00822B6F" w:rsidRDefault="00543605" w:rsidP="00A13656">
            <w:pPr>
              <w:rPr>
                <w:rFonts w:cs="Times New Roman"/>
              </w:rPr>
            </w:pPr>
            <w:r w:rsidRPr="00822B6F">
              <w:rPr>
                <w:rFonts w:cs="Times New Roman"/>
              </w:rPr>
              <w:t>Employee Age - ES</w:t>
            </w:r>
          </w:p>
        </w:tc>
        <w:tc>
          <w:tcPr>
            <w:tcW w:w="2083" w:type="dxa"/>
            <w:tcBorders>
              <w:left w:val="single" w:sz="4" w:space="0" w:color="auto"/>
              <w:bottom w:val="single" w:sz="4" w:space="0" w:color="auto"/>
              <w:right w:val="single" w:sz="4" w:space="0" w:color="auto"/>
            </w:tcBorders>
          </w:tcPr>
          <w:p w14:paraId="0F0AD82F" w14:textId="77777777" w:rsidR="00543605" w:rsidRPr="00822B6F" w:rsidRDefault="00543605" w:rsidP="00A13656">
            <w:pPr>
              <w:ind w:right="285"/>
              <w:jc w:val="center"/>
              <w:rPr>
                <w:rFonts w:cs="Times New Roman"/>
              </w:rPr>
            </w:pPr>
            <w:r w:rsidRPr="00822B6F">
              <w:rPr>
                <w:rFonts w:cs="Times New Roman"/>
              </w:rPr>
              <w:t>-0.331</w:t>
            </w:r>
          </w:p>
        </w:tc>
        <w:tc>
          <w:tcPr>
            <w:tcW w:w="2020" w:type="dxa"/>
            <w:gridSpan w:val="2"/>
            <w:tcBorders>
              <w:left w:val="single" w:sz="4" w:space="0" w:color="auto"/>
              <w:bottom w:val="single" w:sz="4" w:space="0" w:color="auto"/>
              <w:right w:val="single" w:sz="4" w:space="0" w:color="auto"/>
            </w:tcBorders>
          </w:tcPr>
          <w:p w14:paraId="2E143A26" w14:textId="77777777" w:rsidR="00543605" w:rsidRPr="00822B6F" w:rsidRDefault="00543605" w:rsidP="00A13656">
            <w:pPr>
              <w:ind w:right="285"/>
              <w:jc w:val="center"/>
              <w:rPr>
                <w:rFonts w:cs="Times New Roman"/>
              </w:rPr>
            </w:pPr>
            <w:r w:rsidRPr="00822B6F">
              <w:rPr>
                <w:rFonts w:cs="Times New Roman"/>
              </w:rPr>
              <w:t>0.077</w:t>
            </w:r>
          </w:p>
        </w:tc>
        <w:tc>
          <w:tcPr>
            <w:tcW w:w="1614" w:type="dxa"/>
            <w:tcBorders>
              <w:left w:val="single" w:sz="4" w:space="0" w:color="auto"/>
              <w:bottom w:val="single" w:sz="4" w:space="0" w:color="auto"/>
              <w:right w:val="single" w:sz="4" w:space="0" w:color="auto"/>
            </w:tcBorders>
          </w:tcPr>
          <w:p w14:paraId="59078AB0" w14:textId="77777777" w:rsidR="00543605" w:rsidRPr="00822B6F" w:rsidRDefault="00543605" w:rsidP="00A13656">
            <w:pPr>
              <w:ind w:right="285"/>
              <w:jc w:val="center"/>
              <w:rPr>
                <w:rFonts w:cs="Times New Roman"/>
              </w:rPr>
            </w:pPr>
            <w:r w:rsidRPr="00822B6F">
              <w:rPr>
                <w:rFonts w:cs="Times New Roman"/>
              </w:rPr>
              <w:t>0.000</w:t>
            </w:r>
          </w:p>
        </w:tc>
      </w:tr>
    </w:tbl>
    <w:p w14:paraId="37B67E16" w14:textId="77777777" w:rsidR="00543605" w:rsidRDefault="00543605" w:rsidP="00543605">
      <w:pPr>
        <w:spacing w:after="0" w:line="480" w:lineRule="auto"/>
        <w:jc w:val="both"/>
        <w:rPr>
          <w:rFonts w:cs="Times New Roman"/>
          <w:szCs w:val="24"/>
        </w:rPr>
      </w:pPr>
    </w:p>
    <w:p w14:paraId="6F0FF485" w14:textId="629C763B" w:rsidR="00543605" w:rsidRPr="00822B6F" w:rsidRDefault="00543605" w:rsidP="00543605">
      <w:pPr>
        <w:spacing w:after="0" w:line="480" w:lineRule="auto"/>
        <w:jc w:val="both"/>
        <w:rPr>
          <w:rFonts w:cs="Times New Roman"/>
          <w:b/>
          <w:bCs/>
          <w:szCs w:val="24"/>
        </w:rPr>
      </w:pPr>
      <w:r w:rsidRPr="00822B6F">
        <w:rPr>
          <w:rFonts w:cs="Times New Roman"/>
          <w:b/>
          <w:bCs/>
          <w:szCs w:val="24"/>
        </w:rPr>
        <w:t>Discussion</w:t>
      </w:r>
    </w:p>
    <w:p w14:paraId="52248D0C" w14:textId="77777777" w:rsidR="00543605" w:rsidRPr="00D920E6" w:rsidRDefault="00543605" w:rsidP="00543605">
      <w:pPr>
        <w:spacing w:after="0" w:line="480" w:lineRule="auto"/>
        <w:jc w:val="both"/>
        <w:rPr>
          <w:rFonts w:cs="Times New Roman"/>
          <w:b/>
          <w:iCs/>
          <w:szCs w:val="24"/>
        </w:rPr>
      </w:pPr>
      <w:r w:rsidRPr="00D920E6">
        <w:rPr>
          <w:rFonts w:cs="Times New Roman"/>
          <w:b/>
          <w:i/>
          <w:iCs/>
          <w:szCs w:val="24"/>
        </w:rPr>
        <w:t xml:space="preserve">Theoretical Implications </w:t>
      </w:r>
    </w:p>
    <w:p w14:paraId="5F43F394" w14:textId="77777777" w:rsidR="00543605" w:rsidRDefault="00543605" w:rsidP="00543605">
      <w:pPr>
        <w:spacing w:after="0" w:line="480" w:lineRule="auto"/>
        <w:jc w:val="both"/>
        <w:rPr>
          <w:rFonts w:cs="Times New Roman"/>
          <w:szCs w:val="24"/>
        </w:rPr>
      </w:pPr>
    </w:p>
    <w:p w14:paraId="14FEA6C0" w14:textId="77777777" w:rsidR="00543605" w:rsidRPr="00822B6F" w:rsidRDefault="00543605" w:rsidP="00543605">
      <w:pPr>
        <w:spacing w:after="0" w:line="480" w:lineRule="auto"/>
        <w:jc w:val="both"/>
        <w:rPr>
          <w:rFonts w:cs="Times New Roman"/>
          <w:szCs w:val="24"/>
        </w:rPr>
      </w:pPr>
      <w:r w:rsidRPr="00AB4729">
        <w:rPr>
          <w:rFonts w:cs="Times New Roman"/>
          <w:szCs w:val="24"/>
        </w:rPr>
        <w:t>This research makes a number of theoretical contributions to literature in the domain. Firstly,</w:t>
      </w:r>
      <w:r w:rsidRPr="00822B6F">
        <w:rPr>
          <w:rFonts w:cs="Times New Roman"/>
          <w:szCs w:val="24"/>
        </w:rPr>
        <w:t xml:space="preserve"> these findings challenge the premise of the oft cited ES-CS link of the SPC, suggesting that the type of service environment (hedonic, relationship, utilitarian), play</w:t>
      </w:r>
      <w:r>
        <w:rPr>
          <w:rFonts w:cs="Times New Roman"/>
          <w:szCs w:val="24"/>
        </w:rPr>
        <w:t>s</w:t>
      </w:r>
      <w:r w:rsidRPr="00822B6F">
        <w:rPr>
          <w:rFonts w:cs="Times New Roman"/>
          <w:szCs w:val="24"/>
        </w:rPr>
        <w:t xml:space="preserve"> a more significant role in understanding the complex ES-CS relationship</w:t>
      </w:r>
      <w:r>
        <w:rPr>
          <w:rFonts w:cs="Times New Roman"/>
          <w:szCs w:val="24"/>
        </w:rPr>
        <w:t xml:space="preserve"> than previously thought</w:t>
      </w:r>
      <w:r w:rsidRPr="00822B6F">
        <w:rPr>
          <w:rFonts w:cs="Times New Roman"/>
          <w:szCs w:val="24"/>
        </w:rPr>
        <w:t>. Whil</w:t>
      </w:r>
      <w:r>
        <w:rPr>
          <w:rFonts w:cs="Times New Roman"/>
          <w:szCs w:val="24"/>
        </w:rPr>
        <w:t>e</w:t>
      </w:r>
      <w:r w:rsidRPr="00822B6F">
        <w:rPr>
          <w:rFonts w:cs="Times New Roman"/>
          <w:szCs w:val="24"/>
        </w:rPr>
        <w:t xml:space="preserve"> existing research on the ES-CS link provides important and significant insights</w:t>
      </w:r>
      <w:r>
        <w:rPr>
          <w:rFonts w:cs="Times New Roman"/>
          <w:szCs w:val="24"/>
        </w:rPr>
        <w:t>, this research posits that its’</w:t>
      </w:r>
      <w:r w:rsidRPr="00822B6F">
        <w:rPr>
          <w:rFonts w:cs="Times New Roman"/>
          <w:szCs w:val="24"/>
        </w:rPr>
        <w:t xml:space="preserve"> explanatory power may be limited to specific service environments. </w:t>
      </w:r>
      <w:r>
        <w:rPr>
          <w:rFonts w:cs="Times New Roman"/>
          <w:szCs w:val="24"/>
        </w:rPr>
        <w:t>W</w:t>
      </w:r>
      <w:r w:rsidRPr="00822B6F">
        <w:rPr>
          <w:rFonts w:cs="Times New Roman"/>
          <w:szCs w:val="24"/>
        </w:rPr>
        <w:t xml:space="preserve">hilst the ES-CS link </w:t>
      </w:r>
      <w:r>
        <w:rPr>
          <w:rFonts w:cs="Times New Roman"/>
          <w:szCs w:val="24"/>
        </w:rPr>
        <w:t xml:space="preserve">reflects a positive association </w:t>
      </w:r>
      <w:r w:rsidRPr="00822B6F">
        <w:rPr>
          <w:rFonts w:cs="Times New Roman"/>
          <w:szCs w:val="24"/>
        </w:rPr>
        <w:t xml:space="preserve">in hedonic and relationship environments, </w:t>
      </w:r>
      <w:r>
        <w:rPr>
          <w:rFonts w:cs="Times New Roman"/>
          <w:szCs w:val="24"/>
        </w:rPr>
        <w:t>with</w:t>
      </w:r>
      <w:r w:rsidRPr="00822B6F">
        <w:rPr>
          <w:rFonts w:cs="Times New Roman"/>
          <w:szCs w:val="24"/>
        </w:rPr>
        <w:t xml:space="preserve">in utilitarian environments employee satisfaction may have little or no direct consequences for customers due to their situational and individual motivators. </w:t>
      </w:r>
    </w:p>
    <w:p w14:paraId="084FE0B5" w14:textId="77777777" w:rsidR="00543605" w:rsidRPr="00822B6F" w:rsidRDefault="00543605" w:rsidP="00543605">
      <w:pPr>
        <w:spacing w:after="0" w:line="480" w:lineRule="auto"/>
        <w:jc w:val="both"/>
        <w:rPr>
          <w:rFonts w:cs="Times New Roman"/>
          <w:szCs w:val="24"/>
        </w:rPr>
      </w:pPr>
    </w:p>
    <w:p w14:paraId="7B6C21C5" w14:textId="77777777" w:rsidR="00543605" w:rsidRPr="00822B6F" w:rsidRDefault="00543605" w:rsidP="00543605">
      <w:pPr>
        <w:spacing w:after="0" w:line="480" w:lineRule="auto"/>
        <w:jc w:val="both"/>
        <w:rPr>
          <w:rFonts w:cs="Times New Roman"/>
          <w:szCs w:val="24"/>
        </w:rPr>
      </w:pPr>
      <w:r w:rsidRPr="00822B6F">
        <w:rPr>
          <w:rFonts w:cs="Times New Roman"/>
          <w:szCs w:val="24"/>
        </w:rPr>
        <w:t>Secondly, in using matching dyadic data and finding no significant relationship between employee satisfaction and customer satisfaction or service quality, this research provides thought-provoking challenges to existing theory. The comparatively small number of studies to date, as shown in Table 1, that take this explicit matching approach demonstrates that true dyadic matching is still quite rare in this field. Most prior research that matched customers and employees directly using dyadic data (Evanschitzky</w:t>
      </w:r>
      <w:r>
        <w:rPr>
          <w:rFonts w:cs="Times New Roman"/>
          <w:szCs w:val="24"/>
        </w:rPr>
        <w:t xml:space="preserve">, </w:t>
      </w:r>
      <w:r w:rsidRPr="00367364">
        <w:rPr>
          <w:rFonts w:cs="Times New Roman"/>
          <w:szCs w:val="24"/>
        </w:rPr>
        <w:t>Sharma</w:t>
      </w:r>
      <w:r w:rsidRPr="007F0B49">
        <w:rPr>
          <w:rFonts w:cs="Times New Roman"/>
          <w:iCs/>
          <w:szCs w:val="24"/>
        </w:rPr>
        <w:t xml:space="preserve"> &amp; </w:t>
      </w:r>
      <w:r w:rsidRPr="00367364">
        <w:rPr>
          <w:szCs w:val="24"/>
        </w:rPr>
        <w:t>Prykop</w:t>
      </w:r>
      <w:r w:rsidRPr="00822B6F">
        <w:rPr>
          <w:rFonts w:cs="Times New Roman"/>
          <w:szCs w:val="24"/>
        </w:rPr>
        <w:t xml:space="preserve">, 2012; Jeon </w:t>
      </w:r>
      <w:r>
        <w:rPr>
          <w:rFonts w:cs="Times New Roman"/>
          <w:szCs w:val="24"/>
        </w:rPr>
        <w:t>&amp;</w:t>
      </w:r>
      <w:r w:rsidRPr="00822B6F">
        <w:rPr>
          <w:rFonts w:cs="Times New Roman"/>
          <w:szCs w:val="24"/>
        </w:rPr>
        <w:t xml:space="preserve"> Choi, 2012; Hur</w:t>
      </w:r>
      <w:r w:rsidRPr="00822B6F">
        <w:rPr>
          <w:rFonts w:cs="Times New Roman"/>
          <w:i/>
          <w:iCs/>
          <w:szCs w:val="24"/>
        </w:rPr>
        <w:t xml:space="preserve"> </w:t>
      </w:r>
      <w:r w:rsidRPr="00822B6F">
        <w:rPr>
          <w:rFonts w:cs="Times New Roman"/>
          <w:szCs w:val="24"/>
        </w:rPr>
        <w:t xml:space="preserve">et al., 2015) have found a positive relationship between the ES-CS. </w:t>
      </w:r>
      <w:r>
        <w:rPr>
          <w:rFonts w:cs="Times New Roman"/>
          <w:szCs w:val="24"/>
        </w:rPr>
        <w:t>The exception is</w:t>
      </w:r>
      <w:r w:rsidRPr="00822B6F">
        <w:rPr>
          <w:rFonts w:cs="Times New Roman"/>
          <w:szCs w:val="24"/>
        </w:rPr>
        <w:t xml:space="preserve"> Homburg et al. (2009)</w:t>
      </w:r>
      <w:r>
        <w:rPr>
          <w:rFonts w:cs="Times New Roman"/>
          <w:szCs w:val="24"/>
        </w:rPr>
        <w:t>.</w:t>
      </w:r>
      <w:r w:rsidRPr="00822B6F">
        <w:rPr>
          <w:rFonts w:cs="Times New Roman"/>
          <w:szCs w:val="24"/>
        </w:rPr>
        <w:t xml:space="preserve"> However, these </w:t>
      </w:r>
      <w:r>
        <w:rPr>
          <w:rFonts w:cs="Times New Roman"/>
          <w:szCs w:val="24"/>
        </w:rPr>
        <w:t xml:space="preserve">studies </w:t>
      </w:r>
      <w:r w:rsidRPr="00822B6F">
        <w:rPr>
          <w:rFonts w:cs="Times New Roman"/>
          <w:szCs w:val="24"/>
        </w:rPr>
        <w:t xml:space="preserve">were conducted in a relationship or hedonic service environment and further research on utilitarian environments using dyadic data is warranted. </w:t>
      </w:r>
    </w:p>
    <w:p w14:paraId="7E586E3C" w14:textId="77777777" w:rsidR="00543605" w:rsidRPr="00822B6F" w:rsidRDefault="00543605" w:rsidP="00543605">
      <w:pPr>
        <w:spacing w:after="0" w:line="480" w:lineRule="auto"/>
        <w:jc w:val="both"/>
        <w:rPr>
          <w:rFonts w:cs="Times New Roman"/>
          <w:szCs w:val="24"/>
        </w:rPr>
      </w:pPr>
    </w:p>
    <w:p w14:paraId="2189F4C0" w14:textId="77777777" w:rsidR="00543605" w:rsidRPr="00822B6F" w:rsidRDefault="00543605" w:rsidP="00543605">
      <w:pPr>
        <w:spacing w:after="0" w:line="480" w:lineRule="auto"/>
        <w:jc w:val="both"/>
        <w:rPr>
          <w:rFonts w:cs="Times New Roman"/>
          <w:szCs w:val="24"/>
        </w:rPr>
      </w:pPr>
      <w:r w:rsidRPr="00822B6F">
        <w:rPr>
          <w:rFonts w:cs="Times New Roman"/>
          <w:szCs w:val="24"/>
        </w:rPr>
        <w:t>Furthermore, though using matching dyadic data is now becoming more prevalent in research, existing research often fails to fully account for the dyadic nature of the data and inadvertently introduces bias, for example by not collecting the data at the same time from both sets of respondents on the day they interacted. Gathering data immediately from the customer, whilst they are still in the store, ensures that they remember clearly the interaction that they had. In addition, collecting data from the frontline employees proximate to when they served their customers helps to ensure the quality of the data. Gathering this type of data is time consuming and requires robust data collection procedures but gives a key insight into the dynamics of complex relationships. The use of matching dyadic data combined with MLSEM is a beneficial way to model these complex data sets. The method of collection has the advantage of removing a significant source of common method bias (Podsakoff et al.</w:t>
      </w:r>
      <w:r w:rsidRPr="00822B6F">
        <w:rPr>
          <w:rFonts w:cs="Times New Roman"/>
          <w:i/>
          <w:iCs/>
          <w:szCs w:val="24"/>
        </w:rPr>
        <w:t>,</w:t>
      </w:r>
      <w:r w:rsidRPr="00822B6F">
        <w:rPr>
          <w:rFonts w:cs="Times New Roman"/>
          <w:szCs w:val="24"/>
        </w:rPr>
        <w:t xml:space="preserve"> 2003</w:t>
      </w:r>
      <w:r>
        <w:rPr>
          <w:rFonts w:cs="Times New Roman"/>
          <w:szCs w:val="24"/>
        </w:rPr>
        <w:t xml:space="preserve">; </w:t>
      </w:r>
      <w:r w:rsidRPr="00822B6F">
        <w:rPr>
          <w:rFonts w:cs="Times New Roman"/>
          <w:szCs w:val="24"/>
        </w:rPr>
        <w:t>Evanschitzky</w:t>
      </w:r>
      <w:r w:rsidRPr="00822B6F">
        <w:rPr>
          <w:rFonts w:cs="Times New Roman"/>
          <w:i/>
          <w:iCs/>
          <w:szCs w:val="24"/>
        </w:rPr>
        <w:t xml:space="preserve"> </w:t>
      </w:r>
      <w:r w:rsidRPr="00822B6F">
        <w:rPr>
          <w:rFonts w:cs="Times New Roman"/>
          <w:szCs w:val="24"/>
        </w:rPr>
        <w:t>et al., 2011). Furthermore, the MLSEM approach in this research facilitated modelling of the conventional situation where a single employee can serve multiple customers.</w:t>
      </w:r>
    </w:p>
    <w:p w14:paraId="447F3474" w14:textId="77777777" w:rsidR="00543605" w:rsidRPr="00822B6F" w:rsidRDefault="00543605" w:rsidP="00543605">
      <w:pPr>
        <w:spacing w:after="0" w:line="480" w:lineRule="auto"/>
        <w:jc w:val="both"/>
        <w:rPr>
          <w:rFonts w:cs="Times New Roman"/>
          <w:szCs w:val="24"/>
        </w:rPr>
      </w:pPr>
    </w:p>
    <w:p w14:paraId="5F0C23A6" w14:textId="77777777" w:rsidR="00543605" w:rsidRDefault="00543605" w:rsidP="00543605">
      <w:pPr>
        <w:spacing w:after="0" w:line="480" w:lineRule="auto"/>
        <w:jc w:val="both"/>
        <w:rPr>
          <w:rFonts w:cs="Times New Roman"/>
          <w:szCs w:val="24"/>
        </w:rPr>
      </w:pPr>
      <w:r w:rsidRPr="00822B6F">
        <w:rPr>
          <w:rFonts w:cs="Times New Roman"/>
          <w:szCs w:val="24"/>
        </w:rPr>
        <w:t>In addition to the matching dyadic data, this research examined customer's satisfaction with the employee that served them. Previous research, when measuring customer satisfaction, has looked at customer satisfaction with the store</w:t>
      </w:r>
      <w:r>
        <w:rPr>
          <w:rFonts w:cs="Times New Roman"/>
          <w:szCs w:val="24"/>
        </w:rPr>
        <w:t>,</w:t>
      </w:r>
      <w:r w:rsidRPr="00822B6F">
        <w:rPr>
          <w:rFonts w:cs="Times New Roman"/>
          <w:szCs w:val="24"/>
        </w:rPr>
        <w:t xml:space="preserve"> and user satisfaction with the store</w:t>
      </w:r>
      <w:r>
        <w:rPr>
          <w:rFonts w:cs="Times New Roman"/>
          <w:szCs w:val="24"/>
        </w:rPr>
        <w:t>,</w:t>
      </w:r>
      <w:r w:rsidRPr="00822B6F">
        <w:rPr>
          <w:rFonts w:cs="Times New Roman"/>
          <w:szCs w:val="24"/>
        </w:rPr>
        <w:t xml:space="preserve"> as a proxy measurement to link employee satisfaction with the customer. This research found no ES-CS link when customer satisfaction was measured on their satisfaction with the employee. This is of significant interest to researchers and practitioners as this research directly links customer satisfaction to the employee and found no significant relationship between them. </w:t>
      </w:r>
    </w:p>
    <w:p w14:paraId="6FC08B84" w14:textId="77777777" w:rsidR="00543605" w:rsidRDefault="00543605" w:rsidP="00543605">
      <w:pPr>
        <w:spacing w:after="0" w:line="480" w:lineRule="auto"/>
        <w:jc w:val="both"/>
        <w:rPr>
          <w:rFonts w:cs="Times New Roman"/>
          <w:szCs w:val="24"/>
        </w:rPr>
      </w:pPr>
    </w:p>
    <w:p w14:paraId="72CB86B8" w14:textId="77777777" w:rsidR="00543605" w:rsidRPr="00822B6F" w:rsidRDefault="00543605" w:rsidP="00543605">
      <w:pPr>
        <w:spacing w:after="0" w:line="480" w:lineRule="auto"/>
        <w:jc w:val="both"/>
        <w:rPr>
          <w:rFonts w:cs="Times New Roman"/>
          <w:szCs w:val="24"/>
        </w:rPr>
      </w:pPr>
      <w:r w:rsidRPr="00AB4729">
        <w:rPr>
          <w:rFonts w:cs="Times New Roman"/>
          <w:szCs w:val="24"/>
        </w:rPr>
        <w:t>In relation to the effect of price competitiveness on customer satisfaction and service quality,</w:t>
      </w:r>
      <w:r>
        <w:rPr>
          <w:rFonts w:cs="Times New Roman"/>
          <w:szCs w:val="24"/>
        </w:rPr>
        <w:t xml:space="preserve"> w</w:t>
      </w:r>
      <w:r w:rsidRPr="00822B6F">
        <w:rPr>
          <w:rFonts w:cs="Times New Roman"/>
          <w:szCs w:val="24"/>
        </w:rPr>
        <w:t>e found that the perception of price competitiveness had a positive effect on both customer satisfaction and service quality with a higher coefficient reported for service quality. This may be indicative of a value for money perception by customers in a competitive retail grocery environment, which helps to drive custom to the store</w:t>
      </w:r>
      <w:r>
        <w:rPr>
          <w:rFonts w:cs="Times New Roman"/>
          <w:szCs w:val="24"/>
        </w:rPr>
        <w:t xml:space="preserve"> (Benoit et al., 2020)</w:t>
      </w:r>
      <w:r w:rsidRPr="00822B6F">
        <w:rPr>
          <w:rFonts w:cs="Times New Roman"/>
          <w:szCs w:val="24"/>
        </w:rPr>
        <w:t xml:space="preserve">. The evidence suggests that this value for money perception could influence higher customer satisfaction and service quality. </w:t>
      </w:r>
      <w:r>
        <w:rPr>
          <w:rFonts w:cs="Times New Roman"/>
          <w:szCs w:val="24"/>
        </w:rPr>
        <w:t>Higher level of s</w:t>
      </w:r>
      <w:r w:rsidRPr="00822B6F">
        <w:rPr>
          <w:rFonts w:cs="Times New Roman"/>
          <w:szCs w:val="24"/>
        </w:rPr>
        <w:t xml:space="preserve">pend had a positive effect on customer satisfaction in line with the extant literature but </w:t>
      </w:r>
      <w:r>
        <w:rPr>
          <w:rFonts w:cs="Times New Roman"/>
          <w:szCs w:val="24"/>
        </w:rPr>
        <w:t>no significant at the 5% level,</w:t>
      </w:r>
      <w:r w:rsidRPr="00822B6F">
        <w:rPr>
          <w:rFonts w:cs="Times New Roman"/>
          <w:szCs w:val="24"/>
        </w:rPr>
        <w:t xml:space="preserve"> effect on service quality. In the current grocery retail environment of diminishing margins, there are likely to be fewer employees in the store to service customer queries and provide the high-quality service that customers who spend more expect. This is particularly apparent from in-depth discussions with retailers who noted that they were operating their stores with fewer employees, thus providing a rationale for the unexpected negative effect of spend on service quality.</w:t>
      </w:r>
    </w:p>
    <w:p w14:paraId="04FC3F7A" w14:textId="77777777" w:rsidR="00543605" w:rsidRPr="00822B6F" w:rsidRDefault="00543605" w:rsidP="00543605">
      <w:pPr>
        <w:spacing w:after="0" w:line="480" w:lineRule="auto"/>
        <w:jc w:val="both"/>
        <w:rPr>
          <w:rFonts w:cs="Times New Roman"/>
          <w:szCs w:val="24"/>
        </w:rPr>
      </w:pPr>
    </w:p>
    <w:p w14:paraId="5C1BDDE5" w14:textId="77777777" w:rsidR="00543605" w:rsidRPr="00822B6F" w:rsidRDefault="00543605" w:rsidP="00543605">
      <w:pPr>
        <w:spacing w:after="0" w:line="480" w:lineRule="auto"/>
        <w:jc w:val="both"/>
        <w:rPr>
          <w:rFonts w:cs="Times New Roman"/>
          <w:szCs w:val="24"/>
        </w:rPr>
      </w:pPr>
      <w:r w:rsidRPr="00822B6F">
        <w:rPr>
          <w:rFonts w:cs="Times New Roman"/>
          <w:szCs w:val="24"/>
        </w:rPr>
        <w:t>Thirdly, while the direct ES-CS relationship was not found by the Brown and Lam (2008) meta-analytic study, they did find a mediated relationship through service quality perceptions. Our findings do not support this indirect path and we suggest that the utilitarian environment and the types of service encounters within them (e.g. the interaction that occurs between till employees and customers, which may be the only interaction that occurs in a grocery store environment) could be a key influential consideration for ES-CS and ES-SQ relationships. For example, in their research on grocery retail stores, Hunneman et al. (2015) suggested that fast till checkouts have the largest impact on customers</w:t>
      </w:r>
      <w:r>
        <w:rPr>
          <w:rFonts w:cs="Times New Roman"/>
          <w:szCs w:val="24"/>
        </w:rPr>
        <w:t>’</w:t>
      </w:r>
      <w:r w:rsidRPr="00822B6F">
        <w:rPr>
          <w:rFonts w:cs="Times New Roman"/>
          <w:szCs w:val="24"/>
        </w:rPr>
        <w:t xml:space="preserve"> store satisfaction and that customer friendly personnel had a much lower effect. In looking at the customers' satisfaction responses, the results suggest that customers were strongly satisfied with till employee providing an accurate service, though fast checkouts were not examined in this research. However, there is strong evidence in the literature for the link between service quality and customer satisfaction (Brady </w:t>
      </w:r>
      <w:r>
        <w:rPr>
          <w:rFonts w:cs="Times New Roman"/>
          <w:szCs w:val="24"/>
        </w:rPr>
        <w:t>&amp;</w:t>
      </w:r>
      <w:r w:rsidRPr="00822B6F">
        <w:rPr>
          <w:rFonts w:cs="Times New Roman"/>
          <w:szCs w:val="24"/>
        </w:rPr>
        <w:t xml:space="preserve"> Robertson, 2001; Hooper</w:t>
      </w:r>
      <w:r>
        <w:rPr>
          <w:rFonts w:cs="Times New Roman"/>
          <w:szCs w:val="24"/>
        </w:rPr>
        <w:t xml:space="preserve"> et al.</w:t>
      </w:r>
      <w:r w:rsidRPr="00822B6F">
        <w:rPr>
          <w:rFonts w:cs="Times New Roman"/>
          <w:szCs w:val="24"/>
        </w:rPr>
        <w:t>, 2013), and this was reflected in our findings.</w:t>
      </w:r>
    </w:p>
    <w:p w14:paraId="341C8B56" w14:textId="77777777" w:rsidR="00543605" w:rsidRDefault="00543605" w:rsidP="00543605">
      <w:pPr>
        <w:spacing w:after="0" w:line="480" w:lineRule="auto"/>
        <w:jc w:val="both"/>
        <w:rPr>
          <w:rFonts w:cs="Times New Roman"/>
          <w:b/>
          <w:bCs/>
          <w:i/>
          <w:iCs/>
          <w:szCs w:val="24"/>
        </w:rPr>
      </w:pPr>
    </w:p>
    <w:p w14:paraId="461A205C" w14:textId="77777777" w:rsidR="00543605" w:rsidRPr="00D920E6" w:rsidRDefault="00543605" w:rsidP="00543605">
      <w:pPr>
        <w:spacing w:after="0" w:line="480" w:lineRule="auto"/>
        <w:jc w:val="both"/>
        <w:rPr>
          <w:rFonts w:cs="Times New Roman"/>
          <w:b/>
          <w:bCs/>
          <w:szCs w:val="24"/>
        </w:rPr>
      </w:pPr>
      <w:r w:rsidRPr="00D920E6">
        <w:rPr>
          <w:rFonts w:cs="Times New Roman"/>
          <w:b/>
          <w:bCs/>
          <w:i/>
          <w:iCs/>
          <w:szCs w:val="24"/>
        </w:rPr>
        <w:t xml:space="preserve">Managerial Implications </w:t>
      </w:r>
    </w:p>
    <w:p w14:paraId="73583326" w14:textId="438B21E7" w:rsidR="00543605" w:rsidRPr="00822B6F" w:rsidRDefault="00543605" w:rsidP="00543605">
      <w:pPr>
        <w:spacing w:after="0" w:line="480" w:lineRule="auto"/>
        <w:jc w:val="both"/>
        <w:rPr>
          <w:rFonts w:cs="Times New Roman"/>
          <w:szCs w:val="24"/>
        </w:rPr>
      </w:pPr>
      <w:r w:rsidRPr="00822B6F">
        <w:rPr>
          <w:rFonts w:cs="Times New Roman"/>
          <w:szCs w:val="24"/>
        </w:rPr>
        <w:t>In this research, employee satisfaction did not lead to customer satisfaction or impact perceptions of service quality.</w:t>
      </w:r>
      <w:r w:rsidRPr="001F3326">
        <w:t xml:space="preserve"> </w:t>
      </w:r>
      <w:r w:rsidRPr="00AB4729">
        <w:rPr>
          <w:rFonts w:cs="Times New Roman"/>
          <w:szCs w:val="24"/>
        </w:rPr>
        <w:t>However, this does not imply that employee satisfaction should be neglected as a construct. On the contrary, employee satisfaction has been shown to be a key driver of employee loyalty (Heskett</w:t>
      </w:r>
      <w:r w:rsidRPr="00AB4729">
        <w:rPr>
          <w:rFonts w:cs="Times New Roman"/>
          <w:i/>
          <w:iCs/>
          <w:szCs w:val="24"/>
        </w:rPr>
        <w:t xml:space="preserve"> </w:t>
      </w:r>
      <w:r w:rsidRPr="00AB4729">
        <w:rPr>
          <w:rFonts w:cs="Times New Roman"/>
          <w:szCs w:val="24"/>
        </w:rPr>
        <w:t>et al., 1997; Loveman, 1998). Employee satisfaction is also associated with positive performance outcomes (Sharma, Kong &amp; Kingshott</w:t>
      </w:r>
      <w:r w:rsidRPr="00AB4729">
        <w:rPr>
          <w:rFonts w:cs="Times New Roman"/>
          <w:i/>
          <w:iCs/>
          <w:szCs w:val="24"/>
        </w:rPr>
        <w:t>,</w:t>
      </w:r>
      <w:r w:rsidRPr="00AB4729">
        <w:rPr>
          <w:rFonts w:cs="Times New Roman"/>
          <w:szCs w:val="24"/>
        </w:rPr>
        <w:t xml:space="preserve"> 2016), contributing in turn to the store’s brand image (Sirianni, </w:t>
      </w:r>
      <w:r w:rsidRPr="00AB4729">
        <w:t>Bitner, Brown &amp; Mandel</w:t>
      </w:r>
      <w:r w:rsidRPr="00AB4729">
        <w:rPr>
          <w:rFonts w:cs="Times New Roman"/>
          <w:szCs w:val="24"/>
        </w:rPr>
        <w:t>, 2013).</w:t>
      </w:r>
      <w:r w:rsidRPr="00822B6F">
        <w:rPr>
          <w:rFonts w:cs="Times New Roman"/>
          <w:szCs w:val="24"/>
        </w:rPr>
        <w:t xml:space="preserve"> </w:t>
      </w:r>
      <w:r>
        <w:rPr>
          <w:rFonts w:cs="Times New Roman"/>
          <w:szCs w:val="24"/>
        </w:rPr>
        <w:t>While</w:t>
      </w:r>
      <w:r w:rsidRPr="00822B6F">
        <w:rPr>
          <w:rFonts w:cs="Times New Roman"/>
          <w:szCs w:val="24"/>
        </w:rPr>
        <w:t xml:space="preserve"> this research suggests that employee satisfaction does not directly influence customer satisfaction, it is not the only one to do so (Homburg et al., 200</w:t>
      </w:r>
      <w:r>
        <w:rPr>
          <w:rFonts w:cs="Times New Roman"/>
          <w:szCs w:val="24"/>
        </w:rPr>
        <w:t>;,</w:t>
      </w:r>
      <w:r w:rsidRPr="00822B6F">
        <w:rPr>
          <w:rFonts w:cs="Times New Roman"/>
          <w:szCs w:val="24"/>
        </w:rPr>
        <w:t xml:space="preserve"> Kantabutra, 2011</w:t>
      </w:r>
      <w:r>
        <w:rPr>
          <w:rFonts w:cs="Times New Roman"/>
          <w:szCs w:val="24"/>
        </w:rPr>
        <w:t xml:space="preserve">; </w:t>
      </w:r>
      <w:r w:rsidRPr="00822B6F">
        <w:rPr>
          <w:rFonts w:cs="Times New Roman"/>
          <w:szCs w:val="24"/>
        </w:rPr>
        <w:t>Gazzoli et al.</w:t>
      </w:r>
      <w:r w:rsidRPr="00822B6F">
        <w:rPr>
          <w:rFonts w:cs="Times New Roman"/>
          <w:i/>
          <w:iCs/>
          <w:szCs w:val="24"/>
        </w:rPr>
        <w:t>,</w:t>
      </w:r>
      <w:r w:rsidRPr="00822B6F">
        <w:rPr>
          <w:rFonts w:cs="Times New Roman"/>
          <w:szCs w:val="24"/>
        </w:rPr>
        <w:t xml:space="preserve"> 2013)</w:t>
      </w:r>
      <w:r>
        <w:rPr>
          <w:rFonts w:cs="Times New Roman"/>
          <w:szCs w:val="24"/>
        </w:rPr>
        <w:t>, though prior studies have not considered utilitarian contexts utilising a MLSEM approach.</w:t>
      </w:r>
    </w:p>
    <w:p w14:paraId="19AF2ED2" w14:textId="77777777" w:rsidR="00543605" w:rsidRPr="00822B6F" w:rsidRDefault="00543605" w:rsidP="00543605">
      <w:pPr>
        <w:spacing w:after="0" w:line="480" w:lineRule="auto"/>
        <w:jc w:val="both"/>
        <w:rPr>
          <w:rFonts w:cs="Times New Roman"/>
          <w:szCs w:val="24"/>
        </w:rPr>
      </w:pPr>
    </w:p>
    <w:p w14:paraId="70A3E50F" w14:textId="285FE61E" w:rsidR="00543605" w:rsidRPr="001F3326" w:rsidRDefault="00543605" w:rsidP="00543605">
      <w:pPr>
        <w:spacing w:after="0" w:line="480" w:lineRule="auto"/>
        <w:jc w:val="both"/>
        <w:rPr>
          <w:rFonts w:cs="Times New Roman"/>
          <w:strike/>
          <w:szCs w:val="24"/>
        </w:rPr>
      </w:pPr>
      <w:r w:rsidRPr="00822B6F">
        <w:rPr>
          <w:rFonts w:cs="Times New Roman"/>
          <w:szCs w:val="24"/>
        </w:rPr>
        <w:t xml:space="preserve">This paper highlights that other variables should be included to better understand the ES-CS relationship in utilitarian environments and that there are many </w:t>
      </w:r>
      <w:r w:rsidR="00AC1F56">
        <w:rPr>
          <w:rFonts w:cs="Times New Roman"/>
          <w:szCs w:val="24"/>
        </w:rPr>
        <w:t xml:space="preserve">variables </w:t>
      </w:r>
      <w:r w:rsidRPr="00822B6F">
        <w:rPr>
          <w:rFonts w:cs="Times New Roman"/>
          <w:szCs w:val="24"/>
        </w:rPr>
        <w:t xml:space="preserve">that managers should consider that directly influence customer satisfaction, e.g. price competitiveness and service quality. As this paper indicated, the price competitiveness perceptions of customers had significant direct effects on both perceptions of service quality and customer satisfaction. </w:t>
      </w:r>
      <w:r w:rsidRPr="00AB4729">
        <w:rPr>
          <w:rFonts w:cs="Times New Roman"/>
          <w:szCs w:val="24"/>
        </w:rPr>
        <w:t>The price competitiveness of the store is a key component of the value proposition offered to customers. Providing value to customers is crucial to maintaining a competitive position within the marketplace for the retailers studied. For example, the focus for managers in retail stores should be to consider how products are displayed and</w:t>
      </w:r>
      <w:r w:rsidRPr="001F3326">
        <w:rPr>
          <w:rFonts w:cs="Times New Roman"/>
          <w:szCs w:val="24"/>
        </w:rPr>
        <w:t xml:space="preserve"> organized in the store, as well as developing the competences of their employees (Bäckström &amp; Johansson, 2017).</w:t>
      </w:r>
      <w:r w:rsidRPr="001F3326">
        <w:t xml:space="preserve"> </w:t>
      </w:r>
    </w:p>
    <w:p w14:paraId="5A97682F" w14:textId="77777777" w:rsidR="00543605" w:rsidRPr="00822B6F" w:rsidRDefault="00543605" w:rsidP="00543605">
      <w:pPr>
        <w:spacing w:after="0" w:line="480" w:lineRule="auto"/>
        <w:jc w:val="both"/>
        <w:rPr>
          <w:rFonts w:cs="Times New Roman"/>
          <w:szCs w:val="24"/>
        </w:rPr>
      </w:pPr>
    </w:p>
    <w:p w14:paraId="7D84B71A" w14:textId="77777777" w:rsidR="00543605" w:rsidRPr="00822B6F" w:rsidRDefault="00543605" w:rsidP="00543605">
      <w:pPr>
        <w:spacing w:after="0" w:line="480" w:lineRule="auto"/>
        <w:jc w:val="both"/>
        <w:rPr>
          <w:rFonts w:cs="Times New Roman"/>
          <w:szCs w:val="24"/>
        </w:rPr>
      </w:pPr>
      <w:r w:rsidRPr="00822B6F">
        <w:rPr>
          <w:rFonts w:cs="Times New Roman"/>
          <w:szCs w:val="24"/>
        </w:rPr>
        <w:t xml:space="preserve">It is important to highlight that the lack of a link between employee satisfaction and customer satisfaction is not problematic if the customer does not value the interaction. Hunneman et al. (2015) suggested that consumers become more price (rather than quality) sensitive during economic downturns. </w:t>
      </w:r>
      <w:r>
        <w:rPr>
          <w:rFonts w:cs="Times New Roman"/>
          <w:szCs w:val="24"/>
        </w:rPr>
        <w:t>P</w:t>
      </w:r>
      <w:r w:rsidRPr="00822B6F">
        <w:rPr>
          <w:rFonts w:cs="Times New Roman"/>
          <w:szCs w:val="24"/>
        </w:rPr>
        <w:t>rice competitiveness had a significant influence on customer's satisfaction and not on the interaction they received from a</w:t>
      </w:r>
      <w:r>
        <w:rPr>
          <w:rFonts w:cs="Times New Roman"/>
          <w:szCs w:val="24"/>
        </w:rPr>
        <w:t>n</w:t>
      </w:r>
      <w:r w:rsidRPr="00822B6F">
        <w:rPr>
          <w:rFonts w:cs="Times New Roman"/>
          <w:szCs w:val="24"/>
        </w:rPr>
        <w:t xml:space="preserve"> employee. An additional managerial implication is that the level of interaction customers expect from the frontline employee influences the possibility of an ES-CS connection existing at all. Within grocery retail stores, there is a growing trend towards less reliance on employee-customer engagement in frontline services. Some customers are more interested in speed and accuracy than contact with employees (Collier </w:t>
      </w:r>
      <w:r>
        <w:rPr>
          <w:rFonts w:cs="Times New Roman"/>
          <w:szCs w:val="24"/>
        </w:rPr>
        <w:t>&amp;</w:t>
      </w:r>
      <w:r w:rsidRPr="00822B6F">
        <w:rPr>
          <w:rFonts w:cs="Times New Roman"/>
          <w:szCs w:val="24"/>
        </w:rPr>
        <w:t xml:space="preserve"> Kimes, 2013). This is reflected in a trend towards self-service tills, which can be seen across most larger grocery retailers (Demirci Orel </w:t>
      </w:r>
      <w:r>
        <w:rPr>
          <w:rFonts w:cs="Times New Roman"/>
          <w:szCs w:val="24"/>
        </w:rPr>
        <w:t>&amp;</w:t>
      </w:r>
      <w:r w:rsidRPr="00822B6F">
        <w:rPr>
          <w:rFonts w:cs="Times New Roman"/>
          <w:szCs w:val="24"/>
        </w:rPr>
        <w:t xml:space="preserve"> Kara, 2014) and is coupled with a dramatic increase in their use (Leung </w:t>
      </w:r>
      <w:r>
        <w:rPr>
          <w:rFonts w:cs="Times New Roman"/>
          <w:szCs w:val="24"/>
        </w:rPr>
        <w:t>&amp;</w:t>
      </w:r>
      <w:r w:rsidRPr="00822B6F">
        <w:rPr>
          <w:rFonts w:cs="Times New Roman"/>
          <w:szCs w:val="24"/>
        </w:rPr>
        <w:t xml:space="preserve"> Matanda, 2013). Managers need to consider the level and nature of the interaction sought between customers and employees and manage resources accordingly. </w:t>
      </w:r>
    </w:p>
    <w:p w14:paraId="67714D17" w14:textId="77777777" w:rsidR="00543605" w:rsidRDefault="00543605" w:rsidP="00543605">
      <w:pPr>
        <w:spacing w:after="0" w:line="480" w:lineRule="auto"/>
        <w:jc w:val="both"/>
        <w:rPr>
          <w:rFonts w:cs="Times New Roman"/>
          <w:szCs w:val="24"/>
        </w:rPr>
      </w:pPr>
    </w:p>
    <w:p w14:paraId="4435C06F" w14:textId="77777777" w:rsidR="00ED38C6" w:rsidRDefault="00ED38C6" w:rsidP="00543605">
      <w:pPr>
        <w:spacing w:after="0" w:line="480" w:lineRule="auto"/>
        <w:jc w:val="both"/>
        <w:rPr>
          <w:rFonts w:cs="Times New Roman"/>
          <w:b/>
          <w:bCs/>
          <w:szCs w:val="24"/>
        </w:rPr>
      </w:pPr>
    </w:p>
    <w:p w14:paraId="00A753E2" w14:textId="30BFABFC" w:rsidR="00543605" w:rsidRPr="00AB4729" w:rsidRDefault="00543605" w:rsidP="00543605">
      <w:pPr>
        <w:spacing w:after="0" w:line="480" w:lineRule="auto"/>
        <w:jc w:val="both"/>
        <w:rPr>
          <w:rFonts w:cs="Times New Roman"/>
          <w:b/>
          <w:bCs/>
          <w:szCs w:val="24"/>
        </w:rPr>
      </w:pPr>
      <w:r w:rsidRPr="00AB4729">
        <w:rPr>
          <w:rFonts w:cs="Times New Roman"/>
          <w:b/>
          <w:bCs/>
          <w:szCs w:val="24"/>
        </w:rPr>
        <w:t xml:space="preserve">Conclusion </w:t>
      </w:r>
    </w:p>
    <w:p w14:paraId="2E49C77D" w14:textId="77777777" w:rsidR="00543605" w:rsidRDefault="00543605" w:rsidP="00543605">
      <w:pPr>
        <w:spacing w:after="0" w:line="480" w:lineRule="auto"/>
        <w:jc w:val="both"/>
        <w:rPr>
          <w:rFonts w:cs="Times New Roman"/>
          <w:szCs w:val="24"/>
        </w:rPr>
      </w:pPr>
      <w:r w:rsidRPr="00AB4729">
        <w:rPr>
          <w:rFonts w:cs="Times New Roman"/>
          <w:szCs w:val="24"/>
        </w:rPr>
        <w:t>This research has assessed the ES-CS link within a utilitarian context, drawing on dyadic data from customers and employees at the employee-level. Our outcomes challenge the premise of a positive relationship between employee satisfaction and customer satisfaction as reported in previous research while also implying that the explanatory power of existing research may be limited to specific hedonic or relationship-based environments. However, we do not claim that employee satisfaction is unimportant for managers to consider in a utilitarian setting, rather we highlight that there are other key elements that directly influence customer satisfaction that should be considered; specifically, price competitiveness and service quality. Our contradictory</w:t>
      </w:r>
      <w:r w:rsidRPr="00822B6F">
        <w:rPr>
          <w:rFonts w:cs="Times New Roman"/>
          <w:szCs w:val="24"/>
        </w:rPr>
        <w:t xml:space="preserve"> findings highlight the need for additional customer and employee interaction research within utilitarian contexts</w:t>
      </w:r>
      <w:r>
        <w:rPr>
          <w:rFonts w:cs="Times New Roman"/>
          <w:szCs w:val="24"/>
        </w:rPr>
        <w:t xml:space="preserve">, </w:t>
      </w:r>
      <w:r w:rsidRPr="007F0B49">
        <w:rPr>
          <w:rFonts w:cs="Times New Roman"/>
          <w:szCs w:val="24"/>
        </w:rPr>
        <w:t>for example utilitarian environments which have more employee-customer engagement. While the</w:t>
      </w:r>
      <w:r w:rsidRPr="00822B6F">
        <w:rPr>
          <w:rFonts w:cs="Times New Roman"/>
          <w:szCs w:val="24"/>
        </w:rPr>
        <w:t xml:space="preserve"> oft-cited satisfaction mirror is not shattered, it does seem to have some cracks at least in a utilitarian context.</w:t>
      </w:r>
    </w:p>
    <w:p w14:paraId="5F76DDB4" w14:textId="77777777" w:rsidR="00543605" w:rsidRDefault="00543605" w:rsidP="00543605">
      <w:pPr>
        <w:spacing w:line="480" w:lineRule="auto"/>
        <w:jc w:val="both"/>
        <w:rPr>
          <w:rFonts w:eastAsiaTheme="majorEastAsia" w:cs="Times New Roman"/>
          <w:b/>
          <w:szCs w:val="24"/>
        </w:rPr>
      </w:pPr>
      <w:r>
        <w:rPr>
          <w:rFonts w:cs="Times New Roman"/>
          <w:szCs w:val="24"/>
        </w:rPr>
        <w:br w:type="page"/>
      </w:r>
    </w:p>
    <w:p w14:paraId="6E2418D1" w14:textId="77777777" w:rsidR="00543605" w:rsidRPr="00822B6F" w:rsidRDefault="00543605" w:rsidP="00543605">
      <w:pPr>
        <w:pStyle w:val="Heading1"/>
        <w:jc w:val="both"/>
        <w:rPr>
          <w:rFonts w:cs="Times New Roman"/>
          <w:szCs w:val="24"/>
        </w:rPr>
      </w:pPr>
      <w:r w:rsidRPr="00822B6F">
        <w:rPr>
          <w:rFonts w:cs="Times New Roman"/>
          <w:szCs w:val="24"/>
        </w:rPr>
        <w:t xml:space="preserve">References </w:t>
      </w:r>
    </w:p>
    <w:p w14:paraId="79D90AF3" w14:textId="77777777" w:rsidR="00543605" w:rsidRPr="00822B6F" w:rsidRDefault="00543605" w:rsidP="00543605">
      <w:pPr>
        <w:pStyle w:val="EndNoteBibliography"/>
        <w:spacing w:after="0"/>
        <w:rPr>
          <w:b/>
          <w:noProof w:val="0"/>
          <w:szCs w:val="24"/>
          <w:lang w:val="en-IE"/>
        </w:rPr>
      </w:pPr>
    </w:p>
    <w:p w14:paraId="16860464" w14:textId="20D17165"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Aguinis, H., Gottfredson, R. K., &amp; Culpepper, S. A. (2013). Best-practice recommendations for estimating cross-level interaction effects using multilevel modeling. </w:t>
      </w:r>
      <w:r w:rsidRPr="00822B6F">
        <w:rPr>
          <w:i/>
          <w:noProof w:val="0"/>
          <w:szCs w:val="24"/>
          <w:lang w:val="en-IE"/>
        </w:rPr>
        <w:t>Journal of Management</w:t>
      </w:r>
      <w:r w:rsidRPr="00822B6F">
        <w:rPr>
          <w:noProof w:val="0"/>
          <w:szCs w:val="24"/>
          <w:lang w:val="en-IE"/>
        </w:rPr>
        <w:t>, 39(6), 1490-1528.</w:t>
      </w:r>
      <w:r w:rsidR="004A2F67">
        <w:rPr>
          <w:noProof w:val="0"/>
          <w:szCs w:val="24"/>
          <w:lang w:val="en-IE"/>
        </w:rPr>
        <w:t xml:space="preserve"> </w:t>
      </w:r>
      <w:r w:rsidR="004A2F67" w:rsidRPr="004A2F67">
        <w:rPr>
          <w:noProof w:val="0"/>
          <w:szCs w:val="24"/>
          <w:lang w:val="en-IE"/>
        </w:rPr>
        <w:t>https://doi.org/10.1177/0149206313478188</w:t>
      </w:r>
    </w:p>
    <w:p w14:paraId="2E632A66" w14:textId="2CF0D27C"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Anderson, J. </w:t>
      </w:r>
      <w:r>
        <w:rPr>
          <w:noProof w:val="0"/>
          <w:szCs w:val="24"/>
          <w:lang w:val="en-IE"/>
        </w:rPr>
        <w:t>&amp;</w:t>
      </w:r>
      <w:r w:rsidRPr="00822B6F">
        <w:rPr>
          <w:noProof w:val="0"/>
          <w:szCs w:val="24"/>
          <w:lang w:val="en-IE"/>
        </w:rPr>
        <w:t xml:space="preserve"> Gerbing, D. (1988)</w:t>
      </w:r>
      <w:r>
        <w:rPr>
          <w:noProof w:val="0"/>
          <w:szCs w:val="24"/>
          <w:lang w:val="en-IE"/>
        </w:rPr>
        <w:t>.</w:t>
      </w:r>
      <w:r w:rsidRPr="00822B6F">
        <w:rPr>
          <w:noProof w:val="0"/>
          <w:szCs w:val="24"/>
          <w:lang w:val="en-IE"/>
        </w:rPr>
        <w:t xml:space="preserve"> Structural Equation Modelling in Practice: A Review and Recommended Two-Step Approach</w:t>
      </w:r>
      <w:r>
        <w:rPr>
          <w:noProof w:val="0"/>
          <w:szCs w:val="24"/>
          <w:lang w:val="en-IE"/>
        </w:rPr>
        <w:t>.</w:t>
      </w:r>
      <w:r w:rsidRPr="00822B6F">
        <w:rPr>
          <w:noProof w:val="0"/>
          <w:szCs w:val="24"/>
          <w:lang w:val="en-IE"/>
        </w:rPr>
        <w:t xml:space="preserve"> </w:t>
      </w:r>
      <w:r w:rsidRPr="00822B6F">
        <w:rPr>
          <w:i/>
          <w:noProof w:val="0"/>
          <w:szCs w:val="24"/>
          <w:lang w:val="en-IE"/>
        </w:rPr>
        <w:t>Psychological Bulletin</w:t>
      </w:r>
      <w:r w:rsidRPr="00822B6F">
        <w:rPr>
          <w:noProof w:val="0"/>
          <w:szCs w:val="24"/>
          <w:lang w:val="en-IE"/>
        </w:rPr>
        <w:t>, 103(3), 411-</w:t>
      </w:r>
      <w:r>
        <w:rPr>
          <w:noProof w:val="0"/>
          <w:szCs w:val="24"/>
          <w:lang w:val="en-IE"/>
        </w:rPr>
        <w:t>4</w:t>
      </w:r>
      <w:r w:rsidRPr="00822B6F">
        <w:rPr>
          <w:noProof w:val="0"/>
          <w:szCs w:val="24"/>
          <w:lang w:val="en-IE"/>
        </w:rPr>
        <w:t>23.</w:t>
      </w:r>
      <w:r w:rsidR="00381E08">
        <w:rPr>
          <w:noProof w:val="0"/>
          <w:szCs w:val="24"/>
          <w:lang w:val="en-IE"/>
        </w:rPr>
        <w:t xml:space="preserve"> </w:t>
      </w:r>
      <w:r w:rsidR="00381E08" w:rsidRPr="00381E08">
        <w:rPr>
          <w:noProof w:val="0"/>
          <w:szCs w:val="24"/>
          <w:lang w:val="en-IE"/>
        </w:rPr>
        <w:t>https://doi.org/10.1037/0033-2909.103.3.411</w:t>
      </w:r>
    </w:p>
    <w:p w14:paraId="2D5E5C21" w14:textId="2577C34D"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Arnold, M. J. </w:t>
      </w:r>
      <w:r>
        <w:rPr>
          <w:noProof w:val="0"/>
          <w:szCs w:val="24"/>
          <w:lang w:val="en-IE"/>
        </w:rPr>
        <w:t>&amp;</w:t>
      </w:r>
      <w:r w:rsidRPr="00822B6F">
        <w:rPr>
          <w:noProof w:val="0"/>
          <w:szCs w:val="24"/>
          <w:lang w:val="en-IE"/>
        </w:rPr>
        <w:t xml:space="preserve"> Reynolds, K. E. (2003)</w:t>
      </w:r>
      <w:r>
        <w:rPr>
          <w:noProof w:val="0"/>
          <w:szCs w:val="24"/>
          <w:lang w:val="en-IE"/>
        </w:rPr>
        <w:t>.</w:t>
      </w:r>
      <w:r w:rsidRPr="00822B6F">
        <w:rPr>
          <w:noProof w:val="0"/>
          <w:szCs w:val="24"/>
          <w:lang w:val="en-IE"/>
        </w:rPr>
        <w:t xml:space="preserve"> Hedonic shopping motivations</w:t>
      </w:r>
      <w:r>
        <w:rPr>
          <w:noProof w:val="0"/>
          <w:szCs w:val="24"/>
          <w:lang w:val="en-IE"/>
        </w:rPr>
        <w:t>.</w:t>
      </w:r>
      <w:r w:rsidRPr="00822B6F">
        <w:rPr>
          <w:noProof w:val="0"/>
          <w:szCs w:val="24"/>
          <w:lang w:val="en-IE"/>
        </w:rPr>
        <w:t xml:space="preserve"> </w:t>
      </w:r>
      <w:r w:rsidRPr="00822B6F">
        <w:rPr>
          <w:i/>
          <w:noProof w:val="0"/>
          <w:szCs w:val="24"/>
          <w:lang w:val="en-IE"/>
        </w:rPr>
        <w:t>Journal of Retailing</w:t>
      </w:r>
      <w:r w:rsidRPr="00822B6F">
        <w:rPr>
          <w:noProof w:val="0"/>
          <w:szCs w:val="24"/>
          <w:lang w:val="en-IE"/>
        </w:rPr>
        <w:t>, 79(2), 77-95.</w:t>
      </w:r>
      <w:r w:rsidR="00381E08">
        <w:rPr>
          <w:noProof w:val="0"/>
          <w:szCs w:val="24"/>
          <w:lang w:val="en-IE"/>
        </w:rPr>
        <w:t xml:space="preserve"> </w:t>
      </w:r>
      <w:r w:rsidR="00381E08" w:rsidRPr="00381E08">
        <w:rPr>
          <w:noProof w:val="0"/>
          <w:szCs w:val="24"/>
          <w:lang w:val="en-IE"/>
        </w:rPr>
        <w:t>https://doi.org/10.1016/S0022-4359(03)00007-1</w:t>
      </w:r>
    </w:p>
    <w:p w14:paraId="180125FF" w14:textId="3C49F08B"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Babin, B. </w:t>
      </w:r>
      <w:r>
        <w:rPr>
          <w:noProof w:val="0"/>
          <w:szCs w:val="24"/>
          <w:lang w:val="en-IE"/>
        </w:rPr>
        <w:t>&amp;</w:t>
      </w:r>
      <w:r w:rsidRPr="00822B6F">
        <w:rPr>
          <w:noProof w:val="0"/>
          <w:szCs w:val="24"/>
          <w:lang w:val="en-IE"/>
        </w:rPr>
        <w:t xml:space="preserve"> Boles, J. (1998)</w:t>
      </w:r>
      <w:r>
        <w:rPr>
          <w:noProof w:val="0"/>
          <w:szCs w:val="24"/>
          <w:lang w:val="en-IE"/>
        </w:rPr>
        <w:t>.</w:t>
      </w:r>
      <w:r w:rsidRPr="00822B6F">
        <w:rPr>
          <w:noProof w:val="0"/>
          <w:szCs w:val="24"/>
          <w:lang w:val="en-IE"/>
        </w:rPr>
        <w:t xml:space="preserve"> Employee Behavior in a Service Environment: A Model and Test of Potential Differences Between Men and Women</w:t>
      </w:r>
      <w:r>
        <w:rPr>
          <w:noProof w:val="0"/>
          <w:szCs w:val="24"/>
          <w:lang w:val="en-IE"/>
        </w:rPr>
        <w:t>.</w:t>
      </w:r>
      <w:r w:rsidRPr="00822B6F">
        <w:rPr>
          <w:noProof w:val="0"/>
          <w:szCs w:val="24"/>
          <w:lang w:val="en-IE"/>
        </w:rPr>
        <w:t xml:space="preserve"> </w:t>
      </w:r>
      <w:r w:rsidRPr="00822B6F">
        <w:rPr>
          <w:i/>
          <w:noProof w:val="0"/>
          <w:szCs w:val="24"/>
          <w:lang w:val="en-IE"/>
        </w:rPr>
        <w:t>Journal of Marketing</w:t>
      </w:r>
      <w:r w:rsidRPr="00822B6F">
        <w:rPr>
          <w:noProof w:val="0"/>
          <w:szCs w:val="24"/>
          <w:lang w:val="en-IE"/>
        </w:rPr>
        <w:t>, 62 (April), 77-91.</w:t>
      </w:r>
      <w:r w:rsidR="00381E08">
        <w:rPr>
          <w:noProof w:val="0"/>
          <w:szCs w:val="24"/>
          <w:lang w:val="en-IE"/>
        </w:rPr>
        <w:t xml:space="preserve"> </w:t>
      </w:r>
      <w:r w:rsidR="00381E08" w:rsidRPr="00381E08">
        <w:rPr>
          <w:noProof w:val="0"/>
          <w:szCs w:val="24"/>
          <w:lang w:val="en-IE"/>
        </w:rPr>
        <w:t>https://doi.org/10.1177/002224299806200206</w:t>
      </w:r>
    </w:p>
    <w:p w14:paraId="7F1B7077" w14:textId="69390964"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Babin, B., Darden, W. R. &amp; Griffin, M. (1994)</w:t>
      </w:r>
      <w:r>
        <w:rPr>
          <w:noProof w:val="0"/>
          <w:lang w:val="en-IE"/>
        </w:rPr>
        <w:t>.</w:t>
      </w:r>
      <w:r w:rsidRPr="00822B6F">
        <w:rPr>
          <w:noProof w:val="0"/>
          <w:lang w:val="en-IE"/>
        </w:rPr>
        <w:t xml:space="preserve"> Work and/or Fun: Measuring Hedonic and Utilitarian Shopping Value</w:t>
      </w:r>
      <w:r>
        <w:rPr>
          <w:noProof w:val="0"/>
          <w:lang w:val="en-IE"/>
        </w:rPr>
        <w:t>.</w:t>
      </w:r>
      <w:r w:rsidRPr="00822B6F">
        <w:rPr>
          <w:noProof w:val="0"/>
          <w:lang w:val="en-IE"/>
        </w:rPr>
        <w:t xml:space="preserve"> </w:t>
      </w:r>
      <w:r w:rsidRPr="00822B6F">
        <w:rPr>
          <w:i/>
          <w:noProof w:val="0"/>
          <w:lang w:val="en-IE"/>
        </w:rPr>
        <w:t>Journal of Consumer Research</w:t>
      </w:r>
      <w:r w:rsidRPr="00822B6F">
        <w:rPr>
          <w:noProof w:val="0"/>
          <w:lang w:val="en-IE"/>
        </w:rPr>
        <w:t>, 20(4), 644-656.</w:t>
      </w:r>
      <w:r w:rsidR="00381E08" w:rsidRPr="00381E08">
        <w:rPr>
          <w:noProof w:val="0"/>
          <w:szCs w:val="24"/>
          <w:lang w:val="en-IE"/>
        </w:rPr>
        <w:t xml:space="preserve"> https://doi.org/10.1086/209376</w:t>
      </w:r>
    </w:p>
    <w:p w14:paraId="5AB67459" w14:textId="5569D3C1"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Bäckström, K</w:t>
      </w:r>
      <w:r>
        <w:rPr>
          <w:noProof w:val="0"/>
          <w:lang w:val="en-IE"/>
        </w:rPr>
        <w:t>.</w:t>
      </w:r>
      <w:r w:rsidRPr="00822B6F">
        <w:rPr>
          <w:noProof w:val="0"/>
          <w:lang w:val="en-IE"/>
        </w:rPr>
        <w:t xml:space="preserve"> </w:t>
      </w:r>
      <w:r>
        <w:rPr>
          <w:noProof w:val="0"/>
          <w:lang w:val="en-IE"/>
        </w:rPr>
        <w:t>&amp;</w:t>
      </w:r>
      <w:r w:rsidRPr="00822B6F">
        <w:rPr>
          <w:noProof w:val="0"/>
          <w:lang w:val="en-IE"/>
        </w:rPr>
        <w:t xml:space="preserve"> Johansson, U</w:t>
      </w:r>
      <w:r>
        <w:rPr>
          <w:noProof w:val="0"/>
          <w:lang w:val="en-IE"/>
        </w:rPr>
        <w:t>.</w:t>
      </w:r>
      <w:r w:rsidRPr="00822B6F">
        <w:rPr>
          <w:noProof w:val="0"/>
          <w:lang w:val="en-IE"/>
        </w:rPr>
        <w:t xml:space="preserve"> (2017)</w:t>
      </w:r>
      <w:r>
        <w:rPr>
          <w:noProof w:val="0"/>
          <w:lang w:val="en-IE"/>
        </w:rPr>
        <w:t>.</w:t>
      </w:r>
      <w:r w:rsidRPr="00822B6F">
        <w:rPr>
          <w:noProof w:val="0"/>
          <w:lang w:val="en-IE"/>
        </w:rPr>
        <w:t xml:space="preserve"> An exploration of consumers’ experiences in physical stores: comparing consumers’ and retailers’ perspectives in past and present time, </w:t>
      </w:r>
      <w:r w:rsidRPr="00822B6F">
        <w:rPr>
          <w:i/>
          <w:noProof w:val="0"/>
          <w:lang w:val="en-IE"/>
        </w:rPr>
        <w:t>The International Review of Retail, Distribution and Consumer Research</w:t>
      </w:r>
      <w:r w:rsidRPr="00822B6F">
        <w:rPr>
          <w:noProof w:val="0"/>
          <w:lang w:val="en-IE"/>
        </w:rPr>
        <w:t>, 27(3), 241-</w:t>
      </w:r>
      <w:r>
        <w:rPr>
          <w:noProof w:val="0"/>
          <w:lang w:val="en-IE"/>
        </w:rPr>
        <w:t>2</w:t>
      </w:r>
      <w:r w:rsidRPr="00822B6F">
        <w:rPr>
          <w:noProof w:val="0"/>
          <w:lang w:val="en-IE"/>
        </w:rPr>
        <w:t>59.</w:t>
      </w:r>
      <w:r w:rsidR="00381E08">
        <w:rPr>
          <w:noProof w:val="0"/>
          <w:lang w:val="en-IE"/>
        </w:rPr>
        <w:t xml:space="preserve"> </w:t>
      </w:r>
      <w:r w:rsidR="00381E08" w:rsidRPr="00381E08">
        <w:rPr>
          <w:noProof w:val="0"/>
          <w:lang w:val="en-IE"/>
        </w:rPr>
        <w:t>https://doi.org/10.1080/09593969.2017.1314865</w:t>
      </w:r>
    </w:p>
    <w:p w14:paraId="249A628F" w14:textId="7D4D025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Bagozzi, R. </w:t>
      </w:r>
      <w:r>
        <w:rPr>
          <w:noProof w:val="0"/>
          <w:szCs w:val="24"/>
          <w:lang w:val="en-IE"/>
        </w:rPr>
        <w:t>&amp;</w:t>
      </w:r>
      <w:r w:rsidRPr="00822B6F">
        <w:rPr>
          <w:noProof w:val="0"/>
          <w:szCs w:val="24"/>
          <w:lang w:val="en-IE"/>
        </w:rPr>
        <w:t xml:space="preserve"> Yi, Y. (2012)</w:t>
      </w:r>
      <w:r>
        <w:rPr>
          <w:noProof w:val="0"/>
          <w:szCs w:val="24"/>
          <w:lang w:val="en-IE"/>
        </w:rPr>
        <w:t>.</w:t>
      </w:r>
      <w:r w:rsidRPr="00822B6F">
        <w:rPr>
          <w:noProof w:val="0"/>
          <w:szCs w:val="24"/>
          <w:lang w:val="en-IE"/>
        </w:rPr>
        <w:t xml:space="preserve"> Specification, evaluation, and interpretation of structural equation models</w:t>
      </w:r>
      <w:r>
        <w:rPr>
          <w:noProof w:val="0"/>
          <w:szCs w:val="24"/>
          <w:lang w:val="en-IE"/>
        </w:rPr>
        <w:t>.</w:t>
      </w:r>
      <w:r w:rsidRPr="00822B6F">
        <w:rPr>
          <w:noProof w:val="0"/>
          <w:szCs w:val="24"/>
          <w:lang w:val="en-IE"/>
        </w:rPr>
        <w:t>,</w:t>
      </w:r>
      <w:r w:rsidRPr="00822B6F">
        <w:rPr>
          <w:i/>
          <w:noProof w:val="0"/>
          <w:szCs w:val="24"/>
          <w:lang w:val="en-IE"/>
        </w:rPr>
        <w:t>Journal of the Academy of Marketing Science</w:t>
      </w:r>
      <w:r w:rsidRPr="00822B6F">
        <w:rPr>
          <w:noProof w:val="0"/>
          <w:szCs w:val="24"/>
          <w:lang w:val="en-IE"/>
        </w:rPr>
        <w:t>, 40(1), 8-34.</w:t>
      </w:r>
      <w:r w:rsidR="00381E08" w:rsidRPr="00381E08">
        <w:t xml:space="preserve"> </w:t>
      </w:r>
      <w:r w:rsidR="00381E08" w:rsidRPr="00381E08">
        <w:rPr>
          <w:noProof w:val="0"/>
          <w:szCs w:val="24"/>
          <w:lang w:val="en-IE"/>
        </w:rPr>
        <w:t>https://doi.org/10.1007/s11747-011-0278-x</w:t>
      </w:r>
      <w:r w:rsidR="00381E08">
        <w:rPr>
          <w:noProof w:val="0"/>
          <w:szCs w:val="24"/>
          <w:lang w:val="en-IE"/>
        </w:rPr>
        <w:t xml:space="preserve"> </w:t>
      </w:r>
    </w:p>
    <w:p w14:paraId="51C3D4D3" w14:textId="7712FCAB"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Baker, J., Grewal, D. </w:t>
      </w:r>
      <w:r>
        <w:rPr>
          <w:noProof w:val="0"/>
          <w:szCs w:val="24"/>
          <w:lang w:val="en-IE"/>
        </w:rPr>
        <w:t>&amp;</w:t>
      </w:r>
      <w:r w:rsidRPr="00822B6F">
        <w:rPr>
          <w:noProof w:val="0"/>
          <w:szCs w:val="24"/>
          <w:lang w:val="en-IE"/>
        </w:rPr>
        <w:t xml:space="preserve"> Parasuraman, A. (1994)</w:t>
      </w:r>
      <w:r>
        <w:rPr>
          <w:noProof w:val="0"/>
          <w:szCs w:val="24"/>
          <w:lang w:val="en-IE"/>
        </w:rPr>
        <w:t>.</w:t>
      </w:r>
      <w:r w:rsidRPr="00822B6F">
        <w:rPr>
          <w:noProof w:val="0"/>
          <w:szCs w:val="24"/>
          <w:lang w:val="en-IE"/>
        </w:rPr>
        <w:t xml:space="preserve"> The Influence of Store Environment on Quality Inferences and Store Image</w:t>
      </w:r>
      <w:r>
        <w:rPr>
          <w:noProof w:val="0"/>
          <w:szCs w:val="24"/>
          <w:lang w:val="en-IE"/>
        </w:rPr>
        <w:t>.</w:t>
      </w:r>
      <w:r w:rsidRPr="00822B6F">
        <w:rPr>
          <w:noProof w:val="0"/>
          <w:szCs w:val="24"/>
          <w:lang w:val="en-IE"/>
        </w:rPr>
        <w:t xml:space="preserve"> </w:t>
      </w:r>
      <w:r w:rsidRPr="00822B6F">
        <w:rPr>
          <w:i/>
          <w:noProof w:val="0"/>
          <w:szCs w:val="24"/>
          <w:lang w:val="en-IE"/>
        </w:rPr>
        <w:t>Journal of the Academy of Marketing Sciences</w:t>
      </w:r>
      <w:r w:rsidRPr="00822B6F">
        <w:rPr>
          <w:noProof w:val="0"/>
          <w:szCs w:val="24"/>
          <w:lang w:val="en-IE"/>
        </w:rPr>
        <w:t>, 22(4), 328-339.</w:t>
      </w:r>
      <w:r w:rsidR="00381E08">
        <w:rPr>
          <w:noProof w:val="0"/>
          <w:szCs w:val="24"/>
          <w:lang w:val="en-IE"/>
        </w:rPr>
        <w:t xml:space="preserve"> </w:t>
      </w:r>
      <w:r w:rsidR="00381E08" w:rsidRPr="00381E08">
        <w:rPr>
          <w:noProof w:val="0"/>
          <w:szCs w:val="24"/>
          <w:lang w:val="en-IE"/>
        </w:rPr>
        <w:t>https://doi.org/10.1177/0092070394224002</w:t>
      </w:r>
    </w:p>
    <w:p w14:paraId="60C88A6D" w14:textId="7902BAE1" w:rsidR="00543605" w:rsidRPr="00822B6F" w:rsidRDefault="00543605" w:rsidP="00543605">
      <w:pPr>
        <w:pStyle w:val="EndNoteBibliography"/>
        <w:spacing w:after="0" w:line="360" w:lineRule="auto"/>
        <w:ind w:left="720" w:hanging="720"/>
        <w:mirrorIndents/>
        <w:rPr>
          <w:noProof w:val="0"/>
          <w:lang w:val="en-IE"/>
        </w:rPr>
      </w:pPr>
      <w:r w:rsidRPr="00822B6F">
        <w:rPr>
          <w:noProof w:val="0"/>
          <w:lang w:val="en-IE"/>
        </w:rPr>
        <w:t>Baker, J</w:t>
      </w:r>
      <w:r>
        <w:rPr>
          <w:noProof w:val="0"/>
          <w:lang w:val="en-IE"/>
        </w:rPr>
        <w:t>.</w:t>
      </w:r>
      <w:r w:rsidRPr="00822B6F">
        <w:rPr>
          <w:noProof w:val="0"/>
          <w:lang w:val="en-IE"/>
        </w:rPr>
        <w:t xml:space="preserve">, Parasuraman, A. Grewal, D. </w:t>
      </w:r>
      <w:r>
        <w:rPr>
          <w:noProof w:val="0"/>
          <w:lang w:val="en-IE"/>
        </w:rPr>
        <w:t>&amp;</w:t>
      </w:r>
      <w:r w:rsidRPr="00822B6F">
        <w:rPr>
          <w:noProof w:val="0"/>
          <w:lang w:val="en-IE"/>
        </w:rPr>
        <w:t xml:space="preserve"> Voss, G. (2002)</w:t>
      </w:r>
      <w:r>
        <w:rPr>
          <w:noProof w:val="0"/>
          <w:lang w:val="en-IE"/>
        </w:rPr>
        <w:t>.</w:t>
      </w:r>
      <w:r w:rsidRPr="00822B6F">
        <w:rPr>
          <w:noProof w:val="0"/>
          <w:lang w:val="en-IE"/>
        </w:rPr>
        <w:t xml:space="preserve"> The Influence of Multiple Store Environment Cues on Perceived Merchandise Value and Patronage Intentions</w:t>
      </w:r>
      <w:r>
        <w:rPr>
          <w:noProof w:val="0"/>
          <w:lang w:val="en-IE"/>
        </w:rPr>
        <w:t>.</w:t>
      </w:r>
      <w:r w:rsidRPr="00822B6F">
        <w:rPr>
          <w:noProof w:val="0"/>
          <w:lang w:val="en-IE"/>
        </w:rPr>
        <w:t xml:space="preserve"> </w:t>
      </w:r>
      <w:r w:rsidRPr="00822B6F">
        <w:rPr>
          <w:i/>
          <w:noProof w:val="0"/>
          <w:lang w:val="en-IE"/>
        </w:rPr>
        <w:t>Journal of Marketing</w:t>
      </w:r>
      <w:r w:rsidRPr="00822B6F">
        <w:rPr>
          <w:noProof w:val="0"/>
          <w:lang w:val="en-IE"/>
        </w:rPr>
        <w:t>, 66 (April), 120-</w:t>
      </w:r>
      <w:r>
        <w:rPr>
          <w:noProof w:val="0"/>
          <w:lang w:val="en-IE"/>
        </w:rPr>
        <w:t>1</w:t>
      </w:r>
      <w:r w:rsidRPr="00822B6F">
        <w:rPr>
          <w:noProof w:val="0"/>
          <w:lang w:val="en-IE"/>
        </w:rPr>
        <w:t>41.</w:t>
      </w:r>
      <w:r w:rsidR="00381E08">
        <w:rPr>
          <w:noProof w:val="0"/>
          <w:lang w:val="en-IE"/>
        </w:rPr>
        <w:t xml:space="preserve"> </w:t>
      </w:r>
      <w:r w:rsidR="00381E08" w:rsidRPr="00381E08">
        <w:rPr>
          <w:noProof w:val="0"/>
          <w:lang w:val="en-IE"/>
        </w:rPr>
        <w:t>ttps://doi.org/10.1509/jmkg.66.2.120.18470</w:t>
      </w:r>
    </w:p>
    <w:p w14:paraId="08736765" w14:textId="4256DE80" w:rsidR="00543605" w:rsidRDefault="00543605" w:rsidP="00543605">
      <w:pPr>
        <w:pStyle w:val="EndNoteBibliography"/>
        <w:spacing w:after="0" w:line="360" w:lineRule="auto"/>
        <w:ind w:left="720" w:hanging="720"/>
        <w:mirrorIndents/>
        <w:rPr>
          <w:noProof w:val="0"/>
          <w:lang w:val="en-IE"/>
        </w:rPr>
      </w:pPr>
      <w:r w:rsidRPr="00AB4729">
        <w:rPr>
          <w:noProof w:val="0"/>
          <w:lang w:val="en-IE"/>
        </w:rPr>
        <w:t xml:space="preserve">Benoit, S., Keinzler, M. &amp; Kowalkowski, C. (2020). Intuitive Pricing by Independent Store Managers. </w:t>
      </w:r>
      <w:r w:rsidRPr="00AB4729">
        <w:rPr>
          <w:i/>
          <w:iCs/>
          <w:noProof w:val="0"/>
          <w:lang w:val="en-IE"/>
        </w:rPr>
        <w:t>Journal of Business Research</w:t>
      </w:r>
      <w:r w:rsidRPr="00AB4729">
        <w:rPr>
          <w:noProof w:val="0"/>
          <w:lang w:val="en-IE"/>
        </w:rPr>
        <w:t>, 115, 70-84.</w:t>
      </w:r>
      <w:r w:rsidR="00381E08">
        <w:rPr>
          <w:noProof w:val="0"/>
          <w:lang w:val="en-IE"/>
        </w:rPr>
        <w:t xml:space="preserve"> </w:t>
      </w:r>
      <w:r w:rsidR="00381E08" w:rsidRPr="00381E08">
        <w:rPr>
          <w:noProof w:val="0"/>
          <w:lang w:val="en-IE"/>
        </w:rPr>
        <w:t>https://doi.org/10.1016/j.jbusres.2020.04.027</w:t>
      </w:r>
    </w:p>
    <w:p w14:paraId="4E524177" w14:textId="4075910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 xml:space="preserve">Bergkvist, L. </w:t>
      </w:r>
      <w:r>
        <w:rPr>
          <w:noProof w:val="0"/>
          <w:lang w:val="en-IE"/>
        </w:rPr>
        <w:t>&amp;</w:t>
      </w:r>
      <w:r w:rsidRPr="00822B6F">
        <w:rPr>
          <w:noProof w:val="0"/>
          <w:lang w:val="en-IE"/>
        </w:rPr>
        <w:t xml:space="preserve"> Rossiter, J. R. (2007). The predictive validity of multiple-item versus single-item measures of the same constructs. </w:t>
      </w:r>
      <w:r w:rsidRPr="00822B6F">
        <w:rPr>
          <w:i/>
          <w:noProof w:val="0"/>
          <w:lang w:val="en-IE"/>
        </w:rPr>
        <w:t>Journal of Marketing Research</w:t>
      </w:r>
      <w:r w:rsidRPr="00822B6F">
        <w:rPr>
          <w:noProof w:val="0"/>
          <w:lang w:val="en-IE"/>
        </w:rPr>
        <w:t>, 44(2), 175-184.</w:t>
      </w:r>
      <w:r w:rsidR="00381E08">
        <w:rPr>
          <w:noProof w:val="0"/>
          <w:lang w:val="en-IE"/>
        </w:rPr>
        <w:t xml:space="preserve"> </w:t>
      </w:r>
      <w:r w:rsidR="00381E08" w:rsidRPr="00381E08">
        <w:rPr>
          <w:noProof w:val="0"/>
          <w:lang w:val="en-IE"/>
        </w:rPr>
        <w:t>https://doi.org/10.1509/jmkr.44.2.175</w:t>
      </w:r>
    </w:p>
    <w:p w14:paraId="30BA1227" w14:textId="038B0486" w:rsidR="00F507D8" w:rsidRDefault="00F507D8" w:rsidP="00543605">
      <w:pPr>
        <w:pStyle w:val="EndNoteBibliography"/>
        <w:spacing w:after="0" w:line="360" w:lineRule="auto"/>
        <w:ind w:left="720" w:hanging="720"/>
        <w:mirrorIndents/>
        <w:rPr>
          <w:noProof w:val="0"/>
          <w:szCs w:val="24"/>
          <w:lang w:val="en-IE"/>
        </w:rPr>
      </w:pPr>
      <w:r w:rsidRPr="00F507D8">
        <w:rPr>
          <w:noProof w:val="0"/>
          <w:szCs w:val="24"/>
          <w:lang w:val="en-IE"/>
        </w:rPr>
        <w:t xml:space="preserve">Bettencourt, L. A. (1997). Customer voluntary performance: Customers as partners in service delivery. </w:t>
      </w:r>
      <w:r w:rsidRPr="00F507D8">
        <w:rPr>
          <w:i/>
          <w:iCs/>
          <w:noProof w:val="0"/>
          <w:szCs w:val="24"/>
          <w:lang w:val="en-IE"/>
        </w:rPr>
        <w:t>Journal of Retailing</w:t>
      </w:r>
      <w:r w:rsidRPr="00F507D8">
        <w:rPr>
          <w:noProof w:val="0"/>
          <w:szCs w:val="24"/>
          <w:lang w:val="en-IE"/>
        </w:rPr>
        <w:t xml:space="preserve">, 73(3), 383-406. </w:t>
      </w:r>
      <w:hyperlink r:id="rId11" w:history="1">
        <w:r w:rsidRPr="00DC6DF6">
          <w:rPr>
            <w:rStyle w:val="Hyperlink"/>
            <w:noProof w:val="0"/>
            <w:szCs w:val="24"/>
            <w:lang w:val="en-IE"/>
          </w:rPr>
          <w:t>https://doi.org/10.1016/S0022-4359(97)90024-5</w:t>
        </w:r>
      </w:hyperlink>
      <w:r w:rsidRPr="00F507D8">
        <w:rPr>
          <w:noProof w:val="0"/>
          <w:szCs w:val="24"/>
          <w:lang w:val="en-IE"/>
        </w:rPr>
        <w:t xml:space="preserve"> </w:t>
      </w:r>
    </w:p>
    <w:p w14:paraId="44A65FC7" w14:textId="179B0275"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Bitner, M. J., Booms, B. H. </w:t>
      </w:r>
      <w:r>
        <w:rPr>
          <w:noProof w:val="0"/>
          <w:szCs w:val="24"/>
          <w:lang w:val="en-IE"/>
        </w:rPr>
        <w:t xml:space="preserve">&amp; </w:t>
      </w:r>
      <w:r w:rsidRPr="00822B6F">
        <w:rPr>
          <w:noProof w:val="0"/>
          <w:szCs w:val="24"/>
          <w:lang w:val="en-IE"/>
        </w:rPr>
        <w:t>Tetreault, M. S. (1990)</w:t>
      </w:r>
      <w:r>
        <w:rPr>
          <w:noProof w:val="0"/>
          <w:szCs w:val="24"/>
          <w:lang w:val="en-IE"/>
        </w:rPr>
        <w:t>.</w:t>
      </w:r>
      <w:r w:rsidRPr="00822B6F">
        <w:rPr>
          <w:noProof w:val="0"/>
          <w:szCs w:val="24"/>
          <w:lang w:val="en-IE"/>
        </w:rPr>
        <w:t xml:space="preserve"> The service encounter: Diagnosing Favorable and Unfavorable Incidents</w:t>
      </w:r>
      <w:r>
        <w:rPr>
          <w:noProof w:val="0"/>
          <w:szCs w:val="24"/>
          <w:lang w:val="en-IE"/>
        </w:rPr>
        <w:t>.</w:t>
      </w:r>
      <w:r w:rsidRPr="00822B6F">
        <w:rPr>
          <w:noProof w:val="0"/>
          <w:szCs w:val="24"/>
          <w:lang w:val="en-IE"/>
        </w:rPr>
        <w:t xml:space="preserve"> </w:t>
      </w:r>
      <w:r w:rsidRPr="00822B6F">
        <w:rPr>
          <w:i/>
          <w:noProof w:val="0"/>
          <w:szCs w:val="24"/>
          <w:lang w:val="en-IE"/>
        </w:rPr>
        <w:t>Journal of Marketing</w:t>
      </w:r>
      <w:r w:rsidRPr="00822B6F">
        <w:rPr>
          <w:noProof w:val="0"/>
          <w:szCs w:val="24"/>
          <w:lang w:val="en-IE"/>
        </w:rPr>
        <w:t>, 54(1), 71-84.</w:t>
      </w:r>
      <w:r w:rsidR="00381E08">
        <w:rPr>
          <w:noProof w:val="0"/>
          <w:szCs w:val="24"/>
          <w:lang w:val="en-IE"/>
        </w:rPr>
        <w:t xml:space="preserve"> </w:t>
      </w:r>
      <w:r w:rsidR="00381E08" w:rsidRPr="00381E08">
        <w:rPr>
          <w:noProof w:val="0"/>
          <w:szCs w:val="24"/>
          <w:lang w:val="en-IE"/>
        </w:rPr>
        <w:t>https://doi.org/10.1177/002224299005400105</w:t>
      </w:r>
    </w:p>
    <w:p w14:paraId="3DB51E33" w14:textId="5994B411"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Brady, M. K. </w:t>
      </w:r>
      <w:r>
        <w:rPr>
          <w:noProof w:val="0"/>
          <w:szCs w:val="24"/>
          <w:lang w:val="en-IE"/>
        </w:rPr>
        <w:t xml:space="preserve">&amp; </w:t>
      </w:r>
      <w:r w:rsidRPr="00822B6F">
        <w:rPr>
          <w:noProof w:val="0"/>
          <w:szCs w:val="24"/>
          <w:lang w:val="en-IE"/>
        </w:rPr>
        <w:t>Cronin Jr, J. J. (2001)</w:t>
      </w:r>
      <w:r>
        <w:rPr>
          <w:noProof w:val="0"/>
          <w:szCs w:val="24"/>
          <w:lang w:val="en-IE"/>
        </w:rPr>
        <w:t>.</w:t>
      </w:r>
      <w:r w:rsidRPr="00822B6F">
        <w:rPr>
          <w:noProof w:val="0"/>
          <w:szCs w:val="24"/>
          <w:lang w:val="en-IE"/>
        </w:rPr>
        <w:t xml:space="preserve"> Some New Thoughts on Conceptualizing Perceived Service Quality: A Hierarchical Approach</w:t>
      </w:r>
      <w:r>
        <w:rPr>
          <w:noProof w:val="0"/>
          <w:szCs w:val="24"/>
          <w:lang w:val="en-IE"/>
        </w:rPr>
        <w:t>.</w:t>
      </w:r>
      <w:r w:rsidRPr="00822B6F">
        <w:rPr>
          <w:noProof w:val="0"/>
          <w:szCs w:val="24"/>
          <w:lang w:val="en-IE"/>
        </w:rPr>
        <w:t xml:space="preserve"> </w:t>
      </w:r>
      <w:r w:rsidRPr="00822B6F">
        <w:rPr>
          <w:i/>
          <w:noProof w:val="0"/>
          <w:szCs w:val="24"/>
          <w:lang w:val="en-IE"/>
        </w:rPr>
        <w:t>Journal of Marketing</w:t>
      </w:r>
      <w:r w:rsidRPr="00822B6F">
        <w:rPr>
          <w:noProof w:val="0"/>
          <w:szCs w:val="24"/>
          <w:lang w:val="en-IE"/>
        </w:rPr>
        <w:t>, 65(3), 34-49.</w:t>
      </w:r>
      <w:r w:rsidR="00381E08">
        <w:rPr>
          <w:noProof w:val="0"/>
          <w:szCs w:val="24"/>
          <w:lang w:val="en-IE"/>
        </w:rPr>
        <w:t xml:space="preserve"> </w:t>
      </w:r>
      <w:r w:rsidR="00381E08" w:rsidRPr="00381E08">
        <w:rPr>
          <w:noProof w:val="0"/>
          <w:szCs w:val="24"/>
          <w:lang w:val="en-IE"/>
        </w:rPr>
        <w:t>https://doi.org/10.1509/jmkg.65.3.34.18334</w:t>
      </w:r>
    </w:p>
    <w:p w14:paraId="68545A40" w14:textId="36267F60" w:rsidR="00543605"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Brady, M. K. </w:t>
      </w:r>
      <w:r>
        <w:rPr>
          <w:noProof w:val="0"/>
          <w:szCs w:val="24"/>
          <w:lang w:val="en-IE"/>
        </w:rPr>
        <w:t xml:space="preserve">&amp; </w:t>
      </w:r>
      <w:r w:rsidRPr="00822B6F">
        <w:rPr>
          <w:noProof w:val="0"/>
          <w:szCs w:val="24"/>
          <w:lang w:val="en-IE"/>
        </w:rPr>
        <w:t>Robertson, C. (2001)</w:t>
      </w:r>
      <w:r>
        <w:rPr>
          <w:noProof w:val="0"/>
          <w:szCs w:val="24"/>
          <w:lang w:val="en-IE"/>
        </w:rPr>
        <w:t>.</w:t>
      </w:r>
      <w:r w:rsidRPr="00822B6F">
        <w:rPr>
          <w:noProof w:val="0"/>
          <w:szCs w:val="24"/>
          <w:lang w:val="en-IE"/>
        </w:rPr>
        <w:t xml:space="preserve"> Searching for a Consensus on the Antecedent Role of Service Quality and Satisfaction: An Exploratory Cross-National Study</w:t>
      </w:r>
      <w:r>
        <w:rPr>
          <w:noProof w:val="0"/>
          <w:szCs w:val="24"/>
          <w:lang w:val="en-IE"/>
        </w:rPr>
        <w:t>.</w:t>
      </w:r>
      <w:r w:rsidRPr="00822B6F">
        <w:rPr>
          <w:noProof w:val="0"/>
          <w:szCs w:val="24"/>
          <w:lang w:val="en-IE"/>
        </w:rPr>
        <w:t xml:space="preserve"> </w:t>
      </w:r>
      <w:r w:rsidRPr="00822B6F">
        <w:rPr>
          <w:i/>
          <w:noProof w:val="0"/>
          <w:szCs w:val="24"/>
          <w:lang w:val="en-IE"/>
        </w:rPr>
        <w:t>Journal of Business Research</w:t>
      </w:r>
      <w:r w:rsidRPr="00822B6F">
        <w:rPr>
          <w:noProof w:val="0"/>
          <w:szCs w:val="24"/>
          <w:lang w:val="en-IE"/>
        </w:rPr>
        <w:t>, 51(1), 53-60.</w:t>
      </w:r>
      <w:r w:rsidR="00381E08">
        <w:rPr>
          <w:noProof w:val="0"/>
          <w:szCs w:val="24"/>
          <w:lang w:val="en-IE"/>
        </w:rPr>
        <w:t xml:space="preserve"> h</w:t>
      </w:r>
      <w:r w:rsidR="00381E08" w:rsidRPr="00381E08">
        <w:rPr>
          <w:noProof w:val="0"/>
          <w:szCs w:val="24"/>
          <w:lang w:val="en-IE"/>
        </w:rPr>
        <w:t>ttps://doi.org/10.1016/S0148-2963(99)00041-7</w:t>
      </w:r>
    </w:p>
    <w:p w14:paraId="07172D48" w14:textId="3BF5203D" w:rsidR="00543605" w:rsidRPr="007F44E4" w:rsidRDefault="00543605" w:rsidP="00543605">
      <w:pPr>
        <w:spacing w:after="0" w:line="360" w:lineRule="auto"/>
        <w:ind w:left="720" w:hanging="720"/>
      </w:pPr>
      <w:r w:rsidRPr="00CA2BB5">
        <w:t xml:space="preserve">Brown, S., &amp; Bond, E. (1995). The Internal Market/External Market Framework and Service Quality: Towards theory in Service Marketing. </w:t>
      </w:r>
      <w:r w:rsidRPr="00CA2BB5">
        <w:rPr>
          <w:i/>
        </w:rPr>
        <w:t>Journal of Marketing Management,</w:t>
      </w:r>
      <w:r w:rsidRPr="00CA2BB5">
        <w:t xml:space="preserve"> 11</w:t>
      </w:r>
      <w:r>
        <w:t>(1-3)</w:t>
      </w:r>
      <w:r w:rsidRPr="00CA2BB5">
        <w:t>, 25-39.</w:t>
      </w:r>
      <w:r w:rsidR="00381E08">
        <w:t xml:space="preserve"> </w:t>
      </w:r>
      <w:r w:rsidR="00381E08" w:rsidRPr="00381E08">
        <w:t>https://doi.org/10.1080/0267257X.1995.9964327</w:t>
      </w:r>
    </w:p>
    <w:p w14:paraId="1F30E971" w14:textId="54F46B54"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Brown, S. </w:t>
      </w:r>
      <w:r>
        <w:rPr>
          <w:noProof w:val="0"/>
          <w:szCs w:val="24"/>
          <w:lang w:val="en-IE"/>
        </w:rPr>
        <w:t xml:space="preserve">&amp; </w:t>
      </w:r>
      <w:r w:rsidRPr="00822B6F">
        <w:rPr>
          <w:noProof w:val="0"/>
          <w:szCs w:val="24"/>
          <w:lang w:val="en-IE"/>
        </w:rPr>
        <w:t>Lam, S. (2008)</w:t>
      </w:r>
      <w:r>
        <w:rPr>
          <w:noProof w:val="0"/>
          <w:szCs w:val="24"/>
          <w:lang w:val="en-IE"/>
        </w:rPr>
        <w:t>.</w:t>
      </w:r>
      <w:r w:rsidRPr="00822B6F">
        <w:rPr>
          <w:noProof w:val="0"/>
          <w:szCs w:val="24"/>
          <w:lang w:val="en-IE"/>
        </w:rPr>
        <w:t xml:space="preserve"> A Meta-Analysis of Relationships Linking Employee Satisfaction to Customer Responses</w:t>
      </w:r>
      <w:r>
        <w:rPr>
          <w:noProof w:val="0"/>
          <w:szCs w:val="24"/>
          <w:lang w:val="en-IE"/>
        </w:rPr>
        <w:t>.</w:t>
      </w:r>
      <w:r w:rsidRPr="00822B6F">
        <w:rPr>
          <w:noProof w:val="0"/>
          <w:szCs w:val="24"/>
          <w:lang w:val="en-IE"/>
        </w:rPr>
        <w:t xml:space="preserve"> </w:t>
      </w:r>
      <w:r w:rsidRPr="00822B6F">
        <w:rPr>
          <w:i/>
          <w:noProof w:val="0"/>
          <w:szCs w:val="24"/>
          <w:lang w:val="en-IE"/>
        </w:rPr>
        <w:t>Journal of Retailing</w:t>
      </w:r>
      <w:r w:rsidRPr="00822B6F">
        <w:rPr>
          <w:noProof w:val="0"/>
          <w:szCs w:val="24"/>
          <w:lang w:val="en-IE"/>
        </w:rPr>
        <w:t>, 84(3), 243-255.</w:t>
      </w:r>
      <w:r w:rsidR="00381E08">
        <w:rPr>
          <w:noProof w:val="0"/>
          <w:szCs w:val="24"/>
          <w:lang w:val="en-IE"/>
        </w:rPr>
        <w:t xml:space="preserve"> </w:t>
      </w:r>
      <w:r w:rsidR="00381E08" w:rsidRPr="00381E08">
        <w:rPr>
          <w:noProof w:val="0"/>
          <w:szCs w:val="24"/>
          <w:lang w:val="en-IE"/>
        </w:rPr>
        <w:t>https://doi.org/10.1016/j.jretai.2008.06.001</w:t>
      </w:r>
    </w:p>
    <w:p w14:paraId="32785610" w14:textId="3C78527E"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 xml:space="preserve">Chi, C. </w:t>
      </w:r>
      <w:r>
        <w:rPr>
          <w:noProof w:val="0"/>
          <w:lang w:val="en-IE"/>
        </w:rPr>
        <w:t xml:space="preserve">&amp; </w:t>
      </w:r>
      <w:r w:rsidRPr="00822B6F">
        <w:rPr>
          <w:noProof w:val="0"/>
          <w:lang w:val="en-IE"/>
        </w:rPr>
        <w:t>Gursoy, D. (2009)</w:t>
      </w:r>
      <w:r>
        <w:rPr>
          <w:noProof w:val="0"/>
          <w:lang w:val="en-IE"/>
        </w:rPr>
        <w:t>.</w:t>
      </w:r>
      <w:r w:rsidRPr="00822B6F">
        <w:rPr>
          <w:noProof w:val="0"/>
          <w:lang w:val="en-IE"/>
        </w:rPr>
        <w:t xml:space="preserve"> Employee Satisfaction, Customer Satisfaction, and Financial Performance: An Empirical Examination</w:t>
      </w:r>
      <w:r>
        <w:rPr>
          <w:noProof w:val="0"/>
          <w:lang w:val="en-IE"/>
        </w:rPr>
        <w:t>.</w:t>
      </w:r>
      <w:r w:rsidRPr="00822B6F">
        <w:rPr>
          <w:noProof w:val="0"/>
          <w:lang w:val="en-IE"/>
        </w:rPr>
        <w:t xml:space="preserve"> </w:t>
      </w:r>
      <w:r w:rsidRPr="00822B6F">
        <w:rPr>
          <w:i/>
          <w:noProof w:val="0"/>
          <w:lang w:val="en-IE"/>
        </w:rPr>
        <w:t>International Journal of Hospitality Management</w:t>
      </w:r>
      <w:r w:rsidRPr="00822B6F">
        <w:rPr>
          <w:noProof w:val="0"/>
          <w:lang w:val="en-IE"/>
        </w:rPr>
        <w:t>, 28</w:t>
      </w:r>
      <w:r>
        <w:rPr>
          <w:noProof w:val="0"/>
          <w:lang w:val="en-IE"/>
        </w:rPr>
        <w:t>(2)</w:t>
      </w:r>
      <w:r w:rsidRPr="00822B6F">
        <w:rPr>
          <w:noProof w:val="0"/>
          <w:lang w:val="en-IE"/>
        </w:rPr>
        <w:t>, 245-53.</w:t>
      </w:r>
      <w:r w:rsidR="00381E08">
        <w:rPr>
          <w:noProof w:val="0"/>
          <w:lang w:val="en-IE"/>
        </w:rPr>
        <w:t xml:space="preserve"> </w:t>
      </w:r>
      <w:r w:rsidR="00381E08" w:rsidRPr="00381E08">
        <w:rPr>
          <w:noProof w:val="0"/>
          <w:lang w:val="en-IE"/>
        </w:rPr>
        <w:t>https://doi.org/10.1016/j.ijhm.2008.08.003</w:t>
      </w:r>
    </w:p>
    <w:p w14:paraId="28983983" w14:textId="533EA64F" w:rsidR="00F507D8" w:rsidRDefault="00F507D8" w:rsidP="00543605">
      <w:pPr>
        <w:pStyle w:val="EndNoteBibliography"/>
        <w:spacing w:after="0" w:line="360" w:lineRule="auto"/>
        <w:ind w:left="720" w:hanging="720"/>
        <w:mirrorIndents/>
        <w:rPr>
          <w:noProof w:val="0"/>
          <w:szCs w:val="24"/>
          <w:lang w:val="en-IE"/>
        </w:rPr>
      </w:pPr>
      <w:r w:rsidRPr="00F507D8">
        <w:rPr>
          <w:noProof w:val="0"/>
          <w:szCs w:val="24"/>
          <w:lang w:val="en-IE"/>
        </w:rPr>
        <w:t xml:space="preserve">Chuang, A., Judge, T. A., &amp; Liaw, Y. J. (2012). Transformational leadership and customer service: A moderated mediation model of negative affectivity and emotion regulation. </w:t>
      </w:r>
      <w:r w:rsidRPr="00F507D8">
        <w:rPr>
          <w:i/>
          <w:iCs/>
          <w:noProof w:val="0"/>
          <w:szCs w:val="24"/>
          <w:lang w:val="en-IE"/>
        </w:rPr>
        <w:t>European Journal of Work and Organizational Psychology</w:t>
      </w:r>
      <w:r w:rsidRPr="00F507D8">
        <w:rPr>
          <w:noProof w:val="0"/>
          <w:szCs w:val="24"/>
          <w:lang w:val="en-IE"/>
        </w:rPr>
        <w:t xml:space="preserve">, 21(1), 28-56. </w:t>
      </w:r>
      <w:hyperlink r:id="rId12" w:history="1">
        <w:r w:rsidRPr="00DC6DF6">
          <w:rPr>
            <w:rStyle w:val="Hyperlink"/>
            <w:noProof w:val="0"/>
            <w:szCs w:val="24"/>
            <w:lang w:val="en-IE"/>
          </w:rPr>
          <w:t>https://doi.org/10.1080/1359432X.2010.532911</w:t>
        </w:r>
      </w:hyperlink>
      <w:r w:rsidRPr="00F507D8">
        <w:rPr>
          <w:noProof w:val="0"/>
          <w:szCs w:val="24"/>
          <w:lang w:val="en-IE"/>
        </w:rPr>
        <w:t xml:space="preserve"> </w:t>
      </w:r>
    </w:p>
    <w:p w14:paraId="4D8A7EA0" w14:textId="0A3183C1"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Chun, R. </w:t>
      </w:r>
      <w:r>
        <w:rPr>
          <w:noProof w:val="0"/>
          <w:szCs w:val="24"/>
          <w:lang w:val="en-IE"/>
        </w:rPr>
        <w:t xml:space="preserve">&amp; </w:t>
      </w:r>
      <w:r w:rsidRPr="00822B6F">
        <w:rPr>
          <w:noProof w:val="0"/>
          <w:szCs w:val="24"/>
          <w:lang w:val="en-IE"/>
        </w:rPr>
        <w:t>Davies, G. (2009)</w:t>
      </w:r>
      <w:r>
        <w:rPr>
          <w:noProof w:val="0"/>
          <w:szCs w:val="24"/>
          <w:lang w:val="en-IE"/>
        </w:rPr>
        <w:t>.</w:t>
      </w:r>
      <w:r w:rsidRPr="00822B6F">
        <w:rPr>
          <w:noProof w:val="0"/>
          <w:szCs w:val="24"/>
          <w:lang w:val="en-IE"/>
        </w:rPr>
        <w:t xml:space="preserve"> Employee happiness isn’t enough to satisfy customers</w:t>
      </w:r>
      <w:r>
        <w:rPr>
          <w:noProof w:val="0"/>
          <w:szCs w:val="24"/>
          <w:lang w:val="en-IE"/>
        </w:rPr>
        <w:t>.</w:t>
      </w:r>
      <w:r w:rsidRPr="00822B6F">
        <w:rPr>
          <w:noProof w:val="0"/>
          <w:szCs w:val="24"/>
          <w:lang w:val="en-IE"/>
        </w:rPr>
        <w:t xml:space="preserve"> </w:t>
      </w:r>
      <w:r w:rsidRPr="00822B6F">
        <w:rPr>
          <w:i/>
          <w:noProof w:val="0"/>
          <w:szCs w:val="24"/>
          <w:lang w:val="en-IE"/>
        </w:rPr>
        <w:t>Harvard Business Review</w:t>
      </w:r>
      <w:r>
        <w:rPr>
          <w:noProof w:val="0"/>
          <w:szCs w:val="24"/>
          <w:lang w:val="en-IE"/>
        </w:rPr>
        <w:t>, 87(4),</w:t>
      </w:r>
      <w:r w:rsidRPr="00822B6F">
        <w:rPr>
          <w:noProof w:val="0"/>
          <w:szCs w:val="24"/>
          <w:lang w:val="en-IE"/>
        </w:rPr>
        <w:t xml:space="preserve"> 19.</w:t>
      </w:r>
      <w:r w:rsidR="00381E08">
        <w:rPr>
          <w:noProof w:val="0"/>
          <w:szCs w:val="24"/>
          <w:lang w:val="en-IE"/>
        </w:rPr>
        <w:t xml:space="preserve"> </w:t>
      </w:r>
    </w:p>
    <w:p w14:paraId="55289FA8" w14:textId="26062415"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Collier, J. E. </w:t>
      </w:r>
      <w:r>
        <w:rPr>
          <w:noProof w:val="0"/>
          <w:szCs w:val="24"/>
          <w:lang w:val="en-IE"/>
        </w:rPr>
        <w:t xml:space="preserve">&amp; </w:t>
      </w:r>
      <w:r w:rsidRPr="00822B6F">
        <w:rPr>
          <w:noProof w:val="0"/>
          <w:szCs w:val="24"/>
          <w:lang w:val="en-IE"/>
        </w:rPr>
        <w:t>Kimes, S. E. (2013)</w:t>
      </w:r>
      <w:r>
        <w:rPr>
          <w:noProof w:val="0"/>
          <w:szCs w:val="24"/>
          <w:lang w:val="en-IE"/>
        </w:rPr>
        <w:t>.</w:t>
      </w:r>
      <w:r w:rsidRPr="00822B6F">
        <w:rPr>
          <w:noProof w:val="0"/>
          <w:szCs w:val="24"/>
          <w:lang w:val="en-IE"/>
        </w:rPr>
        <w:t xml:space="preserve"> Only If It Is Convenient: Understanding How Convenience Influences Self-Service Technology Evaluation</w:t>
      </w:r>
      <w:r>
        <w:rPr>
          <w:noProof w:val="0"/>
          <w:szCs w:val="24"/>
          <w:lang w:val="en-IE"/>
        </w:rPr>
        <w:t>.</w:t>
      </w:r>
      <w:r w:rsidRPr="00822B6F">
        <w:rPr>
          <w:noProof w:val="0"/>
          <w:szCs w:val="24"/>
          <w:lang w:val="en-IE"/>
        </w:rPr>
        <w:t xml:space="preserve"> </w:t>
      </w:r>
      <w:r w:rsidRPr="00822B6F">
        <w:rPr>
          <w:i/>
          <w:noProof w:val="0"/>
          <w:szCs w:val="24"/>
          <w:lang w:val="en-IE"/>
        </w:rPr>
        <w:t>Journal of Service Research</w:t>
      </w:r>
      <w:r w:rsidRPr="00822B6F">
        <w:rPr>
          <w:noProof w:val="0"/>
          <w:szCs w:val="24"/>
          <w:lang w:val="en-IE"/>
        </w:rPr>
        <w:t>, 16(1), 39-51.</w:t>
      </w:r>
      <w:r w:rsidR="00381E08">
        <w:rPr>
          <w:noProof w:val="0"/>
          <w:szCs w:val="24"/>
          <w:lang w:val="en-IE"/>
        </w:rPr>
        <w:t xml:space="preserve"> </w:t>
      </w:r>
      <w:r w:rsidR="00381E08" w:rsidRPr="00381E08">
        <w:rPr>
          <w:noProof w:val="0"/>
          <w:szCs w:val="24"/>
          <w:lang w:val="en-IE"/>
        </w:rPr>
        <w:t>https://doi.org/10.1177/1094670512458454</w:t>
      </w:r>
    </w:p>
    <w:p w14:paraId="1281E094" w14:textId="355584C6"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Demirci Orel, F. </w:t>
      </w:r>
      <w:r>
        <w:rPr>
          <w:noProof w:val="0"/>
          <w:szCs w:val="24"/>
          <w:lang w:val="en-IE"/>
        </w:rPr>
        <w:t xml:space="preserve">&amp; </w:t>
      </w:r>
      <w:r w:rsidRPr="00822B6F">
        <w:rPr>
          <w:noProof w:val="0"/>
          <w:szCs w:val="24"/>
          <w:lang w:val="en-IE"/>
        </w:rPr>
        <w:t>Kara, A. (2014)</w:t>
      </w:r>
      <w:r>
        <w:rPr>
          <w:noProof w:val="0"/>
          <w:szCs w:val="24"/>
          <w:lang w:val="en-IE"/>
        </w:rPr>
        <w:t>.</w:t>
      </w:r>
      <w:r w:rsidRPr="00822B6F">
        <w:rPr>
          <w:noProof w:val="0"/>
          <w:szCs w:val="24"/>
          <w:lang w:val="en-IE"/>
        </w:rPr>
        <w:t xml:space="preserve"> Supermarket self-checkout service quality, customer satisfaction, and loyalty: Empirical evidence from an emerging market</w:t>
      </w:r>
      <w:r>
        <w:rPr>
          <w:noProof w:val="0"/>
          <w:szCs w:val="24"/>
          <w:lang w:val="en-IE"/>
        </w:rPr>
        <w:t>.</w:t>
      </w:r>
      <w:r w:rsidRPr="00822B6F">
        <w:rPr>
          <w:noProof w:val="0"/>
          <w:szCs w:val="24"/>
          <w:lang w:val="en-IE"/>
        </w:rPr>
        <w:t xml:space="preserve"> </w:t>
      </w:r>
      <w:r w:rsidRPr="00822B6F">
        <w:rPr>
          <w:i/>
          <w:noProof w:val="0"/>
          <w:szCs w:val="24"/>
          <w:lang w:val="en-IE"/>
        </w:rPr>
        <w:t>Journal of Retailing and Consumer Services</w:t>
      </w:r>
      <w:r w:rsidRPr="00822B6F">
        <w:rPr>
          <w:noProof w:val="0"/>
          <w:szCs w:val="24"/>
          <w:lang w:val="en-IE"/>
        </w:rPr>
        <w:t>, 21(2), 118-129.</w:t>
      </w:r>
      <w:r w:rsidR="00381E08">
        <w:rPr>
          <w:noProof w:val="0"/>
          <w:szCs w:val="24"/>
          <w:lang w:val="en-IE"/>
        </w:rPr>
        <w:t xml:space="preserve"> </w:t>
      </w:r>
      <w:r w:rsidR="00381E08" w:rsidRPr="00381E08">
        <w:rPr>
          <w:noProof w:val="0"/>
          <w:szCs w:val="24"/>
          <w:lang w:val="en-IE"/>
        </w:rPr>
        <w:t>https://doi.org/10.1016/j.jretconser.2013.07.002</w:t>
      </w:r>
    </w:p>
    <w:p w14:paraId="1B913A80" w14:textId="473FCFB3"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Dietz, J., Pugh, S. D. </w:t>
      </w:r>
      <w:r>
        <w:rPr>
          <w:noProof w:val="0"/>
          <w:szCs w:val="24"/>
          <w:lang w:val="en-IE"/>
        </w:rPr>
        <w:t xml:space="preserve">&amp; </w:t>
      </w:r>
      <w:r w:rsidRPr="00822B6F">
        <w:rPr>
          <w:noProof w:val="0"/>
          <w:szCs w:val="24"/>
          <w:lang w:val="en-IE"/>
        </w:rPr>
        <w:t>Wiley, J. W. (2004)</w:t>
      </w:r>
      <w:r>
        <w:rPr>
          <w:noProof w:val="0"/>
          <w:szCs w:val="24"/>
          <w:lang w:val="en-IE"/>
        </w:rPr>
        <w:t>.</w:t>
      </w:r>
      <w:r w:rsidRPr="00822B6F">
        <w:rPr>
          <w:noProof w:val="0"/>
          <w:szCs w:val="24"/>
          <w:lang w:val="en-IE"/>
        </w:rPr>
        <w:t xml:space="preserve"> Service Climate Effects </w:t>
      </w:r>
      <w:r>
        <w:rPr>
          <w:noProof w:val="0"/>
          <w:szCs w:val="24"/>
          <w:lang w:val="en-IE"/>
        </w:rPr>
        <w:t>o</w:t>
      </w:r>
      <w:r w:rsidRPr="00822B6F">
        <w:rPr>
          <w:noProof w:val="0"/>
          <w:szCs w:val="24"/>
          <w:lang w:val="en-IE"/>
        </w:rPr>
        <w:t xml:space="preserve">n Customer Attitudes: An Examination </w:t>
      </w:r>
      <w:r w:rsidR="00381E08" w:rsidRPr="00822B6F">
        <w:rPr>
          <w:noProof w:val="0"/>
          <w:szCs w:val="24"/>
          <w:lang w:val="en-IE"/>
        </w:rPr>
        <w:t>of</w:t>
      </w:r>
      <w:r w:rsidRPr="00822B6F">
        <w:rPr>
          <w:noProof w:val="0"/>
          <w:szCs w:val="24"/>
          <w:lang w:val="en-IE"/>
        </w:rPr>
        <w:t xml:space="preserve"> Boundary conditions</w:t>
      </w:r>
      <w:r>
        <w:rPr>
          <w:noProof w:val="0"/>
          <w:szCs w:val="24"/>
          <w:lang w:val="en-IE"/>
        </w:rPr>
        <w:t>.</w:t>
      </w:r>
      <w:r w:rsidRPr="00822B6F">
        <w:rPr>
          <w:noProof w:val="0"/>
          <w:szCs w:val="24"/>
          <w:lang w:val="en-IE"/>
        </w:rPr>
        <w:t xml:space="preserve"> </w:t>
      </w:r>
      <w:r w:rsidRPr="00822B6F">
        <w:rPr>
          <w:i/>
          <w:noProof w:val="0"/>
          <w:szCs w:val="24"/>
          <w:lang w:val="en-IE"/>
        </w:rPr>
        <w:t>Academy of Management Journal</w:t>
      </w:r>
      <w:r w:rsidRPr="00822B6F">
        <w:rPr>
          <w:noProof w:val="0"/>
          <w:szCs w:val="24"/>
          <w:lang w:val="en-IE"/>
        </w:rPr>
        <w:t>, 47(1), 81-92.</w:t>
      </w:r>
      <w:r w:rsidR="00381E08">
        <w:rPr>
          <w:noProof w:val="0"/>
          <w:szCs w:val="24"/>
          <w:lang w:val="en-IE"/>
        </w:rPr>
        <w:t xml:space="preserve"> </w:t>
      </w:r>
      <w:r w:rsidR="00381E08" w:rsidRPr="00381E08">
        <w:rPr>
          <w:noProof w:val="0"/>
          <w:szCs w:val="24"/>
          <w:lang w:val="en-IE"/>
        </w:rPr>
        <w:t>https://doi.org/10.5465/20159561</w:t>
      </w:r>
    </w:p>
    <w:p w14:paraId="2D7E04D6" w14:textId="224A13F5"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Evanschitzky, H., Groening, </w:t>
      </w:r>
      <w:r>
        <w:rPr>
          <w:noProof w:val="0"/>
          <w:szCs w:val="24"/>
          <w:lang w:val="en-IE"/>
        </w:rPr>
        <w:t>C</w:t>
      </w:r>
      <w:r w:rsidRPr="00822B6F">
        <w:rPr>
          <w:noProof w:val="0"/>
          <w:szCs w:val="24"/>
          <w:lang w:val="en-IE"/>
        </w:rPr>
        <w:t xml:space="preserve">., Mittal, </w:t>
      </w:r>
      <w:r>
        <w:rPr>
          <w:noProof w:val="0"/>
          <w:szCs w:val="24"/>
          <w:lang w:val="en-IE"/>
        </w:rPr>
        <w:t>V</w:t>
      </w:r>
      <w:r w:rsidRPr="00822B6F">
        <w:rPr>
          <w:noProof w:val="0"/>
          <w:szCs w:val="24"/>
          <w:lang w:val="en-IE"/>
        </w:rPr>
        <w:t xml:space="preserve">. </w:t>
      </w:r>
      <w:r>
        <w:rPr>
          <w:noProof w:val="0"/>
          <w:szCs w:val="24"/>
          <w:lang w:val="en-IE"/>
        </w:rPr>
        <w:t xml:space="preserve">&amp; </w:t>
      </w:r>
      <w:r w:rsidRPr="00822B6F">
        <w:rPr>
          <w:noProof w:val="0"/>
          <w:szCs w:val="24"/>
          <w:lang w:val="en-IE"/>
        </w:rPr>
        <w:t>Wunderlich, M. (2011)</w:t>
      </w:r>
      <w:r>
        <w:rPr>
          <w:noProof w:val="0"/>
          <w:szCs w:val="24"/>
          <w:lang w:val="en-IE"/>
        </w:rPr>
        <w:t>.</w:t>
      </w:r>
      <w:r w:rsidRPr="00822B6F">
        <w:rPr>
          <w:noProof w:val="0"/>
          <w:szCs w:val="24"/>
          <w:lang w:val="en-IE"/>
        </w:rPr>
        <w:t xml:space="preserve"> How Employer and Employee Satisfaction Affect Customer Satisfaction: An Application to Franchise Services</w:t>
      </w:r>
      <w:r>
        <w:rPr>
          <w:noProof w:val="0"/>
          <w:szCs w:val="24"/>
          <w:lang w:val="en-IE"/>
        </w:rPr>
        <w:t>.</w:t>
      </w:r>
      <w:r w:rsidRPr="00822B6F">
        <w:rPr>
          <w:noProof w:val="0"/>
          <w:szCs w:val="24"/>
          <w:lang w:val="en-IE"/>
        </w:rPr>
        <w:t xml:space="preserve"> </w:t>
      </w:r>
      <w:r w:rsidRPr="00822B6F">
        <w:rPr>
          <w:i/>
          <w:noProof w:val="0"/>
          <w:szCs w:val="24"/>
          <w:lang w:val="en-IE"/>
        </w:rPr>
        <w:t>Journal of Service Research</w:t>
      </w:r>
      <w:r w:rsidRPr="00822B6F">
        <w:rPr>
          <w:noProof w:val="0"/>
          <w:szCs w:val="24"/>
          <w:lang w:val="en-IE"/>
        </w:rPr>
        <w:t>, 14(2), 136-148.</w:t>
      </w:r>
      <w:r w:rsidR="00381E08">
        <w:rPr>
          <w:noProof w:val="0"/>
          <w:szCs w:val="24"/>
          <w:lang w:val="en-IE"/>
        </w:rPr>
        <w:t xml:space="preserve"> </w:t>
      </w:r>
      <w:r w:rsidR="00381E08" w:rsidRPr="00381E08">
        <w:rPr>
          <w:noProof w:val="0"/>
          <w:szCs w:val="24"/>
          <w:lang w:val="en-IE"/>
        </w:rPr>
        <w:t>https://doi</w:t>
      </w:r>
      <w:r w:rsidR="00381E08">
        <w:rPr>
          <w:noProof w:val="0"/>
          <w:szCs w:val="24"/>
          <w:lang w:val="en-IE"/>
        </w:rPr>
        <w:t>.</w:t>
      </w:r>
      <w:r w:rsidR="00381E08" w:rsidRPr="00381E08">
        <w:rPr>
          <w:noProof w:val="0"/>
          <w:szCs w:val="24"/>
          <w:lang w:val="en-IE"/>
        </w:rPr>
        <w:t>org/10.1177/1094670510390202</w:t>
      </w:r>
    </w:p>
    <w:p w14:paraId="568C5265" w14:textId="25063E3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Evanschitzky, H., Sharma, A. </w:t>
      </w:r>
      <w:r>
        <w:rPr>
          <w:noProof w:val="0"/>
          <w:szCs w:val="24"/>
          <w:lang w:val="en-IE"/>
        </w:rPr>
        <w:t xml:space="preserve">&amp; </w:t>
      </w:r>
      <w:r w:rsidRPr="00822B6F">
        <w:rPr>
          <w:noProof w:val="0"/>
          <w:szCs w:val="24"/>
          <w:lang w:val="en-IE"/>
        </w:rPr>
        <w:t>Prykop, C. (2012)</w:t>
      </w:r>
      <w:r>
        <w:rPr>
          <w:noProof w:val="0"/>
          <w:szCs w:val="24"/>
          <w:lang w:val="en-IE"/>
        </w:rPr>
        <w:t>.</w:t>
      </w:r>
      <w:r w:rsidRPr="00822B6F">
        <w:rPr>
          <w:noProof w:val="0"/>
          <w:szCs w:val="24"/>
          <w:lang w:val="en-IE"/>
        </w:rPr>
        <w:t xml:space="preserve"> The Role of the Sales Employee in Securing Customer Satisfaction</w:t>
      </w:r>
      <w:r>
        <w:rPr>
          <w:noProof w:val="0"/>
          <w:szCs w:val="24"/>
          <w:lang w:val="en-IE"/>
        </w:rPr>
        <w:t>.</w:t>
      </w:r>
      <w:r w:rsidRPr="00822B6F">
        <w:rPr>
          <w:noProof w:val="0"/>
          <w:szCs w:val="24"/>
          <w:lang w:val="en-IE"/>
        </w:rPr>
        <w:t xml:space="preserve"> </w:t>
      </w:r>
      <w:r w:rsidRPr="00822B6F">
        <w:rPr>
          <w:i/>
          <w:noProof w:val="0"/>
          <w:szCs w:val="24"/>
          <w:lang w:val="en-IE"/>
        </w:rPr>
        <w:t>European Journal of Marketing</w:t>
      </w:r>
      <w:r w:rsidRPr="00822B6F">
        <w:rPr>
          <w:noProof w:val="0"/>
          <w:szCs w:val="24"/>
          <w:lang w:val="en-IE"/>
        </w:rPr>
        <w:t>, 46(3/4), 489-508.</w:t>
      </w:r>
      <w:r w:rsidR="00381E08">
        <w:rPr>
          <w:noProof w:val="0"/>
          <w:szCs w:val="24"/>
          <w:lang w:val="en-IE"/>
        </w:rPr>
        <w:t xml:space="preserve"> </w:t>
      </w:r>
      <w:r w:rsidR="00381E08" w:rsidRPr="00381E08">
        <w:rPr>
          <w:noProof w:val="0"/>
          <w:szCs w:val="24"/>
          <w:lang w:val="en-IE"/>
        </w:rPr>
        <w:t>https://doi.org/10.1108/03090561211202576</w:t>
      </w:r>
    </w:p>
    <w:p w14:paraId="6041BF8F" w14:textId="6C8821D1" w:rsidR="00543605"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Evanschitzky, H., Von Wangenheim, F. </w:t>
      </w:r>
      <w:r>
        <w:rPr>
          <w:noProof w:val="0"/>
          <w:szCs w:val="24"/>
          <w:lang w:val="en-IE"/>
        </w:rPr>
        <w:t xml:space="preserve">&amp; </w:t>
      </w:r>
      <w:r w:rsidRPr="00822B6F">
        <w:rPr>
          <w:noProof w:val="0"/>
          <w:szCs w:val="24"/>
          <w:lang w:val="en-IE"/>
        </w:rPr>
        <w:t>Wünderlich, N. V. (2012)</w:t>
      </w:r>
      <w:r>
        <w:rPr>
          <w:noProof w:val="0"/>
          <w:szCs w:val="24"/>
          <w:lang w:val="en-IE"/>
        </w:rPr>
        <w:t>.</w:t>
      </w:r>
      <w:r w:rsidRPr="00822B6F">
        <w:rPr>
          <w:noProof w:val="0"/>
          <w:szCs w:val="24"/>
          <w:lang w:val="en-IE"/>
        </w:rPr>
        <w:t xml:space="preserve"> Perils of Managing the Service Profit Chain: The Role of Time Lags and Feedback Loops</w:t>
      </w:r>
      <w:r>
        <w:rPr>
          <w:noProof w:val="0"/>
          <w:szCs w:val="24"/>
          <w:lang w:val="en-IE"/>
        </w:rPr>
        <w:t>.</w:t>
      </w:r>
      <w:r w:rsidRPr="00822B6F">
        <w:rPr>
          <w:noProof w:val="0"/>
          <w:szCs w:val="24"/>
          <w:lang w:val="en-IE"/>
        </w:rPr>
        <w:t xml:space="preserve"> </w:t>
      </w:r>
      <w:r w:rsidRPr="00822B6F">
        <w:rPr>
          <w:i/>
          <w:noProof w:val="0"/>
          <w:szCs w:val="24"/>
          <w:lang w:val="en-IE"/>
        </w:rPr>
        <w:t>Journal of Retailing</w:t>
      </w:r>
      <w:r w:rsidRPr="00822B6F">
        <w:rPr>
          <w:noProof w:val="0"/>
          <w:szCs w:val="24"/>
          <w:lang w:val="en-IE"/>
        </w:rPr>
        <w:t>, 88(3), 356-366.</w:t>
      </w:r>
      <w:r w:rsidR="00381E08">
        <w:rPr>
          <w:noProof w:val="0"/>
          <w:szCs w:val="24"/>
          <w:lang w:val="en-IE"/>
        </w:rPr>
        <w:t xml:space="preserve"> </w:t>
      </w:r>
      <w:hyperlink r:id="rId13" w:history="1">
        <w:r w:rsidR="00F507D8" w:rsidRPr="00DC6DF6">
          <w:rPr>
            <w:rStyle w:val="Hyperlink"/>
            <w:noProof w:val="0"/>
            <w:szCs w:val="24"/>
            <w:lang w:val="en-IE"/>
          </w:rPr>
          <w:t>https://doi.org/10.1016/j.jretai.2012.01.003</w:t>
        </w:r>
      </w:hyperlink>
    </w:p>
    <w:p w14:paraId="5B79B9D6" w14:textId="6D3ED276" w:rsidR="00F507D8" w:rsidRPr="00822B6F" w:rsidRDefault="00F507D8" w:rsidP="00543605">
      <w:pPr>
        <w:pStyle w:val="EndNoteBibliography"/>
        <w:spacing w:after="0" w:line="360" w:lineRule="auto"/>
        <w:ind w:left="720" w:hanging="720"/>
        <w:mirrorIndents/>
        <w:rPr>
          <w:noProof w:val="0"/>
          <w:szCs w:val="24"/>
          <w:lang w:val="en-IE"/>
        </w:rPr>
      </w:pPr>
      <w:r w:rsidRPr="00F507D8">
        <w:rPr>
          <w:noProof w:val="0"/>
          <w:szCs w:val="24"/>
          <w:lang w:val="en-IE"/>
        </w:rPr>
        <w:t xml:space="preserve">Fornell, C. (1992). A national customer satisfaction barometer: The Swedish experience. </w:t>
      </w:r>
      <w:r w:rsidRPr="00F507D8">
        <w:rPr>
          <w:i/>
          <w:iCs/>
          <w:noProof w:val="0"/>
          <w:szCs w:val="24"/>
          <w:lang w:val="en-IE"/>
        </w:rPr>
        <w:t>Journal of Marketing</w:t>
      </w:r>
      <w:r w:rsidRPr="00F507D8">
        <w:rPr>
          <w:noProof w:val="0"/>
          <w:szCs w:val="24"/>
          <w:lang w:val="en-IE"/>
        </w:rPr>
        <w:t>, 56(1), 6-21. https://doi.org/10.1177/002224299205600103</w:t>
      </w:r>
    </w:p>
    <w:p w14:paraId="555ECD1B" w14:textId="7435D89B"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Fornell, C. </w:t>
      </w:r>
      <w:r>
        <w:rPr>
          <w:noProof w:val="0"/>
          <w:szCs w:val="24"/>
          <w:lang w:val="en-IE"/>
        </w:rPr>
        <w:t xml:space="preserve">&amp; </w:t>
      </w:r>
      <w:r w:rsidRPr="00822B6F">
        <w:rPr>
          <w:noProof w:val="0"/>
          <w:szCs w:val="24"/>
          <w:lang w:val="en-IE"/>
        </w:rPr>
        <w:t>Larcker, D. (1981)</w:t>
      </w:r>
      <w:r>
        <w:rPr>
          <w:noProof w:val="0"/>
          <w:szCs w:val="24"/>
          <w:lang w:val="en-IE"/>
        </w:rPr>
        <w:t>.</w:t>
      </w:r>
      <w:r w:rsidRPr="00822B6F">
        <w:rPr>
          <w:noProof w:val="0"/>
          <w:szCs w:val="24"/>
          <w:lang w:val="en-IE"/>
        </w:rPr>
        <w:t xml:space="preserve"> Evaluating Structural Equation Models with Unobservable Variables and Measurement Error</w:t>
      </w:r>
      <w:r>
        <w:rPr>
          <w:noProof w:val="0"/>
          <w:szCs w:val="24"/>
          <w:lang w:val="en-IE"/>
        </w:rPr>
        <w:t>.</w:t>
      </w:r>
      <w:r w:rsidRPr="00822B6F">
        <w:rPr>
          <w:noProof w:val="0"/>
          <w:szCs w:val="24"/>
          <w:lang w:val="en-IE"/>
        </w:rPr>
        <w:t xml:space="preserve"> </w:t>
      </w:r>
      <w:r w:rsidRPr="00822B6F">
        <w:rPr>
          <w:i/>
          <w:noProof w:val="0"/>
          <w:szCs w:val="24"/>
          <w:lang w:val="en-IE"/>
        </w:rPr>
        <w:t>Journal of Marketing Research</w:t>
      </w:r>
      <w:r w:rsidRPr="00822B6F">
        <w:rPr>
          <w:noProof w:val="0"/>
          <w:szCs w:val="24"/>
          <w:lang w:val="en-IE"/>
        </w:rPr>
        <w:t>, 18</w:t>
      </w:r>
      <w:r>
        <w:rPr>
          <w:noProof w:val="0"/>
          <w:szCs w:val="24"/>
          <w:lang w:val="en-IE"/>
        </w:rPr>
        <w:t>(3),</w:t>
      </w:r>
      <w:r w:rsidRPr="00822B6F">
        <w:rPr>
          <w:noProof w:val="0"/>
          <w:szCs w:val="24"/>
          <w:lang w:val="en-IE"/>
        </w:rPr>
        <w:t xml:space="preserve"> 39-50.</w:t>
      </w:r>
      <w:r w:rsidR="00381E08">
        <w:rPr>
          <w:noProof w:val="0"/>
          <w:szCs w:val="24"/>
          <w:lang w:val="en-IE"/>
        </w:rPr>
        <w:t xml:space="preserve"> </w:t>
      </w:r>
      <w:r w:rsidR="00381E08" w:rsidRPr="00381E08">
        <w:rPr>
          <w:noProof w:val="0"/>
          <w:szCs w:val="24"/>
          <w:lang w:val="en-IE"/>
        </w:rPr>
        <w:t>https://doi.org/10.1177/002224378101800104</w:t>
      </w:r>
    </w:p>
    <w:p w14:paraId="30EF5DD3" w14:textId="03DAC25C"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Fornell, C., Rust, R. T. </w:t>
      </w:r>
      <w:r>
        <w:rPr>
          <w:noProof w:val="0"/>
          <w:szCs w:val="24"/>
          <w:lang w:val="en-IE"/>
        </w:rPr>
        <w:t xml:space="preserve">&amp; </w:t>
      </w:r>
      <w:r w:rsidRPr="00822B6F">
        <w:rPr>
          <w:noProof w:val="0"/>
          <w:szCs w:val="24"/>
          <w:lang w:val="en-IE"/>
        </w:rPr>
        <w:t>Dekimpe, M. G. (2010)</w:t>
      </w:r>
      <w:r>
        <w:rPr>
          <w:noProof w:val="0"/>
          <w:szCs w:val="24"/>
          <w:lang w:val="en-IE"/>
        </w:rPr>
        <w:t>.</w:t>
      </w:r>
      <w:r w:rsidRPr="00822B6F">
        <w:rPr>
          <w:noProof w:val="0"/>
          <w:szCs w:val="24"/>
          <w:lang w:val="en-IE"/>
        </w:rPr>
        <w:t xml:space="preserve"> The Effect of Customer Satisfaction on Consumer Spending Growth</w:t>
      </w:r>
      <w:r>
        <w:rPr>
          <w:noProof w:val="0"/>
          <w:szCs w:val="24"/>
          <w:lang w:val="en-IE"/>
        </w:rPr>
        <w:t>.</w:t>
      </w:r>
      <w:r w:rsidRPr="00822B6F">
        <w:rPr>
          <w:noProof w:val="0"/>
          <w:szCs w:val="24"/>
          <w:lang w:val="en-IE"/>
        </w:rPr>
        <w:t xml:space="preserve"> </w:t>
      </w:r>
      <w:r w:rsidRPr="00822B6F">
        <w:rPr>
          <w:i/>
          <w:noProof w:val="0"/>
          <w:szCs w:val="24"/>
          <w:lang w:val="en-IE"/>
        </w:rPr>
        <w:t>Journal of Marketing Research</w:t>
      </w:r>
      <w:r w:rsidRPr="00822B6F">
        <w:rPr>
          <w:noProof w:val="0"/>
          <w:szCs w:val="24"/>
          <w:lang w:val="en-IE"/>
        </w:rPr>
        <w:t>, 47(1), 28-35.</w:t>
      </w:r>
      <w:r w:rsidR="00381E08">
        <w:rPr>
          <w:noProof w:val="0"/>
          <w:szCs w:val="24"/>
          <w:lang w:val="en-IE"/>
        </w:rPr>
        <w:t xml:space="preserve"> </w:t>
      </w:r>
      <w:r w:rsidR="00381E08" w:rsidRPr="00381E08">
        <w:rPr>
          <w:noProof w:val="0"/>
          <w:szCs w:val="24"/>
          <w:lang w:val="en-IE"/>
        </w:rPr>
        <w:t>https://doi.org/10.1509/jmkr.47.1.28</w:t>
      </w:r>
    </w:p>
    <w:p w14:paraId="69EF3966" w14:textId="03FE8A33"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Frey, R.-V., Bayón, T. </w:t>
      </w:r>
      <w:r>
        <w:rPr>
          <w:noProof w:val="0"/>
          <w:szCs w:val="24"/>
          <w:lang w:val="en-IE"/>
        </w:rPr>
        <w:t xml:space="preserve">&amp; </w:t>
      </w:r>
      <w:r w:rsidRPr="00822B6F">
        <w:rPr>
          <w:noProof w:val="0"/>
          <w:szCs w:val="24"/>
          <w:lang w:val="en-IE"/>
        </w:rPr>
        <w:t>Totzek, D. (2013)</w:t>
      </w:r>
      <w:r>
        <w:rPr>
          <w:noProof w:val="0"/>
          <w:szCs w:val="24"/>
          <w:lang w:val="en-IE"/>
        </w:rPr>
        <w:t>.</w:t>
      </w:r>
      <w:r w:rsidRPr="00822B6F">
        <w:rPr>
          <w:noProof w:val="0"/>
          <w:szCs w:val="24"/>
          <w:lang w:val="en-IE"/>
        </w:rPr>
        <w:t xml:space="preserve"> How Customer Satisfaction Affects Employee Satisfaction and Retention in a Professional Services Context</w:t>
      </w:r>
      <w:r>
        <w:rPr>
          <w:noProof w:val="0"/>
          <w:szCs w:val="24"/>
          <w:lang w:val="en-IE"/>
        </w:rPr>
        <w:t>.</w:t>
      </w:r>
      <w:r w:rsidRPr="00822B6F">
        <w:rPr>
          <w:noProof w:val="0"/>
          <w:szCs w:val="24"/>
          <w:lang w:val="en-IE"/>
        </w:rPr>
        <w:t xml:space="preserve"> </w:t>
      </w:r>
      <w:r w:rsidRPr="00822B6F">
        <w:rPr>
          <w:i/>
          <w:noProof w:val="0"/>
          <w:szCs w:val="24"/>
          <w:lang w:val="en-IE"/>
        </w:rPr>
        <w:t>Journal of Service Research</w:t>
      </w:r>
      <w:r w:rsidRPr="00822B6F">
        <w:rPr>
          <w:noProof w:val="0"/>
          <w:szCs w:val="24"/>
          <w:lang w:val="en-IE"/>
        </w:rPr>
        <w:t>, 16, 503-</w:t>
      </w:r>
      <w:r>
        <w:rPr>
          <w:noProof w:val="0"/>
          <w:szCs w:val="24"/>
          <w:lang w:val="en-IE"/>
        </w:rPr>
        <w:t>5</w:t>
      </w:r>
      <w:r w:rsidRPr="00822B6F">
        <w:rPr>
          <w:noProof w:val="0"/>
          <w:szCs w:val="24"/>
          <w:lang w:val="en-IE"/>
        </w:rPr>
        <w:t>17</w:t>
      </w:r>
      <w:r w:rsidRPr="00822B6F">
        <w:rPr>
          <w:noProof w:val="0"/>
          <w:lang w:val="en-IE"/>
        </w:rPr>
        <w:t>.</w:t>
      </w:r>
      <w:r w:rsidR="00381E08">
        <w:rPr>
          <w:noProof w:val="0"/>
          <w:lang w:val="en-IE"/>
        </w:rPr>
        <w:t xml:space="preserve"> </w:t>
      </w:r>
      <w:r w:rsidR="00381E08" w:rsidRPr="00381E08">
        <w:rPr>
          <w:noProof w:val="0"/>
          <w:lang w:val="en-IE"/>
        </w:rPr>
        <w:t>https://doi.org/10.1177/1094670513490236</w:t>
      </w:r>
    </w:p>
    <w:p w14:paraId="1979DE6A" w14:textId="2E7A8658" w:rsidR="00543605" w:rsidRPr="00822B6F" w:rsidRDefault="00543605" w:rsidP="00543605">
      <w:pPr>
        <w:pStyle w:val="EndNoteBibliography"/>
        <w:spacing w:after="0" w:line="360" w:lineRule="auto"/>
        <w:ind w:left="720" w:hanging="720"/>
        <w:mirrorIndents/>
        <w:rPr>
          <w:i/>
          <w:noProof w:val="0"/>
          <w:szCs w:val="24"/>
          <w:lang w:val="en-IE"/>
        </w:rPr>
      </w:pPr>
      <w:r w:rsidRPr="00822B6F">
        <w:rPr>
          <w:noProof w:val="0"/>
          <w:szCs w:val="24"/>
          <w:lang w:val="en-IE"/>
        </w:rPr>
        <w:t xml:space="preserve">Gazzoli, G., Hancer, M. </w:t>
      </w:r>
      <w:r>
        <w:rPr>
          <w:noProof w:val="0"/>
          <w:szCs w:val="24"/>
          <w:lang w:val="en-IE"/>
        </w:rPr>
        <w:t xml:space="preserve">&amp; </w:t>
      </w:r>
      <w:r w:rsidRPr="00822B6F">
        <w:rPr>
          <w:noProof w:val="0"/>
          <w:szCs w:val="24"/>
          <w:lang w:val="en-IE"/>
        </w:rPr>
        <w:t>Kim, B. (2013)</w:t>
      </w:r>
      <w:r>
        <w:rPr>
          <w:noProof w:val="0"/>
          <w:szCs w:val="24"/>
          <w:lang w:val="en-IE"/>
        </w:rPr>
        <w:t>.</w:t>
      </w:r>
      <w:r w:rsidRPr="00822B6F">
        <w:rPr>
          <w:noProof w:val="0"/>
          <w:szCs w:val="24"/>
          <w:lang w:val="en-IE"/>
        </w:rPr>
        <w:t xml:space="preserve"> Explaining why Employee-Customer Orientation Influences Customers Perceptions of the Service Encounter</w:t>
      </w:r>
      <w:r>
        <w:rPr>
          <w:noProof w:val="0"/>
          <w:szCs w:val="24"/>
          <w:lang w:val="en-IE"/>
        </w:rPr>
        <w:t>.</w:t>
      </w:r>
      <w:r w:rsidRPr="00822B6F">
        <w:rPr>
          <w:noProof w:val="0"/>
          <w:szCs w:val="24"/>
          <w:lang w:val="en-IE"/>
        </w:rPr>
        <w:t xml:space="preserve"> </w:t>
      </w:r>
      <w:r w:rsidRPr="00822B6F">
        <w:rPr>
          <w:i/>
          <w:noProof w:val="0"/>
          <w:szCs w:val="24"/>
          <w:lang w:val="en-IE"/>
        </w:rPr>
        <w:t>Journal of Service Management</w:t>
      </w:r>
      <w:r w:rsidRPr="00822B6F">
        <w:rPr>
          <w:noProof w:val="0"/>
          <w:szCs w:val="24"/>
          <w:lang w:val="en-IE"/>
        </w:rPr>
        <w:t>, 24</w:t>
      </w:r>
      <w:r>
        <w:rPr>
          <w:noProof w:val="0"/>
          <w:szCs w:val="24"/>
          <w:lang w:val="en-IE"/>
        </w:rPr>
        <w:t>(4),</w:t>
      </w:r>
      <w:r w:rsidRPr="00822B6F">
        <w:rPr>
          <w:noProof w:val="0"/>
          <w:szCs w:val="24"/>
          <w:lang w:val="en-IE"/>
        </w:rPr>
        <w:t xml:space="preserve"> 382-400.</w:t>
      </w:r>
      <w:r w:rsidR="00381E08">
        <w:rPr>
          <w:noProof w:val="0"/>
          <w:szCs w:val="24"/>
          <w:lang w:val="en-IE"/>
        </w:rPr>
        <w:t xml:space="preserve"> </w:t>
      </w:r>
      <w:r w:rsidR="00381E08" w:rsidRPr="00381E08">
        <w:rPr>
          <w:noProof w:val="0"/>
          <w:szCs w:val="24"/>
          <w:lang w:val="en-IE"/>
        </w:rPr>
        <w:t>https://doi.org/10.1108/JOSM-09-2012-0192</w:t>
      </w:r>
    </w:p>
    <w:p w14:paraId="7356529C" w14:textId="2074058E"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Geldhof, G. J., Preacher, K. J. </w:t>
      </w:r>
      <w:r>
        <w:rPr>
          <w:noProof w:val="0"/>
          <w:szCs w:val="24"/>
          <w:lang w:val="en-IE"/>
        </w:rPr>
        <w:t xml:space="preserve">&amp; </w:t>
      </w:r>
      <w:r w:rsidRPr="00822B6F">
        <w:rPr>
          <w:noProof w:val="0"/>
          <w:szCs w:val="24"/>
          <w:lang w:val="en-IE"/>
        </w:rPr>
        <w:t>Zyphur, M. J. (2014)</w:t>
      </w:r>
      <w:r>
        <w:rPr>
          <w:noProof w:val="0"/>
          <w:szCs w:val="24"/>
          <w:lang w:val="en-IE"/>
        </w:rPr>
        <w:t>.</w:t>
      </w:r>
      <w:r w:rsidRPr="00822B6F">
        <w:rPr>
          <w:noProof w:val="0"/>
          <w:szCs w:val="24"/>
          <w:lang w:val="en-IE"/>
        </w:rPr>
        <w:t xml:space="preserve"> Reliability Estimation in a Multilevel Confirmatory Factor Analysis Framework</w:t>
      </w:r>
      <w:r>
        <w:rPr>
          <w:noProof w:val="0"/>
          <w:szCs w:val="24"/>
          <w:lang w:val="en-IE"/>
        </w:rPr>
        <w:t>.</w:t>
      </w:r>
      <w:r w:rsidRPr="00822B6F">
        <w:rPr>
          <w:noProof w:val="0"/>
          <w:szCs w:val="24"/>
          <w:lang w:val="en-IE"/>
        </w:rPr>
        <w:t xml:space="preserve"> </w:t>
      </w:r>
      <w:r w:rsidRPr="00822B6F">
        <w:rPr>
          <w:i/>
          <w:noProof w:val="0"/>
          <w:szCs w:val="24"/>
          <w:lang w:val="en-IE"/>
        </w:rPr>
        <w:t>Psychological Methods</w:t>
      </w:r>
      <w:r w:rsidRPr="00822B6F">
        <w:rPr>
          <w:noProof w:val="0"/>
          <w:szCs w:val="24"/>
          <w:lang w:val="en-IE"/>
        </w:rPr>
        <w:t>, 19(1), 72-91.</w:t>
      </w:r>
      <w:r w:rsidR="00381E08">
        <w:rPr>
          <w:noProof w:val="0"/>
          <w:szCs w:val="24"/>
          <w:lang w:val="en-IE"/>
        </w:rPr>
        <w:t xml:space="preserve"> </w:t>
      </w:r>
      <w:r w:rsidR="00381E08" w:rsidRPr="00381E08">
        <w:rPr>
          <w:noProof w:val="0"/>
          <w:szCs w:val="24"/>
          <w:lang w:val="en-IE"/>
        </w:rPr>
        <w:t>https://doi.org/10.1037/a0032138</w:t>
      </w:r>
    </w:p>
    <w:p w14:paraId="51AC1D29" w14:textId="163DBAB7" w:rsidR="00543605" w:rsidRDefault="00543605" w:rsidP="00543605">
      <w:pPr>
        <w:pStyle w:val="EndNoteBibliography"/>
        <w:spacing w:after="0" w:line="360" w:lineRule="auto"/>
        <w:ind w:left="720" w:hanging="720"/>
        <w:mirrorIndents/>
        <w:rPr>
          <w:noProof w:val="0"/>
          <w:lang w:val="en-IE"/>
        </w:rPr>
      </w:pPr>
      <w:r w:rsidRPr="00822B6F">
        <w:rPr>
          <w:noProof w:val="0"/>
          <w:lang w:val="en-IE"/>
        </w:rPr>
        <w:t xml:space="preserve">Gounaris, S. </w:t>
      </w:r>
      <w:r>
        <w:rPr>
          <w:noProof w:val="0"/>
          <w:lang w:val="en-IE"/>
        </w:rPr>
        <w:t xml:space="preserve">&amp; </w:t>
      </w:r>
      <w:r w:rsidRPr="00822B6F">
        <w:rPr>
          <w:noProof w:val="0"/>
          <w:lang w:val="en-IE"/>
        </w:rPr>
        <w:t>Boukis A. (2013)</w:t>
      </w:r>
      <w:r>
        <w:rPr>
          <w:noProof w:val="0"/>
          <w:lang w:val="en-IE"/>
        </w:rPr>
        <w:t>.</w:t>
      </w:r>
      <w:r w:rsidRPr="00822B6F">
        <w:rPr>
          <w:noProof w:val="0"/>
          <w:lang w:val="en-IE"/>
        </w:rPr>
        <w:t xml:space="preserve"> The Role of Employee Job Satisfaction in Strengthening Customer Repurchase Intentions</w:t>
      </w:r>
      <w:r>
        <w:rPr>
          <w:noProof w:val="0"/>
          <w:lang w:val="en-IE"/>
        </w:rPr>
        <w:t>.</w:t>
      </w:r>
      <w:r w:rsidRPr="00822B6F">
        <w:rPr>
          <w:noProof w:val="0"/>
          <w:lang w:val="en-IE"/>
        </w:rPr>
        <w:t xml:space="preserve"> </w:t>
      </w:r>
      <w:r w:rsidRPr="00822B6F">
        <w:rPr>
          <w:i/>
          <w:noProof w:val="0"/>
          <w:lang w:val="en-IE"/>
        </w:rPr>
        <w:t>Journal of Services Marketing</w:t>
      </w:r>
      <w:r w:rsidRPr="00822B6F">
        <w:rPr>
          <w:noProof w:val="0"/>
          <w:lang w:val="en-IE"/>
        </w:rPr>
        <w:t>, 27(4), 322-</w:t>
      </w:r>
      <w:r>
        <w:rPr>
          <w:noProof w:val="0"/>
          <w:lang w:val="en-IE"/>
        </w:rPr>
        <w:t>3</w:t>
      </w:r>
      <w:r w:rsidRPr="00822B6F">
        <w:rPr>
          <w:noProof w:val="0"/>
          <w:lang w:val="en-IE"/>
        </w:rPr>
        <w:t>33.</w:t>
      </w:r>
      <w:r w:rsidR="00381E08">
        <w:rPr>
          <w:noProof w:val="0"/>
          <w:lang w:val="en-IE"/>
        </w:rPr>
        <w:t xml:space="preserve"> </w:t>
      </w:r>
      <w:r w:rsidR="00381E08" w:rsidRPr="00381E08">
        <w:rPr>
          <w:noProof w:val="0"/>
          <w:lang w:val="en-IE"/>
        </w:rPr>
        <w:t>https://doi.org/10.1108/08876041311330799</w:t>
      </w:r>
    </w:p>
    <w:p w14:paraId="1A73E4C3" w14:textId="2BB48AC4"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Grandey, A., Goldberg, L. </w:t>
      </w:r>
      <w:r>
        <w:rPr>
          <w:noProof w:val="0"/>
          <w:szCs w:val="24"/>
          <w:lang w:val="en-IE"/>
        </w:rPr>
        <w:t xml:space="preserve">&amp; </w:t>
      </w:r>
      <w:r w:rsidRPr="00822B6F">
        <w:rPr>
          <w:noProof w:val="0"/>
          <w:szCs w:val="24"/>
          <w:lang w:val="en-IE"/>
        </w:rPr>
        <w:t>Pugh, D. (2011)</w:t>
      </w:r>
      <w:r>
        <w:rPr>
          <w:noProof w:val="0"/>
          <w:szCs w:val="24"/>
          <w:lang w:val="en-IE"/>
        </w:rPr>
        <w:t>.</w:t>
      </w:r>
      <w:r w:rsidRPr="00822B6F">
        <w:rPr>
          <w:noProof w:val="0"/>
          <w:szCs w:val="24"/>
          <w:lang w:val="en-IE"/>
        </w:rPr>
        <w:t xml:space="preserve"> Why and When do stores with Satisfied Employees Have Satisfied Customers? The Roles of Responsiveness and Store Busyness</w:t>
      </w:r>
      <w:r>
        <w:rPr>
          <w:noProof w:val="0"/>
          <w:szCs w:val="24"/>
          <w:lang w:val="en-IE"/>
        </w:rPr>
        <w:t>.</w:t>
      </w:r>
      <w:r w:rsidRPr="00822B6F">
        <w:rPr>
          <w:noProof w:val="0"/>
          <w:szCs w:val="24"/>
          <w:lang w:val="en-IE"/>
        </w:rPr>
        <w:t xml:space="preserve"> </w:t>
      </w:r>
      <w:r w:rsidRPr="00822B6F">
        <w:rPr>
          <w:i/>
          <w:noProof w:val="0"/>
          <w:szCs w:val="24"/>
          <w:lang w:val="en-IE"/>
        </w:rPr>
        <w:t>Journal of Service Research</w:t>
      </w:r>
      <w:r w:rsidRPr="00822B6F">
        <w:rPr>
          <w:noProof w:val="0"/>
          <w:szCs w:val="24"/>
          <w:lang w:val="en-IE"/>
        </w:rPr>
        <w:t>, 14(4), 397-409.</w:t>
      </w:r>
      <w:r w:rsidR="00381E08">
        <w:rPr>
          <w:noProof w:val="0"/>
          <w:szCs w:val="24"/>
          <w:lang w:val="en-IE"/>
        </w:rPr>
        <w:t xml:space="preserve"> </w:t>
      </w:r>
      <w:r w:rsidR="00381E08" w:rsidRPr="00381E08">
        <w:rPr>
          <w:noProof w:val="0"/>
          <w:szCs w:val="24"/>
          <w:lang w:val="en-IE"/>
        </w:rPr>
        <w:t>https://doi.org/10.1177/1094670511410304</w:t>
      </w:r>
    </w:p>
    <w:p w14:paraId="6B1BBCDE" w14:textId="2BECD13D"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Grewal, R., Comer, J. M. </w:t>
      </w:r>
      <w:r>
        <w:rPr>
          <w:noProof w:val="0"/>
          <w:szCs w:val="24"/>
          <w:lang w:val="en-IE"/>
        </w:rPr>
        <w:t xml:space="preserve">&amp; </w:t>
      </w:r>
      <w:r w:rsidRPr="00822B6F">
        <w:rPr>
          <w:noProof w:val="0"/>
          <w:szCs w:val="24"/>
          <w:lang w:val="en-IE"/>
        </w:rPr>
        <w:t>Mehta, R. (1999)</w:t>
      </w:r>
      <w:r>
        <w:rPr>
          <w:noProof w:val="0"/>
          <w:szCs w:val="24"/>
          <w:lang w:val="en-IE"/>
        </w:rPr>
        <w:t>.</w:t>
      </w:r>
      <w:r w:rsidRPr="00822B6F">
        <w:rPr>
          <w:noProof w:val="0"/>
          <w:szCs w:val="24"/>
          <w:lang w:val="en-IE"/>
        </w:rPr>
        <w:t xml:space="preserve"> Does Trust Determine Satisfaction in Marketing Channel Relationships? The Moderating Role of Exchange Partner's Price Competitiveness</w:t>
      </w:r>
      <w:r>
        <w:rPr>
          <w:noProof w:val="0"/>
          <w:szCs w:val="24"/>
          <w:lang w:val="en-IE"/>
        </w:rPr>
        <w:t>.</w:t>
      </w:r>
      <w:r w:rsidRPr="00822B6F">
        <w:rPr>
          <w:noProof w:val="0"/>
          <w:szCs w:val="24"/>
          <w:lang w:val="en-IE"/>
        </w:rPr>
        <w:t xml:space="preserve"> </w:t>
      </w:r>
      <w:r w:rsidRPr="00822B6F">
        <w:rPr>
          <w:i/>
          <w:noProof w:val="0"/>
          <w:szCs w:val="24"/>
          <w:lang w:val="en-IE"/>
        </w:rPr>
        <w:t>Journal of Business-to-Business Marketing</w:t>
      </w:r>
      <w:r w:rsidRPr="00822B6F">
        <w:rPr>
          <w:noProof w:val="0"/>
          <w:szCs w:val="24"/>
          <w:lang w:val="en-IE"/>
        </w:rPr>
        <w:t>, 6(1), 1</w:t>
      </w:r>
      <w:r>
        <w:rPr>
          <w:noProof w:val="0"/>
          <w:szCs w:val="24"/>
          <w:lang w:val="en-IE"/>
        </w:rPr>
        <w:t>-18</w:t>
      </w:r>
      <w:r w:rsidRPr="00822B6F">
        <w:rPr>
          <w:noProof w:val="0"/>
          <w:szCs w:val="24"/>
          <w:lang w:val="en-IE"/>
        </w:rPr>
        <w:t>.</w:t>
      </w:r>
      <w:r w:rsidR="00381E08">
        <w:rPr>
          <w:noProof w:val="0"/>
          <w:szCs w:val="24"/>
          <w:lang w:val="en-IE"/>
        </w:rPr>
        <w:t xml:space="preserve"> </w:t>
      </w:r>
      <w:r w:rsidR="00381E08" w:rsidRPr="00381E08">
        <w:rPr>
          <w:noProof w:val="0"/>
          <w:szCs w:val="24"/>
          <w:lang w:val="en-IE"/>
        </w:rPr>
        <w:t>https://doi.org/10.1300/J033v06n01_01</w:t>
      </w:r>
    </w:p>
    <w:p w14:paraId="22297B0C" w14:textId="455AA7AF"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Gruber, T. (2011)</w:t>
      </w:r>
      <w:r>
        <w:rPr>
          <w:noProof w:val="0"/>
          <w:szCs w:val="24"/>
          <w:lang w:val="en-IE"/>
        </w:rPr>
        <w:t>.</w:t>
      </w:r>
      <w:r w:rsidRPr="00822B6F">
        <w:rPr>
          <w:noProof w:val="0"/>
          <w:szCs w:val="24"/>
          <w:lang w:val="en-IE"/>
        </w:rPr>
        <w:t xml:space="preserve"> I want to believe they really care: How complaining customers want to be treated by frontline employees</w:t>
      </w:r>
      <w:r>
        <w:rPr>
          <w:noProof w:val="0"/>
          <w:szCs w:val="24"/>
          <w:lang w:val="en-IE"/>
        </w:rPr>
        <w:t>.</w:t>
      </w:r>
      <w:r w:rsidRPr="00822B6F">
        <w:rPr>
          <w:noProof w:val="0"/>
          <w:szCs w:val="24"/>
          <w:lang w:val="en-IE"/>
        </w:rPr>
        <w:t xml:space="preserve"> </w:t>
      </w:r>
      <w:r w:rsidRPr="00822B6F">
        <w:rPr>
          <w:i/>
          <w:noProof w:val="0"/>
          <w:szCs w:val="24"/>
          <w:lang w:val="en-IE"/>
        </w:rPr>
        <w:t>Journal of Service Management</w:t>
      </w:r>
      <w:r w:rsidRPr="00822B6F">
        <w:rPr>
          <w:noProof w:val="0"/>
          <w:szCs w:val="24"/>
          <w:lang w:val="en-IE"/>
        </w:rPr>
        <w:t xml:space="preserve">, </w:t>
      </w:r>
      <w:r>
        <w:rPr>
          <w:noProof w:val="0"/>
          <w:szCs w:val="24"/>
          <w:lang w:val="en-IE"/>
        </w:rPr>
        <w:t>22</w:t>
      </w:r>
      <w:r w:rsidRPr="00822B6F">
        <w:rPr>
          <w:noProof w:val="0"/>
          <w:szCs w:val="24"/>
          <w:lang w:val="en-IE"/>
        </w:rPr>
        <w:t>(1), 85</w:t>
      </w:r>
      <w:r>
        <w:rPr>
          <w:noProof w:val="0"/>
          <w:szCs w:val="24"/>
          <w:lang w:val="en-IE"/>
        </w:rPr>
        <w:t>-110</w:t>
      </w:r>
      <w:r w:rsidRPr="00822B6F">
        <w:rPr>
          <w:noProof w:val="0"/>
          <w:szCs w:val="24"/>
          <w:lang w:val="en-IE"/>
        </w:rPr>
        <w:t>.</w:t>
      </w:r>
      <w:r w:rsidR="00381E08">
        <w:rPr>
          <w:noProof w:val="0"/>
          <w:szCs w:val="24"/>
          <w:lang w:val="en-IE"/>
        </w:rPr>
        <w:t xml:space="preserve"> </w:t>
      </w:r>
      <w:r w:rsidR="00381E08" w:rsidRPr="00381E08">
        <w:rPr>
          <w:noProof w:val="0"/>
          <w:szCs w:val="24"/>
          <w:lang w:val="en-IE"/>
        </w:rPr>
        <w:t>https://doi.org/10.1108/09564231111106938</w:t>
      </w:r>
    </w:p>
    <w:p w14:paraId="2C625281" w14:textId="3F32BA56" w:rsidR="00543605" w:rsidRPr="00F507D8" w:rsidRDefault="00543605" w:rsidP="00543605">
      <w:pPr>
        <w:pStyle w:val="EndNoteBibliography"/>
        <w:spacing w:after="0" w:line="360" w:lineRule="auto"/>
        <w:ind w:left="720" w:hanging="720"/>
        <w:mirrorIndents/>
        <w:rPr>
          <w:noProof w:val="0"/>
          <w:lang w:val="en-IE"/>
        </w:rPr>
      </w:pPr>
      <w:r w:rsidRPr="00822B6F">
        <w:rPr>
          <w:noProof w:val="0"/>
          <w:lang w:val="en-IE"/>
        </w:rPr>
        <w:t xml:space="preserve">Haas, A </w:t>
      </w:r>
      <w:r>
        <w:rPr>
          <w:noProof w:val="0"/>
          <w:lang w:val="en-IE"/>
        </w:rPr>
        <w:t>&amp;</w:t>
      </w:r>
      <w:r w:rsidRPr="00822B6F">
        <w:rPr>
          <w:noProof w:val="0"/>
          <w:lang w:val="en-IE"/>
        </w:rPr>
        <w:t xml:space="preserve"> Kenning, P. (2014)</w:t>
      </w:r>
      <w:r>
        <w:rPr>
          <w:noProof w:val="0"/>
          <w:lang w:val="en-IE"/>
        </w:rPr>
        <w:t>.</w:t>
      </w:r>
      <w:r w:rsidRPr="00822B6F">
        <w:rPr>
          <w:noProof w:val="0"/>
          <w:lang w:val="en-IE"/>
        </w:rPr>
        <w:t xml:space="preserve"> Utilitarian and Hedonic Motivators of Shoppers’ Decision to Consult with Salespeople</w:t>
      </w:r>
      <w:r>
        <w:rPr>
          <w:noProof w:val="0"/>
          <w:lang w:val="en-IE"/>
        </w:rPr>
        <w:t>.</w:t>
      </w:r>
      <w:r w:rsidRPr="00822B6F">
        <w:rPr>
          <w:noProof w:val="0"/>
          <w:lang w:val="en-IE"/>
        </w:rPr>
        <w:t xml:space="preserve"> </w:t>
      </w:r>
      <w:r w:rsidRPr="00822B6F">
        <w:rPr>
          <w:i/>
          <w:noProof w:val="0"/>
          <w:lang w:val="en-IE"/>
        </w:rPr>
        <w:t>Journal of Retailing</w:t>
      </w:r>
      <w:r w:rsidRPr="00822B6F">
        <w:rPr>
          <w:noProof w:val="0"/>
          <w:lang w:val="en-IE"/>
        </w:rPr>
        <w:t>, 90(3), 428-</w:t>
      </w:r>
      <w:r>
        <w:rPr>
          <w:noProof w:val="0"/>
          <w:lang w:val="en-IE"/>
        </w:rPr>
        <w:t>4</w:t>
      </w:r>
      <w:r w:rsidRPr="00822B6F">
        <w:rPr>
          <w:noProof w:val="0"/>
          <w:lang w:val="en-IE"/>
        </w:rPr>
        <w:t>41.</w:t>
      </w:r>
      <w:r w:rsidR="00381E08">
        <w:rPr>
          <w:noProof w:val="0"/>
          <w:lang w:val="en-IE"/>
        </w:rPr>
        <w:t xml:space="preserve"> </w:t>
      </w:r>
      <w:r w:rsidR="00381E08" w:rsidRPr="00381E08">
        <w:rPr>
          <w:noProof w:val="0"/>
          <w:lang w:val="en-IE"/>
        </w:rPr>
        <w:t>https://doi.org/10.1016/j.jretai.2014.05.003</w:t>
      </w:r>
    </w:p>
    <w:p w14:paraId="69357F46" w14:textId="421DDCEC" w:rsidR="00F507D8" w:rsidRDefault="00F507D8" w:rsidP="00543605">
      <w:pPr>
        <w:pStyle w:val="EndNoteBibliography"/>
        <w:spacing w:after="0" w:line="360" w:lineRule="auto"/>
        <w:ind w:left="720" w:hanging="720"/>
        <w:mirrorIndents/>
        <w:rPr>
          <w:noProof w:val="0"/>
          <w:lang w:val="en-IE"/>
        </w:rPr>
      </w:pPr>
      <w:r w:rsidRPr="00F507D8">
        <w:rPr>
          <w:noProof w:val="0"/>
          <w:lang w:val="en-IE"/>
        </w:rPr>
        <w:t>Hackl, P., Scharitzer, D., &amp; Zuba, R. (2000). Customer satisfaction in the Austrian food retail market.</w:t>
      </w:r>
      <w:r>
        <w:rPr>
          <w:noProof w:val="0"/>
          <w:lang w:val="en-IE"/>
        </w:rPr>
        <w:t xml:space="preserve"> </w:t>
      </w:r>
      <w:r w:rsidRPr="00F507D8">
        <w:rPr>
          <w:i/>
          <w:iCs/>
          <w:noProof w:val="0"/>
          <w:lang w:val="en-IE"/>
        </w:rPr>
        <w:t>Total Quality Management</w:t>
      </w:r>
      <w:r w:rsidRPr="00F507D8">
        <w:rPr>
          <w:noProof w:val="0"/>
          <w:lang w:val="en-IE"/>
        </w:rPr>
        <w:t>,</w:t>
      </w:r>
      <w:r>
        <w:rPr>
          <w:noProof w:val="0"/>
          <w:lang w:val="en-IE"/>
        </w:rPr>
        <w:t xml:space="preserve"> </w:t>
      </w:r>
      <w:r w:rsidRPr="00F507D8">
        <w:rPr>
          <w:noProof w:val="0"/>
          <w:lang w:val="en-IE"/>
        </w:rPr>
        <w:t>11(7), 999-1006.</w:t>
      </w:r>
      <w:r>
        <w:rPr>
          <w:noProof w:val="0"/>
          <w:lang w:val="en-IE"/>
        </w:rPr>
        <w:t xml:space="preserve"> </w:t>
      </w:r>
      <w:r w:rsidRPr="00F507D8">
        <w:rPr>
          <w:noProof w:val="0"/>
          <w:lang w:val="en-IE"/>
        </w:rPr>
        <w:t>https://doi.org/10.1080/09544120050135524</w:t>
      </w:r>
    </w:p>
    <w:p w14:paraId="19DD87FC" w14:textId="7CB928A2" w:rsidR="00F507D8" w:rsidRDefault="00543605" w:rsidP="00543605">
      <w:pPr>
        <w:pStyle w:val="EndNoteBibliography"/>
        <w:spacing w:after="0" w:line="360" w:lineRule="auto"/>
        <w:ind w:left="720" w:hanging="720"/>
        <w:mirrorIndents/>
      </w:pPr>
      <w:r w:rsidRPr="00822B6F">
        <w:rPr>
          <w:noProof w:val="0"/>
          <w:lang w:val="en-IE"/>
        </w:rPr>
        <w:t xml:space="preserve">Hamilton, R. </w:t>
      </w:r>
      <w:r>
        <w:rPr>
          <w:noProof w:val="0"/>
          <w:lang w:val="en-IE"/>
        </w:rPr>
        <w:t xml:space="preserve">&amp; </w:t>
      </w:r>
      <w:r w:rsidRPr="00822B6F">
        <w:rPr>
          <w:noProof w:val="0"/>
          <w:lang w:val="en-IE"/>
        </w:rPr>
        <w:t>Chernev, A. (2013)</w:t>
      </w:r>
      <w:r>
        <w:rPr>
          <w:noProof w:val="0"/>
          <w:lang w:val="en-IE"/>
        </w:rPr>
        <w:t>.</w:t>
      </w:r>
      <w:r w:rsidRPr="00822B6F">
        <w:rPr>
          <w:noProof w:val="0"/>
          <w:lang w:val="en-IE"/>
        </w:rPr>
        <w:t xml:space="preserve"> Low Prices Are Just the Beginning: Price Image in Retail Management</w:t>
      </w:r>
      <w:r>
        <w:rPr>
          <w:noProof w:val="0"/>
          <w:lang w:val="en-IE"/>
        </w:rPr>
        <w:t>.</w:t>
      </w:r>
      <w:r w:rsidRPr="00822B6F">
        <w:rPr>
          <w:noProof w:val="0"/>
          <w:lang w:val="en-IE"/>
        </w:rPr>
        <w:t xml:space="preserve"> </w:t>
      </w:r>
      <w:r w:rsidRPr="00822B6F">
        <w:rPr>
          <w:i/>
          <w:noProof w:val="0"/>
          <w:lang w:val="en-IE"/>
        </w:rPr>
        <w:t>Journal of Marketing</w:t>
      </w:r>
      <w:r w:rsidRPr="00822B6F">
        <w:rPr>
          <w:noProof w:val="0"/>
          <w:lang w:val="en-IE"/>
        </w:rPr>
        <w:t>, 77(6), 1-20.</w:t>
      </w:r>
      <w:r w:rsidR="00381E08">
        <w:rPr>
          <w:noProof w:val="0"/>
          <w:lang w:val="en-IE"/>
        </w:rPr>
        <w:t xml:space="preserve"> </w:t>
      </w:r>
      <w:hyperlink r:id="rId14" w:history="1">
        <w:r w:rsidR="00F507D8" w:rsidRPr="00DC6DF6">
          <w:rPr>
            <w:rStyle w:val="Hyperlink"/>
            <w:noProof w:val="0"/>
            <w:lang w:val="en-IE"/>
          </w:rPr>
          <w:t>https://doi.org/10.1509/jm.08.0204</w:t>
        </w:r>
      </w:hyperlink>
    </w:p>
    <w:p w14:paraId="5303DBDB" w14:textId="717B14E5" w:rsidR="00543605" w:rsidRDefault="00F507D8" w:rsidP="00543605">
      <w:pPr>
        <w:pStyle w:val="EndNoteBibliography"/>
        <w:spacing w:after="0" w:line="360" w:lineRule="auto"/>
        <w:ind w:left="720" w:hanging="720"/>
        <w:mirrorIndents/>
        <w:rPr>
          <w:noProof w:val="0"/>
          <w:lang w:val="en-IE"/>
        </w:rPr>
      </w:pPr>
      <w:r w:rsidRPr="00F507D8">
        <w:rPr>
          <w:noProof w:val="0"/>
          <w:lang w:val="en-IE"/>
        </w:rPr>
        <w:t xml:space="preserve">Han, H., &amp; Ryu, K. (2009). The roles of the physical environment, price perception, and customer satisfaction in determining customer loyalty in the restaurant industry. </w:t>
      </w:r>
      <w:r w:rsidRPr="00F507D8">
        <w:rPr>
          <w:i/>
          <w:iCs/>
          <w:noProof w:val="0"/>
          <w:lang w:val="en-IE"/>
        </w:rPr>
        <w:t>Journal of Hospitality &amp; Tourism Research</w:t>
      </w:r>
      <w:r w:rsidRPr="00F507D8">
        <w:rPr>
          <w:noProof w:val="0"/>
          <w:lang w:val="en-IE"/>
        </w:rPr>
        <w:t>, 33(4), 487-510. https://doi.org/10.1177/1096348009344212</w:t>
      </w:r>
    </w:p>
    <w:p w14:paraId="2CF6764C" w14:textId="7777777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Hatfield, E., Cacioppo, J. T. </w:t>
      </w:r>
      <w:r>
        <w:rPr>
          <w:noProof w:val="0"/>
          <w:szCs w:val="24"/>
          <w:lang w:val="en-IE"/>
        </w:rPr>
        <w:t xml:space="preserve">&amp; </w:t>
      </w:r>
      <w:r w:rsidRPr="00822B6F">
        <w:rPr>
          <w:noProof w:val="0"/>
          <w:szCs w:val="24"/>
          <w:lang w:val="en-IE"/>
        </w:rPr>
        <w:t>Rapson, R. L. (1994)</w:t>
      </w:r>
      <w:r>
        <w:rPr>
          <w:noProof w:val="0"/>
          <w:szCs w:val="24"/>
          <w:lang w:val="en-IE"/>
        </w:rPr>
        <w:t>.</w:t>
      </w:r>
      <w:r w:rsidRPr="00822B6F">
        <w:rPr>
          <w:noProof w:val="0"/>
          <w:szCs w:val="24"/>
          <w:lang w:val="en-IE"/>
        </w:rPr>
        <w:t xml:space="preserve"> </w:t>
      </w:r>
      <w:r w:rsidRPr="00822B6F">
        <w:rPr>
          <w:i/>
          <w:noProof w:val="0"/>
          <w:szCs w:val="24"/>
          <w:lang w:val="en-IE"/>
        </w:rPr>
        <w:t>Emotional Contagion</w:t>
      </w:r>
      <w:r w:rsidRPr="00822B6F">
        <w:rPr>
          <w:noProof w:val="0"/>
          <w:szCs w:val="24"/>
          <w:lang w:val="en-IE"/>
        </w:rPr>
        <w:t>. Cambridge, England: Cambridge University Press.</w:t>
      </w:r>
    </w:p>
    <w:p w14:paraId="0625190E" w14:textId="265E4B90" w:rsidR="00543605"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Heskett, J., Sasser, E. </w:t>
      </w:r>
      <w:r>
        <w:rPr>
          <w:noProof w:val="0"/>
          <w:szCs w:val="24"/>
          <w:lang w:val="en-IE"/>
        </w:rPr>
        <w:t xml:space="preserve">&amp; </w:t>
      </w:r>
      <w:r w:rsidRPr="00822B6F">
        <w:rPr>
          <w:noProof w:val="0"/>
          <w:szCs w:val="24"/>
          <w:lang w:val="en-IE"/>
        </w:rPr>
        <w:t>Schlesinger, L. (1997)</w:t>
      </w:r>
      <w:r>
        <w:rPr>
          <w:noProof w:val="0"/>
          <w:szCs w:val="24"/>
          <w:lang w:val="en-IE"/>
        </w:rPr>
        <w:t>.</w:t>
      </w:r>
      <w:r w:rsidRPr="00822B6F">
        <w:rPr>
          <w:noProof w:val="0"/>
          <w:szCs w:val="24"/>
          <w:lang w:val="en-IE"/>
        </w:rPr>
        <w:t xml:space="preserve"> </w:t>
      </w:r>
      <w:r w:rsidRPr="00822B6F">
        <w:rPr>
          <w:i/>
          <w:noProof w:val="0"/>
          <w:szCs w:val="24"/>
          <w:lang w:val="en-IE"/>
        </w:rPr>
        <w:t>The Service Profit Chain: How Leading Companies Link Profit and Growth to Loyalty, Satisfaction and Value</w:t>
      </w:r>
      <w:r w:rsidRPr="00822B6F">
        <w:rPr>
          <w:noProof w:val="0"/>
          <w:szCs w:val="24"/>
          <w:lang w:val="en-IE"/>
        </w:rPr>
        <w:t>. New York: Free Press.</w:t>
      </w:r>
    </w:p>
    <w:p w14:paraId="0A85A703" w14:textId="774F46CE" w:rsidR="00F507D8" w:rsidRPr="00822B6F" w:rsidRDefault="00F507D8" w:rsidP="00543605">
      <w:pPr>
        <w:pStyle w:val="EndNoteBibliography"/>
        <w:spacing w:after="0" w:line="360" w:lineRule="auto"/>
        <w:ind w:left="720" w:hanging="720"/>
        <w:mirrorIndents/>
        <w:rPr>
          <w:noProof w:val="0"/>
          <w:szCs w:val="24"/>
          <w:lang w:val="en-IE"/>
        </w:rPr>
      </w:pPr>
      <w:r w:rsidRPr="00F507D8">
        <w:rPr>
          <w:noProof w:val="0"/>
          <w:szCs w:val="24"/>
          <w:lang w:val="en-IE"/>
        </w:rPr>
        <w:t xml:space="preserve">Hogreve, J., Iseke, A., Derfuss, K. &amp; Eller, T. (2017). The service–profit chain: A meta-analytic test of a comprehensive theoretical framework. </w:t>
      </w:r>
      <w:r w:rsidRPr="00F507D8">
        <w:rPr>
          <w:i/>
          <w:iCs/>
          <w:noProof w:val="0"/>
          <w:szCs w:val="24"/>
          <w:lang w:val="en-IE"/>
        </w:rPr>
        <w:t>Journal of Marketing</w:t>
      </w:r>
      <w:r w:rsidRPr="00F507D8">
        <w:rPr>
          <w:noProof w:val="0"/>
          <w:szCs w:val="24"/>
          <w:lang w:val="en-IE"/>
        </w:rPr>
        <w:t>, 81(3), 41-61. https://doi.org/10.1509/jm.15.0395</w:t>
      </w:r>
    </w:p>
    <w:p w14:paraId="583EE096" w14:textId="6405EC7E"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 xml:space="preserve">Holbrook, M. B. </w:t>
      </w:r>
      <w:r>
        <w:rPr>
          <w:noProof w:val="0"/>
          <w:lang w:val="en-IE"/>
        </w:rPr>
        <w:t xml:space="preserve">&amp; </w:t>
      </w:r>
      <w:r w:rsidRPr="00822B6F">
        <w:rPr>
          <w:noProof w:val="0"/>
          <w:lang w:val="en-IE"/>
        </w:rPr>
        <w:t>Hirschman E.C (1982)</w:t>
      </w:r>
      <w:r>
        <w:rPr>
          <w:noProof w:val="0"/>
          <w:lang w:val="en-IE"/>
        </w:rPr>
        <w:t>.</w:t>
      </w:r>
      <w:r w:rsidRPr="00822B6F">
        <w:rPr>
          <w:noProof w:val="0"/>
          <w:lang w:val="en-IE"/>
        </w:rPr>
        <w:t xml:space="preserve"> The Experiential Aspects of Consumption: Consumer Fantasies, Feelings, and Fun</w:t>
      </w:r>
      <w:r>
        <w:rPr>
          <w:noProof w:val="0"/>
          <w:lang w:val="en-IE"/>
        </w:rPr>
        <w:t>.</w:t>
      </w:r>
      <w:r w:rsidRPr="00822B6F">
        <w:rPr>
          <w:noProof w:val="0"/>
          <w:lang w:val="en-IE"/>
        </w:rPr>
        <w:t xml:space="preserve"> </w:t>
      </w:r>
      <w:r w:rsidRPr="00822B6F">
        <w:rPr>
          <w:i/>
          <w:noProof w:val="0"/>
          <w:lang w:val="en-IE"/>
        </w:rPr>
        <w:t>Journal of Consumer Research</w:t>
      </w:r>
      <w:r w:rsidRPr="00822B6F">
        <w:rPr>
          <w:noProof w:val="0"/>
          <w:lang w:val="en-IE"/>
        </w:rPr>
        <w:t>, 9(2), 132-</w:t>
      </w:r>
      <w:r>
        <w:rPr>
          <w:noProof w:val="0"/>
          <w:lang w:val="en-IE"/>
        </w:rPr>
        <w:t>1</w:t>
      </w:r>
      <w:r w:rsidRPr="00822B6F">
        <w:rPr>
          <w:noProof w:val="0"/>
          <w:lang w:val="en-IE"/>
        </w:rPr>
        <w:t>40.</w:t>
      </w:r>
      <w:r w:rsidR="00381E08">
        <w:rPr>
          <w:noProof w:val="0"/>
          <w:lang w:val="en-IE"/>
        </w:rPr>
        <w:t xml:space="preserve"> </w:t>
      </w:r>
      <w:r w:rsidR="00381E08" w:rsidRPr="00381E08">
        <w:rPr>
          <w:noProof w:val="0"/>
          <w:lang w:val="en-IE"/>
        </w:rPr>
        <w:t>https://doi.org/10.1086/208906</w:t>
      </w:r>
    </w:p>
    <w:p w14:paraId="7F3AC4A9" w14:textId="6DD62911"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Homburg, C. </w:t>
      </w:r>
      <w:r>
        <w:rPr>
          <w:noProof w:val="0"/>
          <w:szCs w:val="24"/>
          <w:lang w:val="en-IE"/>
        </w:rPr>
        <w:t xml:space="preserve">&amp; </w:t>
      </w:r>
      <w:r w:rsidRPr="00822B6F">
        <w:rPr>
          <w:noProof w:val="0"/>
          <w:szCs w:val="24"/>
          <w:lang w:val="en-IE"/>
        </w:rPr>
        <w:t>Stock, R.M. (2004)</w:t>
      </w:r>
      <w:r>
        <w:rPr>
          <w:noProof w:val="0"/>
          <w:szCs w:val="24"/>
          <w:lang w:val="en-IE"/>
        </w:rPr>
        <w:t>.</w:t>
      </w:r>
      <w:r w:rsidRPr="00822B6F">
        <w:rPr>
          <w:noProof w:val="0"/>
          <w:szCs w:val="24"/>
          <w:lang w:val="en-IE"/>
        </w:rPr>
        <w:t xml:space="preserve"> The Link Between Salespeople's Job Satisfaction Customer Satisfaction in a Business-to-Business Context: A Dyadic Analysis</w:t>
      </w:r>
      <w:r>
        <w:rPr>
          <w:noProof w:val="0"/>
          <w:szCs w:val="24"/>
          <w:lang w:val="en-IE"/>
        </w:rPr>
        <w:t>.</w:t>
      </w:r>
      <w:r w:rsidRPr="00822B6F">
        <w:rPr>
          <w:noProof w:val="0"/>
          <w:szCs w:val="24"/>
          <w:lang w:val="en-IE"/>
        </w:rPr>
        <w:t xml:space="preserve"> </w:t>
      </w:r>
      <w:r w:rsidRPr="00822B6F">
        <w:rPr>
          <w:i/>
          <w:noProof w:val="0"/>
          <w:szCs w:val="24"/>
          <w:lang w:val="en-IE"/>
        </w:rPr>
        <w:t>Journal of the Academy of Marketing Science</w:t>
      </w:r>
      <w:r w:rsidRPr="00822B6F">
        <w:rPr>
          <w:noProof w:val="0"/>
          <w:szCs w:val="24"/>
          <w:lang w:val="en-IE"/>
        </w:rPr>
        <w:t>, 32(2), 144-158</w:t>
      </w:r>
      <w:r w:rsidR="00381E08" w:rsidRPr="00381E08">
        <w:rPr>
          <w:noProof w:val="0"/>
          <w:szCs w:val="24"/>
          <w:lang w:val="en-IE"/>
        </w:rPr>
        <w:t>. https://doi.org/10.1177/0092070303261415</w:t>
      </w:r>
      <w:r w:rsidR="00381E08">
        <w:rPr>
          <w:noProof w:val="0"/>
          <w:szCs w:val="24"/>
          <w:lang w:val="en-IE"/>
        </w:rPr>
        <w:t xml:space="preserve"> </w:t>
      </w:r>
    </w:p>
    <w:p w14:paraId="0C97965C" w14:textId="647B4381"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Homburg, C. </w:t>
      </w:r>
      <w:r>
        <w:rPr>
          <w:noProof w:val="0"/>
          <w:szCs w:val="24"/>
          <w:lang w:val="en-IE"/>
        </w:rPr>
        <w:t xml:space="preserve">&amp; </w:t>
      </w:r>
      <w:r w:rsidRPr="00822B6F">
        <w:rPr>
          <w:noProof w:val="0"/>
          <w:szCs w:val="24"/>
          <w:lang w:val="en-IE"/>
        </w:rPr>
        <w:t>Stock, R. M. (2005)</w:t>
      </w:r>
      <w:r>
        <w:rPr>
          <w:noProof w:val="0"/>
          <w:szCs w:val="24"/>
          <w:lang w:val="en-IE"/>
        </w:rPr>
        <w:t>.</w:t>
      </w:r>
      <w:r w:rsidRPr="00822B6F">
        <w:rPr>
          <w:noProof w:val="0"/>
          <w:szCs w:val="24"/>
          <w:lang w:val="en-IE"/>
        </w:rPr>
        <w:t xml:space="preserve"> Exploring the Conditions Under which Salesperson Work Satisfaction Can lead to Customer Satisfaction</w:t>
      </w:r>
      <w:r>
        <w:rPr>
          <w:noProof w:val="0"/>
          <w:szCs w:val="24"/>
          <w:lang w:val="en-IE"/>
        </w:rPr>
        <w:t>.</w:t>
      </w:r>
      <w:r w:rsidRPr="00822B6F">
        <w:rPr>
          <w:noProof w:val="0"/>
          <w:szCs w:val="24"/>
          <w:lang w:val="en-IE"/>
        </w:rPr>
        <w:t xml:space="preserve"> </w:t>
      </w:r>
      <w:r w:rsidRPr="00822B6F">
        <w:rPr>
          <w:i/>
          <w:noProof w:val="0"/>
          <w:szCs w:val="24"/>
          <w:lang w:val="en-IE"/>
        </w:rPr>
        <w:t>Psychology &amp; Marketing</w:t>
      </w:r>
      <w:r w:rsidRPr="00822B6F">
        <w:rPr>
          <w:noProof w:val="0"/>
          <w:szCs w:val="24"/>
          <w:lang w:val="en-IE"/>
        </w:rPr>
        <w:t>, 22(5), 393-420.</w:t>
      </w:r>
      <w:r w:rsidR="00381E08">
        <w:rPr>
          <w:noProof w:val="0"/>
          <w:szCs w:val="24"/>
          <w:lang w:val="en-IE"/>
        </w:rPr>
        <w:t xml:space="preserve"> </w:t>
      </w:r>
      <w:r w:rsidR="00381E08" w:rsidRPr="00381E08">
        <w:rPr>
          <w:noProof w:val="0"/>
          <w:szCs w:val="24"/>
          <w:lang w:val="en-IE"/>
        </w:rPr>
        <w:t>https://doi.org/10.1002/mar.20065</w:t>
      </w:r>
    </w:p>
    <w:p w14:paraId="2E7010C7" w14:textId="3F6CACBD"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Homburg, C., Wieseke, J. </w:t>
      </w:r>
      <w:r>
        <w:rPr>
          <w:noProof w:val="0"/>
          <w:szCs w:val="24"/>
          <w:lang w:val="en-IE"/>
        </w:rPr>
        <w:t xml:space="preserve">&amp; </w:t>
      </w:r>
      <w:r w:rsidRPr="00822B6F">
        <w:rPr>
          <w:noProof w:val="0"/>
          <w:szCs w:val="24"/>
          <w:lang w:val="en-IE"/>
        </w:rPr>
        <w:t>Hoyer, W. D. (2009)</w:t>
      </w:r>
      <w:r>
        <w:rPr>
          <w:noProof w:val="0"/>
          <w:szCs w:val="24"/>
          <w:lang w:val="en-IE"/>
        </w:rPr>
        <w:t>.</w:t>
      </w:r>
      <w:r w:rsidRPr="00822B6F">
        <w:rPr>
          <w:noProof w:val="0"/>
          <w:szCs w:val="24"/>
          <w:lang w:val="en-IE"/>
        </w:rPr>
        <w:t xml:space="preserve"> Social Identity and the Service Profit Chain</w:t>
      </w:r>
      <w:r>
        <w:rPr>
          <w:noProof w:val="0"/>
          <w:szCs w:val="24"/>
          <w:lang w:val="en-IE"/>
        </w:rPr>
        <w:t>.</w:t>
      </w:r>
      <w:r w:rsidRPr="00822B6F">
        <w:rPr>
          <w:noProof w:val="0"/>
          <w:szCs w:val="24"/>
          <w:lang w:val="en-IE"/>
        </w:rPr>
        <w:t xml:space="preserve"> </w:t>
      </w:r>
      <w:r w:rsidRPr="00822B6F">
        <w:rPr>
          <w:i/>
          <w:noProof w:val="0"/>
          <w:szCs w:val="24"/>
          <w:lang w:val="en-IE"/>
        </w:rPr>
        <w:t>Journal of Marketing</w:t>
      </w:r>
      <w:r w:rsidRPr="00822B6F">
        <w:rPr>
          <w:noProof w:val="0"/>
          <w:szCs w:val="24"/>
          <w:lang w:val="en-IE"/>
        </w:rPr>
        <w:t>, 73(2), 38-54.</w:t>
      </w:r>
      <w:r w:rsidR="00381E08">
        <w:rPr>
          <w:noProof w:val="0"/>
          <w:szCs w:val="24"/>
          <w:lang w:val="en-IE"/>
        </w:rPr>
        <w:t xml:space="preserve"> </w:t>
      </w:r>
      <w:r w:rsidR="00381E08" w:rsidRPr="00381E08">
        <w:rPr>
          <w:noProof w:val="0"/>
          <w:szCs w:val="24"/>
          <w:lang w:val="en-IE"/>
        </w:rPr>
        <w:t>https://doi.org/10.1509/jmkg.73.2.38</w:t>
      </w:r>
    </w:p>
    <w:p w14:paraId="1C407577" w14:textId="7286BD80"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Hong, Y., Liao, H., Hu, J. </w:t>
      </w:r>
      <w:r>
        <w:rPr>
          <w:noProof w:val="0"/>
          <w:szCs w:val="24"/>
          <w:lang w:val="en-IE"/>
        </w:rPr>
        <w:t xml:space="preserve">&amp; </w:t>
      </w:r>
      <w:r w:rsidRPr="00822B6F">
        <w:rPr>
          <w:noProof w:val="0"/>
          <w:szCs w:val="24"/>
          <w:lang w:val="en-IE"/>
        </w:rPr>
        <w:t>Jiang, K. (2013)</w:t>
      </w:r>
      <w:r>
        <w:rPr>
          <w:noProof w:val="0"/>
          <w:szCs w:val="24"/>
          <w:lang w:val="en-IE"/>
        </w:rPr>
        <w:t>.</w:t>
      </w:r>
      <w:r w:rsidRPr="00822B6F">
        <w:rPr>
          <w:noProof w:val="0"/>
          <w:szCs w:val="24"/>
          <w:lang w:val="en-IE"/>
        </w:rPr>
        <w:t xml:space="preserve"> Missing link in the service profit chain: A meta-analytic review of the antecedents, consequences, and moderators of service climate</w:t>
      </w:r>
      <w:r>
        <w:rPr>
          <w:noProof w:val="0"/>
          <w:szCs w:val="24"/>
          <w:lang w:val="en-IE"/>
        </w:rPr>
        <w:t>.</w:t>
      </w:r>
      <w:r w:rsidRPr="00822B6F">
        <w:rPr>
          <w:noProof w:val="0"/>
          <w:szCs w:val="24"/>
          <w:lang w:val="en-IE"/>
        </w:rPr>
        <w:t xml:space="preserve"> </w:t>
      </w:r>
      <w:r w:rsidRPr="00822B6F">
        <w:rPr>
          <w:i/>
          <w:noProof w:val="0"/>
          <w:szCs w:val="24"/>
          <w:lang w:val="en-IE"/>
        </w:rPr>
        <w:t>Journal of Applied Psychology</w:t>
      </w:r>
      <w:r w:rsidRPr="00822B6F">
        <w:rPr>
          <w:noProof w:val="0"/>
          <w:szCs w:val="24"/>
          <w:lang w:val="en-IE"/>
        </w:rPr>
        <w:t>, 98(2), 237-267.</w:t>
      </w:r>
      <w:r w:rsidR="00381E08">
        <w:rPr>
          <w:noProof w:val="0"/>
          <w:szCs w:val="24"/>
          <w:lang w:val="en-IE"/>
        </w:rPr>
        <w:t xml:space="preserve"> </w:t>
      </w:r>
      <w:r w:rsidR="00381E08" w:rsidRPr="00381E08">
        <w:rPr>
          <w:noProof w:val="0"/>
          <w:szCs w:val="24"/>
          <w:lang w:val="en-IE"/>
        </w:rPr>
        <w:t>https://doi.org/10.1037/a0031666</w:t>
      </w:r>
    </w:p>
    <w:p w14:paraId="6FE72188" w14:textId="5DE3890C"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Hooper, D., Coughlan, J. </w:t>
      </w:r>
      <w:r>
        <w:rPr>
          <w:noProof w:val="0"/>
          <w:szCs w:val="24"/>
          <w:lang w:val="en-IE"/>
        </w:rPr>
        <w:t xml:space="preserve">&amp; </w:t>
      </w:r>
      <w:r w:rsidRPr="00822B6F">
        <w:rPr>
          <w:noProof w:val="0"/>
          <w:szCs w:val="24"/>
          <w:lang w:val="en-IE"/>
        </w:rPr>
        <w:t>Mullen, M. (2013)</w:t>
      </w:r>
      <w:r>
        <w:rPr>
          <w:noProof w:val="0"/>
          <w:szCs w:val="24"/>
          <w:lang w:val="en-IE"/>
        </w:rPr>
        <w:t>.</w:t>
      </w:r>
      <w:r w:rsidRPr="00822B6F">
        <w:rPr>
          <w:noProof w:val="0"/>
          <w:szCs w:val="24"/>
          <w:lang w:val="en-IE"/>
        </w:rPr>
        <w:t xml:space="preserve"> The Servicescape as an Antecedent to Service Quality and Behavioral Intentions</w:t>
      </w:r>
      <w:r>
        <w:rPr>
          <w:noProof w:val="0"/>
          <w:szCs w:val="24"/>
          <w:lang w:val="en-IE"/>
        </w:rPr>
        <w:t>.</w:t>
      </w:r>
      <w:r w:rsidRPr="00822B6F">
        <w:rPr>
          <w:noProof w:val="0"/>
          <w:szCs w:val="24"/>
          <w:lang w:val="en-IE"/>
        </w:rPr>
        <w:t xml:space="preserve"> </w:t>
      </w:r>
      <w:r w:rsidRPr="00822B6F">
        <w:rPr>
          <w:i/>
          <w:noProof w:val="0"/>
          <w:szCs w:val="24"/>
          <w:lang w:val="en-IE"/>
        </w:rPr>
        <w:t>Journal of Services Marketing</w:t>
      </w:r>
      <w:r w:rsidRPr="00822B6F">
        <w:rPr>
          <w:noProof w:val="0"/>
          <w:szCs w:val="24"/>
          <w:lang w:val="en-IE"/>
        </w:rPr>
        <w:t>, 27(3)</w:t>
      </w:r>
      <w:r>
        <w:rPr>
          <w:noProof w:val="0"/>
          <w:szCs w:val="24"/>
          <w:lang w:val="en-IE"/>
        </w:rPr>
        <w:t>, 271-280</w:t>
      </w:r>
      <w:r w:rsidRPr="00822B6F">
        <w:rPr>
          <w:noProof w:val="0"/>
          <w:szCs w:val="24"/>
          <w:lang w:val="en-IE"/>
        </w:rPr>
        <w:t>.</w:t>
      </w:r>
      <w:r w:rsidR="00381E08">
        <w:rPr>
          <w:noProof w:val="0"/>
          <w:szCs w:val="24"/>
          <w:lang w:val="en-IE"/>
        </w:rPr>
        <w:t xml:space="preserve"> </w:t>
      </w:r>
      <w:r w:rsidR="00381E08" w:rsidRPr="00381E08">
        <w:rPr>
          <w:noProof w:val="0"/>
          <w:szCs w:val="24"/>
          <w:lang w:val="en-IE"/>
        </w:rPr>
        <w:t>https://doi.org/10.1108/08876041311330753</w:t>
      </w:r>
    </w:p>
    <w:p w14:paraId="10FE4D4E" w14:textId="5B80564E"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 xml:space="preserve">Hunneman, A., Verhoef, P.C. </w:t>
      </w:r>
      <w:r>
        <w:rPr>
          <w:noProof w:val="0"/>
          <w:lang w:val="en-IE"/>
        </w:rPr>
        <w:t xml:space="preserve">&amp; </w:t>
      </w:r>
      <w:r w:rsidRPr="00822B6F">
        <w:rPr>
          <w:noProof w:val="0"/>
          <w:lang w:val="en-IE"/>
        </w:rPr>
        <w:t>Sloot, L.M. (2015)</w:t>
      </w:r>
      <w:r>
        <w:rPr>
          <w:noProof w:val="0"/>
          <w:lang w:val="en-IE"/>
        </w:rPr>
        <w:t>.</w:t>
      </w:r>
      <w:r w:rsidRPr="00822B6F">
        <w:rPr>
          <w:noProof w:val="0"/>
          <w:lang w:val="en-IE"/>
        </w:rPr>
        <w:t xml:space="preserve"> The Impact of Consumer Confidence on Store Satisfaction and Share of Wallet Formation</w:t>
      </w:r>
      <w:r>
        <w:rPr>
          <w:noProof w:val="0"/>
          <w:lang w:val="en-IE"/>
        </w:rPr>
        <w:t>.</w:t>
      </w:r>
      <w:r w:rsidRPr="00822B6F">
        <w:rPr>
          <w:noProof w:val="0"/>
          <w:lang w:val="en-IE"/>
        </w:rPr>
        <w:t xml:space="preserve"> </w:t>
      </w:r>
      <w:r w:rsidRPr="00822B6F">
        <w:rPr>
          <w:i/>
          <w:noProof w:val="0"/>
          <w:lang w:val="en-IE"/>
        </w:rPr>
        <w:t>Journal of Retailing</w:t>
      </w:r>
      <w:r w:rsidRPr="00822B6F">
        <w:rPr>
          <w:noProof w:val="0"/>
          <w:lang w:val="en-IE"/>
        </w:rPr>
        <w:t>, 91</w:t>
      </w:r>
      <w:r>
        <w:rPr>
          <w:noProof w:val="0"/>
          <w:lang w:val="en-IE"/>
        </w:rPr>
        <w:t>(3)</w:t>
      </w:r>
      <w:r w:rsidRPr="00822B6F">
        <w:rPr>
          <w:noProof w:val="0"/>
          <w:lang w:val="en-IE"/>
        </w:rPr>
        <w:t>, 516-</w:t>
      </w:r>
      <w:r>
        <w:rPr>
          <w:noProof w:val="0"/>
          <w:lang w:val="en-IE"/>
        </w:rPr>
        <w:t>5</w:t>
      </w:r>
      <w:r w:rsidRPr="00822B6F">
        <w:rPr>
          <w:noProof w:val="0"/>
          <w:lang w:val="en-IE"/>
        </w:rPr>
        <w:t>32.</w:t>
      </w:r>
      <w:r w:rsidR="00381E08">
        <w:rPr>
          <w:noProof w:val="0"/>
          <w:lang w:val="en-IE"/>
        </w:rPr>
        <w:t xml:space="preserve"> </w:t>
      </w:r>
      <w:r w:rsidR="00381E08" w:rsidRPr="00381E08">
        <w:rPr>
          <w:noProof w:val="0"/>
          <w:lang w:val="en-IE"/>
        </w:rPr>
        <w:t>https://doi.org/10.1016/j.jretai.2015.02.004</w:t>
      </w:r>
    </w:p>
    <w:p w14:paraId="06E85639" w14:textId="7BB55F1E"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Hunt, S. D. </w:t>
      </w:r>
      <w:r>
        <w:rPr>
          <w:noProof w:val="0"/>
          <w:szCs w:val="24"/>
          <w:lang w:val="en-IE"/>
        </w:rPr>
        <w:t xml:space="preserve">&amp; </w:t>
      </w:r>
      <w:r w:rsidRPr="00822B6F">
        <w:rPr>
          <w:noProof w:val="0"/>
          <w:szCs w:val="24"/>
          <w:lang w:val="en-IE"/>
        </w:rPr>
        <w:t>Morgan, R. M. (1995)</w:t>
      </w:r>
      <w:r>
        <w:rPr>
          <w:noProof w:val="0"/>
          <w:szCs w:val="24"/>
          <w:lang w:val="en-IE"/>
        </w:rPr>
        <w:t>.</w:t>
      </w:r>
      <w:r w:rsidRPr="00822B6F">
        <w:rPr>
          <w:noProof w:val="0"/>
          <w:szCs w:val="24"/>
          <w:lang w:val="en-IE"/>
        </w:rPr>
        <w:t xml:space="preserve"> The comparative advantage theory of competition</w:t>
      </w:r>
      <w:r>
        <w:rPr>
          <w:noProof w:val="0"/>
          <w:szCs w:val="24"/>
          <w:lang w:val="en-IE"/>
        </w:rPr>
        <w:t>.</w:t>
      </w:r>
      <w:r w:rsidRPr="00822B6F">
        <w:rPr>
          <w:noProof w:val="0"/>
          <w:szCs w:val="24"/>
          <w:lang w:val="en-IE"/>
        </w:rPr>
        <w:t xml:space="preserve"> </w:t>
      </w:r>
      <w:r w:rsidRPr="00822B6F">
        <w:rPr>
          <w:i/>
          <w:noProof w:val="0"/>
          <w:szCs w:val="24"/>
          <w:lang w:val="en-IE"/>
        </w:rPr>
        <w:t>Journal of Marketing</w:t>
      </w:r>
      <w:r w:rsidRPr="00822B6F">
        <w:rPr>
          <w:noProof w:val="0"/>
          <w:szCs w:val="24"/>
          <w:lang w:val="en-IE"/>
        </w:rPr>
        <w:t>, 59(2), 1</w:t>
      </w:r>
      <w:r>
        <w:rPr>
          <w:noProof w:val="0"/>
          <w:szCs w:val="24"/>
          <w:lang w:val="en-IE"/>
        </w:rPr>
        <w:t>-15</w:t>
      </w:r>
      <w:r w:rsidRPr="00822B6F">
        <w:rPr>
          <w:noProof w:val="0"/>
          <w:szCs w:val="24"/>
          <w:lang w:val="en-IE"/>
        </w:rPr>
        <w:t>.</w:t>
      </w:r>
      <w:r w:rsidR="00381E08">
        <w:rPr>
          <w:noProof w:val="0"/>
          <w:szCs w:val="24"/>
          <w:lang w:val="en-IE"/>
        </w:rPr>
        <w:t xml:space="preserve"> </w:t>
      </w:r>
      <w:r w:rsidR="00381E08" w:rsidRPr="00381E08">
        <w:rPr>
          <w:noProof w:val="0"/>
          <w:szCs w:val="24"/>
          <w:lang w:val="en-IE"/>
        </w:rPr>
        <w:t>https://doi.org/10.1177/002224299505900201</w:t>
      </w:r>
    </w:p>
    <w:p w14:paraId="1A40749E" w14:textId="652A1FBB"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Hur, W.-M., Moon, T.-W. </w:t>
      </w:r>
      <w:r>
        <w:rPr>
          <w:noProof w:val="0"/>
          <w:szCs w:val="24"/>
          <w:lang w:val="en-IE"/>
        </w:rPr>
        <w:t xml:space="preserve">&amp; </w:t>
      </w:r>
      <w:r w:rsidRPr="00822B6F">
        <w:rPr>
          <w:noProof w:val="0"/>
          <w:szCs w:val="24"/>
          <w:lang w:val="en-IE"/>
        </w:rPr>
        <w:t>Jung, Y. S. (2015)</w:t>
      </w:r>
      <w:r>
        <w:rPr>
          <w:noProof w:val="0"/>
          <w:szCs w:val="24"/>
          <w:lang w:val="en-IE"/>
        </w:rPr>
        <w:t>.</w:t>
      </w:r>
      <w:r w:rsidRPr="00822B6F">
        <w:rPr>
          <w:noProof w:val="0"/>
          <w:szCs w:val="24"/>
          <w:lang w:val="en-IE"/>
        </w:rPr>
        <w:t xml:space="preserve"> Customer Response to Employee Emotional Labor: The Structural Relationship Between Emotional Labor, Job Satisfaction and Customer Satisfaction</w:t>
      </w:r>
      <w:r>
        <w:rPr>
          <w:noProof w:val="0"/>
          <w:szCs w:val="24"/>
          <w:lang w:val="en-IE"/>
        </w:rPr>
        <w:t>.</w:t>
      </w:r>
      <w:r w:rsidRPr="00822B6F">
        <w:rPr>
          <w:noProof w:val="0"/>
          <w:szCs w:val="24"/>
          <w:lang w:val="en-IE"/>
        </w:rPr>
        <w:t xml:space="preserve"> </w:t>
      </w:r>
      <w:r w:rsidRPr="00822B6F">
        <w:rPr>
          <w:i/>
          <w:noProof w:val="0"/>
          <w:szCs w:val="24"/>
          <w:lang w:val="en-IE"/>
        </w:rPr>
        <w:t>Journal of Services Marketing</w:t>
      </w:r>
      <w:r w:rsidRPr="00822B6F">
        <w:rPr>
          <w:noProof w:val="0"/>
          <w:szCs w:val="24"/>
          <w:lang w:val="en-IE"/>
        </w:rPr>
        <w:t>, 29</w:t>
      </w:r>
      <w:r>
        <w:rPr>
          <w:noProof w:val="0"/>
          <w:szCs w:val="24"/>
          <w:lang w:val="en-IE"/>
        </w:rPr>
        <w:t>(11)</w:t>
      </w:r>
      <w:r w:rsidRPr="00822B6F">
        <w:rPr>
          <w:noProof w:val="0"/>
          <w:szCs w:val="24"/>
          <w:lang w:val="en-IE"/>
        </w:rPr>
        <w:t>, 71-80.</w:t>
      </w:r>
      <w:r w:rsidR="00381E08">
        <w:rPr>
          <w:noProof w:val="0"/>
          <w:szCs w:val="24"/>
          <w:lang w:val="en-IE"/>
        </w:rPr>
        <w:t xml:space="preserve"> </w:t>
      </w:r>
      <w:r w:rsidR="00381E08" w:rsidRPr="00381E08">
        <w:rPr>
          <w:noProof w:val="0"/>
          <w:szCs w:val="24"/>
          <w:lang w:val="en-IE"/>
        </w:rPr>
        <w:t>https://doi.org/10.1108/JSM-07-2013-0161</w:t>
      </w:r>
    </w:p>
    <w:p w14:paraId="35C695CF" w14:textId="6CE4D2E5" w:rsidR="00543605" w:rsidRPr="00822B6F" w:rsidRDefault="00543605" w:rsidP="00543605">
      <w:pPr>
        <w:pStyle w:val="EndNoteBibliography"/>
        <w:spacing w:after="0" w:line="360" w:lineRule="auto"/>
        <w:ind w:left="720" w:hanging="720"/>
        <w:mirrorIndents/>
        <w:rPr>
          <w:noProof w:val="0"/>
          <w:lang w:val="en-IE"/>
        </w:rPr>
      </w:pPr>
      <w:r w:rsidRPr="00822B6F">
        <w:rPr>
          <w:noProof w:val="0"/>
          <w:lang w:val="en-IE"/>
        </w:rPr>
        <w:t>Irfan, W., Siddiqui, D. A. &amp; Ahmed, W. (2019)</w:t>
      </w:r>
      <w:r>
        <w:rPr>
          <w:noProof w:val="0"/>
          <w:lang w:val="en-IE"/>
        </w:rPr>
        <w:t>.</w:t>
      </w:r>
      <w:r w:rsidRPr="00822B6F">
        <w:rPr>
          <w:noProof w:val="0"/>
          <w:lang w:val="en-IE"/>
        </w:rPr>
        <w:t xml:space="preserve"> Creating and retaining customers: perspective from Pakistani small and medium retail stores</w:t>
      </w:r>
      <w:r>
        <w:rPr>
          <w:noProof w:val="0"/>
          <w:lang w:val="en-IE"/>
        </w:rPr>
        <w:t>.</w:t>
      </w:r>
      <w:r w:rsidRPr="00822B6F">
        <w:rPr>
          <w:noProof w:val="0"/>
          <w:lang w:val="en-IE"/>
        </w:rPr>
        <w:t xml:space="preserve"> </w:t>
      </w:r>
      <w:r w:rsidRPr="00822B6F">
        <w:rPr>
          <w:i/>
          <w:noProof w:val="0"/>
          <w:lang w:val="en-IE"/>
        </w:rPr>
        <w:t>International Journal of Retail &amp; Distribution Management,</w:t>
      </w:r>
      <w:r w:rsidRPr="00822B6F">
        <w:rPr>
          <w:noProof w:val="0"/>
          <w:lang w:val="en-IE"/>
        </w:rPr>
        <w:t xml:space="preserve"> 47(4), 350</w:t>
      </w:r>
      <w:r>
        <w:rPr>
          <w:noProof w:val="0"/>
          <w:lang w:val="en-IE"/>
        </w:rPr>
        <w:t>-367</w:t>
      </w:r>
      <w:r w:rsidR="00381E08" w:rsidRPr="00381E08">
        <w:rPr>
          <w:noProof w:val="0"/>
          <w:lang w:val="en-IE"/>
        </w:rPr>
        <w:t>. https://doi.org/10.1108/IJRDM-03-2018-0045</w:t>
      </w:r>
    </w:p>
    <w:p w14:paraId="1E6DF9D2" w14:textId="6ABBC8D0"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Jayawardhena, C. &amp; Farrell, A. (2011)</w:t>
      </w:r>
      <w:r>
        <w:rPr>
          <w:noProof w:val="0"/>
          <w:lang w:val="en-IE"/>
        </w:rPr>
        <w:t>.</w:t>
      </w:r>
      <w:r w:rsidRPr="00822B6F">
        <w:rPr>
          <w:noProof w:val="0"/>
          <w:lang w:val="en-IE"/>
        </w:rPr>
        <w:t xml:space="preserve"> Effects of Retail Employees' Behaviours on Customers' Service Evaluation</w:t>
      </w:r>
      <w:r>
        <w:rPr>
          <w:noProof w:val="0"/>
          <w:lang w:val="en-IE"/>
        </w:rPr>
        <w:t>.</w:t>
      </w:r>
      <w:r w:rsidRPr="00822B6F">
        <w:rPr>
          <w:noProof w:val="0"/>
          <w:lang w:val="en-IE"/>
        </w:rPr>
        <w:t xml:space="preserve"> </w:t>
      </w:r>
      <w:r w:rsidRPr="00822B6F">
        <w:rPr>
          <w:i/>
          <w:noProof w:val="0"/>
          <w:lang w:val="en-IE"/>
        </w:rPr>
        <w:t>International Journal of Retail &amp; Distribution Management</w:t>
      </w:r>
      <w:r w:rsidRPr="00822B6F">
        <w:rPr>
          <w:noProof w:val="0"/>
          <w:lang w:val="en-IE"/>
        </w:rPr>
        <w:t>, 39(3), 203-217.</w:t>
      </w:r>
      <w:r w:rsidR="00A13656">
        <w:rPr>
          <w:noProof w:val="0"/>
          <w:lang w:val="en-IE"/>
        </w:rPr>
        <w:t xml:space="preserve"> </w:t>
      </w:r>
      <w:r w:rsidR="00A13656" w:rsidRPr="00A13656">
        <w:rPr>
          <w:noProof w:val="0"/>
          <w:lang w:val="en-IE"/>
        </w:rPr>
        <w:t>https://doi.org/10.1108/09590551111115033</w:t>
      </w:r>
    </w:p>
    <w:p w14:paraId="7C15BC09" w14:textId="6015BF8B"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Jeon, H. </w:t>
      </w:r>
      <w:r>
        <w:rPr>
          <w:noProof w:val="0"/>
          <w:szCs w:val="24"/>
          <w:lang w:val="en-IE"/>
        </w:rPr>
        <w:t xml:space="preserve">&amp; </w:t>
      </w:r>
      <w:r w:rsidRPr="00822B6F">
        <w:rPr>
          <w:noProof w:val="0"/>
          <w:szCs w:val="24"/>
          <w:lang w:val="en-IE"/>
        </w:rPr>
        <w:t>Choi, B. (2012)</w:t>
      </w:r>
      <w:r>
        <w:rPr>
          <w:noProof w:val="0"/>
          <w:szCs w:val="24"/>
          <w:lang w:val="en-IE"/>
        </w:rPr>
        <w:t>.</w:t>
      </w:r>
      <w:r w:rsidRPr="00822B6F">
        <w:rPr>
          <w:noProof w:val="0"/>
          <w:szCs w:val="24"/>
          <w:lang w:val="en-IE"/>
        </w:rPr>
        <w:t xml:space="preserve"> The Relationship between Employee Satisfaction and Customer Satisfaction</w:t>
      </w:r>
      <w:r>
        <w:rPr>
          <w:noProof w:val="0"/>
          <w:szCs w:val="24"/>
          <w:lang w:val="en-IE"/>
        </w:rPr>
        <w:t>.</w:t>
      </w:r>
      <w:r w:rsidRPr="00822B6F">
        <w:rPr>
          <w:noProof w:val="0"/>
          <w:szCs w:val="24"/>
          <w:lang w:val="en-IE"/>
        </w:rPr>
        <w:t xml:space="preserve"> </w:t>
      </w:r>
      <w:r w:rsidRPr="00822B6F">
        <w:rPr>
          <w:i/>
          <w:noProof w:val="0"/>
          <w:szCs w:val="24"/>
          <w:lang w:val="en-IE"/>
        </w:rPr>
        <w:t xml:space="preserve">Journal of Services </w:t>
      </w:r>
      <w:r w:rsidR="00A13656">
        <w:rPr>
          <w:i/>
          <w:noProof w:val="0"/>
          <w:szCs w:val="24"/>
          <w:lang w:val="en-IE"/>
        </w:rPr>
        <w:t>Marketing</w:t>
      </w:r>
      <w:r w:rsidRPr="00822B6F">
        <w:rPr>
          <w:noProof w:val="0"/>
          <w:szCs w:val="24"/>
          <w:lang w:val="en-IE"/>
        </w:rPr>
        <w:t>, 22(5), 332-341.</w:t>
      </w:r>
      <w:r w:rsidR="00A13656">
        <w:rPr>
          <w:noProof w:val="0"/>
          <w:szCs w:val="24"/>
          <w:lang w:val="en-IE"/>
        </w:rPr>
        <w:t xml:space="preserve"> </w:t>
      </w:r>
      <w:r w:rsidR="00A13656" w:rsidRPr="00A13656">
        <w:rPr>
          <w:noProof w:val="0"/>
          <w:szCs w:val="24"/>
          <w:lang w:val="en-IE"/>
        </w:rPr>
        <w:t>https://doi.org/10.1108/08876041211245236</w:t>
      </w:r>
    </w:p>
    <w:p w14:paraId="68DBA1CC" w14:textId="3EC50D84" w:rsidR="00543605"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Jones, M. A., Reynolds, K.E. </w:t>
      </w:r>
      <w:r>
        <w:rPr>
          <w:noProof w:val="0"/>
          <w:szCs w:val="24"/>
          <w:lang w:val="en-IE"/>
        </w:rPr>
        <w:t xml:space="preserve">&amp; </w:t>
      </w:r>
      <w:r w:rsidRPr="00822B6F">
        <w:rPr>
          <w:noProof w:val="0"/>
          <w:szCs w:val="24"/>
          <w:lang w:val="en-IE"/>
        </w:rPr>
        <w:t>Arnold, M.J. (2006)</w:t>
      </w:r>
      <w:r>
        <w:rPr>
          <w:noProof w:val="0"/>
          <w:szCs w:val="24"/>
          <w:lang w:val="en-IE"/>
        </w:rPr>
        <w:t>.</w:t>
      </w:r>
      <w:r w:rsidRPr="00822B6F">
        <w:rPr>
          <w:noProof w:val="0"/>
          <w:szCs w:val="24"/>
          <w:lang w:val="en-IE"/>
        </w:rPr>
        <w:t xml:space="preserve"> Hedonic and utilitarian shopping value: Investigating differential effects on retail outcomes</w:t>
      </w:r>
      <w:r>
        <w:rPr>
          <w:noProof w:val="0"/>
          <w:szCs w:val="24"/>
          <w:lang w:val="en-IE"/>
        </w:rPr>
        <w:t>.</w:t>
      </w:r>
      <w:r w:rsidRPr="00822B6F">
        <w:rPr>
          <w:noProof w:val="0"/>
          <w:szCs w:val="24"/>
          <w:lang w:val="en-IE"/>
        </w:rPr>
        <w:t xml:space="preserve"> </w:t>
      </w:r>
      <w:r w:rsidRPr="00822B6F">
        <w:rPr>
          <w:i/>
          <w:noProof w:val="0"/>
          <w:szCs w:val="24"/>
          <w:lang w:val="en-IE"/>
        </w:rPr>
        <w:t>Journal of Business Research</w:t>
      </w:r>
      <w:r w:rsidRPr="00822B6F">
        <w:rPr>
          <w:noProof w:val="0"/>
          <w:szCs w:val="24"/>
          <w:lang w:val="en-IE"/>
        </w:rPr>
        <w:t>, 59(9), 974-981.</w:t>
      </w:r>
      <w:r w:rsidR="00A13656">
        <w:rPr>
          <w:noProof w:val="0"/>
          <w:szCs w:val="24"/>
          <w:lang w:val="en-IE"/>
        </w:rPr>
        <w:t xml:space="preserve"> </w:t>
      </w:r>
      <w:hyperlink r:id="rId15" w:history="1">
        <w:r w:rsidR="00F507D8" w:rsidRPr="00DC6DF6">
          <w:rPr>
            <w:rStyle w:val="Hyperlink"/>
            <w:noProof w:val="0"/>
            <w:szCs w:val="24"/>
            <w:lang w:val="en-IE"/>
          </w:rPr>
          <w:t>https://doi.org/10.1016/j.jbusres.2006.03.006</w:t>
        </w:r>
      </w:hyperlink>
    </w:p>
    <w:p w14:paraId="57B462E9" w14:textId="504D53BA" w:rsidR="00F507D8" w:rsidRPr="00822B6F" w:rsidRDefault="00F507D8" w:rsidP="00543605">
      <w:pPr>
        <w:pStyle w:val="EndNoteBibliography"/>
        <w:spacing w:after="0" w:line="360" w:lineRule="auto"/>
        <w:ind w:left="720" w:hanging="720"/>
        <w:mirrorIndents/>
        <w:rPr>
          <w:noProof w:val="0"/>
          <w:szCs w:val="24"/>
          <w:lang w:val="en-IE"/>
        </w:rPr>
      </w:pPr>
      <w:r w:rsidRPr="00F507D8">
        <w:rPr>
          <w:noProof w:val="0"/>
          <w:szCs w:val="24"/>
          <w:lang w:val="en-IE"/>
        </w:rPr>
        <w:t xml:space="preserve">Jung, H. S., &amp; Yoon, H. H. (2013). Do employees’ satisfied customers respond with an satisfactory relationship? The effects of employees’ satisfaction on customers’ satisfaction and loyalty in a family restaurant. </w:t>
      </w:r>
      <w:r w:rsidRPr="00F507D8">
        <w:rPr>
          <w:i/>
          <w:iCs/>
          <w:noProof w:val="0"/>
          <w:szCs w:val="24"/>
          <w:lang w:val="en-IE"/>
        </w:rPr>
        <w:t>International Journal of Hospitality Management</w:t>
      </w:r>
      <w:r w:rsidRPr="00F507D8">
        <w:rPr>
          <w:noProof w:val="0"/>
          <w:szCs w:val="24"/>
          <w:lang w:val="en-IE"/>
        </w:rPr>
        <w:t>, 34, 1-8. https://doi.org/10.1016/j.ijhm.2013.02.003</w:t>
      </w:r>
    </w:p>
    <w:p w14:paraId="4CDB0B1E" w14:textId="5C7516EA"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Kamran-Disfani, O., Mantrala, M.K., Izquierdo-Yusta, A. </w:t>
      </w:r>
      <w:r>
        <w:rPr>
          <w:noProof w:val="0"/>
          <w:szCs w:val="24"/>
          <w:lang w:val="en-IE"/>
        </w:rPr>
        <w:t>&amp;</w:t>
      </w:r>
      <w:r w:rsidRPr="00822B6F">
        <w:rPr>
          <w:noProof w:val="0"/>
          <w:szCs w:val="24"/>
          <w:lang w:val="en-IE"/>
        </w:rPr>
        <w:t xml:space="preserve"> Martínez-Ruiz, M.P. (2017)</w:t>
      </w:r>
      <w:r>
        <w:rPr>
          <w:noProof w:val="0"/>
          <w:szCs w:val="24"/>
          <w:lang w:val="en-IE"/>
        </w:rPr>
        <w:t>.</w:t>
      </w:r>
      <w:r w:rsidRPr="00822B6F">
        <w:rPr>
          <w:noProof w:val="0"/>
          <w:szCs w:val="24"/>
          <w:lang w:val="en-IE"/>
        </w:rPr>
        <w:t xml:space="preserve"> The impact of retail store format on the satisfaction-loyalty link: An empirical investigation</w:t>
      </w:r>
      <w:r>
        <w:rPr>
          <w:noProof w:val="0"/>
          <w:szCs w:val="24"/>
          <w:lang w:val="en-IE"/>
        </w:rPr>
        <w:t>.</w:t>
      </w:r>
      <w:r w:rsidRPr="00822B6F">
        <w:rPr>
          <w:noProof w:val="0"/>
          <w:szCs w:val="24"/>
          <w:lang w:val="en-IE"/>
        </w:rPr>
        <w:t xml:space="preserve"> </w:t>
      </w:r>
      <w:r w:rsidRPr="00822B6F">
        <w:rPr>
          <w:i/>
          <w:noProof w:val="0"/>
          <w:szCs w:val="24"/>
          <w:lang w:val="en-IE"/>
        </w:rPr>
        <w:t>Journal of Business Research</w:t>
      </w:r>
      <w:r w:rsidRPr="00822B6F">
        <w:rPr>
          <w:noProof w:val="0"/>
          <w:szCs w:val="24"/>
          <w:lang w:val="en-IE"/>
        </w:rPr>
        <w:t>, 77, 14-22.</w:t>
      </w:r>
      <w:r w:rsidR="00A13656">
        <w:rPr>
          <w:noProof w:val="0"/>
          <w:szCs w:val="24"/>
          <w:lang w:val="en-IE"/>
        </w:rPr>
        <w:t xml:space="preserve"> </w:t>
      </w:r>
      <w:r w:rsidR="00A13656" w:rsidRPr="00A13656">
        <w:rPr>
          <w:noProof w:val="0"/>
          <w:szCs w:val="24"/>
          <w:lang w:val="en-IE"/>
        </w:rPr>
        <w:t>https://doi.org/10.1016/j.jbusres.2017.04.004</w:t>
      </w:r>
    </w:p>
    <w:p w14:paraId="0A4648FB" w14:textId="64FEB19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Kantabutra, S. (2011)</w:t>
      </w:r>
      <w:r>
        <w:rPr>
          <w:noProof w:val="0"/>
          <w:lang w:val="en-IE"/>
        </w:rPr>
        <w:t>.</w:t>
      </w:r>
      <w:r w:rsidRPr="00822B6F">
        <w:rPr>
          <w:noProof w:val="0"/>
          <w:lang w:val="en-IE"/>
        </w:rPr>
        <w:t xml:space="preserve"> Examining Store Manager Effects in Consumer and Staff Satisfaction: Evidence from Thailand</w:t>
      </w:r>
      <w:r>
        <w:rPr>
          <w:noProof w:val="0"/>
          <w:lang w:val="en-IE"/>
        </w:rPr>
        <w:t>.</w:t>
      </w:r>
      <w:r w:rsidRPr="00822B6F">
        <w:rPr>
          <w:noProof w:val="0"/>
          <w:lang w:val="en-IE"/>
        </w:rPr>
        <w:t xml:space="preserve"> </w:t>
      </w:r>
      <w:r w:rsidRPr="00822B6F">
        <w:rPr>
          <w:i/>
          <w:noProof w:val="0"/>
          <w:lang w:val="en-IE"/>
        </w:rPr>
        <w:t>Journal of Retailing and Consumer Services</w:t>
      </w:r>
      <w:r w:rsidRPr="00822B6F">
        <w:rPr>
          <w:noProof w:val="0"/>
          <w:lang w:val="en-IE"/>
        </w:rPr>
        <w:t>, 18</w:t>
      </w:r>
      <w:r>
        <w:rPr>
          <w:noProof w:val="0"/>
          <w:lang w:val="en-IE"/>
        </w:rPr>
        <w:t>(1)</w:t>
      </w:r>
      <w:r w:rsidRPr="00822B6F">
        <w:rPr>
          <w:noProof w:val="0"/>
          <w:lang w:val="en-IE"/>
        </w:rPr>
        <w:t>, 46-57.</w:t>
      </w:r>
      <w:r w:rsidR="00A13656">
        <w:rPr>
          <w:noProof w:val="0"/>
          <w:lang w:val="en-IE"/>
        </w:rPr>
        <w:t xml:space="preserve"> </w:t>
      </w:r>
      <w:r w:rsidR="00A13656" w:rsidRPr="00A13656">
        <w:rPr>
          <w:noProof w:val="0"/>
          <w:lang w:val="en-IE"/>
        </w:rPr>
        <w:t>https://doi.org/10.1016/j.jretconser.2010.09.010</w:t>
      </w:r>
    </w:p>
    <w:p w14:paraId="456A78CF" w14:textId="5CD0B159"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 xml:space="preserve">Kim, W. G </w:t>
      </w:r>
      <w:r>
        <w:rPr>
          <w:noProof w:val="0"/>
          <w:lang w:val="en-IE"/>
        </w:rPr>
        <w:t xml:space="preserve">&amp; </w:t>
      </w:r>
      <w:r w:rsidRPr="00822B6F">
        <w:rPr>
          <w:noProof w:val="0"/>
          <w:lang w:val="en-IE"/>
        </w:rPr>
        <w:t>Moon Y. J. (2009)</w:t>
      </w:r>
      <w:r>
        <w:rPr>
          <w:noProof w:val="0"/>
          <w:lang w:val="en-IE"/>
        </w:rPr>
        <w:t>.</w:t>
      </w:r>
      <w:r w:rsidRPr="00822B6F">
        <w:rPr>
          <w:noProof w:val="0"/>
          <w:lang w:val="en-IE"/>
        </w:rPr>
        <w:t xml:space="preserve"> Customers' Cognitive, Emotional, and Actionable Response to the Servicescape: A Test of the Moderating Effect of the Restaurant Type</w:t>
      </w:r>
      <w:r>
        <w:rPr>
          <w:noProof w:val="0"/>
          <w:lang w:val="en-IE"/>
        </w:rPr>
        <w:t>.</w:t>
      </w:r>
      <w:r w:rsidRPr="00822B6F">
        <w:rPr>
          <w:noProof w:val="0"/>
          <w:lang w:val="en-IE"/>
        </w:rPr>
        <w:t xml:space="preserve"> </w:t>
      </w:r>
      <w:r w:rsidRPr="00822B6F">
        <w:rPr>
          <w:i/>
          <w:noProof w:val="0"/>
          <w:lang w:val="en-IE"/>
        </w:rPr>
        <w:t>International Journal of Hospitality Management</w:t>
      </w:r>
      <w:r w:rsidRPr="00822B6F">
        <w:rPr>
          <w:noProof w:val="0"/>
          <w:lang w:val="en-IE"/>
        </w:rPr>
        <w:t>, 28</w:t>
      </w:r>
      <w:r>
        <w:rPr>
          <w:noProof w:val="0"/>
          <w:lang w:val="en-IE"/>
        </w:rPr>
        <w:t>(1)</w:t>
      </w:r>
      <w:r w:rsidRPr="00822B6F">
        <w:rPr>
          <w:noProof w:val="0"/>
          <w:lang w:val="en-IE"/>
        </w:rPr>
        <w:t>, 144-56.</w:t>
      </w:r>
      <w:r w:rsidR="00A13656">
        <w:rPr>
          <w:noProof w:val="0"/>
          <w:lang w:val="en-IE"/>
        </w:rPr>
        <w:t xml:space="preserve"> </w:t>
      </w:r>
      <w:r w:rsidR="00A13656" w:rsidRPr="00A13656">
        <w:rPr>
          <w:noProof w:val="0"/>
          <w:lang w:val="en-IE"/>
        </w:rPr>
        <w:t>https://doi.org/10.1016/j.ijhm.2008.06.010</w:t>
      </w:r>
    </w:p>
    <w:p w14:paraId="1400CAA3" w14:textId="0D2AC155" w:rsidR="00F507D8" w:rsidRDefault="00543605" w:rsidP="00543605">
      <w:pPr>
        <w:pStyle w:val="EndNoteBibliography"/>
        <w:spacing w:after="0" w:line="360" w:lineRule="auto"/>
        <w:ind w:left="720" w:hanging="720"/>
        <w:mirrorIndents/>
      </w:pPr>
      <w:r w:rsidRPr="00822B6F">
        <w:rPr>
          <w:noProof w:val="0"/>
          <w:szCs w:val="24"/>
          <w:lang w:val="en-IE"/>
        </w:rPr>
        <w:t xml:space="preserve">Lachowicz, M. J., Sterba, S. K. </w:t>
      </w:r>
      <w:r>
        <w:rPr>
          <w:noProof w:val="0"/>
          <w:szCs w:val="24"/>
          <w:lang w:val="en-IE"/>
        </w:rPr>
        <w:t xml:space="preserve">&amp; </w:t>
      </w:r>
      <w:r w:rsidRPr="00822B6F">
        <w:rPr>
          <w:noProof w:val="0"/>
          <w:szCs w:val="24"/>
          <w:lang w:val="en-IE"/>
        </w:rPr>
        <w:t>Preacher, K. J. (2015)</w:t>
      </w:r>
      <w:r>
        <w:rPr>
          <w:noProof w:val="0"/>
          <w:szCs w:val="24"/>
          <w:lang w:val="en-IE"/>
        </w:rPr>
        <w:t>.</w:t>
      </w:r>
      <w:r w:rsidRPr="00822B6F">
        <w:rPr>
          <w:noProof w:val="0"/>
          <w:szCs w:val="24"/>
          <w:lang w:val="en-IE"/>
        </w:rPr>
        <w:t xml:space="preserve"> Investigating multilevel mediation with fully or partially nested data</w:t>
      </w:r>
      <w:r>
        <w:rPr>
          <w:noProof w:val="0"/>
          <w:szCs w:val="24"/>
          <w:lang w:val="en-IE"/>
        </w:rPr>
        <w:t>.</w:t>
      </w:r>
      <w:r w:rsidRPr="00822B6F">
        <w:rPr>
          <w:noProof w:val="0"/>
          <w:szCs w:val="24"/>
          <w:lang w:val="en-IE"/>
        </w:rPr>
        <w:t xml:space="preserve"> </w:t>
      </w:r>
      <w:r w:rsidRPr="00822B6F">
        <w:rPr>
          <w:i/>
          <w:noProof w:val="0"/>
          <w:szCs w:val="24"/>
          <w:lang w:val="en-IE"/>
        </w:rPr>
        <w:t>Group Processes and Intergroup Relations</w:t>
      </w:r>
      <w:r w:rsidRPr="00822B6F">
        <w:rPr>
          <w:noProof w:val="0"/>
          <w:szCs w:val="24"/>
          <w:lang w:val="en-IE"/>
        </w:rPr>
        <w:t>, 18(3), 274-289.</w:t>
      </w:r>
      <w:r w:rsidR="00A13656">
        <w:rPr>
          <w:noProof w:val="0"/>
          <w:szCs w:val="24"/>
          <w:lang w:val="en-IE"/>
        </w:rPr>
        <w:t xml:space="preserve"> </w:t>
      </w:r>
      <w:hyperlink r:id="rId16" w:history="1">
        <w:r w:rsidR="00F507D8" w:rsidRPr="00DC6DF6">
          <w:rPr>
            <w:rStyle w:val="Hyperlink"/>
            <w:noProof w:val="0"/>
            <w:szCs w:val="24"/>
            <w:lang w:val="en-IE"/>
          </w:rPr>
          <w:t>https://doi.org/10.1177%2F1368430214550343</w:t>
        </w:r>
      </w:hyperlink>
    </w:p>
    <w:p w14:paraId="20A97CCF" w14:textId="03CABEA7" w:rsidR="00543605" w:rsidRPr="00822B6F" w:rsidRDefault="00F507D8" w:rsidP="00543605">
      <w:pPr>
        <w:pStyle w:val="EndNoteBibliography"/>
        <w:spacing w:after="0" w:line="360" w:lineRule="auto"/>
        <w:ind w:left="720" w:hanging="720"/>
        <w:mirrorIndents/>
        <w:rPr>
          <w:noProof w:val="0"/>
          <w:szCs w:val="24"/>
          <w:lang w:val="en-IE"/>
        </w:rPr>
      </w:pPr>
      <w:r w:rsidRPr="00F507D8">
        <w:rPr>
          <w:noProof w:val="0"/>
          <w:szCs w:val="24"/>
          <w:lang w:val="en-IE"/>
        </w:rPr>
        <w:t xml:space="preserve">Lazarus, R. S. (1982). Thoughts on the relations between emotion and cognition. </w:t>
      </w:r>
      <w:r w:rsidRPr="00F507D8">
        <w:rPr>
          <w:i/>
          <w:iCs/>
          <w:noProof w:val="0"/>
          <w:szCs w:val="24"/>
          <w:lang w:val="en-IE"/>
        </w:rPr>
        <w:t>American Psychologist</w:t>
      </w:r>
      <w:r w:rsidRPr="00F507D8">
        <w:rPr>
          <w:noProof w:val="0"/>
          <w:szCs w:val="24"/>
          <w:lang w:val="en-IE"/>
        </w:rPr>
        <w:t>, 37(9), 1019-1024. https://doi.org/10.1037/0003-066X.37.9.1019</w:t>
      </w:r>
    </w:p>
    <w:p w14:paraId="2125E259" w14:textId="714A1EB3"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Leung, L. S. K. </w:t>
      </w:r>
      <w:r>
        <w:rPr>
          <w:noProof w:val="0"/>
          <w:szCs w:val="24"/>
          <w:lang w:val="en-IE"/>
        </w:rPr>
        <w:t xml:space="preserve">&amp; </w:t>
      </w:r>
      <w:r w:rsidRPr="00822B6F">
        <w:rPr>
          <w:noProof w:val="0"/>
          <w:szCs w:val="24"/>
          <w:lang w:val="en-IE"/>
        </w:rPr>
        <w:t>Matanda, M. J. (2013)</w:t>
      </w:r>
      <w:r>
        <w:rPr>
          <w:noProof w:val="0"/>
          <w:szCs w:val="24"/>
          <w:lang w:val="en-IE"/>
        </w:rPr>
        <w:t>.</w:t>
      </w:r>
      <w:r w:rsidRPr="00822B6F">
        <w:rPr>
          <w:noProof w:val="0"/>
          <w:szCs w:val="24"/>
          <w:lang w:val="en-IE"/>
        </w:rPr>
        <w:t xml:space="preserve"> The impact of basic human needs on the use of retailing self-service technologies: A study of self-determination theory</w:t>
      </w:r>
      <w:r>
        <w:rPr>
          <w:noProof w:val="0"/>
          <w:szCs w:val="24"/>
          <w:lang w:val="en-IE"/>
        </w:rPr>
        <w:t>.</w:t>
      </w:r>
      <w:r w:rsidRPr="00822B6F">
        <w:rPr>
          <w:noProof w:val="0"/>
          <w:szCs w:val="24"/>
          <w:lang w:val="en-IE"/>
        </w:rPr>
        <w:t xml:space="preserve"> </w:t>
      </w:r>
      <w:r w:rsidRPr="00822B6F">
        <w:rPr>
          <w:i/>
          <w:noProof w:val="0"/>
          <w:szCs w:val="24"/>
          <w:lang w:val="en-IE"/>
        </w:rPr>
        <w:t>Journal of Retailing and Consumer Services</w:t>
      </w:r>
      <w:r w:rsidRPr="00822B6F">
        <w:rPr>
          <w:noProof w:val="0"/>
          <w:szCs w:val="24"/>
          <w:lang w:val="en-IE"/>
        </w:rPr>
        <w:t>, 20(6), 549-559.</w:t>
      </w:r>
      <w:r w:rsidR="00A13656">
        <w:rPr>
          <w:noProof w:val="0"/>
          <w:szCs w:val="24"/>
          <w:lang w:val="en-IE"/>
        </w:rPr>
        <w:t xml:space="preserve"> </w:t>
      </w:r>
      <w:r w:rsidR="00A13656" w:rsidRPr="00A13656">
        <w:rPr>
          <w:noProof w:val="0"/>
          <w:szCs w:val="24"/>
          <w:lang w:val="en-IE"/>
        </w:rPr>
        <w:t>https://doi.org/10.1016/j.jretconser.2013.06.003</w:t>
      </w:r>
    </w:p>
    <w:p w14:paraId="45693F4E" w14:textId="7777777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Levy, M. </w:t>
      </w:r>
      <w:r>
        <w:rPr>
          <w:noProof w:val="0"/>
          <w:szCs w:val="24"/>
          <w:lang w:val="en-IE"/>
        </w:rPr>
        <w:t xml:space="preserve">&amp; </w:t>
      </w:r>
      <w:r w:rsidRPr="00822B6F">
        <w:rPr>
          <w:noProof w:val="0"/>
          <w:szCs w:val="24"/>
          <w:lang w:val="en-IE"/>
        </w:rPr>
        <w:t>Weitz, H. (2007)</w:t>
      </w:r>
      <w:r>
        <w:rPr>
          <w:noProof w:val="0"/>
          <w:szCs w:val="24"/>
          <w:lang w:val="en-IE"/>
        </w:rPr>
        <w:t>.</w:t>
      </w:r>
      <w:r w:rsidRPr="00822B6F">
        <w:rPr>
          <w:noProof w:val="0"/>
          <w:szCs w:val="24"/>
          <w:lang w:val="en-IE"/>
        </w:rPr>
        <w:t xml:space="preserve"> </w:t>
      </w:r>
      <w:r w:rsidRPr="00822B6F">
        <w:rPr>
          <w:i/>
          <w:noProof w:val="0"/>
          <w:szCs w:val="24"/>
          <w:lang w:val="en-IE"/>
        </w:rPr>
        <w:t>Retailing Management, Sixth ed</w:t>
      </w:r>
      <w:r w:rsidRPr="00822B6F">
        <w:rPr>
          <w:noProof w:val="0"/>
          <w:szCs w:val="24"/>
          <w:lang w:val="en-IE"/>
        </w:rPr>
        <w:t>. New York: McGraw Hill.</w:t>
      </w:r>
    </w:p>
    <w:p w14:paraId="71AE7E68" w14:textId="0317B8BB"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 xml:space="preserve">Liljander, V. </w:t>
      </w:r>
      <w:r>
        <w:rPr>
          <w:noProof w:val="0"/>
          <w:lang w:val="en-IE"/>
        </w:rPr>
        <w:t xml:space="preserve">&amp; </w:t>
      </w:r>
      <w:r w:rsidRPr="00822B6F">
        <w:rPr>
          <w:noProof w:val="0"/>
          <w:lang w:val="en-IE"/>
        </w:rPr>
        <w:t>Strandvik, T. (1997)</w:t>
      </w:r>
      <w:r>
        <w:rPr>
          <w:noProof w:val="0"/>
          <w:lang w:val="en-IE"/>
        </w:rPr>
        <w:t>.</w:t>
      </w:r>
      <w:r w:rsidRPr="00822B6F">
        <w:rPr>
          <w:noProof w:val="0"/>
          <w:lang w:val="en-IE"/>
        </w:rPr>
        <w:t xml:space="preserve"> Emotions in Service Satisfaction</w:t>
      </w:r>
      <w:r>
        <w:rPr>
          <w:noProof w:val="0"/>
          <w:lang w:val="en-IE"/>
        </w:rPr>
        <w:t>.</w:t>
      </w:r>
      <w:r w:rsidRPr="00822B6F">
        <w:rPr>
          <w:noProof w:val="0"/>
          <w:lang w:val="en-IE"/>
        </w:rPr>
        <w:t xml:space="preserve"> </w:t>
      </w:r>
      <w:r w:rsidRPr="00822B6F">
        <w:rPr>
          <w:i/>
          <w:noProof w:val="0"/>
          <w:lang w:val="en-IE"/>
        </w:rPr>
        <w:t>International Journal of Service Industry Management</w:t>
      </w:r>
      <w:r w:rsidRPr="00822B6F">
        <w:rPr>
          <w:noProof w:val="0"/>
          <w:lang w:val="en-IE"/>
        </w:rPr>
        <w:t>, 8(2), 148-</w:t>
      </w:r>
      <w:r>
        <w:rPr>
          <w:noProof w:val="0"/>
          <w:lang w:val="en-IE"/>
        </w:rPr>
        <w:t>1</w:t>
      </w:r>
      <w:r w:rsidRPr="00822B6F">
        <w:rPr>
          <w:noProof w:val="0"/>
          <w:lang w:val="en-IE"/>
        </w:rPr>
        <w:t>69.</w:t>
      </w:r>
      <w:r w:rsidR="00A13656">
        <w:rPr>
          <w:noProof w:val="0"/>
          <w:lang w:val="en-IE"/>
        </w:rPr>
        <w:t xml:space="preserve"> </w:t>
      </w:r>
      <w:r w:rsidR="00A13656" w:rsidRPr="00A13656">
        <w:rPr>
          <w:noProof w:val="0"/>
          <w:lang w:val="en-IE"/>
        </w:rPr>
        <w:t>https://doi.org/10.1108/09564239710166272</w:t>
      </w:r>
    </w:p>
    <w:p w14:paraId="4E344B46" w14:textId="1064F92E"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Lim, E. A. C., Lee, Y. H. </w:t>
      </w:r>
      <w:r>
        <w:rPr>
          <w:noProof w:val="0"/>
          <w:szCs w:val="24"/>
          <w:lang w:val="en-IE"/>
        </w:rPr>
        <w:t xml:space="preserve">&amp; </w:t>
      </w:r>
      <w:r w:rsidRPr="00822B6F">
        <w:rPr>
          <w:noProof w:val="0"/>
          <w:szCs w:val="24"/>
          <w:lang w:val="en-IE"/>
        </w:rPr>
        <w:t>Foo, M. D. (2016)</w:t>
      </w:r>
      <w:r>
        <w:rPr>
          <w:noProof w:val="0"/>
          <w:szCs w:val="24"/>
          <w:lang w:val="en-IE"/>
        </w:rPr>
        <w:t>.</w:t>
      </w:r>
      <w:r w:rsidRPr="00822B6F">
        <w:rPr>
          <w:noProof w:val="0"/>
          <w:szCs w:val="24"/>
          <w:lang w:val="en-IE"/>
        </w:rPr>
        <w:t xml:space="preserve"> Frontline employees</w:t>
      </w:r>
      <w:r>
        <w:rPr>
          <w:noProof w:val="0"/>
          <w:szCs w:val="24"/>
          <w:lang w:val="en-IE"/>
        </w:rPr>
        <w:t>’</w:t>
      </w:r>
      <w:r w:rsidRPr="00822B6F">
        <w:rPr>
          <w:noProof w:val="0"/>
          <w:szCs w:val="24"/>
          <w:lang w:val="en-IE"/>
        </w:rPr>
        <w:t xml:space="preserve"> nonverbal cues in service encounters: a double-edged sword</w:t>
      </w:r>
      <w:r>
        <w:rPr>
          <w:noProof w:val="0"/>
          <w:szCs w:val="24"/>
          <w:lang w:val="en-IE"/>
        </w:rPr>
        <w:t>.</w:t>
      </w:r>
      <w:r w:rsidRPr="00822B6F">
        <w:rPr>
          <w:noProof w:val="0"/>
          <w:szCs w:val="24"/>
          <w:lang w:val="en-IE"/>
        </w:rPr>
        <w:t xml:space="preserve"> </w:t>
      </w:r>
      <w:r w:rsidRPr="00822B6F">
        <w:rPr>
          <w:i/>
          <w:noProof w:val="0"/>
          <w:szCs w:val="24"/>
          <w:lang w:val="en-IE"/>
        </w:rPr>
        <w:t>Journal of the Academy of Marketing Science</w:t>
      </w:r>
      <w:r w:rsidRPr="00822B6F">
        <w:rPr>
          <w:noProof w:val="0"/>
          <w:szCs w:val="24"/>
          <w:lang w:val="en-IE"/>
        </w:rPr>
        <w:t xml:space="preserve">, </w:t>
      </w:r>
      <w:r>
        <w:rPr>
          <w:noProof w:val="0"/>
          <w:szCs w:val="24"/>
          <w:lang w:val="en-IE"/>
        </w:rPr>
        <w:t>45, 657-676.</w:t>
      </w:r>
      <w:r w:rsidR="00A13656">
        <w:rPr>
          <w:noProof w:val="0"/>
          <w:szCs w:val="24"/>
          <w:lang w:val="en-IE"/>
        </w:rPr>
        <w:t xml:space="preserve"> </w:t>
      </w:r>
      <w:r w:rsidR="00A13656" w:rsidRPr="00A13656">
        <w:rPr>
          <w:noProof w:val="0"/>
          <w:szCs w:val="24"/>
          <w:lang w:val="en-IE"/>
        </w:rPr>
        <w:t>https://doi.org/10.1007/s11747-016-0479-4</w:t>
      </w:r>
    </w:p>
    <w:p w14:paraId="4738A10F" w14:textId="74DA5CD9"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Loveman, G. (1998)</w:t>
      </w:r>
      <w:r>
        <w:rPr>
          <w:noProof w:val="0"/>
          <w:szCs w:val="24"/>
          <w:lang w:val="en-IE"/>
        </w:rPr>
        <w:t>.</w:t>
      </w:r>
      <w:r w:rsidRPr="00822B6F">
        <w:rPr>
          <w:noProof w:val="0"/>
          <w:szCs w:val="24"/>
          <w:lang w:val="en-IE"/>
        </w:rPr>
        <w:t xml:space="preserve"> Employee Satisfaction, Customer Loyalty, and Financial Performance: An Empirical Examination of the Service Profit Chain in Retail Banking</w:t>
      </w:r>
      <w:r>
        <w:rPr>
          <w:noProof w:val="0"/>
          <w:szCs w:val="24"/>
          <w:lang w:val="en-IE"/>
        </w:rPr>
        <w:t>.</w:t>
      </w:r>
      <w:r w:rsidRPr="00822B6F">
        <w:rPr>
          <w:noProof w:val="0"/>
          <w:szCs w:val="24"/>
          <w:lang w:val="en-IE"/>
        </w:rPr>
        <w:t xml:space="preserve"> </w:t>
      </w:r>
      <w:r w:rsidRPr="00822B6F">
        <w:rPr>
          <w:i/>
          <w:noProof w:val="0"/>
          <w:szCs w:val="24"/>
          <w:lang w:val="en-IE"/>
        </w:rPr>
        <w:t>Journal of Service Research</w:t>
      </w:r>
      <w:r w:rsidRPr="00822B6F">
        <w:rPr>
          <w:noProof w:val="0"/>
          <w:szCs w:val="24"/>
          <w:lang w:val="en-IE"/>
        </w:rPr>
        <w:t>, 1(1), 18-31.</w:t>
      </w:r>
      <w:r w:rsidR="00A13656">
        <w:rPr>
          <w:noProof w:val="0"/>
          <w:szCs w:val="24"/>
          <w:lang w:val="en-IE"/>
        </w:rPr>
        <w:t xml:space="preserve"> </w:t>
      </w:r>
      <w:r w:rsidR="00A13656" w:rsidRPr="00A13656">
        <w:rPr>
          <w:noProof w:val="0"/>
          <w:szCs w:val="24"/>
          <w:lang w:val="en-IE"/>
        </w:rPr>
        <w:t>https://doi.org/10.1177%2F109467059800100103</w:t>
      </w:r>
    </w:p>
    <w:p w14:paraId="6287941D" w14:textId="14830E02"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Ma, Z. </w:t>
      </w:r>
      <w:r>
        <w:rPr>
          <w:noProof w:val="0"/>
          <w:szCs w:val="24"/>
          <w:lang w:val="en-IE"/>
        </w:rPr>
        <w:t xml:space="preserve">&amp; </w:t>
      </w:r>
      <w:r w:rsidRPr="00822B6F">
        <w:rPr>
          <w:noProof w:val="0"/>
          <w:szCs w:val="24"/>
          <w:lang w:val="en-IE"/>
        </w:rPr>
        <w:t>Dubé, L. (2011)</w:t>
      </w:r>
      <w:r>
        <w:rPr>
          <w:noProof w:val="0"/>
          <w:szCs w:val="24"/>
          <w:lang w:val="en-IE"/>
        </w:rPr>
        <w:t>.</w:t>
      </w:r>
      <w:r w:rsidRPr="00822B6F">
        <w:rPr>
          <w:noProof w:val="0"/>
          <w:szCs w:val="24"/>
          <w:lang w:val="en-IE"/>
        </w:rPr>
        <w:t xml:space="preserve"> Process and Outcome Interdependency in Frontline Service Encounters</w:t>
      </w:r>
      <w:r>
        <w:rPr>
          <w:noProof w:val="0"/>
          <w:szCs w:val="24"/>
          <w:lang w:val="en-IE"/>
        </w:rPr>
        <w:t>.</w:t>
      </w:r>
      <w:r w:rsidRPr="00822B6F">
        <w:rPr>
          <w:noProof w:val="0"/>
          <w:szCs w:val="24"/>
          <w:lang w:val="en-IE"/>
        </w:rPr>
        <w:t xml:space="preserve"> </w:t>
      </w:r>
      <w:r w:rsidRPr="00822B6F">
        <w:rPr>
          <w:i/>
          <w:noProof w:val="0"/>
          <w:szCs w:val="24"/>
          <w:lang w:val="en-IE"/>
        </w:rPr>
        <w:t>Journal of Marketing</w:t>
      </w:r>
      <w:r w:rsidRPr="00822B6F">
        <w:rPr>
          <w:noProof w:val="0"/>
          <w:szCs w:val="24"/>
          <w:lang w:val="en-IE"/>
        </w:rPr>
        <w:t>, 75(3), 83-98.</w:t>
      </w:r>
      <w:r w:rsidR="00A13656">
        <w:rPr>
          <w:noProof w:val="0"/>
          <w:szCs w:val="24"/>
          <w:lang w:val="en-IE"/>
        </w:rPr>
        <w:t xml:space="preserve"> </w:t>
      </w:r>
      <w:r w:rsidR="00A13656" w:rsidRPr="00A13656">
        <w:rPr>
          <w:noProof w:val="0"/>
          <w:szCs w:val="24"/>
          <w:lang w:val="en-IE"/>
        </w:rPr>
        <w:t>https://doi.org/10.1509%2Fjmkg.75.3.83</w:t>
      </w:r>
    </w:p>
    <w:p w14:paraId="064A0A4F" w14:textId="6B82E010"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Maas, C. J., &amp; Hox, J. J. (2005). Sufficient sample sizes for multilevel modeling. </w:t>
      </w:r>
      <w:r w:rsidRPr="00822B6F">
        <w:rPr>
          <w:i/>
          <w:noProof w:val="0"/>
          <w:szCs w:val="24"/>
          <w:lang w:val="en-IE"/>
        </w:rPr>
        <w:t>Methodology</w:t>
      </w:r>
      <w:r w:rsidRPr="00822B6F">
        <w:rPr>
          <w:noProof w:val="0"/>
          <w:szCs w:val="24"/>
          <w:lang w:val="en-IE"/>
        </w:rPr>
        <w:t>, 1(3), 86-92.</w:t>
      </w:r>
      <w:r w:rsidR="00A13656">
        <w:rPr>
          <w:noProof w:val="0"/>
          <w:szCs w:val="24"/>
          <w:lang w:val="en-IE"/>
        </w:rPr>
        <w:t xml:space="preserve"> </w:t>
      </w:r>
      <w:r w:rsidR="00A13656" w:rsidRPr="00A13656">
        <w:rPr>
          <w:noProof w:val="0"/>
          <w:szCs w:val="24"/>
          <w:lang w:val="en-IE"/>
        </w:rPr>
        <w:t>https://doi.org/10.1027/1614-2241.1.3.86</w:t>
      </w:r>
    </w:p>
    <w:p w14:paraId="617A3025" w14:textId="3136A7E6"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Mathieu, J. E., Aguinis, H., Culpepper, S. A. </w:t>
      </w:r>
      <w:r>
        <w:rPr>
          <w:noProof w:val="0"/>
          <w:szCs w:val="24"/>
          <w:lang w:val="en-IE"/>
        </w:rPr>
        <w:t xml:space="preserve">&amp; </w:t>
      </w:r>
      <w:r w:rsidRPr="00822B6F">
        <w:rPr>
          <w:noProof w:val="0"/>
          <w:szCs w:val="24"/>
          <w:lang w:val="en-IE"/>
        </w:rPr>
        <w:t xml:space="preserve">Chen, G. (2012). Understanding and estimating the power to detect cross-level interaction effects in multilevel modeling. </w:t>
      </w:r>
      <w:r w:rsidRPr="00822B6F">
        <w:rPr>
          <w:i/>
          <w:iCs/>
          <w:noProof w:val="0"/>
          <w:szCs w:val="24"/>
          <w:lang w:val="en-IE"/>
        </w:rPr>
        <w:t>Journal of Applied Psychology</w:t>
      </w:r>
      <w:r w:rsidRPr="00822B6F">
        <w:rPr>
          <w:noProof w:val="0"/>
          <w:szCs w:val="24"/>
          <w:lang w:val="en-IE"/>
        </w:rPr>
        <w:t xml:space="preserve">, </w:t>
      </w:r>
      <w:r w:rsidRPr="00822B6F">
        <w:rPr>
          <w:iCs/>
          <w:noProof w:val="0"/>
          <w:szCs w:val="24"/>
          <w:lang w:val="en-IE"/>
        </w:rPr>
        <w:t>97</w:t>
      </w:r>
      <w:r w:rsidRPr="00822B6F">
        <w:rPr>
          <w:noProof w:val="0"/>
          <w:szCs w:val="24"/>
          <w:lang w:val="en-IE"/>
        </w:rPr>
        <w:t>(5), 951</w:t>
      </w:r>
      <w:r>
        <w:rPr>
          <w:noProof w:val="0"/>
          <w:szCs w:val="24"/>
          <w:lang w:val="en-IE"/>
        </w:rPr>
        <w:t>-966</w:t>
      </w:r>
      <w:r w:rsidRPr="00822B6F">
        <w:rPr>
          <w:noProof w:val="0"/>
          <w:szCs w:val="24"/>
          <w:lang w:val="en-IE"/>
        </w:rPr>
        <w:t>.</w:t>
      </w:r>
      <w:r w:rsidR="00A13656">
        <w:rPr>
          <w:noProof w:val="0"/>
          <w:szCs w:val="24"/>
          <w:lang w:val="en-IE"/>
        </w:rPr>
        <w:t xml:space="preserve"> </w:t>
      </w:r>
      <w:r w:rsidR="00A13656" w:rsidRPr="00A13656">
        <w:rPr>
          <w:noProof w:val="0"/>
          <w:szCs w:val="24"/>
          <w:lang w:val="en-IE"/>
        </w:rPr>
        <w:t>https://doi.org/10.1037/a0028380</w:t>
      </w:r>
    </w:p>
    <w:p w14:paraId="2795E52B" w14:textId="77777777" w:rsidR="00543605" w:rsidRPr="00822B6F" w:rsidRDefault="00543605" w:rsidP="00543605">
      <w:pPr>
        <w:pStyle w:val="EndNoteBibliography"/>
        <w:spacing w:after="0" w:line="360" w:lineRule="auto"/>
        <w:ind w:left="720" w:hanging="720"/>
        <w:mirrorIndents/>
        <w:rPr>
          <w:i/>
          <w:noProof w:val="0"/>
          <w:szCs w:val="24"/>
          <w:lang w:val="en-IE"/>
        </w:rPr>
      </w:pPr>
      <w:r w:rsidRPr="00822B6F">
        <w:rPr>
          <w:noProof w:val="0"/>
          <w:szCs w:val="24"/>
          <w:lang w:val="en-IE"/>
        </w:rPr>
        <w:t xml:space="preserve">Muthén, L.K. </w:t>
      </w:r>
      <w:r>
        <w:rPr>
          <w:noProof w:val="0"/>
          <w:szCs w:val="24"/>
          <w:lang w:val="en-IE"/>
        </w:rPr>
        <w:t xml:space="preserve">&amp; </w:t>
      </w:r>
      <w:r w:rsidRPr="00822B6F">
        <w:rPr>
          <w:noProof w:val="0"/>
          <w:szCs w:val="24"/>
          <w:lang w:val="en-IE"/>
        </w:rPr>
        <w:t xml:space="preserve">Muthén, B.O. (1998-2017). </w:t>
      </w:r>
      <w:r w:rsidRPr="00822B6F">
        <w:rPr>
          <w:i/>
          <w:noProof w:val="0"/>
          <w:szCs w:val="24"/>
          <w:lang w:val="en-IE"/>
        </w:rPr>
        <w:t xml:space="preserve">Mplus User’s Guide. </w:t>
      </w:r>
      <w:r w:rsidRPr="00822B6F">
        <w:rPr>
          <w:noProof w:val="0"/>
          <w:szCs w:val="24"/>
          <w:lang w:val="en-IE"/>
        </w:rPr>
        <w:t>Eighth Edition. Los Angeles, CA: Muthén &amp; Muthén</w:t>
      </w:r>
      <w:r>
        <w:rPr>
          <w:noProof w:val="0"/>
          <w:szCs w:val="24"/>
          <w:lang w:val="en-IE"/>
        </w:rPr>
        <w:t>.</w:t>
      </w:r>
    </w:p>
    <w:p w14:paraId="3C856169" w14:textId="78045954"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Netemeyer, R., Maxham III, J. </w:t>
      </w:r>
      <w:r>
        <w:rPr>
          <w:noProof w:val="0"/>
          <w:szCs w:val="24"/>
          <w:lang w:val="en-IE"/>
        </w:rPr>
        <w:t xml:space="preserve">&amp; </w:t>
      </w:r>
      <w:r w:rsidRPr="00822B6F">
        <w:rPr>
          <w:noProof w:val="0"/>
          <w:szCs w:val="24"/>
          <w:lang w:val="en-IE"/>
        </w:rPr>
        <w:t>Lichtensten, D. (2010)</w:t>
      </w:r>
      <w:r>
        <w:rPr>
          <w:noProof w:val="0"/>
          <w:szCs w:val="24"/>
          <w:lang w:val="en-IE"/>
        </w:rPr>
        <w:t>.</w:t>
      </w:r>
      <w:r w:rsidRPr="00822B6F">
        <w:rPr>
          <w:noProof w:val="0"/>
          <w:szCs w:val="24"/>
          <w:lang w:val="en-IE"/>
        </w:rPr>
        <w:t xml:space="preserve"> Store Manager Performance and Satisfaction: Effects on Store Employee Performance and Satisfaction, Store Customer Satisfaction, and Store Customer Growth</w:t>
      </w:r>
      <w:r>
        <w:rPr>
          <w:noProof w:val="0"/>
          <w:szCs w:val="24"/>
          <w:lang w:val="en-IE"/>
        </w:rPr>
        <w:t>.</w:t>
      </w:r>
      <w:r w:rsidRPr="00822B6F">
        <w:rPr>
          <w:noProof w:val="0"/>
          <w:szCs w:val="24"/>
          <w:lang w:val="en-IE"/>
        </w:rPr>
        <w:t xml:space="preserve"> </w:t>
      </w:r>
      <w:r w:rsidRPr="00822B6F">
        <w:rPr>
          <w:i/>
          <w:noProof w:val="0"/>
          <w:szCs w:val="24"/>
          <w:lang w:val="en-IE"/>
        </w:rPr>
        <w:t>Journal of Applied Psychology</w:t>
      </w:r>
      <w:r w:rsidRPr="00822B6F">
        <w:rPr>
          <w:noProof w:val="0"/>
          <w:szCs w:val="24"/>
          <w:lang w:val="en-IE"/>
        </w:rPr>
        <w:t>, 95(3), 530-545.</w:t>
      </w:r>
      <w:r w:rsidR="00A13656">
        <w:rPr>
          <w:noProof w:val="0"/>
          <w:szCs w:val="24"/>
          <w:lang w:val="en-IE"/>
        </w:rPr>
        <w:t xml:space="preserve"> </w:t>
      </w:r>
      <w:r w:rsidR="00A13656" w:rsidRPr="00A13656">
        <w:rPr>
          <w:noProof w:val="0"/>
          <w:szCs w:val="24"/>
          <w:lang w:val="en-IE"/>
        </w:rPr>
        <w:t>https://doi.org/10.1037/a0017630</w:t>
      </w:r>
    </w:p>
    <w:p w14:paraId="63F6DB39" w14:textId="17206C49" w:rsidR="00543605" w:rsidRPr="00643BA2" w:rsidRDefault="00543605" w:rsidP="00543605">
      <w:pPr>
        <w:pStyle w:val="EndNoteBibliography"/>
        <w:spacing w:after="0" w:line="360" w:lineRule="auto"/>
        <w:ind w:left="720" w:hanging="720"/>
        <w:mirrorIndents/>
        <w:rPr>
          <w:noProof w:val="0"/>
          <w:lang w:val="en-IE"/>
        </w:rPr>
      </w:pPr>
      <w:r w:rsidRPr="00AB4729">
        <w:rPr>
          <w:noProof w:val="0"/>
          <w:lang w:val="en-IE"/>
        </w:rPr>
        <w:t xml:space="preserve">Newman, A. J. (2007), Uncovering dimensionality in the servicescape: towards legibility. </w:t>
      </w:r>
      <w:r w:rsidRPr="00AB4729">
        <w:rPr>
          <w:i/>
          <w:iCs/>
          <w:noProof w:val="0"/>
          <w:lang w:val="en-IE"/>
        </w:rPr>
        <w:t>The Services Industries Journal</w:t>
      </w:r>
      <w:r w:rsidRPr="00AB4729">
        <w:rPr>
          <w:noProof w:val="0"/>
          <w:lang w:val="en-IE"/>
        </w:rPr>
        <w:t>, 27(1), 15-28.</w:t>
      </w:r>
      <w:r w:rsidR="00A13656">
        <w:rPr>
          <w:noProof w:val="0"/>
          <w:lang w:val="en-IE"/>
        </w:rPr>
        <w:t xml:space="preserve"> </w:t>
      </w:r>
      <w:r w:rsidR="00A13656" w:rsidRPr="00A13656">
        <w:rPr>
          <w:noProof w:val="0"/>
          <w:lang w:val="en-IE"/>
        </w:rPr>
        <w:t>https://doi.org/10.1080/02642060601038601</w:t>
      </w:r>
    </w:p>
    <w:p w14:paraId="104510FF" w14:textId="5B5ABD5D"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Okada, E.M (2005)</w:t>
      </w:r>
      <w:r>
        <w:rPr>
          <w:noProof w:val="0"/>
          <w:lang w:val="en-IE"/>
        </w:rPr>
        <w:t>,</w:t>
      </w:r>
      <w:r w:rsidRPr="00822B6F">
        <w:rPr>
          <w:noProof w:val="0"/>
          <w:lang w:val="en-IE"/>
        </w:rPr>
        <w:t xml:space="preserve"> Justification Effects on Consumer Choice of Hedonic and Utilitarian Goods</w:t>
      </w:r>
      <w:r>
        <w:rPr>
          <w:noProof w:val="0"/>
          <w:lang w:val="en-IE"/>
        </w:rPr>
        <w:t>.</w:t>
      </w:r>
      <w:r w:rsidRPr="00822B6F">
        <w:rPr>
          <w:noProof w:val="0"/>
          <w:lang w:val="en-IE"/>
        </w:rPr>
        <w:t xml:space="preserve"> </w:t>
      </w:r>
      <w:r w:rsidRPr="00822B6F">
        <w:rPr>
          <w:i/>
          <w:noProof w:val="0"/>
          <w:lang w:val="en-IE"/>
        </w:rPr>
        <w:t>Journal of Marketing Research</w:t>
      </w:r>
      <w:r w:rsidRPr="00822B6F">
        <w:rPr>
          <w:noProof w:val="0"/>
          <w:lang w:val="en-IE"/>
        </w:rPr>
        <w:t>, 42(1), 43-53.</w:t>
      </w:r>
      <w:r w:rsidR="00A13656">
        <w:rPr>
          <w:noProof w:val="0"/>
          <w:lang w:val="en-IE"/>
        </w:rPr>
        <w:t xml:space="preserve"> </w:t>
      </w:r>
      <w:r w:rsidR="00A13656" w:rsidRPr="00A13656">
        <w:rPr>
          <w:noProof w:val="0"/>
          <w:lang w:val="en-IE"/>
        </w:rPr>
        <w:t>https://doi.org/10.1509%2Fjmkr.42.1.43.56889</w:t>
      </w:r>
    </w:p>
    <w:p w14:paraId="44A9C0B5" w14:textId="7777777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Oliver, R.L. (1997)</w:t>
      </w:r>
      <w:r>
        <w:rPr>
          <w:noProof w:val="0"/>
          <w:szCs w:val="24"/>
          <w:lang w:val="en-IE"/>
        </w:rPr>
        <w:t>.</w:t>
      </w:r>
      <w:r w:rsidRPr="00822B6F">
        <w:rPr>
          <w:noProof w:val="0"/>
          <w:szCs w:val="24"/>
          <w:lang w:val="en-IE"/>
        </w:rPr>
        <w:t xml:space="preserve"> </w:t>
      </w:r>
      <w:r w:rsidRPr="00822B6F">
        <w:rPr>
          <w:i/>
          <w:noProof w:val="0"/>
          <w:szCs w:val="24"/>
          <w:lang w:val="en-IE"/>
        </w:rPr>
        <w:t>Satisfaction: A Behavioral Perspective on the Consumer</w:t>
      </w:r>
      <w:r w:rsidRPr="00822B6F">
        <w:rPr>
          <w:noProof w:val="0"/>
          <w:szCs w:val="24"/>
          <w:lang w:val="en-IE"/>
        </w:rPr>
        <w:t>. New York: McGraw-Hill.</w:t>
      </w:r>
    </w:p>
    <w:p w14:paraId="3F52B0D4" w14:textId="7777777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Olsen, S.O., &amp; Skallerud, K. (2011). Retail attributes' differential effects on utilitarian versus hedonic shopping value. </w:t>
      </w:r>
      <w:r w:rsidRPr="00822B6F">
        <w:rPr>
          <w:i/>
          <w:noProof w:val="0"/>
          <w:szCs w:val="24"/>
          <w:lang w:val="en-IE"/>
        </w:rPr>
        <w:t>Journal of Consumer Marketing</w:t>
      </w:r>
      <w:r w:rsidRPr="00822B6F">
        <w:rPr>
          <w:noProof w:val="0"/>
          <w:szCs w:val="24"/>
          <w:lang w:val="en-IE"/>
        </w:rPr>
        <w:t>, 28(7), 532-539. doi:10.1108/07363761111181527.</w:t>
      </w:r>
    </w:p>
    <w:p w14:paraId="62567D05" w14:textId="487FE8F8"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Otterbring, T. (2017)</w:t>
      </w:r>
      <w:r>
        <w:rPr>
          <w:noProof w:val="0"/>
          <w:szCs w:val="24"/>
          <w:lang w:val="en-IE"/>
        </w:rPr>
        <w:t>.</w:t>
      </w:r>
      <w:r w:rsidRPr="00822B6F">
        <w:rPr>
          <w:noProof w:val="0"/>
          <w:szCs w:val="24"/>
          <w:lang w:val="en-IE"/>
        </w:rPr>
        <w:t xml:space="preserve"> Smile for a while: the effect of employee-displayed smiling on customer affect and satisfaction</w:t>
      </w:r>
      <w:r>
        <w:rPr>
          <w:noProof w:val="0"/>
          <w:szCs w:val="24"/>
          <w:lang w:val="en-IE"/>
        </w:rPr>
        <w:t>.</w:t>
      </w:r>
      <w:r w:rsidRPr="00822B6F">
        <w:rPr>
          <w:noProof w:val="0"/>
          <w:szCs w:val="24"/>
          <w:lang w:val="en-IE"/>
        </w:rPr>
        <w:t xml:space="preserve"> </w:t>
      </w:r>
      <w:r w:rsidRPr="00822B6F">
        <w:rPr>
          <w:i/>
          <w:noProof w:val="0"/>
          <w:szCs w:val="24"/>
          <w:lang w:val="en-IE"/>
        </w:rPr>
        <w:t>Journal of Service Management</w:t>
      </w:r>
      <w:r w:rsidRPr="00822B6F">
        <w:rPr>
          <w:noProof w:val="0"/>
          <w:szCs w:val="24"/>
          <w:lang w:val="en-IE"/>
        </w:rPr>
        <w:t>, 28(2), 284-304.</w:t>
      </w:r>
      <w:r w:rsidR="00A13656">
        <w:rPr>
          <w:noProof w:val="0"/>
          <w:szCs w:val="24"/>
          <w:lang w:val="en-IE"/>
        </w:rPr>
        <w:t xml:space="preserve"> https://doi.org/</w:t>
      </w:r>
      <w:r w:rsidR="00A13656" w:rsidRPr="00A13656">
        <w:rPr>
          <w:noProof w:val="0"/>
          <w:szCs w:val="24"/>
          <w:lang w:val="en-IE"/>
        </w:rPr>
        <w:t>10.1108/JOSM-11-2015-0372</w:t>
      </w:r>
    </w:p>
    <w:p w14:paraId="4A30F3D8" w14:textId="6CEDC014"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Payne, S. C. </w:t>
      </w:r>
      <w:r>
        <w:rPr>
          <w:noProof w:val="0"/>
          <w:szCs w:val="24"/>
          <w:lang w:val="en-IE"/>
        </w:rPr>
        <w:t xml:space="preserve">&amp; </w:t>
      </w:r>
      <w:r w:rsidRPr="00822B6F">
        <w:rPr>
          <w:noProof w:val="0"/>
          <w:szCs w:val="24"/>
          <w:lang w:val="en-IE"/>
        </w:rPr>
        <w:t>Webber, S. S. (2006)</w:t>
      </w:r>
      <w:r>
        <w:rPr>
          <w:noProof w:val="0"/>
          <w:szCs w:val="24"/>
          <w:lang w:val="en-IE"/>
        </w:rPr>
        <w:t>.</w:t>
      </w:r>
      <w:r w:rsidRPr="00822B6F">
        <w:rPr>
          <w:noProof w:val="0"/>
          <w:szCs w:val="24"/>
          <w:lang w:val="en-IE"/>
        </w:rPr>
        <w:t xml:space="preserve"> Effects of service provider attitudes and employment status on citizenship behaviors and customers’ attitudes and loyalty behavior</w:t>
      </w:r>
      <w:r>
        <w:rPr>
          <w:noProof w:val="0"/>
          <w:szCs w:val="24"/>
          <w:lang w:val="en-IE"/>
        </w:rPr>
        <w:t>.</w:t>
      </w:r>
      <w:r w:rsidRPr="00822B6F">
        <w:rPr>
          <w:noProof w:val="0"/>
          <w:szCs w:val="24"/>
          <w:lang w:val="en-IE"/>
        </w:rPr>
        <w:t xml:space="preserve"> </w:t>
      </w:r>
      <w:r w:rsidRPr="00822B6F">
        <w:rPr>
          <w:i/>
          <w:noProof w:val="0"/>
          <w:szCs w:val="24"/>
          <w:lang w:val="en-IE"/>
        </w:rPr>
        <w:t>Journal of Applied Psychology</w:t>
      </w:r>
      <w:r w:rsidRPr="00822B6F">
        <w:rPr>
          <w:noProof w:val="0"/>
          <w:szCs w:val="24"/>
          <w:lang w:val="en-IE"/>
        </w:rPr>
        <w:t>, 91(2), 365-378.</w:t>
      </w:r>
      <w:r w:rsidR="00A13656">
        <w:rPr>
          <w:noProof w:val="0"/>
          <w:szCs w:val="24"/>
          <w:lang w:val="en-IE"/>
        </w:rPr>
        <w:t xml:space="preserve"> </w:t>
      </w:r>
      <w:r w:rsidR="00A13656" w:rsidRPr="00A13656">
        <w:rPr>
          <w:noProof w:val="0"/>
          <w:szCs w:val="24"/>
          <w:lang w:val="en-IE"/>
        </w:rPr>
        <w:t>https://doi.org/10.1037/0021-9010.91.2.365</w:t>
      </w:r>
    </w:p>
    <w:p w14:paraId="53078D9E" w14:textId="39890EB5"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Podsakoff, P., Mackenzie, S., Jeong-Yeon, L. </w:t>
      </w:r>
      <w:r>
        <w:rPr>
          <w:noProof w:val="0"/>
          <w:szCs w:val="24"/>
          <w:lang w:val="en-IE"/>
        </w:rPr>
        <w:t xml:space="preserve">&amp; </w:t>
      </w:r>
      <w:r w:rsidRPr="00822B6F">
        <w:rPr>
          <w:noProof w:val="0"/>
          <w:szCs w:val="24"/>
          <w:lang w:val="en-IE"/>
        </w:rPr>
        <w:t>Podsakoff, N. (2003)</w:t>
      </w:r>
      <w:r>
        <w:rPr>
          <w:noProof w:val="0"/>
          <w:szCs w:val="24"/>
          <w:lang w:val="en-IE"/>
        </w:rPr>
        <w:t>.</w:t>
      </w:r>
      <w:r w:rsidRPr="00822B6F">
        <w:rPr>
          <w:noProof w:val="0"/>
          <w:szCs w:val="24"/>
          <w:lang w:val="en-IE"/>
        </w:rPr>
        <w:t xml:space="preserve"> Common Method Biases in Behavioural Research: A Critical Review of the Literature and Recommended Remedies</w:t>
      </w:r>
      <w:r>
        <w:rPr>
          <w:noProof w:val="0"/>
          <w:szCs w:val="24"/>
          <w:lang w:val="en-IE"/>
        </w:rPr>
        <w:t>.</w:t>
      </w:r>
      <w:r w:rsidRPr="00822B6F">
        <w:rPr>
          <w:noProof w:val="0"/>
          <w:szCs w:val="24"/>
          <w:lang w:val="en-IE"/>
        </w:rPr>
        <w:t xml:space="preserve"> </w:t>
      </w:r>
      <w:r w:rsidRPr="00822B6F">
        <w:rPr>
          <w:i/>
          <w:noProof w:val="0"/>
          <w:szCs w:val="24"/>
          <w:lang w:val="en-IE"/>
        </w:rPr>
        <w:t>Journal of Applied Psychology</w:t>
      </w:r>
      <w:r w:rsidRPr="00822B6F">
        <w:rPr>
          <w:noProof w:val="0"/>
          <w:szCs w:val="24"/>
          <w:lang w:val="en-IE"/>
        </w:rPr>
        <w:t>, 88(5), 879-903.</w:t>
      </w:r>
      <w:r w:rsidR="00A13656">
        <w:rPr>
          <w:noProof w:val="0"/>
          <w:szCs w:val="24"/>
          <w:lang w:val="en-IE"/>
        </w:rPr>
        <w:t xml:space="preserve"> https://doi.org/</w:t>
      </w:r>
      <w:r w:rsidR="00A13656" w:rsidRPr="00A13656">
        <w:rPr>
          <w:noProof w:val="0"/>
          <w:szCs w:val="24"/>
          <w:lang w:val="en-IE"/>
        </w:rPr>
        <w:t>10.1037/0021-9010.88.5.879</w:t>
      </w:r>
    </w:p>
    <w:p w14:paraId="63D0D2AB" w14:textId="7A3158FF"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Preacher, K. J., Zhang, Z. </w:t>
      </w:r>
      <w:r>
        <w:rPr>
          <w:noProof w:val="0"/>
          <w:szCs w:val="24"/>
          <w:lang w:val="en-IE"/>
        </w:rPr>
        <w:t xml:space="preserve">&amp; </w:t>
      </w:r>
      <w:r w:rsidRPr="00822B6F">
        <w:rPr>
          <w:noProof w:val="0"/>
          <w:szCs w:val="24"/>
          <w:lang w:val="en-IE"/>
        </w:rPr>
        <w:t>Z</w:t>
      </w:r>
      <w:r w:rsidR="00A13656">
        <w:rPr>
          <w:noProof w:val="0"/>
          <w:szCs w:val="24"/>
          <w:lang w:val="en-IE"/>
        </w:rPr>
        <w:t>yph</w:t>
      </w:r>
      <w:r w:rsidRPr="00822B6F">
        <w:rPr>
          <w:noProof w:val="0"/>
          <w:szCs w:val="24"/>
          <w:lang w:val="en-IE"/>
        </w:rPr>
        <w:t>ur, M. J. (2011)</w:t>
      </w:r>
      <w:r>
        <w:rPr>
          <w:noProof w:val="0"/>
          <w:szCs w:val="24"/>
          <w:lang w:val="en-IE"/>
        </w:rPr>
        <w:t>.</w:t>
      </w:r>
      <w:r w:rsidRPr="00822B6F">
        <w:rPr>
          <w:noProof w:val="0"/>
          <w:szCs w:val="24"/>
          <w:lang w:val="en-IE"/>
        </w:rPr>
        <w:t xml:space="preserve"> Alternative Methods for Assessing Mediation in Multilevel Data: The Advantages of Multilevel SEM</w:t>
      </w:r>
      <w:r>
        <w:rPr>
          <w:noProof w:val="0"/>
          <w:szCs w:val="24"/>
          <w:lang w:val="en-IE"/>
        </w:rPr>
        <w:t>.</w:t>
      </w:r>
      <w:r w:rsidRPr="00822B6F">
        <w:rPr>
          <w:noProof w:val="0"/>
          <w:szCs w:val="24"/>
          <w:lang w:val="en-IE"/>
        </w:rPr>
        <w:t xml:space="preserve"> </w:t>
      </w:r>
      <w:r w:rsidRPr="00822B6F">
        <w:rPr>
          <w:i/>
          <w:noProof w:val="0"/>
          <w:szCs w:val="24"/>
          <w:lang w:val="en-IE"/>
        </w:rPr>
        <w:t>Structural Equation Modeling: A Multidisciplinary Journal</w:t>
      </w:r>
      <w:r w:rsidRPr="00822B6F">
        <w:rPr>
          <w:noProof w:val="0"/>
          <w:szCs w:val="24"/>
          <w:lang w:val="en-IE"/>
        </w:rPr>
        <w:t>, 18</w:t>
      </w:r>
      <w:r>
        <w:rPr>
          <w:noProof w:val="0"/>
          <w:szCs w:val="24"/>
          <w:lang w:val="en-IE"/>
        </w:rPr>
        <w:t>(2)</w:t>
      </w:r>
      <w:r w:rsidRPr="00822B6F">
        <w:rPr>
          <w:noProof w:val="0"/>
          <w:szCs w:val="24"/>
          <w:lang w:val="en-IE"/>
        </w:rPr>
        <w:t>, 161-182.</w:t>
      </w:r>
      <w:r w:rsidR="00A13656">
        <w:rPr>
          <w:noProof w:val="0"/>
          <w:szCs w:val="24"/>
          <w:lang w:val="en-IE"/>
        </w:rPr>
        <w:t xml:space="preserve"> </w:t>
      </w:r>
      <w:r w:rsidR="00A13656" w:rsidRPr="00A13656">
        <w:rPr>
          <w:noProof w:val="0"/>
          <w:szCs w:val="24"/>
          <w:lang w:val="en-IE"/>
        </w:rPr>
        <w:t>https://doi.org/10.1080/10705511.2011.557329</w:t>
      </w:r>
    </w:p>
    <w:p w14:paraId="5D2ED604" w14:textId="115DB58B"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Raudenbush, S. W. (1997). Statistical analysis </w:t>
      </w:r>
      <w:r>
        <w:rPr>
          <w:noProof w:val="0"/>
          <w:szCs w:val="24"/>
          <w:lang w:val="en-IE"/>
        </w:rPr>
        <w:t xml:space="preserve">and </w:t>
      </w:r>
      <w:r w:rsidRPr="00822B6F">
        <w:rPr>
          <w:noProof w:val="0"/>
          <w:szCs w:val="24"/>
          <w:lang w:val="en-IE"/>
        </w:rPr>
        <w:t xml:space="preserve">optimal design for cluster randomized trials. </w:t>
      </w:r>
      <w:r w:rsidRPr="00822B6F">
        <w:rPr>
          <w:i/>
          <w:noProof w:val="0"/>
          <w:szCs w:val="24"/>
          <w:lang w:val="en-IE"/>
        </w:rPr>
        <w:t>Psychological Methods</w:t>
      </w:r>
      <w:r w:rsidRPr="00822B6F">
        <w:rPr>
          <w:noProof w:val="0"/>
          <w:szCs w:val="24"/>
          <w:lang w:val="en-IE"/>
        </w:rPr>
        <w:t>, 2(2), 173</w:t>
      </w:r>
      <w:r>
        <w:rPr>
          <w:noProof w:val="0"/>
          <w:szCs w:val="24"/>
          <w:lang w:val="en-IE"/>
        </w:rPr>
        <w:t>-185</w:t>
      </w:r>
      <w:r w:rsidRPr="00822B6F">
        <w:rPr>
          <w:noProof w:val="0"/>
          <w:szCs w:val="24"/>
          <w:lang w:val="en-IE"/>
        </w:rPr>
        <w:t>.</w:t>
      </w:r>
      <w:r w:rsidR="00A13656">
        <w:rPr>
          <w:noProof w:val="0"/>
          <w:szCs w:val="24"/>
          <w:lang w:val="en-IE"/>
        </w:rPr>
        <w:t xml:space="preserve"> </w:t>
      </w:r>
      <w:r w:rsidR="00A13656" w:rsidRPr="00A13656">
        <w:rPr>
          <w:noProof w:val="0"/>
          <w:szCs w:val="24"/>
          <w:lang w:val="en-IE"/>
        </w:rPr>
        <w:t>https://doi.org/10.1037/1082-989X.2.2.173</w:t>
      </w:r>
    </w:p>
    <w:p w14:paraId="68D546DF" w14:textId="336C365F"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Reimer, A. </w:t>
      </w:r>
      <w:r>
        <w:rPr>
          <w:noProof w:val="0"/>
          <w:szCs w:val="24"/>
          <w:lang w:val="en-IE"/>
        </w:rPr>
        <w:t>&amp;</w:t>
      </w:r>
      <w:r w:rsidRPr="00822B6F">
        <w:rPr>
          <w:noProof w:val="0"/>
          <w:szCs w:val="24"/>
          <w:lang w:val="en-IE"/>
        </w:rPr>
        <w:t xml:space="preserve"> Kuehn, R. (2005)</w:t>
      </w:r>
      <w:r>
        <w:rPr>
          <w:noProof w:val="0"/>
          <w:szCs w:val="24"/>
          <w:lang w:val="en-IE"/>
        </w:rPr>
        <w:t>.</w:t>
      </w:r>
      <w:r w:rsidRPr="00822B6F">
        <w:rPr>
          <w:noProof w:val="0"/>
          <w:szCs w:val="24"/>
          <w:lang w:val="en-IE"/>
        </w:rPr>
        <w:t xml:space="preserve"> The Impact of Servicescape on Quality Perception</w:t>
      </w:r>
      <w:r>
        <w:rPr>
          <w:noProof w:val="0"/>
          <w:szCs w:val="24"/>
          <w:lang w:val="en-IE"/>
        </w:rPr>
        <w:t>.</w:t>
      </w:r>
      <w:r w:rsidRPr="00822B6F">
        <w:rPr>
          <w:noProof w:val="0"/>
          <w:szCs w:val="24"/>
          <w:lang w:val="en-IE"/>
        </w:rPr>
        <w:t xml:space="preserve"> </w:t>
      </w:r>
      <w:r w:rsidRPr="00822B6F">
        <w:rPr>
          <w:i/>
          <w:noProof w:val="0"/>
          <w:szCs w:val="24"/>
          <w:lang w:val="en-IE"/>
        </w:rPr>
        <w:t>European Journal of Marketing</w:t>
      </w:r>
      <w:r w:rsidRPr="00822B6F">
        <w:rPr>
          <w:noProof w:val="0"/>
          <w:szCs w:val="24"/>
          <w:lang w:val="en-IE"/>
        </w:rPr>
        <w:t>, 39(7/8), 785-808.</w:t>
      </w:r>
      <w:r w:rsidR="00A13656">
        <w:rPr>
          <w:noProof w:val="0"/>
          <w:szCs w:val="24"/>
          <w:lang w:val="en-IE"/>
        </w:rPr>
        <w:t xml:space="preserve"> </w:t>
      </w:r>
      <w:r w:rsidR="001B11F1" w:rsidRPr="001B11F1">
        <w:rPr>
          <w:noProof w:val="0"/>
          <w:szCs w:val="24"/>
          <w:lang w:val="en-IE"/>
        </w:rPr>
        <w:t>https://doi.org/10.1108/03090560510601761</w:t>
      </w:r>
    </w:p>
    <w:p w14:paraId="590CB6AC" w14:textId="3EEE1257" w:rsidR="00543605" w:rsidRPr="00822B6F" w:rsidRDefault="00543605" w:rsidP="00543605">
      <w:pPr>
        <w:pStyle w:val="EndNoteBibliography"/>
        <w:spacing w:after="0" w:line="360" w:lineRule="auto"/>
        <w:ind w:left="720" w:hanging="720"/>
        <w:rPr>
          <w:noProof w:val="0"/>
          <w:lang w:val="en-IE"/>
        </w:rPr>
      </w:pPr>
      <w:r w:rsidRPr="00822B6F">
        <w:rPr>
          <w:noProof w:val="0"/>
          <w:lang w:val="en-IE"/>
        </w:rPr>
        <w:t>Ruekert, R.W. &amp; Churchill Jr, G.A. (1984)</w:t>
      </w:r>
      <w:r>
        <w:rPr>
          <w:noProof w:val="0"/>
          <w:lang w:val="en-IE"/>
        </w:rPr>
        <w:t>.</w:t>
      </w:r>
      <w:r w:rsidRPr="00822B6F">
        <w:rPr>
          <w:noProof w:val="0"/>
          <w:lang w:val="en-IE"/>
        </w:rPr>
        <w:t xml:space="preserve"> Reliability and Validity </w:t>
      </w:r>
      <w:r>
        <w:rPr>
          <w:noProof w:val="0"/>
          <w:lang w:val="en-IE"/>
        </w:rPr>
        <w:t>o</w:t>
      </w:r>
      <w:r w:rsidRPr="00822B6F">
        <w:rPr>
          <w:noProof w:val="0"/>
          <w:lang w:val="en-IE"/>
        </w:rPr>
        <w:t xml:space="preserve">f Alternative Measures </w:t>
      </w:r>
      <w:r>
        <w:rPr>
          <w:noProof w:val="0"/>
          <w:lang w:val="en-IE"/>
        </w:rPr>
        <w:t>o</w:t>
      </w:r>
      <w:r w:rsidRPr="00822B6F">
        <w:rPr>
          <w:noProof w:val="0"/>
          <w:lang w:val="en-IE"/>
        </w:rPr>
        <w:t xml:space="preserve">f Channel Member Satisfaction. </w:t>
      </w:r>
      <w:r w:rsidRPr="00822B6F">
        <w:rPr>
          <w:i/>
          <w:noProof w:val="0"/>
          <w:lang w:val="en-IE"/>
        </w:rPr>
        <w:t>Journal of Marketing Research,</w:t>
      </w:r>
      <w:r w:rsidRPr="00822B6F">
        <w:rPr>
          <w:noProof w:val="0"/>
          <w:lang w:val="en-IE"/>
        </w:rPr>
        <w:t xml:space="preserve"> 21</w:t>
      </w:r>
      <w:r>
        <w:rPr>
          <w:noProof w:val="0"/>
          <w:lang w:val="en-IE"/>
        </w:rPr>
        <w:t>(2)</w:t>
      </w:r>
      <w:r w:rsidRPr="00822B6F">
        <w:rPr>
          <w:b/>
          <w:noProof w:val="0"/>
          <w:lang w:val="en-IE"/>
        </w:rPr>
        <w:t>,</w:t>
      </w:r>
      <w:r w:rsidRPr="00822B6F">
        <w:rPr>
          <w:noProof w:val="0"/>
          <w:lang w:val="en-IE"/>
        </w:rPr>
        <w:t xml:space="preserve"> 226-233.</w:t>
      </w:r>
      <w:r w:rsidR="001B11F1">
        <w:rPr>
          <w:noProof w:val="0"/>
          <w:lang w:val="en-IE"/>
        </w:rPr>
        <w:t xml:space="preserve"> </w:t>
      </w:r>
      <w:r w:rsidR="001B11F1" w:rsidRPr="001B11F1">
        <w:rPr>
          <w:noProof w:val="0"/>
          <w:lang w:val="en-IE"/>
        </w:rPr>
        <w:t>https://doi.org/10.1177%2F002224378402100212</w:t>
      </w:r>
    </w:p>
    <w:p w14:paraId="67350CF3" w14:textId="6F999F22" w:rsidR="001B11F1" w:rsidRDefault="001B11F1" w:rsidP="001B11F1">
      <w:pPr>
        <w:pStyle w:val="EndNoteBibliography"/>
        <w:spacing w:after="0" w:line="360" w:lineRule="auto"/>
        <w:ind w:left="720" w:hanging="720"/>
        <w:mirrorIndents/>
        <w:rPr>
          <w:noProof w:val="0"/>
          <w:szCs w:val="24"/>
          <w:shd w:val="clear" w:color="auto" w:fill="FFFFFF"/>
          <w:lang w:val="en-IE"/>
        </w:rPr>
      </w:pPr>
      <w:r w:rsidRPr="001B11F1">
        <w:rPr>
          <w:noProof w:val="0"/>
          <w:szCs w:val="24"/>
          <w:shd w:val="clear" w:color="auto" w:fill="FFFFFF"/>
          <w:lang w:val="en-IE"/>
        </w:rPr>
        <w:t xml:space="preserve">Rychalski, A. &amp; Hudson S. (2017). Asymmetric effects of customer emotions on satisfaction and loyalty in a utilitarian service context. </w:t>
      </w:r>
      <w:r w:rsidRPr="001B11F1">
        <w:rPr>
          <w:i/>
          <w:iCs/>
          <w:noProof w:val="0"/>
          <w:szCs w:val="24"/>
          <w:shd w:val="clear" w:color="auto" w:fill="FFFFFF"/>
          <w:lang w:val="en-IE"/>
        </w:rPr>
        <w:t>Journal of Business Research</w:t>
      </w:r>
      <w:r w:rsidRPr="001B11F1">
        <w:rPr>
          <w:noProof w:val="0"/>
          <w:szCs w:val="24"/>
          <w:shd w:val="clear" w:color="auto" w:fill="FFFFFF"/>
          <w:lang w:val="en-IE"/>
        </w:rPr>
        <w:t xml:space="preserve">, 71, 84-91.  </w:t>
      </w:r>
      <w:hyperlink r:id="rId17" w:history="1">
        <w:r w:rsidRPr="001B11F1">
          <w:rPr>
            <w:noProof w:val="0"/>
            <w:szCs w:val="24"/>
            <w:shd w:val="clear" w:color="auto" w:fill="FFFFFF"/>
            <w:lang w:val="en-IE"/>
          </w:rPr>
          <w:t>https://doi.org/10.1016/j.jbusres.2016.10.014</w:t>
        </w:r>
      </w:hyperlink>
    </w:p>
    <w:p w14:paraId="57C8C045" w14:textId="24FB1089" w:rsidR="00543605" w:rsidRDefault="00543605" w:rsidP="00543605">
      <w:pPr>
        <w:pStyle w:val="EndNoteBibliography"/>
        <w:spacing w:after="0" w:line="360" w:lineRule="auto"/>
        <w:ind w:left="720" w:hanging="720"/>
        <w:mirrorIndents/>
        <w:rPr>
          <w:noProof w:val="0"/>
          <w:szCs w:val="24"/>
          <w:shd w:val="clear" w:color="auto" w:fill="FFFFFF"/>
          <w:lang w:val="en-IE"/>
        </w:rPr>
      </w:pPr>
      <w:r w:rsidRPr="00822B6F">
        <w:rPr>
          <w:noProof w:val="0"/>
          <w:szCs w:val="24"/>
          <w:shd w:val="clear" w:color="auto" w:fill="FFFFFF"/>
          <w:lang w:val="en-IE"/>
        </w:rPr>
        <w:t xml:space="preserve">Sharma, P., Kong T. T. C, </w:t>
      </w:r>
      <w:r>
        <w:rPr>
          <w:noProof w:val="0"/>
          <w:szCs w:val="24"/>
          <w:shd w:val="clear" w:color="auto" w:fill="FFFFFF"/>
          <w:lang w:val="en-IE"/>
        </w:rPr>
        <w:t>&amp;</w:t>
      </w:r>
      <w:r w:rsidRPr="00822B6F">
        <w:rPr>
          <w:noProof w:val="0"/>
          <w:szCs w:val="24"/>
          <w:shd w:val="clear" w:color="auto" w:fill="FFFFFF"/>
          <w:lang w:val="en-IE"/>
        </w:rPr>
        <w:t xml:space="preserve"> Kingshott R. P. J. (2016). Internal Service Quality as a Driver of Employee Satisfaction, Commitment and Performance.</w:t>
      </w:r>
      <w:r>
        <w:rPr>
          <w:noProof w:val="0"/>
          <w:szCs w:val="24"/>
          <w:shd w:val="clear" w:color="auto" w:fill="FFFFFF"/>
          <w:lang w:val="en-IE"/>
        </w:rPr>
        <w:t xml:space="preserve"> </w:t>
      </w:r>
      <w:r w:rsidRPr="00822B6F">
        <w:rPr>
          <w:i/>
          <w:iCs/>
          <w:noProof w:val="0"/>
          <w:szCs w:val="24"/>
          <w:shd w:val="clear" w:color="auto" w:fill="FFFFFF"/>
          <w:lang w:val="en-IE"/>
        </w:rPr>
        <w:t>Journal of Service Management</w:t>
      </w:r>
      <w:r>
        <w:rPr>
          <w:noProof w:val="0"/>
          <w:szCs w:val="24"/>
          <w:shd w:val="clear" w:color="auto" w:fill="FFFFFF"/>
          <w:lang w:val="en-IE"/>
        </w:rPr>
        <w:t xml:space="preserve">, </w:t>
      </w:r>
      <w:r w:rsidRPr="00822B6F">
        <w:rPr>
          <w:noProof w:val="0"/>
          <w:szCs w:val="24"/>
          <w:shd w:val="clear" w:color="auto" w:fill="FFFFFF"/>
          <w:lang w:val="en-IE"/>
        </w:rPr>
        <w:t>27(5)</w:t>
      </w:r>
      <w:r>
        <w:rPr>
          <w:noProof w:val="0"/>
          <w:szCs w:val="24"/>
          <w:shd w:val="clear" w:color="auto" w:fill="FFFFFF"/>
          <w:lang w:val="en-IE"/>
        </w:rPr>
        <w:t>,</w:t>
      </w:r>
      <w:r w:rsidRPr="00822B6F">
        <w:rPr>
          <w:noProof w:val="0"/>
          <w:szCs w:val="24"/>
          <w:shd w:val="clear" w:color="auto" w:fill="FFFFFF"/>
          <w:lang w:val="en-IE"/>
        </w:rPr>
        <w:t xml:space="preserve"> 773-797.</w:t>
      </w:r>
      <w:r w:rsidR="001B11F1">
        <w:rPr>
          <w:noProof w:val="0"/>
          <w:szCs w:val="24"/>
          <w:shd w:val="clear" w:color="auto" w:fill="FFFFFF"/>
          <w:lang w:val="en-IE"/>
        </w:rPr>
        <w:t xml:space="preserve"> </w:t>
      </w:r>
      <w:r w:rsidR="001B11F1" w:rsidRPr="001B11F1">
        <w:rPr>
          <w:noProof w:val="0"/>
          <w:szCs w:val="24"/>
          <w:shd w:val="clear" w:color="auto" w:fill="FFFFFF"/>
          <w:lang w:val="en-IE"/>
        </w:rPr>
        <w:t>https://doi.org/10.1108/JOSM-10-2015-0294</w:t>
      </w:r>
    </w:p>
    <w:p w14:paraId="4B850476" w14:textId="36306FD8" w:rsidR="00543605" w:rsidRPr="00822B6F" w:rsidRDefault="00543605" w:rsidP="00543605">
      <w:pPr>
        <w:pStyle w:val="EndNoteBibliography"/>
        <w:spacing w:after="0" w:line="360" w:lineRule="auto"/>
        <w:ind w:left="720" w:hanging="720"/>
        <w:mirrorIndents/>
        <w:rPr>
          <w:noProof w:val="0"/>
          <w:szCs w:val="24"/>
          <w:lang w:val="en-IE"/>
        </w:rPr>
      </w:pPr>
      <w:r>
        <w:rPr>
          <w:noProof w:val="0"/>
          <w:szCs w:val="24"/>
          <w:shd w:val="clear" w:color="auto" w:fill="FFFFFF"/>
          <w:lang w:val="en-IE"/>
        </w:rPr>
        <w:t xml:space="preserve">Sirianni, N.J., Bitner, M.J., Brown, S.W &amp; Mandel, N. (2013). Branded Service Encounters: Strategically Aligning Employee Behaviour with the Brand Positioning. </w:t>
      </w:r>
      <w:r w:rsidRPr="003763AF">
        <w:rPr>
          <w:i/>
          <w:iCs/>
          <w:noProof w:val="0"/>
          <w:szCs w:val="24"/>
          <w:shd w:val="clear" w:color="auto" w:fill="FFFFFF"/>
          <w:lang w:val="en-IE"/>
        </w:rPr>
        <w:t>Journal of Marketing</w:t>
      </w:r>
      <w:r>
        <w:rPr>
          <w:noProof w:val="0"/>
          <w:szCs w:val="24"/>
          <w:shd w:val="clear" w:color="auto" w:fill="FFFFFF"/>
          <w:lang w:val="en-IE"/>
        </w:rPr>
        <w:t>, 77(6), 108-123.</w:t>
      </w:r>
      <w:r w:rsidR="001B11F1">
        <w:rPr>
          <w:noProof w:val="0"/>
          <w:szCs w:val="24"/>
          <w:shd w:val="clear" w:color="auto" w:fill="FFFFFF"/>
          <w:lang w:val="en-IE"/>
        </w:rPr>
        <w:t xml:space="preserve"> </w:t>
      </w:r>
      <w:r w:rsidR="001B11F1" w:rsidRPr="001B11F1">
        <w:rPr>
          <w:noProof w:val="0"/>
          <w:szCs w:val="24"/>
          <w:shd w:val="clear" w:color="auto" w:fill="FFFFFF"/>
          <w:lang w:val="en-IE"/>
        </w:rPr>
        <w:t>https://doi.org/10.1509%2Fjm.11.0485</w:t>
      </w:r>
    </w:p>
    <w:p w14:paraId="49090433" w14:textId="504BC05E" w:rsidR="00543605" w:rsidRPr="00822B6F" w:rsidRDefault="00543605" w:rsidP="00543605">
      <w:pPr>
        <w:pStyle w:val="EndNoteBibliography"/>
        <w:spacing w:after="0" w:line="360" w:lineRule="auto"/>
        <w:ind w:left="720" w:hanging="720"/>
        <w:mirrorIndents/>
        <w:rPr>
          <w:noProof w:val="0"/>
          <w:szCs w:val="24"/>
          <w:lang w:val="en-IE"/>
        </w:rPr>
      </w:pPr>
      <w:r w:rsidRPr="00AB4729">
        <w:rPr>
          <w:noProof w:val="0"/>
          <w:szCs w:val="24"/>
          <w:lang w:val="en-IE"/>
        </w:rPr>
        <w:t xml:space="preserve">Silvestro, R. &amp; Cross, S. (2000). Applying the service profit chain in a retail environment. </w:t>
      </w:r>
      <w:r w:rsidRPr="00AB4729">
        <w:rPr>
          <w:i/>
          <w:noProof w:val="0"/>
          <w:szCs w:val="24"/>
          <w:lang w:val="en-IE"/>
        </w:rPr>
        <w:t>International Journal of Service Industry Management</w:t>
      </w:r>
      <w:r w:rsidRPr="00AB4729">
        <w:rPr>
          <w:noProof w:val="0"/>
          <w:szCs w:val="24"/>
          <w:lang w:val="en-IE"/>
        </w:rPr>
        <w:t>, 11(3), 244-268.</w:t>
      </w:r>
      <w:r w:rsidR="001B11F1">
        <w:rPr>
          <w:noProof w:val="0"/>
          <w:szCs w:val="24"/>
          <w:lang w:val="en-IE"/>
        </w:rPr>
        <w:t xml:space="preserve"> </w:t>
      </w:r>
      <w:r w:rsidR="001B11F1" w:rsidRPr="001B11F1">
        <w:rPr>
          <w:noProof w:val="0"/>
          <w:szCs w:val="24"/>
          <w:lang w:val="en-IE"/>
        </w:rPr>
        <w:t>https://doi.org/10.1108/09564230010340760</w:t>
      </w:r>
    </w:p>
    <w:p w14:paraId="79F2F07D" w14:textId="2A64798B"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Slåtten, T. (2009)</w:t>
      </w:r>
      <w:r>
        <w:rPr>
          <w:noProof w:val="0"/>
          <w:szCs w:val="24"/>
          <w:lang w:val="en-IE"/>
        </w:rPr>
        <w:t>.</w:t>
      </w:r>
      <w:r w:rsidRPr="00822B6F">
        <w:rPr>
          <w:noProof w:val="0"/>
          <w:szCs w:val="24"/>
          <w:lang w:val="en-IE"/>
        </w:rPr>
        <w:t xml:space="preserve"> The Effect of Managerial Practice on Employee-perceived Service Quality: The Role of Emotional Satisfaction</w:t>
      </w:r>
      <w:r>
        <w:rPr>
          <w:noProof w:val="0"/>
          <w:szCs w:val="24"/>
          <w:lang w:val="en-IE"/>
        </w:rPr>
        <w:t>.</w:t>
      </w:r>
      <w:r w:rsidRPr="00822B6F">
        <w:rPr>
          <w:noProof w:val="0"/>
          <w:szCs w:val="24"/>
          <w:lang w:val="en-IE"/>
        </w:rPr>
        <w:t xml:space="preserve"> </w:t>
      </w:r>
      <w:r w:rsidRPr="00822B6F">
        <w:rPr>
          <w:i/>
          <w:noProof w:val="0"/>
          <w:szCs w:val="24"/>
          <w:lang w:val="en-IE"/>
        </w:rPr>
        <w:t>Managing Service Quality</w:t>
      </w:r>
      <w:r w:rsidRPr="00822B6F">
        <w:rPr>
          <w:noProof w:val="0"/>
          <w:szCs w:val="24"/>
          <w:lang w:val="en-IE"/>
        </w:rPr>
        <w:t>, 19(4), 431-455.</w:t>
      </w:r>
      <w:r w:rsidR="001B11F1">
        <w:rPr>
          <w:noProof w:val="0"/>
          <w:szCs w:val="24"/>
          <w:lang w:val="en-IE"/>
        </w:rPr>
        <w:t xml:space="preserve"> </w:t>
      </w:r>
      <w:r w:rsidR="001B11F1" w:rsidRPr="001B11F1">
        <w:rPr>
          <w:noProof w:val="0"/>
          <w:szCs w:val="24"/>
          <w:lang w:val="en-IE"/>
        </w:rPr>
        <w:t>https://doi.org/10.1108/09604520910971548</w:t>
      </w:r>
    </w:p>
    <w:p w14:paraId="7800F50D" w14:textId="7777777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Snijders, T. A. </w:t>
      </w:r>
      <w:r>
        <w:rPr>
          <w:noProof w:val="0"/>
          <w:szCs w:val="24"/>
          <w:lang w:val="en-IE"/>
        </w:rPr>
        <w:t>&amp;</w:t>
      </w:r>
      <w:r w:rsidRPr="00822B6F">
        <w:rPr>
          <w:noProof w:val="0"/>
          <w:szCs w:val="24"/>
          <w:lang w:val="en-IE"/>
        </w:rPr>
        <w:t xml:space="preserve"> Bosker, R. (1999)</w:t>
      </w:r>
      <w:r>
        <w:rPr>
          <w:noProof w:val="0"/>
          <w:szCs w:val="24"/>
          <w:lang w:val="en-IE"/>
        </w:rPr>
        <w:t>.</w:t>
      </w:r>
      <w:r w:rsidRPr="00822B6F">
        <w:rPr>
          <w:noProof w:val="0"/>
          <w:szCs w:val="24"/>
          <w:lang w:val="en-IE"/>
        </w:rPr>
        <w:t xml:space="preserve"> </w:t>
      </w:r>
      <w:r w:rsidRPr="00822B6F">
        <w:rPr>
          <w:i/>
          <w:noProof w:val="0"/>
          <w:szCs w:val="24"/>
          <w:lang w:val="en-IE"/>
        </w:rPr>
        <w:t>Multilevel Analysis: An introduction to basic and advanced multilevel modeling</w:t>
      </w:r>
      <w:r w:rsidRPr="00822B6F">
        <w:rPr>
          <w:noProof w:val="0"/>
          <w:szCs w:val="24"/>
          <w:lang w:val="en-IE"/>
        </w:rPr>
        <w:t>, London: Sage.</w:t>
      </w:r>
    </w:p>
    <w:p w14:paraId="57C5E77C" w14:textId="77777777"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Tabachnik, B. </w:t>
      </w:r>
      <w:r>
        <w:rPr>
          <w:noProof w:val="0"/>
          <w:szCs w:val="24"/>
          <w:lang w:val="en-IE"/>
        </w:rPr>
        <w:t>&amp;</w:t>
      </w:r>
      <w:r w:rsidRPr="00822B6F">
        <w:rPr>
          <w:noProof w:val="0"/>
          <w:szCs w:val="24"/>
          <w:lang w:val="en-IE"/>
        </w:rPr>
        <w:t xml:space="preserve"> Fidell, L. (2013)</w:t>
      </w:r>
      <w:r>
        <w:rPr>
          <w:noProof w:val="0"/>
          <w:szCs w:val="24"/>
          <w:lang w:val="en-IE"/>
        </w:rPr>
        <w:t>.</w:t>
      </w:r>
      <w:r w:rsidRPr="00822B6F">
        <w:rPr>
          <w:noProof w:val="0"/>
          <w:szCs w:val="24"/>
          <w:lang w:val="en-IE"/>
        </w:rPr>
        <w:t xml:space="preserve"> </w:t>
      </w:r>
      <w:r w:rsidRPr="00822B6F">
        <w:rPr>
          <w:i/>
          <w:noProof w:val="0"/>
          <w:szCs w:val="24"/>
          <w:lang w:val="en-IE"/>
        </w:rPr>
        <w:t>Using Multivariate Statistics</w:t>
      </w:r>
      <w:r w:rsidRPr="00822B6F">
        <w:rPr>
          <w:noProof w:val="0"/>
          <w:szCs w:val="24"/>
          <w:lang w:val="en-IE"/>
        </w:rPr>
        <w:t xml:space="preserve"> Sixth Edition, Essex: Pearson</w:t>
      </w:r>
    </w:p>
    <w:p w14:paraId="5E4E7250" w14:textId="77777777" w:rsidR="00543605" w:rsidRPr="001B79E9" w:rsidRDefault="00543605" w:rsidP="00543605">
      <w:pPr>
        <w:pStyle w:val="EndNoteBibliography"/>
        <w:spacing w:after="0" w:line="360" w:lineRule="auto"/>
        <w:ind w:left="720" w:hanging="720"/>
      </w:pPr>
      <w:r w:rsidRPr="001B79E9">
        <w:t xml:space="preserve">Tam, J. L. M. (2004). Customer Satisfaction, Service Quality and Perceived Value: An Integrative Model. </w:t>
      </w:r>
      <w:r w:rsidRPr="001B79E9">
        <w:rPr>
          <w:i/>
        </w:rPr>
        <w:t>Journal of Marketing Management, 20</w:t>
      </w:r>
      <w:r w:rsidRPr="001B79E9">
        <w:t>(7-8), 897-917. doi:10.1362/0267257041838719</w:t>
      </w:r>
    </w:p>
    <w:p w14:paraId="028440FB" w14:textId="77777777" w:rsidR="00543605" w:rsidRPr="00641F0B" w:rsidRDefault="00543605" w:rsidP="00543605">
      <w:pPr>
        <w:spacing w:after="0" w:line="360" w:lineRule="auto"/>
        <w:ind w:left="720" w:hanging="720"/>
        <w:jc w:val="both"/>
        <w:rPr>
          <w:rFonts w:eastAsia="Calibri" w:cs="Times New Roman"/>
          <w:noProof/>
          <w:lang w:val="en-US"/>
        </w:rPr>
      </w:pPr>
      <w:r w:rsidRPr="001B79E9">
        <w:rPr>
          <w:rFonts w:eastAsia="Calibri" w:cs="Times New Roman"/>
          <w:noProof/>
          <w:lang w:val="en-US"/>
        </w:rPr>
        <w:t xml:space="preserve">Teller, C., Gittenberger, E., &amp; Schnedlitz, P. (2013). Cognitive age and grocery-store patronage by elderly shoppers. </w:t>
      </w:r>
      <w:r w:rsidRPr="001B79E9">
        <w:rPr>
          <w:rFonts w:eastAsia="Calibri" w:cs="Times New Roman"/>
          <w:i/>
          <w:noProof/>
          <w:lang w:val="en-US"/>
        </w:rPr>
        <w:t>Journal of Marketing Management, 29</w:t>
      </w:r>
      <w:r w:rsidRPr="001B79E9">
        <w:rPr>
          <w:rFonts w:eastAsia="Calibri" w:cs="Times New Roman"/>
          <w:noProof/>
          <w:lang w:val="en-US"/>
        </w:rPr>
        <w:t>(3-4), 317-337. doi:10.1080/0267257X.2013.766627</w:t>
      </w:r>
    </w:p>
    <w:p w14:paraId="26BD8F76" w14:textId="2FAC1F8E"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Van Dolen, W., Lemmink, J., de Ruyter, K. </w:t>
      </w:r>
      <w:r>
        <w:rPr>
          <w:noProof w:val="0"/>
          <w:szCs w:val="24"/>
          <w:lang w:val="en-IE"/>
        </w:rPr>
        <w:t>&amp;</w:t>
      </w:r>
      <w:r w:rsidRPr="00822B6F">
        <w:rPr>
          <w:noProof w:val="0"/>
          <w:szCs w:val="24"/>
          <w:lang w:val="en-IE"/>
        </w:rPr>
        <w:t xml:space="preserve"> de Jong, A. (2002)</w:t>
      </w:r>
      <w:r>
        <w:rPr>
          <w:noProof w:val="0"/>
          <w:szCs w:val="24"/>
          <w:lang w:val="en-IE"/>
        </w:rPr>
        <w:t>.</w:t>
      </w:r>
      <w:r w:rsidRPr="00822B6F">
        <w:rPr>
          <w:noProof w:val="0"/>
          <w:szCs w:val="24"/>
          <w:lang w:val="en-IE"/>
        </w:rPr>
        <w:t xml:space="preserve"> Customer-sales employee encounter encounters: a dyadic perspective</w:t>
      </w:r>
      <w:r>
        <w:rPr>
          <w:noProof w:val="0"/>
          <w:szCs w:val="24"/>
          <w:lang w:val="en-IE"/>
        </w:rPr>
        <w:t>.</w:t>
      </w:r>
      <w:r w:rsidRPr="00822B6F">
        <w:rPr>
          <w:noProof w:val="0"/>
          <w:szCs w:val="24"/>
          <w:lang w:val="en-IE"/>
        </w:rPr>
        <w:t xml:space="preserve"> </w:t>
      </w:r>
      <w:r w:rsidRPr="00822B6F">
        <w:rPr>
          <w:i/>
          <w:noProof w:val="0"/>
          <w:szCs w:val="24"/>
          <w:lang w:val="en-IE"/>
        </w:rPr>
        <w:t>Journal of Retailing</w:t>
      </w:r>
      <w:r w:rsidRPr="00822B6F">
        <w:rPr>
          <w:noProof w:val="0"/>
          <w:szCs w:val="24"/>
          <w:lang w:val="en-IE"/>
        </w:rPr>
        <w:t xml:space="preserve"> 78</w:t>
      </w:r>
      <w:r>
        <w:rPr>
          <w:noProof w:val="0"/>
          <w:szCs w:val="24"/>
          <w:lang w:val="en-IE"/>
        </w:rPr>
        <w:t>(4)</w:t>
      </w:r>
      <w:r w:rsidRPr="00822B6F">
        <w:rPr>
          <w:noProof w:val="0"/>
          <w:szCs w:val="24"/>
          <w:lang w:val="en-IE"/>
        </w:rPr>
        <w:t>, 265-279</w:t>
      </w:r>
      <w:r w:rsidR="001B11F1">
        <w:rPr>
          <w:noProof w:val="0"/>
          <w:szCs w:val="24"/>
          <w:lang w:val="en-IE"/>
        </w:rPr>
        <w:t xml:space="preserve">. </w:t>
      </w:r>
      <w:r w:rsidR="001B11F1" w:rsidRPr="001B11F1">
        <w:rPr>
          <w:noProof w:val="0"/>
          <w:szCs w:val="24"/>
          <w:lang w:val="en-IE"/>
        </w:rPr>
        <w:t>https://doi.org/10.1016/S0022-4359(02)00067-2</w:t>
      </w:r>
    </w:p>
    <w:p w14:paraId="51357723" w14:textId="4126D841"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Von Wangenheim, F., Evanschitzky, H. </w:t>
      </w:r>
      <w:r>
        <w:rPr>
          <w:noProof w:val="0"/>
          <w:szCs w:val="24"/>
          <w:lang w:val="en-IE"/>
        </w:rPr>
        <w:t>&amp;</w:t>
      </w:r>
      <w:r w:rsidRPr="00822B6F">
        <w:rPr>
          <w:noProof w:val="0"/>
          <w:szCs w:val="24"/>
          <w:lang w:val="en-IE"/>
        </w:rPr>
        <w:t xml:space="preserve"> Wunderlich, M. (2007)</w:t>
      </w:r>
      <w:r>
        <w:rPr>
          <w:noProof w:val="0"/>
          <w:szCs w:val="24"/>
          <w:lang w:val="en-IE"/>
        </w:rPr>
        <w:t>.</w:t>
      </w:r>
      <w:r w:rsidRPr="00822B6F">
        <w:rPr>
          <w:noProof w:val="0"/>
          <w:szCs w:val="24"/>
          <w:lang w:val="en-IE"/>
        </w:rPr>
        <w:t xml:space="preserve"> Does the Employee-Customer Satisfaction Link Hold for all Employee Groups?</w:t>
      </w:r>
      <w:r>
        <w:rPr>
          <w:noProof w:val="0"/>
          <w:szCs w:val="24"/>
          <w:lang w:val="en-IE"/>
        </w:rPr>
        <w:t>.</w:t>
      </w:r>
      <w:r w:rsidRPr="00822B6F">
        <w:rPr>
          <w:noProof w:val="0"/>
          <w:szCs w:val="24"/>
          <w:lang w:val="en-IE"/>
        </w:rPr>
        <w:t xml:space="preserve"> </w:t>
      </w:r>
      <w:r w:rsidRPr="00822B6F">
        <w:rPr>
          <w:i/>
          <w:noProof w:val="0"/>
          <w:szCs w:val="24"/>
          <w:lang w:val="en-IE"/>
        </w:rPr>
        <w:t>Journal of Business Research</w:t>
      </w:r>
      <w:r w:rsidRPr="00822B6F">
        <w:rPr>
          <w:noProof w:val="0"/>
          <w:szCs w:val="24"/>
          <w:lang w:val="en-IE"/>
        </w:rPr>
        <w:t>, 60, 690-697.</w:t>
      </w:r>
      <w:r w:rsidR="001B11F1">
        <w:rPr>
          <w:noProof w:val="0"/>
          <w:szCs w:val="24"/>
          <w:lang w:val="en-IE"/>
        </w:rPr>
        <w:t xml:space="preserve"> </w:t>
      </w:r>
      <w:r w:rsidR="001B11F1" w:rsidRPr="001B11F1">
        <w:rPr>
          <w:noProof w:val="0"/>
          <w:szCs w:val="24"/>
          <w:lang w:val="en-IE"/>
        </w:rPr>
        <w:t>https://doi.org/10.1016/j.jbusres.2007.02.019</w:t>
      </w:r>
    </w:p>
    <w:p w14:paraId="0B285F52" w14:textId="44ADD43F"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 xml:space="preserve">Voss, K., Spangenberg, E.R. </w:t>
      </w:r>
      <w:r>
        <w:rPr>
          <w:noProof w:val="0"/>
          <w:szCs w:val="24"/>
          <w:lang w:val="en-IE"/>
        </w:rPr>
        <w:t>&amp;</w:t>
      </w:r>
      <w:r w:rsidRPr="00822B6F">
        <w:rPr>
          <w:noProof w:val="0"/>
          <w:szCs w:val="24"/>
          <w:lang w:val="en-IE"/>
        </w:rPr>
        <w:t xml:space="preserve"> Grohmann, B. (2003)</w:t>
      </w:r>
      <w:r>
        <w:rPr>
          <w:noProof w:val="0"/>
          <w:szCs w:val="24"/>
          <w:lang w:val="en-IE"/>
        </w:rPr>
        <w:t>.</w:t>
      </w:r>
      <w:r w:rsidRPr="00822B6F">
        <w:rPr>
          <w:noProof w:val="0"/>
          <w:szCs w:val="24"/>
          <w:lang w:val="en-IE"/>
        </w:rPr>
        <w:t xml:space="preserve"> Measuring the Hedonic and Utilitarian Dimensions of Consumer Attitude</w:t>
      </w:r>
      <w:r>
        <w:rPr>
          <w:noProof w:val="0"/>
          <w:szCs w:val="24"/>
          <w:lang w:val="en-IE"/>
        </w:rPr>
        <w:t>.</w:t>
      </w:r>
      <w:r w:rsidRPr="00822B6F">
        <w:rPr>
          <w:noProof w:val="0"/>
          <w:szCs w:val="24"/>
          <w:lang w:val="en-IE"/>
        </w:rPr>
        <w:t xml:space="preserve"> </w:t>
      </w:r>
      <w:r w:rsidRPr="00822B6F">
        <w:rPr>
          <w:i/>
          <w:noProof w:val="0"/>
          <w:szCs w:val="24"/>
          <w:lang w:val="en-IE"/>
        </w:rPr>
        <w:t>Journal of Marketing Research</w:t>
      </w:r>
      <w:r w:rsidRPr="00822B6F">
        <w:rPr>
          <w:noProof w:val="0"/>
          <w:szCs w:val="24"/>
          <w:lang w:val="en-IE"/>
        </w:rPr>
        <w:t xml:space="preserve">, </w:t>
      </w:r>
      <w:r>
        <w:rPr>
          <w:noProof w:val="0"/>
          <w:szCs w:val="24"/>
          <w:lang w:val="en-IE"/>
        </w:rPr>
        <w:t>40</w:t>
      </w:r>
      <w:r w:rsidRPr="00822B6F">
        <w:rPr>
          <w:noProof w:val="0"/>
          <w:szCs w:val="24"/>
          <w:lang w:val="en-IE"/>
        </w:rPr>
        <w:t>(3), 310</w:t>
      </w:r>
      <w:r>
        <w:rPr>
          <w:noProof w:val="0"/>
          <w:szCs w:val="24"/>
          <w:lang w:val="en-IE"/>
        </w:rPr>
        <w:t>-320</w:t>
      </w:r>
      <w:r w:rsidRPr="00822B6F">
        <w:rPr>
          <w:noProof w:val="0"/>
          <w:szCs w:val="24"/>
          <w:lang w:val="en-IE"/>
        </w:rPr>
        <w:t>.</w:t>
      </w:r>
      <w:r w:rsidR="001B11F1">
        <w:rPr>
          <w:noProof w:val="0"/>
          <w:szCs w:val="24"/>
          <w:lang w:val="en-IE"/>
        </w:rPr>
        <w:t xml:space="preserve"> </w:t>
      </w:r>
      <w:r w:rsidR="001B11F1" w:rsidRPr="001B11F1">
        <w:rPr>
          <w:noProof w:val="0"/>
          <w:szCs w:val="24"/>
          <w:lang w:val="en-IE"/>
        </w:rPr>
        <w:t>https://doi.org/10.1509%2Fjmkr.40.3.310.19238</w:t>
      </w:r>
    </w:p>
    <w:p w14:paraId="26DD8BF5" w14:textId="73129744"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Vrechopoulos, A. P., O</w:t>
      </w:r>
      <w:r>
        <w:rPr>
          <w:noProof w:val="0"/>
          <w:szCs w:val="24"/>
          <w:lang w:val="en-IE"/>
        </w:rPr>
        <w:t>’</w:t>
      </w:r>
      <w:r w:rsidRPr="00822B6F">
        <w:rPr>
          <w:noProof w:val="0"/>
          <w:szCs w:val="24"/>
          <w:lang w:val="en-IE"/>
        </w:rPr>
        <w:t xml:space="preserve">Keefe, R., Doukidis, G. </w:t>
      </w:r>
      <w:r>
        <w:rPr>
          <w:noProof w:val="0"/>
          <w:szCs w:val="24"/>
          <w:lang w:val="en-IE"/>
        </w:rPr>
        <w:t xml:space="preserve">&amp; </w:t>
      </w:r>
      <w:r w:rsidRPr="00822B6F">
        <w:rPr>
          <w:noProof w:val="0"/>
          <w:szCs w:val="24"/>
          <w:lang w:val="en-IE"/>
        </w:rPr>
        <w:t>Siomkos, G. (2004)</w:t>
      </w:r>
      <w:r>
        <w:rPr>
          <w:noProof w:val="0"/>
          <w:szCs w:val="24"/>
          <w:lang w:val="en-IE"/>
        </w:rPr>
        <w:t>.</w:t>
      </w:r>
      <w:r w:rsidRPr="00822B6F">
        <w:rPr>
          <w:noProof w:val="0"/>
          <w:szCs w:val="24"/>
          <w:lang w:val="en-IE"/>
        </w:rPr>
        <w:t xml:space="preserve"> Virtual Store Layout: An Experimental Comparison in the Context of Grocery Retail</w:t>
      </w:r>
      <w:r>
        <w:rPr>
          <w:noProof w:val="0"/>
          <w:szCs w:val="24"/>
          <w:lang w:val="en-IE"/>
        </w:rPr>
        <w:t>.</w:t>
      </w:r>
      <w:r w:rsidRPr="00822B6F">
        <w:rPr>
          <w:noProof w:val="0"/>
          <w:szCs w:val="24"/>
          <w:lang w:val="en-IE"/>
        </w:rPr>
        <w:t xml:space="preserve"> </w:t>
      </w:r>
      <w:r w:rsidRPr="00822B6F">
        <w:rPr>
          <w:i/>
          <w:noProof w:val="0"/>
          <w:szCs w:val="24"/>
          <w:lang w:val="en-IE"/>
        </w:rPr>
        <w:t>Journal of Retailing</w:t>
      </w:r>
      <w:r w:rsidRPr="00822B6F">
        <w:rPr>
          <w:noProof w:val="0"/>
          <w:szCs w:val="24"/>
          <w:lang w:val="en-IE"/>
        </w:rPr>
        <w:t>, 80</w:t>
      </w:r>
      <w:r>
        <w:rPr>
          <w:noProof w:val="0"/>
          <w:szCs w:val="24"/>
          <w:lang w:val="en-IE"/>
        </w:rPr>
        <w:t>(1)</w:t>
      </w:r>
      <w:r w:rsidRPr="00822B6F">
        <w:rPr>
          <w:noProof w:val="0"/>
          <w:szCs w:val="24"/>
          <w:lang w:val="en-IE"/>
        </w:rPr>
        <w:t>, 13-22.</w:t>
      </w:r>
      <w:r w:rsidR="001B11F1">
        <w:rPr>
          <w:noProof w:val="0"/>
          <w:szCs w:val="24"/>
          <w:lang w:val="en-IE"/>
        </w:rPr>
        <w:t xml:space="preserve"> </w:t>
      </w:r>
      <w:r w:rsidR="001B11F1" w:rsidRPr="001B11F1">
        <w:rPr>
          <w:noProof w:val="0"/>
          <w:szCs w:val="24"/>
          <w:lang w:val="en-IE"/>
        </w:rPr>
        <w:t>https://doi.org/10.1016/j.jretai.2004.01.006</w:t>
      </w:r>
    </w:p>
    <w:p w14:paraId="1C4EEE34" w14:textId="72351EC8" w:rsidR="00543605" w:rsidRDefault="00543605" w:rsidP="00543605">
      <w:pPr>
        <w:pStyle w:val="EndNoteBibliography"/>
        <w:spacing w:after="0" w:line="360" w:lineRule="auto"/>
        <w:ind w:left="720" w:hanging="720"/>
        <w:mirrorIndents/>
        <w:rPr>
          <w:noProof w:val="0"/>
          <w:lang w:val="en-IE"/>
        </w:rPr>
      </w:pPr>
      <w:r w:rsidRPr="00822B6F">
        <w:rPr>
          <w:noProof w:val="0"/>
          <w:lang w:val="en-IE"/>
        </w:rPr>
        <w:t>Wakefield, K. L. &amp; Inman, J. J. (2003)</w:t>
      </w:r>
      <w:r>
        <w:rPr>
          <w:noProof w:val="0"/>
          <w:lang w:val="en-IE"/>
        </w:rPr>
        <w:t>.</w:t>
      </w:r>
      <w:r w:rsidRPr="00822B6F">
        <w:rPr>
          <w:noProof w:val="0"/>
          <w:lang w:val="en-IE"/>
        </w:rPr>
        <w:t xml:space="preserve"> Situational Price Sensitivity: The Role of Consumption Occasion, Social Context and Income. </w:t>
      </w:r>
      <w:r w:rsidRPr="00822B6F">
        <w:rPr>
          <w:i/>
          <w:noProof w:val="0"/>
          <w:lang w:val="en-IE"/>
        </w:rPr>
        <w:t xml:space="preserve">Journal </w:t>
      </w:r>
      <w:r>
        <w:rPr>
          <w:i/>
          <w:noProof w:val="0"/>
          <w:lang w:val="en-IE"/>
        </w:rPr>
        <w:t>o</w:t>
      </w:r>
      <w:r w:rsidRPr="00822B6F">
        <w:rPr>
          <w:i/>
          <w:noProof w:val="0"/>
          <w:lang w:val="en-IE"/>
        </w:rPr>
        <w:t>f Retailing,</w:t>
      </w:r>
      <w:r w:rsidRPr="00822B6F">
        <w:rPr>
          <w:noProof w:val="0"/>
          <w:lang w:val="en-IE"/>
        </w:rPr>
        <w:t xml:space="preserve"> 79</w:t>
      </w:r>
      <w:r>
        <w:rPr>
          <w:noProof w:val="0"/>
          <w:lang w:val="en-IE"/>
        </w:rPr>
        <w:t>(4)</w:t>
      </w:r>
      <w:r w:rsidRPr="00822B6F">
        <w:rPr>
          <w:b/>
          <w:noProof w:val="0"/>
          <w:lang w:val="en-IE"/>
        </w:rPr>
        <w:t>,</w:t>
      </w:r>
      <w:r w:rsidRPr="00822B6F">
        <w:rPr>
          <w:noProof w:val="0"/>
          <w:lang w:val="en-IE"/>
        </w:rPr>
        <w:t xml:space="preserve"> 199-212.</w:t>
      </w:r>
      <w:r w:rsidR="001B11F1">
        <w:rPr>
          <w:noProof w:val="0"/>
          <w:lang w:val="en-IE"/>
        </w:rPr>
        <w:t xml:space="preserve"> </w:t>
      </w:r>
      <w:r w:rsidR="001B11F1" w:rsidRPr="001B11F1">
        <w:rPr>
          <w:noProof w:val="0"/>
          <w:lang w:val="en-IE"/>
        </w:rPr>
        <w:t>https://doi.org/10.1016/j.jretai.2003.09.004</w:t>
      </w:r>
    </w:p>
    <w:p w14:paraId="1B14FD36" w14:textId="64FA4C72" w:rsidR="00543605" w:rsidRDefault="00543605" w:rsidP="00543605">
      <w:pPr>
        <w:pStyle w:val="EndNoteBibliography"/>
        <w:spacing w:after="0" w:line="360" w:lineRule="auto"/>
        <w:ind w:left="720" w:hanging="720"/>
        <w:mirrorIndents/>
        <w:rPr>
          <w:noProof w:val="0"/>
          <w:lang w:val="en-IE"/>
        </w:rPr>
      </w:pPr>
      <w:r w:rsidRPr="00AB4729">
        <w:rPr>
          <w:noProof w:val="0"/>
          <w:lang w:val="en-IE"/>
        </w:rPr>
        <w:t xml:space="preserve">Wolter, J. S., Bock, D., Mackey, J., Xu, P., &amp; Smith, J. S. (2019). Employee satisfaction trajectories and their effect on customer satisfaction and repatronage intentions. </w:t>
      </w:r>
      <w:r w:rsidRPr="00AB4729">
        <w:rPr>
          <w:i/>
          <w:iCs/>
          <w:noProof w:val="0"/>
          <w:lang w:val="en-IE"/>
        </w:rPr>
        <w:t>Journal of the Academy of Marketing Science,</w:t>
      </w:r>
      <w:r w:rsidRPr="00AB4729">
        <w:rPr>
          <w:noProof w:val="0"/>
          <w:lang w:val="en-IE"/>
        </w:rPr>
        <w:t xml:space="preserve"> 47(5), 815-836.</w:t>
      </w:r>
      <w:r w:rsidRPr="00E8114B">
        <w:rPr>
          <w:noProof w:val="0"/>
          <w:lang w:val="en-IE"/>
        </w:rPr>
        <w:t xml:space="preserve"> </w:t>
      </w:r>
      <w:r w:rsidR="001B11F1" w:rsidRPr="001B11F1">
        <w:rPr>
          <w:noProof w:val="0"/>
          <w:lang w:val="en-IE"/>
        </w:rPr>
        <w:t>https://doi.org/10.1007/s11747-019-00655-9</w:t>
      </w:r>
    </w:p>
    <w:p w14:paraId="0F42BC90" w14:textId="19AD03F1"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lang w:val="en-IE"/>
        </w:rPr>
        <w:t>Wu, L-W</w:t>
      </w:r>
      <w:r>
        <w:rPr>
          <w:noProof w:val="0"/>
          <w:lang w:val="en-IE"/>
        </w:rPr>
        <w:t>.</w:t>
      </w:r>
      <w:r w:rsidRPr="00822B6F">
        <w:rPr>
          <w:noProof w:val="0"/>
          <w:lang w:val="en-IE"/>
        </w:rPr>
        <w:t xml:space="preserve"> (2017)</w:t>
      </w:r>
      <w:r>
        <w:rPr>
          <w:noProof w:val="0"/>
          <w:lang w:val="en-IE"/>
        </w:rPr>
        <w:t>.</w:t>
      </w:r>
      <w:r w:rsidRPr="00822B6F">
        <w:rPr>
          <w:noProof w:val="0"/>
          <w:lang w:val="en-IE"/>
        </w:rPr>
        <w:t xml:space="preserve"> The bright side and dark side of co-production: a dyadic analysis</w:t>
      </w:r>
      <w:r>
        <w:rPr>
          <w:noProof w:val="0"/>
          <w:lang w:val="en-IE"/>
        </w:rPr>
        <w:t>.</w:t>
      </w:r>
      <w:r w:rsidRPr="00822B6F">
        <w:rPr>
          <w:noProof w:val="0"/>
          <w:lang w:val="en-IE"/>
        </w:rPr>
        <w:t xml:space="preserve"> </w:t>
      </w:r>
      <w:r w:rsidRPr="00822B6F">
        <w:rPr>
          <w:i/>
          <w:noProof w:val="0"/>
          <w:lang w:val="en-IE"/>
        </w:rPr>
        <w:t>Management Decision</w:t>
      </w:r>
      <w:r w:rsidRPr="00822B6F">
        <w:rPr>
          <w:noProof w:val="0"/>
          <w:lang w:val="en-IE"/>
        </w:rPr>
        <w:t>, 55(3), 614-</w:t>
      </w:r>
      <w:r w:rsidR="001B11F1">
        <w:rPr>
          <w:noProof w:val="0"/>
          <w:lang w:val="en-IE"/>
        </w:rPr>
        <w:t>6</w:t>
      </w:r>
      <w:r w:rsidRPr="00822B6F">
        <w:rPr>
          <w:noProof w:val="0"/>
          <w:lang w:val="en-IE"/>
        </w:rPr>
        <w:t>31.</w:t>
      </w:r>
      <w:r w:rsidR="001B11F1">
        <w:rPr>
          <w:noProof w:val="0"/>
          <w:lang w:val="en-IE"/>
        </w:rPr>
        <w:t xml:space="preserve"> </w:t>
      </w:r>
      <w:r w:rsidR="001B11F1" w:rsidRPr="001B11F1">
        <w:rPr>
          <w:noProof w:val="0"/>
          <w:lang w:val="en-IE"/>
        </w:rPr>
        <w:t>https://doi.org/10.1108/MD-11-2016-0789</w:t>
      </w:r>
    </w:p>
    <w:p w14:paraId="0E489FC8" w14:textId="60C640A5" w:rsidR="00543605" w:rsidRPr="00822B6F" w:rsidRDefault="00543605" w:rsidP="00543605">
      <w:pPr>
        <w:pStyle w:val="EndNoteBibliography"/>
        <w:spacing w:after="0" w:line="360" w:lineRule="auto"/>
        <w:ind w:left="720" w:hanging="720"/>
        <w:mirrorIndents/>
        <w:rPr>
          <w:noProof w:val="0"/>
          <w:szCs w:val="24"/>
          <w:lang w:val="en-IE"/>
        </w:rPr>
      </w:pPr>
      <w:r w:rsidRPr="00822B6F">
        <w:rPr>
          <w:noProof w:val="0"/>
          <w:szCs w:val="24"/>
          <w:lang w:val="en-IE"/>
        </w:rPr>
        <w:t>Yee, R., Yeung, A</w:t>
      </w:r>
      <w:r>
        <w:rPr>
          <w:noProof w:val="0"/>
          <w:szCs w:val="24"/>
          <w:lang w:val="en-IE"/>
        </w:rPr>
        <w:t>. &amp;</w:t>
      </w:r>
      <w:r w:rsidRPr="00822B6F">
        <w:rPr>
          <w:noProof w:val="0"/>
          <w:szCs w:val="24"/>
          <w:lang w:val="en-IE"/>
        </w:rPr>
        <w:t xml:space="preserve"> Cheng, T. (2010)</w:t>
      </w:r>
      <w:r>
        <w:rPr>
          <w:noProof w:val="0"/>
          <w:szCs w:val="24"/>
          <w:lang w:val="en-IE"/>
        </w:rPr>
        <w:t>.</w:t>
      </w:r>
      <w:r w:rsidRPr="00822B6F">
        <w:rPr>
          <w:noProof w:val="0"/>
          <w:szCs w:val="24"/>
          <w:lang w:val="en-IE"/>
        </w:rPr>
        <w:t xml:space="preserve"> An Empirical Study of Employee Loyalty, Service Quality and Firm Performance in the Service Industry</w:t>
      </w:r>
      <w:r>
        <w:rPr>
          <w:noProof w:val="0"/>
          <w:szCs w:val="24"/>
          <w:lang w:val="en-IE"/>
        </w:rPr>
        <w:t>.</w:t>
      </w:r>
      <w:r w:rsidRPr="00822B6F">
        <w:rPr>
          <w:noProof w:val="0"/>
          <w:szCs w:val="24"/>
          <w:lang w:val="en-IE"/>
        </w:rPr>
        <w:t xml:space="preserve"> </w:t>
      </w:r>
      <w:r w:rsidRPr="00822B6F">
        <w:rPr>
          <w:i/>
          <w:noProof w:val="0"/>
          <w:szCs w:val="24"/>
          <w:lang w:val="en-IE"/>
        </w:rPr>
        <w:t>International Journal of Production Economics</w:t>
      </w:r>
      <w:r w:rsidRPr="00822B6F">
        <w:rPr>
          <w:noProof w:val="0"/>
          <w:szCs w:val="24"/>
          <w:lang w:val="en-IE"/>
        </w:rPr>
        <w:t>, 124(October), 109-120.</w:t>
      </w:r>
      <w:r w:rsidR="001B11F1">
        <w:rPr>
          <w:noProof w:val="0"/>
          <w:szCs w:val="24"/>
          <w:lang w:val="en-IE"/>
        </w:rPr>
        <w:t xml:space="preserve"> </w:t>
      </w:r>
      <w:r w:rsidR="001B11F1" w:rsidRPr="001B11F1">
        <w:rPr>
          <w:noProof w:val="0"/>
          <w:szCs w:val="24"/>
          <w:lang w:val="en-IE"/>
        </w:rPr>
        <w:t>https://doi.org/10.1016/j.ijpe.2009.10.015</w:t>
      </w:r>
    </w:p>
    <w:p w14:paraId="1326695E" w14:textId="5A15B3AA" w:rsidR="00543605" w:rsidRPr="00822B6F" w:rsidRDefault="00543605" w:rsidP="00F507D8">
      <w:pPr>
        <w:pStyle w:val="EndNoteBibliography"/>
        <w:spacing w:after="0" w:line="360" w:lineRule="auto"/>
        <w:ind w:left="720" w:hanging="720"/>
        <w:mirrorIndents/>
        <w:rPr>
          <w:noProof w:val="0"/>
          <w:szCs w:val="24"/>
          <w:lang w:val="en-IE"/>
        </w:rPr>
      </w:pPr>
      <w:r w:rsidRPr="00822B6F">
        <w:rPr>
          <w:noProof w:val="0"/>
          <w:szCs w:val="24"/>
          <w:lang w:val="en-IE"/>
        </w:rPr>
        <w:t xml:space="preserve">Yee, R., Yeung, A. </w:t>
      </w:r>
      <w:r>
        <w:rPr>
          <w:noProof w:val="0"/>
          <w:szCs w:val="24"/>
          <w:lang w:val="en-IE"/>
        </w:rPr>
        <w:t xml:space="preserve">&amp; </w:t>
      </w:r>
      <w:r w:rsidRPr="00822B6F">
        <w:rPr>
          <w:noProof w:val="0"/>
          <w:szCs w:val="24"/>
          <w:lang w:val="en-IE"/>
        </w:rPr>
        <w:t>Cheng, T. (2011)</w:t>
      </w:r>
      <w:r>
        <w:rPr>
          <w:noProof w:val="0"/>
          <w:szCs w:val="24"/>
          <w:lang w:val="en-IE"/>
        </w:rPr>
        <w:t>.</w:t>
      </w:r>
      <w:r w:rsidRPr="00822B6F">
        <w:rPr>
          <w:noProof w:val="0"/>
          <w:szCs w:val="24"/>
          <w:lang w:val="en-IE"/>
        </w:rPr>
        <w:t xml:space="preserve"> The Service- Profit Chain: An Empirical Analysis in High-Contact Service Industries</w:t>
      </w:r>
      <w:r>
        <w:rPr>
          <w:noProof w:val="0"/>
          <w:szCs w:val="24"/>
          <w:lang w:val="en-IE"/>
        </w:rPr>
        <w:t>.</w:t>
      </w:r>
      <w:r w:rsidRPr="00822B6F">
        <w:rPr>
          <w:noProof w:val="0"/>
          <w:szCs w:val="24"/>
          <w:lang w:val="en-IE"/>
        </w:rPr>
        <w:t xml:space="preserve"> </w:t>
      </w:r>
      <w:r w:rsidRPr="00822B6F">
        <w:rPr>
          <w:i/>
          <w:noProof w:val="0"/>
          <w:szCs w:val="24"/>
          <w:lang w:val="en-IE"/>
        </w:rPr>
        <w:t>International Journal of Production Economics</w:t>
      </w:r>
      <w:r w:rsidRPr="00822B6F">
        <w:rPr>
          <w:noProof w:val="0"/>
          <w:szCs w:val="24"/>
          <w:lang w:val="en-IE"/>
        </w:rPr>
        <w:t>, 130, 236-245.</w:t>
      </w:r>
      <w:r w:rsidR="001B11F1">
        <w:rPr>
          <w:noProof w:val="0"/>
          <w:szCs w:val="24"/>
          <w:lang w:val="en-IE"/>
        </w:rPr>
        <w:t xml:space="preserve"> </w:t>
      </w:r>
      <w:r w:rsidR="001B11F1" w:rsidRPr="001B11F1">
        <w:rPr>
          <w:noProof w:val="0"/>
          <w:szCs w:val="24"/>
          <w:lang w:val="en-IE"/>
        </w:rPr>
        <w:t>https://doi.org/10.1016/j.ijpe.2011.01.001</w:t>
      </w:r>
    </w:p>
    <w:p w14:paraId="43A4E6FB" w14:textId="1D815468" w:rsidR="00543605" w:rsidRDefault="00543605" w:rsidP="00F507D8">
      <w:pPr>
        <w:pStyle w:val="EndNoteBibliography"/>
        <w:spacing w:after="0" w:line="360" w:lineRule="auto"/>
        <w:ind w:left="720" w:hanging="720"/>
        <w:mirrorIndents/>
        <w:rPr>
          <w:noProof w:val="0"/>
          <w:szCs w:val="24"/>
          <w:lang w:val="en-IE"/>
        </w:rPr>
      </w:pPr>
      <w:r w:rsidRPr="00822B6F">
        <w:rPr>
          <w:noProof w:val="0"/>
          <w:szCs w:val="24"/>
          <w:lang w:val="en-IE"/>
        </w:rPr>
        <w:t>Zablah, A.R., Carlson, B.D., Donavan, D.T., Maxham</w:t>
      </w:r>
      <w:r w:rsidRPr="008B524D">
        <w:rPr>
          <w:noProof w:val="0"/>
          <w:szCs w:val="24"/>
          <w:lang w:val="en-IE"/>
        </w:rPr>
        <w:t xml:space="preserve"> </w:t>
      </w:r>
      <w:r w:rsidRPr="00822B6F">
        <w:rPr>
          <w:noProof w:val="0"/>
          <w:szCs w:val="24"/>
          <w:lang w:val="en-IE"/>
        </w:rPr>
        <w:t xml:space="preserve">III, J.G., </w:t>
      </w:r>
      <w:r>
        <w:rPr>
          <w:noProof w:val="0"/>
          <w:szCs w:val="24"/>
          <w:lang w:val="en-IE"/>
        </w:rPr>
        <w:t>&amp;</w:t>
      </w:r>
      <w:r w:rsidRPr="00822B6F">
        <w:rPr>
          <w:noProof w:val="0"/>
          <w:szCs w:val="24"/>
          <w:lang w:val="en-IE"/>
        </w:rPr>
        <w:t xml:space="preserve"> Brown, T.J. (2016)</w:t>
      </w:r>
      <w:r>
        <w:rPr>
          <w:noProof w:val="0"/>
          <w:szCs w:val="24"/>
          <w:lang w:val="en-IE"/>
        </w:rPr>
        <w:t>.</w:t>
      </w:r>
      <w:r w:rsidRPr="00822B6F">
        <w:rPr>
          <w:noProof w:val="0"/>
          <w:szCs w:val="24"/>
          <w:lang w:val="en-IE"/>
        </w:rPr>
        <w:t xml:space="preserve"> A cross-lagged test of the association between customer satisfaction and employee job satisfaction in a relational context</w:t>
      </w:r>
      <w:r>
        <w:rPr>
          <w:noProof w:val="0"/>
          <w:szCs w:val="24"/>
          <w:lang w:val="en-IE"/>
        </w:rPr>
        <w:t>.</w:t>
      </w:r>
      <w:r w:rsidRPr="00822B6F">
        <w:rPr>
          <w:noProof w:val="0"/>
          <w:szCs w:val="24"/>
          <w:lang w:val="en-IE"/>
        </w:rPr>
        <w:t xml:space="preserve"> </w:t>
      </w:r>
      <w:r w:rsidRPr="00822B6F">
        <w:rPr>
          <w:i/>
          <w:noProof w:val="0"/>
          <w:szCs w:val="24"/>
          <w:lang w:val="en-IE"/>
        </w:rPr>
        <w:t>Journal of Applied Psychology</w:t>
      </w:r>
      <w:r w:rsidRPr="00822B6F">
        <w:rPr>
          <w:noProof w:val="0"/>
          <w:szCs w:val="24"/>
          <w:lang w:val="en-IE"/>
        </w:rPr>
        <w:t>, 101(5), 743-755.</w:t>
      </w:r>
      <w:r w:rsidR="001B11F1">
        <w:rPr>
          <w:noProof w:val="0"/>
          <w:szCs w:val="24"/>
          <w:lang w:val="en-IE"/>
        </w:rPr>
        <w:t xml:space="preserve"> </w:t>
      </w:r>
      <w:hyperlink r:id="rId18" w:history="1">
        <w:r w:rsidR="001979C7" w:rsidRPr="00DC6DF6">
          <w:rPr>
            <w:rStyle w:val="Hyperlink"/>
            <w:noProof w:val="0"/>
            <w:szCs w:val="24"/>
            <w:lang w:val="en-IE"/>
          </w:rPr>
          <w:t>https://doi.org/10.1037/apl0000079</w:t>
        </w:r>
      </w:hyperlink>
    </w:p>
    <w:p w14:paraId="4A41499B" w14:textId="05953A12" w:rsidR="001979C7" w:rsidRPr="001979C7" w:rsidRDefault="001979C7" w:rsidP="00543605">
      <w:pPr>
        <w:pStyle w:val="EndNoteBibliography"/>
        <w:spacing w:line="360" w:lineRule="auto"/>
        <w:ind w:left="720" w:hanging="720"/>
        <w:mirrorIndents/>
        <w:rPr>
          <w:i/>
          <w:iCs/>
        </w:rPr>
      </w:pPr>
      <w:r>
        <w:rPr>
          <w:noProof w:val="0"/>
          <w:szCs w:val="24"/>
          <w:lang w:val="en-IE"/>
        </w:rPr>
        <w:t xml:space="preserve">Zeithaml, V.A. (2000). </w:t>
      </w:r>
      <w:r w:rsidRPr="001979C7">
        <w:rPr>
          <w:noProof w:val="0"/>
          <w:szCs w:val="24"/>
          <w:lang w:val="en-IE"/>
        </w:rPr>
        <w:t>Service Quality, Profitability, and the Economic Worth of Customers: What We Know and What We Need to Learn</w:t>
      </w:r>
      <w:r>
        <w:rPr>
          <w:noProof w:val="0"/>
          <w:szCs w:val="24"/>
          <w:lang w:val="en-IE"/>
        </w:rPr>
        <w:t xml:space="preserve">. </w:t>
      </w:r>
      <w:r>
        <w:rPr>
          <w:i/>
          <w:iCs/>
          <w:noProof w:val="0"/>
          <w:szCs w:val="24"/>
          <w:lang w:val="en-IE"/>
        </w:rPr>
        <w:t>Journal of the Academy of Marketing Science</w:t>
      </w:r>
      <w:r>
        <w:rPr>
          <w:noProof w:val="0"/>
          <w:szCs w:val="24"/>
          <w:lang w:val="en-IE"/>
        </w:rPr>
        <w:t xml:space="preserve">, </w:t>
      </w:r>
      <w:r w:rsidRPr="001979C7">
        <w:rPr>
          <w:noProof w:val="0"/>
          <w:szCs w:val="24"/>
          <w:lang w:val="en-IE"/>
        </w:rPr>
        <w:t>28(1)</w:t>
      </w:r>
      <w:r>
        <w:rPr>
          <w:noProof w:val="0"/>
          <w:szCs w:val="24"/>
          <w:lang w:val="en-IE"/>
        </w:rPr>
        <w:t xml:space="preserve">, 67-85. </w:t>
      </w:r>
      <w:r w:rsidRPr="001979C7">
        <w:rPr>
          <w:noProof w:val="0"/>
          <w:szCs w:val="24"/>
          <w:lang w:val="en-IE"/>
        </w:rPr>
        <w:t>https://doi.org/10.1177/0092070300281007</w:t>
      </w:r>
    </w:p>
    <w:p w14:paraId="39BBC31C" w14:textId="68AC6AFB" w:rsidR="00E76CC6" w:rsidRPr="00822B6F" w:rsidRDefault="00E76CC6" w:rsidP="00543605"/>
    <w:sectPr w:rsidR="00E76CC6" w:rsidRPr="00822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CA25" w14:textId="77777777" w:rsidR="008957E1" w:rsidRDefault="008957E1">
      <w:pPr>
        <w:spacing w:after="0" w:line="240" w:lineRule="auto"/>
      </w:pPr>
      <w:r>
        <w:separator/>
      </w:r>
    </w:p>
  </w:endnote>
  <w:endnote w:type="continuationSeparator" w:id="0">
    <w:p w14:paraId="74F155B3" w14:textId="77777777" w:rsidR="008957E1" w:rsidRDefault="0089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281243"/>
      <w:docPartObj>
        <w:docPartGallery w:val="Page Numbers (Bottom of Page)"/>
        <w:docPartUnique/>
      </w:docPartObj>
    </w:sdtPr>
    <w:sdtEndPr>
      <w:rPr>
        <w:noProof/>
      </w:rPr>
    </w:sdtEndPr>
    <w:sdtContent>
      <w:p w14:paraId="280B868F" w14:textId="6E3642C7" w:rsidR="001979C7" w:rsidRDefault="001979C7">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5D35D9FD" w14:textId="77777777" w:rsidR="001979C7" w:rsidRDefault="00197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49362"/>
      <w:docPartObj>
        <w:docPartGallery w:val="Page Numbers (Bottom of Page)"/>
        <w:docPartUnique/>
      </w:docPartObj>
    </w:sdtPr>
    <w:sdtEndPr>
      <w:rPr>
        <w:noProof/>
      </w:rPr>
    </w:sdtEndPr>
    <w:sdtContent>
      <w:p w14:paraId="143899E6" w14:textId="4EE479AB" w:rsidR="001979C7" w:rsidRDefault="001979C7" w:rsidP="003C6DE7">
        <w:pPr>
          <w:pStyle w:val="Footer"/>
          <w:jc w:val="right"/>
        </w:pPr>
        <w:r>
          <w:fldChar w:fldCharType="begin"/>
        </w:r>
        <w:r>
          <w:instrText xml:space="preserve"> PAGE   \* MERGEFORMAT </w:instrText>
        </w:r>
        <w:r>
          <w:fldChar w:fldCharType="separate"/>
        </w:r>
        <w:r>
          <w:rPr>
            <w:noProof/>
          </w:rPr>
          <w:t>34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22E57" w14:textId="77777777" w:rsidR="008957E1" w:rsidRDefault="008957E1">
      <w:pPr>
        <w:spacing w:after="0" w:line="240" w:lineRule="auto"/>
      </w:pPr>
      <w:r>
        <w:separator/>
      </w:r>
    </w:p>
  </w:footnote>
  <w:footnote w:type="continuationSeparator" w:id="0">
    <w:p w14:paraId="2923EE10" w14:textId="77777777" w:rsidR="008957E1" w:rsidRDefault="00895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4859"/>
    <w:multiLevelType w:val="hybridMultilevel"/>
    <w:tmpl w:val="84C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B731F"/>
    <w:multiLevelType w:val="hybridMultilevel"/>
    <w:tmpl w:val="7DF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92225"/>
    <w:multiLevelType w:val="hybridMultilevel"/>
    <w:tmpl w:val="3A6A64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F2E25FE"/>
    <w:multiLevelType w:val="hybridMultilevel"/>
    <w:tmpl w:val="6DB65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B437B"/>
    <w:rsid w:val="000061CB"/>
    <w:rsid w:val="00016622"/>
    <w:rsid w:val="00023DB5"/>
    <w:rsid w:val="000270D6"/>
    <w:rsid w:val="00033482"/>
    <w:rsid w:val="00042D2C"/>
    <w:rsid w:val="000511ED"/>
    <w:rsid w:val="00057D1E"/>
    <w:rsid w:val="00060401"/>
    <w:rsid w:val="00073D0E"/>
    <w:rsid w:val="0008244B"/>
    <w:rsid w:val="00084102"/>
    <w:rsid w:val="000940CC"/>
    <w:rsid w:val="000952A1"/>
    <w:rsid w:val="0009573A"/>
    <w:rsid w:val="00096605"/>
    <w:rsid w:val="000A2E86"/>
    <w:rsid w:val="000A4B4C"/>
    <w:rsid w:val="000A589D"/>
    <w:rsid w:val="000B4C96"/>
    <w:rsid w:val="000C34A4"/>
    <w:rsid w:val="000C582D"/>
    <w:rsid w:val="000D0AC9"/>
    <w:rsid w:val="000D65DB"/>
    <w:rsid w:val="000E2C43"/>
    <w:rsid w:val="00101D52"/>
    <w:rsid w:val="00102C0C"/>
    <w:rsid w:val="00111CD7"/>
    <w:rsid w:val="00117E8A"/>
    <w:rsid w:val="00140CC0"/>
    <w:rsid w:val="001418F8"/>
    <w:rsid w:val="001451F9"/>
    <w:rsid w:val="0015789C"/>
    <w:rsid w:val="00183E6D"/>
    <w:rsid w:val="001979C7"/>
    <w:rsid w:val="001A0BD2"/>
    <w:rsid w:val="001B11F1"/>
    <w:rsid w:val="001B138B"/>
    <w:rsid w:val="001B2427"/>
    <w:rsid w:val="001B2E9A"/>
    <w:rsid w:val="001B3DFD"/>
    <w:rsid w:val="001B424D"/>
    <w:rsid w:val="001B4715"/>
    <w:rsid w:val="001B79E9"/>
    <w:rsid w:val="001C085F"/>
    <w:rsid w:val="001C0A1A"/>
    <w:rsid w:val="001D17A1"/>
    <w:rsid w:val="001D4B20"/>
    <w:rsid w:val="00207164"/>
    <w:rsid w:val="00213C97"/>
    <w:rsid w:val="00214773"/>
    <w:rsid w:val="0022046D"/>
    <w:rsid w:val="0022127A"/>
    <w:rsid w:val="00227CAC"/>
    <w:rsid w:val="00233568"/>
    <w:rsid w:val="00244A09"/>
    <w:rsid w:val="00246458"/>
    <w:rsid w:val="002511D5"/>
    <w:rsid w:val="002626E6"/>
    <w:rsid w:val="00266F27"/>
    <w:rsid w:val="002824CE"/>
    <w:rsid w:val="002838A4"/>
    <w:rsid w:val="00284EC1"/>
    <w:rsid w:val="00285364"/>
    <w:rsid w:val="002B0F67"/>
    <w:rsid w:val="002B2AE5"/>
    <w:rsid w:val="002B4A64"/>
    <w:rsid w:val="002B5055"/>
    <w:rsid w:val="002C0B27"/>
    <w:rsid w:val="002C1AD6"/>
    <w:rsid w:val="002C503A"/>
    <w:rsid w:val="002D1A60"/>
    <w:rsid w:val="002E1A6F"/>
    <w:rsid w:val="002E355E"/>
    <w:rsid w:val="002F3E87"/>
    <w:rsid w:val="003127F1"/>
    <w:rsid w:val="00316D56"/>
    <w:rsid w:val="00323CB0"/>
    <w:rsid w:val="0034389F"/>
    <w:rsid w:val="00345C16"/>
    <w:rsid w:val="003472A4"/>
    <w:rsid w:val="00354B15"/>
    <w:rsid w:val="003554DF"/>
    <w:rsid w:val="00360A96"/>
    <w:rsid w:val="00367364"/>
    <w:rsid w:val="003763AF"/>
    <w:rsid w:val="0037730D"/>
    <w:rsid w:val="00381E08"/>
    <w:rsid w:val="00383E24"/>
    <w:rsid w:val="00390FCF"/>
    <w:rsid w:val="00394528"/>
    <w:rsid w:val="003A0559"/>
    <w:rsid w:val="003A2A3D"/>
    <w:rsid w:val="003A7796"/>
    <w:rsid w:val="003B5C9B"/>
    <w:rsid w:val="003C4353"/>
    <w:rsid w:val="003C6DE7"/>
    <w:rsid w:val="003E0A32"/>
    <w:rsid w:val="003E57AB"/>
    <w:rsid w:val="003E5B1D"/>
    <w:rsid w:val="003F2974"/>
    <w:rsid w:val="00407C0E"/>
    <w:rsid w:val="00410C75"/>
    <w:rsid w:val="004116B8"/>
    <w:rsid w:val="00413793"/>
    <w:rsid w:val="00422C73"/>
    <w:rsid w:val="0042506B"/>
    <w:rsid w:val="00433A09"/>
    <w:rsid w:val="00433AB1"/>
    <w:rsid w:val="00437CAD"/>
    <w:rsid w:val="00457A7D"/>
    <w:rsid w:val="004612C3"/>
    <w:rsid w:val="00463185"/>
    <w:rsid w:val="00475A68"/>
    <w:rsid w:val="0048335B"/>
    <w:rsid w:val="00491597"/>
    <w:rsid w:val="004935CE"/>
    <w:rsid w:val="004A07CD"/>
    <w:rsid w:val="004A08F8"/>
    <w:rsid w:val="004A2265"/>
    <w:rsid w:val="004A2F67"/>
    <w:rsid w:val="004B395F"/>
    <w:rsid w:val="004C74A7"/>
    <w:rsid w:val="004D017B"/>
    <w:rsid w:val="004D1659"/>
    <w:rsid w:val="004D20B7"/>
    <w:rsid w:val="004D418A"/>
    <w:rsid w:val="004D7672"/>
    <w:rsid w:val="004E046C"/>
    <w:rsid w:val="004E43FF"/>
    <w:rsid w:val="004E73AA"/>
    <w:rsid w:val="005019F8"/>
    <w:rsid w:val="00510212"/>
    <w:rsid w:val="00510684"/>
    <w:rsid w:val="00523437"/>
    <w:rsid w:val="005349FA"/>
    <w:rsid w:val="00535A4B"/>
    <w:rsid w:val="005417F3"/>
    <w:rsid w:val="00543605"/>
    <w:rsid w:val="005478E1"/>
    <w:rsid w:val="00550AC0"/>
    <w:rsid w:val="005608AE"/>
    <w:rsid w:val="00563BE6"/>
    <w:rsid w:val="00575707"/>
    <w:rsid w:val="005809DA"/>
    <w:rsid w:val="0058199F"/>
    <w:rsid w:val="00594FCD"/>
    <w:rsid w:val="005959F2"/>
    <w:rsid w:val="005969AB"/>
    <w:rsid w:val="005B2DD7"/>
    <w:rsid w:val="005B414E"/>
    <w:rsid w:val="005D53C5"/>
    <w:rsid w:val="005E192B"/>
    <w:rsid w:val="005E3870"/>
    <w:rsid w:val="005F6BF8"/>
    <w:rsid w:val="006177E3"/>
    <w:rsid w:val="00621921"/>
    <w:rsid w:val="006259E0"/>
    <w:rsid w:val="006270C8"/>
    <w:rsid w:val="0063535F"/>
    <w:rsid w:val="00641F0B"/>
    <w:rsid w:val="006430DD"/>
    <w:rsid w:val="00643AAE"/>
    <w:rsid w:val="00643BA2"/>
    <w:rsid w:val="006524D4"/>
    <w:rsid w:val="00653E79"/>
    <w:rsid w:val="00663765"/>
    <w:rsid w:val="006654ED"/>
    <w:rsid w:val="006769DE"/>
    <w:rsid w:val="0068093F"/>
    <w:rsid w:val="00690DA0"/>
    <w:rsid w:val="006A0368"/>
    <w:rsid w:val="006A2B89"/>
    <w:rsid w:val="006A6592"/>
    <w:rsid w:val="006A7CE3"/>
    <w:rsid w:val="006B48A6"/>
    <w:rsid w:val="006D3211"/>
    <w:rsid w:val="006D4A2E"/>
    <w:rsid w:val="006D4B47"/>
    <w:rsid w:val="006D7260"/>
    <w:rsid w:val="006E067A"/>
    <w:rsid w:val="006E63E8"/>
    <w:rsid w:val="006F0CC2"/>
    <w:rsid w:val="006F300E"/>
    <w:rsid w:val="00731359"/>
    <w:rsid w:val="00737621"/>
    <w:rsid w:val="007445F5"/>
    <w:rsid w:val="00744BA5"/>
    <w:rsid w:val="007524CF"/>
    <w:rsid w:val="007633EB"/>
    <w:rsid w:val="0076721B"/>
    <w:rsid w:val="00776A28"/>
    <w:rsid w:val="00777D06"/>
    <w:rsid w:val="00780192"/>
    <w:rsid w:val="00784246"/>
    <w:rsid w:val="00787255"/>
    <w:rsid w:val="0079049A"/>
    <w:rsid w:val="007967C5"/>
    <w:rsid w:val="007A4BDB"/>
    <w:rsid w:val="007A66AD"/>
    <w:rsid w:val="007C7CBE"/>
    <w:rsid w:val="007D2B0E"/>
    <w:rsid w:val="007D5D43"/>
    <w:rsid w:val="007F0B49"/>
    <w:rsid w:val="007F44E4"/>
    <w:rsid w:val="007F67AB"/>
    <w:rsid w:val="00822B6F"/>
    <w:rsid w:val="00823C69"/>
    <w:rsid w:val="00824A7D"/>
    <w:rsid w:val="00824AC9"/>
    <w:rsid w:val="00825F51"/>
    <w:rsid w:val="00835355"/>
    <w:rsid w:val="00836055"/>
    <w:rsid w:val="008449B9"/>
    <w:rsid w:val="0084776B"/>
    <w:rsid w:val="00853375"/>
    <w:rsid w:val="00867C76"/>
    <w:rsid w:val="00871DD5"/>
    <w:rsid w:val="00881041"/>
    <w:rsid w:val="0088529F"/>
    <w:rsid w:val="008957E1"/>
    <w:rsid w:val="008958C7"/>
    <w:rsid w:val="00895949"/>
    <w:rsid w:val="0089739B"/>
    <w:rsid w:val="008A2625"/>
    <w:rsid w:val="008B524D"/>
    <w:rsid w:val="008C28D4"/>
    <w:rsid w:val="008C2BD2"/>
    <w:rsid w:val="008C57BB"/>
    <w:rsid w:val="008C72FA"/>
    <w:rsid w:val="008C7EF6"/>
    <w:rsid w:val="008D5237"/>
    <w:rsid w:val="008D5F7F"/>
    <w:rsid w:val="008E4005"/>
    <w:rsid w:val="008F4701"/>
    <w:rsid w:val="00906A27"/>
    <w:rsid w:val="00910B01"/>
    <w:rsid w:val="0091459F"/>
    <w:rsid w:val="00922C33"/>
    <w:rsid w:val="00926CDA"/>
    <w:rsid w:val="009309C2"/>
    <w:rsid w:val="009404D5"/>
    <w:rsid w:val="00941840"/>
    <w:rsid w:val="00945882"/>
    <w:rsid w:val="00950B37"/>
    <w:rsid w:val="00951F7D"/>
    <w:rsid w:val="009612A5"/>
    <w:rsid w:val="00967962"/>
    <w:rsid w:val="00981F06"/>
    <w:rsid w:val="0098535F"/>
    <w:rsid w:val="009A4F2A"/>
    <w:rsid w:val="009A6D79"/>
    <w:rsid w:val="009B3115"/>
    <w:rsid w:val="009C2473"/>
    <w:rsid w:val="009D54DF"/>
    <w:rsid w:val="009D57D0"/>
    <w:rsid w:val="009F630F"/>
    <w:rsid w:val="009F728C"/>
    <w:rsid w:val="00A04F57"/>
    <w:rsid w:val="00A0773A"/>
    <w:rsid w:val="00A13656"/>
    <w:rsid w:val="00A27E2A"/>
    <w:rsid w:val="00A34754"/>
    <w:rsid w:val="00A62A15"/>
    <w:rsid w:val="00A62E8A"/>
    <w:rsid w:val="00A63CFC"/>
    <w:rsid w:val="00A65615"/>
    <w:rsid w:val="00A776A8"/>
    <w:rsid w:val="00AA154B"/>
    <w:rsid w:val="00AA68EB"/>
    <w:rsid w:val="00AB0B8D"/>
    <w:rsid w:val="00AB4729"/>
    <w:rsid w:val="00AB5B62"/>
    <w:rsid w:val="00AB5E19"/>
    <w:rsid w:val="00AC1F56"/>
    <w:rsid w:val="00AC2A24"/>
    <w:rsid w:val="00AD077B"/>
    <w:rsid w:val="00AE79CB"/>
    <w:rsid w:val="00AF00EC"/>
    <w:rsid w:val="00AF055D"/>
    <w:rsid w:val="00AF267D"/>
    <w:rsid w:val="00AF4C82"/>
    <w:rsid w:val="00B01904"/>
    <w:rsid w:val="00B0325A"/>
    <w:rsid w:val="00B10335"/>
    <w:rsid w:val="00B20AFE"/>
    <w:rsid w:val="00B21F90"/>
    <w:rsid w:val="00B21FAC"/>
    <w:rsid w:val="00B333CE"/>
    <w:rsid w:val="00B353EA"/>
    <w:rsid w:val="00B453EF"/>
    <w:rsid w:val="00B6455E"/>
    <w:rsid w:val="00B64CA7"/>
    <w:rsid w:val="00B83EC2"/>
    <w:rsid w:val="00B975D9"/>
    <w:rsid w:val="00B97D4B"/>
    <w:rsid w:val="00BA0AD2"/>
    <w:rsid w:val="00BA4BC7"/>
    <w:rsid w:val="00BB01BC"/>
    <w:rsid w:val="00BB23C7"/>
    <w:rsid w:val="00BB38AD"/>
    <w:rsid w:val="00BD2CED"/>
    <w:rsid w:val="00BD50E8"/>
    <w:rsid w:val="00BD6761"/>
    <w:rsid w:val="00BD7257"/>
    <w:rsid w:val="00BE0444"/>
    <w:rsid w:val="00BE41BB"/>
    <w:rsid w:val="00BF2460"/>
    <w:rsid w:val="00BF53EE"/>
    <w:rsid w:val="00BF7B18"/>
    <w:rsid w:val="00C063BD"/>
    <w:rsid w:val="00C06852"/>
    <w:rsid w:val="00C21D60"/>
    <w:rsid w:val="00C27CDB"/>
    <w:rsid w:val="00C3116C"/>
    <w:rsid w:val="00C4326B"/>
    <w:rsid w:val="00C61DE8"/>
    <w:rsid w:val="00C8782E"/>
    <w:rsid w:val="00C930B4"/>
    <w:rsid w:val="00CA2BB5"/>
    <w:rsid w:val="00CA47BA"/>
    <w:rsid w:val="00CA4941"/>
    <w:rsid w:val="00CA5662"/>
    <w:rsid w:val="00CC1F27"/>
    <w:rsid w:val="00CC5C1B"/>
    <w:rsid w:val="00CD1B72"/>
    <w:rsid w:val="00CD1E53"/>
    <w:rsid w:val="00CD2921"/>
    <w:rsid w:val="00CE5DF1"/>
    <w:rsid w:val="00CF3352"/>
    <w:rsid w:val="00CF6A58"/>
    <w:rsid w:val="00D01FE3"/>
    <w:rsid w:val="00D07B3D"/>
    <w:rsid w:val="00D121D0"/>
    <w:rsid w:val="00D13F96"/>
    <w:rsid w:val="00D14075"/>
    <w:rsid w:val="00D221BA"/>
    <w:rsid w:val="00D24FFA"/>
    <w:rsid w:val="00D2733C"/>
    <w:rsid w:val="00D307F5"/>
    <w:rsid w:val="00D34C72"/>
    <w:rsid w:val="00D43313"/>
    <w:rsid w:val="00D434C7"/>
    <w:rsid w:val="00D55C1D"/>
    <w:rsid w:val="00D67874"/>
    <w:rsid w:val="00D76C11"/>
    <w:rsid w:val="00D77077"/>
    <w:rsid w:val="00D920E6"/>
    <w:rsid w:val="00D937EC"/>
    <w:rsid w:val="00D97E21"/>
    <w:rsid w:val="00DA6694"/>
    <w:rsid w:val="00DB0494"/>
    <w:rsid w:val="00DB4F20"/>
    <w:rsid w:val="00DC0DD5"/>
    <w:rsid w:val="00DC6041"/>
    <w:rsid w:val="00DE39C6"/>
    <w:rsid w:val="00DF080B"/>
    <w:rsid w:val="00DF084C"/>
    <w:rsid w:val="00DF31EE"/>
    <w:rsid w:val="00E223C2"/>
    <w:rsid w:val="00E2325E"/>
    <w:rsid w:val="00E30AD2"/>
    <w:rsid w:val="00E32CF8"/>
    <w:rsid w:val="00E4128F"/>
    <w:rsid w:val="00E4186F"/>
    <w:rsid w:val="00E42C18"/>
    <w:rsid w:val="00E42E04"/>
    <w:rsid w:val="00E466C9"/>
    <w:rsid w:val="00E563D1"/>
    <w:rsid w:val="00E609CB"/>
    <w:rsid w:val="00E60E62"/>
    <w:rsid w:val="00E64570"/>
    <w:rsid w:val="00E72FA3"/>
    <w:rsid w:val="00E76CC6"/>
    <w:rsid w:val="00E81050"/>
    <w:rsid w:val="00E8114B"/>
    <w:rsid w:val="00E93D79"/>
    <w:rsid w:val="00E94128"/>
    <w:rsid w:val="00EA318C"/>
    <w:rsid w:val="00EB437B"/>
    <w:rsid w:val="00EC0819"/>
    <w:rsid w:val="00EC4424"/>
    <w:rsid w:val="00EC5736"/>
    <w:rsid w:val="00EC791D"/>
    <w:rsid w:val="00ED38C6"/>
    <w:rsid w:val="00EE168D"/>
    <w:rsid w:val="00EF5016"/>
    <w:rsid w:val="00F004E4"/>
    <w:rsid w:val="00F006E2"/>
    <w:rsid w:val="00F00EFF"/>
    <w:rsid w:val="00F05D7F"/>
    <w:rsid w:val="00F126A9"/>
    <w:rsid w:val="00F143E1"/>
    <w:rsid w:val="00F177A3"/>
    <w:rsid w:val="00F507D8"/>
    <w:rsid w:val="00F5761F"/>
    <w:rsid w:val="00F81601"/>
    <w:rsid w:val="00F946FA"/>
    <w:rsid w:val="00FA2EFB"/>
    <w:rsid w:val="00FB0C65"/>
    <w:rsid w:val="00FD2E14"/>
    <w:rsid w:val="00FD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37B"/>
    <w:rPr>
      <w:rFonts w:ascii="Times New Roman" w:hAnsi="Times New Roman"/>
      <w:sz w:val="24"/>
      <w:lang w:val="en-IE"/>
    </w:rPr>
  </w:style>
  <w:style w:type="paragraph" w:styleId="Heading1">
    <w:name w:val="heading 1"/>
    <w:basedOn w:val="Normal"/>
    <w:next w:val="Normal"/>
    <w:link w:val="Heading1Char"/>
    <w:uiPriority w:val="9"/>
    <w:qFormat/>
    <w:rsid w:val="00EB437B"/>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B43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37B"/>
    <w:rPr>
      <w:rFonts w:ascii="Times New Roman" w:eastAsiaTheme="majorEastAsia" w:hAnsi="Times New Roman" w:cstheme="majorBidi"/>
      <w:b/>
      <w:sz w:val="24"/>
      <w:szCs w:val="32"/>
      <w:lang w:val="en-IE"/>
    </w:rPr>
  </w:style>
  <w:style w:type="character" w:customStyle="1" w:styleId="Heading2Char">
    <w:name w:val="Heading 2 Char"/>
    <w:basedOn w:val="DefaultParagraphFont"/>
    <w:link w:val="Heading2"/>
    <w:uiPriority w:val="9"/>
    <w:rsid w:val="00EB437B"/>
    <w:rPr>
      <w:rFonts w:asciiTheme="majorHAnsi" w:eastAsiaTheme="majorEastAsia" w:hAnsiTheme="majorHAnsi" w:cstheme="majorBidi"/>
      <w:color w:val="2E74B5" w:themeColor="accent1" w:themeShade="BF"/>
      <w:sz w:val="26"/>
      <w:szCs w:val="26"/>
      <w:lang w:val="en-IE"/>
    </w:rPr>
  </w:style>
  <w:style w:type="character" w:styleId="CommentReference">
    <w:name w:val="annotation reference"/>
    <w:basedOn w:val="DefaultParagraphFont"/>
    <w:uiPriority w:val="99"/>
    <w:semiHidden/>
    <w:unhideWhenUsed/>
    <w:rsid w:val="00EB437B"/>
    <w:rPr>
      <w:sz w:val="16"/>
      <w:szCs w:val="16"/>
    </w:rPr>
  </w:style>
  <w:style w:type="paragraph" w:styleId="CommentText">
    <w:name w:val="annotation text"/>
    <w:basedOn w:val="Normal"/>
    <w:link w:val="CommentTextChar"/>
    <w:uiPriority w:val="99"/>
    <w:unhideWhenUsed/>
    <w:rsid w:val="00EB437B"/>
    <w:pPr>
      <w:spacing w:line="240" w:lineRule="auto"/>
    </w:pPr>
    <w:rPr>
      <w:sz w:val="20"/>
      <w:szCs w:val="20"/>
    </w:rPr>
  </w:style>
  <w:style w:type="character" w:customStyle="1" w:styleId="CommentTextChar">
    <w:name w:val="Comment Text Char"/>
    <w:basedOn w:val="DefaultParagraphFont"/>
    <w:link w:val="CommentText"/>
    <w:uiPriority w:val="99"/>
    <w:rsid w:val="00EB437B"/>
    <w:rPr>
      <w:rFonts w:ascii="Times New Roman" w:hAnsi="Times New Roman"/>
      <w:sz w:val="20"/>
      <w:szCs w:val="20"/>
      <w:lang w:val="en-IE"/>
    </w:rPr>
  </w:style>
  <w:style w:type="paragraph" w:styleId="CommentSubject">
    <w:name w:val="annotation subject"/>
    <w:basedOn w:val="CommentText"/>
    <w:next w:val="CommentText"/>
    <w:link w:val="CommentSubjectChar"/>
    <w:uiPriority w:val="99"/>
    <w:semiHidden/>
    <w:unhideWhenUsed/>
    <w:rsid w:val="00EB437B"/>
    <w:rPr>
      <w:b/>
      <w:bCs/>
    </w:rPr>
  </w:style>
  <w:style w:type="character" w:customStyle="1" w:styleId="CommentSubjectChar">
    <w:name w:val="Comment Subject Char"/>
    <w:basedOn w:val="CommentTextChar"/>
    <w:link w:val="CommentSubject"/>
    <w:uiPriority w:val="99"/>
    <w:semiHidden/>
    <w:rsid w:val="00EB437B"/>
    <w:rPr>
      <w:rFonts w:ascii="Times New Roman" w:hAnsi="Times New Roman"/>
      <w:b/>
      <w:bCs/>
      <w:sz w:val="20"/>
      <w:szCs w:val="20"/>
      <w:lang w:val="en-IE"/>
    </w:rPr>
  </w:style>
  <w:style w:type="paragraph" w:styleId="BalloonText">
    <w:name w:val="Balloon Text"/>
    <w:basedOn w:val="Normal"/>
    <w:link w:val="BalloonTextChar"/>
    <w:uiPriority w:val="99"/>
    <w:semiHidden/>
    <w:unhideWhenUsed/>
    <w:rsid w:val="00EB4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7B"/>
    <w:rPr>
      <w:rFonts w:ascii="Segoe UI" w:hAnsi="Segoe UI" w:cs="Segoe UI"/>
      <w:sz w:val="18"/>
      <w:szCs w:val="18"/>
      <w:lang w:val="en-IE"/>
    </w:rPr>
  </w:style>
  <w:style w:type="paragraph" w:customStyle="1" w:styleId="EndNoteBibliographyTitle">
    <w:name w:val="EndNote Bibliography Title"/>
    <w:basedOn w:val="Normal"/>
    <w:link w:val="EndNoteBibliographyTitleChar"/>
    <w:rsid w:val="00EB437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B437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B437B"/>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EB437B"/>
    <w:rPr>
      <w:rFonts w:ascii="Times New Roman" w:hAnsi="Times New Roman" w:cs="Times New Roman"/>
      <w:noProof/>
      <w:sz w:val="24"/>
      <w:lang w:val="en-US"/>
    </w:rPr>
  </w:style>
  <w:style w:type="character" w:customStyle="1" w:styleId="ListParagraphChar">
    <w:name w:val="List Paragraph Char"/>
    <w:basedOn w:val="DefaultParagraphFont"/>
    <w:link w:val="ListParagraph"/>
    <w:uiPriority w:val="34"/>
    <w:locked/>
    <w:rsid w:val="00EB437B"/>
    <w:rPr>
      <w:rFonts w:ascii="Times New Roman" w:hAnsi="Times New Roman" w:cs="Times New Roman"/>
      <w:sz w:val="24"/>
    </w:rPr>
  </w:style>
  <w:style w:type="paragraph" w:styleId="ListParagraph">
    <w:name w:val="List Paragraph"/>
    <w:basedOn w:val="Normal"/>
    <w:link w:val="ListParagraphChar"/>
    <w:uiPriority w:val="34"/>
    <w:qFormat/>
    <w:rsid w:val="00EB437B"/>
    <w:pPr>
      <w:spacing w:line="480" w:lineRule="auto"/>
      <w:ind w:left="720"/>
      <w:contextualSpacing/>
      <w:jc w:val="both"/>
    </w:pPr>
    <w:rPr>
      <w:rFonts w:cs="Times New Roman"/>
      <w:lang w:val="en-GB"/>
    </w:rPr>
  </w:style>
  <w:style w:type="table" w:customStyle="1" w:styleId="TableGrid1">
    <w:name w:val="Table Grid1"/>
    <w:basedOn w:val="TableNormal"/>
    <w:next w:val="TableGrid"/>
    <w:uiPriority w:val="59"/>
    <w:rsid w:val="00EB4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37B"/>
    <w:rPr>
      <w:rFonts w:ascii="Times New Roman" w:hAnsi="Times New Roman"/>
      <w:sz w:val="24"/>
      <w:lang w:val="en-IE"/>
    </w:rPr>
  </w:style>
  <w:style w:type="paragraph" w:styleId="Footer">
    <w:name w:val="footer"/>
    <w:basedOn w:val="Normal"/>
    <w:link w:val="FooterChar"/>
    <w:uiPriority w:val="99"/>
    <w:unhideWhenUsed/>
    <w:rsid w:val="00EB4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37B"/>
    <w:rPr>
      <w:rFonts w:ascii="Times New Roman" w:hAnsi="Times New Roman"/>
      <w:sz w:val="24"/>
      <w:lang w:val="en-IE"/>
    </w:rPr>
  </w:style>
  <w:style w:type="paragraph" w:styleId="NormalWeb">
    <w:name w:val="Normal (Web)"/>
    <w:basedOn w:val="Normal"/>
    <w:uiPriority w:val="99"/>
    <w:semiHidden/>
    <w:unhideWhenUsed/>
    <w:rsid w:val="00EB437B"/>
    <w:pPr>
      <w:spacing w:before="100" w:beforeAutospacing="1" w:after="100" w:afterAutospacing="1" w:line="240" w:lineRule="auto"/>
    </w:pPr>
    <w:rPr>
      <w:rFonts w:eastAsiaTheme="minorEastAsia" w:cs="Times New Roman"/>
      <w:szCs w:val="24"/>
      <w:lang w:val="en-GB" w:eastAsia="en-GB"/>
    </w:rPr>
  </w:style>
  <w:style w:type="character" w:styleId="Hyperlink">
    <w:name w:val="Hyperlink"/>
    <w:basedOn w:val="DefaultParagraphFont"/>
    <w:uiPriority w:val="99"/>
    <w:unhideWhenUsed/>
    <w:rsid w:val="00266F27"/>
    <w:rPr>
      <w:color w:val="0563C1" w:themeColor="hyperlink"/>
      <w:u w:val="single"/>
    </w:rPr>
  </w:style>
  <w:style w:type="character" w:styleId="UnresolvedMention">
    <w:name w:val="Unresolved Mention"/>
    <w:basedOn w:val="DefaultParagraphFont"/>
    <w:uiPriority w:val="99"/>
    <w:semiHidden/>
    <w:unhideWhenUsed/>
    <w:rsid w:val="0038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8561">
      <w:bodyDiv w:val="1"/>
      <w:marLeft w:val="0"/>
      <w:marRight w:val="0"/>
      <w:marTop w:val="0"/>
      <w:marBottom w:val="0"/>
      <w:divBdr>
        <w:top w:val="none" w:sz="0" w:space="0" w:color="auto"/>
        <w:left w:val="none" w:sz="0" w:space="0" w:color="auto"/>
        <w:bottom w:val="none" w:sz="0" w:space="0" w:color="auto"/>
        <w:right w:val="none" w:sz="0" w:space="0" w:color="auto"/>
      </w:divBdr>
    </w:div>
    <w:div w:id="1009601676">
      <w:bodyDiv w:val="1"/>
      <w:marLeft w:val="0"/>
      <w:marRight w:val="0"/>
      <w:marTop w:val="0"/>
      <w:marBottom w:val="0"/>
      <w:divBdr>
        <w:top w:val="none" w:sz="0" w:space="0" w:color="auto"/>
        <w:left w:val="none" w:sz="0" w:space="0" w:color="auto"/>
        <w:bottom w:val="none" w:sz="0" w:space="0" w:color="auto"/>
        <w:right w:val="none" w:sz="0" w:space="0" w:color="auto"/>
      </w:divBdr>
    </w:div>
    <w:div w:id="1650745667">
      <w:bodyDiv w:val="1"/>
      <w:marLeft w:val="0"/>
      <w:marRight w:val="0"/>
      <w:marTop w:val="0"/>
      <w:marBottom w:val="0"/>
      <w:divBdr>
        <w:top w:val="none" w:sz="0" w:space="0" w:color="auto"/>
        <w:left w:val="none" w:sz="0" w:space="0" w:color="auto"/>
        <w:bottom w:val="none" w:sz="0" w:space="0" w:color="auto"/>
        <w:right w:val="none" w:sz="0" w:space="0" w:color="auto"/>
      </w:divBdr>
      <w:divsChild>
        <w:div w:id="744764131">
          <w:marLeft w:val="0"/>
          <w:marRight w:val="0"/>
          <w:marTop w:val="0"/>
          <w:marBottom w:val="0"/>
          <w:divBdr>
            <w:top w:val="none" w:sz="0" w:space="0" w:color="auto"/>
            <w:left w:val="none" w:sz="0" w:space="0" w:color="auto"/>
            <w:bottom w:val="none" w:sz="0" w:space="0" w:color="auto"/>
            <w:right w:val="none" w:sz="0" w:space="0" w:color="auto"/>
          </w:divBdr>
        </w:div>
        <w:div w:id="1022974707">
          <w:marLeft w:val="0"/>
          <w:marRight w:val="0"/>
          <w:marTop w:val="0"/>
          <w:marBottom w:val="0"/>
          <w:divBdr>
            <w:top w:val="none" w:sz="0" w:space="0" w:color="auto"/>
            <w:left w:val="none" w:sz="0" w:space="0" w:color="auto"/>
            <w:bottom w:val="none" w:sz="0" w:space="0" w:color="auto"/>
            <w:right w:val="none" w:sz="0" w:space="0" w:color="auto"/>
          </w:divBdr>
        </w:div>
        <w:div w:id="889151823">
          <w:marLeft w:val="0"/>
          <w:marRight w:val="0"/>
          <w:marTop w:val="0"/>
          <w:marBottom w:val="0"/>
          <w:divBdr>
            <w:top w:val="none" w:sz="0" w:space="0" w:color="auto"/>
            <w:left w:val="none" w:sz="0" w:space="0" w:color="auto"/>
            <w:bottom w:val="none" w:sz="0" w:space="0" w:color="auto"/>
            <w:right w:val="none" w:sz="0" w:space="0" w:color="auto"/>
          </w:divBdr>
        </w:div>
        <w:div w:id="1150823413">
          <w:marLeft w:val="0"/>
          <w:marRight w:val="0"/>
          <w:marTop w:val="0"/>
          <w:marBottom w:val="0"/>
          <w:divBdr>
            <w:top w:val="none" w:sz="0" w:space="0" w:color="auto"/>
            <w:left w:val="none" w:sz="0" w:space="0" w:color="auto"/>
            <w:bottom w:val="none" w:sz="0" w:space="0" w:color="auto"/>
            <w:right w:val="none" w:sz="0" w:space="0" w:color="auto"/>
          </w:divBdr>
        </w:div>
        <w:div w:id="1974751488">
          <w:marLeft w:val="0"/>
          <w:marRight w:val="0"/>
          <w:marTop w:val="0"/>
          <w:marBottom w:val="0"/>
          <w:divBdr>
            <w:top w:val="none" w:sz="0" w:space="0" w:color="auto"/>
            <w:left w:val="none" w:sz="0" w:space="0" w:color="auto"/>
            <w:bottom w:val="none" w:sz="0" w:space="0" w:color="auto"/>
            <w:right w:val="none" w:sz="0" w:space="0" w:color="auto"/>
          </w:divBdr>
        </w:div>
        <w:div w:id="134303587">
          <w:marLeft w:val="0"/>
          <w:marRight w:val="0"/>
          <w:marTop w:val="0"/>
          <w:marBottom w:val="0"/>
          <w:divBdr>
            <w:top w:val="none" w:sz="0" w:space="0" w:color="auto"/>
            <w:left w:val="none" w:sz="0" w:space="0" w:color="auto"/>
            <w:bottom w:val="none" w:sz="0" w:space="0" w:color="auto"/>
            <w:right w:val="none" w:sz="0" w:space="0" w:color="auto"/>
          </w:divBdr>
        </w:div>
        <w:div w:id="67908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16/j.jretai.2012.01.003" TargetMode="External"/><Relationship Id="rId18" Type="http://schemas.openxmlformats.org/officeDocument/2006/relationships/hyperlink" Target="https://doi.org/10.1037/apl00000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359432X.2010.532911" TargetMode="External"/><Relationship Id="rId17" Type="http://schemas.openxmlformats.org/officeDocument/2006/relationships/hyperlink" Target="https://doi.org/10.1016/j.jbusres.2016.10.014" TargetMode="External"/><Relationship Id="rId2" Type="http://schemas.openxmlformats.org/officeDocument/2006/relationships/numbering" Target="numbering.xml"/><Relationship Id="rId16" Type="http://schemas.openxmlformats.org/officeDocument/2006/relationships/hyperlink" Target="https://doi.org/10.1177%2F13684302145503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022-4359(97)90024-5" TargetMode="External"/><Relationship Id="rId5" Type="http://schemas.openxmlformats.org/officeDocument/2006/relationships/webSettings" Target="webSettings.xml"/><Relationship Id="rId15" Type="http://schemas.openxmlformats.org/officeDocument/2006/relationships/hyperlink" Target="https://doi.org/10.1016/j.jbusres.2006.03.006"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1509/jm.08.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3FAAB-1608-461D-9382-4B310D3C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12308</Words>
  <Characters>70156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2021-04-20T14:17:00Z</dcterms:created>
  <dcterms:modified xsi:type="dcterms:W3CDTF">2021-04-20T14:17:00Z</dcterms:modified>
</cp:coreProperties>
</file>