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D51D1" w14:textId="14795166" w:rsidR="000C1E64" w:rsidRPr="00D04E61" w:rsidRDefault="00D04E61" w:rsidP="00A0252C">
      <w:pPr>
        <w:spacing w:line="360" w:lineRule="exact"/>
        <w:jc w:val="both"/>
        <w:rPr>
          <w:rFonts w:eastAsia="Times New Roman" w:cstheme="minorHAnsi"/>
          <w:b/>
          <w:bCs/>
          <w:color w:val="0432FF"/>
          <w:lang w:eastAsia="en-GB"/>
        </w:rPr>
      </w:pPr>
      <w:r w:rsidRPr="00D04E61">
        <w:rPr>
          <w:rFonts w:eastAsia="Times New Roman" w:cstheme="minorHAnsi"/>
          <w:b/>
          <w:bCs/>
          <w:color w:val="0432FF"/>
          <w:lang w:eastAsia="en-GB"/>
        </w:rPr>
        <w:t>The impact of f</w:t>
      </w:r>
      <w:r w:rsidR="000C1E64" w:rsidRPr="00D04E61">
        <w:rPr>
          <w:rFonts w:eastAsia="Times New Roman" w:cstheme="minorHAnsi"/>
          <w:b/>
          <w:bCs/>
          <w:color w:val="0432FF"/>
          <w:lang w:eastAsia="en-GB"/>
        </w:rPr>
        <w:t xml:space="preserve">emale mating strategies on </w:t>
      </w:r>
      <w:r w:rsidR="006C44D9" w:rsidRPr="00D04E61">
        <w:rPr>
          <w:rFonts w:eastAsia="Times New Roman" w:cstheme="minorHAnsi"/>
          <w:b/>
          <w:bCs/>
          <w:color w:val="0432FF"/>
          <w:lang w:eastAsia="en-GB"/>
        </w:rPr>
        <w:t xml:space="preserve">the success of </w:t>
      </w:r>
      <w:r w:rsidR="000C1E64" w:rsidRPr="00D04E61">
        <w:rPr>
          <w:rFonts w:eastAsia="Times New Roman" w:cstheme="minorHAnsi"/>
          <w:b/>
          <w:bCs/>
          <w:color w:val="0432FF"/>
          <w:lang w:eastAsia="en-GB"/>
        </w:rPr>
        <w:t>insect control technologies</w:t>
      </w:r>
    </w:p>
    <w:p w14:paraId="04647401" w14:textId="04E6ABD3" w:rsidR="004C4452" w:rsidRPr="00A0252C" w:rsidRDefault="004C4452" w:rsidP="00A0252C">
      <w:pPr>
        <w:spacing w:line="360" w:lineRule="exact"/>
        <w:jc w:val="both"/>
        <w:rPr>
          <w:rFonts w:cstheme="minorHAnsi"/>
          <w:sz w:val="22"/>
          <w:szCs w:val="22"/>
        </w:rPr>
      </w:pPr>
      <w:r w:rsidRPr="00A0252C">
        <w:rPr>
          <w:rFonts w:cstheme="minorHAnsi"/>
          <w:sz w:val="22"/>
          <w:szCs w:val="22"/>
        </w:rPr>
        <w:t>Andreas Sutter</w:t>
      </w:r>
      <w:r w:rsidRPr="00A0252C">
        <w:rPr>
          <w:rFonts w:cstheme="minorHAnsi"/>
          <w:sz w:val="22"/>
          <w:szCs w:val="22"/>
          <w:vertAlign w:val="superscript"/>
        </w:rPr>
        <w:t>1</w:t>
      </w:r>
      <w:r w:rsidRPr="00A0252C">
        <w:rPr>
          <w:rFonts w:cstheme="minorHAnsi"/>
          <w:sz w:val="22"/>
          <w:szCs w:val="22"/>
        </w:rPr>
        <w:t xml:space="preserve">, Tom </w:t>
      </w:r>
      <w:r w:rsidR="00D44DCA" w:rsidRPr="00A0252C">
        <w:rPr>
          <w:rFonts w:cstheme="minorHAnsi"/>
          <w:sz w:val="22"/>
          <w:szCs w:val="22"/>
        </w:rPr>
        <w:t xml:space="preserve">A. R. </w:t>
      </w:r>
      <w:r w:rsidRPr="00A0252C">
        <w:rPr>
          <w:rFonts w:cstheme="minorHAnsi"/>
          <w:sz w:val="22"/>
          <w:szCs w:val="22"/>
        </w:rPr>
        <w:t>Price</w:t>
      </w:r>
      <w:r w:rsidRPr="00A0252C">
        <w:rPr>
          <w:rFonts w:cstheme="minorHAnsi"/>
          <w:sz w:val="22"/>
          <w:szCs w:val="22"/>
          <w:vertAlign w:val="superscript"/>
        </w:rPr>
        <w:t>2</w:t>
      </w:r>
      <w:r w:rsidRPr="00A0252C">
        <w:rPr>
          <w:rFonts w:cstheme="minorHAnsi"/>
          <w:sz w:val="22"/>
          <w:szCs w:val="22"/>
        </w:rPr>
        <w:t xml:space="preserve"> &amp; Nina Wedell</w:t>
      </w:r>
      <w:r w:rsidRPr="00A0252C">
        <w:rPr>
          <w:rFonts w:cstheme="minorHAnsi"/>
          <w:sz w:val="22"/>
          <w:szCs w:val="22"/>
          <w:vertAlign w:val="superscript"/>
        </w:rPr>
        <w:t>3</w:t>
      </w:r>
      <w:r w:rsidR="004C3A2E">
        <w:rPr>
          <w:rFonts w:ascii="Calibri" w:hAnsi="Calibri" w:cs="Calibri"/>
          <w:sz w:val="22"/>
          <w:szCs w:val="22"/>
          <w:vertAlign w:val="superscript"/>
        </w:rPr>
        <w:t>†</w:t>
      </w:r>
    </w:p>
    <w:p w14:paraId="47C45E68" w14:textId="53102913" w:rsidR="004C4452" w:rsidRPr="00A0252C" w:rsidRDefault="004C4452" w:rsidP="00A0252C">
      <w:pPr>
        <w:spacing w:line="360" w:lineRule="exact"/>
        <w:jc w:val="both"/>
        <w:rPr>
          <w:rFonts w:cstheme="minorHAnsi"/>
          <w:sz w:val="22"/>
          <w:szCs w:val="22"/>
        </w:rPr>
      </w:pPr>
    </w:p>
    <w:p w14:paraId="70C29FA3" w14:textId="6BC78449" w:rsidR="003D4B12" w:rsidRPr="00A0252C" w:rsidRDefault="004C4452" w:rsidP="00A0252C">
      <w:pPr>
        <w:spacing w:line="360" w:lineRule="exact"/>
        <w:jc w:val="both"/>
        <w:rPr>
          <w:rFonts w:cstheme="minorHAnsi"/>
          <w:sz w:val="20"/>
          <w:szCs w:val="20"/>
        </w:rPr>
      </w:pPr>
      <w:r w:rsidRPr="00A0252C">
        <w:rPr>
          <w:rFonts w:cstheme="minorHAnsi"/>
          <w:sz w:val="20"/>
          <w:szCs w:val="20"/>
          <w:vertAlign w:val="superscript"/>
        </w:rPr>
        <w:t>1</w:t>
      </w:r>
      <w:r w:rsidRPr="00A0252C">
        <w:rPr>
          <w:rFonts w:cstheme="minorHAnsi"/>
          <w:sz w:val="20"/>
          <w:szCs w:val="20"/>
        </w:rPr>
        <w:t xml:space="preserve"> </w:t>
      </w:r>
      <w:r w:rsidR="003D4B12" w:rsidRPr="00A0252C">
        <w:rPr>
          <w:rFonts w:cstheme="minorHAnsi"/>
          <w:sz w:val="20"/>
          <w:szCs w:val="20"/>
        </w:rPr>
        <w:t>School of Biological Sciences, University of East Anglia, Norwich Research Park, NR4 7TJ Norwich, UK</w:t>
      </w:r>
      <w:r w:rsidR="004C3A2E">
        <w:rPr>
          <w:rFonts w:cstheme="minorHAnsi"/>
          <w:sz w:val="20"/>
          <w:szCs w:val="20"/>
        </w:rPr>
        <w:t xml:space="preserve">; </w:t>
      </w:r>
      <w:hyperlink r:id="rId8" w:history="1">
        <w:r w:rsidR="004C3A2E" w:rsidRPr="009E022A">
          <w:rPr>
            <w:rStyle w:val="Hyperlink"/>
            <w:rFonts w:cstheme="minorHAnsi"/>
            <w:sz w:val="20"/>
            <w:szCs w:val="20"/>
          </w:rPr>
          <w:t>a.sutter@uea.ac.uk</w:t>
        </w:r>
      </w:hyperlink>
    </w:p>
    <w:p w14:paraId="3403C934" w14:textId="69188B64" w:rsidR="003D4B12" w:rsidRPr="00A0252C" w:rsidRDefault="004C4452" w:rsidP="00A0252C">
      <w:pPr>
        <w:spacing w:line="360" w:lineRule="exact"/>
        <w:jc w:val="both"/>
        <w:rPr>
          <w:rFonts w:cstheme="minorHAnsi"/>
          <w:sz w:val="20"/>
          <w:szCs w:val="20"/>
        </w:rPr>
      </w:pPr>
      <w:r w:rsidRPr="00A0252C">
        <w:rPr>
          <w:rFonts w:cstheme="minorHAnsi"/>
          <w:sz w:val="20"/>
          <w:szCs w:val="20"/>
          <w:vertAlign w:val="superscript"/>
        </w:rPr>
        <w:t>2</w:t>
      </w:r>
      <w:r w:rsidRPr="00A0252C">
        <w:rPr>
          <w:rFonts w:cstheme="minorHAnsi"/>
          <w:sz w:val="20"/>
          <w:szCs w:val="20"/>
        </w:rPr>
        <w:t xml:space="preserve"> </w:t>
      </w:r>
      <w:r w:rsidR="001169B5" w:rsidRPr="00A0252C">
        <w:rPr>
          <w:rFonts w:cstheme="minorHAnsi"/>
          <w:sz w:val="20"/>
          <w:szCs w:val="20"/>
        </w:rPr>
        <w:t>Institute of Infection, Veterinary and Ecological Sciences, University of Liverpool, Liverpool, L69 7ZB, UK</w:t>
      </w:r>
      <w:r w:rsidR="004C3A2E">
        <w:rPr>
          <w:rFonts w:cstheme="minorHAnsi"/>
          <w:sz w:val="20"/>
          <w:szCs w:val="20"/>
        </w:rPr>
        <w:t xml:space="preserve">; </w:t>
      </w:r>
      <w:hyperlink r:id="rId9" w:history="1">
        <w:r w:rsidR="004C3A2E" w:rsidRPr="009E022A">
          <w:rPr>
            <w:rStyle w:val="Hyperlink"/>
            <w:rFonts w:cstheme="minorHAnsi"/>
            <w:sz w:val="20"/>
            <w:szCs w:val="20"/>
          </w:rPr>
          <w:t>t.price@liverpool.ac.uk</w:t>
        </w:r>
      </w:hyperlink>
    </w:p>
    <w:p w14:paraId="2E048DC7" w14:textId="5D4FB9DE" w:rsidR="004C4452" w:rsidRPr="00A0252C" w:rsidRDefault="004C4452" w:rsidP="00A0252C">
      <w:pPr>
        <w:spacing w:line="360" w:lineRule="exact"/>
        <w:jc w:val="both"/>
        <w:rPr>
          <w:rFonts w:cstheme="minorHAnsi"/>
          <w:sz w:val="20"/>
          <w:szCs w:val="20"/>
        </w:rPr>
      </w:pPr>
      <w:r w:rsidRPr="00A0252C">
        <w:rPr>
          <w:rFonts w:cstheme="minorHAnsi"/>
          <w:sz w:val="20"/>
          <w:szCs w:val="20"/>
          <w:vertAlign w:val="superscript"/>
        </w:rPr>
        <w:t>3</w:t>
      </w:r>
      <w:r w:rsidRPr="00A0252C">
        <w:rPr>
          <w:rFonts w:cstheme="minorHAnsi"/>
          <w:sz w:val="20"/>
          <w:szCs w:val="20"/>
        </w:rPr>
        <w:t>Biosciences, University of Exeter, Penryn Campus, Penryn TR10 9FE, UK</w:t>
      </w:r>
      <w:r w:rsidR="004C3A2E">
        <w:rPr>
          <w:rFonts w:cstheme="minorHAnsi"/>
          <w:sz w:val="20"/>
          <w:szCs w:val="20"/>
        </w:rPr>
        <w:t xml:space="preserve">; </w:t>
      </w:r>
      <w:hyperlink r:id="rId10" w:history="1">
        <w:r w:rsidR="004C3A2E" w:rsidRPr="009E022A">
          <w:rPr>
            <w:rStyle w:val="Hyperlink"/>
            <w:rFonts w:cstheme="minorHAnsi"/>
            <w:sz w:val="20"/>
            <w:szCs w:val="20"/>
          </w:rPr>
          <w:t>n.wedell@exeter.ac.uk</w:t>
        </w:r>
      </w:hyperlink>
    </w:p>
    <w:p w14:paraId="2CC38C0A" w14:textId="218A6038" w:rsidR="00ED79A9" w:rsidRPr="004C3A2E" w:rsidRDefault="004C3A2E" w:rsidP="00A0252C">
      <w:pPr>
        <w:spacing w:line="360" w:lineRule="exact"/>
        <w:jc w:val="both"/>
        <w:rPr>
          <w:rFonts w:ascii="Calibri" w:hAnsi="Calibri" w:cs="Calibri"/>
          <w:sz w:val="20"/>
          <w:szCs w:val="20"/>
          <w:vertAlign w:val="superscript"/>
        </w:rPr>
      </w:pPr>
      <w:r w:rsidRPr="004C3A2E">
        <w:rPr>
          <w:rFonts w:ascii="Calibri" w:hAnsi="Calibri" w:cs="Calibri"/>
          <w:sz w:val="20"/>
          <w:szCs w:val="20"/>
          <w:vertAlign w:val="superscript"/>
        </w:rPr>
        <w:t>†</w:t>
      </w:r>
      <w:r w:rsidRPr="004C3A2E">
        <w:rPr>
          <w:rFonts w:ascii="Calibri" w:hAnsi="Calibri" w:cs="Calibri"/>
          <w:sz w:val="20"/>
          <w:szCs w:val="20"/>
        </w:rPr>
        <w:t xml:space="preserve"> corresponding author: </w:t>
      </w:r>
      <w:hyperlink r:id="rId11" w:history="1">
        <w:r w:rsidRPr="004C3A2E">
          <w:rPr>
            <w:rStyle w:val="Hyperlink"/>
            <w:rFonts w:ascii="Calibri" w:hAnsi="Calibri" w:cs="Calibri"/>
            <w:sz w:val="20"/>
            <w:szCs w:val="20"/>
          </w:rPr>
          <w:t>n.wedell@exeter.ac.uk</w:t>
        </w:r>
      </w:hyperlink>
    </w:p>
    <w:p w14:paraId="0A86E533" w14:textId="77777777" w:rsidR="004C3A2E" w:rsidRPr="00A0252C" w:rsidRDefault="004C3A2E" w:rsidP="00A0252C">
      <w:pPr>
        <w:spacing w:line="360" w:lineRule="exact"/>
        <w:jc w:val="both"/>
        <w:rPr>
          <w:rFonts w:cstheme="minorHAnsi"/>
          <w:sz w:val="22"/>
          <w:szCs w:val="22"/>
        </w:rPr>
      </w:pPr>
    </w:p>
    <w:p w14:paraId="3209F2B9" w14:textId="5CDFF74D" w:rsidR="000226DE" w:rsidRPr="00A0252C" w:rsidRDefault="00DD3BAC"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Highlights</w:t>
      </w:r>
    </w:p>
    <w:p w14:paraId="59CA1533" w14:textId="593E467C" w:rsidR="008B51A6" w:rsidRPr="00A0252C" w:rsidRDefault="008B51A6" w:rsidP="00A0252C">
      <w:pPr>
        <w:pStyle w:val="ListParagraph"/>
        <w:numPr>
          <w:ilvl w:val="0"/>
          <w:numId w:val="12"/>
        </w:numPr>
        <w:spacing w:line="360" w:lineRule="exact"/>
        <w:jc w:val="both"/>
        <w:rPr>
          <w:rFonts w:cstheme="minorHAnsi"/>
          <w:i/>
          <w:iCs/>
          <w:color w:val="000000" w:themeColor="text1"/>
          <w:sz w:val="22"/>
          <w:szCs w:val="22"/>
        </w:rPr>
      </w:pPr>
      <w:r w:rsidRPr="00A0252C">
        <w:rPr>
          <w:rFonts w:cstheme="minorHAnsi"/>
          <w:i/>
          <w:iCs/>
          <w:color w:val="000000" w:themeColor="text1"/>
          <w:sz w:val="22"/>
          <w:szCs w:val="22"/>
        </w:rPr>
        <w:t xml:space="preserve">Insect control techniques are rapidly expanding, </w:t>
      </w:r>
      <w:r w:rsidR="00A80A94" w:rsidRPr="00A0252C">
        <w:rPr>
          <w:rFonts w:cstheme="minorHAnsi"/>
          <w:i/>
          <w:iCs/>
          <w:color w:val="000000" w:themeColor="text1"/>
          <w:sz w:val="22"/>
          <w:szCs w:val="22"/>
        </w:rPr>
        <w:t>including</w:t>
      </w:r>
      <w:r w:rsidRPr="00A0252C">
        <w:rPr>
          <w:rFonts w:cstheme="minorHAnsi"/>
          <w:i/>
          <w:iCs/>
          <w:color w:val="000000" w:themeColor="text1"/>
          <w:sz w:val="22"/>
          <w:szCs w:val="22"/>
        </w:rPr>
        <w:t xml:space="preserve"> novel genomic tools</w:t>
      </w:r>
    </w:p>
    <w:p w14:paraId="389C2968" w14:textId="77777777" w:rsidR="008B51A6" w:rsidRPr="00A0252C" w:rsidRDefault="008B51A6" w:rsidP="00A0252C">
      <w:pPr>
        <w:pStyle w:val="ListParagraph"/>
        <w:numPr>
          <w:ilvl w:val="0"/>
          <w:numId w:val="12"/>
        </w:numPr>
        <w:spacing w:line="360" w:lineRule="exact"/>
        <w:jc w:val="both"/>
        <w:rPr>
          <w:rFonts w:cstheme="minorHAnsi"/>
          <w:i/>
          <w:iCs/>
          <w:color w:val="000000" w:themeColor="text1"/>
          <w:sz w:val="22"/>
          <w:szCs w:val="22"/>
        </w:rPr>
      </w:pPr>
      <w:r w:rsidRPr="00A0252C">
        <w:rPr>
          <w:rFonts w:cstheme="minorHAnsi"/>
          <w:i/>
          <w:iCs/>
          <w:color w:val="000000" w:themeColor="text1"/>
          <w:sz w:val="22"/>
          <w:szCs w:val="22"/>
        </w:rPr>
        <w:t>Many techniques target reproduction by releasing males with manipulated fertility</w:t>
      </w:r>
    </w:p>
    <w:p w14:paraId="59ED597D" w14:textId="77777777" w:rsidR="008B51A6" w:rsidRPr="00A0252C" w:rsidRDefault="008B51A6" w:rsidP="00A0252C">
      <w:pPr>
        <w:pStyle w:val="ListParagraph"/>
        <w:numPr>
          <w:ilvl w:val="0"/>
          <w:numId w:val="12"/>
        </w:numPr>
        <w:spacing w:line="360" w:lineRule="exact"/>
        <w:jc w:val="both"/>
        <w:rPr>
          <w:rFonts w:cstheme="minorHAnsi"/>
          <w:i/>
          <w:iCs/>
          <w:color w:val="000000" w:themeColor="text1"/>
          <w:sz w:val="22"/>
          <w:szCs w:val="22"/>
        </w:rPr>
      </w:pPr>
      <w:r w:rsidRPr="00A0252C">
        <w:rPr>
          <w:rFonts w:cstheme="minorHAnsi"/>
          <w:i/>
          <w:iCs/>
          <w:color w:val="000000" w:themeColor="text1"/>
          <w:sz w:val="22"/>
          <w:szCs w:val="22"/>
        </w:rPr>
        <w:t>Control is hampered if males have low mating and fertilisation success</w:t>
      </w:r>
    </w:p>
    <w:p w14:paraId="018F0108" w14:textId="6AA29EAA" w:rsidR="008B51A6" w:rsidRPr="00A0252C" w:rsidRDefault="008B51A6" w:rsidP="00A0252C">
      <w:pPr>
        <w:pStyle w:val="ListParagraph"/>
        <w:numPr>
          <w:ilvl w:val="0"/>
          <w:numId w:val="12"/>
        </w:numPr>
        <w:spacing w:line="360" w:lineRule="exact"/>
        <w:jc w:val="both"/>
        <w:rPr>
          <w:rFonts w:cstheme="minorHAnsi"/>
          <w:i/>
          <w:iCs/>
          <w:color w:val="000000" w:themeColor="text1"/>
          <w:sz w:val="22"/>
          <w:szCs w:val="22"/>
        </w:rPr>
      </w:pPr>
      <w:r w:rsidRPr="00A0252C">
        <w:rPr>
          <w:rFonts w:cstheme="minorHAnsi"/>
          <w:i/>
          <w:iCs/>
          <w:color w:val="000000" w:themeColor="text1"/>
          <w:sz w:val="22"/>
          <w:szCs w:val="22"/>
        </w:rPr>
        <w:t>Females</w:t>
      </w:r>
      <w:r w:rsidR="00FA6BBB" w:rsidRPr="00A0252C">
        <w:rPr>
          <w:rFonts w:cstheme="minorHAnsi"/>
          <w:i/>
          <w:iCs/>
          <w:color w:val="000000" w:themeColor="text1"/>
          <w:sz w:val="22"/>
          <w:szCs w:val="22"/>
        </w:rPr>
        <w:t xml:space="preserve"> can</w:t>
      </w:r>
      <w:r w:rsidRPr="00A0252C">
        <w:rPr>
          <w:rFonts w:cstheme="minorHAnsi"/>
          <w:i/>
          <w:iCs/>
          <w:color w:val="000000" w:themeColor="text1"/>
          <w:sz w:val="22"/>
          <w:szCs w:val="22"/>
        </w:rPr>
        <w:t xml:space="preserve"> </w:t>
      </w:r>
      <w:r w:rsidR="004C3A2E">
        <w:rPr>
          <w:rFonts w:cstheme="minorHAnsi"/>
          <w:i/>
          <w:iCs/>
          <w:color w:val="000000" w:themeColor="text1"/>
          <w:sz w:val="22"/>
          <w:szCs w:val="22"/>
        </w:rPr>
        <w:t>respond</w:t>
      </w:r>
      <w:r w:rsidRPr="00A0252C">
        <w:rPr>
          <w:rFonts w:cstheme="minorHAnsi"/>
          <w:i/>
          <w:iCs/>
          <w:color w:val="000000" w:themeColor="text1"/>
          <w:sz w:val="22"/>
          <w:szCs w:val="22"/>
        </w:rPr>
        <w:t xml:space="preserve"> behaviourally and evolutionarily to maintain reproductive fitness</w:t>
      </w:r>
    </w:p>
    <w:p w14:paraId="60F9B7BB" w14:textId="20C6A6ED" w:rsidR="000226DE" w:rsidRPr="00A0252C" w:rsidRDefault="008B51A6" w:rsidP="00A0252C">
      <w:pPr>
        <w:pStyle w:val="ListParagraph"/>
        <w:numPr>
          <w:ilvl w:val="0"/>
          <w:numId w:val="12"/>
        </w:numPr>
        <w:spacing w:line="360" w:lineRule="exact"/>
        <w:jc w:val="both"/>
        <w:rPr>
          <w:rFonts w:cstheme="minorHAnsi"/>
          <w:i/>
          <w:iCs/>
          <w:color w:val="000000" w:themeColor="text1"/>
          <w:sz w:val="22"/>
          <w:szCs w:val="22"/>
        </w:rPr>
      </w:pPr>
      <w:r w:rsidRPr="00A0252C">
        <w:rPr>
          <w:rFonts w:cstheme="minorHAnsi"/>
          <w:i/>
          <w:iCs/>
          <w:color w:val="000000" w:themeColor="text1"/>
          <w:sz w:val="22"/>
          <w:szCs w:val="22"/>
        </w:rPr>
        <w:t>Considering mating ecology is important to improve a technique’s effectiveness</w:t>
      </w:r>
    </w:p>
    <w:p w14:paraId="7A4E9C0C" w14:textId="77777777" w:rsidR="000226DE" w:rsidRPr="00A0252C" w:rsidRDefault="000226DE" w:rsidP="00A0252C">
      <w:pPr>
        <w:spacing w:line="360" w:lineRule="exact"/>
        <w:jc w:val="both"/>
        <w:rPr>
          <w:rFonts w:cstheme="minorHAnsi"/>
          <w:color w:val="000000" w:themeColor="text1"/>
          <w:sz w:val="22"/>
          <w:szCs w:val="22"/>
        </w:rPr>
      </w:pPr>
    </w:p>
    <w:p w14:paraId="37557306" w14:textId="152FAF92" w:rsidR="00F52FB1" w:rsidRPr="00A0252C" w:rsidRDefault="00765407"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Abstract</w:t>
      </w:r>
    </w:p>
    <w:p w14:paraId="1BB9A8FE" w14:textId="74003A06" w:rsidR="00F6230B" w:rsidRPr="00A0252C" w:rsidRDefault="00B11181" w:rsidP="00A0252C">
      <w:pPr>
        <w:spacing w:line="360" w:lineRule="exact"/>
        <w:jc w:val="both"/>
        <w:rPr>
          <w:rFonts w:cstheme="minorHAnsi"/>
          <w:sz w:val="22"/>
          <w:szCs w:val="22"/>
        </w:rPr>
      </w:pPr>
      <w:r>
        <w:rPr>
          <w:rFonts w:cstheme="minorHAnsi"/>
          <w:sz w:val="22"/>
          <w:szCs w:val="22"/>
        </w:rPr>
        <w:t>Attempts to c</w:t>
      </w:r>
      <w:r w:rsidR="00F6230B" w:rsidRPr="00A0252C">
        <w:rPr>
          <w:rFonts w:cstheme="minorHAnsi"/>
          <w:sz w:val="22"/>
          <w:szCs w:val="22"/>
        </w:rPr>
        <w:t xml:space="preserve">ontrol insect pests and disease vectors </w:t>
      </w:r>
      <w:r>
        <w:rPr>
          <w:rFonts w:cstheme="minorHAnsi"/>
          <w:sz w:val="22"/>
          <w:szCs w:val="22"/>
        </w:rPr>
        <w:t>have</w:t>
      </w:r>
      <w:r w:rsidR="00F6230B" w:rsidRPr="00A0252C">
        <w:rPr>
          <w:rFonts w:cstheme="minorHAnsi"/>
          <w:sz w:val="22"/>
          <w:szCs w:val="22"/>
        </w:rPr>
        <w:t xml:space="preserve"> a long history. </w:t>
      </w:r>
      <w:r>
        <w:rPr>
          <w:rFonts w:cstheme="minorHAnsi"/>
          <w:sz w:val="22"/>
          <w:szCs w:val="22"/>
        </w:rPr>
        <w:t>R</w:t>
      </w:r>
      <w:r w:rsidR="00F6230B" w:rsidRPr="00A0252C">
        <w:rPr>
          <w:rFonts w:cstheme="minorHAnsi"/>
          <w:sz w:val="22"/>
          <w:szCs w:val="22"/>
        </w:rPr>
        <w:t>ecent</w:t>
      </w:r>
      <w:r>
        <w:rPr>
          <w:rFonts w:cstheme="minorHAnsi"/>
          <w:sz w:val="22"/>
          <w:szCs w:val="22"/>
        </w:rPr>
        <w:t>ly</w:t>
      </w:r>
      <w:r w:rsidR="00F6230B" w:rsidRPr="00A0252C">
        <w:rPr>
          <w:rFonts w:cstheme="minorHAnsi"/>
          <w:sz w:val="22"/>
          <w:szCs w:val="22"/>
        </w:rPr>
        <w:t xml:space="preserve">, new technology has opened a whole new range of possible methods to suppress or transform natural populations. But it has also become clear that </w:t>
      </w:r>
      <w:r>
        <w:rPr>
          <w:rFonts w:cstheme="minorHAnsi"/>
          <w:sz w:val="22"/>
          <w:szCs w:val="22"/>
        </w:rPr>
        <w:t>a</w:t>
      </w:r>
      <w:r w:rsidR="00F6230B" w:rsidRPr="00A0252C">
        <w:rPr>
          <w:rFonts w:cstheme="minorHAnsi"/>
          <w:sz w:val="22"/>
          <w:szCs w:val="22"/>
        </w:rPr>
        <w:t xml:space="preserve"> better understand</w:t>
      </w:r>
      <w:r>
        <w:rPr>
          <w:rFonts w:cstheme="minorHAnsi"/>
          <w:sz w:val="22"/>
          <w:szCs w:val="22"/>
        </w:rPr>
        <w:t>ing of</w:t>
      </w:r>
      <w:r w:rsidR="00F6230B" w:rsidRPr="00A0252C">
        <w:rPr>
          <w:rFonts w:cstheme="minorHAnsi"/>
          <w:sz w:val="22"/>
          <w:szCs w:val="22"/>
        </w:rPr>
        <w:t xml:space="preserve"> the ecology of </w:t>
      </w:r>
      <w:r w:rsidR="00F52FB1" w:rsidRPr="00A0252C">
        <w:rPr>
          <w:rFonts w:cstheme="minorHAnsi"/>
          <w:sz w:val="22"/>
          <w:szCs w:val="22"/>
        </w:rPr>
        <w:t>targeted</w:t>
      </w:r>
      <w:r w:rsidR="00F6230B" w:rsidRPr="00A0252C">
        <w:rPr>
          <w:rFonts w:cstheme="minorHAnsi"/>
          <w:sz w:val="22"/>
          <w:szCs w:val="22"/>
        </w:rPr>
        <w:t xml:space="preserve"> </w:t>
      </w:r>
      <w:r w:rsidR="00F52FB1" w:rsidRPr="00A0252C">
        <w:rPr>
          <w:rFonts w:cstheme="minorHAnsi"/>
          <w:sz w:val="22"/>
          <w:szCs w:val="22"/>
        </w:rPr>
        <w:t>populations</w:t>
      </w:r>
      <w:r>
        <w:rPr>
          <w:rFonts w:cstheme="minorHAnsi"/>
          <w:sz w:val="22"/>
          <w:szCs w:val="22"/>
        </w:rPr>
        <w:t xml:space="preserve"> is needed</w:t>
      </w:r>
      <w:r w:rsidR="00F52FB1" w:rsidRPr="00A0252C">
        <w:rPr>
          <w:rFonts w:cstheme="minorHAnsi"/>
          <w:sz w:val="22"/>
          <w:szCs w:val="22"/>
        </w:rPr>
        <w:t xml:space="preserve">. One key parameter </w:t>
      </w:r>
      <w:r w:rsidR="00F52FB1" w:rsidRPr="00784721">
        <w:rPr>
          <w:rFonts w:cstheme="minorHAnsi"/>
          <w:color w:val="0432FF"/>
          <w:sz w:val="22"/>
          <w:szCs w:val="22"/>
        </w:rPr>
        <w:t>is mating behaviour</w:t>
      </w:r>
      <w:r w:rsidR="00784721" w:rsidRPr="00784721">
        <w:rPr>
          <w:rFonts w:cstheme="minorHAnsi"/>
          <w:color w:val="0432FF"/>
          <w:sz w:val="22"/>
          <w:szCs w:val="22"/>
        </w:rPr>
        <w:t>.</w:t>
      </w:r>
      <w:r w:rsidR="00F52FB1" w:rsidRPr="00784721">
        <w:rPr>
          <w:rFonts w:cstheme="minorHAnsi"/>
          <w:color w:val="0432FF"/>
          <w:sz w:val="22"/>
          <w:szCs w:val="22"/>
        </w:rPr>
        <w:t xml:space="preserve"> </w:t>
      </w:r>
      <w:r w:rsidR="00784721" w:rsidRPr="00784721">
        <w:rPr>
          <w:rFonts w:cstheme="minorHAnsi"/>
          <w:color w:val="0432FF"/>
          <w:sz w:val="22"/>
          <w:szCs w:val="22"/>
        </w:rPr>
        <w:t>O</w:t>
      </w:r>
      <w:r w:rsidRPr="00784721">
        <w:rPr>
          <w:rFonts w:cstheme="minorHAnsi"/>
          <w:color w:val="0432FF"/>
          <w:sz w:val="22"/>
          <w:szCs w:val="22"/>
        </w:rPr>
        <w:t>ften</w:t>
      </w:r>
      <w:r w:rsidR="00F52FB1" w:rsidRPr="00784721">
        <w:rPr>
          <w:rFonts w:cstheme="minorHAnsi"/>
          <w:color w:val="0432FF"/>
          <w:sz w:val="22"/>
          <w:szCs w:val="22"/>
        </w:rPr>
        <w:t xml:space="preserve"> </w:t>
      </w:r>
      <w:r w:rsidR="007202BB">
        <w:rPr>
          <w:rFonts w:cstheme="minorHAnsi"/>
          <w:color w:val="0432FF"/>
          <w:sz w:val="22"/>
          <w:szCs w:val="22"/>
        </w:rPr>
        <w:t xml:space="preserve">modified </w:t>
      </w:r>
      <w:r w:rsidR="00F52FB1" w:rsidRPr="00E3216D">
        <w:rPr>
          <w:rFonts w:cstheme="minorHAnsi"/>
          <w:color w:val="0432FF"/>
          <w:sz w:val="22"/>
          <w:szCs w:val="22"/>
        </w:rPr>
        <w:t xml:space="preserve">males </w:t>
      </w:r>
      <w:r w:rsidR="00E3216D" w:rsidRPr="00E3216D">
        <w:rPr>
          <w:rFonts w:cstheme="minorHAnsi"/>
          <w:color w:val="0432FF"/>
          <w:sz w:val="22"/>
          <w:szCs w:val="22"/>
        </w:rPr>
        <w:t xml:space="preserve">are </w:t>
      </w:r>
      <w:r w:rsidR="00F52FB1" w:rsidRPr="007202BB">
        <w:rPr>
          <w:rFonts w:cstheme="minorHAnsi"/>
          <w:color w:val="0432FF"/>
          <w:sz w:val="22"/>
          <w:szCs w:val="22"/>
        </w:rPr>
        <w:t>released</w:t>
      </w:r>
      <w:r w:rsidR="00784721">
        <w:rPr>
          <w:rFonts w:cstheme="minorHAnsi"/>
          <w:color w:val="0432FF"/>
          <w:sz w:val="22"/>
          <w:szCs w:val="22"/>
        </w:rPr>
        <w:t xml:space="preserve"> which</w:t>
      </w:r>
      <w:r w:rsidR="00D12E96" w:rsidRPr="007202BB">
        <w:rPr>
          <w:rFonts w:cstheme="minorHAnsi"/>
          <w:color w:val="0432FF"/>
          <w:sz w:val="22"/>
          <w:szCs w:val="22"/>
        </w:rPr>
        <w:t xml:space="preserve"> </w:t>
      </w:r>
      <w:r w:rsidR="00D12E96" w:rsidRPr="00D12E96">
        <w:rPr>
          <w:rFonts w:cstheme="minorHAnsi"/>
          <w:color w:val="000000" w:themeColor="text1"/>
          <w:sz w:val="22"/>
          <w:szCs w:val="22"/>
        </w:rPr>
        <w:t xml:space="preserve">need </w:t>
      </w:r>
      <w:r w:rsidR="00F52FB1" w:rsidRPr="00D12E96">
        <w:rPr>
          <w:rFonts w:cstheme="minorHAnsi"/>
          <w:color w:val="000000" w:themeColor="text1"/>
          <w:sz w:val="22"/>
          <w:szCs w:val="22"/>
        </w:rPr>
        <w:t xml:space="preserve">to </w:t>
      </w:r>
      <w:r w:rsidR="00BA4F80" w:rsidRPr="00D12E96">
        <w:rPr>
          <w:rFonts w:cstheme="minorHAnsi"/>
          <w:color w:val="000000" w:themeColor="text1"/>
          <w:sz w:val="22"/>
          <w:szCs w:val="22"/>
        </w:rPr>
        <w:t>successfully</w:t>
      </w:r>
      <w:r w:rsidR="00F52FB1" w:rsidRPr="00D12E96">
        <w:rPr>
          <w:rFonts w:cstheme="minorHAnsi"/>
          <w:color w:val="000000" w:themeColor="text1"/>
          <w:sz w:val="22"/>
          <w:szCs w:val="22"/>
        </w:rPr>
        <w:t xml:space="preserve"> reproduce with females</w:t>
      </w:r>
      <w:r w:rsidR="00CA184E" w:rsidRPr="00D12E96">
        <w:rPr>
          <w:rFonts w:cstheme="minorHAnsi"/>
          <w:color w:val="000000" w:themeColor="text1"/>
          <w:sz w:val="22"/>
          <w:szCs w:val="22"/>
        </w:rPr>
        <w:t xml:space="preserve"> while competing with wild males</w:t>
      </w:r>
      <w:r w:rsidR="00F52FB1" w:rsidRPr="00D12E96">
        <w:rPr>
          <w:rFonts w:cstheme="minorHAnsi"/>
          <w:color w:val="000000" w:themeColor="text1"/>
          <w:sz w:val="22"/>
          <w:szCs w:val="22"/>
        </w:rPr>
        <w:t>.</w:t>
      </w:r>
      <w:r w:rsidR="00E334DC" w:rsidRPr="00D12E96">
        <w:rPr>
          <w:rFonts w:cstheme="minorHAnsi"/>
          <w:color w:val="000000" w:themeColor="text1"/>
          <w:sz w:val="22"/>
          <w:szCs w:val="22"/>
        </w:rPr>
        <w:t xml:space="preserve"> </w:t>
      </w:r>
      <w:r w:rsidR="00CA184E" w:rsidRPr="00D12E96">
        <w:rPr>
          <w:rFonts w:cstheme="minorHAnsi"/>
          <w:color w:val="000000" w:themeColor="text1"/>
          <w:sz w:val="22"/>
          <w:szCs w:val="22"/>
        </w:rPr>
        <w:t>I</w:t>
      </w:r>
      <w:r w:rsidR="00F6230B" w:rsidRPr="00D12E96">
        <w:rPr>
          <w:rFonts w:cstheme="minorHAnsi"/>
          <w:color w:val="000000" w:themeColor="text1"/>
          <w:sz w:val="22"/>
          <w:szCs w:val="22"/>
        </w:rPr>
        <w:t xml:space="preserve">nsect control </w:t>
      </w:r>
      <w:r w:rsidR="00F6230B" w:rsidRPr="00A0252C">
        <w:rPr>
          <w:rFonts w:cstheme="minorHAnsi"/>
          <w:sz w:val="22"/>
          <w:szCs w:val="22"/>
        </w:rPr>
        <w:t xml:space="preserve">techniques </w:t>
      </w:r>
      <w:r>
        <w:rPr>
          <w:rFonts w:cstheme="minorHAnsi"/>
          <w:sz w:val="22"/>
          <w:szCs w:val="22"/>
        </w:rPr>
        <w:t>can</w:t>
      </w:r>
      <w:r w:rsidR="00F6230B" w:rsidRPr="00A0252C">
        <w:rPr>
          <w:rFonts w:cstheme="minorHAnsi"/>
          <w:sz w:val="22"/>
          <w:szCs w:val="22"/>
        </w:rPr>
        <w:t xml:space="preserve"> be affected by target species</w:t>
      </w:r>
      <w:r w:rsidR="00E1690C">
        <w:rPr>
          <w:rFonts w:cstheme="minorHAnsi"/>
          <w:sz w:val="22"/>
          <w:szCs w:val="22"/>
        </w:rPr>
        <w:t xml:space="preserve">’ </w:t>
      </w:r>
      <w:r w:rsidR="00E1690C" w:rsidRPr="00A0252C">
        <w:rPr>
          <w:rFonts w:cstheme="minorHAnsi"/>
          <w:sz w:val="22"/>
          <w:szCs w:val="22"/>
        </w:rPr>
        <w:t>mating ecology</w:t>
      </w:r>
      <w:r w:rsidR="00F6230B" w:rsidRPr="00A0252C">
        <w:rPr>
          <w:rFonts w:cstheme="minorHAnsi"/>
          <w:sz w:val="22"/>
          <w:szCs w:val="22"/>
        </w:rPr>
        <w:t xml:space="preserve">, </w:t>
      </w:r>
      <w:r w:rsidR="00F52FB1" w:rsidRPr="00A0252C">
        <w:rPr>
          <w:rFonts w:cstheme="minorHAnsi"/>
          <w:sz w:val="22"/>
          <w:szCs w:val="22"/>
        </w:rPr>
        <w:t xml:space="preserve">and </w:t>
      </w:r>
      <w:r w:rsidR="00BD64D4" w:rsidRPr="00A0252C">
        <w:rPr>
          <w:rFonts w:cstheme="minorHAnsi"/>
          <w:sz w:val="22"/>
          <w:szCs w:val="22"/>
        </w:rPr>
        <w:t>conversely</w:t>
      </w:r>
      <w:r w:rsidR="00F52FB1" w:rsidRPr="00A0252C">
        <w:rPr>
          <w:rFonts w:cstheme="minorHAnsi"/>
          <w:sz w:val="22"/>
          <w:szCs w:val="22"/>
        </w:rPr>
        <w:t xml:space="preserve"> mating ecology is likely to evolve in response</w:t>
      </w:r>
      <w:r w:rsidR="00BD64D4" w:rsidRPr="00A0252C">
        <w:rPr>
          <w:rFonts w:cstheme="minorHAnsi"/>
          <w:sz w:val="22"/>
          <w:szCs w:val="22"/>
        </w:rPr>
        <w:t xml:space="preserve"> to manipulation attempts</w:t>
      </w:r>
      <w:r w:rsidR="00F52FB1" w:rsidRPr="00A0252C">
        <w:rPr>
          <w:rFonts w:cstheme="minorHAnsi"/>
          <w:sz w:val="22"/>
          <w:szCs w:val="22"/>
        </w:rPr>
        <w:t xml:space="preserve">. </w:t>
      </w:r>
      <w:r w:rsidR="00AB5F4F">
        <w:rPr>
          <w:rFonts w:cstheme="minorHAnsi"/>
          <w:sz w:val="22"/>
          <w:szCs w:val="22"/>
        </w:rPr>
        <w:t>A b</w:t>
      </w:r>
      <w:r w:rsidR="00F6230B" w:rsidRPr="00A0252C">
        <w:rPr>
          <w:rFonts w:cstheme="minorHAnsi"/>
          <w:sz w:val="22"/>
          <w:szCs w:val="22"/>
        </w:rPr>
        <w:t>etter understanding</w:t>
      </w:r>
      <w:r w:rsidR="00AB5F4F">
        <w:rPr>
          <w:rFonts w:cstheme="minorHAnsi"/>
          <w:sz w:val="22"/>
          <w:szCs w:val="22"/>
        </w:rPr>
        <w:t xml:space="preserve"> of</w:t>
      </w:r>
      <w:r w:rsidR="00F6230B" w:rsidRPr="00A0252C">
        <w:rPr>
          <w:rFonts w:cstheme="minorHAnsi"/>
          <w:sz w:val="22"/>
          <w:szCs w:val="22"/>
        </w:rPr>
        <w:t xml:space="preserve"> (female) mating behaviour </w:t>
      </w:r>
      <w:r w:rsidR="00CA184E">
        <w:rPr>
          <w:rFonts w:cstheme="minorHAnsi"/>
          <w:sz w:val="22"/>
          <w:szCs w:val="22"/>
        </w:rPr>
        <w:t xml:space="preserve">will </w:t>
      </w:r>
      <w:r w:rsidR="00F6230B" w:rsidRPr="00A0252C">
        <w:rPr>
          <w:rFonts w:cstheme="minorHAnsi"/>
          <w:sz w:val="22"/>
          <w:szCs w:val="22"/>
        </w:rPr>
        <w:t xml:space="preserve">help </w:t>
      </w:r>
      <w:r w:rsidR="00F52FB1" w:rsidRPr="00A0252C">
        <w:rPr>
          <w:rFonts w:cstheme="minorHAnsi"/>
          <w:sz w:val="22"/>
          <w:szCs w:val="22"/>
        </w:rPr>
        <w:t xml:space="preserve">anticipate and overcome potential challenges, and thus </w:t>
      </w:r>
      <w:r>
        <w:rPr>
          <w:rFonts w:cstheme="minorHAnsi"/>
          <w:sz w:val="22"/>
          <w:szCs w:val="22"/>
        </w:rPr>
        <w:t>make</w:t>
      </w:r>
      <w:r w:rsidR="00BD64D4" w:rsidRPr="00A0252C">
        <w:rPr>
          <w:rFonts w:cstheme="minorHAnsi"/>
          <w:sz w:val="22"/>
          <w:szCs w:val="22"/>
        </w:rPr>
        <w:t xml:space="preserve"> </w:t>
      </w:r>
      <w:r w:rsidR="00F6230B" w:rsidRPr="00A0252C">
        <w:rPr>
          <w:rFonts w:cstheme="minorHAnsi"/>
          <w:sz w:val="22"/>
          <w:szCs w:val="22"/>
        </w:rPr>
        <w:t>desirable outcomes</w:t>
      </w:r>
      <w:r>
        <w:rPr>
          <w:rFonts w:cstheme="minorHAnsi"/>
          <w:sz w:val="22"/>
          <w:szCs w:val="22"/>
        </w:rPr>
        <w:t xml:space="preserve"> more likely</w:t>
      </w:r>
      <w:r w:rsidR="00F6230B" w:rsidRPr="00A0252C">
        <w:rPr>
          <w:rFonts w:cstheme="minorHAnsi"/>
          <w:sz w:val="22"/>
          <w:szCs w:val="22"/>
        </w:rPr>
        <w:t>.</w:t>
      </w:r>
    </w:p>
    <w:p w14:paraId="3FF1AD9A" w14:textId="77777777" w:rsidR="00A0252C" w:rsidRPr="00A0252C" w:rsidRDefault="00A0252C" w:rsidP="00A0252C">
      <w:pPr>
        <w:spacing w:line="360" w:lineRule="exact"/>
        <w:jc w:val="both"/>
        <w:rPr>
          <w:rFonts w:cstheme="minorHAnsi"/>
          <w:b/>
          <w:bCs/>
          <w:sz w:val="22"/>
          <w:szCs w:val="22"/>
        </w:rPr>
      </w:pPr>
    </w:p>
    <w:p w14:paraId="52A86179" w14:textId="58DDB059" w:rsidR="00542CFC" w:rsidRPr="00A0252C" w:rsidRDefault="007220D7"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T</w:t>
      </w:r>
      <w:r w:rsidR="00B573CF" w:rsidRPr="00A0252C">
        <w:rPr>
          <w:rFonts w:cstheme="minorHAnsi"/>
          <w:b/>
          <w:bCs/>
          <w:color w:val="000000" w:themeColor="text1"/>
          <w:sz w:val="22"/>
          <w:szCs w:val="22"/>
        </w:rPr>
        <w:t>argeting</w:t>
      </w:r>
      <w:r w:rsidR="00760DC2" w:rsidRPr="00A0252C">
        <w:rPr>
          <w:rFonts w:cstheme="minorHAnsi"/>
          <w:b/>
          <w:bCs/>
          <w:color w:val="000000" w:themeColor="text1"/>
          <w:sz w:val="22"/>
          <w:szCs w:val="22"/>
        </w:rPr>
        <w:t xml:space="preserve"> reproduction</w:t>
      </w:r>
      <w:r w:rsidRPr="00A0252C">
        <w:rPr>
          <w:rFonts w:cstheme="minorHAnsi"/>
          <w:b/>
          <w:bCs/>
          <w:color w:val="000000" w:themeColor="text1"/>
          <w:sz w:val="22"/>
          <w:szCs w:val="22"/>
        </w:rPr>
        <w:t xml:space="preserve"> to control pest and vector populations</w:t>
      </w:r>
    </w:p>
    <w:p w14:paraId="142A0B18" w14:textId="5661C794" w:rsidR="00665509" w:rsidRPr="00A0252C" w:rsidRDefault="00A60906" w:rsidP="00A0252C">
      <w:pPr>
        <w:spacing w:line="360" w:lineRule="exact"/>
        <w:jc w:val="both"/>
        <w:rPr>
          <w:rFonts w:cstheme="minorHAnsi"/>
          <w:sz w:val="22"/>
          <w:szCs w:val="22"/>
        </w:rPr>
      </w:pPr>
      <w:r w:rsidRPr="00A0252C">
        <w:rPr>
          <w:rFonts w:cstheme="minorHAnsi"/>
          <w:sz w:val="22"/>
          <w:szCs w:val="22"/>
        </w:rPr>
        <w:t xml:space="preserve">Insect pests and disease vectors cause </w:t>
      </w:r>
      <w:r w:rsidR="00417FA7" w:rsidRPr="00417FA7">
        <w:rPr>
          <w:rFonts w:cstheme="minorHAnsi"/>
          <w:color w:val="0432FF"/>
          <w:sz w:val="22"/>
          <w:szCs w:val="22"/>
        </w:rPr>
        <w:t>huge economic costs</w:t>
      </w:r>
      <w:r w:rsidR="00AD5F3B" w:rsidRPr="00417FA7">
        <w:rPr>
          <w:rFonts w:cstheme="minorHAnsi"/>
          <w:color w:val="0432FF"/>
          <w:sz w:val="22"/>
          <w:szCs w:val="22"/>
        </w:rPr>
        <w:t xml:space="preserve"> </w:t>
      </w:r>
      <w:r w:rsidR="00AD5F3B" w:rsidRPr="00A0252C">
        <w:rPr>
          <w:rFonts w:cstheme="minorHAnsi"/>
          <w:sz w:val="22"/>
          <w:szCs w:val="22"/>
        </w:rPr>
        <w:fldChar w:fldCharType="begin" w:fldLock="1"/>
      </w:r>
      <w:r w:rsidR="00AD5F3B">
        <w:rPr>
          <w:rFonts w:cstheme="minorHAnsi"/>
          <w:sz w:val="22"/>
          <w:szCs w:val="22"/>
        </w:rPr>
        <w:instrText>ADDIN CSL_CITATION {"citationItems":[{"id":"ITEM-1","itemData":{"DOI":"10.1038/ncomms12986","ISSN":"2041-1723","PMID":"27698460","abstract":"Insects have presented human society with some of its greatest development challenges by spreading diseases, consuming crops and damaging infrastructure. Despite the massive human and financial toll of invasive insects, cost estimates of their impacts remain sporadic, spatially incomplete and of questionable quality. Here we compile a comprehensive database of economic costs of invasive insects. Taking all reported goods and service estimates, invasive insects cost a minimum of US$70.0 billion per year globally, while associated health costs exceed US$6.9 billion per year. Total costs rise as the number of estimate increases, although many of the worst costs have already been estimated (especially those related to human health). A lack of dedicated studies, especially for reproducible goods and service estimates, implies gross underestimation of global costs. Global warming as a consequence of climate change, rising human population densities and intensifying international trade will allow these costly insects to spread into new areas, but substantial savings could be achieved by increasing surveillance, containment and public awareness.","author":[{"dropping-particle":"","family":"Bradshaw","given":"Corey J. A.","non-dropping-particle":"","parse-names":false,"suffix":""},{"dropping-particle":"","family":"Leroy","given":"Boris","non-dropping-particle":"","parse-names":false,"suffix":""},{"dropping-particle":"","family":"Bellard","given":"Céline","non-dropping-particle":"","parse-names":false,"suffix":""},{"dropping-particle":"","family":"Roiz","given":"David","non-dropping-particle":"","parse-names":false,"suffix":""},{"dropping-particle":"","family":"Albert","given":"Céline","non-dropping-particle":"","parse-names":false,"suffix":""},{"dropping-particle":"","family":"Fournier","given":"Alice","non-dropping-particle":"","parse-names":false,"suffix":""},{"dropping-particle":"","family":"Barbet-Massin","given":"Morgane","non-dropping-particle":"","parse-names":false,"suffix":""},{"dropping-particle":"","family":"Salles","given":"Jean-Michel","non-dropping-particle":"","parse-names":false,"suffix":""},{"dropping-particle":"","family":"Simard","given":"Frédéric","non-dropping-particle":"","parse-names":false,"suffix":""},{"dropping-particle":"","family":"Courchamp","given":"Franck","non-dropping-particle":"","parse-names":false,"suffix":""}],"container-title":"Nature Communications","id":"ITEM-1","issue":"1","issued":{"date-parts":[["2016","12","4"]]},"page":"12986","title":"Massive yet grossly underestimated global costs of invasive insects","type":"article-journal","volume":"7"},"uris":["http://www.mendeley.com/documents/?uuid=8554dbcc-2261-41d6-bc01-77dd22796236"]}],"mendeley":{"formattedCitation":"[1]","plainTextFormattedCitation":"[1]","previouslyFormattedCitation":"[1]"},"properties":{"noteIndex":0},"schema":"https://github.com/citation-style-language/schema/raw/master/csl-citation.json"}</w:instrText>
      </w:r>
      <w:r w:rsidR="00AD5F3B" w:rsidRPr="00A0252C">
        <w:rPr>
          <w:rFonts w:cstheme="minorHAnsi"/>
          <w:sz w:val="22"/>
          <w:szCs w:val="22"/>
        </w:rPr>
        <w:fldChar w:fldCharType="separate"/>
      </w:r>
      <w:r w:rsidR="00AD5F3B" w:rsidRPr="00CA184E">
        <w:rPr>
          <w:rFonts w:cstheme="minorHAnsi"/>
          <w:noProof/>
          <w:sz w:val="22"/>
          <w:szCs w:val="22"/>
        </w:rPr>
        <w:t>[1]</w:t>
      </w:r>
      <w:r w:rsidR="00AD5F3B" w:rsidRPr="00A0252C">
        <w:rPr>
          <w:rFonts w:cstheme="minorHAnsi"/>
          <w:sz w:val="22"/>
          <w:szCs w:val="22"/>
        </w:rPr>
        <w:fldChar w:fldCharType="end"/>
      </w:r>
      <w:r w:rsidRPr="00A0252C">
        <w:rPr>
          <w:rFonts w:cstheme="minorHAnsi"/>
          <w:sz w:val="22"/>
          <w:szCs w:val="22"/>
        </w:rPr>
        <w:t xml:space="preserve">, mortality in livestock and more human deaths than any other animals </w:t>
      </w:r>
      <w:r w:rsidR="00AD5F3B" w:rsidRPr="00AD5F3B">
        <w:rPr>
          <w:rFonts w:cstheme="minorHAnsi"/>
          <w:color w:val="0432FF"/>
          <w:sz w:val="22"/>
          <w:szCs w:val="22"/>
        </w:rPr>
        <w:fldChar w:fldCharType="begin" w:fldLock="1"/>
      </w:r>
      <w:r w:rsidR="007202BB">
        <w:rPr>
          <w:rFonts w:cstheme="minorHAnsi"/>
          <w:color w:val="0432FF"/>
          <w:sz w:val="22"/>
          <w:szCs w:val="22"/>
        </w:rPr>
        <w:instrText>ADDIN CSL_CITATION {"citationItems":[{"id":"ITEM-1","itemData":{"author":[{"dropping-particle":"","family":"World Health Organization","given":"","non-dropping-particle":"","parse-names":false,"suffix":""}],"id":"ITEM-1","issued":{"date-parts":[["2019"]]},"publisher-place":"Geneva","title":"World malaria report 2019.","type":"article"},"uris":["http://www.mendeley.com/documents/?uuid=1dddec09-4f67-4c95-8b1b-ee3839f1fc82"]}],"mendeley":{"formattedCitation":"[2]","plainTextFormattedCitation":"[2]","previouslyFormattedCitation":"[2]"},"properties":{"noteIndex":0},"schema":"https://github.com/citation-style-language/schema/raw/master/csl-citation.json"}</w:instrText>
      </w:r>
      <w:r w:rsidR="00AD5F3B" w:rsidRPr="00AD5F3B">
        <w:rPr>
          <w:rFonts w:cstheme="minorHAnsi"/>
          <w:color w:val="0432FF"/>
          <w:sz w:val="22"/>
          <w:szCs w:val="22"/>
        </w:rPr>
        <w:fldChar w:fldCharType="separate"/>
      </w:r>
      <w:r w:rsidR="00AD5F3B" w:rsidRPr="00AD5F3B">
        <w:rPr>
          <w:rFonts w:cstheme="minorHAnsi"/>
          <w:noProof/>
          <w:color w:val="0432FF"/>
          <w:sz w:val="22"/>
          <w:szCs w:val="22"/>
        </w:rPr>
        <w:t>[2]</w:t>
      </w:r>
      <w:r w:rsidR="00AD5F3B" w:rsidRPr="00AD5F3B">
        <w:rPr>
          <w:rFonts w:cstheme="minorHAnsi"/>
          <w:color w:val="0432FF"/>
          <w:sz w:val="22"/>
          <w:szCs w:val="22"/>
        </w:rPr>
        <w:fldChar w:fldCharType="end"/>
      </w:r>
      <w:r w:rsidR="00AD5F3B">
        <w:rPr>
          <w:rFonts w:cstheme="minorHAnsi"/>
          <w:sz w:val="22"/>
          <w:szCs w:val="22"/>
        </w:rPr>
        <w:t>.</w:t>
      </w:r>
      <w:r w:rsidR="00EA7703" w:rsidRPr="00A0252C">
        <w:rPr>
          <w:rFonts w:cstheme="minorHAnsi"/>
          <w:sz w:val="22"/>
          <w:szCs w:val="22"/>
        </w:rPr>
        <w:t xml:space="preserve"> Not surprisingly then, the wish to control or eradicate insect pest populations has a long and diverse history.</w:t>
      </w:r>
      <w:r w:rsidR="00760DC2" w:rsidRPr="00A0252C">
        <w:rPr>
          <w:rFonts w:cstheme="minorHAnsi"/>
          <w:i/>
          <w:iCs/>
          <w:color w:val="FF0000"/>
          <w:sz w:val="22"/>
          <w:szCs w:val="22"/>
        </w:rPr>
        <w:t xml:space="preserve"> </w:t>
      </w:r>
      <w:r w:rsidR="0076682E" w:rsidRPr="00A0252C">
        <w:rPr>
          <w:rFonts w:cstheme="minorHAnsi"/>
          <w:sz w:val="22"/>
          <w:szCs w:val="22"/>
        </w:rPr>
        <w:t xml:space="preserve">Many technologies for insect control involve direct attempts to </w:t>
      </w:r>
      <w:r w:rsidRPr="00A0252C">
        <w:rPr>
          <w:rFonts w:cstheme="minorHAnsi"/>
          <w:sz w:val="22"/>
          <w:szCs w:val="22"/>
        </w:rPr>
        <w:t>kill target</w:t>
      </w:r>
      <w:r w:rsidR="004C3A2E">
        <w:rPr>
          <w:rFonts w:cstheme="minorHAnsi"/>
          <w:sz w:val="22"/>
          <w:szCs w:val="22"/>
        </w:rPr>
        <w:t>s</w:t>
      </w:r>
      <w:r w:rsidRPr="00A0252C">
        <w:rPr>
          <w:rFonts w:cstheme="minorHAnsi"/>
          <w:sz w:val="22"/>
          <w:szCs w:val="22"/>
        </w:rPr>
        <w:t xml:space="preserve"> with insecticides and natural enemies</w:t>
      </w:r>
      <w:r w:rsidR="00AD5F3B">
        <w:rPr>
          <w:rFonts w:cstheme="minorHAnsi"/>
          <w:sz w:val="22"/>
          <w:szCs w:val="22"/>
        </w:rPr>
        <w:t xml:space="preserve"> </w:t>
      </w:r>
      <w:r w:rsidR="00AD5F3B" w:rsidRPr="00AD5F3B">
        <w:rPr>
          <w:rFonts w:cstheme="minorHAnsi"/>
          <w:color w:val="0432FF"/>
          <w:sz w:val="22"/>
          <w:szCs w:val="22"/>
        </w:rPr>
        <w:t>(e.g. on dengue</w:t>
      </w:r>
      <w:r w:rsidR="008D5D1E" w:rsidRPr="00AD5F3B">
        <w:rPr>
          <w:rFonts w:cstheme="minorHAnsi"/>
          <w:color w:val="0432FF"/>
          <w:sz w:val="22"/>
          <w:szCs w:val="22"/>
        </w:rPr>
        <w:t xml:space="preserve"> </w:t>
      </w:r>
      <w:r w:rsidR="008D5D1E" w:rsidRPr="00AD5F3B">
        <w:rPr>
          <w:rFonts w:cstheme="minorHAnsi"/>
          <w:color w:val="0432FF"/>
          <w:sz w:val="22"/>
          <w:szCs w:val="22"/>
        </w:rPr>
        <w:fldChar w:fldCharType="begin" w:fldLock="1"/>
      </w:r>
      <w:r w:rsidR="007202BB">
        <w:rPr>
          <w:rFonts w:cstheme="minorHAnsi"/>
          <w:color w:val="0432FF"/>
          <w:sz w:val="22"/>
          <w:szCs w:val="22"/>
        </w:rPr>
        <w:instrText>ADDIN CSL_CITATION {"citationItems":[{"id":"ITEM-1","itemData":{"DOI":"10.1371/journal.pntd.0003655","ISSN":"1935-2735","PMID":"25951103","abstract":"Recently, the Vaccines to Vaccinate (v2V) initiative was reconfigured into the Partnership for Dengue Control (PDC), a multi-sponsored and independent initiative. This redirection is consistent with the growing consensus among the dengue-prevention community that no single intervention will be sufficient to control dengue disease. The PDC's expectation is that when an effective dengue virus (DENV) vaccine is commercially available, the public health community will continue to rely on vector control because the two strategies complement and enhance one another. Although the concept of integrated intervention for dengue prevention is gaining increasingly broader acceptance, to date, no consensus has been reached regarding the details of how and what combination of approaches can be most effectively implemented to manage disease. To fill that gap, the PDC proposed a three step process: (1) a critical assessment of current vector control tools and those under development, (2) outlining a research agenda for determining, in a definitive way, what existing tools work best, and (3) determining how to combine the best vector control options, which have systematically been defined in this process, with DENV vaccines. To address the first step, the PDC convened a meeting of international experts during November 2013 in Washington, DC, to critically assess existing vector control interventions and tools under development. This report summarizes those deliberations.","author":[{"dropping-particle":"","family":"Achee","given":"Nicole L.","non-dropping-particle":"","parse-names":false,"suffix":""},{"dropping-particle":"","family":"Gould","given":"Fred","non-dropping-particle":"","parse-names":false,"suffix":""},{"dropping-particle":"","family":"Perkins","given":"T. Alex","non-dropping-particle":"","parse-names":false,"suffix":""},{"dropping-particle":"","family":"Reiner","given":"Robert C.","non-dropping-particle":"","parse-names":false,"suffix":""},{"dropping-particle":"","family":"Morrison","given":"Amy C.","non-dropping-particle":"","parse-names":false,"suffix":""},{"dropping-particle":"","family":"Ritchie","given":"Scott A.","non-dropping-particle":"","parse-names":false,"suffix":""},{"dropping-particle":"","family":"Gubler","given":"Duane J.","non-dropping-particle":"","parse-names":false,"suffix":""},{"dropping-particle":"","family":"Teyssou","given":"Remy","non-dropping-particle":"","parse-names":false,"suffix":""},{"dropping-particle":"","family":"Scott","given":"Thomas W.","non-dropping-particle":"","parse-names":false,"suffix":""}],"container-title":"PLOS Neglected Tropical Diseases","editor":[{"dropping-particle":"","family":"Halstead","given":"Scott B","non-dropping-particle":"","parse-names":false,"suffix":""}],"id":"ITEM-1","issue":"5","issued":{"date-parts":[["2015","5","7"]]},"page":"e0003655","title":"A critical assessment of vector control for dengue prevention","type":"article-journal","volume":"9"},"uris":["http://www.mendeley.com/documents/?uuid=14392b5a-ea3a-4638-8950-769ecad6d3b2"]}],"mendeley":{"formattedCitation":"[3]","plainTextFormattedCitation":"[3]","previouslyFormattedCitation":"[3]"},"properties":{"noteIndex":0},"schema":"https://github.com/citation-style-language/schema/raw/master/csl-citation.json"}</w:instrText>
      </w:r>
      <w:r w:rsidR="008D5D1E" w:rsidRPr="00AD5F3B">
        <w:rPr>
          <w:rFonts w:cstheme="minorHAnsi"/>
          <w:color w:val="0432FF"/>
          <w:sz w:val="22"/>
          <w:szCs w:val="22"/>
        </w:rPr>
        <w:fldChar w:fldCharType="separate"/>
      </w:r>
      <w:r w:rsidR="00AD5F3B" w:rsidRPr="00AD5F3B">
        <w:rPr>
          <w:rFonts w:cstheme="minorHAnsi"/>
          <w:noProof/>
          <w:color w:val="0432FF"/>
          <w:sz w:val="22"/>
          <w:szCs w:val="22"/>
        </w:rPr>
        <w:t>[3]</w:t>
      </w:r>
      <w:r w:rsidR="008D5D1E" w:rsidRPr="00AD5F3B">
        <w:rPr>
          <w:rFonts w:cstheme="minorHAnsi"/>
          <w:color w:val="0432FF"/>
          <w:sz w:val="22"/>
          <w:szCs w:val="22"/>
        </w:rPr>
        <w:fldChar w:fldCharType="end"/>
      </w:r>
      <w:r w:rsidR="00AD5F3B" w:rsidRPr="00AD5F3B">
        <w:rPr>
          <w:rFonts w:cstheme="minorHAnsi"/>
          <w:color w:val="0432FF"/>
          <w:sz w:val="22"/>
          <w:szCs w:val="22"/>
        </w:rPr>
        <w:t>)</w:t>
      </w:r>
      <w:r w:rsidR="0076682E" w:rsidRPr="00A0252C">
        <w:rPr>
          <w:rFonts w:cstheme="minorHAnsi"/>
          <w:sz w:val="22"/>
          <w:szCs w:val="22"/>
        </w:rPr>
        <w:t xml:space="preserve">. </w:t>
      </w:r>
      <w:r w:rsidR="00500037" w:rsidRPr="00A0252C">
        <w:rPr>
          <w:rFonts w:cstheme="minorHAnsi"/>
          <w:sz w:val="22"/>
          <w:szCs w:val="22"/>
        </w:rPr>
        <w:t>A</w:t>
      </w:r>
      <w:r w:rsidR="0076682E" w:rsidRPr="00A0252C">
        <w:rPr>
          <w:rFonts w:cstheme="minorHAnsi"/>
          <w:sz w:val="22"/>
          <w:szCs w:val="22"/>
        </w:rPr>
        <w:t xml:space="preserve">n alternative (and often complimentary) strategy </w:t>
      </w:r>
      <w:r w:rsidR="00C63262" w:rsidRPr="00A0252C">
        <w:rPr>
          <w:rFonts w:cstheme="minorHAnsi"/>
          <w:sz w:val="22"/>
          <w:szCs w:val="22"/>
        </w:rPr>
        <w:t>is</w:t>
      </w:r>
      <w:r w:rsidR="0076682E" w:rsidRPr="00A0252C">
        <w:rPr>
          <w:rFonts w:cstheme="minorHAnsi"/>
          <w:sz w:val="22"/>
          <w:szCs w:val="22"/>
        </w:rPr>
        <w:t xml:space="preserve"> to disrupt the reproduction of target </w:t>
      </w:r>
      <w:r w:rsidR="004C3A2E">
        <w:rPr>
          <w:rFonts w:cstheme="minorHAnsi"/>
          <w:sz w:val="22"/>
          <w:szCs w:val="22"/>
        </w:rPr>
        <w:t>populations</w:t>
      </w:r>
      <w:r w:rsidR="0076682E" w:rsidRPr="00A0252C">
        <w:rPr>
          <w:rFonts w:cstheme="minorHAnsi"/>
          <w:sz w:val="22"/>
          <w:szCs w:val="22"/>
        </w:rPr>
        <w:t xml:space="preserve">. </w:t>
      </w:r>
      <w:r w:rsidRPr="00A0252C">
        <w:rPr>
          <w:rFonts w:cstheme="minorHAnsi"/>
          <w:sz w:val="22"/>
          <w:szCs w:val="22"/>
        </w:rPr>
        <w:t xml:space="preserve">Early ideas </w:t>
      </w:r>
      <w:r w:rsidRPr="00E3216D">
        <w:rPr>
          <w:rFonts w:cstheme="minorHAnsi"/>
          <w:color w:val="0432FF"/>
          <w:sz w:val="22"/>
          <w:szCs w:val="22"/>
        </w:rPr>
        <w:t xml:space="preserve">included </w:t>
      </w:r>
      <w:r w:rsidR="00A44A6F" w:rsidRPr="00E3216D">
        <w:rPr>
          <w:rFonts w:cstheme="minorHAnsi"/>
          <w:color w:val="0432FF"/>
          <w:sz w:val="22"/>
          <w:szCs w:val="22"/>
        </w:rPr>
        <w:t>pheromone</w:t>
      </w:r>
      <w:r w:rsidR="00E3216D" w:rsidRPr="00E3216D">
        <w:rPr>
          <w:rFonts w:cstheme="minorHAnsi"/>
          <w:color w:val="0432FF"/>
          <w:sz w:val="22"/>
          <w:szCs w:val="22"/>
        </w:rPr>
        <w:t xml:space="preserve"> traps</w:t>
      </w:r>
      <w:r w:rsidR="00A73A71" w:rsidRPr="00A0252C">
        <w:rPr>
          <w:rFonts w:cstheme="minorHAnsi"/>
          <w:sz w:val="22"/>
          <w:szCs w:val="22"/>
        </w:rPr>
        <w:t>,</w:t>
      </w:r>
      <w:r w:rsidR="0076682E" w:rsidRPr="00A0252C">
        <w:rPr>
          <w:rFonts w:cstheme="minorHAnsi"/>
          <w:sz w:val="22"/>
          <w:szCs w:val="22"/>
        </w:rPr>
        <w:t xml:space="preserve"> the</w:t>
      </w:r>
      <w:r w:rsidR="00A73A71" w:rsidRPr="00A0252C">
        <w:rPr>
          <w:rFonts w:cstheme="minorHAnsi"/>
          <w:sz w:val="22"/>
          <w:szCs w:val="22"/>
        </w:rPr>
        <w:t xml:space="preserve"> </w:t>
      </w:r>
      <w:r w:rsidRPr="00A0252C">
        <w:rPr>
          <w:rFonts w:cstheme="minorHAnsi"/>
          <w:sz w:val="22"/>
          <w:szCs w:val="22"/>
        </w:rPr>
        <w:t xml:space="preserve">release of </w:t>
      </w:r>
      <w:r w:rsidR="00A44A6F" w:rsidRPr="00A0252C">
        <w:rPr>
          <w:rFonts w:cstheme="minorHAnsi"/>
          <w:sz w:val="22"/>
          <w:szCs w:val="22"/>
        </w:rPr>
        <w:t>irradiation-</w:t>
      </w:r>
      <w:r w:rsidRPr="00A0252C">
        <w:rPr>
          <w:rFonts w:cstheme="minorHAnsi"/>
          <w:sz w:val="22"/>
          <w:szCs w:val="22"/>
        </w:rPr>
        <w:t>steril</w:t>
      </w:r>
      <w:r w:rsidR="00A44A6F" w:rsidRPr="00A0252C">
        <w:rPr>
          <w:rFonts w:cstheme="minorHAnsi"/>
          <w:sz w:val="22"/>
          <w:szCs w:val="22"/>
        </w:rPr>
        <w:t>ised</w:t>
      </w:r>
      <w:r w:rsidRPr="00A0252C">
        <w:rPr>
          <w:rFonts w:cstheme="minorHAnsi"/>
          <w:sz w:val="22"/>
          <w:szCs w:val="22"/>
        </w:rPr>
        <w:t xml:space="preserve"> males, </w:t>
      </w:r>
      <w:r w:rsidRPr="00E3216D">
        <w:rPr>
          <w:rFonts w:cstheme="minorHAnsi"/>
          <w:color w:val="0432FF"/>
          <w:sz w:val="22"/>
          <w:szCs w:val="22"/>
        </w:rPr>
        <w:t>disrupti</w:t>
      </w:r>
      <w:r w:rsidR="00E3216D" w:rsidRPr="00E3216D">
        <w:rPr>
          <w:rFonts w:cstheme="minorHAnsi"/>
          <w:color w:val="0432FF"/>
          <w:sz w:val="22"/>
          <w:szCs w:val="22"/>
        </w:rPr>
        <w:t>ng reproduction</w:t>
      </w:r>
      <w:r w:rsidRPr="00E3216D">
        <w:rPr>
          <w:rFonts w:cstheme="minorHAnsi"/>
          <w:color w:val="0432FF"/>
          <w:sz w:val="22"/>
          <w:szCs w:val="22"/>
        </w:rPr>
        <w:t xml:space="preserve"> </w:t>
      </w:r>
      <w:r w:rsidR="00E3216D">
        <w:rPr>
          <w:rFonts w:cstheme="minorHAnsi"/>
          <w:color w:val="0432FF"/>
          <w:sz w:val="22"/>
          <w:szCs w:val="22"/>
        </w:rPr>
        <w:t>by releasing closely related species leading to</w:t>
      </w:r>
      <w:r w:rsidR="00E3216D" w:rsidRPr="00E3216D">
        <w:rPr>
          <w:rFonts w:cstheme="minorHAnsi"/>
          <w:color w:val="0432FF"/>
          <w:sz w:val="22"/>
          <w:szCs w:val="22"/>
        </w:rPr>
        <w:t xml:space="preserve"> </w:t>
      </w:r>
      <w:r w:rsidR="00E3216D">
        <w:rPr>
          <w:rFonts w:cstheme="minorHAnsi"/>
          <w:color w:val="0432FF"/>
          <w:sz w:val="22"/>
          <w:szCs w:val="22"/>
        </w:rPr>
        <w:t xml:space="preserve">hybrid </w:t>
      </w:r>
      <w:r w:rsidR="00E3216D" w:rsidRPr="00E3216D">
        <w:rPr>
          <w:rFonts w:cstheme="minorHAnsi"/>
          <w:color w:val="0432FF"/>
          <w:sz w:val="22"/>
          <w:szCs w:val="22"/>
        </w:rPr>
        <w:t>offspring mortality or sterility</w:t>
      </w:r>
      <w:r w:rsidRPr="00A0252C">
        <w:rPr>
          <w:rFonts w:cstheme="minorHAnsi"/>
          <w:sz w:val="22"/>
          <w:szCs w:val="22"/>
        </w:rPr>
        <w:t xml:space="preserve">, and </w:t>
      </w:r>
      <w:r w:rsidR="00A44A6F" w:rsidRPr="00A0252C">
        <w:rPr>
          <w:rFonts w:cstheme="minorHAnsi"/>
          <w:sz w:val="22"/>
          <w:szCs w:val="22"/>
        </w:rPr>
        <w:t>the introduction of</w:t>
      </w:r>
      <w:r w:rsidRPr="00A0252C">
        <w:rPr>
          <w:rFonts w:cstheme="minorHAnsi"/>
          <w:sz w:val="22"/>
          <w:szCs w:val="22"/>
        </w:rPr>
        <w:t xml:space="preserve"> desirable </w:t>
      </w:r>
      <w:r w:rsidR="00A44A6F" w:rsidRPr="00A0252C">
        <w:rPr>
          <w:rFonts w:cstheme="minorHAnsi"/>
          <w:sz w:val="22"/>
          <w:szCs w:val="22"/>
        </w:rPr>
        <w:t>alleles</w:t>
      </w:r>
      <w:r w:rsidRPr="00A0252C">
        <w:rPr>
          <w:rFonts w:cstheme="minorHAnsi"/>
          <w:sz w:val="22"/>
          <w:szCs w:val="22"/>
        </w:rPr>
        <w:t xml:space="preserve"> into</w:t>
      </w:r>
      <w:r w:rsidR="00AB5F4F">
        <w:rPr>
          <w:rFonts w:cstheme="minorHAnsi"/>
          <w:sz w:val="22"/>
          <w:szCs w:val="22"/>
        </w:rPr>
        <w:t xml:space="preserve"> populations</w:t>
      </w:r>
      <w:r w:rsidRPr="00A0252C">
        <w:rPr>
          <w:rFonts w:cstheme="minorHAnsi"/>
          <w:sz w:val="22"/>
          <w:szCs w:val="22"/>
        </w:rPr>
        <w:t xml:space="preserve"> through </w:t>
      </w:r>
      <w:r w:rsidR="00A44A6F" w:rsidRPr="00A0252C">
        <w:rPr>
          <w:rFonts w:cstheme="minorHAnsi"/>
          <w:sz w:val="22"/>
          <w:szCs w:val="22"/>
        </w:rPr>
        <w:t xml:space="preserve">the </w:t>
      </w:r>
      <w:r w:rsidRPr="00A0252C">
        <w:rPr>
          <w:rFonts w:cstheme="minorHAnsi"/>
          <w:sz w:val="22"/>
          <w:szCs w:val="22"/>
        </w:rPr>
        <w:t xml:space="preserve">repeated release of </w:t>
      </w:r>
      <w:r w:rsidR="0076682E" w:rsidRPr="00E3216D">
        <w:rPr>
          <w:rFonts w:cstheme="minorHAnsi"/>
          <w:color w:val="0432FF"/>
          <w:sz w:val="22"/>
          <w:szCs w:val="22"/>
        </w:rPr>
        <w:t>individual</w:t>
      </w:r>
      <w:r w:rsidRPr="00E3216D">
        <w:rPr>
          <w:rFonts w:cstheme="minorHAnsi"/>
          <w:color w:val="0432FF"/>
          <w:sz w:val="22"/>
          <w:szCs w:val="22"/>
        </w:rPr>
        <w:t>s</w:t>
      </w:r>
      <w:r w:rsidR="00E3216D" w:rsidRPr="00E3216D">
        <w:rPr>
          <w:rFonts w:cstheme="minorHAnsi"/>
          <w:color w:val="0432FF"/>
          <w:sz w:val="22"/>
          <w:szCs w:val="22"/>
        </w:rPr>
        <w:t xml:space="preserve"> carrying these variants</w:t>
      </w:r>
      <w:r w:rsidRPr="00E3216D">
        <w:rPr>
          <w:rFonts w:cstheme="minorHAnsi"/>
          <w:color w:val="0432FF"/>
          <w:sz w:val="22"/>
          <w:szCs w:val="22"/>
        </w:rPr>
        <w:t xml:space="preserve"> </w:t>
      </w:r>
      <w:r w:rsidRPr="00A0252C">
        <w:rPr>
          <w:rFonts w:cstheme="minorHAnsi"/>
          <w:sz w:val="22"/>
          <w:szCs w:val="22"/>
        </w:rPr>
        <w:fldChar w:fldCharType="begin" w:fldLock="1"/>
      </w:r>
      <w:r w:rsidR="007202BB">
        <w:rPr>
          <w:rFonts w:cstheme="minorHAnsi"/>
          <w:sz w:val="22"/>
          <w:szCs w:val="22"/>
        </w:rPr>
        <w:instrText>ADDIN CSL_CITATION {"citationItems":[{"id":"ITEM-1","itemData":{"author":[{"dropping-particle":"","family":"Dyck","given":"V A.","non-dropping-particle":"","parse-names":false,"suffix":""},{"dropping-particle":"","family":"Hendrichs","given":"J.","non-dropping-particle":"","parse-names":false,"suffix":""},{"dropping-particle":"","family":"Robinson","given":"A S.","non-dropping-particle":"","parse-names":false,"suffix":""}],"editor":[{"dropping-particle":"","family":"Dyck","given":"V A.","non-dropping-particle":"","parse-names":false,"suffix":""},{"dropping-particle":"","family":"Hendrichs","given":"J.","non-dropping-particle":"","parse-names":false,"suffix":""},{"dropping-particle":"","family":"Robinson","given":"A S.","non-dropping-particle":"","parse-names":false,"suffix":""}],"id":"ITEM-1","issued":{"date-parts":[["2005"]]},"number-of-pages":"787","publisher":"Springer","publisher-place":"Dordrecht, The Netherlands","title":"Sterile Insect Technique: Principles and Practice in Area-Wide Integrated Pest Management","type":"book"},"uris":["http://www.mendeley.com/documents/?uuid=4ea349fe-2ea3-4a44-8df8-9b26863ba338"]}],"mendeley":{"formattedCitation":"[4]","plainTextFormattedCitation":"[4]","previouslyFormattedCitation":"[4]"},"properties":{"noteIndex":0},"schema":"https://github.com/citation-style-language/schema/raw/master/csl-citation.json"}</w:instrText>
      </w:r>
      <w:r w:rsidRPr="00A0252C">
        <w:rPr>
          <w:rFonts w:cstheme="minorHAnsi"/>
          <w:sz w:val="22"/>
          <w:szCs w:val="22"/>
        </w:rPr>
        <w:fldChar w:fldCharType="separate"/>
      </w:r>
      <w:r w:rsidR="00AD5F3B" w:rsidRPr="00AD5F3B">
        <w:rPr>
          <w:rFonts w:cstheme="minorHAnsi"/>
          <w:noProof/>
          <w:sz w:val="22"/>
          <w:szCs w:val="22"/>
        </w:rPr>
        <w:t>[4]</w:t>
      </w:r>
      <w:r w:rsidRPr="00A0252C">
        <w:rPr>
          <w:rFonts w:cstheme="minorHAnsi"/>
          <w:sz w:val="22"/>
          <w:szCs w:val="22"/>
        </w:rPr>
        <w:fldChar w:fldCharType="end"/>
      </w:r>
      <w:r w:rsidRPr="00A0252C">
        <w:rPr>
          <w:rFonts w:cstheme="minorHAnsi"/>
          <w:sz w:val="22"/>
          <w:szCs w:val="22"/>
        </w:rPr>
        <w:t xml:space="preserve">. </w:t>
      </w:r>
      <w:r w:rsidR="00B46BAD" w:rsidRPr="00A0252C">
        <w:rPr>
          <w:rFonts w:cstheme="minorHAnsi"/>
          <w:sz w:val="22"/>
          <w:szCs w:val="22"/>
        </w:rPr>
        <w:t xml:space="preserve">These techniques have largely involved releases of males, as adding males to a population </w:t>
      </w:r>
      <w:r w:rsidR="00D35780" w:rsidRPr="00A0252C">
        <w:rPr>
          <w:rFonts w:cstheme="minorHAnsi"/>
          <w:sz w:val="22"/>
          <w:szCs w:val="22"/>
        </w:rPr>
        <w:t>rarely</w:t>
      </w:r>
      <w:r w:rsidR="00B46BAD" w:rsidRPr="00A0252C">
        <w:rPr>
          <w:rFonts w:cstheme="minorHAnsi"/>
          <w:sz w:val="22"/>
          <w:szCs w:val="22"/>
        </w:rPr>
        <w:t xml:space="preserve"> increase</w:t>
      </w:r>
      <w:r w:rsidR="00D35780" w:rsidRPr="00A0252C">
        <w:rPr>
          <w:rFonts w:cstheme="minorHAnsi"/>
          <w:sz w:val="22"/>
          <w:szCs w:val="22"/>
        </w:rPr>
        <w:t>s</w:t>
      </w:r>
      <w:r w:rsidR="00B46BAD" w:rsidRPr="00A0252C">
        <w:rPr>
          <w:rFonts w:cstheme="minorHAnsi"/>
          <w:sz w:val="22"/>
          <w:szCs w:val="22"/>
        </w:rPr>
        <w:t xml:space="preserve"> population size and stability</w:t>
      </w:r>
      <w:r w:rsidR="00B573CF" w:rsidRPr="00A0252C">
        <w:rPr>
          <w:rFonts w:cstheme="minorHAnsi"/>
          <w:sz w:val="22"/>
          <w:szCs w:val="22"/>
        </w:rPr>
        <w:t xml:space="preserve"> </w:t>
      </w:r>
      <w:r w:rsidR="00B573CF" w:rsidRPr="00A0252C">
        <w:rPr>
          <w:rFonts w:cstheme="minorHAnsi"/>
          <w:sz w:val="22"/>
          <w:szCs w:val="22"/>
        </w:rPr>
        <w:fldChar w:fldCharType="begin" w:fldLock="1"/>
      </w:r>
      <w:r w:rsidR="007202BB">
        <w:rPr>
          <w:rFonts w:cstheme="minorHAnsi"/>
          <w:sz w:val="22"/>
          <w:szCs w:val="22"/>
        </w:rPr>
        <w:instrText>ADDIN CSL_CITATION {"citationItems":[{"id":"ITEM-1","itemData":{"DOI":"10.1146/annurev-ecolsys-031120-101013","ISSN":"0369-4305","author":[{"dropping-particle":"","family":"Dhole","given":"Sumit","non-dropping-particle":"","parse-names":false,"suffix":""},{"dropping-particle":"","family":"Lloyd","given":"Alun L","non-dropping-particle":"","parse-names":false,"suffix":""},{"dropping-particle":"","family":"Gould","given":"Fred","non-dropping-particle":"","parse-names":false,"suffix":""}],"container-title":"Annual Review of Ecology and Systematics","id":"ITEM-1","issued":{"date-parts":[["2020"]]},"title":"Gene drive dynamics in natural populations: The importance of density-dependence, space and sex","type":"article-journal"},"uris":["http://www.mendeley.com/documents/?uuid=4e63bf9e-2fc3-41fd-bd3d-4b47ce9785cb"]}],"mendeley":{"formattedCitation":"[5]","plainTextFormattedCitation":"[5]","previouslyFormattedCitation":"[5]"},"properties":{"noteIndex":0},"schema":"https://github.com/citation-style-language/schema/raw/master/csl-citation.json"}</w:instrText>
      </w:r>
      <w:r w:rsidR="00B573CF" w:rsidRPr="00A0252C">
        <w:rPr>
          <w:rFonts w:cstheme="minorHAnsi"/>
          <w:sz w:val="22"/>
          <w:szCs w:val="22"/>
        </w:rPr>
        <w:fldChar w:fldCharType="separate"/>
      </w:r>
      <w:r w:rsidR="00AD5F3B" w:rsidRPr="00AD5F3B">
        <w:rPr>
          <w:rFonts w:cstheme="minorHAnsi"/>
          <w:noProof/>
          <w:sz w:val="22"/>
          <w:szCs w:val="22"/>
        </w:rPr>
        <w:t>[5]</w:t>
      </w:r>
      <w:r w:rsidR="00B573CF" w:rsidRPr="00A0252C">
        <w:rPr>
          <w:rFonts w:cstheme="minorHAnsi"/>
          <w:sz w:val="22"/>
          <w:szCs w:val="22"/>
        </w:rPr>
        <w:fldChar w:fldCharType="end"/>
      </w:r>
      <w:r w:rsidR="00B46BAD" w:rsidRPr="00A0252C">
        <w:rPr>
          <w:rFonts w:cstheme="minorHAnsi"/>
          <w:sz w:val="22"/>
          <w:szCs w:val="22"/>
        </w:rPr>
        <w:t xml:space="preserve">. </w:t>
      </w:r>
      <w:r w:rsidR="0076682E" w:rsidRPr="00A0252C">
        <w:rPr>
          <w:rFonts w:cstheme="minorHAnsi"/>
          <w:sz w:val="22"/>
          <w:szCs w:val="22"/>
        </w:rPr>
        <w:t xml:space="preserve">The recent revolution in genome modification techniques </w:t>
      </w:r>
      <w:r w:rsidR="00C63262" w:rsidRPr="00A0252C">
        <w:rPr>
          <w:rFonts w:cstheme="minorHAnsi"/>
          <w:sz w:val="22"/>
          <w:szCs w:val="22"/>
        </w:rPr>
        <w:lastRenderedPageBreak/>
        <w:t>has allowed the</w:t>
      </w:r>
      <w:r w:rsidR="0076682E" w:rsidRPr="00A0252C">
        <w:rPr>
          <w:rFonts w:cstheme="minorHAnsi"/>
          <w:sz w:val="22"/>
          <w:szCs w:val="22"/>
        </w:rPr>
        <w:t xml:space="preserve"> design </w:t>
      </w:r>
      <w:r w:rsidR="00C63262" w:rsidRPr="00A0252C">
        <w:rPr>
          <w:rFonts w:cstheme="minorHAnsi"/>
          <w:sz w:val="22"/>
          <w:szCs w:val="22"/>
        </w:rPr>
        <w:t xml:space="preserve">of </w:t>
      </w:r>
      <w:r w:rsidR="0076682E" w:rsidRPr="00A0252C">
        <w:rPr>
          <w:rFonts w:cstheme="minorHAnsi"/>
          <w:sz w:val="22"/>
          <w:szCs w:val="22"/>
        </w:rPr>
        <w:t>novel technologies to more effectively disrupt reproduction in a greater range of targets</w:t>
      </w:r>
      <w:r w:rsidR="008D5D1E" w:rsidRPr="00A0252C">
        <w:rPr>
          <w:rFonts w:cstheme="minorHAnsi"/>
          <w:sz w:val="22"/>
          <w:szCs w:val="22"/>
        </w:rPr>
        <w:t xml:space="preserve"> (e.g.</w:t>
      </w:r>
      <w:r w:rsidR="0076682E" w:rsidRPr="00A0252C">
        <w:rPr>
          <w:rFonts w:cstheme="minorHAnsi"/>
          <w:sz w:val="22"/>
          <w:szCs w:val="22"/>
        </w:rPr>
        <w:t xml:space="preserve"> </w:t>
      </w:r>
      <w:r w:rsidR="008D5D1E" w:rsidRPr="00A0252C">
        <w:rPr>
          <w:rFonts w:cstheme="minorHAnsi"/>
          <w:sz w:val="22"/>
          <w:szCs w:val="22"/>
        </w:rPr>
        <w:fldChar w:fldCharType="begin" w:fldLock="1"/>
      </w:r>
      <w:r w:rsidR="007202BB">
        <w:rPr>
          <w:rFonts w:cstheme="minorHAnsi"/>
          <w:sz w:val="22"/>
          <w:szCs w:val="22"/>
        </w:rPr>
        <w:instrText>ADDIN CSL_CITATION {"citationItems":[{"id":"ITEM-1","itemData":{"DOI":"10.1098/rstb.2013.0432","ISSN":"0962-8436","author":[{"dropping-particle":"","family":"Burt","given":"Austin","non-dropping-particle":"","parse-names":false,"suffix":""}],"container-title":"Philosophical Transactions of the Royal Society B: Biological Sciences","id":"ITEM-1","issue":"1645","issued":{"date-parts":[["2014","6","19"]]},"page":"20130432","title":"Heritable strategies for controlling insect vectors of disease","type":"article-journal","volume":"369"},"uris":["http://www.mendeley.com/documents/?uuid=27f754ba-9685-4df1-9ab1-eb060f3bfa16"]},{"id":"ITEM-2","itemData":{"DOI":"10.1007/s10530-017-1384-6","ISSN":"1387-3547","author":[{"dropping-particle":"","family":"Harvey-Samuel","given":"Tim","non-dropping-particle":"","parse-names":false,"suffix":""},{"dropping-particle":"","family":"Ant","given":"Thomas","non-dropping-particle":"","parse-names":false,"suffix":""},{"dropping-particle":"","family":"Alphey","given":"Luke","non-dropping-particle":"","parse-names":false,"suffix":""}],"container-title":"Biological Invasions","id":"ITEM-2","issue":"6","issued":{"date-parts":[["2017","6","21"]]},"page":"1683-1703","title":"Towards the genetic control of invasive species","type":"article-journal","volume":"19"},"uris":["http://www.mendeley.com/documents/?uuid=f27f5fb4-5b80-4a91-809b-0c407afd7d72"]}],"mendeley":{"formattedCitation":"[6,7]","plainTextFormattedCitation":"[6,7]","previouslyFormattedCitation":"[6,7]"},"properties":{"noteIndex":0},"schema":"https://github.com/citation-style-language/schema/raw/master/csl-citation.json"}</w:instrText>
      </w:r>
      <w:r w:rsidR="008D5D1E" w:rsidRPr="00A0252C">
        <w:rPr>
          <w:rFonts w:cstheme="minorHAnsi"/>
          <w:sz w:val="22"/>
          <w:szCs w:val="22"/>
        </w:rPr>
        <w:fldChar w:fldCharType="separate"/>
      </w:r>
      <w:r w:rsidR="00AD5F3B" w:rsidRPr="00AD5F3B">
        <w:rPr>
          <w:rFonts w:cstheme="minorHAnsi"/>
          <w:noProof/>
          <w:sz w:val="22"/>
          <w:szCs w:val="22"/>
        </w:rPr>
        <w:t>[6,7]</w:t>
      </w:r>
      <w:r w:rsidR="008D5D1E" w:rsidRPr="00A0252C">
        <w:rPr>
          <w:rFonts w:cstheme="minorHAnsi"/>
          <w:sz w:val="22"/>
          <w:szCs w:val="22"/>
        </w:rPr>
        <w:fldChar w:fldCharType="end"/>
      </w:r>
      <w:r w:rsidR="008D5D1E" w:rsidRPr="00A0252C">
        <w:rPr>
          <w:rFonts w:cstheme="minorHAnsi"/>
          <w:sz w:val="22"/>
          <w:szCs w:val="22"/>
        </w:rPr>
        <w:t>)</w:t>
      </w:r>
      <w:r w:rsidR="0076682E" w:rsidRPr="00A0252C">
        <w:rPr>
          <w:rFonts w:cstheme="minorHAnsi"/>
          <w:sz w:val="22"/>
          <w:szCs w:val="22"/>
        </w:rPr>
        <w:t>.</w:t>
      </w:r>
      <w:r w:rsidR="00B46BAD" w:rsidRPr="00A0252C">
        <w:rPr>
          <w:rFonts w:cstheme="minorHAnsi"/>
          <w:sz w:val="22"/>
          <w:szCs w:val="22"/>
        </w:rPr>
        <w:t xml:space="preserve"> </w:t>
      </w:r>
      <w:r w:rsidR="00500037" w:rsidRPr="00A0252C">
        <w:rPr>
          <w:rFonts w:cstheme="minorHAnsi"/>
          <w:sz w:val="22"/>
          <w:szCs w:val="22"/>
        </w:rPr>
        <w:t>Many of t</w:t>
      </w:r>
      <w:r w:rsidR="00B46BAD" w:rsidRPr="00A0252C">
        <w:rPr>
          <w:rFonts w:cstheme="minorHAnsi"/>
          <w:sz w:val="22"/>
          <w:szCs w:val="22"/>
        </w:rPr>
        <w:t xml:space="preserve">hese techniques </w:t>
      </w:r>
      <w:r w:rsidR="00665509" w:rsidRPr="00A0252C">
        <w:rPr>
          <w:rFonts w:cstheme="minorHAnsi"/>
          <w:sz w:val="22"/>
          <w:szCs w:val="22"/>
        </w:rPr>
        <w:t xml:space="preserve">also </w:t>
      </w:r>
      <w:r w:rsidR="00B46BAD" w:rsidRPr="00A0252C">
        <w:rPr>
          <w:rFonts w:cstheme="minorHAnsi"/>
          <w:sz w:val="22"/>
          <w:szCs w:val="22"/>
        </w:rPr>
        <w:t xml:space="preserve">focus on </w:t>
      </w:r>
      <w:r w:rsidR="007961F6" w:rsidRPr="00A0252C">
        <w:rPr>
          <w:rFonts w:cstheme="minorHAnsi"/>
          <w:sz w:val="22"/>
          <w:szCs w:val="22"/>
        </w:rPr>
        <w:t xml:space="preserve">negative effects of </w:t>
      </w:r>
      <w:r w:rsidR="00B46BAD" w:rsidRPr="00A0252C">
        <w:rPr>
          <w:rFonts w:cstheme="minorHAnsi"/>
          <w:sz w:val="22"/>
          <w:szCs w:val="22"/>
        </w:rPr>
        <w:t>males</w:t>
      </w:r>
      <w:r w:rsidR="007961F6" w:rsidRPr="00A0252C">
        <w:rPr>
          <w:rFonts w:cstheme="minorHAnsi"/>
          <w:sz w:val="22"/>
          <w:szCs w:val="22"/>
        </w:rPr>
        <w:t xml:space="preserve"> on female fitness</w:t>
      </w:r>
      <w:r w:rsidR="00B46BAD" w:rsidRPr="00A0252C">
        <w:rPr>
          <w:rFonts w:cstheme="minorHAnsi"/>
          <w:sz w:val="22"/>
          <w:szCs w:val="22"/>
        </w:rPr>
        <w:t>, either disrupting male fertilisation of wild females</w:t>
      </w:r>
      <w:r w:rsidR="00E368D5" w:rsidRPr="00A0252C">
        <w:rPr>
          <w:rFonts w:cstheme="minorHAnsi"/>
          <w:sz w:val="22"/>
          <w:szCs w:val="22"/>
        </w:rPr>
        <w:t xml:space="preserve"> </w:t>
      </w:r>
      <w:r w:rsidR="00C63262" w:rsidRPr="00A0252C">
        <w:rPr>
          <w:rFonts w:cstheme="minorHAnsi"/>
          <w:sz w:val="22"/>
          <w:szCs w:val="22"/>
        </w:rPr>
        <w:t>to</w:t>
      </w:r>
      <w:r w:rsidR="00E368D5" w:rsidRPr="00A0252C">
        <w:rPr>
          <w:rFonts w:cstheme="minorHAnsi"/>
          <w:sz w:val="22"/>
          <w:szCs w:val="22"/>
        </w:rPr>
        <w:t xml:space="preserve"> eliminat</w:t>
      </w:r>
      <w:r w:rsidR="00C63262" w:rsidRPr="00A0252C">
        <w:rPr>
          <w:rFonts w:cstheme="minorHAnsi"/>
          <w:sz w:val="22"/>
          <w:szCs w:val="22"/>
        </w:rPr>
        <w:t>e</w:t>
      </w:r>
      <w:r w:rsidR="00E368D5" w:rsidRPr="00A0252C">
        <w:rPr>
          <w:rFonts w:cstheme="minorHAnsi"/>
          <w:sz w:val="22"/>
          <w:szCs w:val="22"/>
        </w:rPr>
        <w:t xml:space="preserve"> population</w:t>
      </w:r>
      <w:r w:rsidR="00665509" w:rsidRPr="00A0252C">
        <w:rPr>
          <w:rFonts w:cstheme="minorHAnsi"/>
          <w:sz w:val="22"/>
          <w:szCs w:val="22"/>
        </w:rPr>
        <w:t>s</w:t>
      </w:r>
      <w:r w:rsidR="007726F2" w:rsidRPr="00A0252C">
        <w:rPr>
          <w:rFonts w:cstheme="minorHAnsi"/>
          <w:sz w:val="22"/>
          <w:szCs w:val="22"/>
        </w:rPr>
        <w:t xml:space="preserve"> </w:t>
      </w:r>
      <w:r w:rsidR="007726F2" w:rsidRPr="00A0252C">
        <w:rPr>
          <w:rFonts w:cstheme="minorHAnsi"/>
          <w:sz w:val="22"/>
          <w:szCs w:val="22"/>
        </w:rPr>
        <w:fldChar w:fldCharType="begin" w:fldLock="1"/>
      </w:r>
      <w:r w:rsidR="007202BB">
        <w:rPr>
          <w:rFonts w:cstheme="minorHAnsi"/>
          <w:sz w:val="22"/>
          <w:szCs w:val="22"/>
        </w:rPr>
        <w:instrText>ADDIN CSL_CITATION {"citationItems":[{"id":"ITEM-1","itemData":{"DOI":"10.1038/s41467-018-07964-7","ISSN":"2041-1723","PMID":"30622266","abstract":"The sterile insect technique (SIT) is an environmentally safe and proven technology to suppress wild populations. To further advance its utility, a novel CRISPR-based technology termed precision guided SIT (pgSIT) is described. PgSIT mechanistically relies on a dominant genetic technology that enables simultaneous sexing and sterilization, facilitating the release of eggs into the environment ensuring only sterile adult males emerge. Importantly, for field applications, the release of eggs will eliminate burdens of manually sexing and sterilizing males, thereby reducing overall effort and increasing scalability. Here, to demonstrate efficacy, we systematically engineer multiple pgSIT systems in Drosophila which consistently give rise to 100% sterile males. Importantly, we demonstrate that pgSIT-generated sterile males are fit and competitive. Using mathematical models, we predict pgSIT will induce substantially greater population suppression than can be achieved by currently-available self-limiting suppression technologies. Taken together, pgSIT offers to potentially transform our ability to control insect agricultural pests and disease vectors.","author":[{"dropping-particle":"","family":"Kandul","given":"Nikolay P.","non-dropping-particle":"","parse-names":false,"suffix":""},{"dropping-particle":"","family":"Liu","given":"Junru","non-dropping-particle":"","parse-names":false,"suffix":""},{"dropping-particle":"","family":"Sanchez C.","given":"Hector M.","non-dropping-particle":"","parse-names":false,"suffix":""},{"dropping-particle":"","family":"Wu","given":"Sean L.","non-dropping-particle":"","parse-names":false,"suffix":""},{"dropping-particle":"","family":"Marshall","given":"John M.","non-dropping-particle":"","parse-names":false,"suffix":""},{"dropping-particle":"","family":"Akbari","given":"Omar S.","non-dropping-particle":"","parse-names":false,"suffix":""}],"container-title":"Nature Communications","id":"ITEM-1","issue":"1","issued":{"date-parts":[["2019","12","8"]]},"page":"84","title":"Transforming insect population control with precision guided sterile males with demonstration in flies","type":"article-journal","volume":"10"},"uris":["http://www.mendeley.com/documents/?uuid=8e163f66-e6d2-4622-9cae-8b8bcbda4067"]},{"id":"ITEM-2","itemData":{"DOI":"10.1038/s41598-020-69259-6","ISBN":"0123456789","ISSN":"20452322","PMID":"32709966","abstract":"CRISPR gene drives have potential for widespread and cost-efficient pest control, but are highly controversial. We examined a potential gene drive targeting spermatogenesis to control the invasive common wasp (Vespula vulgaris) in New Zealand. Vespula wasps are haplodiploid. Their life cycle makes gene drive production challenging, as nests are initiated by single fertilized queens in spring followed by several cohorts of sterile female workers and the production of reproductives in autumn. We show that different spermatogenesis genes have different levels of variation between introduced and native ranges, enabling a potential ‘precision drive’ that could target the reduced genetic diversity and genotypes within the invaded range. In vitro testing showed guide-RNA target specificity and efficacy that was dependent on the gene target within Vespula, but no cross-reactivity in other Hymenoptera. Mathematical modelling incorporating the genetic and life history traits of Vespula wasps identified characteristics for a male sterility drive to achieve population control. There was a trade-off between drive infiltration and impact: a drive causing complete male sterility would not spread, while partial sterility could be effective in limiting population size if the homing rate is high. Our results indicate that gene drives may offer viable suppression for wasps and other haplodiploid pests.","author":[{"dropping-particle":"","family":"Lester","given":"Philip J.","non-dropping-particle":"","parse-names":false,"suffix":""},{"dropping-particle":"","family":"Bulgarella","given":"Mariana","non-dropping-particle":"","parse-names":false,"suffix":""},{"dropping-particle":"","family":"Baty","given":"James W.","non-dropping-particle":"","parse-names":false,"suffix":""},{"dropping-particle":"","family":"Dearden","given":"Peter K.","non-dropping-particle":"","parse-names":false,"suffix":""},{"dropping-particle":"","family":"Guhlin","given":"Joseph","non-dropping-particle":"","parse-names":false,"suffix":""},{"dropping-particle":"","family":"Kean","given":"John M.","non-dropping-particle":"","parse-names":false,"suffix":""}],"container-title":"Scientific Reports","id":"ITEM-2","issue":"1","issued":{"date-parts":[["2020"]]},"page":"1-13","title":"The potential for a CRISPR gene drive to eradicate or suppress globally invasive social wasps","type":"article-journal","volume":"10"},"uris":["http://www.mendeley.com/documents/?uuid=ebab50e0-1d31-4789-9460-7c6b41e47e0a"]}],"mendeley":{"formattedCitation":"[8,9]","plainTextFormattedCitation":"[8,9]","previouslyFormattedCitation":"[8,9]"},"properties":{"noteIndex":0},"schema":"https://github.com/citation-style-language/schema/raw/master/csl-citation.json"}</w:instrText>
      </w:r>
      <w:r w:rsidR="007726F2" w:rsidRPr="00A0252C">
        <w:rPr>
          <w:rFonts w:cstheme="minorHAnsi"/>
          <w:sz w:val="22"/>
          <w:szCs w:val="22"/>
        </w:rPr>
        <w:fldChar w:fldCharType="separate"/>
      </w:r>
      <w:r w:rsidR="00AD5F3B" w:rsidRPr="00AD5F3B">
        <w:rPr>
          <w:rFonts w:cstheme="minorHAnsi"/>
          <w:noProof/>
          <w:sz w:val="22"/>
          <w:szCs w:val="22"/>
        </w:rPr>
        <w:t>[8,9]</w:t>
      </w:r>
      <w:r w:rsidR="007726F2" w:rsidRPr="00A0252C">
        <w:rPr>
          <w:rFonts w:cstheme="minorHAnsi"/>
          <w:sz w:val="22"/>
          <w:szCs w:val="22"/>
        </w:rPr>
        <w:fldChar w:fldCharType="end"/>
      </w:r>
      <w:r w:rsidR="00C63262" w:rsidRPr="00A0252C">
        <w:rPr>
          <w:rFonts w:cstheme="minorHAnsi"/>
          <w:sz w:val="22"/>
          <w:szCs w:val="22"/>
        </w:rPr>
        <w:t xml:space="preserve"> </w:t>
      </w:r>
      <w:r w:rsidR="00665509" w:rsidRPr="00A0252C">
        <w:rPr>
          <w:rFonts w:cstheme="minorHAnsi"/>
          <w:sz w:val="22"/>
          <w:szCs w:val="22"/>
        </w:rPr>
        <w:t>or directly transforming the target population</w:t>
      </w:r>
      <w:r w:rsidR="00E368D5" w:rsidRPr="00A0252C">
        <w:rPr>
          <w:rFonts w:cstheme="minorHAnsi"/>
          <w:sz w:val="22"/>
          <w:szCs w:val="22"/>
        </w:rPr>
        <w:t xml:space="preserve"> by </w:t>
      </w:r>
      <w:r w:rsidR="00B46BAD" w:rsidRPr="00A0252C">
        <w:rPr>
          <w:rFonts w:cstheme="minorHAnsi"/>
          <w:sz w:val="22"/>
          <w:szCs w:val="22"/>
        </w:rPr>
        <w:t xml:space="preserve">using </w:t>
      </w:r>
      <w:r w:rsidR="00325A39" w:rsidRPr="00A0252C">
        <w:rPr>
          <w:rFonts w:cstheme="minorHAnsi"/>
          <w:sz w:val="22"/>
          <w:szCs w:val="22"/>
        </w:rPr>
        <w:t xml:space="preserve">reproductive incompatibility </w:t>
      </w:r>
      <w:r w:rsidR="00B46BAD" w:rsidRPr="00A0252C">
        <w:rPr>
          <w:rFonts w:cstheme="minorHAnsi"/>
          <w:sz w:val="22"/>
          <w:szCs w:val="22"/>
        </w:rPr>
        <w:t xml:space="preserve">to drive a tailored </w:t>
      </w:r>
      <w:r w:rsidR="00E368D5" w:rsidRPr="00A0252C">
        <w:rPr>
          <w:rFonts w:cstheme="minorHAnsi"/>
          <w:sz w:val="22"/>
          <w:szCs w:val="22"/>
        </w:rPr>
        <w:t xml:space="preserve">cargo </w:t>
      </w:r>
      <w:r w:rsidR="00B46BAD" w:rsidRPr="00A0252C">
        <w:rPr>
          <w:rFonts w:cstheme="minorHAnsi"/>
          <w:sz w:val="22"/>
          <w:szCs w:val="22"/>
        </w:rPr>
        <w:t xml:space="preserve">of genes into wild </w:t>
      </w:r>
      <w:r w:rsidR="00325A39" w:rsidRPr="00A0252C">
        <w:rPr>
          <w:rFonts w:cstheme="minorHAnsi"/>
          <w:sz w:val="22"/>
          <w:szCs w:val="22"/>
        </w:rPr>
        <w:t xml:space="preserve">populations </w:t>
      </w:r>
      <w:r w:rsidR="008D5D1E" w:rsidRPr="00A0252C">
        <w:rPr>
          <w:rFonts w:cstheme="minorHAnsi"/>
          <w:sz w:val="22"/>
          <w:szCs w:val="22"/>
        </w:rPr>
        <w:fldChar w:fldCharType="begin" w:fldLock="1"/>
      </w:r>
      <w:r w:rsidR="00350D07">
        <w:rPr>
          <w:rFonts w:cstheme="minorHAnsi"/>
          <w:sz w:val="22"/>
          <w:szCs w:val="22"/>
        </w:rPr>
        <w:instrText xml:space="preserve">ADDIN CSL_CITATION {"citationItems":[{"id":"ITEM-1","itemData":{"DOI":"10.1098/rspb.2019.0973","ISSN":"0962-8452","abstract":"In this perspective, I discuss the great eras of vector control, centring on Aedes aegypti , the primary vector of dengue, Zika and several other viruses. Since the discovery and acceptance of the role of mosquitoes as vectors of disease agents, several significant strategies have been developed and deployed to control them and the diseases they transmit. Environmental management, insecticides and, to a lesser extent, biological control have emerged as great eras of vector control. In the past decade, the release of massive numbers of specifically modified mosquitoes that mate with wild populations has emerged as a significant new strategy to fight vector-borne diseases. These reared and released mosquitoes have been modified by the addition of a symbiont (e.g. Wolbachia bacteria), radiation or introduction of a genetic construct to either sterilize the wild mosquitoes they mate with, crashing the population, or to reduce the wild population's capacity to vector pathogens. Will these new rear and release strategies become the next great era of vector control? From my vantage point as a dengue control manager and researcher involved in two Wolbachia programmes, I will discuss the hurdles that rear and release programmes face to gain widespread acceptance and success.","author":[{"dropping-particle":"","family":"Ritchie","given":"Scott A.","non-dropping-particle":"","parse-names":false,"suffix":""},{"dropping-particle":"","family":"Staunton","given":"Kyran M.","non-dropping-particle":"","parse-names":false,"suffix":""}],"container-title":"Proceedings of the Royal Society B: Biological Sciences","id":"ITEM-1","issue":"1905","issued":{"date-parts":[["2019","6","26"]]},"page":"20190973","title":"Reflections from an old Queenslander: can rear and release strategies be the next great era of vector control?","type":"article-journal","volume":"286"},"uris":["http://www.mendeley.com/documents/?uuid=ca6a1248-0801-4ed0-a9e0-3383797b7fdf"]},{"id":"ITEM-2","itemData":{"DOI":"10.1073/pnas.1521077112","ISSN":"0027-8424","PMID":"26598698","abstract":"Genetic engineering technologies can be used both to create transgenic mosquitoes carrying antipathogen effector genes targeting human malaria parasites and to generate gene-drive systems capable of introgressing the genes throughout wild vector populations. We developed a highly effective autonomous Clustered Regularly Interspaced Short Palindromic Repeats (CRISPR)-associated protein 9 (Cas9)-mediated gene-drive system in the Asian malaria vector Anopheles stephensi, adapted from the mutagenic chain reaction (MCR). This specific system results in progeny of males and females derived from transgenic males exhibiting a high frequency of germ-line gene conversion consistent with homology-directed repair (HDR). This system copies an </w:instrText>
      </w:r>
      <w:r w:rsidR="00350D07">
        <w:rPr>
          <w:rFonts w:ascii="Cambria Math" w:hAnsi="Cambria Math" w:cs="Cambria Math"/>
          <w:sz w:val="22"/>
          <w:szCs w:val="22"/>
        </w:rPr>
        <w:instrText>∼</w:instrText>
      </w:r>
      <w:r w:rsidR="00350D07">
        <w:rPr>
          <w:rFonts w:cstheme="minorHAnsi"/>
          <w:sz w:val="22"/>
          <w:szCs w:val="22"/>
        </w:rPr>
        <w:instrText xml:space="preserve">17-kb construct from its site of insertion to its homologous chromosome in a faithful, site-specific manner. Dual anti-Plasmodium falciparum effector genes, a marker gene, and the autonomous gene-drive components are introgressed into </w:instrText>
      </w:r>
      <w:r w:rsidR="00350D07">
        <w:rPr>
          <w:rFonts w:ascii="Cambria Math" w:hAnsi="Cambria Math" w:cs="Cambria Math"/>
          <w:sz w:val="22"/>
          <w:szCs w:val="22"/>
        </w:rPr>
        <w:instrText>∼</w:instrText>
      </w:r>
      <w:r w:rsidR="00350D07">
        <w:rPr>
          <w:rFonts w:cstheme="minorHAnsi"/>
          <w:sz w:val="22"/>
          <w:szCs w:val="22"/>
        </w:rPr>
        <w:instrText>99.5% of the progeny following outcrosses of transgenic lines to wild-type mosquitoes. The effector genes remain transcriptionally inducible upon blood feeding. In contrast to the efficient conversion in individuals expressing Cas9 only in the germ line, males and females derived from transgenic females, which are expected to have drive component molecules in the egg, produce progeny with a high frequency of mutations in the targeted genome sequence, resulting in near-Mendelian inheritance ratios of the transgene. Such mutant alleles result presumably from nonhomologous end-joining (NHEJ) events before the segregation of somatic and germ-line lineages early in development. These data support the design of this system to be active strictly within the germ line. Strains based on this technology could sustain control and elimination as part of the malaria eradication agenda.","author":[{"dropping-particle":"","family":"Gantz","given":"Valentino M","non-dropping-particle":"","parse-names":false,"suffix":""},{"dropping-particle":"","family":"Jasinskiene","given":"Nijole","non-dropping-particle":"","parse-names":false,"suffix":""},{"dropping-particle":"","family":"Tatarenkova","given":"Olga","non-dropping-particle":"","parse-names":false,"suffix":""},{"dropping-particle":"","family":"Fazekas","given":"Aniko","non-dropping-particle":"","parse-names":false,"suffix":""},{"dropping-particle":"","family":"Macias","given":"Vanessa M","non-dropping-particle":"","parse-names":false,"suffix":""},{"dropping-particle":"","family":"Bier","given":"Ethan","non-dropping-particle":"","parse-names":false,"suffix":""},{"dropping-particle":"","family":"James","given":"Anthony A","non-dropping-particle":"","parse-names":false,"suffix":""}],"container-title":"Proceedings of the National Academy of Sciences","id":"ITEM-2","issue":"49","issued":{"date-parts":[["2015"]]},"page":"E6736-E6743","title":"Highly efficient Cas9-mediated gene drive for population modification of the malaria vector mosquito &lt;i&gt;Anopheles stephensi&lt;/i&gt;","type":"article-journal","volume":"112"},"uris":["http://www.mendeley.com/documents/?uuid=b048d612-e054-4cf0-930d-d92e961968ef"]}],"mendeley":{"formattedCitation":"[10,11]","plainTextFormattedCitation":"[10,11]","previouslyFormattedCitation":"[10,11]"},"properties":{"noteIndex":0},"schema":"https://github.com/citation-style-language/schema/raw/master/csl-citation.json"}</w:instrText>
      </w:r>
      <w:r w:rsidR="008D5D1E" w:rsidRPr="00A0252C">
        <w:rPr>
          <w:rFonts w:cstheme="minorHAnsi"/>
          <w:sz w:val="22"/>
          <w:szCs w:val="22"/>
        </w:rPr>
        <w:fldChar w:fldCharType="separate"/>
      </w:r>
      <w:r w:rsidR="007202BB" w:rsidRPr="007202BB">
        <w:rPr>
          <w:rFonts w:cstheme="minorHAnsi"/>
          <w:noProof/>
          <w:sz w:val="22"/>
          <w:szCs w:val="22"/>
        </w:rPr>
        <w:t>[10,11]</w:t>
      </w:r>
      <w:r w:rsidR="008D5D1E" w:rsidRPr="00A0252C">
        <w:rPr>
          <w:rFonts w:cstheme="minorHAnsi"/>
          <w:sz w:val="22"/>
          <w:szCs w:val="22"/>
        </w:rPr>
        <w:fldChar w:fldCharType="end"/>
      </w:r>
      <w:r w:rsidR="007202BB">
        <w:rPr>
          <w:rFonts w:cstheme="minorHAnsi"/>
          <w:sz w:val="22"/>
          <w:szCs w:val="22"/>
        </w:rPr>
        <w:t xml:space="preserve"> </w:t>
      </w:r>
      <w:r w:rsidR="007202BB" w:rsidRPr="007202BB">
        <w:rPr>
          <w:rFonts w:cstheme="minorHAnsi"/>
          <w:color w:val="0432FF"/>
          <w:sz w:val="22"/>
          <w:szCs w:val="22"/>
        </w:rPr>
        <w:t xml:space="preserve">— for example making mosquitos unable to transmit dengue virus </w:t>
      </w:r>
      <w:r w:rsidR="007202BB" w:rsidRPr="007202BB">
        <w:rPr>
          <w:rFonts w:cstheme="minorHAnsi"/>
          <w:color w:val="0432FF"/>
          <w:sz w:val="22"/>
          <w:szCs w:val="22"/>
        </w:rPr>
        <w:fldChar w:fldCharType="begin" w:fldLock="1"/>
      </w:r>
      <w:r w:rsidR="00350D07">
        <w:rPr>
          <w:rFonts w:cstheme="minorHAnsi"/>
          <w:color w:val="0432FF"/>
          <w:sz w:val="22"/>
          <w:szCs w:val="22"/>
        </w:rPr>
        <w:instrText>ADDIN CSL_CITATION {"citationItems":[{"id":"ITEM-1","itemData":{"DOI":"10.1038/nature10356","ISBN":"0028-0836","ISSN":"0028-0836","PMID":"21866160","abstract":"Genetic manipulations of insect populations for pest control have been advocated for some time, but there are few cases where manipulated individuals have been released in the field and no cases where they have successfully invaded target populations. Population transformation using the intracellular bacterium Wolbachia is particularly attractive because this maternally-inherited agent provides a powerful mechanism to invade natural populations through cytoplasmic incompatibility. When Wolbachia are introduced into mosquitoes, they interfere with pathogen transmission and influence key life history traits such as lifespan. Here we describe how the wMel Wolbachia infection, introduced into the dengue vector Aedes aegypti from Drosophila melanogaster, successfully invaded two natural A. aegypti populations in Australia, reaching near-fixation in a few months following releases of wMel-infected A. aegypti adults. Models with plausible parameter values indicate that Wolbachia-infected mosquitoes suffered relatively small fitness costs, leading to an unstable equilibrium frequency &lt;30% that must be exceeded for invasion. These findings demonstrate that Wolbachia-based strategies can be deployed as a practical approach to dengue suppression with potential for area-wide implementation.","author":[{"dropping-particle":"","family":"Hoffmann","given":"AA","non-dropping-particle":"","parse-names":false,"suffix":""},{"dropping-particle":"","family":"Montgomery","given":"BL","non-dropping-particle":"","parse-names":false,"suffix":""},{"dropping-particle":"","family":"Popovici","given":"J","non-dropping-particle":"","parse-names":false,"suffix":""},{"dropping-particle":"","family":"Iturbe-Ormaetxe","given":"I","non-dropping-particle":"","parse-names":false,"suffix":""},{"dropping-particle":"","family":"Johnson","given":"PH","non-dropping-particle":"","parse-names":false,"suffix":""},{"dropping-particle":"","family":"Muzzi","given":"F","non-dropping-particle":"","parse-names":false,"suffix":""},{"dropping-particle":"","family":"Greenfield","given":"M","non-dropping-particle":"","parse-names":false,"suffix":""},{"dropping-particle":"","family":"Durkan","given":"M","non-dropping-particle":"","parse-names":false,"suffix":""},{"dropping-particle":"","family":"Leong","given":"YS","non-dropping-particle":"","parse-names":false,"suffix":""},{"dropping-particle":"","family":"Dong","given":"Y","non-dropping-particle":"","parse-names":false,"suffix":""},{"dropping-particle":"","family":"Cook","given":"H","non-dropping-particle":"","parse-names":false,"suffix":""},{"dropping-particle":"","family":"Axford","given":"J","non-dropping-particle":"","parse-names":false,"suffix":""},{"dropping-particle":"","family":"Callahan","given":"AG","non-dropping-particle":"","parse-names":false,"suffix":""},{"dropping-particle":"","family":"Kenny","given":"N","non-dropping-particle":"","parse-names":false,"suffix":""},{"dropping-particle":"","family":"Omodei","given":"C","non-dropping-particle":"","parse-names":false,"suffix":""},{"dropping-particle":"","family":"McGraw","given":"EA","non-dropping-particle":"","parse-names":false,"suffix":""},{"dropping-particle":"","family":"Ryan","given":"PA","non-dropping-particle":"","parse-names":false,"suffix":""},{"dropping-particle":"","family":"Ritchie","given":"SA","non-dropping-particle":"","parse-names":false,"suffix":""},{"dropping-particle":"","family":"Turelli","given":"M","non-dropping-particle":"","parse-names":false,"suffix":""},{"dropping-particle":"","family":"O'Neill","given":"SL","non-dropping-particle":"","parse-names":false,"suffix":""}],"container-title":"Nature","id":"ITEM-1","issue":"7361","issued":{"date-parts":[["2011"]]},"page":"454-457","title":"Successful establishment of Wolbachia in Aedes populations to suppress dengue transmission.","type":"article-journal","volume":"476"},"uris":["http://www.mendeley.com/documents/?uuid=58553ba2-c3e8-4ec1-9dc4-4934d4e9a141"]}],"mendeley":{"formattedCitation":"[12]","plainTextFormattedCitation":"[12]","previouslyFormattedCitation":"[12]"},"properties":{"noteIndex":0},"schema":"https://github.com/citation-style-language/schema/raw/master/csl-citation.json"}</w:instrText>
      </w:r>
      <w:r w:rsidR="007202BB" w:rsidRPr="007202BB">
        <w:rPr>
          <w:rFonts w:cstheme="minorHAnsi"/>
          <w:color w:val="0432FF"/>
          <w:sz w:val="22"/>
          <w:szCs w:val="22"/>
        </w:rPr>
        <w:fldChar w:fldCharType="separate"/>
      </w:r>
      <w:r w:rsidR="007202BB" w:rsidRPr="007202BB">
        <w:rPr>
          <w:rFonts w:cstheme="minorHAnsi"/>
          <w:noProof/>
          <w:color w:val="0432FF"/>
          <w:sz w:val="22"/>
          <w:szCs w:val="22"/>
        </w:rPr>
        <w:t>[12]</w:t>
      </w:r>
      <w:r w:rsidR="007202BB" w:rsidRPr="007202BB">
        <w:rPr>
          <w:rFonts w:cstheme="minorHAnsi"/>
          <w:color w:val="0432FF"/>
          <w:sz w:val="22"/>
          <w:szCs w:val="22"/>
        </w:rPr>
        <w:fldChar w:fldCharType="end"/>
      </w:r>
      <w:r w:rsidRPr="007202BB">
        <w:rPr>
          <w:rFonts w:cstheme="minorHAnsi"/>
          <w:color w:val="0432FF"/>
          <w:sz w:val="22"/>
          <w:szCs w:val="22"/>
        </w:rPr>
        <w:t xml:space="preserve">. </w:t>
      </w:r>
    </w:p>
    <w:p w14:paraId="4713B5F5" w14:textId="201A818E" w:rsidR="00F650A8" w:rsidRPr="00E20EF1" w:rsidRDefault="00665509" w:rsidP="00E20EF1">
      <w:pPr>
        <w:spacing w:line="360" w:lineRule="exact"/>
        <w:ind w:firstLine="284"/>
        <w:jc w:val="both"/>
        <w:rPr>
          <w:rFonts w:cstheme="minorHAnsi"/>
          <w:color w:val="0432FF"/>
          <w:sz w:val="22"/>
          <w:szCs w:val="22"/>
        </w:rPr>
      </w:pPr>
      <w:r w:rsidRPr="00A0252C">
        <w:rPr>
          <w:rFonts w:cstheme="minorHAnsi"/>
          <w:sz w:val="22"/>
          <w:szCs w:val="22"/>
        </w:rPr>
        <w:t xml:space="preserve">Many different technical and ecological aspects determine the success of pest and disease vector control attempts. In this review, we focus on one aspect, interactions between control strategies and mating ecology, </w:t>
      </w:r>
      <w:r w:rsidR="00B00070">
        <w:rPr>
          <w:rFonts w:cstheme="minorHAnsi"/>
          <w:sz w:val="22"/>
          <w:szCs w:val="22"/>
        </w:rPr>
        <w:t>particularly</w:t>
      </w:r>
      <w:r w:rsidRPr="00A0252C">
        <w:rPr>
          <w:rFonts w:cstheme="minorHAnsi"/>
          <w:sz w:val="22"/>
          <w:szCs w:val="22"/>
        </w:rPr>
        <w:t xml:space="preserve"> </w:t>
      </w:r>
      <w:r w:rsidR="00836088" w:rsidRPr="00836088">
        <w:rPr>
          <w:rFonts w:cstheme="minorHAnsi"/>
          <w:color w:val="0432FF"/>
          <w:sz w:val="22"/>
          <w:szCs w:val="22"/>
        </w:rPr>
        <w:t>in the context of</w:t>
      </w:r>
      <w:r w:rsidRPr="00836088">
        <w:rPr>
          <w:rFonts w:cstheme="minorHAnsi"/>
          <w:color w:val="0432FF"/>
          <w:sz w:val="22"/>
          <w:szCs w:val="22"/>
        </w:rPr>
        <w:t xml:space="preserve"> </w:t>
      </w:r>
      <w:r w:rsidRPr="00A0252C">
        <w:rPr>
          <w:rFonts w:cstheme="minorHAnsi"/>
          <w:sz w:val="22"/>
          <w:szCs w:val="22"/>
        </w:rPr>
        <w:t xml:space="preserve">male release and female behaviour. Previous reviews have highlighted the value of considering mating ecology and incorporating research on reproductive behaviour into pest control </w:t>
      </w:r>
      <w:r w:rsidRPr="00A0252C">
        <w:rPr>
          <w:rFonts w:cstheme="minorHAnsi"/>
          <w:sz w:val="22"/>
          <w:szCs w:val="22"/>
        </w:rPr>
        <w:fldChar w:fldCharType="begin" w:fldLock="1"/>
      </w:r>
      <w:r w:rsidR="007202BB">
        <w:rPr>
          <w:rFonts w:cstheme="minorHAnsi"/>
          <w:sz w:val="22"/>
          <w:szCs w:val="22"/>
        </w:rPr>
        <w:instrText>ADDIN CSL_CITATION {"citationItems":[{"id":"ITEM-1","itemData":{"ISBN":"9172659793","ISSN":"0044-8435","author":[{"dropping-particle":"","family":"Boake","given":"Christine RB","non-dropping-particle":"","parse-names":false,"suffix":""},{"dropping-particle":"","family":"Shelly","given":"Todd E","non-dropping-particle":"","parse-names":false,"suffix":""},{"dropping-particle":"","family":"Kaneshiro","given":"Kenneth Y","non-dropping-particle":"","parse-names":false,"suffix":""}],"container-title":"Annual review of entomology","id":"ITEM-1","issued":{"date-parts":[["1996"]]},"page":"211-229","title":"Sexual selection in relation to pest-management strategies","type":"article-journal","volume":"41"},"uris":["http://www.mendeley.com/documents/?uuid=3b21f7fa-8148-4882-afbd-d14574decdfe"]},{"id":"ITEM-2","itemData":{"DOI":"10.1007/978-3-319-31800-4_6","ISBN":"9783319318004","abstract":"This book covers advanced concepts and creative ideas with regard to insect biorational control and insecticide resistance management. Some chapters present and summarize general strategies or tactics for managing insect pests such as the principles of IPM in various crop systems and biorational control of insect pests, advances in organic farming, alternative strategies for controlling orchard and field-crop pests. Other chapters cover alternative methods for controlling pests such as disruption of insect reproductive systems and utilization of semiochemicals and diatomaceous earth formulations, and developing bioacoustic methods for mating disruption. Another part is devoted to insecticide resistance: mechanisms and novel approaches for managing insect resistance in agriculture and in public health.","author":[{"dropping-particle":"","family":"Harari","given":"Ally R","non-dropping-particle":"","parse-names":false,"suffix":""},{"dropping-particle":"","family":"Sharon","given":"Rakefet","non-dropping-particle":"","parse-names":false,"suffix":""},{"dropping-particle":"","family":"Weintraub","given":"Phyllis G","non-dropping-particle":"","parse-names":false,"suffix":""}],"container-title":"Advances in Insect Control and Resistance Management","id":"ITEM-2","issued":{"date-parts":[["2016"]]},"page":"93-119","publisher":"Springer International Publishing","publisher-place":"Cham","title":"Manipulation of Insect Reproductive Systems as a Tool in Pest Control","type":"chapter"},"uris":["http://www.mendeley.com/documents/?uuid=aa582044-e5ea-4efc-95b9-1d681362d51f"]},{"id":"ITEM-3","itemData":{"author":[{"dropping-particle":"","family":"Dyck","given":"V A.","non-dropping-particle":"","parse-names":false,"suffix":""},{"dropping-particle":"","family":"Hendrichs","given":"J.","non-dropping-particle":"","parse-names":false,"suffix":""},{"dropping-particle":"","family":"Robinson","given":"A S.","non-dropping-particle":"","parse-names":false,"suffix":""}],"editor":[{"dropping-particle":"","family":"Dyck","given":"V A.","non-dropping-particle":"","parse-names":false,"suffix":""},{"dropping-particle":"","family":"Hendrichs","given":"J.","non-dropping-particle":"","parse-names":false,"suffix":""},{"dropping-particle":"","family":"Robinson","given":"A S.","non-dropping-particle":"","parse-names":false,"suffix":""}],"id":"ITEM-3","issued":{"date-parts":[["2005"]]},"number-of-pages":"787","publisher":"Springer","publisher-place":"Dordrecht, The Netherlands","title":"Sterile Insect Technique: Principles and Practice in Area-Wide Integrated Pest Management","type":"book"},"uris":["http://www.mendeley.com/documents/?uuid=4ea349fe-2ea3-4a44-8df8-9b26863ba338"]}],"mendeley":{"formattedCitation":"[4,13,14]","plainTextFormattedCitation":"[4,13,14]","previouslyFormattedCitation":"[4,13,14]"},"properties":{"noteIndex":0},"schema":"https://github.com/citation-style-language/schema/raw/master/csl-citation.json"}</w:instrText>
      </w:r>
      <w:r w:rsidRPr="00A0252C">
        <w:rPr>
          <w:rFonts w:cstheme="minorHAnsi"/>
          <w:sz w:val="22"/>
          <w:szCs w:val="22"/>
        </w:rPr>
        <w:fldChar w:fldCharType="separate"/>
      </w:r>
      <w:r w:rsidR="00AD5F3B" w:rsidRPr="00AD5F3B">
        <w:rPr>
          <w:rFonts w:cstheme="minorHAnsi"/>
          <w:noProof/>
          <w:sz w:val="22"/>
          <w:szCs w:val="22"/>
        </w:rPr>
        <w:t>[4,13,14]</w:t>
      </w:r>
      <w:r w:rsidRPr="00A0252C">
        <w:rPr>
          <w:rFonts w:cstheme="minorHAnsi"/>
          <w:sz w:val="22"/>
          <w:szCs w:val="22"/>
        </w:rPr>
        <w:fldChar w:fldCharType="end"/>
      </w:r>
      <w:r w:rsidRPr="00A0252C">
        <w:rPr>
          <w:rFonts w:cstheme="minorHAnsi"/>
          <w:sz w:val="22"/>
          <w:szCs w:val="22"/>
        </w:rPr>
        <w:t>, but these reviews largely predated recent technological advances.</w:t>
      </w:r>
      <w:r w:rsidR="00F23437">
        <w:rPr>
          <w:rFonts w:cstheme="minorHAnsi"/>
          <w:sz w:val="22"/>
          <w:szCs w:val="22"/>
        </w:rPr>
        <w:t xml:space="preserve"> </w:t>
      </w:r>
      <w:r w:rsidR="00780029">
        <w:rPr>
          <w:rFonts w:cstheme="minorHAnsi"/>
          <w:color w:val="0432FF"/>
          <w:sz w:val="22"/>
          <w:szCs w:val="22"/>
        </w:rPr>
        <w:t>Her</w:t>
      </w:r>
      <w:r w:rsidR="00F650A8" w:rsidRPr="00F650A8">
        <w:rPr>
          <w:rFonts w:cstheme="minorHAnsi"/>
          <w:color w:val="0432FF"/>
          <w:sz w:val="22"/>
          <w:szCs w:val="22"/>
        </w:rPr>
        <w:t xml:space="preserve">e </w:t>
      </w:r>
      <w:r w:rsidR="00780029">
        <w:rPr>
          <w:rFonts w:cstheme="minorHAnsi"/>
          <w:color w:val="0432FF"/>
          <w:sz w:val="22"/>
          <w:szCs w:val="22"/>
        </w:rPr>
        <w:t xml:space="preserve">we </w:t>
      </w:r>
      <w:r w:rsidR="00F650A8" w:rsidRPr="00F650A8">
        <w:rPr>
          <w:rFonts w:cstheme="minorHAnsi"/>
          <w:color w:val="0432FF"/>
          <w:sz w:val="22"/>
          <w:szCs w:val="22"/>
        </w:rPr>
        <w:t xml:space="preserve">focus on Dipterans, because </w:t>
      </w:r>
      <w:r w:rsidR="00700DC1">
        <w:rPr>
          <w:rFonts w:cstheme="minorHAnsi"/>
          <w:color w:val="0432FF"/>
          <w:sz w:val="22"/>
          <w:szCs w:val="22"/>
        </w:rPr>
        <w:t xml:space="preserve">the order has a long history of successful SIT (see </w:t>
      </w:r>
      <w:r w:rsidR="00C55ED8">
        <w:rPr>
          <w:rFonts w:cstheme="minorHAnsi"/>
          <w:color w:val="0432FF"/>
          <w:sz w:val="22"/>
          <w:szCs w:val="22"/>
        </w:rPr>
        <w:fldChar w:fldCharType="begin" w:fldLock="1"/>
      </w:r>
      <w:r w:rsidR="00E20EF1">
        <w:rPr>
          <w:rFonts w:cstheme="minorHAnsi"/>
          <w:color w:val="0432FF"/>
          <w:sz w:val="22"/>
          <w:szCs w:val="22"/>
        </w:rPr>
        <w:instrText>ADDIN CSL_CITATION {"citationItems":[{"id":"ITEM-1","itemData":{"DOI":"10.1007/s13744-020-00817-3","ISSN":"1519-566X","abstract":"The sterile insect technique (SIT), an environmentally friendly means of control, is currently used against plant, animal, and human pests under the area-wide integrated pest management. It consists in the mass production, sterilization, and release of insects in an affected area where sterile males mate with wild females leading to no reproduction. Here, we review SIT in the Neotropics and focus on particular recent successful cases of eradication of the Mediterranean fruit fly, Ceratitis capitata (Wiedemann), as well as effective programs used against the Mexican fruit fly Anastrepha ludens (Loew), the New World screwworm fly Cochliomyia hominivorax (Coquerel)), and the Cactus moth Cactoblastis cactorum (Berg). We examine when SIT does not work and innovations that have made SIT more efficient and also highlight complimentary techniques that can be used in conjunction. We address potential candidate species that could be controlled through SIT, for example Philornis downsi Dodge &amp; Aitken. Finally, we consider the impact of climate change in the context of the use of the SIT against these pests. Given the recent dramatic decline in insect biodiversity, investing in environmentally friendly means of pest control should be a priority. We conclude that SIT should be promoted in the region, and leadership and political will is needed for continued success of SIT in the Neotropics.","author":[{"dropping-particle":"","family":"Pérez-Staples","given":"D.","non-dropping-particle":"","parse-names":false,"suffix":""},{"dropping-particle":"","family":"Díaz-Fleischer","given":"F.","non-dropping-particle":"","parse-names":false,"suffix":""},{"dropping-particle":"","family":"Montoya","given":"P.","non-dropping-particle":"","parse-names":false,"suffix":""}],"container-title":"Neotropical Entomology","id":"ITEM-1","issued":{"date-parts":[["2020","10","28"]]},"title":"The sterile insect technique: Success and perspectives in the neotropics","type":"article-journal"},"uris":["http://www.mendeley.com/documents/?uuid=d6cb1a02-e8b3-4460-9e33-3abf8c4341c6"]}],"mendeley":{"formattedCitation":"[15]","plainTextFormattedCitation":"[15]","previouslyFormattedCitation":"[15]"},"properties":{"noteIndex":0},"schema":"https://github.com/citation-style-language/schema/raw/master/csl-citation.json"}</w:instrText>
      </w:r>
      <w:r w:rsidR="00C55ED8">
        <w:rPr>
          <w:rFonts w:cstheme="minorHAnsi"/>
          <w:color w:val="0432FF"/>
          <w:sz w:val="22"/>
          <w:szCs w:val="22"/>
        </w:rPr>
        <w:fldChar w:fldCharType="separate"/>
      </w:r>
      <w:r w:rsidR="00C55ED8" w:rsidRPr="00C55ED8">
        <w:rPr>
          <w:rFonts w:cstheme="minorHAnsi"/>
          <w:noProof/>
          <w:color w:val="0432FF"/>
          <w:sz w:val="22"/>
          <w:szCs w:val="22"/>
        </w:rPr>
        <w:t>[15]</w:t>
      </w:r>
      <w:r w:rsidR="00C55ED8">
        <w:rPr>
          <w:rFonts w:cstheme="minorHAnsi"/>
          <w:color w:val="0432FF"/>
          <w:sz w:val="22"/>
          <w:szCs w:val="22"/>
        </w:rPr>
        <w:fldChar w:fldCharType="end"/>
      </w:r>
      <w:r w:rsidR="00C55ED8">
        <w:rPr>
          <w:rFonts w:cstheme="minorHAnsi"/>
          <w:color w:val="0432FF"/>
          <w:sz w:val="22"/>
          <w:szCs w:val="22"/>
        </w:rPr>
        <w:t xml:space="preserve"> </w:t>
      </w:r>
      <w:r w:rsidR="00700DC1">
        <w:rPr>
          <w:rFonts w:cstheme="minorHAnsi"/>
          <w:color w:val="0432FF"/>
          <w:sz w:val="22"/>
          <w:szCs w:val="22"/>
        </w:rPr>
        <w:t xml:space="preserve">for a recent review), and </w:t>
      </w:r>
      <w:r w:rsidR="00F650A8">
        <w:rPr>
          <w:rFonts w:cstheme="minorHAnsi"/>
          <w:color w:val="0432FF"/>
          <w:sz w:val="22"/>
          <w:szCs w:val="22"/>
        </w:rPr>
        <w:t>p</w:t>
      </w:r>
      <w:r w:rsidR="00F650A8" w:rsidRPr="00F650A8">
        <w:rPr>
          <w:rFonts w:cstheme="minorHAnsi"/>
          <w:color w:val="0432FF"/>
          <w:sz w:val="22"/>
          <w:szCs w:val="22"/>
        </w:rPr>
        <w:t xml:space="preserve">ractical advances in novel </w:t>
      </w:r>
      <w:r w:rsidR="00C55ED8">
        <w:rPr>
          <w:rFonts w:cstheme="minorHAnsi"/>
          <w:color w:val="0432FF"/>
          <w:sz w:val="22"/>
          <w:szCs w:val="22"/>
        </w:rPr>
        <w:t>control technologies</w:t>
      </w:r>
      <w:r w:rsidR="00F650A8" w:rsidRPr="00F650A8">
        <w:rPr>
          <w:rFonts w:cstheme="minorHAnsi"/>
          <w:color w:val="0432FF"/>
          <w:sz w:val="22"/>
          <w:szCs w:val="22"/>
        </w:rPr>
        <w:t xml:space="preserve"> have </w:t>
      </w:r>
      <w:r w:rsidR="00700DC1">
        <w:rPr>
          <w:rFonts w:cstheme="minorHAnsi"/>
          <w:color w:val="0432FF"/>
          <w:sz w:val="22"/>
          <w:szCs w:val="22"/>
        </w:rPr>
        <w:t>disproportionately</w:t>
      </w:r>
      <w:r w:rsidR="00F650A8">
        <w:rPr>
          <w:rFonts w:cstheme="minorHAnsi"/>
          <w:color w:val="0432FF"/>
          <w:sz w:val="22"/>
          <w:szCs w:val="22"/>
        </w:rPr>
        <w:t xml:space="preserve"> been developed in </w:t>
      </w:r>
      <w:r w:rsidR="00F650A8" w:rsidRPr="00F650A8">
        <w:rPr>
          <w:rFonts w:cstheme="minorHAnsi"/>
          <w:i/>
          <w:iCs/>
          <w:color w:val="0432FF"/>
          <w:sz w:val="22"/>
          <w:szCs w:val="22"/>
        </w:rPr>
        <w:t>Drosophila</w:t>
      </w:r>
      <w:r w:rsidR="00F650A8">
        <w:rPr>
          <w:rFonts w:cstheme="minorHAnsi"/>
          <w:color w:val="0432FF"/>
          <w:sz w:val="22"/>
          <w:szCs w:val="22"/>
        </w:rPr>
        <w:t xml:space="preserve"> for application in mosquitos. Applying novel </w:t>
      </w:r>
      <w:r w:rsidR="00C55ED8">
        <w:rPr>
          <w:rFonts w:cstheme="minorHAnsi"/>
          <w:color w:val="0432FF"/>
          <w:sz w:val="22"/>
          <w:szCs w:val="22"/>
        </w:rPr>
        <w:t>technologies</w:t>
      </w:r>
      <w:r w:rsidR="00F650A8">
        <w:rPr>
          <w:rFonts w:cstheme="minorHAnsi"/>
          <w:color w:val="0432FF"/>
          <w:sz w:val="22"/>
          <w:szCs w:val="22"/>
        </w:rPr>
        <w:t xml:space="preserve"> to non-dipteran targets </w:t>
      </w:r>
      <w:r w:rsidR="00780029">
        <w:rPr>
          <w:rFonts w:cstheme="minorHAnsi"/>
          <w:color w:val="0432FF"/>
          <w:sz w:val="22"/>
          <w:szCs w:val="22"/>
        </w:rPr>
        <w:t xml:space="preserve">may be more challenging. For example, key </w:t>
      </w:r>
      <w:r w:rsidR="00C55ED8">
        <w:rPr>
          <w:rFonts w:cstheme="minorHAnsi"/>
          <w:color w:val="0432FF"/>
          <w:sz w:val="22"/>
          <w:szCs w:val="22"/>
        </w:rPr>
        <w:t>l</w:t>
      </w:r>
      <w:r w:rsidR="00780029">
        <w:rPr>
          <w:rFonts w:cstheme="minorHAnsi"/>
          <w:color w:val="0432FF"/>
          <w:sz w:val="22"/>
          <w:szCs w:val="22"/>
        </w:rPr>
        <w:t xml:space="preserve">epidopteran </w:t>
      </w:r>
      <w:r w:rsidR="00700DC1">
        <w:rPr>
          <w:rFonts w:cstheme="minorHAnsi"/>
          <w:color w:val="0432FF"/>
          <w:sz w:val="22"/>
          <w:szCs w:val="22"/>
        </w:rPr>
        <w:t xml:space="preserve">targets </w:t>
      </w:r>
      <w:r w:rsidR="00F650A8">
        <w:rPr>
          <w:rFonts w:cstheme="minorHAnsi"/>
          <w:color w:val="0432FF"/>
          <w:sz w:val="22"/>
          <w:szCs w:val="22"/>
        </w:rPr>
        <w:t xml:space="preserve">such as army worms, cactus </w:t>
      </w:r>
      <w:r w:rsidR="006C4F7C">
        <w:rPr>
          <w:rFonts w:cstheme="minorHAnsi"/>
          <w:color w:val="0432FF"/>
          <w:sz w:val="22"/>
          <w:szCs w:val="22"/>
        </w:rPr>
        <w:t xml:space="preserve">moths, or winter moths may be hindered by </w:t>
      </w:r>
      <w:r w:rsidR="00780029">
        <w:rPr>
          <w:rFonts w:cstheme="minorHAnsi"/>
          <w:color w:val="0432FF"/>
          <w:sz w:val="22"/>
          <w:szCs w:val="22"/>
        </w:rPr>
        <w:t xml:space="preserve">less developed </w:t>
      </w:r>
      <w:r w:rsidR="006C4F7C">
        <w:rPr>
          <w:rFonts w:cstheme="minorHAnsi"/>
          <w:color w:val="0432FF"/>
          <w:sz w:val="22"/>
          <w:szCs w:val="22"/>
        </w:rPr>
        <w:t xml:space="preserve">genomic </w:t>
      </w:r>
      <w:r w:rsidR="00780029">
        <w:rPr>
          <w:rFonts w:cstheme="minorHAnsi"/>
          <w:color w:val="0432FF"/>
          <w:sz w:val="22"/>
          <w:szCs w:val="22"/>
        </w:rPr>
        <w:t xml:space="preserve">tools and knowledge </w:t>
      </w:r>
      <w:r w:rsidR="00E20EF1">
        <w:rPr>
          <w:rFonts w:cstheme="minorHAnsi"/>
          <w:color w:val="0432FF"/>
          <w:sz w:val="22"/>
          <w:szCs w:val="22"/>
        </w:rPr>
        <w:fldChar w:fldCharType="begin" w:fldLock="1"/>
      </w:r>
      <w:r w:rsidR="00E20EF1">
        <w:rPr>
          <w:rFonts w:cstheme="minorHAnsi"/>
          <w:color w:val="0432FF"/>
          <w:sz w:val="22"/>
          <w:szCs w:val="22"/>
        </w:rPr>
        <w:instrText>ADDIN CSL_CITATION {"citationItems":[{"id":"ITEM-1","itemData":{"DOI":"10.1016/j.cois.2017.12.004","ISSN":"22145745","PMID":"29602369","abstract":"Butterflies and moths (Lepidoptera) are one of the most ecologically diverse and speciose insect orders. With recent advances in genomics, new Lepidoptera genomes are regularly being sequenced, and many of them are playing principal roles in genomics studies, particularly in the fields of phylo-genomics and functional genomics. Thus far, assembled genomes are only available for &lt;10 of the 43 Lepidoptera superfamilies. Nearly all are model species, found in the speciose clade Ditrysia. Community support for Lepidoptera genomics is growing with successful management and dissemination of data and analytical tools in centralized databases. With genomic studies quickly becoming integrated with ecological and evolutionary research, the Lepidoptera community will unquestionably benefit from new high-quality reference genomes that are more evenly distributed throughout the order.","author":[{"dropping-particle":"","family":"Triant","given":"Deborah A.","non-dropping-particle":"","parse-names":false,"suffix":""},{"dropping-particle":"","family":"Cinel","given":"Scott D.","non-dropping-particle":"","parse-names":false,"suffix":""},{"dropping-particle":"","family":"Kawahara","given":"Akito Y.","non-dropping-particle":"","parse-names":false,"suffix":""}],"container-title":"Current Opinion in Insect Science","id":"ITEM-1","issued":{"date-parts":[["2018","2"]]},"page":"99-105","publisher":"Elsevier Inc.","title":"Lepidoptera genomes: current knowledge, gaps and future directions","type":"article-journal","volume":"25"},"uris":["http://www.mendeley.com/documents/?uuid=fa2ec0f7-7d67-4b81-b9e7-60c4bf5bfda7"]}],"mendeley":{"formattedCitation":"[16]","plainTextFormattedCitation":"[16]","previouslyFormattedCitation":"[16]"},"properties":{"noteIndex":0},"schema":"https://github.com/citation-style-language/schema/raw/master/csl-citation.json"}</w:instrText>
      </w:r>
      <w:r w:rsidR="00E20EF1">
        <w:rPr>
          <w:rFonts w:cstheme="minorHAnsi"/>
          <w:color w:val="0432FF"/>
          <w:sz w:val="22"/>
          <w:szCs w:val="22"/>
        </w:rPr>
        <w:fldChar w:fldCharType="separate"/>
      </w:r>
      <w:r w:rsidR="00E20EF1" w:rsidRPr="00E20EF1">
        <w:rPr>
          <w:rFonts w:cstheme="minorHAnsi"/>
          <w:noProof/>
          <w:color w:val="0432FF"/>
          <w:sz w:val="22"/>
          <w:szCs w:val="22"/>
        </w:rPr>
        <w:t>[16]</w:t>
      </w:r>
      <w:r w:rsidR="00E20EF1">
        <w:rPr>
          <w:rFonts w:cstheme="minorHAnsi"/>
          <w:color w:val="0432FF"/>
          <w:sz w:val="22"/>
          <w:szCs w:val="22"/>
        </w:rPr>
        <w:fldChar w:fldCharType="end"/>
      </w:r>
      <w:r w:rsidR="00E20EF1">
        <w:rPr>
          <w:rFonts w:cstheme="minorHAnsi"/>
          <w:color w:val="0432FF"/>
          <w:sz w:val="22"/>
          <w:szCs w:val="22"/>
        </w:rPr>
        <w:t>.</w:t>
      </w:r>
      <w:r w:rsidR="006C4F7C">
        <w:rPr>
          <w:rFonts w:cstheme="minorHAnsi"/>
          <w:color w:val="0432FF"/>
          <w:sz w:val="22"/>
          <w:szCs w:val="22"/>
        </w:rPr>
        <w:t xml:space="preserve"> </w:t>
      </w:r>
      <w:r w:rsidR="00780029">
        <w:rPr>
          <w:rFonts w:cstheme="minorHAnsi"/>
          <w:color w:val="0432FF"/>
          <w:sz w:val="22"/>
          <w:szCs w:val="22"/>
        </w:rPr>
        <w:t xml:space="preserve">It will be exciting to see whether novel techniques can be developed for colonial organisms with long generation times like fire ants or hornets, or facultatively parthenogenetic species such as aphids. </w:t>
      </w:r>
    </w:p>
    <w:p w14:paraId="00F591A0" w14:textId="18786556" w:rsidR="00B573CF" w:rsidRPr="00A0252C" w:rsidRDefault="00A60906" w:rsidP="00A0252C">
      <w:pPr>
        <w:spacing w:line="360" w:lineRule="exact"/>
        <w:ind w:firstLine="284"/>
        <w:jc w:val="both"/>
        <w:rPr>
          <w:rFonts w:cstheme="minorHAnsi"/>
          <w:sz w:val="22"/>
          <w:szCs w:val="22"/>
        </w:rPr>
      </w:pPr>
      <w:r w:rsidRPr="00A0252C">
        <w:rPr>
          <w:rFonts w:cstheme="minorHAnsi"/>
          <w:sz w:val="22"/>
          <w:szCs w:val="22"/>
        </w:rPr>
        <w:t xml:space="preserve">Among </w:t>
      </w:r>
      <w:r w:rsidR="00A44A6F" w:rsidRPr="00A0252C">
        <w:rPr>
          <w:rFonts w:cstheme="minorHAnsi"/>
          <w:sz w:val="22"/>
          <w:szCs w:val="22"/>
        </w:rPr>
        <w:t xml:space="preserve">the newer </w:t>
      </w:r>
      <w:r w:rsidRPr="00A0252C">
        <w:rPr>
          <w:rFonts w:cstheme="minorHAnsi"/>
          <w:sz w:val="22"/>
          <w:szCs w:val="22"/>
        </w:rPr>
        <w:t xml:space="preserve">genetic technologies, </w:t>
      </w:r>
      <w:r w:rsidR="007961F6" w:rsidRPr="00A0252C">
        <w:rPr>
          <w:rFonts w:cstheme="minorHAnsi"/>
          <w:sz w:val="22"/>
          <w:szCs w:val="22"/>
        </w:rPr>
        <w:t xml:space="preserve">initial </w:t>
      </w:r>
      <w:r w:rsidRPr="00A0252C">
        <w:rPr>
          <w:rFonts w:cstheme="minorHAnsi"/>
          <w:sz w:val="22"/>
          <w:szCs w:val="22"/>
        </w:rPr>
        <w:t xml:space="preserve">attention focussed </w:t>
      </w:r>
      <w:r w:rsidR="00A44A6F" w:rsidRPr="00A0252C">
        <w:rPr>
          <w:rFonts w:cstheme="minorHAnsi"/>
          <w:sz w:val="22"/>
          <w:szCs w:val="22"/>
        </w:rPr>
        <w:t xml:space="preserve">predominantly </w:t>
      </w:r>
      <w:r w:rsidRPr="00A0252C">
        <w:rPr>
          <w:rFonts w:cstheme="minorHAnsi"/>
          <w:sz w:val="22"/>
          <w:szCs w:val="22"/>
        </w:rPr>
        <w:t>on mechanistic feasibility</w:t>
      </w:r>
      <w:r w:rsidR="00BC648A" w:rsidRPr="00A0252C">
        <w:rPr>
          <w:rFonts w:cstheme="minorHAnsi"/>
          <w:sz w:val="22"/>
          <w:szCs w:val="22"/>
        </w:rPr>
        <w:t xml:space="preserve"> </w:t>
      </w:r>
      <w:r w:rsidR="00BC648A" w:rsidRPr="00A0252C">
        <w:rPr>
          <w:rFonts w:cstheme="minorHAnsi"/>
          <w:sz w:val="22"/>
          <w:szCs w:val="22"/>
        </w:rPr>
        <w:fldChar w:fldCharType="begin" w:fldLock="1"/>
      </w:r>
      <w:r w:rsidR="00E20EF1">
        <w:rPr>
          <w:rFonts w:cstheme="minorHAnsi"/>
          <w:sz w:val="22"/>
          <w:szCs w:val="22"/>
        </w:rPr>
        <w:instrText>ADDIN CSL_CITATION {"citationItems":[{"id":"ITEM-1","itemData":{"DOI":"10.1038/nrg1870","ISBN":"1471-0056 (Print)\\r1471-0056 (Linking)","ISSN":"1471-0056","PMID":"16682981","abstract":"The elegant mechanisms by which naturally occurring selfish genetic elements, such as transposable elements, meiotic drive genes, homing endonuclease genes and Wolbachia, spread at the expense of their hosts provide some of the most fascinating and remarkable subjects in evolutionary genetics. These elements also have enormous untapped potential to be used in the control of some of the world's most devastating diseases. Effective gene drive systems for spreading genes that can block the transmission of insect-borne pathogens are much needed. Here we explore the potential of natural gene drive systems and discuss the artificial constructs that could be envisaged for this purpose.","author":[{"dropping-particle":"","family":"Sinkins","given":"Steven P","non-dropping-particle":"","parse-names":false,"suffix":""},{"dropping-particle":"","family":"Gould","given":"Fred","non-dropping-particle":"","parse-names":false,"suffix":""}],"container-title":"Nature reviews. Genetics","id":"ITEM-1","issue":"6","issued":{"date-parts":[["2006"]]},"page":"427-435","title":"Gene drive systems for insect disease vectors.","type":"article-journal","volume":"7"},"uris":["http://www.mendeley.com/documents/?uuid=98af161f-4c01-47b8-a1a6-345c41681ece"]}],"mendeley":{"formattedCitation":"[17]","plainTextFormattedCitation":"[17]","previouslyFormattedCitation":"[17]"},"properties":{"noteIndex":0},"schema":"https://github.com/citation-style-language/schema/raw/master/csl-citation.json"}</w:instrText>
      </w:r>
      <w:r w:rsidR="00BC648A" w:rsidRPr="00A0252C">
        <w:rPr>
          <w:rFonts w:cstheme="minorHAnsi"/>
          <w:sz w:val="22"/>
          <w:szCs w:val="22"/>
        </w:rPr>
        <w:fldChar w:fldCharType="separate"/>
      </w:r>
      <w:r w:rsidR="00E20EF1" w:rsidRPr="00E20EF1">
        <w:rPr>
          <w:rFonts w:cstheme="minorHAnsi"/>
          <w:noProof/>
          <w:sz w:val="22"/>
          <w:szCs w:val="22"/>
        </w:rPr>
        <w:t>[17]</w:t>
      </w:r>
      <w:r w:rsidR="00BC648A" w:rsidRPr="00A0252C">
        <w:rPr>
          <w:rFonts w:cstheme="minorHAnsi"/>
          <w:sz w:val="22"/>
          <w:szCs w:val="22"/>
        </w:rPr>
        <w:fldChar w:fldCharType="end"/>
      </w:r>
      <w:r w:rsidR="00A44A6F" w:rsidRPr="00A0252C">
        <w:rPr>
          <w:rFonts w:cstheme="minorHAnsi"/>
          <w:sz w:val="22"/>
          <w:szCs w:val="22"/>
        </w:rPr>
        <w:t>,</w:t>
      </w:r>
      <w:r w:rsidRPr="00A0252C">
        <w:rPr>
          <w:rFonts w:cstheme="minorHAnsi"/>
          <w:sz w:val="22"/>
          <w:szCs w:val="22"/>
        </w:rPr>
        <w:t xml:space="preserve"> and </w:t>
      </w:r>
      <w:r w:rsidR="00A44A6F" w:rsidRPr="00A0252C">
        <w:rPr>
          <w:rFonts w:cstheme="minorHAnsi"/>
          <w:sz w:val="22"/>
          <w:szCs w:val="22"/>
        </w:rPr>
        <w:t>on whether genetic</w:t>
      </w:r>
      <w:r w:rsidRPr="00A0252C">
        <w:rPr>
          <w:rFonts w:cstheme="minorHAnsi"/>
          <w:sz w:val="22"/>
          <w:szCs w:val="22"/>
        </w:rPr>
        <w:t xml:space="preserve"> resistance at target loci</w:t>
      </w:r>
      <w:r w:rsidR="00A44A6F" w:rsidRPr="00A0252C">
        <w:rPr>
          <w:rFonts w:cstheme="minorHAnsi"/>
          <w:sz w:val="22"/>
          <w:szCs w:val="22"/>
        </w:rPr>
        <w:t xml:space="preserve"> would halt the spread and thwart effectiveness</w:t>
      </w:r>
      <w:r w:rsidR="007961F6" w:rsidRPr="00A0252C">
        <w:rPr>
          <w:rFonts w:cstheme="minorHAnsi"/>
          <w:sz w:val="22"/>
          <w:szCs w:val="22"/>
        </w:rPr>
        <w:t xml:space="preserve"> </w:t>
      </w:r>
      <w:r w:rsidR="007961F6" w:rsidRPr="00A0252C">
        <w:rPr>
          <w:rFonts w:cstheme="minorHAnsi"/>
          <w:sz w:val="22"/>
          <w:szCs w:val="22"/>
        </w:rPr>
        <w:fldChar w:fldCharType="begin" w:fldLock="1"/>
      </w:r>
      <w:r w:rsidR="00E20EF1">
        <w:rPr>
          <w:rFonts w:cstheme="minorHAnsi"/>
          <w:sz w:val="22"/>
          <w:szCs w:val="22"/>
        </w:rPr>
        <w:instrText>ADDIN CSL_CITATION {"citationItems":[{"id":"ITEM-1","itemData":{"DOI":"10.1073/pnas.1720354115","ISSN":"10916490","PMID":"29735716","abstract":"CRISPR homing gene drives can convert heterozygous cells with one copy of the drive allele into homozygotes, thereby enabling super-Mendelian inheritance. Such a mechanism could be used, for example, to rapidly disseminate a genetic payload in a population, promising effective strategies for the control of vector-borne diseases. However, all CRISPR homing gene drives studied in insects thus far have produced significant quantities of resistance alleles that would limit their spread. In this study, we provide an experimental demonstration that multiplexing of guide RNAs can both significantly increase the drive conversion efficiency and reduce germline resistance rates of a CRISPR homing gene drive in Drosophila melanogaster. We further show that an autosomal drive can achieve drive conversion in the Male germline, with no subsequent formation of resistance alleles in embryos through paternal carryover of Cas9. Finally, we find that the nanos promoter significantly lowers somatic Cas9 expression compared with the vasa promoter, suggesting that nanos provides a superior choice in drive strategies where gene disruption in somatic cells could have fitness costs. Comparison of drive parameters among the different constructs developed in this study and a previous study suggests that, while drive conversion and germline resistance rates are similar between different genomic targets, embryo resistance rates can vary significantly. Taken together, our results mark an important step toward developing effective gene drives capable of functioning in natural populations and provide several possible avenues for further control of resistance rates.","author":[{"dropping-particle":"","family":"Champer","given":"Jackson","non-dropping-particle":"","parse-names":false,"suffix":""},{"dropping-particle":"","family":"Liu","given":"Jingxian","non-dropping-particle":"","parse-names":false,"suffix":""},{"dropping-particle":"","family":"Oh","given":"Suh Yeon","non-dropping-particle":"","parse-names":false,"suffix":""},{"dropping-particle":"","family":"Reeves","given":"Riona","non-dropping-particle":"","parse-names":false,"suffix":""},{"dropping-particle":"","family":"Luthra","given":"Anisha","non-dropping-particle":"","parse-names":false,"suffix":""},{"dropping-particle":"","family":"Oakes","given":"Nathan","non-dropping-particle":"","parse-names":false,"suffix":""},{"dropping-particle":"","family":"Clark","given":"Andrew G.","non-dropping-particle":"","parse-names":false,"suffix":""},{"dropping-particle":"","family":"Messer","given":"Philipp W.","non-dropping-particle":"","parse-names":false,"suffix":""}],"container-title":"Proceedings of the National Academy of Sciences of the United States of America","id":"ITEM-1","issue":"21","issued":{"date-parts":[["2018"]]},"page":"5522-5527","title":"Reducing resistance allele formation in CRISPR gene drive","type":"article-journal","volume":"115"},"uris":["http://www.mendeley.com/documents/?uuid=43f4b8d1-472e-4982-a92e-4c694018746b"]},{"id":"ITEM-2","itemData":{"DOI":"10.1534/genetics.108.089037","ISBN":"0016-6731 (Print)\\r0016-6731 (Linking)","ISSN":"00166731","PMID":"18660532","abstract":"Homing endonuclease genes (HEGs) encode proteins that in the heterozygous state cause double-strand breaks in the homologous chromosome at the precise position opposite the HEG. If the double-strand break is repaired using the homologous chromosome, the HEG becomes homozygous, and this represents a powerful genetic drive mechanism that might be used as a tool in managing vector or pest populations. HEGs may be used to decrease population fitness to drive down population densities (possibly causing local extinction) or, in disease vectors, to knock out a gene required for pathogen transmission. The relative advantages of HEGs that target viability or fecundity, that are active in one sex or both, and whose target is expressed before or after homing are explored. The conditions under which escape mutants arise are also analyzed. A different strategy is to place HEGs on the Y chromosome that cause one or more breaks on the X chromosome and so disrupt sex ratio. This strategy can cause severe sex-ratio biases with efficiencies that depend on the details of sperm competition and zygote mortality. This strategy is probably less susceptible to escape mutants, especially when multiple X shredders are used.","author":[{"dropping-particle":"","family":"Deredec","given":"Anne","non-dropping-particle":"","parse-names":false,"suffix":""},{"dropping-particle":"","family":"Burt","given":"Austin","non-dropping-particle":"","parse-names":false,"suffix":""},{"dropping-particle":"","family":"Godfray","given":"H. C J","non-dropping-particle":"","parse-names":false,"suffix":""}],"container-title":"Genetics","id":"ITEM-2","issue":"4","issued":{"date-parts":[["2008"]]},"page":"2013-2026","title":"The population genetics of using homing endonuclease genes in vector and pest management","type":"article-journal","volume":"179"},"uris":["http://www.mendeley.com/documents/?uuid=1483f196-b0b0-4466-9ce5-6cd4037beb47"]}],"mendeley":{"formattedCitation":"[18,19]","plainTextFormattedCitation":"[18,19]","previouslyFormattedCitation":"[18,19]"},"properties":{"noteIndex":0},"schema":"https://github.com/citation-style-language/schema/raw/master/csl-citation.json"}</w:instrText>
      </w:r>
      <w:r w:rsidR="007961F6" w:rsidRPr="00A0252C">
        <w:rPr>
          <w:rFonts w:cstheme="minorHAnsi"/>
          <w:sz w:val="22"/>
          <w:szCs w:val="22"/>
        </w:rPr>
        <w:fldChar w:fldCharType="separate"/>
      </w:r>
      <w:r w:rsidR="00E20EF1" w:rsidRPr="00E20EF1">
        <w:rPr>
          <w:rFonts w:cstheme="minorHAnsi"/>
          <w:noProof/>
          <w:sz w:val="22"/>
          <w:szCs w:val="22"/>
        </w:rPr>
        <w:t>[18,19]</w:t>
      </w:r>
      <w:r w:rsidR="007961F6" w:rsidRPr="00A0252C">
        <w:rPr>
          <w:rFonts w:cstheme="minorHAnsi"/>
          <w:sz w:val="22"/>
          <w:szCs w:val="22"/>
        </w:rPr>
        <w:fldChar w:fldCharType="end"/>
      </w:r>
      <w:r w:rsidRPr="00A0252C">
        <w:rPr>
          <w:rFonts w:cstheme="minorHAnsi"/>
          <w:sz w:val="22"/>
          <w:szCs w:val="22"/>
        </w:rPr>
        <w:t xml:space="preserve">. </w:t>
      </w:r>
      <w:r w:rsidR="007961F6" w:rsidRPr="00A0252C">
        <w:rPr>
          <w:rFonts w:cstheme="minorHAnsi"/>
          <w:sz w:val="22"/>
          <w:szCs w:val="22"/>
        </w:rPr>
        <w:t>R</w:t>
      </w:r>
      <w:r w:rsidRPr="00A0252C">
        <w:rPr>
          <w:rFonts w:cstheme="minorHAnsi"/>
          <w:sz w:val="22"/>
          <w:szCs w:val="22"/>
        </w:rPr>
        <w:t xml:space="preserve">ecently, </w:t>
      </w:r>
      <w:r w:rsidR="00D451AB" w:rsidRPr="00A0252C">
        <w:rPr>
          <w:rFonts w:cstheme="minorHAnsi"/>
          <w:sz w:val="22"/>
          <w:szCs w:val="22"/>
        </w:rPr>
        <w:t xml:space="preserve">ideas and concepts from evolutionary ecology </w:t>
      </w:r>
      <w:r w:rsidRPr="00A0252C">
        <w:rPr>
          <w:rFonts w:cstheme="minorHAnsi"/>
          <w:sz w:val="22"/>
          <w:szCs w:val="22"/>
        </w:rPr>
        <w:t xml:space="preserve">have </w:t>
      </w:r>
      <w:r w:rsidR="00E7504F" w:rsidRPr="00A0252C">
        <w:rPr>
          <w:rFonts w:cstheme="minorHAnsi"/>
          <w:sz w:val="22"/>
          <w:szCs w:val="22"/>
        </w:rPr>
        <w:t xml:space="preserve">increasingly </w:t>
      </w:r>
      <w:r w:rsidR="00D451AB" w:rsidRPr="00A0252C">
        <w:rPr>
          <w:rFonts w:cstheme="minorHAnsi"/>
          <w:sz w:val="22"/>
          <w:szCs w:val="22"/>
        </w:rPr>
        <w:t xml:space="preserve">been </w:t>
      </w:r>
      <w:r w:rsidRPr="00A0252C">
        <w:rPr>
          <w:rFonts w:cstheme="minorHAnsi"/>
          <w:sz w:val="22"/>
          <w:szCs w:val="22"/>
        </w:rPr>
        <w:t>incorporated</w:t>
      </w:r>
      <w:r w:rsidR="00146C85" w:rsidRPr="00A0252C">
        <w:rPr>
          <w:rFonts w:cstheme="minorHAnsi"/>
          <w:sz w:val="22"/>
          <w:szCs w:val="22"/>
        </w:rPr>
        <w:t xml:space="preserve"> to improve insect release technologies (e.g. </w:t>
      </w:r>
      <w:r w:rsidR="00146C85" w:rsidRPr="00A0252C">
        <w:rPr>
          <w:rFonts w:cstheme="minorHAnsi"/>
          <w:sz w:val="22"/>
          <w:szCs w:val="22"/>
        </w:rPr>
        <w:fldChar w:fldCharType="begin" w:fldLock="1"/>
      </w:r>
      <w:r w:rsidR="00E20EF1">
        <w:rPr>
          <w:rFonts w:cstheme="minorHAnsi"/>
          <w:sz w:val="22"/>
          <w:szCs w:val="22"/>
        </w:rPr>
        <w:instrText>ADDIN CSL_CITATION {"citationItems":[{"id":"ITEM-1","itemData":{"DOI":"10.1146/annurev-ecolsys-031120-101013","ISSN":"0369-4305","author":[{"dropping-particle":"","family":"Dhole","given":"Sumit","non-dropping-particle":"","parse-names":false,"suffix":""},{"dropping-particle":"","family":"Lloyd","given":"Alun L","non-dropping-particle":"","parse-names":false,"suffix":""},{"dropping-particle":"","family":"Gould","given":"Fred","non-dropping-particle":"","parse-names":false,"suffix":""}],"container-title":"Annual Review of Ecology and Systematics","id":"ITEM-1","issued":{"date-parts":[["2020"]]},"title":"Gene drive dynamics in natural populations: The importance of density-dependence, space and sex","type":"article-journal"},"uris":["http://www.mendeley.com/documents/?uuid=4e63bf9e-2fc3-41fd-bd3d-4b47ce9785cb"]},{"id":"ITEM-2","itemData":{"DOI":"10.1111/eva.12280","ISSN":"17524571","author":[{"dropping-particle":"","family":"Leftwich","given":"Philip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Applications","id":"ITEM-2","issue":"1","issued":{"date-parts":[["2016","1"]]},"page":"212-230","title":"Evolutionary biology and genetic techniques for insect control","type":"article-journal","volume":"9"},"uris":["http://www.mendeley.com/documents/?uuid=d9b06499-8720-4109-b022-a26e6cf2a5ba"]},{"id":"ITEM-3","itemData":{"DOI":"10.1101/2020.05.25.114413","author":[{"dropping-particle":"","family":"Khamis","given":"Doran","non-dropping-particle":"","parse-names":false,"suffix":""},{"dropping-particle":"El","family":"Mouden","given":"Claire","non-dropping-particle":"","parse-names":false,"suffix":""},{"dropping-particle":"","family":"Kura","given":"Klodeta","non-dropping-particle":"","parse-names":false,"suffix":""},{"dropping-particle":"","family":"Bonsall","given":"Michael B","non-dropping-particle":"","parse-names":false,"suffix":""}],"container-title":"bioRxiv","id":"ITEM-3","issued":{"date-parts":[["2020"]]},"title":"The effect of dispersal , mating success and seasonality on the genetic control of mosquitoes","type":"article-journal"},"uris":["http://www.mendeley.com/documents/?uuid=2d10534a-31bb-4c90-8deb-a84782ab8fac"]},{"id":"ITEM-4","itemData":{"DOI":"10.1016/j.jtbi.2018.07.024","ISSN":"00225193","abstract":"Underdominance gene drives are frequency-dependent drives that aim to spread a desired homozygote genotype within a population. When the desired homozygote is released above a threshold frequency, heterozygote fitness disadvantage acts to drive the desired trait to fixation. Underdominance drives have been proposed as a way to control vector-borne disease through population suppression and replacement in a spatially contained and reversible way—benefits that directly address potential safety concerns with gene drives. Here, ecological and epidemiological dynamics are coupled to a model of mosquito genetics to investigate theoretically the impact of different types of underdominance gene drive on disease prevalence. We model systems with two engineered alleles carried either on the same pair of chromosomes at the same locus or homozygously on different pairs at different loci, genetic lethality that affects both sexes or only females, and bi-sex or male-only releases. Further, the different genetic and ecological fitness costs that can arise from genetic modification and artificial rearing are investigated through their effect on the population threshold frequency that is required to trigger the drive mechanism. We show that male-only releases must be significantly larger than bi-sex releases to trigger the underdominance drive. In addition, we find that female-specific lethality averts a higher percentage of disease cases over a control period than does bi-sex lethality. Decreases in the genetic fitness of the engineered homozygotes can increase the underdominance threshold substantially, but we find that the mating success of transgenic mosquitoes with wild-type females (influenced by a lack of competitiveness or the evolution of behavioural resistance in the form of active female mate preference) and the longevity of artificially-reared mosquitoes are vitally important to the success chances of underdominance based gene drive control efforts.","author":[{"dropping-particle":"","family":"Khamis","given":"Doran","non-dropping-particle":"","parse-names":false,"suffix":""},{"dropping-particle":"","family":"Mouden","given":"Claire","non-dropping-particle":"El","parse-names":false,"suffix":""},{"dropping-particle":"","family":"Kura","given":"Klodeta","non-dropping-particle":"","parse-names":false,"suffix":""},{"dropping-particle":"","family":"Bonsall","given":"Michael B.","non-dropping-particle":"","parse-names":false,"suffix":""}],"container-title":"Journal of Theoretical Biology","id":"ITEM-4","issued":{"date-parts":[["2018","11"]]},"page":"1-15","title":"Ecological effects on underdominance threshold drives for vector control","type":"article-journal","volume":"456"},"uris":["http://www.mendeley.com/documents/?uuid=580250c1-8b9a-46b3-81de-ee52071e47ab"]},{"id":"ITEM-5","itemData":{"DOI":"10.1146/annurev-genet-112618-043609","ISSN":"0066-4197","PMID":"31505135","abstract":"Wolbachia is an endosymbiotic Alphaproteobacteria that can suppress insect-borne diseases through decreasing host virus transmission (population replacement) or through decreasing host population density (population suppression). We contrast natural Wolbachia infections in insect populations with Wolbachia transinfections in mosquitoes to gain insights into factors potentially affecting the long-term success of Wolbachia releases. Natural Wolbachia infections can spread rapidly, whereas the slow spread of transinfections is governed by deleterious effects on host fitness and demographic factors. Cytoplasmic incompatibility (CI) generated by Wolbachia is central to both population replacement and suppression programs, but CI in nature can be variable and evolve, as can Wolbachia fitness effects and virus blocking. Wolbachia spread is also influenced by environmental factors that decrease Wolbachia titer and reduce maternal Wolbachia transmission frequency. More information is needed on the interactions between Wolbachia and host nuclear/mitochondrial genomes, the interaction between invasion success and local ecological factors, and the long-term stability of Wolbachia-mediated virus blocking.","author":[{"dropping-particle":"","family":"Ross","given":"Perran A.","non-dropping-particle":"","parse-names":false,"suffix":""},{"dropping-particle":"","family":"Turelli","given":"Michael","non-dropping-particle":"","parse-names":false,"suffix":""},{"dropping-particle":"","family":"Hoffmann","given":"Ary A.","non-dropping-particle":"","parse-names":false,"suffix":""}],"container-title":"Annual Review of Genetics","id":"ITEM-5","issue":"1","issued":{"date-parts":[["2019"]]},"page":"93-116","title":"Evolutionary ecology of &lt;i&gt;Wolbachia&lt;/i&gt; releases for disease control","type":"article-journal","volume":"53"},"uris":["http://www.mendeley.com/documents/?uuid=d7aaf85d-d404-4242-8c92-33c5e3935312"]},{"id":"ITEM-6","itemData":{"DOI":"10.1016/j.mbs.2018.09.005","ISSN":"18793134","PMID":"30219282","abstract":"Synthetic gene drives offer a novel solution for the control of invasive alien species. CRISPR-based gene drives can positively bias their own inheritance, and comprise a DNA sequence that is replicated by homologous recombination. Since gene drives can be positioned to silence fertility or developmental genes, they could be used for population suppression. However, the production of resistant alleles following self-replication errors threatens the technology's viability for pest eradication in real-world applications. Further, a robust assessment of how pest demography impacts the expected progression of gene drives through populations is currently lacking. We used a deterministic, two-sex, birth-death model to investigate how demographic assumptions affect the efficiency of suppression drives for controlling invasive rodents on islands, for two different gene-drive strategies. We show that mass-action reproduction results in overly optimistic eradication outcomes when compared to the more realistic assumption of polygynous breeding. When polygyny was assumed, both gene-strategies failed due to the evolution of resistance unless a reproductive Allee effect (reduced reproductive rates at low population density) was also included; although model outcomes were highly sensitive to the strength of this effect. Increasing the size of the initial gene-drive introduction (up to 10% of carrying capacity) had little impact on population outcomes. Understanding the demography of a population targeted for eradication is critical before the viability of gene-drive suppression can be adequately assessed.","author":[{"dropping-particle":"","family":"Wilkins","given":"Kym E.","non-dropping-particle":"","parse-names":false,"suffix":""},{"dropping-particle":"","family":"Prowse","given":"Thomas A.A.","non-dropping-particle":"","parse-names":false,"suffix":""},{"dropping-particle":"","family":"Cassey","given":"Phillip","non-dropping-particle":"","parse-names":false,"suffix":""},{"dropping-particle":"","family":"Thomas","given":"Paul Q.","non-dropping-particle":"","parse-names":false,"suffix":""},{"dropping-particle":"V.","family":"Ross","given":"Joshua","non-dropping-particle":"","parse-names":false,"suffix":""}],"container-title":"Mathematical Biosciences","id":"ITEM-6","issue":"August","issued":{"date-parts":[["2018"]]},"page":"160-169","title":"Pest demography critically determines the viability of synthetic gene drives for population control","type":"article-journal","volume":"305"},"uris":["http://www.mendeley.com/documents/?uuid=910f3c85-a37c-4a30-8f9c-65bc44a404da"]}],"mendeley":{"formattedCitation":"[5,20–24]","plainTextFormattedCitation":"[5,20–24]","previouslyFormattedCitation":"[5,20–24]"},"properties":{"noteIndex":0},"schema":"https://github.com/citation-style-language/schema/raw/master/csl-citation.json"}</w:instrText>
      </w:r>
      <w:r w:rsidR="00146C85" w:rsidRPr="00A0252C">
        <w:rPr>
          <w:rFonts w:cstheme="minorHAnsi"/>
          <w:sz w:val="22"/>
          <w:szCs w:val="22"/>
        </w:rPr>
        <w:fldChar w:fldCharType="separate"/>
      </w:r>
      <w:r w:rsidR="00E20EF1" w:rsidRPr="00E20EF1">
        <w:rPr>
          <w:rFonts w:cstheme="minorHAnsi"/>
          <w:noProof/>
          <w:sz w:val="22"/>
          <w:szCs w:val="22"/>
        </w:rPr>
        <w:t>[5,20–24]</w:t>
      </w:r>
      <w:r w:rsidR="00146C85" w:rsidRPr="00A0252C">
        <w:rPr>
          <w:rFonts w:cstheme="minorHAnsi"/>
          <w:sz w:val="22"/>
          <w:szCs w:val="22"/>
        </w:rPr>
        <w:fldChar w:fldCharType="end"/>
      </w:r>
      <w:r w:rsidR="00146C85" w:rsidRPr="00A0252C">
        <w:rPr>
          <w:rFonts w:cstheme="minorHAnsi"/>
          <w:sz w:val="22"/>
          <w:szCs w:val="22"/>
        </w:rPr>
        <w:t xml:space="preserve">) and combat pesticide resistance </w:t>
      </w:r>
      <w:r w:rsidR="00146C85" w:rsidRPr="00A0252C">
        <w:rPr>
          <w:rFonts w:cstheme="minorHAnsi"/>
          <w:sz w:val="22"/>
          <w:szCs w:val="22"/>
        </w:rPr>
        <w:fldChar w:fldCharType="begin" w:fldLock="1"/>
      </w:r>
      <w:r w:rsidR="00E20EF1">
        <w:rPr>
          <w:rFonts w:cstheme="minorHAnsi"/>
          <w:sz w:val="22"/>
          <w:szCs w:val="22"/>
        </w:rPr>
        <w:instrText>ADDIN CSL_CITATION {"citationItems":[{"id":"ITEM-1","itemData":{"DOI":"10.1111/eva.13067","ISSN":"1752-4571","abstract":"Integrated Pest Management (IPM) is a holistic approach to combat pests (including herbivores, pathogens, and weeds) using a combination of preventive and curative actions, and only applying synthetic pesticides when there is an urgent need. Just as the recent recognition that an evolutionary perspective is useful in medicine to understand and predict interactions between hosts, diseases, and medical treatments, we argue that it is crucial to integrate an evolutionary framework in IPM to develop efficient and reliable crop protection strategies that do not lead to resistance development in herbivores, pathogens, and weeds. Such a framework would not only delay resistance evolution in pests, but also optimize each element of the management and increase the synergies between them. Here, we outline key areas within IPM that would especially benefit from a thorough evolutionary understanding. In addition, we discuss the difficulties and advantages of enhancing communication among research communities rooted in different biological disciplines and between researchers and society. Furthermore, we present suggestions that could advance implementation of evolutionary principles in IPM and thus contribute to the development of sustainable agriculture that is resilient to current and emerging pests.","author":[{"dropping-particle":"","family":"Karlsson Green","given":"Kristina","non-dropping-particle":"","parse-names":false,"suffix":""},{"dropping-particle":"","family":"Stenberg","given":"Johan A.","non-dropping-particle":"","parse-names":false,"suffix":""},{"dropping-particle":"","family":"Lankinen","given":"Åsa","non-dropping-particle":"","parse-names":false,"suffix":""}],"container-title":"Evolutionary Applications","id":"ITEM-1","issue":"8","issued":{"date-parts":[["2020","9","20"]]},"page":"1791-1805","title":"Making sense of Integrated Pest Management (IPM) in the light of evolution","type":"article-journal","volume":"13"},"uris":["http://www.mendeley.com/documents/?uuid=f734598e-5e0d-4677-82da-e17408a4af33"]}],"mendeley":{"formattedCitation":"[25]","plainTextFormattedCitation":"[25]","previouslyFormattedCitation":"[25]"},"properties":{"noteIndex":0},"schema":"https://github.com/citation-style-language/schema/raw/master/csl-citation.json"}</w:instrText>
      </w:r>
      <w:r w:rsidR="00146C85" w:rsidRPr="00A0252C">
        <w:rPr>
          <w:rFonts w:cstheme="minorHAnsi"/>
          <w:sz w:val="22"/>
          <w:szCs w:val="22"/>
        </w:rPr>
        <w:fldChar w:fldCharType="separate"/>
      </w:r>
      <w:r w:rsidR="00E20EF1" w:rsidRPr="00E20EF1">
        <w:rPr>
          <w:rFonts w:cstheme="minorHAnsi"/>
          <w:noProof/>
          <w:sz w:val="22"/>
          <w:szCs w:val="22"/>
        </w:rPr>
        <w:t>[25]</w:t>
      </w:r>
      <w:r w:rsidR="00146C85" w:rsidRPr="00A0252C">
        <w:rPr>
          <w:rFonts w:cstheme="minorHAnsi"/>
          <w:sz w:val="22"/>
          <w:szCs w:val="22"/>
        </w:rPr>
        <w:fldChar w:fldCharType="end"/>
      </w:r>
      <w:r w:rsidRPr="00A0252C">
        <w:rPr>
          <w:rFonts w:cstheme="minorHAnsi"/>
          <w:sz w:val="22"/>
          <w:szCs w:val="22"/>
        </w:rPr>
        <w:t xml:space="preserve">, which </w:t>
      </w:r>
      <w:r w:rsidR="008616FF" w:rsidRPr="00A0252C">
        <w:rPr>
          <w:rFonts w:cstheme="minorHAnsi"/>
          <w:sz w:val="22"/>
          <w:szCs w:val="22"/>
        </w:rPr>
        <w:t xml:space="preserve">is </w:t>
      </w:r>
      <w:r w:rsidRPr="00A0252C">
        <w:rPr>
          <w:rFonts w:cstheme="minorHAnsi"/>
          <w:sz w:val="22"/>
          <w:szCs w:val="22"/>
        </w:rPr>
        <w:t xml:space="preserve">key to developing a more long-term sustainable management strategy. Importantly, the mating ecology of a population can have </w:t>
      </w:r>
      <w:r w:rsidR="00D451AB" w:rsidRPr="00A0252C">
        <w:rPr>
          <w:rFonts w:cstheme="minorHAnsi"/>
          <w:sz w:val="22"/>
          <w:szCs w:val="22"/>
        </w:rPr>
        <w:t>dramatic</w:t>
      </w:r>
      <w:r w:rsidRPr="00A0252C">
        <w:rPr>
          <w:rFonts w:cstheme="minorHAnsi"/>
          <w:sz w:val="22"/>
          <w:szCs w:val="22"/>
        </w:rPr>
        <w:t xml:space="preserve"> impact</w:t>
      </w:r>
      <w:r w:rsidR="007B7E2F" w:rsidRPr="00A0252C">
        <w:rPr>
          <w:rFonts w:cstheme="minorHAnsi"/>
          <w:sz w:val="22"/>
          <w:szCs w:val="22"/>
        </w:rPr>
        <w:t>s</w:t>
      </w:r>
      <w:r w:rsidRPr="00A0252C">
        <w:rPr>
          <w:rFonts w:cstheme="minorHAnsi"/>
          <w:sz w:val="22"/>
          <w:szCs w:val="22"/>
        </w:rPr>
        <w:t>, not only on the initial responsiveness to release strategies</w:t>
      </w:r>
      <w:r w:rsidR="007961F6" w:rsidRPr="00A0252C">
        <w:rPr>
          <w:rFonts w:cstheme="minorHAnsi"/>
          <w:sz w:val="22"/>
          <w:szCs w:val="22"/>
        </w:rPr>
        <w:t xml:space="preserve"> </w:t>
      </w:r>
      <w:r w:rsidR="007961F6" w:rsidRPr="00A0252C">
        <w:rPr>
          <w:rFonts w:cstheme="minorHAnsi"/>
          <w:sz w:val="22"/>
          <w:szCs w:val="22"/>
        </w:rPr>
        <w:fldChar w:fldCharType="begin" w:fldLock="1"/>
      </w:r>
      <w:r w:rsidR="00E20EF1">
        <w:rPr>
          <w:rFonts w:cstheme="minorHAnsi"/>
          <w:sz w:val="22"/>
          <w:szCs w:val="22"/>
        </w:rPr>
        <w:instrText>ADDIN CSL_CITATION {"citationItems":[{"id":"ITEM-1","itemData":{"author":[{"dropping-particle":"","family":"Calkins","given":"CO","non-dropping-particle":"","parse-names":false,"suffix":""},{"dropping-particle":"","family":"Parker","given":"AG","non-dropping-particle":"","parse-names":false,"suffix":""}],"container-title":"Sterile Insect Technique: Principles and Practice in Area-Wide Integrated Pest Management","editor":[{"dropping-particle":"","family":"Dyck","given":"V A.","non-dropping-particle":"","parse-names":false,"suffix":""},{"dropping-particle":"","family":"Hendrichs","given":"J.","non-dropping-particle":"","parse-names":false,"suffix":""},{"dropping-particle":"","family":"Robinson","given":"AS","non-dropping-particle":"","parse-names":false,"suffix":""}],"id":"ITEM-1","issued":{"date-parts":[["2005"]]},"page":"269-296","publisher":"Springer","publisher-place":"Dordrecht, The Netherlands","title":"Sterile Insect Quality","type":"chapter"},"uris":["http://www.mendeley.com/documents/?uuid=301d55e0-6d27-4e4f-bc16-f07e8a6a28a7"]}],"mendeley":{"formattedCitation":"[26]","plainTextFormattedCitation":"[26]","previouslyFormattedCitation":"[26]"},"properties":{"noteIndex":0},"schema":"https://github.com/citation-style-language/schema/raw/master/csl-citation.json"}</w:instrText>
      </w:r>
      <w:r w:rsidR="007961F6" w:rsidRPr="00A0252C">
        <w:rPr>
          <w:rFonts w:cstheme="minorHAnsi"/>
          <w:sz w:val="22"/>
          <w:szCs w:val="22"/>
        </w:rPr>
        <w:fldChar w:fldCharType="separate"/>
      </w:r>
      <w:r w:rsidR="00E20EF1" w:rsidRPr="00E20EF1">
        <w:rPr>
          <w:rFonts w:cstheme="minorHAnsi"/>
          <w:noProof/>
          <w:sz w:val="22"/>
          <w:szCs w:val="22"/>
        </w:rPr>
        <w:t>[26]</w:t>
      </w:r>
      <w:r w:rsidR="007961F6" w:rsidRPr="00A0252C">
        <w:rPr>
          <w:rFonts w:cstheme="minorHAnsi"/>
          <w:sz w:val="22"/>
          <w:szCs w:val="22"/>
        </w:rPr>
        <w:fldChar w:fldCharType="end"/>
      </w:r>
      <w:r w:rsidRPr="00A0252C">
        <w:rPr>
          <w:rFonts w:cstheme="minorHAnsi"/>
          <w:sz w:val="22"/>
          <w:szCs w:val="22"/>
        </w:rPr>
        <w:t xml:space="preserve">, but also on long-term evolutionary responses. </w:t>
      </w:r>
      <w:r w:rsidR="00EA7703" w:rsidRPr="00A0252C">
        <w:rPr>
          <w:rFonts w:cstheme="minorHAnsi"/>
          <w:sz w:val="22"/>
          <w:szCs w:val="22"/>
        </w:rPr>
        <w:t>Manipulating</w:t>
      </w:r>
      <w:r w:rsidRPr="00A0252C">
        <w:rPr>
          <w:rFonts w:cstheme="minorHAnsi"/>
          <w:sz w:val="22"/>
          <w:szCs w:val="22"/>
        </w:rPr>
        <w:t xml:space="preserve"> the reproduction of a target population </w:t>
      </w:r>
      <w:r w:rsidR="00EA7703" w:rsidRPr="00A0252C">
        <w:rPr>
          <w:rFonts w:cstheme="minorHAnsi"/>
          <w:sz w:val="22"/>
          <w:szCs w:val="22"/>
        </w:rPr>
        <w:t xml:space="preserve">in many cases </w:t>
      </w:r>
      <w:r w:rsidRPr="00A0252C">
        <w:rPr>
          <w:rFonts w:cstheme="minorHAnsi"/>
          <w:sz w:val="22"/>
          <w:szCs w:val="22"/>
        </w:rPr>
        <w:t>means getting individuals (</w:t>
      </w:r>
      <w:proofErr w:type="gramStart"/>
      <w:r w:rsidR="008616FF" w:rsidRPr="00A0252C">
        <w:rPr>
          <w:rFonts w:cstheme="minorHAnsi"/>
          <w:sz w:val="22"/>
          <w:szCs w:val="22"/>
        </w:rPr>
        <w:t>i.e.</w:t>
      </w:r>
      <w:proofErr w:type="gramEnd"/>
      <w:r w:rsidR="008616FF" w:rsidRPr="00A0252C">
        <w:rPr>
          <w:rFonts w:cstheme="minorHAnsi"/>
          <w:sz w:val="22"/>
          <w:szCs w:val="22"/>
        </w:rPr>
        <w:t xml:space="preserve"> </w:t>
      </w:r>
      <w:r w:rsidRPr="00A0252C">
        <w:rPr>
          <w:rFonts w:cstheme="minorHAnsi"/>
          <w:sz w:val="22"/>
          <w:szCs w:val="22"/>
        </w:rPr>
        <w:t xml:space="preserve">females) to </w:t>
      </w:r>
      <w:r w:rsidR="00EA7703" w:rsidRPr="00A0252C">
        <w:rPr>
          <w:rFonts w:cstheme="minorHAnsi"/>
          <w:sz w:val="22"/>
          <w:szCs w:val="22"/>
        </w:rPr>
        <w:t>behave</w:t>
      </w:r>
      <w:r w:rsidRPr="00A0252C">
        <w:rPr>
          <w:rFonts w:cstheme="minorHAnsi"/>
          <w:sz w:val="22"/>
          <w:szCs w:val="22"/>
        </w:rPr>
        <w:t xml:space="preserve"> against their fitness interests, which </w:t>
      </w:r>
      <w:r w:rsidR="00B92BDA" w:rsidRPr="00A0252C">
        <w:rPr>
          <w:rFonts w:cstheme="minorHAnsi"/>
          <w:sz w:val="22"/>
          <w:szCs w:val="22"/>
        </w:rPr>
        <w:t>will</w:t>
      </w:r>
      <w:r w:rsidR="00CA7F86" w:rsidRPr="00A0252C">
        <w:rPr>
          <w:rFonts w:cstheme="minorHAnsi"/>
          <w:sz w:val="22"/>
          <w:szCs w:val="22"/>
        </w:rPr>
        <w:t xml:space="preserve"> </w:t>
      </w:r>
      <w:r w:rsidR="008616FF" w:rsidRPr="00A0252C">
        <w:rPr>
          <w:rFonts w:cstheme="minorHAnsi"/>
          <w:sz w:val="22"/>
          <w:szCs w:val="22"/>
        </w:rPr>
        <w:t>promote</w:t>
      </w:r>
      <w:r w:rsidRPr="00A0252C">
        <w:rPr>
          <w:rFonts w:cstheme="minorHAnsi"/>
          <w:sz w:val="22"/>
          <w:szCs w:val="22"/>
        </w:rPr>
        <w:t xml:space="preserve"> the evolution of resistance</w:t>
      </w:r>
      <w:r w:rsidR="00DF3D72" w:rsidRPr="00A0252C">
        <w:rPr>
          <w:rFonts w:cstheme="minorHAnsi"/>
          <w:sz w:val="22"/>
          <w:szCs w:val="22"/>
        </w:rPr>
        <w:t xml:space="preserve"> through changes in </w:t>
      </w:r>
      <w:r w:rsidR="00B00070" w:rsidRPr="00A0252C">
        <w:rPr>
          <w:rFonts w:cstheme="minorHAnsi"/>
          <w:sz w:val="22"/>
          <w:szCs w:val="22"/>
        </w:rPr>
        <w:t>behaviour</w:t>
      </w:r>
      <w:r w:rsidR="00B00070">
        <w:rPr>
          <w:rFonts w:cstheme="minorHAnsi"/>
          <w:sz w:val="22"/>
          <w:szCs w:val="22"/>
        </w:rPr>
        <w:t xml:space="preserve">, </w:t>
      </w:r>
      <w:r w:rsidR="00DF3D72" w:rsidRPr="00A0252C">
        <w:rPr>
          <w:rFonts w:cstheme="minorHAnsi"/>
          <w:sz w:val="22"/>
          <w:szCs w:val="22"/>
        </w:rPr>
        <w:t>physiology or</w:t>
      </w:r>
      <w:r w:rsidR="00B00070">
        <w:rPr>
          <w:rFonts w:cstheme="minorHAnsi"/>
          <w:sz w:val="22"/>
          <w:szCs w:val="22"/>
        </w:rPr>
        <w:t xml:space="preserve"> anatomy</w:t>
      </w:r>
      <w:r w:rsidR="007B7E2F" w:rsidRPr="00A0252C">
        <w:rPr>
          <w:rFonts w:cstheme="minorHAnsi"/>
          <w:sz w:val="22"/>
          <w:szCs w:val="22"/>
        </w:rPr>
        <w:t>.</w:t>
      </w:r>
      <w:r w:rsidR="00B92BDA" w:rsidRPr="00A0252C">
        <w:rPr>
          <w:rFonts w:cstheme="minorHAnsi"/>
          <w:sz w:val="22"/>
          <w:szCs w:val="22"/>
        </w:rPr>
        <w:t xml:space="preserve"> </w:t>
      </w:r>
      <w:r w:rsidR="007B7E2F" w:rsidRPr="00A0252C">
        <w:rPr>
          <w:rFonts w:cstheme="minorHAnsi"/>
          <w:sz w:val="22"/>
          <w:szCs w:val="22"/>
        </w:rPr>
        <w:t>T</w:t>
      </w:r>
      <w:r w:rsidR="00B92BDA" w:rsidRPr="00A0252C">
        <w:rPr>
          <w:rFonts w:cstheme="minorHAnsi"/>
          <w:sz w:val="22"/>
          <w:szCs w:val="22"/>
        </w:rPr>
        <w:t>he greater the impact on reproduction, the stronger the selective pressure to evolve mitigation strategies</w:t>
      </w:r>
      <w:r w:rsidRPr="00A0252C">
        <w:rPr>
          <w:rFonts w:cstheme="minorHAnsi"/>
          <w:sz w:val="22"/>
          <w:szCs w:val="22"/>
        </w:rPr>
        <w:t xml:space="preserve">. Thus, whether target populations can be </w:t>
      </w:r>
      <w:r w:rsidR="00B00070" w:rsidRPr="00A0252C">
        <w:rPr>
          <w:rFonts w:cstheme="minorHAnsi"/>
          <w:sz w:val="22"/>
          <w:szCs w:val="22"/>
        </w:rPr>
        <w:t xml:space="preserve">eliminated </w:t>
      </w:r>
      <w:r w:rsidR="00BD3143" w:rsidRPr="00A0252C">
        <w:rPr>
          <w:rFonts w:cstheme="minorHAnsi"/>
          <w:sz w:val="22"/>
          <w:szCs w:val="22"/>
        </w:rPr>
        <w:t xml:space="preserve">or </w:t>
      </w:r>
      <w:r w:rsidR="00B00070">
        <w:rPr>
          <w:rFonts w:cstheme="minorHAnsi"/>
          <w:sz w:val="22"/>
          <w:szCs w:val="22"/>
        </w:rPr>
        <w:t>transformed</w:t>
      </w:r>
      <w:r w:rsidRPr="00A0252C">
        <w:rPr>
          <w:rFonts w:cstheme="minorHAnsi"/>
          <w:sz w:val="22"/>
          <w:szCs w:val="22"/>
        </w:rPr>
        <w:t xml:space="preserve"> is ultimately </w:t>
      </w:r>
      <w:r w:rsidR="00EA7703" w:rsidRPr="00A0252C">
        <w:rPr>
          <w:rFonts w:cstheme="minorHAnsi"/>
          <w:sz w:val="22"/>
          <w:szCs w:val="22"/>
        </w:rPr>
        <w:t xml:space="preserve">a </w:t>
      </w:r>
      <w:r w:rsidRPr="00A0252C">
        <w:rPr>
          <w:rFonts w:cstheme="minorHAnsi"/>
          <w:sz w:val="22"/>
          <w:szCs w:val="22"/>
        </w:rPr>
        <w:t xml:space="preserve">question of whether and how quickly they evolve </w:t>
      </w:r>
      <w:r w:rsidR="00DF3D72" w:rsidRPr="00A0252C">
        <w:rPr>
          <w:rFonts w:cstheme="minorHAnsi"/>
          <w:sz w:val="22"/>
          <w:szCs w:val="22"/>
        </w:rPr>
        <w:t xml:space="preserve">resistance </w:t>
      </w:r>
      <w:r w:rsidRPr="00A0252C">
        <w:rPr>
          <w:rFonts w:cstheme="minorHAnsi"/>
          <w:sz w:val="22"/>
          <w:szCs w:val="22"/>
        </w:rPr>
        <w:t xml:space="preserve">in response to manipulation attempts. </w:t>
      </w:r>
      <w:r w:rsidR="00E15588" w:rsidRPr="00A0252C">
        <w:rPr>
          <w:rFonts w:cstheme="minorHAnsi"/>
          <w:sz w:val="22"/>
          <w:szCs w:val="22"/>
        </w:rPr>
        <w:t>W</w:t>
      </w:r>
      <w:r w:rsidRPr="00A0252C">
        <w:rPr>
          <w:rFonts w:cstheme="minorHAnsi"/>
          <w:sz w:val="22"/>
          <w:szCs w:val="22"/>
        </w:rPr>
        <w:t xml:space="preserve">e </w:t>
      </w:r>
      <w:r w:rsidR="00E15588" w:rsidRPr="00A0252C">
        <w:rPr>
          <w:rFonts w:cstheme="minorHAnsi"/>
          <w:sz w:val="22"/>
          <w:szCs w:val="22"/>
        </w:rPr>
        <w:t xml:space="preserve">therefore </w:t>
      </w:r>
      <w:r w:rsidRPr="00A0252C">
        <w:rPr>
          <w:rFonts w:cstheme="minorHAnsi"/>
          <w:sz w:val="22"/>
          <w:szCs w:val="22"/>
        </w:rPr>
        <w:t xml:space="preserve">need </w:t>
      </w:r>
      <w:r w:rsidR="00325A39" w:rsidRPr="00A0252C">
        <w:rPr>
          <w:rFonts w:cstheme="minorHAnsi"/>
          <w:sz w:val="22"/>
          <w:szCs w:val="22"/>
        </w:rPr>
        <w:t xml:space="preserve">a holistic approach that includes </w:t>
      </w:r>
      <w:r w:rsidRPr="00A0252C">
        <w:rPr>
          <w:rFonts w:cstheme="minorHAnsi"/>
          <w:sz w:val="22"/>
          <w:szCs w:val="22"/>
        </w:rPr>
        <w:t xml:space="preserve">evolutionary strategies </w:t>
      </w:r>
      <w:r w:rsidR="00325A39" w:rsidRPr="00A0252C">
        <w:rPr>
          <w:rFonts w:cstheme="minorHAnsi"/>
          <w:sz w:val="22"/>
          <w:szCs w:val="22"/>
        </w:rPr>
        <w:t xml:space="preserve">and is able to predict and mitigate likely resistance scenarios, </w:t>
      </w:r>
      <w:r w:rsidRPr="00A0252C">
        <w:rPr>
          <w:rFonts w:cstheme="minorHAnsi"/>
          <w:sz w:val="22"/>
          <w:szCs w:val="22"/>
        </w:rPr>
        <w:t>to ensure effective</w:t>
      </w:r>
      <w:r w:rsidR="00AE27F8" w:rsidRPr="00A0252C">
        <w:rPr>
          <w:rFonts w:cstheme="minorHAnsi"/>
          <w:sz w:val="22"/>
          <w:szCs w:val="22"/>
        </w:rPr>
        <w:t>, sustainable</w:t>
      </w:r>
      <w:r w:rsidRPr="00A0252C">
        <w:rPr>
          <w:rFonts w:cstheme="minorHAnsi"/>
          <w:sz w:val="22"/>
          <w:szCs w:val="22"/>
        </w:rPr>
        <w:t xml:space="preserve"> and safe deployment</w:t>
      </w:r>
      <w:r w:rsidR="00B573CF" w:rsidRPr="00A0252C">
        <w:rPr>
          <w:rFonts w:cstheme="minorHAnsi"/>
          <w:sz w:val="22"/>
          <w:szCs w:val="22"/>
        </w:rPr>
        <w:t xml:space="preserve"> </w:t>
      </w:r>
      <w:r w:rsidR="00B573CF" w:rsidRPr="00A0252C">
        <w:rPr>
          <w:rFonts w:cstheme="minorHAnsi"/>
          <w:sz w:val="22"/>
          <w:szCs w:val="22"/>
        </w:rPr>
        <w:fldChar w:fldCharType="begin" w:fldLock="1"/>
      </w:r>
      <w:r w:rsidR="007202BB">
        <w:rPr>
          <w:rFonts w:cstheme="minorHAnsi"/>
          <w:sz w:val="22"/>
          <w:szCs w:val="22"/>
        </w:rPr>
        <w:instrText>ADDIN CSL_CITATION {"citationItems":[{"id":"ITEM-1","itemData":{"DOI":"10.1146/annurev-ecolsys-031120-101013","ISSN":"0369-4305","author":[{"dropping-particle":"","family":"Dhole","given":"Sumit","non-dropping-particle":"","parse-names":false,"suffix":""},{"dropping-particle":"","family":"Lloyd","given":"Alun L","non-dropping-particle":"","parse-names":false,"suffix":""},{"dropping-particle":"","family":"Gould","given":"Fred","non-dropping-particle":"","parse-names":false,"suffix":""}],"container-title":"Annual Review of Ecology and Systematics","id":"ITEM-1","issued":{"date-parts":[["2020"]]},"title":"Gene drive dynamics in natural populations: The importance of density-dependence, space and sex","type":"article-journal"},"uris":["http://www.mendeley.com/documents/?uuid=4e63bf9e-2fc3-41fd-bd3d-4b47ce9785cb"]}],"mendeley":{"formattedCitation":"[5]","plainTextFormattedCitation":"[5]","previouslyFormattedCitation":"[5]"},"properties":{"noteIndex":0},"schema":"https://github.com/citation-style-language/schema/raw/master/csl-citation.json"}</w:instrText>
      </w:r>
      <w:r w:rsidR="00B573CF" w:rsidRPr="00A0252C">
        <w:rPr>
          <w:rFonts w:cstheme="minorHAnsi"/>
          <w:sz w:val="22"/>
          <w:szCs w:val="22"/>
        </w:rPr>
        <w:fldChar w:fldCharType="separate"/>
      </w:r>
      <w:r w:rsidR="00AD5F3B" w:rsidRPr="00AD5F3B">
        <w:rPr>
          <w:rFonts w:cstheme="minorHAnsi"/>
          <w:noProof/>
          <w:sz w:val="22"/>
          <w:szCs w:val="22"/>
        </w:rPr>
        <w:t>[5]</w:t>
      </w:r>
      <w:r w:rsidR="00B573CF" w:rsidRPr="00A0252C">
        <w:rPr>
          <w:rFonts w:cstheme="minorHAnsi"/>
          <w:sz w:val="22"/>
          <w:szCs w:val="22"/>
        </w:rPr>
        <w:fldChar w:fldCharType="end"/>
      </w:r>
      <w:r w:rsidRPr="00A0252C">
        <w:rPr>
          <w:rFonts w:cstheme="minorHAnsi"/>
          <w:sz w:val="22"/>
          <w:szCs w:val="22"/>
        </w:rPr>
        <w:t>.</w:t>
      </w:r>
    </w:p>
    <w:p w14:paraId="6A711FBD" w14:textId="77777777" w:rsidR="00A0252C" w:rsidRPr="00A0252C" w:rsidRDefault="00A0252C" w:rsidP="00A0252C">
      <w:pPr>
        <w:spacing w:line="360" w:lineRule="exact"/>
        <w:jc w:val="both"/>
        <w:rPr>
          <w:rFonts w:cstheme="minorHAnsi"/>
          <w:sz w:val="22"/>
          <w:szCs w:val="22"/>
        </w:rPr>
      </w:pPr>
    </w:p>
    <w:p w14:paraId="51DD0593" w14:textId="03D405A5" w:rsidR="00A73A71" w:rsidRPr="00A0252C" w:rsidRDefault="002C65F2"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M</w:t>
      </w:r>
      <w:r w:rsidR="007220D7" w:rsidRPr="00A0252C">
        <w:rPr>
          <w:rFonts w:cstheme="minorHAnsi"/>
          <w:b/>
          <w:bCs/>
          <w:color w:val="000000" w:themeColor="text1"/>
          <w:sz w:val="22"/>
          <w:szCs w:val="22"/>
        </w:rPr>
        <w:t xml:space="preserve">ale-release strategies </w:t>
      </w:r>
      <w:r w:rsidR="0064275D" w:rsidRPr="00A0252C">
        <w:rPr>
          <w:rFonts w:cstheme="minorHAnsi"/>
          <w:b/>
          <w:bCs/>
          <w:color w:val="000000" w:themeColor="text1"/>
          <w:sz w:val="22"/>
          <w:szCs w:val="22"/>
        </w:rPr>
        <w:t xml:space="preserve">that </w:t>
      </w:r>
      <w:r w:rsidR="007220D7" w:rsidRPr="00A0252C">
        <w:rPr>
          <w:rFonts w:cstheme="minorHAnsi"/>
          <w:b/>
          <w:bCs/>
          <w:color w:val="000000" w:themeColor="text1"/>
          <w:sz w:val="22"/>
          <w:szCs w:val="22"/>
        </w:rPr>
        <w:t>disrupt</w:t>
      </w:r>
      <w:r w:rsidRPr="00A0252C">
        <w:rPr>
          <w:rFonts w:cstheme="minorHAnsi"/>
          <w:b/>
          <w:bCs/>
          <w:color w:val="000000" w:themeColor="text1"/>
          <w:sz w:val="22"/>
          <w:szCs w:val="22"/>
        </w:rPr>
        <w:t xml:space="preserve"> </w:t>
      </w:r>
      <w:r w:rsidR="007220D7" w:rsidRPr="00A0252C">
        <w:rPr>
          <w:rFonts w:cstheme="minorHAnsi"/>
          <w:b/>
          <w:bCs/>
          <w:color w:val="000000" w:themeColor="text1"/>
          <w:sz w:val="22"/>
          <w:szCs w:val="22"/>
        </w:rPr>
        <w:t>reproduction</w:t>
      </w:r>
    </w:p>
    <w:p w14:paraId="14342CA8" w14:textId="525226B6" w:rsidR="00E17234" w:rsidRPr="00A0252C" w:rsidRDefault="00BD3143" w:rsidP="00A0252C">
      <w:pPr>
        <w:spacing w:line="360" w:lineRule="exact"/>
        <w:jc w:val="both"/>
        <w:rPr>
          <w:rFonts w:cstheme="minorHAnsi"/>
          <w:sz w:val="22"/>
          <w:szCs w:val="22"/>
        </w:rPr>
      </w:pPr>
      <w:r w:rsidRPr="00A0252C">
        <w:rPr>
          <w:rFonts w:cstheme="minorHAnsi"/>
          <w:sz w:val="22"/>
          <w:szCs w:val="22"/>
        </w:rPr>
        <w:t xml:space="preserve">Here, we </w:t>
      </w:r>
      <w:r w:rsidR="006E62AF" w:rsidRPr="00A0252C">
        <w:rPr>
          <w:rFonts w:cstheme="minorHAnsi"/>
          <w:sz w:val="22"/>
          <w:szCs w:val="22"/>
        </w:rPr>
        <w:t xml:space="preserve">briefly </w:t>
      </w:r>
      <w:r w:rsidRPr="00A0252C">
        <w:rPr>
          <w:rFonts w:cstheme="minorHAnsi"/>
          <w:sz w:val="22"/>
          <w:szCs w:val="22"/>
        </w:rPr>
        <w:t xml:space="preserve">summarise the techniques </w:t>
      </w:r>
      <w:r w:rsidR="00DF3D72" w:rsidRPr="00A0252C">
        <w:rPr>
          <w:rFonts w:cstheme="minorHAnsi"/>
          <w:sz w:val="22"/>
          <w:szCs w:val="22"/>
        </w:rPr>
        <w:t xml:space="preserve">used for population transformation and/or suppression </w:t>
      </w:r>
      <w:r w:rsidRPr="00A0252C">
        <w:rPr>
          <w:rFonts w:cstheme="minorHAnsi"/>
          <w:sz w:val="22"/>
          <w:szCs w:val="22"/>
        </w:rPr>
        <w:t xml:space="preserve">in three broad categories: </w:t>
      </w:r>
      <w:r w:rsidR="004B0956" w:rsidRPr="00A0252C">
        <w:rPr>
          <w:rFonts w:cstheme="minorHAnsi"/>
          <w:sz w:val="22"/>
          <w:szCs w:val="22"/>
        </w:rPr>
        <w:t>SIT and RIDL, IIT, and insects carrying novel genetic constructs, explained below</w:t>
      </w:r>
      <w:r w:rsidR="008B3873" w:rsidRPr="00A0252C">
        <w:rPr>
          <w:rFonts w:cstheme="minorHAnsi"/>
          <w:sz w:val="22"/>
          <w:szCs w:val="22"/>
        </w:rPr>
        <w:t xml:space="preserve"> (Fig </w:t>
      </w:r>
      <w:r w:rsidR="00E17234" w:rsidRPr="00A0252C">
        <w:rPr>
          <w:rFonts w:cstheme="minorHAnsi"/>
          <w:sz w:val="22"/>
          <w:szCs w:val="22"/>
        </w:rPr>
        <w:t>1</w:t>
      </w:r>
      <w:r w:rsidR="008B3873" w:rsidRPr="00A0252C">
        <w:rPr>
          <w:rFonts w:cstheme="minorHAnsi"/>
          <w:sz w:val="22"/>
          <w:szCs w:val="22"/>
        </w:rPr>
        <w:t>).</w:t>
      </w:r>
    </w:p>
    <w:p w14:paraId="5B8B50C8" w14:textId="77777777" w:rsidR="00A0252C" w:rsidRPr="00A0252C" w:rsidRDefault="00A0252C" w:rsidP="00A0252C">
      <w:pPr>
        <w:spacing w:line="360" w:lineRule="exact"/>
        <w:jc w:val="both"/>
        <w:rPr>
          <w:rFonts w:cstheme="minorHAnsi"/>
          <w:sz w:val="22"/>
          <w:szCs w:val="22"/>
        </w:rPr>
      </w:pPr>
    </w:p>
    <w:p w14:paraId="645DD047" w14:textId="030C44C4" w:rsidR="0033490A" w:rsidRPr="00A0252C" w:rsidRDefault="00DF22B0" w:rsidP="00A0252C">
      <w:pPr>
        <w:pStyle w:val="ListParagraph"/>
        <w:numPr>
          <w:ilvl w:val="0"/>
          <w:numId w:val="9"/>
        </w:numPr>
        <w:spacing w:line="360" w:lineRule="exact"/>
        <w:ind w:left="0" w:firstLine="0"/>
        <w:jc w:val="both"/>
        <w:rPr>
          <w:rFonts w:cstheme="minorHAnsi"/>
          <w:b/>
          <w:bCs/>
          <w:i/>
          <w:iCs/>
          <w:color w:val="000000" w:themeColor="text1"/>
          <w:sz w:val="22"/>
          <w:szCs w:val="22"/>
        </w:rPr>
      </w:pPr>
      <w:r w:rsidRPr="00A0252C">
        <w:rPr>
          <w:rFonts w:cstheme="minorHAnsi"/>
          <w:b/>
          <w:bCs/>
          <w:i/>
          <w:iCs/>
          <w:color w:val="000000" w:themeColor="text1"/>
          <w:sz w:val="22"/>
          <w:szCs w:val="22"/>
        </w:rPr>
        <w:t>Sterile insect technique</w:t>
      </w:r>
      <w:r w:rsidR="00D97696" w:rsidRPr="00A0252C">
        <w:rPr>
          <w:rFonts w:cstheme="minorHAnsi"/>
          <w:b/>
          <w:bCs/>
          <w:i/>
          <w:iCs/>
          <w:color w:val="000000" w:themeColor="text1"/>
          <w:sz w:val="22"/>
          <w:szCs w:val="22"/>
        </w:rPr>
        <w:t xml:space="preserve"> (SIT)</w:t>
      </w:r>
      <w:r w:rsidRPr="00A0252C">
        <w:rPr>
          <w:rFonts w:cstheme="minorHAnsi"/>
          <w:b/>
          <w:bCs/>
          <w:i/>
          <w:iCs/>
          <w:color w:val="000000" w:themeColor="text1"/>
          <w:sz w:val="22"/>
          <w:szCs w:val="22"/>
        </w:rPr>
        <w:t xml:space="preserve"> and release of insects carrying dominant </w:t>
      </w:r>
      <w:proofErr w:type="spellStart"/>
      <w:r w:rsidRPr="00A0252C">
        <w:rPr>
          <w:rFonts w:cstheme="minorHAnsi"/>
          <w:b/>
          <w:bCs/>
          <w:i/>
          <w:iCs/>
          <w:color w:val="000000" w:themeColor="text1"/>
          <w:sz w:val="22"/>
          <w:szCs w:val="22"/>
        </w:rPr>
        <w:t>lethals</w:t>
      </w:r>
      <w:proofErr w:type="spellEnd"/>
      <w:r w:rsidR="00D97696" w:rsidRPr="00A0252C">
        <w:rPr>
          <w:rFonts w:cstheme="minorHAnsi"/>
          <w:b/>
          <w:bCs/>
          <w:i/>
          <w:iCs/>
          <w:color w:val="000000" w:themeColor="text1"/>
          <w:sz w:val="22"/>
          <w:szCs w:val="22"/>
        </w:rPr>
        <w:t xml:space="preserve"> (RIDL)</w:t>
      </w:r>
    </w:p>
    <w:p w14:paraId="21B85295" w14:textId="4CEE0CB8" w:rsidR="006C75BF" w:rsidRPr="00A0252C" w:rsidRDefault="00DF3D72" w:rsidP="00A0252C">
      <w:pPr>
        <w:spacing w:line="360" w:lineRule="exact"/>
        <w:jc w:val="both"/>
        <w:rPr>
          <w:rFonts w:cstheme="minorHAnsi"/>
          <w:color w:val="000000" w:themeColor="text1"/>
          <w:sz w:val="22"/>
          <w:szCs w:val="22"/>
        </w:rPr>
      </w:pPr>
      <w:r w:rsidRPr="00A0252C">
        <w:rPr>
          <w:rFonts w:cstheme="minorHAnsi"/>
          <w:color w:val="000000" w:themeColor="text1"/>
          <w:sz w:val="22"/>
          <w:szCs w:val="22"/>
        </w:rPr>
        <w:t xml:space="preserve">The traditional </w:t>
      </w:r>
      <w:r w:rsidR="00BD64D4" w:rsidRPr="00A0252C">
        <w:rPr>
          <w:rFonts w:cstheme="minorHAnsi"/>
          <w:color w:val="000000" w:themeColor="text1"/>
          <w:sz w:val="22"/>
          <w:szCs w:val="22"/>
        </w:rPr>
        <w:t xml:space="preserve">SIT typically </w:t>
      </w:r>
      <w:r w:rsidRPr="00A0252C">
        <w:rPr>
          <w:rFonts w:cstheme="minorHAnsi"/>
          <w:color w:val="000000" w:themeColor="text1"/>
          <w:sz w:val="22"/>
          <w:szCs w:val="22"/>
        </w:rPr>
        <w:t xml:space="preserve">works </w:t>
      </w:r>
      <w:r w:rsidR="00BD64D4" w:rsidRPr="00A0252C">
        <w:rPr>
          <w:rFonts w:cstheme="minorHAnsi"/>
          <w:color w:val="000000" w:themeColor="text1"/>
          <w:sz w:val="22"/>
          <w:szCs w:val="22"/>
        </w:rPr>
        <w:t xml:space="preserve">through </w:t>
      </w:r>
      <w:r w:rsidRPr="00A0252C">
        <w:rPr>
          <w:rFonts w:cstheme="minorHAnsi"/>
          <w:color w:val="000000" w:themeColor="text1"/>
          <w:sz w:val="22"/>
          <w:szCs w:val="22"/>
        </w:rPr>
        <w:t>the</w:t>
      </w:r>
      <w:r w:rsidR="00622063" w:rsidRPr="00A0252C">
        <w:rPr>
          <w:rFonts w:cstheme="minorHAnsi"/>
          <w:color w:val="000000" w:themeColor="text1"/>
          <w:sz w:val="22"/>
          <w:szCs w:val="22"/>
        </w:rPr>
        <w:t xml:space="preserve"> mass</w:t>
      </w:r>
      <w:r w:rsidR="00B00070">
        <w:rPr>
          <w:rFonts w:cstheme="minorHAnsi"/>
          <w:color w:val="000000" w:themeColor="text1"/>
          <w:sz w:val="22"/>
          <w:szCs w:val="22"/>
        </w:rPr>
        <w:t>-</w:t>
      </w:r>
      <w:r w:rsidR="00BD64D4" w:rsidRPr="00A0252C">
        <w:rPr>
          <w:rFonts w:cstheme="minorHAnsi"/>
          <w:color w:val="000000" w:themeColor="text1"/>
          <w:sz w:val="22"/>
          <w:szCs w:val="22"/>
        </w:rPr>
        <w:t xml:space="preserve">release of radiation-sterilised </w:t>
      </w:r>
      <w:r w:rsidR="00D04E61" w:rsidRPr="00D04E61">
        <w:rPr>
          <w:rFonts w:cstheme="minorHAnsi"/>
          <w:color w:val="0432FF"/>
          <w:sz w:val="22"/>
          <w:szCs w:val="22"/>
        </w:rPr>
        <w:t xml:space="preserve">insects, with </w:t>
      </w:r>
      <w:r w:rsidR="00BD64D4" w:rsidRPr="00D04E61">
        <w:rPr>
          <w:rFonts w:cstheme="minorHAnsi"/>
          <w:color w:val="0432FF"/>
          <w:sz w:val="22"/>
          <w:szCs w:val="22"/>
        </w:rPr>
        <w:t>males</w:t>
      </w:r>
      <w:r w:rsidRPr="00D04E61">
        <w:rPr>
          <w:rFonts w:cstheme="minorHAnsi"/>
          <w:color w:val="0432FF"/>
          <w:sz w:val="22"/>
          <w:szCs w:val="22"/>
        </w:rPr>
        <w:t xml:space="preserve"> </w:t>
      </w:r>
      <w:r w:rsidR="00622063" w:rsidRPr="00D04E61">
        <w:rPr>
          <w:rFonts w:cstheme="minorHAnsi"/>
          <w:color w:val="0432FF"/>
          <w:sz w:val="22"/>
          <w:szCs w:val="22"/>
        </w:rPr>
        <w:t>seek</w:t>
      </w:r>
      <w:r w:rsidR="00D04E61" w:rsidRPr="00D04E61">
        <w:rPr>
          <w:rFonts w:cstheme="minorHAnsi"/>
          <w:color w:val="0432FF"/>
          <w:sz w:val="22"/>
          <w:szCs w:val="22"/>
        </w:rPr>
        <w:t>ing</w:t>
      </w:r>
      <w:r w:rsidR="00622063" w:rsidRPr="00D04E61">
        <w:rPr>
          <w:rFonts w:cstheme="minorHAnsi"/>
          <w:color w:val="0432FF"/>
          <w:sz w:val="22"/>
          <w:szCs w:val="22"/>
        </w:rPr>
        <w:t xml:space="preserve"> out and mat</w:t>
      </w:r>
      <w:r w:rsidR="00D04E61" w:rsidRPr="00D04E61">
        <w:rPr>
          <w:rFonts w:cstheme="minorHAnsi"/>
          <w:color w:val="0432FF"/>
          <w:sz w:val="22"/>
          <w:szCs w:val="22"/>
        </w:rPr>
        <w:t>ing</w:t>
      </w:r>
      <w:r w:rsidR="00622063" w:rsidRPr="00D04E61">
        <w:rPr>
          <w:rFonts w:cstheme="minorHAnsi"/>
          <w:color w:val="0432FF"/>
          <w:sz w:val="22"/>
          <w:szCs w:val="22"/>
        </w:rPr>
        <w:t xml:space="preserve"> with wild females, </w:t>
      </w:r>
      <w:r w:rsidR="00D04E61" w:rsidRPr="00D04E61">
        <w:rPr>
          <w:rFonts w:cstheme="minorHAnsi"/>
          <w:color w:val="0432FF"/>
          <w:sz w:val="22"/>
          <w:szCs w:val="22"/>
        </w:rPr>
        <w:t xml:space="preserve">thus </w:t>
      </w:r>
      <w:r w:rsidR="00622063" w:rsidRPr="00D04E61">
        <w:rPr>
          <w:rFonts w:cstheme="minorHAnsi"/>
          <w:color w:val="0432FF"/>
          <w:sz w:val="22"/>
          <w:szCs w:val="22"/>
        </w:rPr>
        <w:t>reducing their offspring production</w:t>
      </w:r>
      <w:r w:rsidR="0064275D" w:rsidRPr="00D04E61">
        <w:rPr>
          <w:rFonts w:cstheme="minorHAnsi"/>
          <w:color w:val="0432FF"/>
          <w:sz w:val="22"/>
          <w:szCs w:val="22"/>
        </w:rPr>
        <w:t xml:space="preserve"> </w:t>
      </w:r>
      <w:r w:rsidR="0064275D" w:rsidRPr="00A0252C">
        <w:rPr>
          <w:rFonts w:cstheme="minorHAnsi"/>
          <w:color w:val="000000" w:themeColor="text1"/>
          <w:sz w:val="22"/>
          <w:szCs w:val="22"/>
        </w:rPr>
        <w:t>(Fig 1A)</w:t>
      </w:r>
      <w:r w:rsidR="00BD64D4" w:rsidRPr="00A0252C">
        <w:rPr>
          <w:rFonts w:cstheme="minorHAnsi"/>
          <w:color w:val="000000" w:themeColor="text1"/>
          <w:sz w:val="22"/>
          <w:szCs w:val="22"/>
        </w:rPr>
        <w:t xml:space="preserve">. </w:t>
      </w:r>
      <w:r w:rsidRPr="00E16AC7">
        <w:rPr>
          <w:rFonts w:cstheme="minorHAnsi"/>
          <w:color w:val="0432FF"/>
          <w:sz w:val="22"/>
          <w:szCs w:val="22"/>
        </w:rPr>
        <w:t xml:space="preserve">The SIT has been successfully deployed </w:t>
      </w:r>
      <w:r w:rsidR="00182775">
        <w:rPr>
          <w:rFonts w:cstheme="minorHAnsi"/>
          <w:color w:val="0432FF"/>
          <w:sz w:val="22"/>
          <w:szCs w:val="22"/>
        </w:rPr>
        <w:t xml:space="preserve">in numerous countries </w:t>
      </w:r>
      <w:r w:rsidR="00E16AC7" w:rsidRPr="00E16AC7">
        <w:rPr>
          <w:rFonts w:cstheme="minorHAnsi"/>
          <w:color w:val="0432FF"/>
          <w:sz w:val="22"/>
          <w:szCs w:val="22"/>
        </w:rPr>
        <w:t xml:space="preserve">around the globe </w:t>
      </w:r>
      <w:r w:rsidRPr="00E16AC7">
        <w:rPr>
          <w:rFonts w:cstheme="minorHAnsi"/>
          <w:color w:val="0432FF"/>
          <w:sz w:val="22"/>
          <w:szCs w:val="22"/>
        </w:rPr>
        <w:t xml:space="preserve">to suppress </w:t>
      </w:r>
      <w:r w:rsidR="00182775">
        <w:rPr>
          <w:rFonts w:cstheme="minorHAnsi"/>
          <w:color w:val="0432FF"/>
          <w:sz w:val="22"/>
          <w:szCs w:val="22"/>
        </w:rPr>
        <w:t xml:space="preserve">populations of </w:t>
      </w:r>
      <w:r w:rsidRPr="00E16AC7">
        <w:rPr>
          <w:rFonts w:cstheme="minorHAnsi"/>
          <w:color w:val="0432FF"/>
          <w:sz w:val="22"/>
          <w:szCs w:val="22"/>
        </w:rPr>
        <w:t>screwworm fl</w:t>
      </w:r>
      <w:r w:rsidR="00182775">
        <w:rPr>
          <w:rFonts w:cstheme="minorHAnsi"/>
          <w:color w:val="0432FF"/>
          <w:sz w:val="22"/>
          <w:szCs w:val="22"/>
        </w:rPr>
        <w:t>ies</w:t>
      </w:r>
      <w:r w:rsidR="00BB3E8A" w:rsidRPr="00E16AC7">
        <w:rPr>
          <w:rFonts w:cstheme="minorHAnsi"/>
          <w:color w:val="0432FF"/>
          <w:sz w:val="22"/>
          <w:szCs w:val="22"/>
        </w:rPr>
        <w:t>,</w:t>
      </w:r>
      <w:r w:rsidRPr="00E16AC7">
        <w:rPr>
          <w:rFonts w:cstheme="minorHAnsi"/>
          <w:color w:val="0432FF"/>
          <w:sz w:val="22"/>
          <w:szCs w:val="22"/>
        </w:rPr>
        <w:t xml:space="preserve"> </w:t>
      </w:r>
      <w:proofErr w:type="spellStart"/>
      <w:r w:rsidRPr="00E16AC7">
        <w:rPr>
          <w:rFonts w:cstheme="minorHAnsi"/>
          <w:color w:val="0432FF"/>
          <w:sz w:val="22"/>
          <w:szCs w:val="22"/>
        </w:rPr>
        <w:t>tephritid</w:t>
      </w:r>
      <w:proofErr w:type="spellEnd"/>
      <w:r w:rsidRPr="00E16AC7">
        <w:rPr>
          <w:rFonts w:cstheme="minorHAnsi"/>
          <w:color w:val="0432FF"/>
          <w:sz w:val="22"/>
          <w:szCs w:val="22"/>
        </w:rPr>
        <w:t xml:space="preserve"> fruit flies</w:t>
      </w:r>
      <w:r w:rsidR="00BB3E8A" w:rsidRPr="00E16AC7">
        <w:rPr>
          <w:rFonts w:cstheme="minorHAnsi"/>
          <w:color w:val="0432FF"/>
          <w:sz w:val="22"/>
          <w:szCs w:val="22"/>
        </w:rPr>
        <w:t xml:space="preserve">, </w:t>
      </w:r>
      <w:r w:rsidR="00D04E61" w:rsidRPr="00E16AC7">
        <w:rPr>
          <w:rFonts w:cstheme="minorHAnsi"/>
          <w:color w:val="0432FF"/>
          <w:sz w:val="22"/>
          <w:szCs w:val="22"/>
        </w:rPr>
        <w:t xml:space="preserve">tsetse flies, </w:t>
      </w:r>
      <w:r w:rsidR="00182775">
        <w:rPr>
          <w:rFonts w:cstheme="minorHAnsi"/>
          <w:color w:val="0432FF"/>
          <w:sz w:val="22"/>
          <w:szCs w:val="22"/>
        </w:rPr>
        <w:t>onion flies, beetles,</w:t>
      </w:r>
      <w:r w:rsidR="00D04E61" w:rsidRPr="00E16AC7">
        <w:rPr>
          <w:rFonts w:cstheme="minorHAnsi"/>
          <w:color w:val="0432FF"/>
          <w:sz w:val="22"/>
          <w:szCs w:val="22"/>
        </w:rPr>
        <w:t xml:space="preserve"> </w:t>
      </w:r>
      <w:r w:rsidR="00BB3E8A" w:rsidRPr="00E16AC7">
        <w:rPr>
          <w:rFonts w:cstheme="minorHAnsi"/>
          <w:color w:val="0432FF"/>
          <w:sz w:val="22"/>
          <w:szCs w:val="22"/>
        </w:rPr>
        <w:t>moths</w:t>
      </w:r>
      <w:r w:rsidR="00182775">
        <w:rPr>
          <w:rFonts w:cstheme="minorHAnsi"/>
          <w:color w:val="0432FF"/>
          <w:sz w:val="22"/>
          <w:szCs w:val="22"/>
        </w:rPr>
        <w:t xml:space="preserve"> and mosquitos</w:t>
      </w:r>
      <w:r w:rsidR="00DF22B0" w:rsidRPr="00E16AC7">
        <w:rPr>
          <w:rFonts w:cstheme="minorHAnsi"/>
          <w:color w:val="0432FF"/>
          <w:sz w:val="22"/>
          <w:szCs w:val="22"/>
        </w:rPr>
        <w:t xml:space="preserve"> </w:t>
      </w:r>
      <w:r w:rsidR="00DF22B0" w:rsidRPr="00E16AC7">
        <w:rPr>
          <w:rFonts w:cstheme="minorHAnsi"/>
          <w:color w:val="0432FF"/>
          <w:sz w:val="22"/>
          <w:szCs w:val="22"/>
        </w:rPr>
        <w:fldChar w:fldCharType="begin" w:fldLock="1"/>
      </w:r>
      <w:r w:rsidR="00E20EF1">
        <w:rPr>
          <w:rFonts w:cstheme="minorHAnsi"/>
          <w:color w:val="0432FF"/>
          <w:sz w:val="22"/>
          <w:szCs w:val="22"/>
        </w:rPr>
        <w:instrText>ADDIN CSL_CITATION {"citationItems":[{"id":"ITEM-1","itemData":{"author":[{"dropping-particle":"","family":"Dyck","given":"V A.","non-dropping-particle":"","parse-names":false,"suffix":""},{"dropping-particle":"","family":"Hendrichs","given":"J.","non-dropping-particle":"","parse-names":false,"suffix":""},{"dropping-particle":"","family":"Robinson","given":"A S.","non-dropping-particle":"","parse-names":false,"suffix":""}],"editor":[{"dropping-particle":"","family":"Dyck","given":"V A.","non-dropping-particle":"","parse-names":false,"suffix":""},{"dropping-particle":"","family":"Hendrichs","given":"J.","non-dropping-particle":"","parse-names":false,"suffix":""},{"dropping-particle":"","family":"Robinson","given":"A S.","non-dropping-particle":"","parse-names":false,"suffix":""}],"id":"ITEM-1","issued":{"date-parts":[["2005"]]},"number-of-pages":"787","publisher":"Springer","publisher-place":"Dordrecht, The Netherlands","title":"Sterile Insect Technique: Principles and Practice in Area-Wide Integrated Pest Management","type":"book"},"uris":["http://www.mendeley.com/documents/?uuid=4ea349fe-2ea3-4a44-8df8-9b26863ba338"]},{"id":"ITEM-2","itemData":{"DOI":"10.1007/s13744-020-00817-3","ISSN":"1519-566X","abstract":"The sterile insect technique (SIT), an environmentally friendly means of control, is currently used against plant, animal, and human pests under the area-wide integrated pest management. It consists in the mass production, sterilization, and release of insects in an affected area where sterile males mate with wild females leading to no reproduction. Here, we review SIT in the Neotropics and focus on particular recent successful cases of eradication of the Mediterranean fruit fly, Ceratitis capitata (Wiedemann), as well as effective programs used against the Mexican fruit fly Anastrepha ludens (Loew), the New World screwworm fly Cochliomyia hominivorax (Coquerel)), and the Cactus moth Cactoblastis cactorum (Berg). We examine when SIT does not work and innovations that have made SIT more efficient and also highlight complimentary techniques that can be used in conjunction. We address potential candidate species that could be controlled through SIT, for example Philornis downsi Dodge &amp; Aitken. Finally, we consider the impact of climate change in the context of the use of the SIT against these pests. Given the recent dramatic decline in insect biodiversity, investing in environmentally friendly means of pest control should be a priority. We conclude that SIT should be promoted in the region, and leadership and political will is needed for continued success of SIT in the Neotropics.","author":[{"dropping-particle":"","family":"Pérez-Staples","given":"D.","non-dropping-particle":"","parse-names":false,"suffix":""},{"dropping-particle":"","family":"Díaz-Fleischer","given":"F.","non-dropping-particle":"","parse-names":false,"suffix":""},{"dropping-particle":"","family":"Montoya","given":"P.","non-dropping-particle":"","parse-names":false,"suffix":""}],"container-title":"Neotropical Entomology","id":"ITEM-2","issued":{"date-parts":[["2020","10","28"]]},"title":"The sterile insect technique: Success and perspectives in the neotropics","type":"article-journal"},"uris":["http://www.mendeley.com/documents/?uuid=d6cb1a02-e8b3-4460-9e33-3abf8c4341c6"]}],"mendeley":{"formattedCitation":"[4,15]","plainTextFormattedCitation":"[4,15]","previouslyFormattedCitation":"[4,15]"},"properties":{"noteIndex":0},"schema":"https://github.com/citation-style-language/schema/raw/master/csl-citation.json"}</w:instrText>
      </w:r>
      <w:r w:rsidR="00DF22B0" w:rsidRPr="00E16AC7">
        <w:rPr>
          <w:rFonts w:cstheme="minorHAnsi"/>
          <w:color w:val="0432FF"/>
          <w:sz w:val="22"/>
          <w:szCs w:val="22"/>
        </w:rPr>
        <w:fldChar w:fldCharType="separate"/>
      </w:r>
      <w:r w:rsidR="00C55ED8" w:rsidRPr="00C55ED8">
        <w:rPr>
          <w:rFonts w:cstheme="minorHAnsi"/>
          <w:noProof/>
          <w:color w:val="0432FF"/>
          <w:sz w:val="22"/>
          <w:szCs w:val="22"/>
        </w:rPr>
        <w:t>[4,15]</w:t>
      </w:r>
      <w:r w:rsidR="00DF22B0" w:rsidRPr="00E16AC7">
        <w:rPr>
          <w:rFonts w:cstheme="minorHAnsi"/>
          <w:color w:val="0432FF"/>
          <w:sz w:val="22"/>
          <w:szCs w:val="22"/>
        </w:rPr>
        <w:fldChar w:fldCharType="end"/>
      </w:r>
      <w:r w:rsidR="00BB3E8A" w:rsidRPr="00E16AC7">
        <w:rPr>
          <w:rFonts w:cstheme="minorHAnsi"/>
          <w:color w:val="0432FF"/>
          <w:sz w:val="22"/>
          <w:szCs w:val="22"/>
        </w:rPr>
        <w:t>.</w:t>
      </w:r>
      <w:r w:rsidR="00BB3E8A" w:rsidRPr="00A0252C">
        <w:rPr>
          <w:rFonts w:cstheme="minorHAnsi"/>
          <w:color w:val="000000" w:themeColor="text1"/>
          <w:sz w:val="22"/>
          <w:szCs w:val="22"/>
        </w:rPr>
        <w:t xml:space="preserve"> </w:t>
      </w:r>
      <w:r w:rsidRPr="00A0252C">
        <w:rPr>
          <w:rFonts w:cstheme="minorHAnsi"/>
          <w:color w:val="000000" w:themeColor="text1"/>
          <w:sz w:val="22"/>
          <w:szCs w:val="22"/>
        </w:rPr>
        <w:t>This technique has been shown to w</w:t>
      </w:r>
      <w:r w:rsidR="00BD64D4" w:rsidRPr="00A0252C">
        <w:rPr>
          <w:rFonts w:cstheme="minorHAnsi"/>
          <w:color w:val="000000" w:themeColor="text1"/>
          <w:sz w:val="22"/>
          <w:szCs w:val="22"/>
        </w:rPr>
        <w:t xml:space="preserve">ork best </w:t>
      </w:r>
      <w:r w:rsidR="00622063" w:rsidRPr="00A0252C">
        <w:rPr>
          <w:rFonts w:cstheme="minorHAnsi"/>
          <w:color w:val="000000" w:themeColor="text1"/>
          <w:sz w:val="22"/>
          <w:szCs w:val="22"/>
        </w:rPr>
        <w:t>against low density target populations</w:t>
      </w:r>
      <w:r w:rsidR="00BD64D4" w:rsidRPr="00A0252C">
        <w:rPr>
          <w:rFonts w:cstheme="minorHAnsi"/>
          <w:color w:val="000000" w:themeColor="text1"/>
          <w:sz w:val="22"/>
          <w:szCs w:val="22"/>
        </w:rPr>
        <w:t xml:space="preserve"> with large release numbers </w:t>
      </w:r>
      <w:r w:rsidRPr="00A0252C">
        <w:rPr>
          <w:rFonts w:cstheme="minorHAnsi"/>
          <w:color w:val="000000" w:themeColor="text1"/>
          <w:sz w:val="22"/>
          <w:szCs w:val="22"/>
        </w:rPr>
        <w:t xml:space="preserve">and a correspondingly </w:t>
      </w:r>
      <w:r w:rsidR="00BD64D4" w:rsidRPr="00A0252C">
        <w:rPr>
          <w:rFonts w:cstheme="minorHAnsi"/>
          <w:color w:val="000000" w:themeColor="text1"/>
          <w:sz w:val="22"/>
          <w:szCs w:val="22"/>
        </w:rPr>
        <w:t>high sterile</w:t>
      </w:r>
      <w:r w:rsidRPr="00A0252C">
        <w:rPr>
          <w:rFonts w:cstheme="minorHAnsi"/>
          <w:color w:val="000000" w:themeColor="text1"/>
          <w:sz w:val="22"/>
          <w:szCs w:val="22"/>
        </w:rPr>
        <w:t xml:space="preserve"> male to </w:t>
      </w:r>
      <w:r w:rsidR="00BD64D4" w:rsidRPr="00A0252C">
        <w:rPr>
          <w:rFonts w:cstheme="minorHAnsi"/>
          <w:color w:val="000000" w:themeColor="text1"/>
          <w:sz w:val="22"/>
          <w:szCs w:val="22"/>
        </w:rPr>
        <w:t>wild male ratio</w:t>
      </w:r>
      <w:r w:rsidR="00BB3E8A" w:rsidRPr="00A0252C">
        <w:rPr>
          <w:rFonts w:cstheme="minorHAnsi"/>
          <w:color w:val="000000" w:themeColor="text1"/>
          <w:sz w:val="22"/>
          <w:szCs w:val="22"/>
        </w:rPr>
        <w:t xml:space="preserve">. </w:t>
      </w:r>
      <w:r w:rsidRPr="00A0252C">
        <w:rPr>
          <w:rFonts w:cstheme="minorHAnsi"/>
          <w:color w:val="000000" w:themeColor="text1"/>
          <w:sz w:val="22"/>
          <w:szCs w:val="22"/>
        </w:rPr>
        <w:t xml:space="preserve">Given the labour intensity and the large infrastructural investments needed </w:t>
      </w:r>
      <w:r w:rsidRPr="00D04E61">
        <w:rPr>
          <w:rFonts w:cstheme="minorHAnsi"/>
          <w:color w:val="0432FF"/>
          <w:sz w:val="22"/>
          <w:szCs w:val="22"/>
        </w:rPr>
        <w:t xml:space="preserve">to </w:t>
      </w:r>
      <w:r w:rsidR="00607936" w:rsidRPr="00D04E61">
        <w:rPr>
          <w:rFonts w:cstheme="minorHAnsi"/>
          <w:color w:val="0432FF"/>
          <w:sz w:val="22"/>
          <w:szCs w:val="22"/>
        </w:rPr>
        <w:t>create</w:t>
      </w:r>
      <w:r w:rsidR="00D04E61" w:rsidRPr="00D04E61">
        <w:rPr>
          <w:rFonts w:cstheme="minorHAnsi"/>
          <w:color w:val="0432FF"/>
          <w:sz w:val="22"/>
          <w:szCs w:val="22"/>
        </w:rPr>
        <w:t xml:space="preserve"> and</w:t>
      </w:r>
      <w:r w:rsidR="00607936" w:rsidRPr="00D04E61">
        <w:rPr>
          <w:rFonts w:cstheme="minorHAnsi"/>
          <w:color w:val="0432FF"/>
          <w:sz w:val="22"/>
          <w:szCs w:val="22"/>
        </w:rPr>
        <w:t xml:space="preserve"> irradiate </w:t>
      </w:r>
      <w:r w:rsidRPr="00D04E61">
        <w:rPr>
          <w:rFonts w:cstheme="minorHAnsi"/>
          <w:color w:val="0432FF"/>
          <w:sz w:val="22"/>
          <w:szCs w:val="22"/>
        </w:rPr>
        <w:t xml:space="preserve">millions </w:t>
      </w:r>
      <w:r w:rsidR="00622063" w:rsidRPr="00D04E61">
        <w:rPr>
          <w:rFonts w:cstheme="minorHAnsi"/>
          <w:color w:val="0432FF"/>
          <w:sz w:val="22"/>
          <w:szCs w:val="22"/>
        </w:rPr>
        <w:t>or</w:t>
      </w:r>
      <w:r w:rsidRPr="00D04E61">
        <w:rPr>
          <w:rFonts w:cstheme="minorHAnsi"/>
          <w:color w:val="0432FF"/>
          <w:sz w:val="22"/>
          <w:szCs w:val="22"/>
        </w:rPr>
        <w:t xml:space="preserve"> billions of </w:t>
      </w:r>
      <w:r w:rsidR="00D04E61" w:rsidRPr="00D04E61">
        <w:rPr>
          <w:rFonts w:cstheme="minorHAnsi"/>
          <w:color w:val="0432FF"/>
          <w:sz w:val="22"/>
          <w:szCs w:val="22"/>
        </w:rPr>
        <w:t>insects (and sex-sort</w:t>
      </w:r>
      <w:r w:rsidRPr="00D04E61">
        <w:rPr>
          <w:rFonts w:cstheme="minorHAnsi"/>
          <w:color w:val="0432FF"/>
          <w:sz w:val="22"/>
          <w:szCs w:val="22"/>
        </w:rPr>
        <w:t xml:space="preserve"> </w:t>
      </w:r>
      <w:r w:rsidR="00121FBC" w:rsidRPr="00D04E61">
        <w:rPr>
          <w:rFonts w:cstheme="minorHAnsi"/>
          <w:color w:val="0432FF"/>
          <w:sz w:val="22"/>
          <w:szCs w:val="22"/>
        </w:rPr>
        <w:t>mosquitos</w:t>
      </w:r>
      <w:r w:rsidR="00121FBC">
        <w:rPr>
          <w:rFonts w:cstheme="minorHAnsi"/>
          <w:color w:val="0432FF"/>
          <w:sz w:val="22"/>
          <w:szCs w:val="22"/>
        </w:rPr>
        <w:t xml:space="preserve"> for</w:t>
      </w:r>
      <w:r w:rsidRPr="00D04E61">
        <w:rPr>
          <w:rFonts w:cstheme="minorHAnsi"/>
          <w:color w:val="0432FF"/>
          <w:sz w:val="22"/>
          <w:szCs w:val="22"/>
        </w:rPr>
        <w:t xml:space="preserve"> </w:t>
      </w:r>
      <w:r w:rsidR="00121FBC">
        <w:rPr>
          <w:rFonts w:cstheme="minorHAnsi"/>
          <w:color w:val="0432FF"/>
          <w:sz w:val="22"/>
          <w:szCs w:val="22"/>
        </w:rPr>
        <w:t xml:space="preserve">male-only </w:t>
      </w:r>
      <w:r w:rsidRPr="00D04E61">
        <w:rPr>
          <w:rFonts w:cstheme="minorHAnsi"/>
          <w:color w:val="0432FF"/>
          <w:sz w:val="22"/>
          <w:szCs w:val="22"/>
        </w:rPr>
        <w:t>release</w:t>
      </w:r>
      <w:r w:rsidR="00121FBC">
        <w:rPr>
          <w:rFonts w:cstheme="minorHAnsi"/>
          <w:color w:val="0432FF"/>
          <w:sz w:val="22"/>
          <w:szCs w:val="22"/>
        </w:rPr>
        <w:t>s</w:t>
      </w:r>
      <w:r w:rsidR="00D04E61" w:rsidRPr="00D04E61">
        <w:rPr>
          <w:rFonts w:cstheme="minorHAnsi"/>
          <w:color w:val="0432FF"/>
          <w:sz w:val="22"/>
          <w:szCs w:val="22"/>
        </w:rPr>
        <w:t>)</w:t>
      </w:r>
      <w:r w:rsidRPr="00A0252C">
        <w:rPr>
          <w:rFonts w:cstheme="minorHAnsi"/>
          <w:color w:val="000000" w:themeColor="text1"/>
          <w:sz w:val="22"/>
          <w:szCs w:val="22"/>
        </w:rPr>
        <w:t xml:space="preserve">, the </w:t>
      </w:r>
      <w:r w:rsidR="00607936" w:rsidRPr="00A0252C">
        <w:rPr>
          <w:rFonts w:cstheme="minorHAnsi"/>
          <w:color w:val="000000" w:themeColor="text1"/>
          <w:sz w:val="22"/>
          <w:szCs w:val="22"/>
        </w:rPr>
        <w:t xml:space="preserve">traditional </w:t>
      </w:r>
      <w:r w:rsidRPr="00A0252C">
        <w:rPr>
          <w:rFonts w:cstheme="minorHAnsi"/>
          <w:color w:val="000000" w:themeColor="text1"/>
          <w:sz w:val="22"/>
          <w:szCs w:val="22"/>
        </w:rPr>
        <w:t xml:space="preserve">SIT </w:t>
      </w:r>
      <w:r w:rsidR="002C65F2" w:rsidRPr="00A0252C">
        <w:rPr>
          <w:rFonts w:cstheme="minorHAnsi"/>
          <w:color w:val="000000" w:themeColor="text1"/>
          <w:sz w:val="22"/>
          <w:szCs w:val="22"/>
        </w:rPr>
        <w:t xml:space="preserve">is </w:t>
      </w:r>
      <w:r w:rsidRPr="00A0252C">
        <w:rPr>
          <w:rFonts w:cstheme="minorHAnsi"/>
          <w:color w:val="000000" w:themeColor="text1"/>
          <w:sz w:val="22"/>
          <w:szCs w:val="22"/>
        </w:rPr>
        <w:t>not accessible for economically less important pests.</w:t>
      </w:r>
      <w:r w:rsidR="00BB3E8A" w:rsidRPr="00A0252C">
        <w:rPr>
          <w:rFonts w:cstheme="minorHAnsi"/>
          <w:color w:val="000000" w:themeColor="text1"/>
          <w:sz w:val="22"/>
          <w:szCs w:val="22"/>
        </w:rPr>
        <w:t xml:space="preserve"> The sterility of males means that releases have to be repeated to suppress wild populations</w:t>
      </w:r>
      <w:r w:rsidR="00D327F0" w:rsidRPr="00A0252C">
        <w:rPr>
          <w:rFonts w:cstheme="minorHAnsi"/>
          <w:color w:val="000000" w:themeColor="text1"/>
          <w:sz w:val="22"/>
          <w:szCs w:val="22"/>
        </w:rPr>
        <w:t xml:space="preserve">. </w:t>
      </w:r>
      <w:r w:rsidR="00622063" w:rsidRPr="00A0252C">
        <w:rPr>
          <w:rFonts w:cstheme="minorHAnsi"/>
          <w:color w:val="000000" w:themeColor="text1"/>
          <w:sz w:val="22"/>
          <w:szCs w:val="22"/>
        </w:rPr>
        <w:t>RIDL updates SIT by releasing fertile males bearing dominant lethal allele</w:t>
      </w:r>
      <w:r w:rsidR="00D97696" w:rsidRPr="00A0252C">
        <w:rPr>
          <w:rFonts w:cstheme="minorHAnsi"/>
          <w:color w:val="000000" w:themeColor="text1"/>
          <w:sz w:val="22"/>
          <w:szCs w:val="22"/>
        </w:rPr>
        <w:t>s</w:t>
      </w:r>
      <w:r w:rsidR="00622063" w:rsidRPr="00A0252C">
        <w:rPr>
          <w:rFonts w:cstheme="minorHAnsi"/>
          <w:color w:val="000000" w:themeColor="text1"/>
          <w:sz w:val="22"/>
          <w:szCs w:val="22"/>
        </w:rPr>
        <w:t xml:space="preserve"> that in nature </w:t>
      </w:r>
      <w:r w:rsidR="00622063" w:rsidRPr="00836088">
        <w:rPr>
          <w:rFonts w:cstheme="minorHAnsi"/>
          <w:color w:val="0432FF"/>
          <w:sz w:val="22"/>
          <w:szCs w:val="22"/>
        </w:rPr>
        <w:t xml:space="preserve">kill </w:t>
      </w:r>
      <w:r w:rsidR="00622063" w:rsidRPr="00A0252C">
        <w:rPr>
          <w:rFonts w:cstheme="minorHAnsi"/>
          <w:color w:val="000000" w:themeColor="text1"/>
          <w:sz w:val="22"/>
          <w:szCs w:val="22"/>
        </w:rPr>
        <w:t>offspring during development</w:t>
      </w:r>
      <w:r w:rsidR="00350D07">
        <w:rPr>
          <w:rFonts w:cstheme="minorHAnsi"/>
          <w:color w:val="000000" w:themeColor="text1"/>
          <w:sz w:val="22"/>
          <w:szCs w:val="22"/>
        </w:rPr>
        <w:t xml:space="preserve"> </w:t>
      </w:r>
      <w:r w:rsidR="00350D07" w:rsidRPr="00C86D88">
        <w:rPr>
          <w:rFonts w:cstheme="minorHAnsi"/>
          <w:color w:val="0432FF"/>
          <w:sz w:val="22"/>
          <w:szCs w:val="22"/>
        </w:rPr>
        <w:fldChar w:fldCharType="begin" w:fldLock="1"/>
      </w:r>
      <w:r w:rsidR="00E20EF1" w:rsidRPr="00C86D88">
        <w:rPr>
          <w:rFonts w:cstheme="minorHAnsi"/>
          <w:color w:val="0432FF"/>
          <w:sz w:val="22"/>
          <w:szCs w:val="22"/>
        </w:rPr>
        <w:instrText>ADDIN CSL_CITATION {"citationItems":[{"id":"ITEM-1","itemData":{"DOI":"10.1371/journal.pntd.0003864","ISSN":"1935-2735","PMID":"26135160","abstract":"The increasing burden of dengue, and the relative failure of traditional vector control programs highlight the need to develop new control methods. SIT using self-limiting genetic technology is one such promising method. A self-limiting strain of Aedes aegypti, OX513A, has already reached the stage of field evaluation. Sustained releases of OX513A Ae. aegypti males led to 80% suppression of a target wild Ae. aegypti population in the Cayman Islands in 2010. Here we describe sustained series of field releases of OX513A Ae. aegypti males in a suburb of Juazeiro, Bahia, Brazil. This study spanned over a year and reduced the local Ae. aegypti population by 95% (95% CI: 92.2%-97.5%) based on adult trap data and 81% (95% CI: 74.9-85.2%) based on ovitrap indices compared to the adjacent no-release control area. The mating competitiveness of the released males (0.031; 95% CI: 0.025-0.036) was similar to that estimated in the Cayman trials (0.059; 95% CI: 0.011 – 0.210), indicating that environmental and target-strain differences had little impact on the mating success of the OX513A males. We conclude that sustained release of OX513A males may be an effective and widely useful method for suppression of the key dengue vector Ae. aegypti. The observed level of suppression would likely be sufficient to prevent dengue epidemics in the locality tested and other areas with similar or lower transmission.","author":[{"dropping-particle":"","family":"Carvalho","given":"Danilo O.","non-dropping-particle":"","parse-names":false,"suffix":""},{"dropping-particle":"","family":"McKemey","given":"Andrew R.","non-dropping-particle":"","parse-names":false,"suffix":""},{"dropping-particle":"","family":"Garziera","given":"Luiza","non-dropping-particle":"","parse-names":false,"suffix":""},{"dropping-particle":"","family":"Lacroix","given":"Renaud","non-dropping-particle":"","parse-names":false,"suffix":""},{"dropping-particle":"","family":"Donnelly","given":"Christl A.","non-dropping-particle":"","parse-names":false,"suffix":""},{"dropping-particle":"","family":"Alphey","given":"Luke","non-dropping-particle":"","parse-names":false,"suffix":""},{"dropping-particle":"","family":"Malavasi","given":"Aldo","non-dropping-particle":"","parse-names":false,"suffix":""},{"dropping-particle":"","family":"Capurro","given":"Margareth L.","non-dropping-particle":"","parse-names":false,"suffix":""}],"container-title":"PLOS Neglected Tropical Diseases","editor":[{"dropping-particle":"","family":"Olson","given":"Ken E.","non-dropping-particle":"","parse-names":false,"suffix":""}],"id":"ITEM-1","issue":"7","issued":{"date-parts":[["2015","7","2"]]},"page":"e0003864","title":"Suppression of a field population of &lt;i&gt;Aedes aegypti&lt;/i&gt; in Brazil by sustained release of transgenic male mosquitoes","type":"article-journal","volume":"9"},"uris":["http://www.mendeley.com/documents/?uuid=aaa042d6-f347-47d3-a271-47201338a81f"]}],"mendeley":{"formattedCitation":"[27]","plainTextFormattedCitation":"[27]","previouslyFormattedCitation":"[27]"},"properties":{"noteIndex":0},"schema":"https://github.com/citation-style-language/schema/raw/master/csl-citation.json"}</w:instrText>
      </w:r>
      <w:r w:rsidR="00350D07" w:rsidRPr="00C86D88">
        <w:rPr>
          <w:rFonts w:cstheme="minorHAnsi"/>
          <w:color w:val="0432FF"/>
          <w:sz w:val="22"/>
          <w:szCs w:val="22"/>
        </w:rPr>
        <w:fldChar w:fldCharType="separate"/>
      </w:r>
      <w:r w:rsidR="00E20EF1" w:rsidRPr="00C86D88">
        <w:rPr>
          <w:rFonts w:cstheme="minorHAnsi"/>
          <w:noProof/>
          <w:color w:val="0432FF"/>
          <w:sz w:val="22"/>
          <w:szCs w:val="22"/>
        </w:rPr>
        <w:t>[27]</w:t>
      </w:r>
      <w:r w:rsidR="00350D07" w:rsidRPr="00C86D88">
        <w:rPr>
          <w:rFonts w:cstheme="minorHAnsi"/>
          <w:color w:val="0432FF"/>
          <w:sz w:val="22"/>
          <w:szCs w:val="22"/>
        </w:rPr>
        <w:fldChar w:fldCharType="end"/>
      </w:r>
      <w:r w:rsidR="00622063" w:rsidRPr="00A0252C">
        <w:rPr>
          <w:rFonts w:cstheme="minorHAnsi"/>
          <w:color w:val="000000" w:themeColor="text1"/>
          <w:sz w:val="22"/>
          <w:szCs w:val="22"/>
        </w:rPr>
        <w:t>. I</w:t>
      </w:r>
      <w:r w:rsidR="005F53B2" w:rsidRPr="00A0252C">
        <w:rPr>
          <w:rFonts w:cstheme="minorHAnsi"/>
          <w:color w:val="000000" w:themeColor="text1"/>
          <w:sz w:val="22"/>
          <w:szCs w:val="22"/>
        </w:rPr>
        <w:t xml:space="preserve">f lethality </w:t>
      </w:r>
      <w:r w:rsidR="00622063" w:rsidRPr="00A0252C">
        <w:rPr>
          <w:rFonts w:cstheme="minorHAnsi"/>
          <w:color w:val="000000" w:themeColor="text1"/>
          <w:sz w:val="22"/>
          <w:szCs w:val="22"/>
        </w:rPr>
        <w:t>occurs only in female offspring</w:t>
      </w:r>
      <w:r w:rsidR="005F53B2" w:rsidRPr="00A0252C">
        <w:rPr>
          <w:rFonts w:cstheme="minorHAnsi"/>
          <w:color w:val="000000" w:themeColor="text1"/>
          <w:sz w:val="22"/>
          <w:szCs w:val="22"/>
        </w:rPr>
        <w:t xml:space="preserve"> (</w:t>
      </w:r>
      <w:proofErr w:type="spellStart"/>
      <w:r w:rsidR="005F53B2" w:rsidRPr="00A0252C">
        <w:rPr>
          <w:rFonts w:cstheme="minorHAnsi"/>
          <w:color w:val="000000" w:themeColor="text1"/>
          <w:sz w:val="22"/>
          <w:szCs w:val="22"/>
        </w:rPr>
        <w:t>fsRIDL</w:t>
      </w:r>
      <w:proofErr w:type="spellEnd"/>
      <w:r w:rsidR="005F53B2" w:rsidRPr="00A0252C">
        <w:rPr>
          <w:rFonts w:cstheme="minorHAnsi"/>
          <w:color w:val="000000" w:themeColor="text1"/>
          <w:sz w:val="22"/>
          <w:szCs w:val="22"/>
        </w:rPr>
        <w:t>)</w:t>
      </w:r>
      <w:r w:rsidR="002C65F2" w:rsidRPr="00A0252C">
        <w:rPr>
          <w:rFonts w:cstheme="minorHAnsi"/>
          <w:color w:val="000000" w:themeColor="text1"/>
          <w:sz w:val="22"/>
          <w:szCs w:val="22"/>
        </w:rPr>
        <w:t>,</w:t>
      </w:r>
      <w:r w:rsidR="005F53B2" w:rsidRPr="00A0252C">
        <w:rPr>
          <w:rFonts w:cstheme="minorHAnsi"/>
          <w:color w:val="000000" w:themeColor="text1"/>
          <w:sz w:val="22"/>
          <w:szCs w:val="22"/>
        </w:rPr>
        <w:t xml:space="preserve"> </w:t>
      </w:r>
      <w:r w:rsidR="00622063" w:rsidRPr="00A0252C">
        <w:rPr>
          <w:rFonts w:cstheme="minorHAnsi"/>
          <w:color w:val="000000" w:themeColor="text1"/>
          <w:sz w:val="22"/>
          <w:szCs w:val="22"/>
        </w:rPr>
        <w:t>the</w:t>
      </w:r>
      <w:r w:rsidR="005F53B2" w:rsidRPr="00A0252C">
        <w:rPr>
          <w:rFonts w:cstheme="minorHAnsi"/>
          <w:color w:val="000000" w:themeColor="text1"/>
          <w:sz w:val="22"/>
          <w:szCs w:val="22"/>
        </w:rPr>
        <w:t xml:space="preserve"> dominant </w:t>
      </w:r>
      <w:proofErr w:type="spellStart"/>
      <w:r w:rsidR="00DF22B0" w:rsidRPr="00A0252C">
        <w:rPr>
          <w:rFonts w:cstheme="minorHAnsi"/>
          <w:color w:val="000000" w:themeColor="text1"/>
          <w:sz w:val="22"/>
          <w:szCs w:val="22"/>
        </w:rPr>
        <w:t>lethal</w:t>
      </w:r>
      <w:r w:rsidR="00D97696" w:rsidRPr="00A0252C">
        <w:rPr>
          <w:rFonts w:cstheme="minorHAnsi"/>
          <w:color w:val="000000" w:themeColor="text1"/>
          <w:sz w:val="22"/>
          <w:szCs w:val="22"/>
        </w:rPr>
        <w:t>s</w:t>
      </w:r>
      <w:proofErr w:type="spellEnd"/>
      <w:r w:rsidR="005F53B2" w:rsidRPr="00A0252C">
        <w:rPr>
          <w:rFonts w:cstheme="minorHAnsi"/>
          <w:color w:val="000000" w:themeColor="text1"/>
          <w:sz w:val="22"/>
          <w:szCs w:val="22"/>
        </w:rPr>
        <w:t xml:space="preserve"> </w:t>
      </w:r>
      <w:r w:rsidR="00622063" w:rsidRPr="00A0252C">
        <w:rPr>
          <w:rFonts w:cstheme="minorHAnsi"/>
          <w:color w:val="000000" w:themeColor="text1"/>
          <w:sz w:val="22"/>
          <w:szCs w:val="22"/>
        </w:rPr>
        <w:t>can continue to</w:t>
      </w:r>
      <w:r w:rsidR="005F53B2" w:rsidRPr="00A0252C">
        <w:rPr>
          <w:rFonts w:cstheme="minorHAnsi"/>
          <w:color w:val="000000" w:themeColor="text1"/>
          <w:sz w:val="22"/>
          <w:szCs w:val="22"/>
        </w:rPr>
        <w:t xml:space="preserve"> spread through sons</w:t>
      </w:r>
      <w:r w:rsidR="00B00070">
        <w:rPr>
          <w:rFonts w:cstheme="minorHAnsi"/>
          <w:color w:val="000000" w:themeColor="text1"/>
          <w:sz w:val="22"/>
          <w:szCs w:val="22"/>
        </w:rPr>
        <w:t>,</w:t>
      </w:r>
      <w:r w:rsidR="005F53B2" w:rsidRPr="00A0252C">
        <w:rPr>
          <w:rFonts w:cstheme="minorHAnsi"/>
          <w:color w:val="000000" w:themeColor="text1"/>
          <w:sz w:val="22"/>
          <w:szCs w:val="22"/>
        </w:rPr>
        <w:t xml:space="preserve"> </w:t>
      </w:r>
      <w:r w:rsidR="00622063" w:rsidRPr="00A0252C">
        <w:rPr>
          <w:rFonts w:cstheme="minorHAnsi"/>
          <w:color w:val="000000" w:themeColor="text1"/>
          <w:sz w:val="22"/>
          <w:szCs w:val="22"/>
        </w:rPr>
        <w:t xml:space="preserve">reducing the need for repeated releases </w:t>
      </w:r>
      <w:r w:rsidR="005F53B2"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{"citationItems":[{"id":"ITEM-1","itemData":{"DOI":"10.1146/annurev-ento-011613-162002","ISSN":"0066-4170","abstract":"Genetics can potentially provide new, species-specific, environmentally friendly methods for mosquito control. Genetic control strategies aim either to suppress target populations or to introduce a harm-reducing novel trait. Different approaches differ considerably in their properties, especially between self-limiting strategies, where the modification has limited persistence, and self-sustaining strategies, which are intended to persist indefinitely in the target population and may invade other populations. Several methods with different molecular biology are under development and the first field trials have been completed successfully. © Copyright ©2014 by Annual Reviews. All rights reserved.","author":[{"dropping-particle":"","family":"Alphey","given":"Luke","non-dropping-particle":"","parse-names":false,"suffix":""}],"container-title":"Annual Review of Entomology","id":"ITEM-1","issue":"1","issued":{"date-parts":[["2014","1","7"]]},"page":"205-224","title":"Genetic control of mosquitoes","type":"article-journal","volume":"59"},"uris":["http://www.mendeley.com/documents/?uuid=19e1ce53-75d7-426e-a1c6-03831d54bf5b"]},{"id":"ITEM-2","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Applications","id":"ITEM-2","issue":"1","issued":{"date-parts":[["2016","1"]]},"page":"212-230","title":"Evolutionary biology and genetic techniques for insect control","type":"article-journal","volume":"9"},"uris":["http://www.mendeley.com/documents/?uuid=d9b06499-8720-4109-b022-a26e6cf2a5ba"]}],"mendeley":{"formattedCitation":"[20,28]","plainTextFormattedCitation":"[20,28]","previouslyFormattedCitation":"[20,28]"},"properties":{"noteIndex":0},"schema":"https://github.com/citation-style-language/schema/raw/master/csl-citation.json"}</w:instrText>
      </w:r>
      <w:r w:rsidR="005F53B2"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[20,28]</w:t>
      </w:r>
      <w:r w:rsidR="005F53B2" w:rsidRPr="00A0252C">
        <w:rPr>
          <w:rFonts w:cstheme="minorHAnsi"/>
          <w:color w:val="000000" w:themeColor="text1"/>
          <w:sz w:val="22"/>
          <w:szCs w:val="22"/>
        </w:rPr>
        <w:fldChar w:fldCharType="end"/>
      </w:r>
      <w:r w:rsidR="005F53B2" w:rsidRPr="00A0252C">
        <w:rPr>
          <w:rFonts w:cstheme="minorHAnsi"/>
          <w:color w:val="000000" w:themeColor="text1"/>
          <w:sz w:val="22"/>
          <w:szCs w:val="22"/>
        </w:rPr>
        <w:t>.</w:t>
      </w:r>
    </w:p>
    <w:p w14:paraId="37F9B13A" w14:textId="77777777" w:rsidR="00A0252C" w:rsidRPr="00A0252C" w:rsidRDefault="00A0252C" w:rsidP="00A0252C">
      <w:pPr>
        <w:spacing w:line="360" w:lineRule="exact"/>
        <w:jc w:val="both"/>
        <w:rPr>
          <w:rFonts w:cstheme="minorHAnsi"/>
          <w:i/>
          <w:iCs/>
          <w:color w:val="FF0000"/>
          <w:sz w:val="22"/>
          <w:szCs w:val="22"/>
        </w:rPr>
      </w:pPr>
    </w:p>
    <w:p w14:paraId="30133ED0" w14:textId="3892B978" w:rsidR="00DF3D72" w:rsidRPr="00A0252C" w:rsidRDefault="00DF22B0" w:rsidP="00A0252C">
      <w:pPr>
        <w:pStyle w:val="ListParagraph"/>
        <w:numPr>
          <w:ilvl w:val="0"/>
          <w:numId w:val="9"/>
        </w:numPr>
        <w:spacing w:line="360" w:lineRule="exact"/>
        <w:ind w:left="0" w:firstLine="0"/>
        <w:jc w:val="both"/>
        <w:rPr>
          <w:rFonts w:cstheme="minorHAnsi"/>
          <w:b/>
          <w:bCs/>
          <w:i/>
          <w:iCs/>
          <w:color w:val="000000" w:themeColor="text1"/>
          <w:sz w:val="22"/>
          <w:szCs w:val="22"/>
        </w:rPr>
      </w:pPr>
      <w:r w:rsidRPr="00A0252C">
        <w:rPr>
          <w:rFonts w:cstheme="minorHAnsi"/>
          <w:b/>
          <w:bCs/>
          <w:i/>
          <w:iCs/>
          <w:color w:val="000000" w:themeColor="text1"/>
          <w:sz w:val="22"/>
          <w:szCs w:val="22"/>
        </w:rPr>
        <w:t>Incompatible insect technology</w:t>
      </w:r>
      <w:r w:rsidR="00D97696" w:rsidRPr="00A0252C">
        <w:rPr>
          <w:rFonts w:cstheme="minorHAnsi"/>
          <w:b/>
          <w:bCs/>
          <w:i/>
          <w:iCs/>
          <w:color w:val="000000" w:themeColor="text1"/>
          <w:sz w:val="22"/>
          <w:szCs w:val="22"/>
        </w:rPr>
        <w:t xml:space="preserve"> (IIT)</w:t>
      </w:r>
    </w:p>
    <w:p w14:paraId="5D6AEF3B" w14:textId="2BCBA445" w:rsidR="006C75BF" w:rsidRPr="00A0252C" w:rsidRDefault="006C75BF" w:rsidP="00A0252C">
      <w:pPr>
        <w:spacing w:line="360" w:lineRule="exact"/>
        <w:jc w:val="both"/>
        <w:rPr>
          <w:rFonts w:cstheme="minorHAnsi"/>
          <w:sz w:val="22"/>
          <w:szCs w:val="22"/>
        </w:rPr>
      </w:pPr>
      <w:r w:rsidRPr="00A0252C">
        <w:rPr>
          <w:rFonts w:cstheme="minorHAnsi"/>
          <w:sz w:val="22"/>
          <w:szCs w:val="22"/>
        </w:rPr>
        <w:t>Endosymbionts are microorganisms living within the cells of their host. They are present in most insects and are predominantly vertically inherited from mother to offspring. Some endosymbionts manipulate host reproduction in a variety of ways to enhance the</w:t>
      </w:r>
      <w:r w:rsidR="00F53D1E" w:rsidRPr="00A0252C">
        <w:rPr>
          <w:rFonts w:cstheme="minorHAnsi"/>
          <w:sz w:val="22"/>
          <w:szCs w:val="22"/>
        </w:rPr>
        <w:t>ir</w:t>
      </w:r>
      <w:r w:rsidRPr="00A0252C">
        <w:rPr>
          <w:rFonts w:cstheme="minorHAnsi"/>
          <w:sz w:val="22"/>
          <w:szCs w:val="22"/>
        </w:rPr>
        <w:t xml:space="preserve"> spread. Frequently, this involves </w:t>
      </w:r>
      <w:r w:rsidR="00F53D1E" w:rsidRPr="00A0252C">
        <w:rPr>
          <w:rFonts w:cstheme="minorHAnsi"/>
          <w:sz w:val="22"/>
          <w:szCs w:val="22"/>
        </w:rPr>
        <w:t xml:space="preserve">inducing </w:t>
      </w:r>
      <w:r w:rsidRPr="00A0252C">
        <w:rPr>
          <w:rFonts w:cstheme="minorHAnsi"/>
          <w:sz w:val="22"/>
          <w:szCs w:val="22"/>
        </w:rPr>
        <w:t>cytoplasmic incompatibility (CI) in which sperm from infected males kills zygotes when mating with uninfected females, thereby reducing the fitness of uninfected females</w:t>
      </w:r>
      <w:r w:rsidR="00F53D1E" w:rsidRPr="00A0252C">
        <w:rPr>
          <w:rFonts w:cstheme="minorHAnsi"/>
          <w:sz w:val="22"/>
          <w:szCs w:val="22"/>
        </w:rPr>
        <w:t xml:space="preserve"> (Fig </w:t>
      </w:r>
      <w:r w:rsidR="0064275D" w:rsidRPr="00A0252C">
        <w:rPr>
          <w:rFonts w:cstheme="minorHAnsi"/>
          <w:sz w:val="22"/>
          <w:szCs w:val="22"/>
        </w:rPr>
        <w:t>1B</w:t>
      </w:r>
      <w:r w:rsidR="00F53D1E" w:rsidRPr="00A0252C">
        <w:rPr>
          <w:rFonts w:cstheme="minorHAnsi"/>
          <w:sz w:val="22"/>
          <w:szCs w:val="22"/>
        </w:rPr>
        <w:t>)</w:t>
      </w:r>
      <w:r w:rsidRPr="00A0252C">
        <w:rPr>
          <w:rFonts w:cstheme="minorHAnsi"/>
          <w:sz w:val="22"/>
          <w:szCs w:val="22"/>
        </w:rPr>
        <w:t>. The best</w:t>
      </w:r>
      <w:r w:rsidR="001602DA" w:rsidRPr="00A0252C">
        <w:rPr>
          <w:rFonts w:cstheme="minorHAnsi"/>
          <w:sz w:val="22"/>
          <w:szCs w:val="22"/>
        </w:rPr>
        <w:t>-</w:t>
      </w:r>
      <w:r w:rsidRPr="00A0252C">
        <w:rPr>
          <w:rFonts w:cstheme="minorHAnsi"/>
          <w:sz w:val="22"/>
          <w:szCs w:val="22"/>
        </w:rPr>
        <w:t xml:space="preserve">characterised endosymbiont is the bacterium </w:t>
      </w:r>
      <w:r w:rsidRPr="00A0252C">
        <w:rPr>
          <w:rFonts w:cstheme="minorHAnsi"/>
          <w:i/>
          <w:iCs/>
          <w:sz w:val="22"/>
          <w:szCs w:val="22"/>
        </w:rPr>
        <w:t>Wolbachia</w:t>
      </w:r>
      <w:r w:rsidRPr="00A0252C">
        <w:rPr>
          <w:rFonts w:cstheme="minorHAnsi"/>
          <w:sz w:val="22"/>
          <w:szCs w:val="22"/>
        </w:rPr>
        <w:t>, which has been enlisted as an agent to suppress vector and pest insect populations since the 1950s, predominantly in mosquito vectors</w:t>
      </w:r>
      <w:r w:rsidR="007B1A2D" w:rsidRPr="00A0252C">
        <w:rPr>
          <w:rFonts w:cstheme="minorHAnsi"/>
          <w:sz w:val="22"/>
          <w:szCs w:val="22"/>
        </w:rPr>
        <w:t xml:space="preserve"> </w:t>
      </w:r>
      <w:r w:rsidR="007B1A2D" w:rsidRPr="00A0252C">
        <w:rPr>
          <w:rFonts w:cstheme="minorHAnsi"/>
          <w:sz w:val="22"/>
          <w:szCs w:val="22"/>
        </w:rPr>
        <w:fldChar w:fldCharType="begin" w:fldLock="1"/>
      </w:r>
      <w:r w:rsidR="00E20EF1">
        <w:rPr>
          <w:rFonts w:cstheme="minorHAnsi"/>
          <w:sz w:val="22"/>
          <w:szCs w:val="22"/>
        </w:rPr>
        <w:instrText>ADDIN CSL_CITATION {"citationItems":[{"id":"ITEM-1","itemData":{"DOI":"10.1098/rspb.2019.0973","ISSN":"0962-8452","abstract":"In this perspective, I discuss the great eras of vector control, centring on Aedes aegypti , the primary vector of dengue, Zika and several other viruses. Since the discovery and acceptance of the role of mosquitoes as vectors of disease agents, several significant strategies have been developed and deployed to control them and the diseases they transmit. Environmental management, insecticides and, to a lesser extent, biological control have emerged as great eras of vector control. In the past decade, the release of massive numbers of specifically modified mosquitoes that mate with wild populations has emerged as a significant new strategy to fight vector-borne diseases. These reared and released mosquitoes have been modified by the addition of a symbiont (e.g. Wolbachia bacteria), radiation or introduction of a genetic construct to either sterilize the wild mosquitoes they mate with, crashing the population, or to reduce the wild population's capacity to vector pathogens. Will these new rear and release strategies become the next great era of vector control? From my vantage point as a dengue control manager and researcher involved in two Wolbachia programmes, I will discuss the hurdles that rear and release programmes face to gain widespread acceptance and success.","author":[{"dropping-particle":"","family":"Ritchie","given":"Scott A.","non-dropping-particle":"","parse-names":false,"suffix":""},{"dropping-particle":"","family":"Staunton","given":"Kyran M.","non-dropping-particle":"","parse-names":false,"suffix":""}],"container-title":"Proceedings of the Royal Society B: Biological Sciences","id":"ITEM-1","issue":"1905","issued":{"date-parts":[["2019","6","26"]]},"page":"20190973","title":"Reflections from an old Queenslander: can rear and release strategies be the next great era of vector control?","type":"article-journal","volume":"286"},"uris":["http://www.mendeley.com/documents/?uuid=ca6a1248-0801-4ed0-a9e0-3383797b7fdf"]},{"id":"ITEM-2","itemData":{"DOI":"10.1146/annurev-genet-112618-043609","ISSN":"0066-4197","PMID":"31505135","abstract":"Wolbachia is an endosymbiotic Alphaproteobacteria that can suppress insect-borne diseases through decreasing host virus transmission (population replacement) or through decreasing host population density (population suppression). We contrast natural Wolbachia infections in insect populations with Wolbachia transinfections in mosquitoes to gain insights into factors potentially affecting the long-term success of Wolbachia releases. Natural Wolbachia infections can spread rapidly, whereas the slow spread of transinfections is governed by deleterious effects on host fitness and demographic factors. Cytoplasmic incompatibility (CI) generated by Wolbachia is central to both population replacement and suppression programs, but CI in nature can be variable and evolve, as can Wolbachia fitness effects and virus blocking. Wolbachia spread is also influenced by environmental factors that decrease Wolbachia titer and reduce maternal Wolbachia transmission frequency. More information is needed on the interactions between Wolbachia and host nuclear/mitochondrial genomes, the interaction between invasion success and local ecological factors, and the long-term stability of Wolbachia-mediated virus blocking.","author":[{"dropping-particle":"","family":"Ross","given":"Perran A.","non-dropping-particle":"","parse-names":false,"suffix":""},{"dropping-particle":"","family":"Turelli","given":"Michael","non-dropping-particle":"","parse-names":false,"suffix":""},{"dropping-particle":"","family":"Hoffmann","given":"Ary A.","non-dropping-particle":"","parse-names":false,"suffix":""}],"container-title":"Annual Review of Genetics","id":"ITEM-2","issue":"1","issued":{"date-parts":[["2019"]]},"page":"93-116","title":"Evolutionary ecology of &lt;i&gt;Wolbachia&lt;/i&gt; releases for disease control","type":"article-journal","volume":"53"},"uris":["http://www.mendeley.com/documents/?uuid=d7aaf85d-d404-4242-8c92-33c5e3935312"]}],"mendeley":{"formattedCitation":"[10,23]","plainTextFormattedCitation":"[10,23]","previouslyFormattedCitation":"[10,23]"},"properties":{"noteIndex":0},"schema":"https://github.com/citation-style-language/schema/raw/master/csl-citation.json"}</w:instrText>
      </w:r>
      <w:r w:rsidR="007B1A2D" w:rsidRPr="00A0252C">
        <w:rPr>
          <w:rFonts w:cstheme="minorHAnsi"/>
          <w:sz w:val="22"/>
          <w:szCs w:val="22"/>
        </w:rPr>
        <w:fldChar w:fldCharType="separate"/>
      </w:r>
      <w:r w:rsidR="00E20EF1" w:rsidRPr="00E20EF1">
        <w:rPr>
          <w:rFonts w:cstheme="minorHAnsi"/>
          <w:noProof/>
          <w:sz w:val="22"/>
          <w:szCs w:val="22"/>
        </w:rPr>
        <w:t>[10,23]</w:t>
      </w:r>
      <w:r w:rsidR="007B1A2D" w:rsidRPr="00A0252C">
        <w:rPr>
          <w:rFonts w:cstheme="minorHAnsi"/>
          <w:sz w:val="22"/>
          <w:szCs w:val="22"/>
        </w:rPr>
        <w:fldChar w:fldCharType="end"/>
      </w:r>
      <w:r w:rsidRPr="00A0252C">
        <w:rPr>
          <w:rFonts w:cstheme="minorHAnsi"/>
          <w:sz w:val="22"/>
          <w:szCs w:val="22"/>
        </w:rPr>
        <w:t xml:space="preserve">. </w:t>
      </w:r>
      <w:r w:rsidR="00B00070">
        <w:rPr>
          <w:rFonts w:cstheme="minorHAnsi"/>
          <w:sz w:val="22"/>
          <w:szCs w:val="22"/>
        </w:rPr>
        <w:t xml:space="preserve">Release of </w:t>
      </w:r>
      <w:r w:rsidRPr="00A0252C">
        <w:rPr>
          <w:rFonts w:cstheme="minorHAnsi"/>
          <w:i/>
          <w:iCs/>
          <w:sz w:val="22"/>
          <w:szCs w:val="22"/>
        </w:rPr>
        <w:t>Wolbachia</w:t>
      </w:r>
      <w:r w:rsidR="00B00070" w:rsidRPr="00AB5F4F">
        <w:rPr>
          <w:rFonts w:cstheme="minorHAnsi"/>
          <w:sz w:val="22"/>
          <w:szCs w:val="22"/>
        </w:rPr>
        <w:t>-infected</w:t>
      </w:r>
      <w:r w:rsidR="00B00070">
        <w:rPr>
          <w:rFonts w:cstheme="minorHAnsi"/>
          <w:i/>
          <w:iCs/>
          <w:sz w:val="22"/>
          <w:szCs w:val="22"/>
        </w:rPr>
        <w:t xml:space="preserve"> </w:t>
      </w:r>
      <w:r w:rsidR="00B00070" w:rsidRPr="00AB5F4F">
        <w:rPr>
          <w:rFonts w:cstheme="minorHAnsi"/>
          <w:sz w:val="22"/>
          <w:szCs w:val="22"/>
        </w:rPr>
        <w:t>males</w:t>
      </w:r>
      <w:r w:rsidRPr="00A0252C">
        <w:rPr>
          <w:rFonts w:cstheme="minorHAnsi"/>
          <w:sz w:val="22"/>
          <w:szCs w:val="22"/>
        </w:rPr>
        <w:t xml:space="preserve"> can </w:t>
      </w:r>
      <w:r w:rsidR="00B00070">
        <w:rPr>
          <w:rFonts w:cstheme="minorHAnsi"/>
          <w:sz w:val="22"/>
          <w:szCs w:val="22"/>
        </w:rPr>
        <w:t>suppress populations through</w:t>
      </w:r>
      <w:r w:rsidRPr="00A0252C">
        <w:rPr>
          <w:rFonts w:cstheme="minorHAnsi"/>
          <w:sz w:val="22"/>
          <w:szCs w:val="22"/>
        </w:rPr>
        <w:t xml:space="preserve"> severe reproductive incompatibilities</w:t>
      </w:r>
      <w:r w:rsidR="00470EDF">
        <w:rPr>
          <w:rFonts w:cstheme="minorHAnsi"/>
          <w:sz w:val="22"/>
          <w:szCs w:val="22"/>
        </w:rPr>
        <w:t>. B</w:t>
      </w:r>
      <w:r w:rsidR="00B00070">
        <w:rPr>
          <w:rFonts w:cstheme="minorHAnsi"/>
          <w:sz w:val="22"/>
          <w:szCs w:val="22"/>
        </w:rPr>
        <w:t xml:space="preserve">i-sex releases can spread </w:t>
      </w:r>
      <w:r w:rsidR="00B00070" w:rsidRPr="00470EDF">
        <w:rPr>
          <w:rFonts w:cstheme="minorHAnsi"/>
          <w:i/>
          <w:iCs/>
          <w:sz w:val="22"/>
          <w:szCs w:val="22"/>
        </w:rPr>
        <w:t>Wolbachia</w:t>
      </w:r>
      <w:r w:rsidR="00B00070">
        <w:rPr>
          <w:rFonts w:cstheme="minorHAnsi"/>
          <w:sz w:val="22"/>
          <w:szCs w:val="22"/>
        </w:rPr>
        <w:t xml:space="preserve"> </w:t>
      </w:r>
      <w:r w:rsidR="00470EDF">
        <w:rPr>
          <w:rFonts w:cstheme="minorHAnsi"/>
          <w:sz w:val="22"/>
          <w:szCs w:val="22"/>
        </w:rPr>
        <w:t xml:space="preserve">through CI </w:t>
      </w:r>
      <w:r w:rsidR="00B00070">
        <w:rPr>
          <w:rFonts w:cstheme="minorHAnsi"/>
          <w:sz w:val="22"/>
          <w:szCs w:val="22"/>
        </w:rPr>
        <w:t>and</w:t>
      </w:r>
      <w:r w:rsidRPr="00A0252C">
        <w:rPr>
          <w:rFonts w:cstheme="minorHAnsi"/>
          <w:sz w:val="22"/>
          <w:szCs w:val="22"/>
        </w:rPr>
        <w:t xml:space="preserve"> effectively reduce virus transmission (e.g. </w:t>
      </w:r>
      <w:r w:rsidR="008D5D1E" w:rsidRPr="00A0252C">
        <w:rPr>
          <w:rFonts w:cstheme="minorHAnsi"/>
          <w:sz w:val="22"/>
          <w:szCs w:val="22"/>
        </w:rPr>
        <w:t>d</w:t>
      </w:r>
      <w:r w:rsidRPr="00A0252C">
        <w:rPr>
          <w:rFonts w:cstheme="minorHAnsi"/>
          <w:sz w:val="22"/>
          <w:szCs w:val="22"/>
        </w:rPr>
        <w:t xml:space="preserve">engue, </w:t>
      </w:r>
      <w:r w:rsidR="008D5D1E" w:rsidRPr="00A0252C">
        <w:rPr>
          <w:rFonts w:cstheme="minorHAnsi"/>
          <w:sz w:val="22"/>
          <w:szCs w:val="22"/>
        </w:rPr>
        <w:t>z</w:t>
      </w:r>
      <w:r w:rsidRPr="00A0252C">
        <w:rPr>
          <w:rFonts w:cstheme="minorHAnsi"/>
          <w:sz w:val="22"/>
          <w:szCs w:val="22"/>
        </w:rPr>
        <w:t>ika) in mosquitoes</w:t>
      </w:r>
      <w:r w:rsidR="007B1A2D" w:rsidRPr="00A0252C">
        <w:rPr>
          <w:rFonts w:cstheme="minorHAnsi"/>
          <w:sz w:val="22"/>
          <w:szCs w:val="22"/>
        </w:rPr>
        <w:t xml:space="preserve"> </w:t>
      </w:r>
      <w:r w:rsidR="007B1A2D" w:rsidRPr="00A0252C">
        <w:rPr>
          <w:rFonts w:cstheme="minorHAnsi"/>
          <w:sz w:val="22"/>
          <w:szCs w:val="22"/>
        </w:rPr>
        <w:fldChar w:fldCharType="begin" w:fldLock="1"/>
      </w:r>
      <w:r w:rsidR="00E20EF1">
        <w:rPr>
          <w:rFonts w:cstheme="minorHAnsi"/>
          <w:sz w:val="22"/>
          <w:szCs w:val="22"/>
        </w:rPr>
        <w:instrText>ADDIN CSL_CITATION {"citationItems":[{"id":"ITEM-1","itemData":{"DOI":"10.1146/annurev-genet-112618-043609","ISSN":"0066-4197","PMID":"31505135","abstract":"Wolbachia is an endosymbiotic Alphaproteobacteria that can suppress insect-borne diseases through decreasing host virus transmission (population replacement) or through decreasing host population density (population suppression). We contrast natural Wolbachia infections in insect populations with Wolbachia transinfections in mosquitoes to gain insights into factors potentially affecting the long-term success of Wolbachia releases. Natural Wolbachia infections can spread rapidly, whereas the slow spread of transinfections is governed by deleterious effects on host fitness and demographic factors. Cytoplasmic incompatibility (CI) generated by Wolbachia is central to both population replacement and suppression programs, but CI in nature can be variable and evolve, as can Wolbachia fitness effects and virus blocking. Wolbachia spread is also influenced by environmental factors that decrease Wolbachia titer and reduce maternal Wolbachia transmission frequency. More information is needed on the interactions between Wolbachia and host nuclear/mitochondrial genomes, the interaction between invasion success and local ecological factors, and the long-term stability of Wolbachia-mediated virus blocking.","author":[{"dropping-particle":"","family":"Ross","given":"Perran A.","non-dropping-particle":"","parse-names":false,"suffix":""},{"dropping-particle":"","family":"Turelli","given":"Michael","non-dropping-particle":"","parse-names":false,"suffix":""},{"dropping-particle":"","family":"Hoffmann","given":"Ary A.","non-dropping-particle":"","parse-names":false,"suffix":""}],"container-title":"Annual Review of Genetics","id":"ITEM-1","issue":"1","issued":{"date-parts":[["2019"]]},"page":"93-116","title":"Evolutionary ecology of &lt;i&gt;Wolbachia&lt;/i&gt; releases for disease control","type":"article-journal","volume":"53"},"uris":["http://www.mendeley.com/documents/?uuid=d7aaf85d-d404-4242-8c92-33c5e3935312"]}],"mendeley":{"formattedCitation":"[23]","plainTextFormattedCitation":"[23]","previouslyFormattedCitation":"[23]"},"properties":{"noteIndex":0},"schema":"https://github.com/citation-style-language/schema/raw/master/csl-citation.json"}</w:instrText>
      </w:r>
      <w:r w:rsidR="007B1A2D" w:rsidRPr="00A0252C">
        <w:rPr>
          <w:rFonts w:cstheme="minorHAnsi"/>
          <w:sz w:val="22"/>
          <w:szCs w:val="22"/>
        </w:rPr>
        <w:fldChar w:fldCharType="separate"/>
      </w:r>
      <w:r w:rsidR="00E20EF1" w:rsidRPr="00E20EF1">
        <w:rPr>
          <w:rFonts w:cstheme="minorHAnsi"/>
          <w:noProof/>
          <w:sz w:val="22"/>
          <w:szCs w:val="22"/>
        </w:rPr>
        <w:t>[23]</w:t>
      </w:r>
      <w:r w:rsidR="007B1A2D" w:rsidRPr="00A0252C">
        <w:rPr>
          <w:rFonts w:cstheme="minorHAnsi"/>
          <w:sz w:val="22"/>
          <w:szCs w:val="22"/>
        </w:rPr>
        <w:fldChar w:fldCharType="end"/>
      </w:r>
      <w:r w:rsidRPr="00A0252C">
        <w:rPr>
          <w:rFonts w:cstheme="minorHAnsi"/>
          <w:sz w:val="22"/>
          <w:szCs w:val="22"/>
        </w:rPr>
        <w:t>. However</w:t>
      </w:r>
      <w:r w:rsidR="00595F35" w:rsidRPr="00A0252C">
        <w:rPr>
          <w:rFonts w:cstheme="minorHAnsi"/>
          <w:sz w:val="22"/>
          <w:szCs w:val="22"/>
        </w:rPr>
        <w:t>,</w:t>
      </w:r>
      <w:r w:rsidRPr="00A0252C">
        <w:rPr>
          <w:rFonts w:cstheme="minorHAnsi"/>
          <w:sz w:val="22"/>
          <w:szCs w:val="22"/>
        </w:rPr>
        <w:t xml:space="preserve"> </w:t>
      </w:r>
      <w:r w:rsidRPr="00A0252C">
        <w:rPr>
          <w:rFonts w:cstheme="minorHAnsi"/>
          <w:i/>
          <w:iCs/>
          <w:sz w:val="22"/>
          <w:szCs w:val="22"/>
        </w:rPr>
        <w:t>Wolbachia</w:t>
      </w:r>
      <w:r w:rsidRPr="00A0252C">
        <w:rPr>
          <w:rFonts w:cstheme="minorHAnsi"/>
          <w:sz w:val="22"/>
          <w:szCs w:val="22"/>
        </w:rPr>
        <w:t xml:space="preserve"> </w:t>
      </w:r>
      <w:r w:rsidR="00595F35" w:rsidRPr="00A0252C">
        <w:rPr>
          <w:rFonts w:cstheme="minorHAnsi"/>
          <w:sz w:val="22"/>
          <w:szCs w:val="22"/>
        </w:rPr>
        <w:t xml:space="preserve">can </w:t>
      </w:r>
      <w:r w:rsidR="004B0956" w:rsidRPr="00A0252C">
        <w:rPr>
          <w:rFonts w:cstheme="minorHAnsi"/>
          <w:sz w:val="22"/>
          <w:szCs w:val="22"/>
        </w:rPr>
        <w:t xml:space="preserve">also </w:t>
      </w:r>
      <w:r w:rsidR="00595F35" w:rsidRPr="00A0252C">
        <w:rPr>
          <w:rFonts w:cstheme="minorHAnsi"/>
          <w:sz w:val="22"/>
          <w:szCs w:val="22"/>
        </w:rPr>
        <w:t>have major impact</w:t>
      </w:r>
      <w:r w:rsidR="004B0956" w:rsidRPr="00A0252C">
        <w:rPr>
          <w:rFonts w:cstheme="minorHAnsi"/>
          <w:sz w:val="22"/>
          <w:szCs w:val="22"/>
        </w:rPr>
        <w:t>s</w:t>
      </w:r>
      <w:r w:rsidR="00595F35" w:rsidRPr="00A0252C">
        <w:rPr>
          <w:rFonts w:cstheme="minorHAnsi"/>
          <w:sz w:val="22"/>
          <w:szCs w:val="22"/>
        </w:rPr>
        <w:t xml:space="preserve"> on</w:t>
      </w:r>
      <w:r w:rsidRPr="00A0252C">
        <w:rPr>
          <w:rFonts w:cstheme="minorHAnsi"/>
          <w:sz w:val="22"/>
          <w:szCs w:val="22"/>
        </w:rPr>
        <w:t xml:space="preserve"> insect mating biology</w:t>
      </w:r>
      <w:r w:rsidR="007B1A2D" w:rsidRPr="00A0252C">
        <w:rPr>
          <w:rFonts w:cstheme="minorHAnsi"/>
          <w:sz w:val="22"/>
          <w:szCs w:val="22"/>
        </w:rPr>
        <w:t xml:space="preserve"> </w:t>
      </w:r>
      <w:r w:rsidR="00607936" w:rsidRPr="00A0252C">
        <w:rPr>
          <w:rFonts w:cstheme="minorHAnsi"/>
          <w:sz w:val="22"/>
          <w:szCs w:val="22"/>
        </w:rPr>
        <w:t xml:space="preserve">(Fig 1; </w:t>
      </w:r>
      <w:r w:rsidR="007B1A2D" w:rsidRPr="00A0252C">
        <w:rPr>
          <w:rFonts w:cstheme="minorHAnsi"/>
          <w:sz w:val="22"/>
          <w:szCs w:val="22"/>
        </w:rPr>
        <w:fldChar w:fldCharType="begin" w:fldLock="1"/>
      </w:r>
      <w:r w:rsidR="00E20EF1">
        <w:rPr>
          <w:rFonts w:cstheme="minorHAnsi"/>
          <w:sz w:val="22"/>
          <w:szCs w:val="22"/>
        </w:rPr>
        <w:instrText>ADDIN CSL_CITATION {"citationItems":[{"id":"ITEM-1","itemData":{"DOI":"10.1111/jzo.12780","ISSN":"0952-8369","abstract":"Selfish genetic elements (SGEs) such as replicating mobile elements, segregation distorters and maternally inherited endosymbionts, bias their transmission success relative to the rest of the genome to increase in representation in subsequent generations. As such, they generate conflict with the rest of the genome. Such intragenomic conflict is also a hallmark of sexually antagonistic (SA) alleles, which are shared genes between the sexes but that have opposing fitness effects when expressed in males and females. However, whilst both SGEs and SA alleles are recognized as common and potent sources of genomic conflict, the realization that SGEs can also generate sexually antagonistic selection and contribute to sexual conflict in addition to generate sexual selection is largely overlooked. Here, I show that SGEs frequently generate sex-specific selection and outline how SGEs that are associated with compromised male fertility can shape female mating patterns, play a key role in the dynamics of sex-determination systems and likely be an important source of sexually antagonistic genetic variation. Given the prevalence of SGEs, their contribution to sexual conflict is likely to be greatly overlooked.","author":[{"dropping-particle":"","family":"Wedell","given":"N.","non-dropping-particle":"","parse-names":false,"suffix":""}],"container-title":"Journal of Zoology","id":"ITEM-1","issue":"1","issued":{"date-parts":[["2020","5","8"]]},"page":"1-12","title":"Selfish genes and sexual selection: the impact of genomic parasites on host reproduction","type":"article-journal","volume":"311"},"uris":["http://www.mendeley.com/documents/?uuid=0b5480c0-00c0-4833-8f84-00db1a52b543"]}],"mendeley":{"formattedCitation":"[29]","plainTextFormattedCitation":"[29]","previouslyFormattedCitation":"[29]"},"properties":{"noteIndex":0},"schema":"https://github.com/citation-style-language/schema/raw/master/csl-citation.json"}</w:instrText>
      </w:r>
      <w:r w:rsidR="007B1A2D" w:rsidRPr="00A0252C">
        <w:rPr>
          <w:rFonts w:cstheme="minorHAnsi"/>
          <w:sz w:val="22"/>
          <w:szCs w:val="22"/>
        </w:rPr>
        <w:fldChar w:fldCharType="separate"/>
      </w:r>
      <w:r w:rsidR="00E20EF1" w:rsidRPr="00E20EF1">
        <w:rPr>
          <w:rFonts w:cstheme="minorHAnsi"/>
          <w:noProof/>
          <w:sz w:val="22"/>
          <w:szCs w:val="22"/>
        </w:rPr>
        <w:t>[29]</w:t>
      </w:r>
      <w:r w:rsidR="007B1A2D" w:rsidRPr="00A0252C">
        <w:rPr>
          <w:rFonts w:cstheme="minorHAnsi"/>
          <w:sz w:val="22"/>
          <w:szCs w:val="22"/>
        </w:rPr>
        <w:fldChar w:fldCharType="end"/>
      </w:r>
      <w:r w:rsidR="00607936" w:rsidRPr="00A0252C">
        <w:rPr>
          <w:rFonts w:cstheme="minorHAnsi"/>
          <w:sz w:val="22"/>
          <w:szCs w:val="22"/>
        </w:rPr>
        <w:t>)</w:t>
      </w:r>
      <w:r w:rsidRPr="00A0252C">
        <w:rPr>
          <w:rFonts w:cstheme="minorHAnsi"/>
          <w:sz w:val="22"/>
          <w:szCs w:val="22"/>
        </w:rPr>
        <w:t>.</w:t>
      </w:r>
    </w:p>
    <w:p w14:paraId="1B0D8616" w14:textId="77777777" w:rsidR="00A0252C" w:rsidRPr="00A0252C" w:rsidRDefault="00A0252C" w:rsidP="00A0252C">
      <w:pPr>
        <w:spacing w:line="360" w:lineRule="exact"/>
        <w:jc w:val="both"/>
        <w:rPr>
          <w:rFonts w:cstheme="minorHAnsi"/>
          <w:sz w:val="22"/>
          <w:szCs w:val="22"/>
        </w:rPr>
      </w:pPr>
    </w:p>
    <w:p w14:paraId="495950DE" w14:textId="51370447" w:rsidR="00702C83" w:rsidRPr="00A0252C" w:rsidRDefault="00325A39" w:rsidP="00A0252C">
      <w:pPr>
        <w:pStyle w:val="ListParagraph"/>
        <w:numPr>
          <w:ilvl w:val="0"/>
          <w:numId w:val="9"/>
        </w:numPr>
        <w:spacing w:line="360" w:lineRule="exact"/>
        <w:ind w:left="0" w:firstLine="0"/>
        <w:jc w:val="both"/>
        <w:rPr>
          <w:rFonts w:cstheme="minorHAnsi"/>
          <w:b/>
          <w:bCs/>
          <w:i/>
          <w:iCs/>
          <w:color w:val="000000" w:themeColor="text1"/>
          <w:sz w:val="22"/>
          <w:szCs w:val="22"/>
        </w:rPr>
      </w:pPr>
      <w:r w:rsidRPr="00A0252C">
        <w:rPr>
          <w:rFonts w:cstheme="minorHAnsi"/>
          <w:b/>
          <w:bCs/>
          <w:i/>
          <w:iCs/>
          <w:color w:val="000000" w:themeColor="text1"/>
          <w:sz w:val="22"/>
          <w:szCs w:val="22"/>
        </w:rPr>
        <w:t>Sperm killing and sex ratio distorting g</w:t>
      </w:r>
      <w:r w:rsidR="00A76822" w:rsidRPr="00A0252C">
        <w:rPr>
          <w:rFonts w:cstheme="minorHAnsi"/>
          <w:b/>
          <w:bCs/>
          <w:i/>
          <w:iCs/>
          <w:color w:val="000000" w:themeColor="text1"/>
          <w:sz w:val="22"/>
          <w:szCs w:val="22"/>
        </w:rPr>
        <w:t>ene drives</w:t>
      </w:r>
    </w:p>
    <w:p w14:paraId="4FC107D0" w14:textId="3D9099DF" w:rsidR="00D64719" w:rsidRDefault="00EF0EB6" w:rsidP="00A0252C">
      <w:pPr>
        <w:autoSpaceDE w:val="0"/>
        <w:autoSpaceDN w:val="0"/>
        <w:adjustRightInd w:val="0"/>
        <w:spacing w:line="360" w:lineRule="exact"/>
        <w:jc w:val="both"/>
        <w:rPr>
          <w:rFonts w:cstheme="minorHAnsi"/>
          <w:color w:val="000000" w:themeColor="text1"/>
          <w:sz w:val="22"/>
          <w:szCs w:val="22"/>
        </w:rPr>
      </w:pPr>
      <w:r w:rsidRPr="00A0252C">
        <w:rPr>
          <w:rFonts w:cstheme="minorHAnsi"/>
          <w:color w:val="000000" w:themeColor="text1"/>
          <w:sz w:val="22"/>
          <w:szCs w:val="22"/>
        </w:rPr>
        <w:t>Segregation distorting</w:t>
      </w:r>
      <w:r w:rsidR="00325A39" w:rsidRPr="00A0252C">
        <w:rPr>
          <w:rFonts w:cstheme="minorHAnsi"/>
          <w:color w:val="000000" w:themeColor="text1"/>
          <w:sz w:val="22"/>
          <w:szCs w:val="22"/>
        </w:rPr>
        <w:t xml:space="preserve"> gene</w:t>
      </w:r>
      <w:r w:rsidR="00325A39" w:rsidRPr="00A0252C" w:rsidDel="00325A39">
        <w:rPr>
          <w:rFonts w:cstheme="minorHAnsi"/>
          <w:color w:val="000000" w:themeColor="text1"/>
          <w:sz w:val="22"/>
          <w:szCs w:val="22"/>
        </w:rPr>
        <w:t xml:space="preserve"> </w:t>
      </w:r>
      <w:r w:rsidR="00602995" w:rsidRPr="00A0252C">
        <w:rPr>
          <w:rFonts w:cstheme="minorHAnsi"/>
          <w:color w:val="000000" w:themeColor="text1"/>
          <w:sz w:val="22"/>
          <w:szCs w:val="22"/>
        </w:rPr>
        <w:t>drives are selfish genetic elements that manipulate gametogenesis</w:t>
      </w:r>
      <w:r w:rsidR="00DD6AA1" w:rsidRPr="00A0252C">
        <w:rPr>
          <w:rFonts w:cstheme="minorHAnsi"/>
          <w:color w:val="000000" w:themeColor="text1"/>
          <w:sz w:val="22"/>
          <w:szCs w:val="22"/>
        </w:rPr>
        <w:t xml:space="preserve">, often killing </w:t>
      </w:r>
      <w:r w:rsidR="00F617C6" w:rsidRPr="00A0252C">
        <w:rPr>
          <w:rFonts w:cstheme="minorHAnsi"/>
          <w:color w:val="000000" w:themeColor="text1"/>
          <w:sz w:val="22"/>
          <w:szCs w:val="22"/>
        </w:rPr>
        <w:t xml:space="preserve">a male’s </w:t>
      </w:r>
      <w:r w:rsidR="00DD6AA1" w:rsidRPr="00A0252C">
        <w:rPr>
          <w:rFonts w:cstheme="minorHAnsi"/>
          <w:color w:val="000000" w:themeColor="text1"/>
          <w:sz w:val="22"/>
          <w:szCs w:val="22"/>
        </w:rPr>
        <w:t>non-carrying sperm,</w:t>
      </w:r>
      <w:r w:rsidR="00602995" w:rsidRPr="00A0252C">
        <w:rPr>
          <w:rFonts w:cstheme="minorHAnsi"/>
          <w:color w:val="000000" w:themeColor="text1"/>
          <w:sz w:val="22"/>
          <w:szCs w:val="22"/>
        </w:rPr>
        <w:t xml:space="preserve"> to enhance their </w:t>
      </w:r>
      <w:r w:rsidR="00DB7935" w:rsidRPr="00A0252C">
        <w:rPr>
          <w:rFonts w:cstheme="minorHAnsi"/>
          <w:color w:val="000000" w:themeColor="text1"/>
          <w:sz w:val="22"/>
          <w:szCs w:val="22"/>
        </w:rPr>
        <w:t xml:space="preserve">own </w:t>
      </w:r>
      <w:r w:rsidR="00602995" w:rsidRPr="00A0252C">
        <w:rPr>
          <w:rFonts w:cstheme="minorHAnsi"/>
          <w:color w:val="000000" w:themeColor="text1"/>
          <w:sz w:val="22"/>
          <w:szCs w:val="22"/>
        </w:rPr>
        <w:t>transmission</w:t>
      </w:r>
      <w:r w:rsidR="0064275D" w:rsidRPr="00A0252C">
        <w:rPr>
          <w:rFonts w:cstheme="minorHAnsi"/>
          <w:color w:val="000000" w:themeColor="text1"/>
          <w:sz w:val="22"/>
          <w:szCs w:val="22"/>
        </w:rPr>
        <w:t xml:space="preserve"> (</w:t>
      </w:r>
      <w:proofErr w:type="gramStart"/>
      <w:r w:rsidR="00470EDF">
        <w:rPr>
          <w:rFonts w:cstheme="minorHAnsi"/>
          <w:color w:val="000000" w:themeColor="text1"/>
          <w:sz w:val="22"/>
          <w:szCs w:val="22"/>
        </w:rPr>
        <w:t>i.e.</w:t>
      </w:r>
      <w:proofErr w:type="gramEnd"/>
      <w:r w:rsidR="00470EDF">
        <w:rPr>
          <w:rFonts w:cstheme="minorHAnsi"/>
          <w:color w:val="000000" w:themeColor="text1"/>
          <w:sz w:val="22"/>
          <w:szCs w:val="22"/>
        </w:rPr>
        <w:t xml:space="preserve"> they “drive”; </w:t>
      </w:r>
      <w:r w:rsidR="0064275D" w:rsidRPr="00A0252C">
        <w:rPr>
          <w:rFonts w:cstheme="minorHAnsi"/>
          <w:color w:val="000000" w:themeColor="text1"/>
          <w:sz w:val="22"/>
          <w:szCs w:val="22"/>
        </w:rPr>
        <w:t>Fig 1C)</w:t>
      </w:r>
      <w:r w:rsidR="00100513" w:rsidRPr="00A0252C">
        <w:rPr>
          <w:rFonts w:cstheme="minorHAnsi"/>
          <w:color w:val="000000" w:themeColor="text1"/>
          <w:sz w:val="22"/>
          <w:szCs w:val="22"/>
        </w:rPr>
        <w:t>.</w:t>
      </w:r>
      <w:r w:rsidR="00597188" w:rsidRPr="00A0252C">
        <w:rPr>
          <w:rFonts w:cstheme="minorHAnsi"/>
          <w:color w:val="000000" w:themeColor="text1"/>
          <w:sz w:val="22"/>
          <w:szCs w:val="22"/>
        </w:rPr>
        <w:t xml:space="preserve"> </w:t>
      </w:r>
      <w:r w:rsidR="007D6F4E" w:rsidRPr="00A0252C">
        <w:rPr>
          <w:rFonts w:cstheme="minorHAnsi"/>
          <w:color w:val="000000" w:themeColor="text1"/>
          <w:sz w:val="22"/>
          <w:szCs w:val="22"/>
        </w:rPr>
        <w:t xml:space="preserve">While </w:t>
      </w:r>
      <w:r w:rsidR="007D6F4E" w:rsidRPr="00A0252C">
        <w:rPr>
          <w:rFonts w:cstheme="minorHAnsi"/>
          <w:i/>
          <w:iCs/>
          <w:color w:val="000000" w:themeColor="text1"/>
          <w:sz w:val="22"/>
          <w:szCs w:val="22"/>
        </w:rPr>
        <w:t>Wolbachia</w:t>
      </w:r>
      <w:r w:rsidR="007D6F4E" w:rsidRPr="00A0252C">
        <w:rPr>
          <w:rFonts w:cstheme="minorHAnsi"/>
          <w:color w:val="000000" w:themeColor="text1"/>
          <w:sz w:val="22"/>
          <w:szCs w:val="22"/>
        </w:rPr>
        <w:t xml:space="preserve"> can generate drive by </w:t>
      </w:r>
      <w:proofErr w:type="spellStart"/>
      <w:r w:rsidR="007D6F4E" w:rsidRPr="00A0252C">
        <w:rPr>
          <w:rFonts w:cstheme="minorHAnsi"/>
          <w:sz w:val="22"/>
          <w:szCs w:val="22"/>
        </w:rPr>
        <w:t>cytoplasmically</w:t>
      </w:r>
      <w:proofErr w:type="spellEnd"/>
      <w:r w:rsidR="007D6F4E" w:rsidRPr="00A0252C">
        <w:rPr>
          <w:rFonts w:cstheme="minorHAnsi"/>
          <w:sz w:val="22"/>
          <w:szCs w:val="22"/>
        </w:rPr>
        <w:t xml:space="preserve">-induced male sterility, most </w:t>
      </w:r>
      <w:r w:rsidR="00F617C6" w:rsidRPr="00A0252C">
        <w:rPr>
          <w:rFonts w:cstheme="minorHAnsi"/>
          <w:sz w:val="22"/>
          <w:szCs w:val="22"/>
        </w:rPr>
        <w:t xml:space="preserve">natural </w:t>
      </w:r>
      <w:r w:rsidR="004A3BF1" w:rsidRPr="00A0252C">
        <w:rPr>
          <w:rFonts w:cstheme="minorHAnsi"/>
          <w:sz w:val="22"/>
          <w:szCs w:val="22"/>
        </w:rPr>
        <w:t xml:space="preserve">gene </w:t>
      </w:r>
      <w:r w:rsidR="007D6F4E" w:rsidRPr="00A0252C">
        <w:rPr>
          <w:rFonts w:cstheme="minorHAnsi"/>
          <w:sz w:val="22"/>
          <w:szCs w:val="22"/>
        </w:rPr>
        <w:t xml:space="preserve">drives are segregation distorters that operate during gametogenesis. </w:t>
      </w:r>
      <w:r w:rsidR="00DD6AA1" w:rsidRPr="00A0252C">
        <w:rPr>
          <w:rFonts w:cstheme="minorHAnsi"/>
          <w:color w:val="000000" w:themeColor="text1"/>
          <w:sz w:val="22"/>
          <w:szCs w:val="22"/>
        </w:rPr>
        <w:t>S</w:t>
      </w:r>
      <w:r w:rsidR="00602995" w:rsidRPr="00A0252C">
        <w:rPr>
          <w:rFonts w:cstheme="minorHAnsi"/>
          <w:color w:val="000000" w:themeColor="text1"/>
          <w:sz w:val="22"/>
          <w:szCs w:val="22"/>
        </w:rPr>
        <w:t>perm</w:t>
      </w:r>
      <w:r w:rsidR="00AB5F4F">
        <w:rPr>
          <w:rFonts w:cstheme="minorHAnsi"/>
          <w:color w:val="000000" w:themeColor="text1"/>
          <w:sz w:val="22"/>
          <w:szCs w:val="22"/>
        </w:rPr>
        <w:t>-</w:t>
      </w:r>
      <w:r w:rsidR="00602995" w:rsidRPr="00A0252C">
        <w:rPr>
          <w:rFonts w:cstheme="minorHAnsi"/>
          <w:color w:val="000000" w:themeColor="text1"/>
          <w:sz w:val="22"/>
          <w:szCs w:val="22"/>
        </w:rPr>
        <w:t>killer</w:t>
      </w:r>
      <w:r w:rsidRPr="00A0252C">
        <w:rPr>
          <w:rFonts w:cstheme="minorHAnsi"/>
          <w:color w:val="000000" w:themeColor="text1"/>
          <w:sz w:val="22"/>
          <w:szCs w:val="22"/>
        </w:rPr>
        <w:t xml:space="preserve"> drives</w:t>
      </w:r>
      <w:r w:rsidR="00602995" w:rsidRPr="00A0252C">
        <w:rPr>
          <w:rFonts w:cstheme="minorHAnsi"/>
          <w:color w:val="000000" w:themeColor="text1"/>
          <w:sz w:val="22"/>
          <w:szCs w:val="22"/>
        </w:rPr>
        <w:t xml:space="preserve"> frequently </w:t>
      </w:r>
      <w:r w:rsidR="00DD6AA1" w:rsidRPr="00A0252C">
        <w:rPr>
          <w:rFonts w:cstheme="minorHAnsi"/>
          <w:color w:val="000000" w:themeColor="text1"/>
          <w:sz w:val="22"/>
          <w:szCs w:val="22"/>
        </w:rPr>
        <w:t>impair the</w:t>
      </w:r>
      <w:r w:rsidR="00602995" w:rsidRPr="00A0252C">
        <w:rPr>
          <w:rFonts w:cstheme="minorHAnsi"/>
          <w:color w:val="000000" w:themeColor="text1"/>
          <w:sz w:val="22"/>
          <w:szCs w:val="22"/>
        </w:rPr>
        <w:t xml:space="preserve"> fertility of carrier males</w:t>
      </w:r>
      <w:r w:rsidR="00D97696" w:rsidRPr="00A0252C">
        <w:rPr>
          <w:rFonts w:cstheme="minorHAnsi"/>
          <w:color w:val="000000" w:themeColor="text1"/>
          <w:sz w:val="22"/>
          <w:szCs w:val="22"/>
        </w:rPr>
        <w:t xml:space="preserve"> </w:t>
      </w:r>
      <w:r w:rsidR="00D97696"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{"citationItems":[{"id":"ITEM-1","itemData":{"DOI":"10.1098/rstb.2020.0067","author":[{"dropping-particle":"","family":"Verspoor","given":"Rudi L","non-dropping-particle":"","parse-names":false,"suffix":""},{"dropping-particle":"","family":"Price","given":"Tom A R","non-dropping-particle":"","parse-names":false,"suffix":""},{"dropping-particle":"","family":"Wedell","given":"Nina","non-dropping-particle":"","parse-names":false,"suffix":""}],"container-title":"Philosophical Transactions of the Royal Society B","id":"ITEM-1","issued":{"date-parts":[["2020"]]},"page":"20200067","title":"Selfish genetic elements and male fertility","type":"article-journal","volume":"375"},"uris":["http://www.mendeley.com/documents/?uuid=fe725a74-cd5e-4c39-852e-4d3398ddf9dd"]}],"mendeley":{"formattedCitation":"[30]","plainTextFormattedCitation":"[30]","previouslyFormattedCitation":"[30]"},"properties":{"noteIndex":0},"schema":"https://github.com/citation-style-language/schema/raw/master/csl-citation.json"}</w:instrText>
      </w:r>
      <w:r w:rsidR="00D97696"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[30]</w:t>
      </w:r>
      <w:r w:rsidR="00D97696" w:rsidRPr="00A0252C">
        <w:rPr>
          <w:rFonts w:cstheme="minorHAnsi"/>
          <w:color w:val="000000" w:themeColor="text1"/>
          <w:sz w:val="22"/>
          <w:szCs w:val="22"/>
        </w:rPr>
        <w:fldChar w:fldCharType="end"/>
      </w:r>
      <w:r w:rsidR="00DD6AA1" w:rsidRPr="00A0252C">
        <w:rPr>
          <w:rFonts w:cstheme="minorHAnsi"/>
          <w:color w:val="000000" w:themeColor="text1"/>
          <w:sz w:val="22"/>
          <w:szCs w:val="22"/>
        </w:rPr>
        <w:t>, and some</w:t>
      </w:r>
      <w:r w:rsidR="00602995" w:rsidRPr="00A0252C">
        <w:rPr>
          <w:rFonts w:cstheme="minorHAnsi"/>
          <w:color w:val="000000" w:themeColor="text1"/>
          <w:sz w:val="22"/>
          <w:szCs w:val="22"/>
        </w:rPr>
        <w:t xml:space="preserve"> gene drives cause sex ratio distortion by targeting Y</w:t>
      </w:r>
      <w:r w:rsidR="00F617C6" w:rsidRPr="00A0252C">
        <w:rPr>
          <w:rFonts w:cstheme="minorHAnsi"/>
          <w:color w:val="000000" w:themeColor="text1"/>
          <w:sz w:val="22"/>
          <w:szCs w:val="22"/>
        </w:rPr>
        <w:t>-</w:t>
      </w:r>
      <w:r w:rsidR="00597188" w:rsidRPr="00A0252C">
        <w:rPr>
          <w:rFonts w:cstheme="minorHAnsi"/>
          <w:color w:val="000000" w:themeColor="text1"/>
          <w:sz w:val="22"/>
          <w:szCs w:val="22"/>
        </w:rPr>
        <w:t xml:space="preserve"> or X</w:t>
      </w:r>
      <w:r w:rsidR="00F617C6" w:rsidRPr="00A0252C">
        <w:rPr>
          <w:rFonts w:cstheme="minorHAnsi"/>
          <w:color w:val="000000" w:themeColor="text1"/>
          <w:sz w:val="22"/>
          <w:szCs w:val="22"/>
        </w:rPr>
        <w:t>-</w:t>
      </w:r>
      <w:r w:rsidR="00597188" w:rsidRPr="00A0252C">
        <w:rPr>
          <w:rFonts w:cstheme="minorHAnsi"/>
          <w:color w:val="000000" w:themeColor="text1"/>
          <w:sz w:val="22"/>
          <w:szCs w:val="22"/>
        </w:rPr>
        <w:t>bearing</w:t>
      </w:r>
      <w:r w:rsidR="00602995" w:rsidRPr="00A0252C">
        <w:rPr>
          <w:rFonts w:cstheme="minorHAnsi"/>
          <w:color w:val="000000" w:themeColor="text1"/>
          <w:sz w:val="22"/>
          <w:szCs w:val="22"/>
        </w:rPr>
        <w:t xml:space="preserve"> sperm</w:t>
      </w:r>
      <w:r w:rsidR="006C109B" w:rsidRPr="00A0252C">
        <w:rPr>
          <w:rFonts w:cstheme="minorHAnsi"/>
          <w:color w:val="000000" w:themeColor="text1"/>
          <w:sz w:val="22"/>
          <w:szCs w:val="22"/>
        </w:rPr>
        <w:t xml:space="preserve"> </w:t>
      </w:r>
      <w:r w:rsidR="006C109B"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{"citationItems":[{"id":"ITEM-1","itemData":{"DOI":"10.1146/annurev.ecolsys.32.081501.113958","ISBN":"0066416200664","ISSN":"0066-4162","abstract":"Sex chromosome drive refers to the unequal transmission of X and Y chromosomes from individuals of the heterogametic sex, resulting in biased sex ratios among progeny and within populations. The presence of driving sex chromosomes can reduce mean fitness within a population, bring about intragenomic conflict between the X chromosome, the Y, and the autosomes, and alter the intensity or mode of sexual selection within species. Sex chromosome drive, or its genetic equivalent, is known in plants, mammals, and flies. Many species harboring driving X chromosomes have evolved Y-linked and autosomal suppressors of drive. If a drive polymorphism is not stable, then driving chromosomes may spread to fixation and cause the extinction of a species. Certain characteristics of species, such as population density and female mating rate, may affect the probability of fixation of driving chromosomes. Thus, sex chromosome drive could be an agent of species-level selection","author":[{"dropping-particle":"","family":"Jaenike","given":"John","non-dropping-particle":"","parse-names":false,"suffix":""}],"container-title":"Annual Review of Ecology and Systematics","id":"ITEM-1","issued":{"date-parts":[["2001"]]},"note":"Reivew:\nConsequences of drive\nMechanisms of drive\nEffects on gametogenesis\nIs x chromosome drive more common than autosomal drive?\nDrive occurs more frequently on sex chromosomes because of linkage\nIf Y is maily heterochromatin, there may be more responder candidates\n\nPolymorphism mainteneance\nEvolution of suppressors\nEvolution of inversions: additivity of distorter loci or prevention of suppression (arms race with rest of genome)\nMacroevolution and extinction","page":"25-49","title":"Sex chromosome meiotic drive","type":"article-journal","volume":"32"},"uris":["http://www.mendeley.com/documents/?uuid=58cde0ce-495c-4c67-b6ae-737c2eda01ca"]}],"mendeley":{"formattedCitation":"[31]","plainTextFormattedCitation":"[31]","previouslyFormattedCitation":"[31]"},"properties":{"noteIndex":0},"schema":"https://github.com/citation-style-language/schema/raw/master/csl-citation.json"}</w:instrText>
      </w:r>
      <w:r w:rsidR="006C109B"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[31]</w:t>
      </w:r>
      <w:r w:rsidR="006C109B" w:rsidRPr="00A0252C">
        <w:rPr>
          <w:rFonts w:cstheme="minorHAnsi"/>
          <w:color w:val="000000" w:themeColor="text1"/>
          <w:sz w:val="22"/>
          <w:szCs w:val="22"/>
        </w:rPr>
        <w:fldChar w:fldCharType="end"/>
      </w:r>
      <w:r w:rsidR="00602995" w:rsidRPr="00A0252C">
        <w:rPr>
          <w:rFonts w:cstheme="minorHAnsi"/>
          <w:color w:val="000000" w:themeColor="text1"/>
          <w:sz w:val="22"/>
          <w:szCs w:val="22"/>
        </w:rPr>
        <w:t>. There is growing excitement about the</w:t>
      </w:r>
      <w:r w:rsidR="00597188" w:rsidRPr="00A0252C">
        <w:rPr>
          <w:rFonts w:cstheme="minorHAnsi"/>
          <w:color w:val="000000" w:themeColor="text1"/>
          <w:sz w:val="22"/>
          <w:szCs w:val="22"/>
        </w:rPr>
        <w:t xml:space="preserve"> recent development of a variety of different types of synthetic gene drivers </w:t>
      </w:r>
      <w:r w:rsidR="00D114AF" w:rsidRPr="00A0252C">
        <w:rPr>
          <w:rFonts w:cstheme="minorHAnsi"/>
          <w:color w:val="000000" w:themeColor="text1"/>
          <w:sz w:val="22"/>
          <w:szCs w:val="22"/>
        </w:rPr>
        <w:t xml:space="preserve">(e.g. CRISPR-Cas9, homing endonucleases) </w:t>
      </w:r>
      <w:r w:rsidR="00DB7935" w:rsidRPr="00A0252C">
        <w:rPr>
          <w:rFonts w:cstheme="minorHAnsi"/>
          <w:color w:val="000000" w:themeColor="text1"/>
          <w:sz w:val="22"/>
          <w:szCs w:val="22"/>
        </w:rPr>
        <w:t xml:space="preserve">to </w:t>
      </w:r>
      <w:r w:rsidR="00602995" w:rsidRPr="00A0252C">
        <w:rPr>
          <w:rFonts w:cstheme="minorHAnsi"/>
          <w:color w:val="000000" w:themeColor="text1"/>
          <w:sz w:val="22"/>
          <w:szCs w:val="22"/>
        </w:rPr>
        <w:t>manage pest and vector populations,</w:t>
      </w:r>
      <w:r w:rsidR="00597188" w:rsidRPr="00A0252C">
        <w:rPr>
          <w:rFonts w:cstheme="minorHAnsi"/>
          <w:color w:val="000000" w:themeColor="text1"/>
          <w:sz w:val="22"/>
          <w:szCs w:val="22"/>
        </w:rPr>
        <w:t xml:space="preserve"> </w:t>
      </w:r>
      <w:r w:rsidR="00602995" w:rsidRPr="00A0252C">
        <w:rPr>
          <w:rFonts w:cstheme="minorHAnsi"/>
          <w:sz w:val="22"/>
          <w:szCs w:val="22"/>
        </w:rPr>
        <w:t>in particular malaria-transmitting mosquitoes</w:t>
      </w:r>
      <w:r w:rsidR="008D5D1E" w:rsidRPr="00A0252C">
        <w:rPr>
          <w:rFonts w:cstheme="minorHAnsi"/>
          <w:color w:val="000000" w:themeColor="text1"/>
          <w:sz w:val="22"/>
          <w:szCs w:val="22"/>
        </w:rPr>
        <w:t xml:space="preserve"> (e.g. </w:t>
      </w:r>
      <w:r w:rsidR="008D5D1E"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10.1038/s41587-020-0508-1","ISSN":"1087-0156","author":[{"dropping-particle":"","family":"Simoni","given":"Alekos","non-dropping-particle":"","parse-names":false,"suffix":""},{"dropping-particle":"","family":"Hammond","given":"Andrew M","non-dropping-particle":"","parse-names":false,"suffix":""},{"dropping-particle":"","family":"Beaghton","given":"Andrea K","non-dropping-particle":"","parse-names":false,"suffix":""},{"dropping-particle":"","family":"Galizi","given":"Roberto","non-dropping-particle":"","parse-names":false,"suffix":""},{"dropping-particle":"","family":"Taxiarchi","given":"Chrysanthi","non-dropping-particle":"","parse-names":false,"suffix":""},{"dropping-particle":"","family":"Kyrou","given":"Kyros","non-dropping-particle":"","parse-names":false,"suffix":""},{"dropping-particle":"","family":"Meacci","given":"Dario","non-dropping-particle":"","parse-names":false,"suffix":""},{"dropping-particle":"","family":"Gribble","given":"Matthew","non-dropping-particle":"","parse-names":false,"suffix":""},{"dropping-particle":"","family":"Morselli","given":"Giulia","non-dropping-particle":"","parse-names":false,"suffix":""},{"dropping-particle":"","family":"Burt","given":"Austin","non-dropping-particle":"","parse-names":false,"suffix":""},{"dropping-particle":"","family":"Nolan","given":"Tony","non-dropping-particle":"","parse-names":false,"suffix":""},{"dropping-particle":"","family":"Crisanti","given":"Andrea","non-dropping-particle":"","parse-names":false,"suffix":""}],"container-title":"Nature Biotechnology","id":"ITEM-1","issue":"9","issued":{"date-parts":[["2020"]]},"page":"1054-1060","title":"A male-biased sex-distorter gene drive for the human malaria vector &lt;i&gt;Anopheles gambiae&lt;/i&gt;","type":"article-journal","volume":"38"},"uris":["http://www.mendeley.com/documents/?uuid=13154b09-5894-46c3-976f-e5aaa83478bd"]}],"mendeley":{"formattedCitation":"[32]","plainTextFormattedCitation":"[32]","previouslyFormattedCitation":"[32]"},"properties":{"noteIndex":0},"schema":"https://github.com/citation-style-language/schema/raw/master/csl-citation.json"}</w:instrText>
      </w:r>
      <w:r w:rsidR="008D5D1E"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[32]</w:t>
      </w:r>
      <w:r w:rsidR="008D5D1E" w:rsidRPr="00A0252C">
        <w:rPr>
          <w:rFonts w:cstheme="minorHAnsi"/>
          <w:color w:val="000000" w:themeColor="text1"/>
          <w:sz w:val="22"/>
          <w:szCs w:val="22"/>
        </w:rPr>
        <w:fldChar w:fldCharType="end"/>
      </w:r>
      <w:r w:rsidR="008D5D1E" w:rsidRPr="00A0252C">
        <w:rPr>
          <w:rFonts w:cstheme="minorHAnsi"/>
          <w:color w:val="000000" w:themeColor="text1"/>
          <w:sz w:val="22"/>
          <w:szCs w:val="22"/>
        </w:rPr>
        <w:t>)</w:t>
      </w:r>
      <w:r w:rsidR="00602995" w:rsidRPr="00A0252C">
        <w:rPr>
          <w:rFonts w:cstheme="minorHAnsi"/>
          <w:color w:val="000000" w:themeColor="text1"/>
          <w:sz w:val="22"/>
          <w:szCs w:val="22"/>
        </w:rPr>
        <w:t xml:space="preserve">. </w:t>
      </w:r>
      <w:r w:rsidR="00972B11" w:rsidRPr="00A0252C">
        <w:rPr>
          <w:rFonts w:cstheme="minorHAnsi"/>
          <w:color w:val="000000" w:themeColor="text1"/>
          <w:sz w:val="22"/>
          <w:szCs w:val="22"/>
        </w:rPr>
        <w:t xml:space="preserve">Some of these novel </w:t>
      </w:r>
      <w:r w:rsidR="00972B11" w:rsidRPr="00A0252C">
        <w:rPr>
          <w:rFonts w:cstheme="minorHAnsi"/>
          <w:color w:val="000000" w:themeColor="text1"/>
          <w:sz w:val="22"/>
          <w:szCs w:val="22"/>
        </w:rPr>
        <w:lastRenderedPageBreak/>
        <w:t xml:space="preserve">technologies specifically seek to disrupt female reproduction by inducing male sterility </w:t>
      </w:r>
      <w:r w:rsidR="00972B11" w:rsidRPr="00A0252C">
        <w:rPr>
          <w:rFonts w:cstheme="minorHAnsi"/>
          <w:color w:val="000000" w:themeColor="text1"/>
          <w:sz w:val="22"/>
          <w:szCs w:val="22"/>
        </w:rPr>
        <w:fldChar w:fldCharType="begin" w:fldLock="1"/>
      </w:r>
      <w:r w:rsidR="007202BB">
        <w:rPr>
          <w:rFonts w:cstheme="minorHAnsi"/>
          <w:color w:val="000000" w:themeColor="text1"/>
          <w:sz w:val="22"/>
          <w:szCs w:val="22"/>
        </w:rPr>
        <w:instrText>ADDIN CSL_CITATION {"citationItems":[{"id":"ITEM-1","itemData":{"DOI":"10.1038/s41598-020-69259-6","ISBN":"0123456789","ISSN":"20452322","PMID":"32709966","abstract":"CRISPR gene drives have potential for widespread and cost-efficient pest control, but are highly controversial. We examined a potential gene drive targeting spermatogenesis to control the invasive common wasp (Vespula vulgaris) in New Zealand. Vespula wasps are haplodiploid. Their life cycle makes gene drive production challenging, as nests are initiated by single fertilized queens in spring followed by several cohorts of sterile female workers and the production of reproductives in autumn. We show that different spermatogenesis genes have different levels of variation between introduced and native ranges, enabling a potential ‘precision drive’ that could target the reduced genetic diversity and genotypes within the invaded range. In vitro testing showed guide-RNA target specificity and efficacy that was dependent on the gene target within Vespula, but no cross-reactivity in other Hymenoptera. Mathematical modelling incorporating the genetic and life history traits of Vespula wasps identified characteristics for a male sterility drive to achieve population control. There was a trade-off between drive infiltration and impact: a drive causing complete male sterility would not spread, while partial sterility could be effective in limiting population size if the homing rate is high. Our results indicate that gene drives may offer viable suppression for wasps and other haplodiploid pests.","author":[{"dropping-particle":"","family":"Lester","given":"Philip J.","non-dropping-particle":"","parse-names":false,"suffix":""},{"dropping-particle":"","family":"Bulgarella","given":"Mariana","non-dropping-particle":"","parse-names":false,"suffix":""},{"dropping-particle":"","family":"Baty","given":"James W.","non-dropping-particle":"","parse-names":false,"suffix":""},{"dropping-particle":"","family":"Dearden","given":"Peter K.","non-dropping-particle":"","parse-names":false,"suffix":""},{"dropping-particle":"","family":"Guhlin","given":"Joseph","non-dropping-particle":"","parse-names":false,"suffix":""},{"dropping-particle":"","family":"Kean","given":"John M.","non-dropping-particle":"","parse-names":false,"suffix":""}],"container-title":"Scientific Reports","id":"ITEM-1","issue":"1","issued":{"date-parts":[["2020"]]},"page":"1-13","title":"The potential for a CRISPR gene drive to eradicate or suppress globally invasive social wasps","type":"article-journal","volume":"10"},"uris":["http://www.mendeley.com/documents/?uuid=ebab50e0-1d31-4789-9460-7c6b41e47e0a"]},{"id":"ITEM-2","itemData":{"DOI":"10.1038/s41467-018-07964-7","ISSN":"2041-1723","PMID":"30622266","abstract":"The sterile insect technique (SIT) is an environmentally safe and proven technology to suppress wild populations. To further advance its utility, a novel CRISPR-based technology termed precision guided SIT (pgSIT) is described. PgSIT mechanistically relies on a dominant genetic technology that enables simultaneous sexing and sterilization, facilitating the release of eggs into the environment ensuring only sterile adult males emerge. Importantly, for field applications, the release of eggs will eliminate burdens of manually sexing and sterilizing males, thereby reducing overall effort and increasing scalability. Here, to demonstrate efficacy, we systematically engineer multiple pgSIT systems in Drosophila which consistently give rise to 100% sterile males. Importantly, we demonstrate that pgSIT-generated sterile males are fit and competitive. Using mathematical models, we predict pgSIT will induce substantially greater population suppression than can be achieved by currently-available self-limiting suppression technologies. Taken together, pgSIT offers to potentially transform our ability to control insect agricultural pests and disease vectors.","author":[{"dropping-particle":"","family":"Kandul","given":"Nikolay P.","non-dropping-particle":"","parse-names":false,"suffix":""},{"dropping-particle":"","family":"Liu","given":"Junru","non-dropping-particle":"","parse-names":false,"suffix":""},{"dropping-particle":"","family":"Sanchez C.","given":"Hector M.","non-dropping-particle":"","parse-names":false,"suffix":""},{"dropping-particle":"","family":"Wu","given":"Sean L.","non-dropping-particle":"","parse-names":false,"suffix":""},{"dropping-particle":"","family":"Marshall","given":"John M.","non-dropping-particle":"","parse-names":false,"suffix":""},{"dropping-particle":"","family":"Akbari","given":"Omar S.","non-dropping-particle":"","parse-names":false,"suffix":""}],"container-title":"Nature Communications","id":"ITEM-2","issue":"1","issued":{"date-parts":[["2019","12","8"]]},"page":"84","title":"Transforming insect population control with precision guided sterile males with demonstration in flies","type":"article-journal","volume":"10"},"uris":["http://www.mendeley.com/documents/?uuid=8e163f66-e6d2-4622-9cae-8b8bcbda4067"]}],"mendeley":{"formattedCitation":"[8,9]","plainTextFormattedCitation":"[8,9]","previouslyFormattedCitation":"[8,9]"},"properties":{"noteIndex":0},"schema":"https://github.com/citation-style-language/schema/raw/master/csl-citation.json"}</w:instrText>
      </w:r>
      <w:r w:rsidR="00972B11" w:rsidRPr="00A0252C">
        <w:rPr>
          <w:rFonts w:cstheme="minorHAnsi"/>
          <w:color w:val="000000" w:themeColor="text1"/>
          <w:sz w:val="22"/>
          <w:szCs w:val="22"/>
        </w:rPr>
        <w:fldChar w:fldCharType="separate"/>
      </w:r>
      <w:r w:rsidR="00AD5F3B" w:rsidRPr="00AD5F3B">
        <w:rPr>
          <w:rFonts w:cstheme="minorHAnsi"/>
          <w:noProof/>
          <w:color w:val="000000" w:themeColor="text1"/>
          <w:sz w:val="22"/>
          <w:szCs w:val="22"/>
        </w:rPr>
        <w:t>[8,9]</w:t>
      </w:r>
      <w:r w:rsidR="00972B11" w:rsidRPr="00A0252C">
        <w:rPr>
          <w:rFonts w:cstheme="minorHAnsi"/>
          <w:color w:val="000000" w:themeColor="text1"/>
          <w:sz w:val="22"/>
          <w:szCs w:val="22"/>
        </w:rPr>
        <w:fldChar w:fldCharType="end"/>
      </w:r>
      <w:r w:rsidR="00972B11" w:rsidRPr="00A0252C">
        <w:rPr>
          <w:rFonts w:cstheme="minorHAnsi"/>
          <w:color w:val="000000" w:themeColor="text1"/>
          <w:sz w:val="22"/>
          <w:szCs w:val="22"/>
        </w:rPr>
        <w:t xml:space="preserve">. </w:t>
      </w:r>
      <w:r w:rsidR="00602995" w:rsidRPr="00A0252C">
        <w:rPr>
          <w:rFonts w:cstheme="minorHAnsi"/>
          <w:color w:val="000000" w:themeColor="text1"/>
          <w:sz w:val="22"/>
          <w:szCs w:val="22"/>
        </w:rPr>
        <w:t>However, there are several obstacles to their successful implementation</w:t>
      </w:r>
      <w:r w:rsidR="006A295C" w:rsidRPr="00A0252C">
        <w:rPr>
          <w:rFonts w:cstheme="minorHAnsi"/>
          <w:color w:val="000000" w:themeColor="text1"/>
          <w:sz w:val="22"/>
          <w:szCs w:val="22"/>
        </w:rPr>
        <w:t>.</w:t>
      </w:r>
      <w:r w:rsidR="00602995" w:rsidRPr="00A0252C">
        <w:rPr>
          <w:rFonts w:cstheme="minorHAnsi"/>
          <w:color w:val="000000" w:themeColor="text1"/>
          <w:sz w:val="22"/>
          <w:szCs w:val="22"/>
        </w:rPr>
        <w:t xml:space="preserve"> </w:t>
      </w:r>
      <w:r w:rsidR="006A295C" w:rsidRPr="00A0252C">
        <w:rPr>
          <w:rFonts w:cstheme="minorHAnsi"/>
          <w:color w:val="000000" w:themeColor="text1"/>
          <w:sz w:val="22"/>
          <w:szCs w:val="22"/>
        </w:rPr>
        <w:t>T</w:t>
      </w:r>
      <w:r w:rsidR="00602995" w:rsidRPr="00A0252C">
        <w:rPr>
          <w:rFonts w:cstheme="minorHAnsi"/>
          <w:color w:val="000000" w:themeColor="text1"/>
          <w:sz w:val="22"/>
          <w:szCs w:val="22"/>
        </w:rPr>
        <w:t>arget organism</w:t>
      </w:r>
      <w:r w:rsidR="0067216C" w:rsidRPr="00A0252C">
        <w:rPr>
          <w:rFonts w:cstheme="minorHAnsi"/>
          <w:color w:val="000000" w:themeColor="text1"/>
          <w:sz w:val="22"/>
          <w:szCs w:val="22"/>
        </w:rPr>
        <w:t>s</w:t>
      </w:r>
      <w:r w:rsidR="00602995" w:rsidRPr="00A0252C">
        <w:rPr>
          <w:rFonts w:cstheme="minorHAnsi"/>
          <w:color w:val="000000" w:themeColor="text1"/>
          <w:sz w:val="22"/>
          <w:szCs w:val="22"/>
        </w:rPr>
        <w:t xml:space="preserve"> rapidly evolv</w:t>
      </w:r>
      <w:r w:rsidR="00496E45" w:rsidRPr="00A0252C">
        <w:rPr>
          <w:rFonts w:cstheme="minorHAnsi"/>
          <w:color w:val="000000" w:themeColor="text1"/>
          <w:sz w:val="22"/>
          <w:szCs w:val="22"/>
        </w:rPr>
        <w:t>e</w:t>
      </w:r>
      <w:r w:rsidR="00602995" w:rsidRPr="00A0252C">
        <w:rPr>
          <w:rFonts w:cstheme="minorHAnsi"/>
          <w:color w:val="000000" w:themeColor="text1"/>
          <w:sz w:val="22"/>
          <w:szCs w:val="22"/>
        </w:rPr>
        <w:t xml:space="preserve"> resistance</w:t>
      </w:r>
      <w:r w:rsidR="002A7E26" w:rsidRPr="00A0252C">
        <w:rPr>
          <w:rFonts w:cstheme="minorHAnsi"/>
          <w:color w:val="000000" w:themeColor="text1"/>
          <w:sz w:val="22"/>
          <w:szCs w:val="22"/>
        </w:rPr>
        <w:t xml:space="preserve"> </w:t>
      </w:r>
      <w:r w:rsidR="00607936"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{"citationItems":[{"id":"ITEM-1","itemData":{"DOI":"10.1073/pnas.1720354115","ISSN":"10916490","PMID":"29735716","abstract":"CRISPR homing gene drives can convert heterozygous cells with one copy of the drive allele into homozygotes, thereby enabling super-Mendelian inheritance. Such a mechanism could be used, for example, to rapidly disseminate a genetic payload in a population, promising effective strategies for the control of vector-borne diseases. However, all CRISPR homing gene drives studied in insects thus far have produced significant quantities of resistance alleles that would limit their spread. In this study, we provide an experimental demonstration that multiplexing of guide RNAs can both significantly increase the drive conversion efficiency and reduce germline resistance rates of a CRISPR homing gene drive in Drosophila melanogaster. We further show that an autosomal drive can achieve drive conversion in the Male germline, with no subsequent formation of resistance alleles in embryos through paternal carryover of Cas9. Finally, we find that the nanos promoter significantly lowers somatic Cas9 expression compared with the vasa promoter, suggesting that nanos provides a superior choice in drive strategies where gene disruption in somatic cells could have fitness costs. Comparison of drive parameters among the different constructs developed in this study and a previous study suggests that, while drive conversion and germline resistance rates are similar between different genomic targets, embryo resistance rates can vary significantly. Taken together, our results mark an important step toward developing effective gene drives capable of functioning in natural populations and provide several possible avenues for further control of resistance rates.","author":[{"dropping-particle":"","family":"Champer","given":"Jackson","non-dropping-particle":"","parse-names":false,"suffix":""},{"dropping-particle":"","family":"Liu","given":"Jingxian","non-dropping-particle":"","parse-names":false,"suffix":""},{"dropping-particle":"","family":"Oh","given":"Suh Yeon","non-dropping-particle":"","parse-names":false,"suffix":""},{"dropping-particle":"","family":"Reeves","given":"Riona","non-dropping-particle":"","parse-names":false,"suffix":""},{"dropping-particle":"","family":"Luthra","given":"Anisha","non-dropping-particle":"","parse-names":false,"suffix":""},{"dropping-particle":"","family":"Oakes","given":"Nathan","non-dropping-particle":"","parse-names":false,"suffix":""},{"dropping-particle":"","family":"Clark","given":"Andrew G.","non-dropping-particle":"","parse-names":false,"suffix":""},{"dropping-particle":"","family":"Messer","given":"Philipp W.","non-dropping-particle":"","parse-names":false,"suffix":""}],"container-title":"Proceedings of the National Academy of Sciences of the United States of America","id":"ITEM-1","issue":"21","issued":{"date-parts":[["2018"]]},"page":"5522-5527","title":"Reducing resistance allele formation in CRISPR gene drive","type":"article-journal","volume":"115"},"uris":["http://www.mendeley.com/documents/?uuid=43f4b8d1-472e-4982-a92e-4c694018746b"]}],"mendeley":{"formattedCitation":"[18]","plainTextFormattedCitation":"[18]","previouslyFormattedCitation":"[18]"},"properties":{"noteIndex":0},"schema":"https://github.com/citation-style-language/schema/raw/master/csl-citation.json"}</w:instrText>
      </w:r>
      <w:r w:rsidR="00607936"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[18]</w:t>
      </w:r>
      <w:r w:rsidR="00607936" w:rsidRPr="00A0252C">
        <w:rPr>
          <w:rFonts w:cstheme="minorHAnsi"/>
          <w:color w:val="000000" w:themeColor="text1"/>
          <w:sz w:val="22"/>
          <w:szCs w:val="22"/>
        </w:rPr>
        <w:fldChar w:fldCharType="end"/>
      </w:r>
      <w:r w:rsidR="00496E45" w:rsidRPr="00A0252C">
        <w:rPr>
          <w:rFonts w:cstheme="minorHAnsi"/>
          <w:color w:val="000000" w:themeColor="text1"/>
          <w:sz w:val="22"/>
          <w:szCs w:val="22"/>
        </w:rPr>
        <w:t>,</w:t>
      </w:r>
      <w:r w:rsidR="00602995" w:rsidRPr="00A0252C">
        <w:rPr>
          <w:rFonts w:cstheme="minorHAnsi"/>
          <w:color w:val="000000" w:themeColor="text1"/>
          <w:sz w:val="22"/>
          <w:szCs w:val="22"/>
        </w:rPr>
        <w:t xml:space="preserve"> and synthetic gene </w:t>
      </w:r>
      <w:r w:rsidR="00470EDF">
        <w:rPr>
          <w:rFonts w:cstheme="minorHAnsi"/>
          <w:color w:val="000000" w:themeColor="text1"/>
          <w:sz w:val="22"/>
          <w:szCs w:val="22"/>
        </w:rPr>
        <w:t>drives</w:t>
      </w:r>
      <w:r w:rsidR="00602995" w:rsidRPr="00A0252C">
        <w:rPr>
          <w:rFonts w:cstheme="minorHAnsi"/>
          <w:color w:val="000000" w:themeColor="text1"/>
          <w:sz w:val="22"/>
          <w:szCs w:val="22"/>
        </w:rPr>
        <w:t xml:space="preserve"> </w:t>
      </w:r>
      <w:r w:rsidR="006A295C" w:rsidRPr="00A0252C">
        <w:rPr>
          <w:rFonts w:cstheme="minorHAnsi"/>
          <w:color w:val="000000" w:themeColor="text1"/>
          <w:sz w:val="22"/>
          <w:szCs w:val="22"/>
        </w:rPr>
        <w:t xml:space="preserve">may </w:t>
      </w:r>
      <w:r w:rsidR="00602995" w:rsidRPr="00A0252C">
        <w:rPr>
          <w:rFonts w:cstheme="minorHAnsi"/>
          <w:color w:val="000000" w:themeColor="text1"/>
          <w:sz w:val="22"/>
          <w:szCs w:val="22"/>
        </w:rPr>
        <w:t>invade non-target populations</w:t>
      </w:r>
      <w:r w:rsidR="000C62AD" w:rsidRPr="00A0252C">
        <w:rPr>
          <w:rFonts w:cstheme="minorHAnsi"/>
          <w:color w:val="000000" w:themeColor="text1"/>
          <w:sz w:val="22"/>
          <w:szCs w:val="22"/>
        </w:rPr>
        <w:t xml:space="preserve"> </w:t>
      </w:r>
      <w:r w:rsidR="00325A39"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{"citationItems":[{"id":"ITEM-1","itemData":{"DOI":"10.1371/journal.pbio.2003850","ISBN":"1111111111","ISSN":"1545-7885","PMID":"29145398","abstract":"Interest in developing gene drive systems to control invasive species is growing, with New Zealand reportedly considering the nascent technology as a way to locally eliminate the mammalian pests that threaten its unique flora and fauna. If gene drives successfully eradicated these invasive populations, many would rejoice, but what are the possible consequences? Here, we explore the risk of accidental spread posed by self-propagating gene drive technologies, highlight new gene drive designs that might achieve better outcomes, and explain why we need open and international discussions concerning a technology that could have global ramifications.","author":[{"dropping-particle":"","family":"Esvelt","given":"Kevin M.","non-dropping-particle":"","parse-names":false,"suffix":""},{"dropping-particle":"","family":"Gemmell","given":"Neil J.","non-dropping-particle":"","parse-names":false,"suffix":""}],"container-title":"PLOS Biology","id":"ITEM-1","issue":"11","issued":{"date-parts":[["2017","11","16"]]},"page":"e2003850","title":"Conservation demands safe gene drive","type":"article-journal","volume":"15"},"uris":["http://www.mendeley.com/documents/?uuid=480499da-2131-4e2f-be7d-fa79e1c4015c"]}],"mendeley":{"formattedCitation":"[33]","plainTextFormattedCitation":"[33]","previouslyFormattedCitation":"[33]"},"properties":{"noteIndex":0},"schema":"https://github.com/citation-style-language/schema/raw/master/csl-citation.json"}</w:instrText>
      </w:r>
      <w:r w:rsidR="00325A39"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[33]</w:t>
      </w:r>
      <w:r w:rsidR="00325A39" w:rsidRPr="00A0252C">
        <w:rPr>
          <w:rFonts w:cstheme="minorHAnsi"/>
          <w:color w:val="000000" w:themeColor="text1"/>
          <w:sz w:val="22"/>
          <w:szCs w:val="22"/>
        </w:rPr>
        <w:fldChar w:fldCharType="end"/>
      </w:r>
      <w:r w:rsidR="00602995" w:rsidRPr="00A0252C">
        <w:rPr>
          <w:rFonts w:cstheme="minorHAnsi"/>
          <w:color w:val="000000" w:themeColor="text1"/>
          <w:sz w:val="22"/>
          <w:szCs w:val="22"/>
        </w:rPr>
        <w:t xml:space="preserve">. In addition, gene drives </w:t>
      </w:r>
      <w:r w:rsidRPr="00A0252C">
        <w:rPr>
          <w:rFonts w:cstheme="minorHAnsi"/>
          <w:color w:val="000000" w:themeColor="text1"/>
          <w:sz w:val="22"/>
          <w:szCs w:val="22"/>
        </w:rPr>
        <w:t xml:space="preserve">that compromise </w:t>
      </w:r>
      <w:r w:rsidR="00602995" w:rsidRPr="00A0252C">
        <w:rPr>
          <w:rFonts w:cstheme="minorHAnsi"/>
          <w:color w:val="000000" w:themeColor="text1"/>
          <w:sz w:val="22"/>
          <w:szCs w:val="22"/>
        </w:rPr>
        <w:t>male fertility</w:t>
      </w:r>
      <w:r w:rsidR="0064275D" w:rsidRPr="00A0252C">
        <w:rPr>
          <w:rFonts w:cstheme="minorHAnsi"/>
          <w:color w:val="000000" w:themeColor="text1"/>
          <w:sz w:val="22"/>
          <w:szCs w:val="22"/>
        </w:rPr>
        <w:t xml:space="preserve"> </w:t>
      </w:r>
      <w:r w:rsidR="00496E45" w:rsidRPr="00A0252C">
        <w:rPr>
          <w:rFonts w:cstheme="minorHAnsi"/>
          <w:color w:val="000000" w:themeColor="text1"/>
          <w:sz w:val="22"/>
          <w:szCs w:val="22"/>
        </w:rPr>
        <w:t>will</w:t>
      </w:r>
      <w:r w:rsidR="00602995" w:rsidRPr="00A0252C">
        <w:rPr>
          <w:rFonts w:cstheme="minorHAnsi"/>
          <w:color w:val="000000" w:themeColor="text1"/>
          <w:sz w:val="22"/>
          <w:szCs w:val="22"/>
        </w:rPr>
        <w:t xml:space="preserve"> impose strong selection on females to evolve </w:t>
      </w:r>
      <w:r w:rsidR="00496E45" w:rsidRPr="00A0252C">
        <w:rPr>
          <w:rFonts w:cstheme="minorHAnsi"/>
          <w:color w:val="000000" w:themeColor="text1"/>
          <w:sz w:val="22"/>
          <w:szCs w:val="22"/>
        </w:rPr>
        <w:t xml:space="preserve">mating strategies, such as </w:t>
      </w:r>
      <w:r w:rsidR="00602995" w:rsidRPr="00A0252C">
        <w:rPr>
          <w:rFonts w:cstheme="minorHAnsi"/>
          <w:color w:val="000000" w:themeColor="text1"/>
          <w:sz w:val="22"/>
          <w:szCs w:val="22"/>
        </w:rPr>
        <w:t>increased mating frequency</w:t>
      </w:r>
      <w:r w:rsidR="00DD6AA1" w:rsidRPr="00A0252C">
        <w:rPr>
          <w:rFonts w:cstheme="minorHAnsi"/>
          <w:color w:val="000000" w:themeColor="text1"/>
          <w:sz w:val="22"/>
          <w:szCs w:val="22"/>
        </w:rPr>
        <w:t>,</w:t>
      </w:r>
      <w:r w:rsidR="00602995" w:rsidRPr="00A0252C">
        <w:rPr>
          <w:rFonts w:cstheme="minorHAnsi"/>
          <w:color w:val="000000" w:themeColor="text1"/>
          <w:sz w:val="22"/>
          <w:szCs w:val="22"/>
        </w:rPr>
        <w:t xml:space="preserve"> that can undermine the success of drive-carrying males</w:t>
      </w:r>
      <w:r w:rsidR="008D5D1E" w:rsidRPr="00A0252C">
        <w:rPr>
          <w:rFonts w:cstheme="minorHAnsi"/>
          <w:color w:val="000000" w:themeColor="text1"/>
          <w:sz w:val="22"/>
          <w:szCs w:val="22"/>
        </w:rPr>
        <w:t xml:space="preserve"> (e.g. </w:t>
      </w:r>
      <w:r w:rsidR="008D5D1E"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{"citationItems":[{"id":"ITEM-1","itemData":{"DOI":"10.1016/j.cub.2010.01.050","ISSN":"09609822","PMID":"20188561","abstract":"Females of most animal species are polyandrous, with individual females usually mating with more than one male. However, the ubiquity of polyandry remains enigmatic because of the potentially high costs to females of multiple mating. Current theory to account for the high prevalence of polyandry largely focuses on its benefits to individual females. There are also higher-level explanations for the high incidence of polyandry-polyandrous clades may speciate more rapidly. Here we test the hypothesis that polyandry may also reduce population extinction risk. We demonstrate that mating with multiple males protects populations of the fruit fly Drosophila pseudoobscura against extinction caused by a \"selfish\" sex-ratio-distorting element. Thus, the frequency of female multiple mating in nature may be associated not only with individual benefits to females of this behavior but also with increased persistence over time of polyandrous species and populations. Furthermore, we show that female remating behavior can determine the frequency of sex-ratio distorters in populations. This may also be true for many other selfish genetic elements in natural populations.","author":[{"dropping-particle":"","family":"Price","given":"T. A. R.","non-dropping-particle":"","parse-names":false,"suffix":""},{"dropping-particle":"","family":"Hurst","given":"Greg D.D.","non-dropping-particle":"","parse-names":false,"suffix":""},{"dropping-particle":"","family":"Wedell","given":"Nina","non-dropping-particle":"","parse-names":false,"suffix":""}],"container-title":"Current Biology","id":"ITEM-1","issue":"5","issued":{"date-parts":[["2010"]]},"note":"Experimental: \nPolyandrous and monandrous experimental populations with initially 30% SR\n2,3, or 6 mating possibilities for females\nSR stayed at original frequency only in monanadrous populations after 9 generations\nSex ratio heavily female-biased with time in monandrous pops\nP pops never went extinct\n5 M pops went extinct between generation 9 and 15, due to a lack of males, no signs of inbreeding depression\n\nMethods:\nShow Low females from 2004 -&amp;gt; isofemale lines\nAll experiments at 23°C\n30 flies/vial, transfer 2x/week\n48 (12x4 mating treatments) pops with 120 flies\n4h mating sessions either once, 2, 3 or 6 times\nLarvae from middle oviposition vials (2 and 3 out of 4) to reduce development time impact\nIf not enough males, males from all 4 vials -&amp;gt; conservative estimate of time to extinction\nAssessment of sex ratio with larvae from vials 1 and 4 at each generation\n80 virgin males from generation 9 mated to stock females -&amp;gt; SR freq","page":"471-475","title":"Polyandry prevents extinction","type":"article-journal","volume":"20"},"uris":["http://www.mendeley.com/documents/?uuid=ef65f7c1-c237-4db7-87ad-16f59e1a69b4"]}],"mendeley":{"formattedCitation":"[34]","plainTextFormattedCitation":"[34]","previouslyFormattedCitation":"[34]"},"properties":{"noteIndex":0},"schema":"https://github.com/citation-style-language/schema/raw/master/csl-citation.json"}</w:instrText>
      </w:r>
      <w:r w:rsidR="008D5D1E"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[34]</w:t>
      </w:r>
      <w:r w:rsidR="008D5D1E" w:rsidRPr="00A0252C">
        <w:rPr>
          <w:rFonts w:cstheme="minorHAnsi"/>
          <w:color w:val="000000" w:themeColor="text1"/>
          <w:sz w:val="22"/>
          <w:szCs w:val="22"/>
        </w:rPr>
        <w:fldChar w:fldCharType="end"/>
      </w:r>
      <w:r w:rsidR="008D5D1E" w:rsidRPr="00A0252C">
        <w:rPr>
          <w:rFonts w:cstheme="minorHAnsi"/>
          <w:color w:val="000000" w:themeColor="text1"/>
          <w:sz w:val="22"/>
          <w:szCs w:val="22"/>
        </w:rPr>
        <w:t>)</w:t>
      </w:r>
      <w:r w:rsidR="00602995" w:rsidRPr="00A0252C">
        <w:rPr>
          <w:rFonts w:cstheme="minorHAnsi"/>
          <w:color w:val="000000" w:themeColor="text1"/>
          <w:sz w:val="22"/>
          <w:szCs w:val="22"/>
        </w:rPr>
        <w:t>.</w:t>
      </w:r>
      <w:r w:rsidR="00597188" w:rsidRPr="00A0252C">
        <w:rPr>
          <w:rFonts w:cstheme="minorHAnsi"/>
          <w:color w:val="000000" w:themeColor="text1"/>
          <w:sz w:val="22"/>
          <w:szCs w:val="22"/>
        </w:rPr>
        <w:t xml:space="preserve"> One potential solution could be to modify existing natural gene drives, as these have proven themselves able to remain successful in natural populations over evolutionary timescales</w:t>
      </w:r>
      <w:r w:rsidR="00CA184E">
        <w:rPr>
          <w:rFonts w:cstheme="minorHAnsi"/>
          <w:color w:val="000000" w:themeColor="text1"/>
          <w:sz w:val="22"/>
          <w:szCs w:val="22"/>
        </w:rPr>
        <w:t xml:space="preserve"> </w:t>
      </w:r>
      <w:r w:rsidR="00CA184E">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{"citationItems":[{"id":"ITEM-1","itemData":{"DOI":"10.1111/jeb.13693","ISSN":"1010-061X","author":[{"dropping-particle":"","family":"Price","given":"Tom A R","non-dropping-particle":"","parse-names":false,"suffix":""},{"dropping-particle":"","family":"Windbichler","given":"Nikolai","non-dropping-particle":"","parse-names":false,"suffix":""},{"dropping-particle":"","family":"Unckless","given":"Robert L","non-dropping-particle":"","parse-names":false,"suffix":""},{"dropping-particle":"","family":"Sutter","given":"Andreas","non-dropping-particle":"","parse-names":false,"suffix":""},{"dropping-particle":"","family":"Runge","given":"Jan-Niklas","non-dropping-particle":"","parse-names":false,"suffix":""},{"dropping-particle":"","family":"Ross","given":"Perran A","non-dropping-particle":"","parse-names":false,"suffix":""},{"dropping-particle":"","family":"Pomiankowski","given":"Andrew","non-dropping-particle":"","parse-names":false,"suffix":""},{"dropping-particle":"","family":"Nuckolls","given":"Nicole L","non-dropping-particle":"","parse-names":false,"suffix":""},{"dropping-particle":"","family":"Montchamp‐Moreau","given":"Catherine","non-dropping-particle":"","parse-names":false,"suffix":""},{"dropping-particle":"","family":"Mideo","given":"Nicole","non-dropping-particle":"","parse-names":false,"suffix":""},{"dropping-particle":"","family":"Martin","given":"Oliver Y","non-dropping-particle":"","parse-names":false,"suffix":""},{"dropping-particle":"","family":"Manser","given":"Andri","non-dropping-particle":"","parse-names":false,"suffix":""},{"dropping-particle":"","family":"Legros","given":"Mathieu","non-dropping-particle":"","parse-names":false,"suffix":""},{"dropping-particle":"","family":"Larracuente","given":"Amanda M","non-dropping-particle":"","parse-names":false,"suffix":""},{"dropping-particle":"","family":"Holman","given":"Luke","non-dropping-particle":"","parse-names":false,"suffix":""},{"dropping-particle":"","family":"Godwin","given":"John","non-dropping-particle":"","parse-names":false,"suffix":""},{"dropping-particle":"","family":"Gemmell","given":"Neil","non-dropping-particle":"","parse-names":false,"suffix":""},{"dropping-particle":"","family":"Courret","given":"Cécile","non-dropping-particle":"","parse-names":false,"suffix":""},{"dropping-particle":"","family":"Buchman","given":"Anna","non-dropping-particle":"","parse-names":false,"suffix":""},{"dropping-particle":"","family":"Barrett","given":"Luke G","non-dropping-particle":"","parse-names":false,"suffix":""},{"dropping-particle":"","family":"Lindholm","given":"Anna K","non-dropping-particle":"","parse-names":false,"suffix":""}],"container-title":"Journal of Evolutionary Biology","id":"ITEM-1","issue":"10","issued":{"date-parts":[["2020","10","24"]]},"page":"1345-1360","title":"Resistance to natural and synthetic gene drive systems","type":"article-journal","volume":"33"},"uris":["http://www.mendeley.com/documents/?uuid=065a34c7-ce04-4ae7-927b-1ba93a22e561"]}],"mendeley":{"formattedCitation":"[35]","plainTextFormattedCitation":"[35]","previouslyFormattedCitation":"[35]"},"properties":{"noteIndex":0},"schema":"https://github.com/citation-style-language/schema/raw/master/csl-citation.json"}</w:instrText>
      </w:r>
      <w:r w:rsidR="00CA184E">
        <w:rPr>
          <w:rFonts w:cstheme="minorHAnsi"/>
          <w:color w:val="000000" w:themeColor="text1"/>
          <w:sz w:val="22"/>
          <w:szCs w:val="22"/>
        </w:rPr>
        <w:fldChar w:fldCharType="separate"/>
      </w:r>
      <w:r w:rsidR="00E20EF1" w:rsidRPr="00E20EF1">
        <w:rPr>
          <w:rFonts w:cstheme="minorHAnsi"/>
          <w:noProof/>
          <w:color w:val="000000" w:themeColor="text1"/>
          <w:sz w:val="22"/>
          <w:szCs w:val="22"/>
        </w:rPr>
        <w:t>[35]</w:t>
      </w:r>
      <w:r w:rsidR="00CA184E">
        <w:rPr>
          <w:rFonts w:cstheme="minorHAnsi"/>
          <w:color w:val="000000" w:themeColor="text1"/>
          <w:sz w:val="22"/>
          <w:szCs w:val="22"/>
        </w:rPr>
        <w:fldChar w:fldCharType="end"/>
      </w:r>
      <w:r w:rsidR="00D97696" w:rsidRPr="00A0252C">
        <w:rPr>
          <w:rFonts w:cstheme="minorHAnsi"/>
          <w:color w:val="000000" w:themeColor="text1"/>
          <w:sz w:val="22"/>
          <w:szCs w:val="22"/>
        </w:rPr>
        <w:t>.</w:t>
      </w:r>
    </w:p>
    <w:p w14:paraId="18616F30" w14:textId="77777777" w:rsidR="00A0252C" w:rsidRPr="00A0252C" w:rsidRDefault="00A0252C" w:rsidP="00A0252C">
      <w:pPr>
        <w:autoSpaceDE w:val="0"/>
        <w:autoSpaceDN w:val="0"/>
        <w:adjustRightInd w:val="0"/>
        <w:spacing w:line="360" w:lineRule="exact"/>
        <w:jc w:val="both"/>
        <w:rPr>
          <w:rFonts w:cstheme="minorHAnsi"/>
          <w:color w:val="000000" w:themeColor="text1"/>
          <w:sz w:val="22"/>
          <w:szCs w:val="22"/>
        </w:rPr>
      </w:pPr>
    </w:p>
    <w:p w14:paraId="0BB58F62" w14:textId="408B2353" w:rsidR="0064275D" w:rsidRPr="00A0252C" w:rsidRDefault="000E12E4" w:rsidP="00A0252C">
      <w:pPr>
        <w:autoSpaceDE w:val="0"/>
        <w:autoSpaceDN w:val="0"/>
        <w:adjustRightInd w:val="0"/>
        <w:spacing w:line="360" w:lineRule="exact"/>
        <w:jc w:val="both"/>
        <w:rPr>
          <w:rFonts w:cstheme="minorHAnsi"/>
          <w:color w:val="000000" w:themeColor="text1"/>
          <w:sz w:val="20"/>
          <w:szCs w:val="20"/>
        </w:rPr>
      </w:pPr>
      <w:r w:rsidRPr="00A0252C">
        <w:rPr>
          <w:rFonts w:cstheme="minorHAnsi"/>
          <w:b/>
          <w:bCs/>
          <w:noProof/>
          <w:color w:val="000000" w:themeColor="text1"/>
          <w:sz w:val="20"/>
          <w:szCs w:val="20"/>
        </w:rPr>
        <w:drawing>
          <wp:anchor distT="0" distB="0" distL="114300" distR="114300" simplePos="0" relativeHeight="251663360" behindDoc="0" locked="0" layoutInCell="1" allowOverlap="1" wp14:anchorId="4F4A5507" wp14:editId="46AF4341">
            <wp:simplePos x="0" y="0"/>
            <wp:positionH relativeFrom="column">
              <wp:posOffset>934085</wp:posOffset>
            </wp:positionH>
            <wp:positionV relativeFrom="paragraph">
              <wp:posOffset>19685</wp:posOffset>
            </wp:positionV>
            <wp:extent cx="3630295" cy="3918585"/>
            <wp:effectExtent l="0" t="0" r="1905" b="5715"/>
            <wp:wrapTopAndBottom/>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30295" cy="3918585"/>
                    </a:xfrm>
                    <a:prstGeom prst="rect">
                      <a:avLst/>
                    </a:prstGeom>
                  </pic:spPr>
                </pic:pic>
              </a:graphicData>
            </a:graphic>
            <wp14:sizeRelH relativeFrom="page">
              <wp14:pctWidth>0</wp14:pctWidth>
            </wp14:sizeRelH>
            <wp14:sizeRelV relativeFrom="page">
              <wp14:pctHeight>0</wp14:pctHeight>
            </wp14:sizeRelV>
          </wp:anchor>
        </w:drawing>
      </w:r>
      <w:r w:rsidR="0064275D" w:rsidRPr="00A0252C">
        <w:rPr>
          <w:rFonts w:cstheme="minorHAnsi"/>
          <w:b/>
          <w:bCs/>
          <w:color w:val="000000" w:themeColor="text1"/>
          <w:sz w:val="20"/>
          <w:szCs w:val="20"/>
        </w:rPr>
        <w:t>Figure 1:</w:t>
      </w:r>
      <w:r w:rsidR="0064275D" w:rsidRPr="00A0252C">
        <w:rPr>
          <w:rFonts w:cstheme="minorHAnsi"/>
          <w:color w:val="000000" w:themeColor="text1"/>
          <w:sz w:val="20"/>
          <w:szCs w:val="20"/>
        </w:rPr>
        <w:t xml:space="preserve"> Three ways </w:t>
      </w:r>
      <w:r w:rsidR="00470EDF">
        <w:rPr>
          <w:rFonts w:cstheme="minorHAnsi"/>
          <w:color w:val="000000" w:themeColor="text1"/>
          <w:sz w:val="20"/>
          <w:szCs w:val="20"/>
        </w:rPr>
        <w:t>of</w:t>
      </w:r>
      <w:r w:rsidR="0064275D" w:rsidRPr="00A0252C">
        <w:rPr>
          <w:rFonts w:cstheme="minorHAnsi"/>
          <w:color w:val="000000" w:themeColor="text1"/>
          <w:sz w:val="20"/>
          <w:szCs w:val="20"/>
        </w:rPr>
        <w:t xml:space="preserve"> manipulat</w:t>
      </w:r>
      <w:r w:rsidR="00470EDF">
        <w:rPr>
          <w:rFonts w:cstheme="minorHAnsi"/>
          <w:color w:val="000000" w:themeColor="text1"/>
          <w:sz w:val="20"/>
          <w:szCs w:val="20"/>
        </w:rPr>
        <w:t>ing</w:t>
      </w:r>
      <w:r w:rsidR="0064275D" w:rsidRPr="00A0252C">
        <w:rPr>
          <w:rFonts w:cstheme="minorHAnsi"/>
          <w:color w:val="000000" w:themeColor="text1"/>
          <w:sz w:val="20"/>
          <w:szCs w:val="20"/>
        </w:rPr>
        <w:t xml:space="preserve"> reproduction of target insect populations</w:t>
      </w:r>
      <w:r w:rsidR="00470EDF">
        <w:rPr>
          <w:rFonts w:cstheme="minorHAnsi"/>
          <w:color w:val="000000" w:themeColor="text1"/>
          <w:sz w:val="20"/>
          <w:szCs w:val="20"/>
        </w:rPr>
        <w:t xml:space="preserve"> through male release</w:t>
      </w:r>
      <w:r w:rsidR="0064275D" w:rsidRPr="00A0252C">
        <w:rPr>
          <w:rFonts w:cstheme="minorHAnsi"/>
          <w:color w:val="000000" w:themeColor="text1"/>
          <w:sz w:val="20"/>
          <w:szCs w:val="20"/>
        </w:rPr>
        <w:t xml:space="preserve">. </w:t>
      </w:r>
      <w:r w:rsidR="0064275D" w:rsidRPr="00A0252C">
        <w:rPr>
          <w:rFonts w:cstheme="minorHAnsi"/>
          <w:b/>
          <w:bCs/>
          <w:color w:val="000000" w:themeColor="text1"/>
          <w:sz w:val="20"/>
          <w:szCs w:val="20"/>
        </w:rPr>
        <w:t>A)</w:t>
      </w:r>
      <w:r w:rsidR="0064275D" w:rsidRPr="00A0252C">
        <w:rPr>
          <w:rFonts w:cstheme="minorHAnsi"/>
          <w:color w:val="000000" w:themeColor="text1"/>
          <w:sz w:val="20"/>
          <w:szCs w:val="20"/>
        </w:rPr>
        <w:t xml:space="preserve"> Mass release of sterilised males or males with dominant lethal alleles that disrupt reproduction in females by rendering offspring inviable or sterile. Sterilisation </w:t>
      </w:r>
      <w:r w:rsidR="00470EDF">
        <w:rPr>
          <w:rFonts w:cstheme="minorHAnsi"/>
          <w:color w:val="000000" w:themeColor="text1"/>
          <w:sz w:val="20"/>
          <w:szCs w:val="20"/>
        </w:rPr>
        <w:t xml:space="preserve">of released males </w:t>
      </w:r>
      <w:r w:rsidR="0064275D" w:rsidRPr="00A0252C">
        <w:rPr>
          <w:rFonts w:cstheme="minorHAnsi"/>
          <w:color w:val="000000" w:themeColor="text1"/>
          <w:sz w:val="20"/>
          <w:szCs w:val="20"/>
        </w:rPr>
        <w:t xml:space="preserve">is typically achieved by irradiation-induced mutations and is often accompanied by a reduction in sperm quantity and/or quality </w:t>
      </w:r>
      <w:r w:rsidR="0064275D"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{"citationItems":[{"id":"ITEM-1","itemData":{"author":[{"dropping-particle":"","family":"Lance","given":"D. R.","non-dropping-particle":"","parse-names":false,"suffix":""},{"dropping-particle":"","family":"McInnis","given":"D. O.","non-dropping-particle":"","parse-names":false,"suffix":""}],"container-title":"Sterile Insect Technique: Principles and Practice in Area-Wide Integrated Pest Management","editor":[{"dropping-particle":"","family":"Dyck","given":"V A.","non-dropping-particle":"","parse-names":false,"suffix":""},{"dropping-particle":"","family":"Hendrichs","given":"J.","non-dropping-particle":"","parse-names":false,"suffix":""},{"dropping-particle":"","family":"Robinson","given":"AS","non-dropping-particle":"","parse-names":false,"suffix":""}],"id":"ITEM-1","issued":{"date-parts":[["2005"]]},"page":"69-94","publisher":"Springer","publisher-place":"Dordrecht, The Netherlands","title":"Biological Basis of the Sterile Insect Technique","type":"chapter"},"uris":["http://www.mendeley.com/documents/?uuid=533d23f6-44fb-4f66-9d75-d6ec14e69507"]}],"mendeley":{"formattedCitation":"[36]","plainTextFormattedCitation":"[36]","previouslyFormattedCitation":"[36]"},"properties":{"noteIndex":0},"schema":"https://github.com/citation-style-language/schema/raw/master/csl-citation.json"}</w:instrText>
      </w:r>
      <w:r w:rsidR="0064275D"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[36]</w:t>
      </w:r>
      <w:r w:rsidR="0064275D" w:rsidRPr="00A0252C">
        <w:rPr>
          <w:rFonts w:cstheme="minorHAnsi"/>
          <w:color w:val="000000" w:themeColor="text1"/>
          <w:sz w:val="20"/>
          <w:szCs w:val="20"/>
        </w:rPr>
        <w:fldChar w:fldCharType="end"/>
      </w:r>
      <w:r w:rsidR="0064275D" w:rsidRPr="00A0252C">
        <w:rPr>
          <w:rFonts w:cstheme="minorHAnsi"/>
          <w:color w:val="000000" w:themeColor="text1"/>
          <w:sz w:val="20"/>
          <w:szCs w:val="20"/>
        </w:rPr>
        <w:t xml:space="preserve">. Though not </w:t>
      </w:r>
      <w:r w:rsidR="009D7F6D" w:rsidRPr="00A0252C">
        <w:rPr>
          <w:rFonts w:cstheme="minorHAnsi"/>
          <w:color w:val="000000" w:themeColor="text1"/>
          <w:sz w:val="20"/>
          <w:szCs w:val="20"/>
        </w:rPr>
        <w:t xml:space="preserve">an </w:t>
      </w:r>
      <w:r w:rsidR="0064275D" w:rsidRPr="00A0252C">
        <w:rPr>
          <w:rFonts w:cstheme="minorHAnsi"/>
          <w:color w:val="000000" w:themeColor="text1"/>
          <w:sz w:val="20"/>
          <w:szCs w:val="20"/>
        </w:rPr>
        <w:t xml:space="preserve">intrinsic feature of the technique, insertion of genetically engineered dominant lethal mutations might also negatively affect sperm phenotypes </w:t>
      </w:r>
      <w:r w:rsidR="0064275D"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Applications","id":"ITEM-1","issue":"1","issued":{"date-parts":[["2016","1"]]},"page":"212-230","title":"Evolutionary biology and genetic techniques for insect control","type":"article-journal","volume":"9"},"uris":["http://www.mendeley.com/documents/?uuid=d9b06499-8720-4109-b022-a26e6cf2a5ba"]}],"mendeley":{"formattedCitation":"[20]","plainTextFormattedCitation":"[20]","previouslyFormattedCitation":"[20]"},"properties":{"noteIndex":0},"schema":"https://github.com/citation-style-language/schema/raw/master/csl-citation.json"}</w:instrText>
      </w:r>
      <w:r w:rsidR="0064275D"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[20]</w:t>
      </w:r>
      <w:r w:rsidR="0064275D" w:rsidRPr="00A0252C">
        <w:rPr>
          <w:rFonts w:cstheme="minorHAnsi"/>
          <w:color w:val="000000" w:themeColor="text1"/>
          <w:sz w:val="20"/>
          <w:szCs w:val="20"/>
        </w:rPr>
        <w:fldChar w:fldCharType="end"/>
      </w:r>
      <w:r w:rsidR="0064275D" w:rsidRPr="00A0252C">
        <w:rPr>
          <w:rFonts w:cstheme="minorHAnsi"/>
          <w:color w:val="000000" w:themeColor="text1"/>
          <w:sz w:val="20"/>
          <w:szCs w:val="20"/>
        </w:rPr>
        <w:t xml:space="preserve">. </w:t>
      </w:r>
      <w:r w:rsidR="0064275D" w:rsidRPr="00A0252C">
        <w:rPr>
          <w:rFonts w:cstheme="minorHAnsi"/>
          <w:b/>
          <w:bCs/>
          <w:color w:val="000000" w:themeColor="text1"/>
          <w:sz w:val="20"/>
          <w:szCs w:val="20"/>
        </w:rPr>
        <w:t xml:space="preserve">B) </w:t>
      </w:r>
      <w:r w:rsidR="0064275D" w:rsidRPr="00A0252C">
        <w:rPr>
          <w:rFonts w:cstheme="minorHAnsi"/>
          <w:color w:val="000000" w:themeColor="text1"/>
          <w:sz w:val="20"/>
          <w:szCs w:val="20"/>
        </w:rPr>
        <w:t xml:space="preserve">Mass release of </w:t>
      </w:r>
      <w:r w:rsidR="0064275D" w:rsidRPr="00A0252C">
        <w:rPr>
          <w:rFonts w:cstheme="minorHAnsi"/>
          <w:i/>
          <w:iCs/>
          <w:color w:val="000000" w:themeColor="text1"/>
          <w:sz w:val="20"/>
          <w:szCs w:val="20"/>
        </w:rPr>
        <w:t>Wolbachia</w:t>
      </w:r>
      <w:r w:rsidR="0064275D" w:rsidRPr="00A0252C">
        <w:rPr>
          <w:rFonts w:cstheme="minorHAnsi"/>
          <w:color w:val="000000" w:themeColor="text1"/>
          <w:sz w:val="20"/>
          <w:szCs w:val="20"/>
        </w:rPr>
        <w:t xml:space="preserve">-carrying males which cause reproductive failure through cytoplasmic incompatibility (CI) with wildtype females, or bi-sex releases of insects carrying </w:t>
      </w:r>
      <w:r w:rsidR="0064275D" w:rsidRPr="00A0252C">
        <w:rPr>
          <w:rFonts w:cstheme="minorHAnsi"/>
          <w:i/>
          <w:iCs/>
          <w:color w:val="000000" w:themeColor="text1"/>
          <w:sz w:val="20"/>
          <w:szCs w:val="20"/>
        </w:rPr>
        <w:t>Wolbachia</w:t>
      </w:r>
      <w:r w:rsidR="0064275D" w:rsidRPr="00A0252C">
        <w:rPr>
          <w:rFonts w:cstheme="minorHAnsi"/>
          <w:color w:val="000000" w:themeColor="text1"/>
          <w:sz w:val="20"/>
          <w:szCs w:val="20"/>
        </w:rPr>
        <w:t xml:space="preserve"> as a cargo (</w:t>
      </w:r>
      <w:proofErr w:type="gramStart"/>
      <w:r w:rsidR="0064275D" w:rsidRPr="00A0252C">
        <w:rPr>
          <w:rFonts w:cstheme="minorHAnsi"/>
          <w:color w:val="000000" w:themeColor="text1"/>
          <w:sz w:val="20"/>
          <w:szCs w:val="20"/>
        </w:rPr>
        <w:t>e.g.</w:t>
      </w:r>
      <w:proofErr w:type="gramEnd"/>
      <w:r w:rsidR="0064275D" w:rsidRPr="00A0252C">
        <w:rPr>
          <w:rFonts w:cstheme="minorHAnsi"/>
          <w:color w:val="000000" w:themeColor="text1"/>
          <w:sz w:val="20"/>
          <w:szCs w:val="20"/>
        </w:rPr>
        <w:t xml:space="preserve"> blocking virus transmission) that spreads due to CI. </w:t>
      </w:r>
      <w:r w:rsidR="0064275D" w:rsidRPr="00A0252C">
        <w:rPr>
          <w:rFonts w:cstheme="minorHAnsi"/>
          <w:i/>
          <w:iCs/>
          <w:color w:val="000000" w:themeColor="text1"/>
          <w:sz w:val="20"/>
          <w:szCs w:val="20"/>
        </w:rPr>
        <w:t>Wolbachia</w:t>
      </w:r>
      <w:r w:rsidR="0064275D" w:rsidRPr="00A0252C">
        <w:rPr>
          <w:rFonts w:cstheme="minorHAnsi"/>
          <w:color w:val="000000" w:themeColor="text1"/>
          <w:sz w:val="20"/>
          <w:szCs w:val="20"/>
        </w:rPr>
        <w:t xml:space="preserve">-encoded genes of viral origin modify sperm of infected males inducing CI and ensure rescue of infected females’ eggs, resulting in production of </w:t>
      </w:r>
      <w:r w:rsidR="0064275D" w:rsidRPr="00A0252C">
        <w:rPr>
          <w:rFonts w:cstheme="minorHAnsi"/>
          <w:i/>
          <w:iCs/>
          <w:color w:val="000000" w:themeColor="text1"/>
          <w:sz w:val="20"/>
          <w:szCs w:val="20"/>
        </w:rPr>
        <w:t>Wolbachia</w:t>
      </w:r>
      <w:r w:rsidR="0064275D" w:rsidRPr="00A0252C">
        <w:rPr>
          <w:rFonts w:cstheme="minorHAnsi"/>
          <w:color w:val="000000" w:themeColor="text1"/>
          <w:sz w:val="20"/>
          <w:szCs w:val="20"/>
        </w:rPr>
        <w:t>-infected offspring</w:t>
      </w:r>
      <w:r w:rsidR="007F2F40" w:rsidRPr="00A0252C">
        <w:rPr>
          <w:rFonts w:cstheme="minorHAnsi"/>
          <w:color w:val="000000" w:themeColor="text1"/>
          <w:sz w:val="20"/>
          <w:szCs w:val="20"/>
        </w:rPr>
        <w:t xml:space="preserve"> </w:t>
      </w:r>
      <w:r w:rsidR="007F2F40"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{"citationItems":[{"id":"ITEM-1","itemData":{"DOI":"10.1371/journal.pgen.1008221","ISBN":"1111111111","ISSN":"1553-7404","PMID":"31242186","abstract":"Wolbachia are maternally inherited bacteria that infect arthropod species worldwide and are deployed in vector control to curb arboviral spread using cytoplasmic incompatibility (CI). CI kills embryos when an infected male mates with an uninfected female, but the lethality is rescued if the female and her embryos are likewise infected. Two phage WO genes, cifAwMel and cifBwMel from the wMel Wolbachia deployed in vector control, transgenically recapitulate variably penetrant CI, and one of the same genes, cifAwMel, rescues wild type CI. The proposed Two-by-One genetic model predicts that CI and rescue can be recapitulated by transgenic expression alone and that dual cifAwMel and cifBwMel expression can recapitulate strong CI. Here, we use hatch rate and gene expression analyses in transgenic Drosophila melanogaster to demonstrate that CI and rescue can be synthetically recapitulated in full, and strong, transgenic CI comparable to wild type CI is achievable. These data explicitly validate the Two-by-One model in wMel-infected D. melanogaster, establish a robust system for transgenic studies of CI in a model system, and represent the first case of completely engineering male and female animal reproduction to depend upon bacteriophage gene products.","author":[{"dropping-particle":"","family":"Shropshire","given":"J. Dylan","non-dropping-particle":"","parse-names":false,"suffix":""},{"dropping-particle":"","family":"Bordenstein","given":"Seth R.","non-dropping-particle":"","parse-names":false,"suffix":""}],"container-title":"PLOS Genetics","editor":[{"dropping-particle":"","family":"Hoffmann","given":"Ary A.","non-dropping-particle":"","parse-names":false,"suffix":""}],"id":"ITEM-1","issue":"6","issued":{"date-parts":[["2019","6","26"]]},"page":"e1008221","title":"Two-By-One model of cytoplasmic incompatibility: Synthetic recapitulation by transgenic expression of &lt;i&gt;cifA&lt;/i&gt; and &lt;i&gt;cifB&lt;/i&gt; in &lt;i&gt;Drosophila&lt;/i&gt;","type":"article-journal","volume":"15"},"uris":["http://www.mendeley.com/documents/?uuid=34609214-a8a1-4444-9d99-3145b53d6d8b"]}],"mendeley":{"formattedCitation":"[37]","plainTextFormattedCitation":"[37]","previouslyFormattedCitation":"[37]"},"properties":{"noteIndex":0},"schema":"https://github.com/citation-style-language/schema/raw/master/csl-citation.json"}</w:instrText>
      </w:r>
      <w:r w:rsidR="007F2F40"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[37]</w:t>
      </w:r>
      <w:r w:rsidR="007F2F40" w:rsidRPr="00A0252C">
        <w:rPr>
          <w:rFonts w:cstheme="minorHAnsi"/>
          <w:color w:val="000000" w:themeColor="text1"/>
          <w:sz w:val="20"/>
          <w:szCs w:val="20"/>
        </w:rPr>
        <w:fldChar w:fldCharType="end"/>
      </w:r>
      <w:r w:rsidR="0064275D" w:rsidRPr="00A0252C">
        <w:rPr>
          <w:rFonts w:cstheme="minorHAnsi"/>
          <w:color w:val="000000" w:themeColor="text1"/>
          <w:sz w:val="20"/>
          <w:szCs w:val="20"/>
        </w:rPr>
        <w:t xml:space="preserve">. Sperm modification by </w:t>
      </w:r>
      <w:r w:rsidR="0064275D" w:rsidRPr="00A0252C">
        <w:rPr>
          <w:rFonts w:cstheme="minorHAnsi"/>
          <w:i/>
          <w:iCs/>
          <w:color w:val="000000" w:themeColor="text1"/>
          <w:sz w:val="20"/>
          <w:szCs w:val="20"/>
        </w:rPr>
        <w:t>Wolbachia</w:t>
      </w:r>
      <w:r w:rsidR="0064275D" w:rsidRPr="00A0252C">
        <w:rPr>
          <w:rFonts w:cstheme="minorHAnsi"/>
          <w:color w:val="000000" w:themeColor="text1"/>
          <w:sz w:val="20"/>
          <w:szCs w:val="20"/>
        </w:rPr>
        <w:t xml:space="preserve"> can </w:t>
      </w:r>
      <w:r w:rsidR="009D7F6D" w:rsidRPr="00A0252C">
        <w:rPr>
          <w:rFonts w:cstheme="minorHAnsi"/>
          <w:color w:val="000000" w:themeColor="text1"/>
          <w:sz w:val="20"/>
          <w:szCs w:val="20"/>
        </w:rPr>
        <w:t xml:space="preserve">decrease </w:t>
      </w:r>
      <w:r w:rsidR="0064275D" w:rsidRPr="00A0252C">
        <w:rPr>
          <w:rFonts w:cstheme="minorHAnsi"/>
          <w:color w:val="000000" w:themeColor="text1"/>
          <w:sz w:val="20"/>
          <w:szCs w:val="20"/>
        </w:rPr>
        <w:t xml:space="preserve">male fertility </w:t>
      </w:r>
      <w:r w:rsidR="007F2F40"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{"citationItems":[{"id":"ITEM-1","itemData":{"ISSN":"00166731","PMID":"10790392","abstract":"Infection in Drosophila simulans with the endocellular symbiont Wolbachia pipientis results in egg lethality caused by failure to properly initiate diploid development (cytoplasmic incompatibility, CI). The relationship between Wolbachia infection and reproductive factors influencing male fitness has not been well examined. Here we compare infected and uninfected strains of D. simulans for (1) sperm production, (2) male fertility, and (3) the transfer and processing of two accessory gland proteins, Acp26Aa or Acp36De. Infected males produced significantly fewer sperm cysts than uninfected males over the first 10 days of adult life, and infected males, under varied mating conditions, had lower fertility compared to uninfected males. This fertility effect was due to neither differences between infected and uninfected males in the transfer and subsequent processing of accessory gland proteins by females nor to the presence of Wolbachia in mature sperm. We found that heat shock, which is known to decrease CI expression, increases sperm production to a greater extent in infected compared to uninfected males, suggesting a possible link between sperm production and heat shock. Given these results, the roles Wolbachia and heat shock play in mediating male gamete production may be important parameters for understanding the dynamics of infection in natural populations.","author":[{"dropping-particle":"","family":"Snook","given":"Rhonda R.","non-dropping-particle":"","parse-names":false,"suffix":""},{"dropping-particle":"","family":"Cleland","given":"Sophia Y.","non-dropping-particle":"","parse-names":false,"suffix":""},{"dropping-particle":"","family":"Wolfner","given":"Mariana F.","non-dropping-particle":"","parse-names":false,"suffix":""},{"dropping-particle":"","family":"Karr","given":"Timothy L.","non-dropping-particle":"","parse-names":false,"suffix":""}],"container-title":"Genetics","id":"ITEM-1","issue":"1","issued":{"date-parts":[["2000"]]},"page":"167-178","title":"Offsetting effects of Wolbachia infection and heat shock on sperm production in &lt;i&gt;Drosophila simulans&lt;/i&gt;: Analyses of fecundity, fertility and accessory gland proteins","type":"article-journal","volume":"155"},"uris":["http://www.mendeley.com/documents/?uuid=428f867c-2125-4899-9619-60a92f829639"]},{"id":"ITEM-2","itemData":{"DOI":"10.1098/rsbl.2010.0605","ISBN":"1744-9561","ISSN":"1744-9561","PMID":"20880864","abstract":"The endosymbiotic bacterium Wolbachia pipientis manipulates host reproduction by rendering infected males reproductively incompatible with uninfected females (cytoplasmic incompatibility; CI). CI is believed to occur as a result of Wolbachia-induced modifications to sperm during maturation, which prevent infected sperm from initiating successful zygote development when fertilizing uninfected females' eggs. However, the mechanism by which CI occurs has been little studied outside the genus Drosophila. Here, we show that in the sperm heteromorphic Mediterranean flour moth, Ephestia kuehniella, infected males transfer fewer fertile sperm at mating than uninfected males. In contrast, non-fertile apyrene sperm are not affected. This indicates that Wolbachia may only affect fertile sperm production and highlights the potential of the Lepidoptera as a model for examining the mechanism by which Wolbachia induces CI in insects.","author":[{"dropping-particle":"","family":"Lewis","given":"Z","non-dropping-particle":"","parse-names":false,"suffix":""},{"dropping-particle":"","family":"Champion de Crespigny","given":"F E","non-dropping-particle":"","parse-names":false,"suffix":""},{"dropping-particle":"","family":"Sait","given":"S M","non-dropping-particle":"","parse-names":false,"suffix":""},{"dropping-particle":"","family":"Tregenza","given":"T","non-dropping-particle":"","parse-names":false,"suffix":""},{"dropping-particle":"","family":"Wedell","given":"N","non-dropping-particle":"","parse-names":false,"suffix":""}],"container-title":"Biology letters","id":"ITEM-2","issue":"2","issued":{"date-parts":[["2011"]]},"page":"187-189","title":"&lt;i&gt;Wolbachia&lt;/i&gt; infection lowers fertile sperm transfer in a moth.","type":"article-journal","volume":"7"},"uris":["http://www.mendeley.com/documents/?uuid=1bd53b4d-edfc-4b57-98f4-bf5ad599dcd2"]}],"mendeley":{"formattedCitation":"[38,39]","plainTextFormattedCitation":"[38,39]","previouslyFormattedCitation":"[38,39]"},"properties":{"noteIndex":0},"schema":"https://github.com/citation-style-language/schema/raw/master/csl-citation.json"}</w:instrText>
      </w:r>
      <w:r w:rsidR="007F2F40"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[38,39]</w:t>
      </w:r>
      <w:r w:rsidR="007F2F40" w:rsidRPr="00A0252C">
        <w:rPr>
          <w:rFonts w:cstheme="minorHAnsi"/>
          <w:color w:val="000000" w:themeColor="text1"/>
          <w:sz w:val="20"/>
          <w:szCs w:val="20"/>
        </w:rPr>
        <w:fldChar w:fldCharType="end"/>
      </w:r>
      <w:r w:rsidR="00E6531E" w:rsidRPr="00A0252C">
        <w:rPr>
          <w:rFonts w:cstheme="minorHAnsi"/>
          <w:color w:val="000000" w:themeColor="text1"/>
          <w:sz w:val="20"/>
          <w:szCs w:val="20"/>
        </w:rPr>
        <w:t xml:space="preserve"> </w:t>
      </w:r>
      <w:r w:rsidR="009D7F6D" w:rsidRPr="00A0252C">
        <w:rPr>
          <w:rFonts w:cstheme="minorHAnsi"/>
          <w:color w:val="000000" w:themeColor="text1"/>
          <w:sz w:val="20"/>
          <w:szCs w:val="20"/>
        </w:rPr>
        <w:t>and</w:t>
      </w:r>
      <w:r w:rsidR="0064275D" w:rsidRPr="00A0252C">
        <w:rPr>
          <w:rFonts w:cstheme="minorHAnsi"/>
          <w:color w:val="000000" w:themeColor="text1"/>
          <w:sz w:val="20"/>
          <w:szCs w:val="20"/>
        </w:rPr>
        <w:t xml:space="preserve"> reduce sperm competitive ability</w:t>
      </w:r>
      <w:r w:rsidR="007F2F40" w:rsidRPr="00A0252C">
        <w:rPr>
          <w:rFonts w:cstheme="minorHAnsi"/>
          <w:color w:val="000000" w:themeColor="text1"/>
          <w:sz w:val="20"/>
          <w:szCs w:val="20"/>
        </w:rPr>
        <w:t xml:space="preserve"> </w:t>
      </w:r>
      <w:r w:rsidR="007F2F40"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{"citationItems":[{"id":"ITEM-1","itemData":{"DOI":"10.1098/rspb.2006.3478","ISSN":"0962-8452","PMID":"16777737","abstract":"The maternally inherited bacterium Wolbachia pipientis imposes significant fitness costs on its hosts. One such cost is decreased sperm production resulting in reduced fertility of male Drosophila simulans infected with cytoplasmic incompatibility (CI) inducing Wolbachia. We tested the hypothesis that Wolbachia infection affects sperm competitive ability and found that Wolbachia infection is indeed associated with reduced success in sperm competition in non-virgin males. In the second male role, infected males sired 71% of the offspring whereas uninfected males sired 82% of offspring. This is the first empirical evidence indicating that Wolbachia infection deleteriously affects sperm competition and raises the possibility that polyandrous females can utilize differential sperm competitive ability to bias the paternity of broods and avoid the selfish manipulations of Wolbachia. This suggests a relationship between Wolbachia infection and host reproductive strategies. These findings also have important consequences for Wolbachia population dynamics because the transmission advantage of Wolbachia is likely to be undermined by sperm competition.","author":[{"dropping-particle":"","family":"Champion de Crespigny","given":"Fleur E","non-dropping-particle":"","parse-names":false,"suffix":""},{"dropping-particle":"","family":"Wedell","given":"Nina","non-dropping-particle":"","parse-names":false,"suffix":""}],"container-title":"Proceedings of the Royal Society B: Biological Sciences","id":"ITEM-1","issue":"1593","issued":{"date-parts":[["2006","6","22"]]},"page":"1455-1458","title":"&lt;i&gt;Wolbachia&lt;/i&gt; infection reduces sperm competitive ability in an insect.","type":"article-journal","volume":"273"},"uris":["http://www.mendeley.com/documents/?uuid=2e793aad-a0db-46b8-a0ea-421727b733de"]}],"mendeley":{"formattedCitation":"[40]","plainTextFormattedCitation":"[40]","previouslyFormattedCitation":"[40]"},"properties":{"noteIndex":0},"schema":"https://github.com/citation-style-language/schema/raw/master/csl-citation.json"}</w:instrText>
      </w:r>
      <w:r w:rsidR="007F2F40"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[40]</w:t>
      </w:r>
      <w:r w:rsidR="007F2F40" w:rsidRPr="00A0252C">
        <w:rPr>
          <w:rFonts w:cstheme="minorHAnsi"/>
          <w:color w:val="000000" w:themeColor="text1"/>
          <w:sz w:val="20"/>
          <w:szCs w:val="20"/>
        </w:rPr>
        <w:fldChar w:fldCharType="end"/>
      </w:r>
      <w:r w:rsidR="0064275D" w:rsidRPr="00A0252C">
        <w:rPr>
          <w:rFonts w:cstheme="minorHAnsi"/>
          <w:color w:val="000000" w:themeColor="text1"/>
          <w:sz w:val="20"/>
          <w:szCs w:val="20"/>
        </w:rPr>
        <w:t xml:space="preserve">, the severity </w:t>
      </w:r>
      <w:r w:rsidR="00470EDF">
        <w:rPr>
          <w:rFonts w:cstheme="minorHAnsi"/>
          <w:color w:val="000000" w:themeColor="text1"/>
          <w:sz w:val="20"/>
          <w:szCs w:val="20"/>
        </w:rPr>
        <w:t xml:space="preserve">of </w:t>
      </w:r>
      <w:r w:rsidR="0064275D" w:rsidRPr="00A0252C">
        <w:rPr>
          <w:rFonts w:cstheme="minorHAnsi"/>
          <w:color w:val="000000" w:themeColor="text1"/>
          <w:sz w:val="20"/>
          <w:szCs w:val="20"/>
        </w:rPr>
        <w:t xml:space="preserve">which depends on male mating history and age </w:t>
      </w:r>
      <w:r w:rsidR="007F2F40"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{"citationItems":[{"id":"ITEM-1","itemData":{"DOI":"10.1111/jeb.12270","ISSN":"1010061X","PMID":"24164708","abstract":"Most insects harbour a variety of maternally inherited endosymbionts, the most widespread being Wolbachia pipientis that commonly induce cytoplasmic incompatibility (CI) and reduced hatching success in crosses between infected males and uninfected females. High temperature and increasing male age are known to reduce the level of CI in a variety of insects. In Drosophila simulans, infected males have been shown to mate at a higher rate than uninfected males. By examining the impact of mating rate independent of age, this study investigates whether a high mating rate confers an advantage to infected males through restoring their compatibility with uninfected females over and above the effect of age. The impact of Wolbachia infection, male mating rate and age on the number of sperm transferred to females during copulation and how it relates to CI expression was also assessed. As predicted, we found that reproductive compatibility was restored faster in males that mate at higher rate than that of low mating and virgin males, and that the effect of mating history was over and above the effect of male age. Nonvirgin infected males transferred fewer sperm than uninfected males during copulation, and mating at a high rate resulted in the transfer of fewer sperm per mating irrespective of infection status. These results indicate that the advantage to infected males of mating at a high rate is through restoration of reproductive compatibility with uninfected females, whereas uninfected males appear to trade off the number of sperm transferred per mating with female encounter rate and success in sperm competition. This study highlights the importance Wolbachia may play in sexual selection by affecting male reproductive strategies.","author":[{"dropping-particle":"","family":"Awrahman","given":"Z. A.","non-dropping-particle":"","parse-names":false,"suffix":""},{"dropping-particle":"","family":"Champion de Crespigny","given":"F","non-dropping-particle":"","parse-names":false,"suffix":""},{"dropping-particle":"","family":"Wedell","given":"N","non-dropping-particle":"","parse-names":false,"suffix":""}],"container-title":"Journal of Evolutionary Biology","id":"ITEM-1","issue":"1","issued":{"date-parts":[["2014","1"]]},"note":"Abstract:\nWolbachia: influence of male mating rate and age on CI and sperm transfer in D. simulans\nLower CI when male mating frequency high\nLower sperm transfer by infected males and males with high mating rate\nBenefit to males by reducing loss through CI\nWolbachia affects male reproductive strategies","page":"1-10","title":"The impact of &lt;i&gt;Wolbachia&lt;/i&gt;, male age and mating history on cytoplasmic incompatibility and sperm transfer in &lt;i&gt;Drosophila simulans&lt;/i&gt;","type":"article-journal","volume":"27"},"uris":["http://www.mendeley.com/documents/?uuid=31cd4f02-a099-41b0-b90d-fe4560ccc02d"]}],"mendeley":{"formattedCitation":"[41]","plainTextFormattedCitation":"[41]","previouslyFormattedCitation":"[41]"},"properties":{"noteIndex":0},"schema":"https://github.com/citation-style-language/schema/raw/master/csl-citation.json"}</w:instrText>
      </w:r>
      <w:r w:rsidR="007F2F40"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[41]</w:t>
      </w:r>
      <w:r w:rsidR="007F2F40" w:rsidRPr="00A0252C">
        <w:rPr>
          <w:rFonts w:cstheme="minorHAnsi"/>
          <w:color w:val="000000" w:themeColor="text1"/>
          <w:sz w:val="20"/>
          <w:szCs w:val="20"/>
        </w:rPr>
        <w:fldChar w:fldCharType="end"/>
      </w:r>
      <w:r w:rsidR="007F2F40" w:rsidRPr="00A0252C">
        <w:rPr>
          <w:rFonts w:cstheme="minorHAnsi"/>
          <w:color w:val="000000" w:themeColor="text1"/>
          <w:sz w:val="20"/>
          <w:szCs w:val="20"/>
        </w:rPr>
        <w:t>.</w:t>
      </w:r>
      <w:r w:rsidR="0064275D" w:rsidRPr="00A0252C">
        <w:rPr>
          <w:rFonts w:cstheme="minorHAnsi"/>
          <w:color w:val="000000" w:themeColor="text1"/>
          <w:sz w:val="20"/>
          <w:szCs w:val="20"/>
        </w:rPr>
        <w:t xml:space="preserve"> </w:t>
      </w:r>
      <w:r w:rsidR="0064275D" w:rsidRPr="00A0252C">
        <w:rPr>
          <w:rFonts w:cstheme="minorHAnsi"/>
          <w:b/>
          <w:bCs/>
          <w:color w:val="000000" w:themeColor="text1"/>
          <w:sz w:val="20"/>
          <w:szCs w:val="20"/>
        </w:rPr>
        <w:t>C)</w:t>
      </w:r>
      <w:r w:rsidR="0064275D" w:rsidRPr="00A0252C">
        <w:rPr>
          <w:rFonts w:cstheme="minorHAnsi"/>
          <w:color w:val="000000" w:themeColor="text1"/>
          <w:sz w:val="20"/>
          <w:szCs w:val="20"/>
        </w:rPr>
        <w:t xml:space="preserve"> Release of males with a sperm killer gene drive that spreads</w:t>
      </w:r>
      <w:r w:rsidR="00736A2C" w:rsidRPr="00A0252C">
        <w:rPr>
          <w:rFonts w:cstheme="minorHAnsi"/>
          <w:color w:val="000000" w:themeColor="text1"/>
          <w:sz w:val="20"/>
          <w:szCs w:val="20"/>
        </w:rPr>
        <w:t xml:space="preserve"> </w:t>
      </w:r>
      <w:r w:rsidR="0064275D" w:rsidRPr="00A0252C">
        <w:rPr>
          <w:rFonts w:cstheme="minorHAnsi"/>
          <w:color w:val="000000" w:themeColor="text1"/>
          <w:sz w:val="20"/>
          <w:szCs w:val="20"/>
        </w:rPr>
        <w:t xml:space="preserve">reduced </w:t>
      </w:r>
      <w:r w:rsidR="007F2F40" w:rsidRPr="00A0252C">
        <w:rPr>
          <w:rFonts w:cstheme="minorHAnsi"/>
          <w:color w:val="000000" w:themeColor="text1"/>
          <w:sz w:val="20"/>
          <w:szCs w:val="20"/>
        </w:rPr>
        <w:t>viability</w:t>
      </w:r>
      <w:r w:rsidR="0064275D" w:rsidRPr="00A0252C">
        <w:rPr>
          <w:rFonts w:cstheme="minorHAnsi"/>
          <w:color w:val="000000" w:themeColor="text1"/>
          <w:sz w:val="20"/>
          <w:szCs w:val="20"/>
        </w:rPr>
        <w:t>, a biased sex ratio</w:t>
      </w:r>
      <w:r w:rsidR="009D7F6D" w:rsidRPr="00A0252C">
        <w:rPr>
          <w:rFonts w:cstheme="minorHAnsi"/>
          <w:color w:val="000000" w:themeColor="text1"/>
          <w:sz w:val="20"/>
          <w:szCs w:val="20"/>
        </w:rPr>
        <w:t>,</w:t>
      </w:r>
      <w:r w:rsidR="0064275D" w:rsidRPr="00A0252C">
        <w:rPr>
          <w:rFonts w:cstheme="minorHAnsi"/>
          <w:color w:val="000000" w:themeColor="text1"/>
          <w:sz w:val="20"/>
          <w:szCs w:val="20"/>
        </w:rPr>
        <w:t xml:space="preserve"> or a genetic cargo through a population by distorting inheritance in heterozygous males. Sperm killing by default renders a </w:t>
      </w:r>
      <w:r w:rsidR="0064275D" w:rsidRPr="00A0252C">
        <w:rPr>
          <w:rFonts w:cstheme="minorHAnsi"/>
          <w:color w:val="000000" w:themeColor="text1"/>
          <w:sz w:val="20"/>
          <w:szCs w:val="20"/>
        </w:rPr>
        <w:lastRenderedPageBreak/>
        <w:t>large portion of a male’s spermatids or ejaculated sperm unfit for fertilisation, thus reducing ejaculate quantity and sometimes also quality</w:t>
      </w:r>
      <w:r w:rsidR="00D97696" w:rsidRPr="00A0252C">
        <w:rPr>
          <w:rFonts w:cstheme="minorHAnsi"/>
          <w:color w:val="000000" w:themeColor="text1"/>
          <w:sz w:val="20"/>
          <w:szCs w:val="20"/>
        </w:rPr>
        <w:t xml:space="preserve"> </w:t>
      </w:r>
      <w:r w:rsidR="00D97696"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{"citationItems":[{"id":"ITEM-1","itemData":{"DOI":"10.1098/rstb.2020.0067","author":[{"dropping-particle":"","family":"Verspoor","given":"Rudi L","non-dropping-particle":"","parse-names":false,"suffix":""},{"dropping-particle":"","family":"Price","given":"Tom A R","non-dropping-particle":"","parse-names":false,"suffix":""},{"dropping-particle":"","family":"Wedell","given":"Nina","non-dropping-particle":"","parse-names":false,"suffix":""}],"container-title":"Philosophical Transactions of the Royal Society B","id":"ITEM-1","issued":{"date-parts":[["2020"]]},"page":"20200067","title":"Selfish genetic elements and male fertility","type":"article-journal","volume":"375"},"uris":["http://www.mendeley.com/documents/?uuid=fe725a74-cd5e-4c39-852e-4d3398ddf9dd"]}],"mendeley":{"formattedCitation":"[30]","plainTextFormattedCitation":"[30]","previouslyFormattedCitation":"[30]"},"properties":{"noteIndex":0},"schema":"https://github.com/citation-style-language/schema/raw/master/csl-citation.json"}</w:instrText>
      </w:r>
      <w:r w:rsidR="00D97696"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[30]</w:t>
      </w:r>
      <w:r w:rsidR="00D97696" w:rsidRPr="00A0252C">
        <w:rPr>
          <w:rFonts w:cstheme="minorHAnsi"/>
          <w:color w:val="000000" w:themeColor="text1"/>
          <w:sz w:val="20"/>
          <w:szCs w:val="20"/>
        </w:rPr>
        <w:fldChar w:fldCharType="end"/>
      </w:r>
      <w:r w:rsidR="0064275D" w:rsidRPr="00A0252C">
        <w:rPr>
          <w:rFonts w:cstheme="minorHAnsi"/>
          <w:color w:val="000000" w:themeColor="text1"/>
          <w:sz w:val="20"/>
          <w:szCs w:val="20"/>
        </w:rPr>
        <w:t>.</w:t>
      </w:r>
    </w:p>
    <w:p w14:paraId="38884597" w14:textId="77777777" w:rsidR="00A0252C" w:rsidRPr="00A0252C" w:rsidRDefault="00A0252C" w:rsidP="00A0252C">
      <w:pPr>
        <w:spacing w:line="360" w:lineRule="exact"/>
        <w:jc w:val="both"/>
        <w:rPr>
          <w:rFonts w:cstheme="minorHAnsi"/>
          <w:i/>
          <w:iCs/>
          <w:color w:val="FF0000"/>
          <w:sz w:val="22"/>
          <w:szCs w:val="22"/>
        </w:rPr>
      </w:pPr>
    </w:p>
    <w:p w14:paraId="1D51C942" w14:textId="029D2225" w:rsidR="00760DC2" w:rsidRPr="00A0252C" w:rsidRDefault="00760DC2"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Consequences for insect reproduction</w:t>
      </w:r>
    </w:p>
    <w:p w14:paraId="7FE088F5" w14:textId="24F3FD78" w:rsidR="00760DC2" w:rsidRPr="00A0252C" w:rsidRDefault="00760DC2" w:rsidP="00A0252C">
      <w:pPr>
        <w:pStyle w:val="ListParagraph"/>
        <w:numPr>
          <w:ilvl w:val="0"/>
          <w:numId w:val="10"/>
        </w:num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Impact on male</w:t>
      </w:r>
      <w:r w:rsidR="0064275D" w:rsidRPr="00A0252C">
        <w:rPr>
          <w:rFonts w:cstheme="minorHAnsi"/>
          <w:b/>
          <w:bCs/>
          <w:color w:val="000000" w:themeColor="text1"/>
          <w:sz w:val="22"/>
          <w:szCs w:val="22"/>
        </w:rPr>
        <w:t xml:space="preserve"> </w:t>
      </w:r>
      <w:r w:rsidR="00946B71" w:rsidRPr="00A0252C">
        <w:rPr>
          <w:rFonts w:cstheme="minorHAnsi"/>
          <w:b/>
          <w:bCs/>
          <w:color w:val="000000" w:themeColor="text1"/>
          <w:sz w:val="22"/>
          <w:szCs w:val="22"/>
        </w:rPr>
        <w:t xml:space="preserve">reproductive </w:t>
      </w:r>
      <w:r w:rsidR="008D0A3B" w:rsidRPr="00A0252C">
        <w:rPr>
          <w:rFonts w:cstheme="minorHAnsi"/>
          <w:b/>
          <w:bCs/>
          <w:color w:val="000000" w:themeColor="text1"/>
          <w:sz w:val="22"/>
          <w:szCs w:val="22"/>
        </w:rPr>
        <w:t>success</w:t>
      </w:r>
    </w:p>
    <w:p w14:paraId="426B77F4" w14:textId="00B66084" w:rsidR="000177BB" w:rsidRPr="00A0252C" w:rsidRDefault="00E02B58" w:rsidP="00A0252C">
      <w:pPr>
        <w:spacing w:line="360" w:lineRule="exact"/>
        <w:jc w:val="both"/>
        <w:rPr>
          <w:rFonts w:cstheme="minorHAnsi"/>
          <w:sz w:val="22"/>
          <w:szCs w:val="22"/>
        </w:rPr>
      </w:pPr>
      <w:r w:rsidRPr="00A0252C">
        <w:rPr>
          <w:rFonts w:cstheme="minorHAnsi"/>
          <w:sz w:val="22"/>
          <w:szCs w:val="22"/>
        </w:rPr>
        <w:t xml:space="preserve">No matter the </w:t>
      </w:r>
      <w:r w:rsidR="00A44562" w:rsidRPr="00A0252C">
        <w:rPr>
          <w:rFonts w:cstheme="minorHAnsi"/>
          <w:sz w:val="22"/>
          <w:szCs w:val="22"/>
        </w:rPr>
        <w:t xml:space="preserve">intervention </w:t>
      </w:r>
      <w:r w:rsidRPr="00A0252C">
        <w:rPr>
          <w:rFonts w:cstheme="minorHAnsi"/>
          <w:sz w:val="22"/>
          <w:szCs w:val="22"/>
        </w:rPr>
        <w:t xml:space="preserve">mechanism, what this diverse range of insect control attempts have in common is that, for a desirable outcome, the </w:t>
      </w:r>
      <w:r w:rsidR="00B0674D" w:rsidRPr="00A0252C">
        <w:rPr>
          <w:rFonts w:cstheme="minorHAnsi"/>
          <w:sz w:val="22"/>
          <w:szCs w:val="22"/>
        </w:rPr>
        <w:t xml:space="preserve">(male) </w:t>
      </w:r>
      <w:r w:rsidRPr="00A0252C">
        <w:rPr>
          <w:rFonts w:cstheme="minorHAnsi"/>
          <w:sz w:val="22"/>
          <w:szCs w:val="22"/>
        </w:rPr>
        <w:t xml:space="preserve">carriers need to survive and mate in </w:t>
      </w:r>
      <w:r w:rsidR="00E368D5" w:rsidRPr="00A0252C">
        <w:rPr>
          <w:rFonts w:cstheme="minorHAnsi"/>
          <w:sz w:val="22"/>
          <w:szCs w:val="22"/>
        </w:rPr>
        <w:t xml:space="preserve">the </w:t>
      </w:r>
      <w:r w:rsidRPr="00A0252C">
        <w:rPr>
          <w:rFonts w:cstheme="minorHAnsi"/>
          <w:sz w:val="22"/>
          <w:szCs w:val="22"/>
        </w:rPr>
        <w:t>target population</w:t>
      </w:r>
      <w:r w:rsidR="00FA07C4" w:rsidRPr="00A0252C">
        <w:rPr>
          <w:rFonts w:cstheme="minorHAnsi"/>
          <w:sz w:val="22"/>
          <w:szCs w:val="22"/>
        </w:rPr>
        <w:t xml:space="preserve">, and the manipulation mechanism needs to work under field conditions (Fig </w:t>
      </w:r>
      <w:r w:rsidR="00E17234" w:rsidRPr="00A0252C">
        <w:rPr>
          <w:rFonts w:cstheme="minorHAnsi"/>
          <w:sz w:val="22"/>
          <w:szCs w:val="22"/>
        </w:rPr>
        <w:t>2</w:t>
      </w:r>
      <w:r w:rsidR="00FA07C4" w:rsidRPr="00A0252C">
        <w:rPr>
          <w:rFonts w:cstheme="minorHAnsi"/>
          <w:sz w:val="22"/>
          <w:szCs w:val="22"/>
        </w:rPr>
        <w:t>)</w:t>
      </w:r>
      <w:r w:rsidRPr="00A0252C">
        <w:rPr>
          <w:rFonts w:cstheme="minorHAnsi"/>
          <w:sz w:val="22"/>
          <w:szCs w:val="22"/>
        </w:rPr>
        <w:t>.</w:t>
      </w:r>
      <w:r w:rsidR="00B01AB6" w:rsidRPr="00A0252C">
        <w:rPr>
          <w:rFonts w:cstheme="minorHAnsi"/>
          <w:sz w:val="22"/>
          <w:szCs w:val="22"/>
        </w:rPr>
        <w:t xml:space="preserve"> One commonality across the different intervention techniques</w:t>
      </w:r>
      <w:r w:rsidR="000C62AD" w:rsidRPr="00A0252C">
        <w:rPr>
          <w:rFonts w:cstheme="minorHAnsi"/>
          <w:sz w:val="22"/>
          <w:szCs w:val="22"/>
        </w:rPr>
        <w:t xml:space="preserve"> discussed here</w:t>
      </w:r>
      <w:r w:rsidR="00B01AB6" w:rsidRPr="00A0252C">
        <w:rPr>
          <w:rFonts w:cstheme="minorHAnsi"/>
          <w:sz w:val="22"/>
          <w:szCs w:val="22"/>
        </w:rPr>
        <w:t xml:space="preserve"> is that they have the potential to reduce male fertility (Fig 1), which can have a large impact on female mating behaviour and the success of the technique</w:t>
      </w:r>
      <w:r w:rsidR="00257A9C" w:rsidRPr="00A0252C">
        <w:rPr>
          <w:rFonts w:cstheme="minorHAnsi"/>
          <w:sz w:val="22"/>
          <w:szCs w:val="22"/>
        </w:rPr>
        <w:t>.</w:t>
      </w:r>
      <w:r w:rsidR="002E19F6">
        <w:rPr>
          <w:rFonts w:cstheme="minorHAnsi"/>
          <w:sz w:val="22"/>
          <w:szCs w:val="22"/>
        </w:rPr>
        <w:t xml:space="preserve"> </w:t>
      </w:r>
      <w:r w:rsidR="002E19F6" w:rsidRPr="002E19F6">
        <w:rPr>
          <w:rFonts w:cstheme="minorHAnsi"/>
          <w:color w:val="0432FF"/>
          <w:sz w:val="22"/>
          <w:szCs w:val="22"/>
        </w:rPr>
        <w:t xml:space="preserve">Mating with a sterilised male may not render females unresponsive to further mating attempts. The success of the SIT </w:t>
      </w:r>
      <w:r w:rsidR="007D2555">
        <w:rPr>
          <w:rFonts w:cstheme="minorHAnsi"/>
          <w:color w:val="0432FF"/>
          <w:sz w:val="22"/>
          <w:szCs w:val="22"/>
        </w:rPr>
        <w:t xml:space="preserve">thus </w:t>
      </w:r>
      <w:r w:rsidR="002E19F6" w:rsidRPr="002E19F6">
        <w:rPr>
          <w:rFonts w:cstheme="minorHAnsi"/>
          <w:color w:val="0432FF"/>
          <w:sz w:val="22"/>
          <w:szCs w:val="22"/>
        </w:rPr>
        <w:t xml:space="preserve">depends </w:t>
      </w:r>
      <w:r w:rsidR="007D2555" w:rsidRPr="002E19F6">
        <w:rPr>
          <w:rFonts w:cstheme="minorHAnsi"/>
          <w:color w:val="0432FF"/>
          <w:sz w:val="22"/>
          <w:szCs w:val="22"/>
        </w:rPr>
        <w:t xml:space="preserve">on </w:t>
      </w:r>
      <w:r w:rsidR="007D2555">
        <w:rPr>
          <w:rFonts w:cstheme="minorHAnsi"/>
          <w:color w:val="0432FF"/>
          <w:sz w:val="22"/>
          <w:szCs w:val="22"/>
        </w:rPr>
        <w:t>the effects of sterilisation on sperm and seminal fluids, and on which of these ejaculate components</w:t>
      </w:r>
      <w:r w:rsidR="007D2555" w:rsidRPr="002E19F6">
        <w:rPr>
          <w:rFonts w:cstheme="minorHAnsi"/>
          <w:color w:val="0432FF"/>
          <w:sz w:val="22"/>
          <w:szCs w:val="22"/>
        </w:rPr>
        <w:t xml:space="preserve"> female </w:t>
      </w:r>
      <w:r w:rsidR="007D2555">
        <w:rPr>
          <w:rFonts w:cstheme="minorHAnsi"/>
          <w:color w:val="0432FF"/>
          <w:sz w:val="22"/>
          <w:szCs w:val="22"/>
        </w:rPr>
        <w:t xml:space="preserve">sexual </w:t>
      </w:r>
      <w:r w:rsidR="007D2555" w:rsidRPr="002E19F6">
        <w:rPr>
          <w:rFonts w:cstheme="minorHAnsi"/>
          <w:color w:val="0432FF"/>
          <w:sz w:val="22"/>
          <w:szCs w:val="22"/>
        </w:rPr>
        <w:t xml:space="preserve">receptivity responds to </w:t>
      </w:r>
      <w:r w:rsidR="007D2555" w:rsidRPr="007D2555">
        <w:rPr>
          <w:rFonts w:cstheme="minorHAnsi"/>
          <w:color w:val="0432FF"/>
          <w:sz w:val="22"/>
          <w:szCs w:val="22"/>
        </w:rPr>
        <w:fldChar w:fldCharType="begin" w:fldLock="1"/>
      </w:r>
      <w:r w:rsidR="00E20EF1">
        <w:rPr>
          <w:rFonts w:cstheme="minorHAnsi"/>
          <w:color w:val="0432FF"/>
          <w:sz w:val="22"/>
          <w:szCs w:val="22"/>
        </w:rPr>
        <w:instrText>ADDIN CSL_CITATION {"citationItems":[{"id":"ITEM-1","itemData":{"author":[{"dropping-particle":"","family":"Lance","given":"D. R.","non-dropping-particle":"","parse-names":false,"suffix":""},{"dropping-particle":"","family":"McInnis","given":"D. O.","non-dropping-particle":"","parse-names":false,"suffix":""}],"container-title":"Sterile Insect Technique: Principles and Practice in Area-Wide Integrated Pest Management","editor":[{"dropping-particle":"","family":"Dyck","given":"V A.","non-dropping-particle":"","parse-names":false,"suffix":""},{"dropping-particle":"","family":"Hendrichs","given":"J.","non-dropping-particle":"","parse-names":false,"suffix":""},{"dropping-particle":"","family":"Robinson","given":"AS","non-dropping-particle":"","parse-names":false,"suffix":""}],"id":"ITEM-1","issued":{"date-parts":[["2005"]]},"page":"69-94","publisher":"Springer","publisher-place":"Dordrecht, The Netherlands","title":"Biological Basis of the Sterile Insect Technique","type":"chapter"},"uris":["http://www.mendeley.com/documents/?uuid=533d23f6-44fb-4f66-9d75-d6ec14e69507"]}],"mendeley":{"formattedCitation":"[36]","plainTextFormattedCitation":"[36]","previouslyFormattedCitation":"[36]"},"properties":{"noteIndex":0},"schema":"https://github.com/citation-style-language/schema/raw/master/csl-citation.json"}</w:instrText>
      </w:r>
      <w:r w:rsidR="007D2555" w:rsidRPr="007D2555">
        <w:rPr>
          <w:rFonts w:cstheme="minorHAnsi"/>
          <w:color w:val="0432FF"/>
          <w:sz w:val="22"/>
          <w:szCs w:val="22"/>
        </w:rPr>
        <w:fldChar w:fldCharType="separate"/>
      </w:r>
      <w:r w:rsidR="00E20EF1" w:rsidRPr="00E20EF1">
        <w:rPr>
          <w:rFonts w:cstheme="minorHAnsi"/>
          <w:noProof/>
          <w:color w:val="0432FF"/>
          <w:sz w:val="22"/>
          <w:szCs w:val="22"/>
        </w:rPr>
        <w:t>[36]</w:t>
      </w:r>
      <w:r w:rsidR="007D2555" w:rsidRPr="007D2555">
        <w:rPr>
          <w:rFonts w:cstheme="minorHAnsi"/>
          <w:color w:val="0432FF"/>
          <w:sz w:val="22"/>
          <w:szCs w:val="22"/>
        </w:rPr>
        <w:fldChar w:fldCharType="end"/>
      </w:r>
      <w:r w:rsidR="007D2555" w:rsidRPr="007D2555">
        <w:rPr>
          <w:rFonts w:cstheme="minorHAnsi"/>
          <w:color w:val="0432FF"/>
          <w:sz w:val="22"/>
          <w:szCs w:val="22"/>
        </w:rPr>
        <w:t>.</w:t>
      </w:r>
      <w:r w:rsidR="007D2555">
        <w:rPr>
          <w:rFonts w:cstheme="minorHAnsi"/>
          <w:color w:val="0432FF"/>
          <w:sz w:val="22"/>
          <w:szCs w:val="22"/>
        </w:rPr>
        <w:t xml:space="preserve"> If females mate with multiple males, sperm competitiveness of sterilised males depends on </w:t>
      </w:r>
      <w:r w:rsidR="002E19F6" w:rsidRPr="002E19F6">
        <w:rPr>
          <w:rFonts w:cstheme="minorHAnsi"/>
          <w:color w:val="0432FF"/>
          <w:sz w:val="22"/>
          <w:szCs w:val="22"/>
        </w:rPr>
        <w:t>whether sterilisation is achieved through elimination of sperm or through dominant lethal mutations in sperm</w:t>
      </w:r>
      <w:r w:rsidR="007D2555">
        <w:rPr>
          <w:rFonts w:cstheme="minorHAnsi"/>
          <w:color w:val="0432FF"/>
          <w:sz w:val="22"/>
          <w:szCs w:val="22"/>
        </w:rPr>
        <w:t xml:space="preserve">. </w:t>
      </w:r>
      <w:r w:rsidR="002E19F6" w:rsidRPr="007D2555">
        <w:rPr>
          <w:rFonts w:cstheme="minorHAnsi"/>
          <w:color w:val="0432FF"/>
          <w:sz w:val="22"/>
          <w:szCs w:val="22"/>
        </w:rPr>
        <w:t xml:space="preserve">In polyandrous species, females that mate with a sterile male may remate rapidly </w:t>
      </w:r>
      <w:r w:rsidR="002E19F6" w:rsidRPr="007D2555">
        <w:rPr>
          <w:rFonts w:cstheme="minorHAnsi"/>
          <w:color w:val="0432FF"/>
          <w:sz w:val="22"/>
          <w:szCs w:val="22"/>
        </w:rPr>
        <w:fldChar w:fldCharType="begin" w:fldLock="1"/>
      </w:r>
      <w:r w:rsidR="00E20EF1">
        <w:rPr>
          <w:rFonts w:cstheme="minorHAnsi"/>
          <w:color w:val="0432FF"/>
          <w:sz w:val="22"/>
          <w:szCs w:val="22"/>
        </w:rPr>
        <w:instrText>ADDIN CSL_CITATION {"citationItems":[{"id":"ITEM-1","itemData":{"DOI":"10.1098/rsbl.2003.0116","ISBN":"0962-8452","ISSN":"0962-8452","PMID":"15252986","abstract":"Mating-induced reductions in female receptivity are common in insects. These responses are of interest because of their utility in insect pest control. In addition, the control of receptivity is likely to be the subject of sexual conflict over remating frequency. We investigated the specific effect of male sterility on female receptivity in an important pest species, the Mediterranean fruitfly (medfly), in which sterile males are often used for population suppression. Sterile males performed less courtship, obtained significantly fewer first and second matings than fertile males, and reduced female receptivity significantly less effectively than did fertile males. We modelled the likelihood of fertile matings and show that the low mating success of sterile males represents a significant problem for medfly sterile insect technique (SIT) programmes.","author":[{"dropping-particle":"","family":"Kraaijeveld","given":"K.","non-dropping-particle":"","parse-names":false,"suffix":""},{"dropping-particle":"","family":"Chapman","given":"T.","non-dropping-particle":"","parse-names":false,"suffix":""}],"container-title":"Proceedings of the Royal Society B: Biological Sciences","id":"ITEM-1","issue":"Suppl_4","issued":{"date-parts":[["2004","5","7"]]},"page":"S209-S211","title":"Effects of male sterility on female remating in the Mediterranean fruitfly, &lt;i&gt;Ceratitis capitata&lt;/i&gt;","type":"article-journal","volume":"271"},"uris":["http://www.mendeley.com/documents/?uuid=d36060e8-0156-4c97-aa0d-9a1a12524ee7"]}],"mendeley":{"formattedCitation":"[42]","plainTextFormattedCitation":"[42]","previouslyFormattedCitation":"[42]"},"properties":{"noteIndex":0},"schema":"https://github.com/citation-style-language/schema/raw/master/csl-citation.json"}</w:instrText>
      </w:r>
      <w:r w:rsidR="002E19F6" w:rsidRPr="007D2555">
        <w:rPr>
          <w:rFonts w:cstheme="minorHAnsi"/>
          <w:color w:val="0432FF"/>
          <w:sz w:val="22"/>
          <w:szCs w:val="22"/>
        </w:rPr>
        <w:fldChar w:fldCharType="separate"/>
      </w:r>
      <w:r w:rsidR="00E20EF1" w:rsidRPr="00E20EF1">
        <w:rPr>
          <w:rFonts w:cstheme="minorHAnsi"/>
          <w:noProof/>
          <w:color w:val="0432FF"/>
          <w:sz w:val="22"/>
          <w:szCs w:val="22"/>
        </w:rPr>
        <w:t>[42]</w:t>
      </w:r>
      <w:r w:rsidR="002E19F6" w:rsidRPr="007D2555">
        <w:rPr>
          <w:rFonts w:cstheme="minorHAnsi"/>
          <w:color w:val="0432FF"/>
          <w:sz w:val="22"/>
          <w:szCs w:val="22"/>
        </w:rPr>
        <w:fldChar w:fldCharType="end"/>
      </w:r>
      <w:r w:rsidR="002E19F6" w:rsidRPr="007D2555">
        <w:rPr>
          <w:rFonts w:cstheme="minorHAnsi"/>
          <w:color w:val="0432FF"/>
          <w:sz w:val="22"/>
          <w:szCs w:val="22"/>
        </w:rPr>
        <w:t xml:space="preserve">. Depending on the relative number of fertile males available, female remating can potentially maintain female fertility, and thus </w:t>
      </w:r>
      <w:r w:rsidR="00C35C5D">
        <w:rPr>
          <w:rFonts w:cstheme="minorHAnsi"/>
          <w:color w:val="0432FF"/>
          <w:sz w:val="22"/>
          <w:szCs w:val="22"/>
        </w:rPr>
        <w:t xml:space="preserve">reduce or </w:t>
      </w:r>
      <w:r w:rsidR="002E19F6" w:rsidRPr="007D2555">
        <w:rPr>
          <w:rFonts w:cstheme="minorHAnsi"/>
          <w:color w:val="0432FF"/>
          <w:sz w:val="22"/>
          <w:szCs w:val="22"/>
        </w:rPr>
        <w:t>underm</w:t>
      </w:r>
      <w:r w:rsidR="007D2555" w:rsidRPr="007D2555">
        <w:rPr>
          <w:rFonts w:cstheme="minorHAnsi"/>
          <w:color w:val="0432FF"/>
          <w:sz w:val="22"/>
          <w:szCs w:val="22"/>
        </w:rPr>
        <w:t>ine</w:t>
      </w:r>
      <w:r w:rsidR="002E19F6" w:rsidRPr="007D2555">
        <w:rPr>
          <w:rFonts w:cstheme="minorHAnsi"/>
          <w:color w:val="0432FF"/>
          <w:sz w:val="22"/>
          <w:szCs w:val="22"/>
        </w:rPr>
        <w:t xml:space="preserve"> the effectiveness of the SIT</w:t>
      </w:r>
      <w:r w:rsidR="007D2555" w:rsidRPr="007D2555">
        <w:rPr>
          <w:rFonts w:cstheme="minorHAnsi"/>
          <w:color w:val="0432FF"/>
          <w:sz w:val="22"/>
          <w:szCs w:val="22"/>
        </w:rPr>
        <w:t xml:space="preserve">. </w:t>
      </w:r>
      <w:r w:rsidR="00257A9C" w:rsidRPr="00A0252C">
        <w:rPr>
          <w:rFonts w:cstheme="minorHAnsi"/>
          <w:sz w:val="22"/>
          <w:szCs w:val="22"/>
        </w:rPr>
        <w:t>Similarly, t</w:t>
      </w:r>
      <w:r w:rsidR="000177BB" w:rsidRPr="00A0252C">
        <w:rPr>
          <w:rFonts w:cstheme="minorHAnsi"/>
          <w:sz w:val="22"/>
          <w:szCs w:val="22"/>
        </w:rPr>
        <w:t xml:space="preserve">here is strong evidence </w:t>
      </w:r>
      <w:r w:rsidR="00946B71" w:rsidRPr="00A0252C">
        <w:rPr>
          <w:rFonts w:cstheme="minorHAnsi"/>
          <w:sz w:val="22"/>
          <w:szCs w:val="22"/>
        </w:rPr>
        <w:t xml:space="preserve">that </w:t>
      </w:r>
      <w:r w:rsidR="000177BB" w:rsidRPr="00A0252C">
        <w:rPr>
          <w:rFonts w:cstheme="minorHAnsi"/>
          <w:i/>
          <w:iCs/>
          <w:sz w:val="22"/>
          <w:szCs w:val="22"/>
        </w:rPr>
        <w:t>Wolbachia</w:t>
      </w:r>
      <w:r w:rsidR="000177BB" w:rsidRPr="00A0252C">
        <w:rPr>
          <w:rFonts w:cstheme="minorHAnsi"/>
          <w:sz w:val="22"/>
          <w:szCs w:val="22"/>
        </w:rPr>
        <w:t xml:space="preserve"> can reduce male fertility</w:t>
      </w:r>
      <w:r w:rsidR="008D5D1E" w:rsidRPr="00A0252C">
        <w:rPr>
          <w:rFonts w:cstheme="minorHAnsi"/>
          <w:sz w:val="22"/>
          <w:szCs w:val="22"/>
        </w:rPr>
        <w:t xml:space="preserve"> </w:t>
      </w:r>
      <w:r w:rsidR="00655901" w:rsidRPr="00A0252C">
        <w:rPr>
          <w:rFonts w:cstheme="minorHAnsi"/>
          <w:sz w:val="22"/>
          <w:szCs w:val="22"/>
        </w:rPr>
        <w:t xml:space="preserve">(e.g. flies </w:t>
      </w:r>
      <w:r w:rsidR="00655901" w:rsidRPr="00A0252C">
        <w:rPr>
          <w:rFonts w:cstheme="minorHAnsi"/>
          <w:sz w:val="22"/>
          <w:szCs w:val="22"/>
        </w:rPr>
        <w:fldChar w:fldCharType="begin" w:fldLock="1"/>
      </w:r>
      <w:r w:rsidR="00E20EF1">
        <w:rPr>
          <w:rFonts w:cstheme="minorHAnsi"/>
          <w:sz w:val="22"/>
          <w:szCs w:val="22"/>
        </w:rPr>
        <w:instrText>ADDIN CSL_CITATION {"citationItems":[{"id":"ITEM-1","itemData":{"DOI":"10.1098/rspb.2006.3478","ISSN":"0962-8452","PMID":"16777737","abstract":"The maternally inherited bacterium Wolbachia pipientis imposes significant fitness costs on its hosts. One such cost is decreased sperm production resulting in reduced fertility of male Drosophila simulans infected with cytoplasmic incompatibility (CI) inducing Wolbachia. We tested the hypothesis that Wolbachia infection affects sperm competitive ability and found that Wolbachia infection is indeed associated with reduced success in sperm competition in non-virgin males. In the second male role, infected males sired 71% of the offspring whereas uninfected males sired 82% of offspring. This is the first empirical evidence indicating that Wolbachia infection deleteriously affects sperm competition and raises the possibility that polyandrous females can utilize differential sperm competitive ability to bias the paternity of broods and avoid the selfish manipulations of Wolbachia. This suggests a relationship between Wolbachia infection and host reproductive strategies. These findings also have important consequences for Wolbachia population dynamics because the transmission advantage of Wolbachia is likely to be undermined by sperm competition.","author":[{"dropping-particle":"","family":"Champion de Crespigny","given":"Fleur E","non-dropping-particle":"","parse-names":false,"suffix":""},{"dropping-particle":"","family":"Wedell","given":"Nina","non-dropping-particle":"","parse-names":false,"suffix":""}],"container-title":"Proceedings of the Royal Society B: Biological Sciences","id":"ITEM-1","issue":"1593","issued":{"date-parts":[["2006","6","22"]]},"page":"1455-1458","title":"&lt;i&gt;Wolbachia&lt;/i&gt; infection reduces sperm competitive ability in an insect.","type":"article-journal","volume":"273"},"uris":["http://www.mendeley.com/documents/?uuid=2e793aad-a0db-46b8-a0ea-421727b733de"]}],"mendeley":{"formattedCitation":"[40]","plainTextFormattedCitation":"[40]","previouslyFormattedCitation":"[40]"},"properties":{"noteIndex":0},"schema":"https://github.com/citation-style-language/schema/raw/master/csl-citation.json"}</w:instrText>
      </w:r>
      <w:r w:rsidR="00655901" w:rsidRPr="00A0252C">
        <w:rPr>
          <w:rFonts w:cstheme="minorHAnsi"/>
          <w:sz w:val="22"/>
          <w:szCs w:val="22"/>
        </w:rPr>
        <w:fldChar w:fldCharType="separate"/>
      </w:r>
      <w:r w:rsidR="00E20EF1" w:rsidRPr="00E20EF1">
        <w:rPr>
          <w:rFonts w:cstheme="minorHAnsi"/>
          <w:noProof/>
          <w:sz w:val="22"/>
          <w:szCs w:val="22"/>
        </w:rPr>
        <w:t>[40]</w:t>
      </w:r>
      <w:r w:rsidR="00655901" w:rsidRPr="00A0252C">
        <w:rPr>
          <w:rFonts w:cstheme="minorHAnsi"/>
          <w:sz w:val="22"/>
          <w:szCs w:val="22"/>
        </w:rPr>
        <w:fldChar w:fldCharType="end"/>
      </w:r>
      <w:r w:rsidR="00655901" w:rsidRPr="00A0252C">
        <w:rPr>
          <w:rFonts w:cstheme="minorHAnsi"/>
          <w:sz w:val="22"/>
          <w:szCs w:val="22"/>
        </w:rPr>
        <w:t xml:space="preserve">, moths </w:t>
      </w:r>
      <w:r w:rsidR="00655901" w:rsidRPr="00A0252C">
        <w:rPr>
          <w:rFonts w:cstheme="minorHAnsi"/>
          <w:sz w:val="22"/>
          <w:szCs w:val="22"/>
        </w:rPr>
        <w:fldChar w:fldCharType="begin" w:fldLock="1"/>
      </w:r>
      <w:r w:rsidR="00E20EF1">
        <w:rPr>
          <w:rFonts w:cstheme="minorHAnsi"/>
          <w:sz w:val="22"/>
          <w:szCs w:val="22"/>
        </w:rPr>
        <w:instrText>ADDIN CSL_CITATION {"citationItems":[{"id":"ITEM-1","itemData":{"DOI":"10.1098/rsbl.2010.0605","ISBN":"1744-9561","ISSN":"1744-9561","PMID":"20880864","abstract":"The endosymbiotic bacterium Wolbachia pipientis manipulates host reproduction by rendering infected males reproductively incompatible with uninfected females (cytoplasmic incompatibility; CI). CI is believed to occur as a result of Wolbachia-induced modifications to sperm during maturation, which prevent infected sperm from initiating successful zygote development when fertilizing uninfected females' eggs. However, the mechanism by which CI occurs has been little studied outside the genus Drosophila. Here, we show that in the sperm heteromorphic Mediterranean flour moth, Ephestia kuehniella, infected males transfer fewer fertile sperm at mating than uninfected males. In contrast, non-fertile apyrene sperm are not affected. This indicates that Wolbachia may only affect fertile sperm production and highlights the potential of the Lepidoptera as a model for examining the mechanism by which Wolbachia induces CI in insects.","author":[{"dropping-particle":"","family":"Lewis","given":"Z","non-dropping-particle":"","parse-names":false,"suffix":""},{"dropping-particle":"","family":"Champion de Crespigny","given":"F E","non-dropping-particle":"","parse-names":false,"suffix":""},{"dropping-particle":"","family":"Sait","given":"S M","non-dropping-particle":"","parse-names":false,"suffix":""},{"dropping-particle":"","family":"Tregenza","given":"T","non-dropping-particle":"","parse-names":false,"suffix":""},{"dropping-particle":"","family":"Wedell","given":"N","non-dropping-particle":"","parse-names":false,"suffix":""}],"container-title":"Biology letters","id":"ITEM-1","issue":"2","issued":{"date-parts":[["2011"]]},"page":"187-189","title":"&lt;i&gt;Wolbachia&lt;/i&gt; infection lowers fertile sperm transfer in a moth.","type":"article-journal","volume":"7"},"uris":["http://www.mendeley.com/documents/?uuid=1bd53b4d-edfc-4b57-98f4-bf5ad599dcd2"]}],"mendeley":{"formattedCitation":"[39]","plainTextFormattedCitation":"[39]","previouslyFormattedCitation":"[39]"},"properties":{"noteIndex":0},"schema":"https://github.com/citation-style-language/schema/raw/master/csl-citation.json"}</w:instrText>
      </w:r>
      <w:r w:rsidR="00655901" w:rsidRPr="00A0252C">
        <w:rPr>
          <w:rFonts w:cstheme="minorHAnsi"/>
          <w:sz w:val="22"/>
          <w:szCs w:val="22"/>
        </w:rPr>
        <w:fldChar w:fldCharType="separate"/>
      </w:r>
      <w:r w:rsidR="00E20EF1" w:rsidRPr="00E20EF1">
        <w:rPr>
          <w:rFonts w:cstheme="minorHAnsi"/>
          <w:noProof/>
          <w:sz w:val="22"/>
          <w:szCs w:val="22"/>
        </w:rPr>
        <w:t>[39]</w:t>
      </w:r>
      <w:r w:rsidR="00655901" w:rsidRPr="00A0252C">
        <w:rPr>
          <w:rFonts w:cstheme="minorHAnsi"/>
          <w:sz w:val="22"/>
          <w:szCs w:val="22"/>
        </w:rPr>
        <w:fldChar w:fldCharType="end"/>
      </w:r>
      <w:r w:rsidR="00655901" w:rsidRPr="00A0252C">
        <w:rPr>
          <w:rFonts w:cstheme="minorHAnsi"/>
          <w:sz w:val="22"/>
          <w:szCs w:val="22"/>
        </w:rPr>
        <w:t>)</w:t>
      </w:r>
      <w:r w:rsidR="0059779E" w:rsidRPr="00A0252C">
        <w:rPr>
          <w:rFonts w:cstheme="minorHAnsi"/>
          <w:sz w:val="22"/>
          <w:szCs w:val="22"/>
        </w:rPr>
        <w:t xml:space="preserve"> </w:t>
      </w:r>
      <w:r w:rsidR="000177BB" w:rsidRPr="00A0252C">
        <w:rPr>
          <w:rFonts w:cstheme="minorHAnsi"/>
          <w:sz w:val="22"/>
          <w:szCs w:val="22"/>
        </w:rPr>
        <w:t xml:space="preserve">which may </w:t>
      </w:r>
      <w:r w:rsidR="003D145C" w:rsidRPr="00A0252C">
        <w:rPr>
          <w:rFonts w:cstheme="minorHAnsi"/>
          <w:sz w:val="22"/>
          <w:szCs w:val="22"/>
        </w:rPr>
        <w:t xml:space="preserve">reduce the efficacy of </w:t>
      </w:r>
      <w:r w:rsidR="000177BB" w:rsidRPr="00A0252C">
        <w:rPr>
          <w:rFonts w:cstheme="minorHAnsi"/>
          <w:i/>
          <w:iCs/>
          <w:sz w:val="22"/>
          <w:szCs w:val="22"/>
        </w:rPr>
        <w:t>Wolbachia</w:t>
      </w:r>
      <w:r w:rsidR="000177BB" w:rsidRPr="00A0252C">
        <w:rPr>
          <w:rFonts w:cstheme="minorHAnsi"/>
          <w:sz w:val="22"/>
          <w:szCs w:val="22"/>
        </w:rPr>
        <w:t xml:space="preserve"> </w:t>
      </w:r>
      <w:r w:rsidR="003D145C" w:rsidRPr="00A0252C">
        <w:rPr>
          <w:rFonts w:cstheme="minorHAnsi"/>
          <w:sz w:val="22"/>
          <w:szCs w:val="22"/>
        </w:rPr>
        <w:t>for population control</w:t>
      </w:r>
      <w:r w:rsidR="000177BB" w:rsidRPr="00A0252C">
        <w:rPr>
          <w:rFonts w:cstheme="minorHAnsi"/>
          <w:sz w:val="22"/>
          <w:szCs w:val="22"/>
        </w:rPr>
        <w:t xml:space="preserve">. </w:t>
      </w:r>
      <w:r w:rsidR="00257A9C" w:rsidRPr="00A0252C">
        <w:rPr>
          <w:rFonts w:cstheme="minorHAnsi"/>
          <w:color w:val="000000" w:themeColor="text1"/>
          <w:sz w:val="22"/>
          <w:szCs w:val="22"/>
        </w:rPr>
        <w:t>Sperm killing and sex ratio distortion by gene drives can also have dramatic impact</w:t>
      </w:r>
      <w:r w:rsidR="00FB3213" w:rsidRPr="00A0252C">
        <w:rPr>
          <w:rFonts w:cstheme="minorHAnsi"/>
          <w:color w:val="000000" w:themeColor="text1"/>
          <w:sz w:val="22"/>
          <w:szCs w:val="22"/>
        </w:rPr>
        <w:t>s</w:t>
      </w:r>
      <w:r w:rsidR="00257A9C" w:rsidRPr="00A0252C">
        <w:rPr>
          <w:rFonts w:cstheme="minorHAnsi"/>
          <w:color w:val="000000" w:themeColor="text1"/>
          <w:sz w:val="22"/>
          <w:szCs w:val="22"/>
        </w:rPr>
        <w:t xml:space="preserve"> on male fertility and female mating decisions</w:t>
      </w:r>
      <w:r w:rsidR="00A501F9" w:rsidRPr="00A0252C">
        <w:rPr>
          <w:rFonts w:cstheme="minorHAnsi"/>
          <w:color w:val="000000" w:themeColor="text1"/>
          <w:sz w:val="22"/>
          <w:szCs w:val="22"/>
        </w:rPr>
        <w:t>, which has been shown</w:t>
      </w:r>
      <w:r w:rsidR="00257A9C" w:rsidRPr="00A0252C">
        <w:rPr>
          <w:rFonts w:cstheme="minorHAnsi"/>
          <w:color w:val="000000" w:themeColor="text1"/>
          <w:sz w:val="22"/>
          <w:szCs w:val="22"/>
        </w:rPr>
        <w:t xml:space="preserve"> in several taxa </w:t>
      </w:r>
      <w:r w:rsidR="0059779E"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{"citationItems":[{"id":"ITEM-1","itemData":{"DOI":"10.1111/jzo.12780","ISSN":"0952-8369","abstract":"Selfish genetic elements (SGEs) such as replicating mobile elements, segregation distorters and maternally inherited endosymbionts, bias their transmission success relative to the rest of the genome to increase in representation in subsequent generations. As such, they generate conflict with the rest of the genome. Such intragenomic conflict is also a hallmark of sexually antagonistic (SA) alleles, which are shared genes between the sexes but that have opposing fitness effects when expressed in males and females. However, whilst both SGEs and SA alleles are recognized as common and potent sources of genomic conflict, the realization that SGEs can also generate sexually antagonistic selection and contribute to sexual conflict in addition to generate sexual selection is largely overlooked. Here, I show that SGEs frequently generate sex-specific selection and outline how SGEs that are associated with compromised male fertility can shape female mating patterns, play a key role in the dynamics of sex-determination systems and likely be an important source of sexually antagonistic genetic variation. Given the prevalence of SGEs, their contribution to sexual conflict is likely to be greatly overlooked.","author":[{"dropping-particle":"","family":"Wedell","given":"N.","non-dropping-particle":"","parse-names":false,"suffix":""}],"container-title":"Journal of Zoology","id":"ITEM-1","issue":"1","issued":{"date-parts":[["2020","5","8"]]},"page":"1-12","title":"Selfish genes and sexual selection: the impact of genomic parasites on host reproduction","type":"article-journal","volume":"311"},"uris":["http://www.mendeley.com/documents/?uuid=0b5480c0-00c0-4833-8f84-00db1a52b543"]},{"id":"ITEM-2","itemData":{"DOI":"10.1098/rstb.2020.0067","author":[{"dropping-particle":"","family":"Verspoor","given":"Rudi L","non-dropping-particle":"","parse-names":false,"suffix":""},{"dropping-particle":"","family":"Price","given":"Tom A R","non-dropping-particle":"","parse-names":false,"suffix":""},{"dropping-particle":"","family":"Wedell","given":"Nina","non-dropping-particle":"","parse-names":false,"suffix":""}],"container-title":"Philosophical Transactions of the Royal Society B","id":"ITEM-2","issued":{"date-parts":[["2020"]]},"page":"20200067","title":"Selfish genetic elements and male fertility","type":"article-journal","volume":"375"},"uris":["http://www.mendeley.com/documents/?uuid=fe725a74-cd5e-4c39-852e-4d3398ddf9dd"]}],"mendeley":{"formattedCitation":"[29,30]","plainTextFormattedCitation":"[29,30]","previouslyFormattedCitation":"[29,30]"},"properties":{"noteIndex":0},"schema":"https://github.com/citation-style-language/schema/raw/master/csl-citation.json"}</w:instrText>
      </w:r>
      <w:r w:rsidR="0059779E"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[29,30]</w:t>
      </w:r>
      <w:r w:rsidR="0059779E" w:rsidRPr="00A0252C">
        <w:rPr>
          <w:rFonts w:cstheme="minorHAnsi"/>
          <w:color w:val="000000" w:themeColor="text1"/>
          <w:sz w:val="22"/>
          <w:szCs w:val="22"/>
        </w:rPr>
        <w:fldChar w:fldCharType="end"/>
      </w:r>
      <w:r w:rsidR="00257A9C" w:rsidRPr="00A0252C">
        <w:rPr>
          <w:rFonts w:cstheme="minorHAnsi"/>
          <w:color w:val="000000" w:themeColor="text1"/>
          <w:sz w:val="22"/>
          <w:szCs w:val="22"/>
        </w:rPr>
        <w:t xml:space="preserve">. At times, </w:t>
      </w:r>
      <w:r w:rsidR="00A501F9" w:rsidRPr="00A0252C">
        <w:rPr>
          <w:rFonts w:cstheme="minorHAnsi"/>
          <w:color w:val="000000" w:themeColor="text1"/>
          <w:sz w:val="22"/>
          <w:szCs w:val="22"/>
        </w:rPr>
        <w:t xml:space="preserve">severe </w:t>
      </w:r>
      <w:r w:rsidR="00257A9C" w:rsidRPr="00A0252C">
        <w:rPr>
          <w:rFonts w:cstheme="minorHAnsi"/>
          <w:color w:val="000000" w:themeColor="text1"/>
          <w:sz w:val="22"/>
          <w:szCs w:val="22"/>
        </w:rPr>
        <w:t>sperm killing can reduce female fertility after mating with drive-carrying males, promoting increased mating frequency, which can be exacerbated under a female-biased sex ratio</w:t>
      </w:r>
      <w:r w:rsidR="0059779E" w:rsidRPr="00A0252C">
        <w:rPr>
          <w:rFonts w:cstheme="minorHAnsi"/>
          <w:color w:val="000000" w:themeColor="text1"/>
          <w:sz w:val="22"/>
          <w:szCs w:val="22"/>
        </w:rPr>
        <w:t xml:space="preserve"> </w:t>
      </w:r>
      <w:r w:rsidR="0059779E"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{"citationItems":[{"id":"ITEM-1","itemData":{"DOI":"10.1126/science.1163766","ISBN":"1095-9203 (Electronic)","ISSN":"0036-8075","PMID":"19023079","abstract":"It is unknown why females mate with multiple males when mating is frequently costly and a single copulation often provides enough sperm to fertilize all a female's eggs. One possibility is that remating increases the fitness of offspring, because fertilization success is biased toward the sperm of high-fitness males. We show that female Drosophila pseudoobscura evolved increased remating rates when exposed to the risk of mating with males carrying a deleterious sex ratio-distorting gene that also reduces sperm competitive ability. Because selfish genetic elements that reduce sperm competitive ability are generally associated with low genetic fitness, they may represent a common driver of the evolution of polyandry.","author":[{"dropping-particle":"","family":"Price","given":"T. A. R.","non-dropping-particle":"","parse-names":false,"suffix":""},{"dropping-particle":"","family":"Hodgson","given":"D. J.","non-dropping-particle":"","parse-names":false,"suffix":""},{"dropping-particle":"","family":"Lewis","given":"Z.","non-dropping-particle":"","parse-names":false,"suffix":""},{"dropping-particle":"","family":"Hurst","given":"G. D. D.","non-dropping-particle":"","parse-names":false,"suffix":""},{"dropping-particle":"","family":"Wedell","given":"N.","non-dropping-particle":"","parse-names":false,"suffix":""}],"container-title":"Science (New York, N.Y.)","id":"ITEM-1","issue":"5905","issued":{"date-parts":[["2008","11","21"]]},"note":"From Duplicate 1 (Selfish genetic elements promote polyandry in a fly - Price, Thomas AR; Hodgson, D J; Lewis, Z; Hurst, G D D; Wedell, N)\n\nExperimental:\nPolyandry increases rapidly after experimental evolution in the presence of a selfish genetic element in drosophila\npotentially overlooked explanation for ubiquity of polyandry\n\nVariation in polyandry between isolines\nNo initial polyandry differences between SR and ST isolines\nProp females observed remating, remating at 1st opportunity, and latency to remating all significantly different between SR and no-SR treatment\nNot effect of male remating suppression -&amp;gt; effect found with standardised tester males\nLow final freq of SR -&amp;gt; not caused by phenotypic effect of SR on polyandry\n-&amp;gt; selection for alleles that promote polyandry in SR populations\n\nMethods:\nIsolines from 120 Show Low females\n12 F2 females from each line to test for differences between isolines\nRemating opportunities for 4h over 6 days\nTesting SR (12 isolines) vs nonSR polyandry: 8 virgin females remating proportion after 2d\nOffspring from 64 non-SR isolines (pooled to make 4 non-SR popoulations) and 12 SR isolines as founders\n3 treatments: 1:1 sex ratio noSR, 1:2 sex ratio noSR, 1:2 sex ratio initial 30%SR\nSimulation to assess probability of polyandry difference due to sampling bias &amp;lt;1.3%\n\nEach generation 120 random virgins -&amp;gt; single sex at 20/tube\n5-7d age -&amp;gt; free mating for 4h -&amp;gt; Co2 sex separation\n2d later another free mating trial -&amp;gt; females 12d ovipositing\nGeneration 10: visual assessment of remating by check every 5 minutes\nRemating with stock males at generation 11: 40 females per line 4h x 6d for remating","page":"1241-1243","title":"Selfish genetic elements promote polyandry in a fly","type":"article-journal","volume":"322"},"uris":["http://www.mendeley.com/documents/?uuid=6af4e289-14fb-46ce-a4cc-ecaaf80b191e"]}],"mendeley":{"formattedCitation":"[43]","plainTextFormattedCitation":"[43]","previouslyFormattedCitation":"[43]"},"properties":{"noteIndex":0},"schema":"https://github.com/citation-style-language/schema/raw/master/csl-citation.json"}</w:instrText>
      </w:r>
      <w:r w:rsidR="0059779E"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[43]</w:t>
      </w:r>
      <w:r w:rsidR="0059779E" w:rsidRPr="00A0252C">
        <w:rPr>
          <w:rFonts w:cstheme="minorHAnsi"/>
          <w:color w:val="000000" w:themeColor="text1"/>
          <w:sz w:val="22"/>
          <w:szCs w:val="22"/>
        </w:rPr>
        <w:fldChar w:fldCharType="end"/>
      </w:r>
      <w:r w:rsidR="00257A9C" w:rsidRPr="00A0252C">
        <w:rPr>
          <w:rFonts w:cstheme="minorHAnsi"/>
          <w:color w:val="000000" w:themeColor="text1"/>
          <w:sz w:val="22"/>
          <w:szCs w:val="22"/>
        </w:rPr>
        <w:t>.</w:t>
      </w:r>
    </w:p>
    <w:p w14:paraId="7A9965C6" w14:textId="7EFDCDD6" w:rsidR="00006ADA" w:rsidRPr="00A0252C" w:rsidRDefault="001B08DD" w:rsidP="00A0252C">
      <w:pPr>
        <w:spacing w:line="360" w:lineRule="exact"/>
        <w:jc w:val="both"/>
        <w:rPr>
          <w:rFonts w:cstheme="minorHAnsi"/>
          <w:sz w:val="22"/>
          <w:szCs w:val="22"/>
        </w:rPr>
      </w:pPr>
      <w:r w:rsidRPr="00A0252C">
        <w:rPr>
          <w:rFonts w:cstheme="minorHAnsi"/>
          <w:b/>
          <w:bCs/>
          <w:noProof/>
          <w:color w:val="404040" w:themeColor="text1" w:themeTint="BF"/>
          <w:sz w:val="22"/>
          <w:szCs w:val="22"/>
        </w:rPr>
        <w:lastRenderedPageBreak/>
        <w:drawing>
          <wp:anchor distT="0" distB="0" distL="114300" distR="114300" simplePos="0" relativeHeight="251664384" behindDoc="0" locked="0" layoutInCell="1" allowOverlap="1" wp14:anchorId="633EB55E" wp14:editId="43B785D1">
            <wp:simplePos x="0" y="0"/>
            <wp:positionH relativeFrom="column">
              <wp:posOffset>904240</wp:posOffset>
            </wp:positionH>
            <wp:positionV relativeFrom="paragraph">
              <wp:posOffset>288290</wp:posOffset>
            </wp:positionV>
            <wp:extent cx="3445510" cy="3647440"/>
            <wp:effectExtent l="0" t="0" r="0" b="0"/>
            <wp:wrapTopAndBottom/>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45510" cy="3647440"/>
                    </a:xfrm>
                    <a:prstGeom prst="rect">
                      <a:avLst/>
                    </a:prstGeom>
                  </pic:spPr>
                </pic:pic>
              </a:graphicData>
            </a:graphic>
            <wp14:sizeRelH relativeFrom="page">
              <wp14:pctWidth>0</wp14:pctWidth>
            </wp14:sizeRelH>
            <wp14:sizeRelV relativeFrom="page">
              <wp14:pctHeight>0</wp14:pctHeight>
            </wp14:sizeRelV>
          </wp:anchor>
        </w:drawing>
      </w:r>
    </w:p>
    <w:p w14:paraId="38F8583C" w14:textId="7C83E366" w:rsidR="0085208F" w:rsidRPr="00A0252C" w:rsidRDefault="0085208F" w:rsidP="00A0252C">
      <w:pPr>
        <w:spacing w:line="360" w:lineRule="exact"/>
        <w:jc w:val="both"/>
        <w:rPr>
          <w:rFonts w:cstheme="minorHAnsi"/>
          <w:color w:val="000000" w:themeColor="text1"/>
          <w:sz w:val="20"/>
          <w:szCs w:val="20"/>
        </w:rPr>
      </w:pPr>
      <w:r w:rsidRPr="00A0252C">
        <w:rPr>
          <w:rFonts w:cstheme="minorHAnsi"/>
          <w:b/>
          <w:bCs/>
          <w:color w:val="000000" w:themeColor="text1"/>
          <w:sz w:val="20"/>
          <w:szCs w:val="20"/>
        </w:rPr>
        <w:t xml:space="preserve">Figure </w:t>
      </w:r>
      <w:r w:rsidR="00E17234" w:rsidRPr="00A0252C">
        <w:rPr>
          <w:rFonts w:cstheme="minorHAnsi"/>
          <w:b/>
          <w:bCs/>
          <w:color w:val="000000" w:themeColor="text1"/>
          <w:sz w:val="20"/>
          <w:szCs w:val="20"/>
        </w:rPr>
        <w:t>2</w:t>
      </w:r>
      <w:r w:rsidRPr="00A0252C">
        <w:rPr>
          <w:rFonts w:cstheme="minorHAnsi"/>
          <w:b/>
          <w:bCs/>
          <w:color w:val="000000" w:themeColor="text1"/>
          <w:sz w:val="20"/>
          <w:szCs w:val="20"/>
        </w:rPr>
        <w:t>:</w:t>
      </w:r>
      <w:r w:rsidRPr="00A0252C">
        <w:rPr>
          <w:rFonts w:cstheme="minorHAnsi"/>
          <w:i/>
          <w:iCs/>
          <w:color w:val="000000" w:themeColor="text1"/>
          <w:sz w:val="20"/>
          <w:szCs w:val="20"/>
        </w:rPr>
        <w:t xml:space="preserve"> </w:t>
      </w:r>
      <w:r w:rsidRPr="00A0252C">
        <w:rPr>
          <w:rFonts w:cstheme="minorHAnsi"/>
          <w:color w:val="000000" w:themeColor="text1"/>
          <w:sz w:val="20"/>
          <w:szCs w:val="20"/>
        </w:rPr>
        <w:t xml:space="preserve">Released males need to survive in nature, find or attract a mate, successfully court, copulate and transfer </w:t>
      </w:r>
      <w:r w:rsidR="008810EB" w:rsidRPr="008810EB">
        <w:rPr>
          <w:rFonts w:cstheme="minorHAnsi"/>
          <w:color w:val="0432FF"/>
          <w:sz w:val="20"/>
          <w:szCs w:val="20"/>
        </w:rPr>
        <w:t>an ejaculate</w:t>
      </w:r>
      <w:r w:rsidRPr="00A0252C">
        <w:rPr>
          <w:rFonts w:cstheme="minorHAnsi"/>
          <w:color w:val="000000" w:themeColor="text1"/>
          <w:sz w:val="20"/>
          <w:szCs w:val="20"/>
        </w:rPr>
        <w:t xml:space="preserve">. </w:t>
      </w:r>
      <w:r w:rsidR="00006ADA" w:rsidRPr="00A0252C">
        <w:rPr>
          <w:rFonts w:cstheme="minorHAnsi"/>
          <w:color w:val="000000" w:themeColor="text1"/>
          <w:sz w:val="20"/>
          <w:szCs w:val="20"/>
        </w:rPr>
        <w:t xml:space="preserve">Mating success of released males can be reduced by the impact of mass-rearing </w:t>
      </w:r>
      <w:r w:rsidR="00006ADA"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Applications","id":"ITEM-1","issue":"1","issued":{"date-parts":[["2016","1"]]},"page":"212-230","title":"Evolutionary biology and genetic techniques for insect control","type":"article-journal","volume":"9"},"uris":["http://www.mendeley.com/documents/?uuid=d9b06499-8720-4109-b022-a26e6cf2a5ba"]}],"mendeley":{"formattedCitation":"[20]","plainTextFormattedCitation":"[20]","previouslyFormattedCitation":"[20]"},"properties":{"noteIndex":0},"schema":"https://github.com/citation-style-language/schema/raw/master/csl-citation.json"}</w:instrText>
      </w:r>
      <w:r w:rsidR="00006ADA"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[20]</w:t>
      </w:r>
      <w:r w:rsidR="00006ADA" w:rsidRPr="00A0252C">
        <w:rPr>
          <w:rFonts w:cstheme="minorHAnsi"/>
          <w:color w:val="000000" w:themeColor="text1"/>
          <w:sz w:val="20"/>
          <w:szCs w:val="20"/>
        </w:rPr>
        <w:fldChar w:fldCharType="end"/>
      </w:r>
      <w:r w:rsidR="00006ADA" w:rsidRPr="00A0252C">
        <w:rPr>
          <w:rFonts w:cstheme="minorHAnsi"/>
          <w:color w:val="000000" w:themeColor="text1"/>
          <w:sz w:val="20"/>
          <w:szCs w:val="20"/>
        </w:rPr>
        <w:t>, by using a genetic background that is not locally adapted</w:t>
      </w:r>
      <w:r w:rsidR="00AF0E8F" w:rsidRPr="00A0252C">
        <w:rPr>
          <w:rFonts w:cstheme="minorHAnsi"/>
          <w:color w:val="000000" w:themeColor="text1"/>
          <w:sz w:val="20"/>
          <w:szCs w:val="20"/>
        </w:rPr>
        <w:t xml:space="preserve"> </w:t>
      </w:r>
      <w:r w:rsidR="00AF0E8F"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{"citationItems":[{"id":"ITEM-1","itemData":{"DOI":"10.1186/s13071-019-3617-2","ISSN":"1756-3305","PMID":"31324262","abstract":"Background: Evaluating and improving mating success and competitive ability of laboratory-reared transgenic mosquito strains will enhance the effectiveness of proposed disease-control strategies that involve deployment of transgenic strains. Two components of the mosquito rearing process, larval diet quantity and aquatic environment - which are linked to physiological and behavioural differences in adults - are both relatively easy to manipulate. In mosquitoes, as for many other arthropod species, the quality of the juvenile habitat is strongly associated with adult fitness characteristics, such as longevity and fecundity. However, the influence of larval conditioning on mating performance is poorly understood. Here, we investigated the combined effects of larval diet amount and environmental water source on adult male mating success in a genetically modified strain of Aedes aegypti mosquitoes in competition with wild-type conspecifics. Importantly, this research was conducted in a field setting using low generation laboratory and wild-type lines. Results: By controlling larval diet (high and low) and rearing water source (field-collected and laboratory water), we generated four treatment lines of a genetically modified strain of Ae. aegypti tagged with fluorescent sperm. Laboratory reared mosquitoes were then competed against a low generation wild-type colony in a series of laboratory and semi-field mating experiments. While neither food quantity nor larval aquatic environment were found to affect male mating fitness, the transgenic lines consistently outperformed wild-types in laboratory competition assays, an advantage that was not conferred to semi-field tests. Conclusions: Using a model transgenic system, our results indicate that differences in the experimental conditions of laboratory- and field-based measures of mating success can lead to variation in the perceived performance ability of modified strains if they are only tested in certain environments. While there are many potential sources of variation between laboratory and field lines, laboratory adaptation - which may occur over relatively few generations in this species - may directly impact mating ability depending on the context in which it is measured. We suggest that colony-hybridization with field material can potentially be used to mitigate these effects in a field setting. Release programs utilising mass-produced modified laboratory strains should incorporate comparative assessments …","author":[{"dropping-particle":"","family":"Aldersley","given":"Andrew","non-dropping-particle":"","parse-names":false,"suffix":""},{"dropping-particle":"","family":"Pongsiri","given":"Arissara","non-dropping-particle":"","parse-names":false,"suffix":""},{"dropping-particle":"","family":"Bunmee","given":"Kamonchanok","non-dropping-particle":"","parse-names":false,"suffix":""},{"dropping-particle":"","family":"Kijchalao","given":"Udom","non-dropping-particle":"","parse-names":false,"suffix":""},{"dropping-particle":"","family":"Chittham","given":"Wachiraphan","non-dropping-particle":"","parse-names":false,"suffix":""},{"dropping-particle":"","family":"Fansiri","given":"Thanyalak","non-dropping-particle":"","parse-names":false,"suffix":""},{"dropping-particle":"","family":"Pathawong","given":"Nattaphol","non-dropping-particle":"","parse-names":false,"suffix":""},{"dropping-particle":"","family":"Qureshi","given":"Alima","non-dropping-particle":"","parse-names":false,"suffix":""},{"dropping-particle":"","family":"Harrington","given":"Laura C.","non-dropping-particle":"","parse-names":false,"suffix":""},{"dropping-particle":"","family":"Ponlawat","given":"Alongkot","non-dropping-particle":"","parse-names":false,"suffix":""},{"dropping-particle":"","family":"Cator","given":"Lauren J.","non-dropping-particle":"","parse-names":false,"suffix":""}],"container-title":"Parasites &amp; Vectors","id":"ITEM-1","issue":"1","issued":{"date-parts":[["2019","12","19"]]},"page":"357","title":"Too “sexy” for the field? Paired measures of laboratory and semi-field performance highlight variability in the apparent mating fitness of &lt;i&gt;Aedes aegypti&lt;/i&gt; transgenic strains","type":"article-journal","volume":"12"},"uris":["http://www.mendeley.com/documents/?uuid=0cd22e90-63a9-47ca-be18-ea4a13efe178"]}],"mendeley":{"formattedCitation":"[44]","plainTextFormattedCitation":"[44]","previouslyFormattedCitation":"[44]"},"properties":{"noteIndex":0},"schema":"https://github.com/citation-style-language/schema/raw/master/csl-citation.json"}</w:instrText>
      </w:r>
      <w:r w:rsidR="00AF0E8F"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[44]</w:t>
      </w:r>
      <w:r w:rsidR="00AF0E8F" w:rsidRPr="00A0252C">
        <w:rPr>
          <w:rFonts w:cstheme="minorHAnsi"/>
          <w:color w:val="000000" w:themeColor="text1"/>
          <w:sz w:val="20"/>
          <w:szCs w:val="20"/>
        </w:rPr>
        <w:fldChar w:fldCharType="end"/>
      </w:r>
      <w:r w:rsidR="00006ADA" w:rsidRPr="00A0252C">
        <w:rPr>
          <w:rFonts w:cstheme="minorHAnsi"/>
          <w:color w:val="000000" w:themeColor="text1"/>
          <w:sz w:val="20"/>
          <w:szCs w:val="20"/>
        </w:rPr>
        <w:t>, or by inadvertently linking the construct to an existing mate choice target that is unfavourable. For example, mass-rearing may relax selection on effective mate-searching, long-distance attraction and male attractiveness, or lead to excessive male aggression. It is also likely to alter the microbiota of the males</w:t>
      </w:r>
      <w:r w:rsidR="00AF0E8F" w:rsidRPr="00A0252C">
        <w:rPr>
          <w:rFonts w:cstheme="minorHAnsi"/>
          <w:color w:val="000000" w:themeColor="text1"/>
          <w:sz w:val="20"/>
          <w:szCs w:val="20"/>
        </w:rPr>
        <w:t xml:space="preserve"> </w:t>
      </w:r>
      <w:r w:rsidR="00AF0E8F"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{"citationItems":[{"id":"ITEM-1","itemData":{"DOI":"10.1186/s13071-018-2780-1","ISSN":"1756-3305","PMID":"29587819","abstract":"Background: Host-associated microbes, collectively known as the microbiota, play an important role in the biology of multicellular organisms. In mosquito vectors of human pathogens, the gut bacterial microbiota influences vectorial capacity and has become the subject of intense study. In laboratory studies of vector biology, genetic effects are often inferred from differences between geographically and genetically diverse colonies of mosquitoes that are reared in the same insectary. It is unclear, however, to what extent genetic effects can be confounded by uncontrolled differences in the microbiota composition among mosquito colonies. To address this question, we used 16S metagenomics to compare the midgut bacterial microbiome of six laboratory colonies of Aedes aegypti recently derived from wild populations representing the geographical range and genetic diversity of the species. Results: We found that the diversity, abundance, and community structure of the midgut bacterial microbiome was remarkably similar among the six different colonies of Ae. aegypti, regardless of their geographical origin. We also confirmed the relatively low complexity of bacterial communities inhabiting the mosquito midgut. Conclusions: Our finding that geographically diverse colonies of Ae. aegypti reared in the same insectary harbor a similar gut bacterial microbiome supports the conclusion that the gut microbiota of adult mosquitoes is environmentally determined regardless of the host genotype. Thus, uncontrolled differences in microbiota composition are unlikely to represent a significant confounding factor in genetic studies of vector biology.","author":[{"dropping-particle":"","family":"Dickson","given":"Laura B.","non-dropping-particle":"","parse-names":false,"suffix":""},{"dropping-particle":"","family":"Ghozlane","given":"Amine","non-dropping-particle":"","parse-names":false,"suffix":""},{"dropping-particle":"","family":"Volant","given":"Stevenn","non-dropping-particle":"","parse-names":false,"suffix":""},{"dropping-particle":"","family":"Bouchier","given":"Christiane","non-dropping-particle":"","parse-names":false,"suffix":""},{"dropping-particle":"","family":"Ma","given":"Laurence","non-dropping-particle":"","parse-names":false,"suffix":""},{"dropping-particle":"","family":"Vega-Rúa","given":"Anubis","non-dropping-particle":"","parse-names":false,"suffix":""},{"dropping-particle":"","family":"Dusfour","given":"Isabelle","non-dropping-particle":"","parse-names":false,"suffix":""},{"dropping-particle":"","family":"Jiolle","given":"Davy","non-dropping-particle":"","parse-names":false,"suffix":""},{"dropping-particle":"","family":"Paupy","given":"Christophe","non-dropping-particle":"","parse-names":false,"suffix":""},{"dropping-particle":"","family":"Mayanja","given":"Martin N.","non-dropping-particle":"","parse-names":false,"suffix":""},{"dropping-particle":"","family":"Kohl","given":"Alain","non-dropping-particle":"","parse-names":false,"suffix":""},{"dropping-particle":"","family":"Lutwama","given":"Julius J.","non-dropping-particle":"","parse-names":false,"suffix":""},{"dropping-particle":"","family":"Duong","given":"Veasna","non-dropping-particle":"","parse-names":false,"suffix":""},{"dropping-particle":"","family":"Lambrechts","given":"Louis","non-dropping-particle":"","parse-names":false,"suffix":""}],"container-title":"Parasites &amp; Vectors","id":"ITEM-1","issue":"1","issued":{"date-parts":[["2018","12","27"]]},"page":"207","title":"Diverse laboratory colonies of &lt;i&gt;Aedes aegypti&lt;/i&gt; harbor the same adult midgut bacterial microbiome","type":"article-journal","volume":"11"},"uris":["http://www.mendeley.com/documents/?uuid=0ed750b9-012b-4ad9-a840-57b61b21a65a"]}],"mendeley":{"formattedCitation":"[45]","plainTextFormattedCitation":"[45]","previouslyFormattedCitation":"[45]"},"properties":{"noteIndex":0},"schema":"https://github.com/citation-style-language/schema/raw/master/csl-citation.json"}</w:instrText>
      </w:r>
      <w:r w:rsidR="00AF0E8F"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[45]</w:t>
      </w:r>
      <w:r w:rsidR="00AF0E8F" w:rsidRPr="00A0252C">
        <w:rPr>
          <w:rFonts w:cstheme="minorHAnsi"/>
          <w:color w:val="000000" w:themeColor="text1"/>
          <w:sz w:val="20"/>
          <w:szCs w:val="20"/>
        </w:rPr>
        <w:fldChar w:fldCharType="end"/>
      </w:r>
      <w:r w:rsidR="00006ADA" w:rsidRPr="00A0252C">
        <w:rPr>
          <w:rFonts w:cstheme="minorHAnsi"/>
          <w:color w:val="000000" w:themeColor="text1"/>
          <w:sz w:val="20"/>
          <w:szCs w:val="20"/>
        </w:rPr>
        <w:t xml:space="preserve">, which can affect survival and attractiveness </w:t>
      </w:r>
      <w:r w:rsidR="00006ADA"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{"citationItems":[{"id":"ITEM-1","itemData":{"DOI":"10.3390/microorganisms8020168","ISBN":"4401517954","ISSN":"2076-2607","abstract":"Age is well known to be a basis for female preference of males. However, the mechanisms underlying age-based choices are not well understood, with several competing theories and little consensus. The idea that the microbiota can affect host mate choice is gaining traction, and in this study we examine whether the male microbiota influences female preference for older individuals in the fruit fly Drosophila pseudoobscura. We find that an intact microbiota is a key component of attractiveness in older males. However, we found no evidence that this decrease in older male attractiveness was simply due to impaired microbiota generally reducing male quality. Instead, we suggest that the microbiota underlies an honest signal used by females to assess male age, and that impaired microbiota disrupt this signal. This suggests that age-based preferences may break down in environments where the microbiota is impaired, for example when individuals are exposed to naturally occurring antibiotics, extreme temperatures, or in animals reared in laboratories on antibiotic supplemented diet.","author":[{"dropping-particle":"","family":"Heys","given":"Chloe","non-dropping-particle":"","parse-names":false,"suffix":""},{"dropping-particle":"","family":"Lizé","given":"Anne","non-dropping-particle":"","parse-names":false,"suffix":""},{"dropping-particle":"","family":"Lewis","given":"Zenobia","non-dropping-particle":"","parse-names":false,"suffix":""},{"dropping-particle":"","family":"Price","given":"Tom A. R.","non-dropping-particle":"","parse-names":false,"suffix":""}],"container-title":"Microorganisms","id":"ITEM-1","issue":"2","issued":{"date-parts":[["2020","1","24"]]},"page":"168","title":"&lt;i&gt;Drosophila&lt;/i&gt; sexual attractiveness in older males is mediated by their microbiota","type":"article-journal","volume":"8"},"uris":["http://www.mendeley.com/documents/?uuid=e8a6661b-c8f9-42ee-b2af-eeda78282c99"]}],"mendeley":{"formattedCitation":"[46]","plainTextFormattedCitation":"[46]","previouslyFormattedCitation":"[46]"},"properties":{"noteIndex":0},"schema":"https://github.com/citation-style-language/schema/raw/master/csl-citation.json"}</w:instrText>
      </w:r>
      <w:r w:rsidR="00006ADA"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[46]</w:t>
      </w:r>
      <w:r w:rsidR="00006ADA" w:rsidRPr="00A0252C">
        <w:rPr>
          <w:rFonts w:cstheme="minorHAnsi"/>
          <w:color w:val="000000" w:themeColor="text1"/>
          <w:sz w:val="20"/>
          <w:szCs w:val="20"/>
        </w:rPr>
        <w:fldChar w:fldCharType="end"/>
      </w:r>
      <w:r w:rsidR="00006ADA" w:rsidRPr="00A0252C">
        <w:rPr>
          <w:rFonts w:cstheme="minorHAnsi"/>
          <w:color w:val="000000" w:themeColor="text1"/>
          <w:sz w:val="20"/>
          <w:szCs w:val="20"/>
        </w:rPr>
        <w:t xml:space="preserve">. On the other hand, lab-rearing conditions could be optimised to create very attractive and successful males, such as by feeding supplements or managed breeding </w:t>
      </w:r>
      <w:r w:rsidR="00006ADA"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Applications","id":"ITEM-1","issue":"1","issued":{"date-parts":[["2016","1"]]},"page":"212-230","title":"Evolutionary biology and genetic techniques for insect control","type":"article-journal","volume":"9"},"uris":["http://www.mendeley.com/documents/?uuid=d9b06499-8720-4109-b022-a26e6cf2a5ba"]},{"id":"ITEM-2","itemData":{"DOI":"10.1093/jme/tjaa111","ISSN":"0022-2585","abstract":"Efforts directed at genetic modification of mosquitoes for population control or replacement are highly dependent on the initial mating success of transgenic male mosquitoes following their release into natural populations. Adult mosquito phenotypes are influenced by the environmental conditions experienced as larvae. Semifield studies conducted to date have not taken that under consideration when testing male mating fitness, and have compared mating success of males reared under identical environmental conditions. We performed pairwise mating challenges between males from a genetically modified laboratory strain (BF2) versus males from a recent Trinidad field isolate of Aedes aegypti (L.), a major vector of multiple arboviruses. We utilized larval density and nutrition to simulate environmental stress experienced by the Trinidad males and females. Our results indicated that environmental stress during larval development negatively influenced the competitiveness and reproductive success of males from the Trinidad population when paired with optimum reared BF2 males. Small (0.027 m3) and large (0.216 m3) trials were conducted wherein stressed or optimum Trinidad males competed with optimum BF2 males for mating with stressed Trinidad females. When competing with stress reared Trinidad males, optimum reared BF2 males were predominant in matings with stress reared Trinidad females, and large proportions of these females mated with males of both strains. When competing with optimum reared Trinidad males, no difference in mating success was observed between them and BF2 males, and frequencies of multiple matings were low. Our results indicate that future mating competition studies should incorporate appropriate environmental conditions when designing mating fitness trials of genetically modified males.","author":[{"dropping-particle":"","family":"Kang","given":"David S","non-dropping-particle":"","parse-names":false,"suffix":""},{"dropping-particle":"","family":"Cunningham","given":"Joanne M","non-dropping-particle":"","parse-names":false,"suffix":""},{"dropping-particle":"","family":"Lovin","given":"Diane D","non-dropping-particle":"","parse-names":false,"suffix":""},{"dropping-particle":"","family":"Chadee","given":"Dave D","non-dropping-particle":"","parse-names":false,"suffix":""},{"dropping-particle":"","family":"Severson","given":"David W","non-dropping-particle":"","parse-names":false,"suffix":""}],"container-title":"Journal of Medical Entomology","id":"ITEM-2","issued":{"date-parts":[["2020"]]},"page":"tjaa111","title":"Mating competitiveness of transgenic &lt;i&gt;Aedes aegypti&lt;/i&gt; (Diptera: Culicidae) males against wild-type males reared under simulated field conditions","type":"article-journal"},"uris":["http://www.mendeley.com/documents/?uuid=4648bb7b-ef9b-41d0-8f44-fc4a312ead31"]},{"id":"ITEM-3","itemData":{"DOI":"10.1007/s13744-020-00817-3","ISSN":"1519-566X","abstract":"The sterile insect technique (SIT), an environmentally friendly means of control, is currently used against plant, animal, and human pests under the area-wide integrated pest management. It consists in the mass production, sterilization, and release of insects in an affected area where sterile males mate with wild females leading to no reproduction. Here, we review SIT in the Neotropics and focus on particular recent successful cases of eradication of the Mediterranean fruit fly, Ceratitis capitata (Wiedemann), as well as effective programs used against the Mexican fruit fly Anastrepha ludens (Loew), the New World screwworm fly Cochliomyia hominivorax (Coquerel)), and the Cactus moth Cactoblastis cactorum (Berg). We examine when SIT does not work and innovations that have made SIT more efficient and also highlight complimentary techniques that can be used in conjunction. We address potential candidate species that could be controlled through SIT, for example Philornis downsi Dodge &amp; Aitken. Finally, we consider the impact of climate change in the context of the use of the SIT against these pests. Given the recent dramatic decline in insect biodiversity, investing in environmentally friendly means of pest control should be a priority. We conclude that SIT should be promoted in the region, and leadership and political will is needed for continued success of SIT in the Neotropics.","author":[{"dropping-particle":"","family":"Pérez-Staples","given":"D.","non-dropping-particle":"","parse-names":false,"suffix":""},{"dropping-particle":"","family":"Díaz-Fleischer","given":"F.","non-dropping-particle":"","parse-names":false,"suffix":""},{"dropping-particle":"","family":"Montoya","given":"P.","non-dropping-particle":"","parse-names":false,"suffix":""}],"container-title":"Neotropical Entomology","id":"ITEM-3","issued":{"date-parts":[["2020","10","28"]]},"title":"The sterile insect technique: Success and perspectives in the neotropics","type":"article-journal"},"uris":["http://www.mendeley.com/documents/?uuid=d6cb1a02-e8b3-4460-9e33-3abf8c4341c6"]}],"mendeley":{"formattedCitation":"[15,20,47]","plainTextFormattedCitation":"[15,20,47]","previouslyFormattedCitation":"[15,20,47]"},"properties":{"noteIndex":0},"schema":"https://github.com/citation-style-language/schema/raw/master/csl-citation.json"}</w:instrText>
      </w:r>
      <w:r w:rsidR="00006ADA"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w:t>
      </w:r>
      <w:r w:rsidR="00E20EF1" w:rsidRPr="003B237B">
        <w:rPr>
          <w:rFonts w:cstheme="minorHAnsi"/>
          <w:noProof/>
          <w:color w:val="0432FF"/>
          <w:sz w:val="20"/>
          <w:szCs w:val="20"/>
        </w:rPr>
        <w:t>15</w:t>
      </w:r>
      <w:r w:rsidR="00E20EF1" w:rsidRPr="00E20EF1">
        <w:rPr>
          <w:rFonts w:cstheme="minorHAnsi"/>
          <w:noProof/>
          <w:color w:val="000000" w:themeColor="text1"/>
          <w:sz w:val="20"/>
          <w:szCs w:val="20"/>
        </w:rPr>
        <w:t>,20,47]</w:t>
      </w:r>
      <w:r w:rsidR="00006ADA" w:rsidRPr="00A0252C">
        <w:rPr>
          <w:rFonts w:cstheme="minorHAnsi"/>
          <w:color w:val="000000" w:themeColor="text1"/>
          <w:sz w:val="20"/>
          <w:szCs w:val="20"/>
        </w:rPr>
        <w:fldChar w:fldCharType="end"/>
      </w:r>
      <w:r w:rsidR="00006ADA" w:rsidRPr="00A0252C">
        <w:rPr>
          <w:rFonts w:cstheme="minorHAnsi"/>
          <w:color w:val="000000" w:themeColor="text1"/>
          <w:sz w:val="20"/>
          <w:szCs w:val="20"/>
        </w:rPr>
        <w:t xml:space="preserve">. </w:t>
      </w:r>
      <w:r w:rsidRPr="00A0252C">
        <w:rPr>
          <w:rFonts w:cstheme="minorHAnsi"/>
          <w:color w:val="000000" w:themeColor="text1"/>
          <w:sz w:val="20"/>
          <w:szCs w:val="20"/>
        </w:rPr>
        <w:t xml:space="preserve">After mating, males need to elicit the appropriate refractory period </w:t>
      </w:r>
      <w:r w:rsidR="00006ADA" w:rsidRPr="00A0252C">
        <w:rPr>
          <w:rFonts w:cstheme="minorHAnsi"/>
          <w:color w:val="000000" w:themeColor="text1"/>
          <w:sz w:val="20"/>
          <w:szCs w:val="20"/>
        </w:rPr>
        <w:t xml:space="preserve">in </w:t>
      </w:r>
      <w:r w:rsidRPr="00A0252C">
        <w:rPr>
          <w:rFonts w:cstheme="minorHAnsi"/>
          <w:color w:val="000000" w:themeColor="text1"/>
          <w:sz w:val="20"/>
          <w:szCs w:val="20"/>
        </w:rPr>
        <w:t>females</w:t>
      </w:r>
      <w:r w:rsidR="00006ADA" w:rsidRPr="00A0252C">
        <w:rPr>
          <w:rFonts w:cstheme="minorHAnsi"/>
          <w:color w:val="000000" w:themeColor="text1"/>
          <w:sz w:val="20"/>
          <w:szCs w:val="20"/>
        </w:rPr>
        <w:t xml:space="preserve"> </w:t>
      </w:r>
      <w:r w:rsidR="00006ADA"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{"citationItems":[{"id":"ITEM-1","itemData":{"DOI":"10.1098/rsbl.2003.0116","ISBN":"0962-8452","ISSN":"0962-8452","PMID":"15252986","abstract":"Mating-induced reductions in female receptivity are common in insects. These responses are of interest because of their utility in insect pest control. In addition, the control of receptivity is likely to be the subject of sexual conflict over remating frequency. We investigated the specific effect of male sterility on female receptivity in an important pest species, the Mediterranean fruitfly (medfly), in which sterile males are often used for population suppression. Sterile males performed less courtship, obtained significantly fewer first and second matings than fertile males, and reduced female receptivity significantly less effectively than did fertile males. We modelled the likelihood of fertile matings and show that the low mating success of sterile males represents a significant problem for medfly sterile insect technique (SIT) programmes.","author":[{"dropping-particle":"","family":"Kraaijeveld","given":"K.","non-dropping-particle":"","parse-names":false,"suffix":""},{"dropping-particle":"","family":"Chapman","given":"T.","non-dropping-particle":"","parse-names":false,"suffix":""}],"container-title":"Proceedings of the Royal Society B: Biological Sciences","id":"ITEM-1","issue":"Suppl_4","issued":{"date-parts":[["2004","5","7"]]},"page":"S209-S211","title":"Effects of male sterility on female remating in the Mediterranean fruitfly, &lt;i&gt;Ceratitis capitata&lt;/i&gt;","type":"article-journal","volume":"271"},"uris":["http://www.mendeley.com/documents/?uuid=d36060e8-0156-4c97-aa0d-9a1a12524ee7"]}],"mendeley":{"formattedCitation":"[42]","plainTextFormattedCitation":"[42]","previouslyFormattedCitation":"[42]"},"properties":{"noteIndex":0},"schema":"https://github.com/citation-style-language/schema/raw/master/csl-citation.json"}</w:instrText>
      </w:r>
      <w:r w:rsidR="00006ADA"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[42]</w:t>
      </w:r>
      <w:r w:rsidR="00006ADA" w:rsidRPr="00A0252C">
        <w:rPr>
          <w:rFonts w:cstheme="minorHAnsi"/>
          <w:color w:val="000000" w:themeColor="text1"/>
          <w:sz w:val="20"/>
          <w:szCs w:val="20"/>
        </w:rPr>
        <w:fldChar w:fldCharType="end"/>
      </w:r>
      <w:r w:rsidRPr="00A0252C">
        <w:rPr>
          <w:rFonts w:cstheme="minorHAnsi"/>
          <w:color w:val="000000" w:themeColor="text1"/>
          <w:sz w:val="20"/>
          <w:szCs w:val="20"/>
        </w:rPr>
        <w:t xml:space="preserve">, and sperm of manipulated males need to be competitive against wildtype sperm in species where females remate, typically requiring high sperm numbers and appropriate seminal fluid proteins. The (genetic) manipulation mechanism needs to ensure that </w:t>
      </w:r>
      <w:r w:rsidR="008810EB" w:rsidRPr="008810EB">
        <w:rPr>
          <w:rFonts w:cstheme="minorHAnsi"/>
          <w:color w:val="0432FF"/>
          <w:sz w:val="20"/>
          <w:szCs w:val="20"/>
        </w:rPr>
        <w:t>ejaculate</w:t>
      </w:r>
      <w:r w:rsidRPr="008810EB">
        <w:rPr>
          <w:rFonts w:cstheme="minorHAnsi"/>
          <w:color w:val="0432FF"/>
          <w:sz w:val="20"/>
          <w:szCs w:val="20"/>
        </w:rPr>
        <w:t xml:space="preserve"> </w:t>
      </w:r>
      <w:r w:rsidRPr="00A0252C">
        <w:rPr>
          <w:rFonts w:cstheme="minorHAnsi"/>
          <w:color w:val="000000" w:themeColor="text1"/>
          <w:sz w:val="20"/>
          <w:szCs w:val="20"/>
        </w:rPr>
        <w:t xml:space="preserve">production is robust </w:t>
      </w:r>
      <w:r w:rsidR="00C84066" w:rsidRPr="00A0252C">
        <w:rPr>
          <w:rFonts w:cstheme="minorHAnsi"/>
          <w:color w:val="000000" w:themeColor="text1"/>
          <w:sz w:val="20"/>
          <w:szCs w:val="20"/>
        </w:rPr>
        <w:t xml:space="preserve">under </w:t>
      </w:r>
      <w:r w:rsidRPr="00A0252C">
        <w:rPr>
          <w:rFonts w:cstheme="minorHAnsi"/>
          <w:color w:val="000000" w:themeColor="text1"/>
          <w:sz w:val="20"/>
          <w:szCs w:val="20"/>
        </w:rPr>
        <w:t>field conditions, which are likely to be more challenging than lab conditions. Finally, the sterility</w:t>
      </w:r>
      <w:r w:rsidR="00006ADA" w:rsidRPr="00A0252C">
        <w:rPr>
          <w:rFonts w:cstheme="minorHAnsi"/>
          <w:color w:val="000000" w:themeColor="text1"/>
          <w:sz w:val="20"/>
          <w:szCs w:val="20"/>
        </w:rPr>
        <w:t xml:space="preserve">-, </w:t>
      </w:r>
      <w:r w:rsidRPr="00A0252C">
        <w:rPr>
          <w:rFonts w:cstheme="minorHAnsi"/>
          <w:color w:val="000000" w:themeColor="text1"/>
          <w:sz w:val="20"/>
          <w:szCs w:val="20"/>
        </w:rPr>
        <w:t>lethality</w:t>
      </w:r>
      <w:r w:rsidR="00006ADA" w:rsidRPr="00A0252C">
        <w:rPr>
          <w:rFonts w:cstheme="minorHAnsi"/>
          <w:color w:val="000000" w:themeColor="text1"/>
          <w:sz w:val="20"/>
          <w:szCs w:val="20"/>
        </w:rPr>
        <w:t xml:space="preserve">-, incompatibility- or </w:t>
      </w:r>
      <w:r w:rsidRPr="00A0252C">
        <w:rPr>
          <w:rFonts w:cstheme="minorHAnsi"/>
          <w:color w:val="000000" w:themeColor="text1"/>
          <w:sz w:val="20"/>
          <w:szCs w:val="20"/>
        </w:rPr>
        <w:t>drive</w:t>
      </w:r>
      <w:r w:rsidR="00006ADA" w:rsidRPr="00A0252C">
        <w:rPr>
          <w:rFonts w:cstheme="minorHAnsi"/>
          <w:color w:val="000000" w:themeColor="text1"/>
          <w:sz w:val="20"/>
          <w:szCs w:val="20"/>
        </w:rPr>
        <w:t>-inducing</w:t>
      </w:r>
      <w:r w:rsidRPr="00A0252C">
        <w:rPr>
          <w:rFonts w:cstheme="minorHAnsi"/>
          <w:color w:val="000000" w:themeColor="text1"/>
          <w:sz w:val="20"/>
          <w:szCs w:val="20"/>
        </w:rPr>
        <w:t xml:space="preserve"> mechanism needs to work properly in field conditions. Similarly, if transformation is the aim of the intervention, the cargo must remain intact </w:t>
      </w:r>
      <w:r w:rsidR="00655901" w:rsidRPr="00A0252C">
        <w:rPr>
          <w:rFonts w:cstheme="minorHAnsi"/>
          <w:color w:val="000000" w:themeColor="text1"/>
          <w:sz w:val="20"/>
          <w:szCs w:val="20"/>
        </w:rPr>
        <w:t xml:space="preserve">(e.g. endosymbiont </w:t>
      </w:r>
      <w:r w:rsidR="00D114AF" w:rsidRPr="00A0252C">
        <w:rPr>
          <w:rFonts w:cstheme="minorHAnsi"/>
          <w:color w:val="000000" w:themeColor="text1"/>
          <w:sz w:val="20"/>
          <w:szCs w:val="20"/>
        </w:rPr>
        <w:t xml:space="preserve">susceptibility </w:t>
      </w:r>
      <w:r w:rsidR="00655901" w:rsidRPr="00A0252C">
        <w:rPr>
          <w:rFonts w:cstheme="minorHAnsi"/>
          <w:color w:val="000000" w:themeColor="text1"/>
          <w:sz w:val="20"/>
          <w:szCs w:val="20"/>
        </w:rPr>
        <w:t xml:space="preserve">to heat </w:t>
      </w:r>
      <w:r w:rsidR="00655901"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{"citationItems":[{"id":"ITEM-1","itemData":{"DOI":"10.1371/journal.pntd.0007357","ISBN":"1111111111","ISSN":"19352735","PMID":"31002720","abstract":"Wolbachia bacteria are now being introduced into Aedes aegypti mosquito populations for dengue control. When Wolbachia infections are at a high frequency, they influence the local transmission of dengue by direct virus blocking as well as deleterious effects on vector mosquito populations. However, the effectiveness of this strategy could be influenced by environmental temperatures that decrease Wolbachia density, thereby reducing the ability of Wolbachia to invade and persist in the population and block viruses. We reared wMelinfected Ae. aegypti larvae in the field during the wet season in Cairns, North Queensland. Containers placed in the shade produced mosquitoes with a high Wolbachia density and little impact on cytoplasmic incompatibility. However, in 50% shade where temperatures reached 39°C during the day, wMel-infected males partially lost their ability to induce cytoplasmic incompatibility and females had greatly reduced egg hatch when crossed to infected males. In a second experiment under somewhat hotter conditions (&gt;40°C in 50% shade), field-reared wMel-infected females had their egg hatch reduced to 25% when crossed to field-reared wMel-infected males. Wolbachia density was reduced in 50% shade for both sexes in both experiments, with some mosquitoes cleared of their Wolbachia infections entirely. To investigate the critical temperature range for the loss of Wolbachia infections, we held Ae. aegypti eggs in thermocyclers for one week at a range of cyclical temperatures. Adult wMel density declined when eggs were held at 26.36°C or above with complete loss at 30.40°C, while the density of wAlbB remained high until temperatures were lethal. These findings suggest that high temperature effects on Wolbachia are potentially substantial when breeding containers are exposed to partial sunlight but not shade. Heat stress could reduce the ability of Wolbachia infections to invade mosquito populations in some locations and may compromise the ability of Wolbachia to block virus transmission in the field. Temperature effects may also have an ecological impact on mosquito populations given that a proportion of the population becomes self-incompatible.","author":[{"dropping-particle":"","family":"Ross","given":"Perran A.","non-dropping-particle":"","parse-names":false,"suffix":""},{"dropping-particle":"","family":"Ritchie","given":"Scott A.","non-dropping-particle":"","parse-names":false,"suffix":""},{"dropping-particle":"","family":"Axford","given":"Jason K.","non-dropping-particle":"","parse-names":false,"suffix":""},{"dropping-particle":"","family":"Hoffmann","given":"Ary A.","non-dropping-particle":"","parse-names":false,"suffix":""}],"container-title":"PLoS Neglected Tropical Diseases","id":"ITEM-1","issue":"4","issued":{"date-parts":[["2019"]]},"page":"1-20","title":"Loss of cytoplasmic incompatibility in &lt;i&gt;Wolbachia&lt;/i&gt;-infected &lt;i&gt;Aedes aegypti&lt;/i&gt; under field conditions","type":"article-journal","volume":"13"},"uris":["http://www.mendeley.com/documents/?uuid=a3d9a2ad-792c-4d21-9319-cd256582a02a"]}],"mendeley":{"formattedCitation":"[48]","plainTextFormattedCitation":"[48]","previouslyFormattedCitation":"[48]"},"properties":{"noteIndex":0},"schema":"https://github.com/citation-style-language/schema/raw/master/csl-citation.json"}</w:instrText>
      </w:r>
      <w:r w:rsidR="00655901"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[48]</w:t>
      </w:r>
      <w:r w:rsidR="00655901" w:rsidRPr="00A0252C">
        <w:rPr>
          <w:rFonts w:cstheme="minorHAnsi"/>
          <w:color w:val="000000" w:themeColor="text1"/>
          <w:sz w:val="20"/>
          <w:szCs w:val="20"/>
        </w:rPr>
        <w:fldChar w:fldCharType="end"/>
      </w:r>
      <w:r w:rsidR="00655901" w:rsidRPr="00A0252C">
        <w:rPr>
          <w:rFonts w:cstheme="minorHAnsi"/>
          <w:color w:val="000000" w:themeColor="text1"/>
          <w:sz w:val="20"/>
          <w:szCs w:val="20"/>
        </w:rPr>
        <w:t>)</w:t>
      </w:r>
      <w:r w:rsidRPr="00A0252C">
        <w:rPr>
          <w:rFonts w:cstheme="minorHAnsi"/>
          <w:color w:val="000000" w:themeColor="text1"/>
          <w:sz w:val="20"/>
          <w:szCs w:val="20"/>
        </w:rPr>
        <w:t>.</w:t>
      </w:r>
    </w:p>
    <w:p w14:paraId="0961E6F5" w14:textId="1C4FE6F1" w:rsidR="00A501F9" w:rsidRPr="00A0252C" w:rsidRDefault="00A501F9" w:rsidP="00A0252C">
      <w:pPr>
        <w:spacing w:line="360" w:lineRule="exact"/>
        <w:jc w:val="both"/>
        <w:rPr>
          <w:rFonts w:cstheme="minorHAnsi"/>
          <w:i/>
          <w:iCs/>
          <w:color w:val="FF0000"/>
          <w:sz w:val="22"/>
          <w:szCs w:val="22"/>
        </w:rPr>
      </w:pPr>
    </w:p>
    <w:p w14:paraId="2D98F343" w14:textId="7F82281D" w:rsidR="0034286F" w:rsidRPr="00A0252C" w:rsidRDefault="005D67CB" w:rsidP="00A0252C">
      <w:pPr>
        <w:pStyle w:val="ListParagraph"/>
        <w:numPr>
          <w:ilvl w:val="0"/>
          <w:numId w:val="10"/>
        </w:num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 xml:space="preserve"> </w:t>
      </w:r>
      <w:r w:rsidR="00946B71" w:rsidRPr="00A0252C">
        <w:rPr>
          <w:rFonts w:cstheme="minorHAnsi"/>
          <w:b/>
          <w:bCs/>
          <w:color w:val="000000" w:themeColor="text1"/>
          <w:sz w:val="22"/>
          <w:szCs w:val="22"/>
        </w:rPr>
        <w:t xml:space="preserve">Counteradaptations by females: </w:t>
      </w:r>
      <w:r w:rsidR="0034286F" w:rsidRPr="00A0252C">
        <w:rPr>
          <w:rFonts w:cstheme="minorHAnsi"/>
          <w:b/>
          <w:bCs/>
          <w:color w:val="000000" w:themeColor="text1"/>
          <w:sz w:val="22"/>
          <w:szCs w:val="22"/>
        </w:rPr>
        <w:t>Behavioural</w:t>
      </w:r>
      <w:r w:rsidR="00946B71" w:rsidRPr="00A0252C">
        <w:rPr>
          <w:rFonts w:cstheme="minorHAnsi"/>
          <w:b/>
          <w:bCs/>
          <w:color w:val="000000" w:themeColor="text1"/>
          <w:sz w:val="22"/>
          <w:szCs w:val="22"/>
        </w:rPr>
        <w:t xml:space="preserve"> plasticity</w:t>
      </w:r>
      <w:r w:rsidR="0034286F" w:rsidRPr="00A0252C">
        <w:rPr>
          <w:rFonts w:cstheme="minorHAnsi"/>
          <w:b/>
          <w:bCs/>
          <w:color w:val="000000" w:themeColor="text1"/>
          <w:sz w:val="22"/>
          <w:szCs w:val="22"/>
        </w:rPr>
        <w:t xml:space="preserve"> and evolutionary </w:t>
      </w:r>
      <w:r w:rsidR="00985022" w:rsidRPr="00A0252C">
        <w:rPr>
          <w:rFonts w:cstheme="minorHAnsi"/>
          <w:b/>
          <w:bCs/>
          <w:color w:val="000000" w:themeColor="text1"/>
          <w:sz w:val="22"/>
          <w:szCs w:val="22"/>
        </w:rPr>
        <w:t>responses</w:t>
      </w:r>
    </w:p>
    <w:p w14:paraId="77F97B29" w14:textId="3608CCE4" w:rsidR="00702C83" w:rsidRPr="00A0252C" w:rsidRDefault="00985022" w:rsidP="00A0252C">
      <w:pPr>
        <w:spacing w:line="360" w:lineRule="exact"/>
        <w:jc w:val="both"/>
        <w:rPr>
          <w:rFonts w:cstheme="minorHAnsi"/>
          <w:sz w:val="22"/>
          <w:szCs w:val="22"/>
        </w:rPr>
      </w:pPr>
      <w:r w:rsidRPr="00A0252C">
        <w:rPr>
          <w:rFonts w:cstheme="minorHAnsi"/>
          <w:sz w:val="22"/>
          <w:szCs w:val="22"/>
        </w:rPr>
        <w:t xml:space="preserve">Competitiveness and fertility of released males </w:t>
      </w:r>
      <w:r w:rsidR="00502156" w:rsidRPr="00A0252C">
        <w:rPr>
          <w:rFonts w:cstheme="minorHAnsi"/>
          <w:sz w:val="22"/>
          <w:szCs w:val="22"/>
        </w:rPr>
        <w:t>are often</w:t>
      </w:r>
      <w:r w:rsidRPr="00A0252C">
        <w:rPr>
          <w:rFonts w:cstheme="minorHAnsi"/>
          <w:sz w:val="22"/>
          <w:szCs w:val="22"/>
        </w:rPr>
        <w:t xml:space="preserve"> compromised, particularly </w:t>
      </w:r>
      <w:r w:rsidR="00E80EB0" w:rsidRPr="00A0252C">
        <w:rPr>
          <w:rFonts w:cstheme="minorHAnsi"/>
          <w:sz w:val="22"/>
          <w:szCs w:val="22"/>
        </w:rPr>
        <w:t>under challenging natural conditions</w:t>
      </w:r>
      <w:r w:rsidR="00BC2A54" w:rsidRPr="00A0252C">
        <w:rPr>
          <w:rFonts w:cstheme="minorHAnsi"/>
          <w:sz w:val="22"/>
          <w:szCs w:val="22"/>
        </w:rPr>
        <w:t xml:space="preserve"> (but see e.g. </w:t>
      </w:r>
      <w:r w:rsidR="00BC2A54" w:rsidRPr="00A0252C">
        <w:rPr>
          <w:rFonts w:cstheme="minorHAnsi"/>
          <w:sz w:val="22"/>
          <w:szCs w:val="22"/>
        </w:rPr>
        <w:fldChar w:fldCharType="begin" w:fldLock="1"/>
      </w:r>
      <w:r w:rsidR="00E20EF1">
        <w:rPr>
          <w:rFonts w:cstheme="minorHAnsi"/>
          <w:sz w:val="22"/>
          <w:szCs w:val="22"/>
        </w:rPr>
        <w:instrText>ADDIN CSL_CITATION {"citationItems":[{"id":"ITEM-1","itemData":{"DOI":"10.1007/s11248-012-9625-z","ISSN":"09628819","PMID":"22700207","abstract":"We conducted the world's first experiments under semi-field conditions (ACL-2 field house) to assess the mating competitiveness of genetically sterile RIDL male mosquitoes (513A strain). The field house is a state-of-the-art, fully-contained trial facility, simulating the living space for a household of 2-4 people in Peninsular Malaysia. Ten genetically sterile RIDL male A. aegypti mosquitoes competed with ten wild type males inside this field house to mate with ten wild type females. Hatched larvae from mated females were screened under a fluorescent microscope for genetic markers to determine if they were fathered by RIDL male or wild type male, and all results were cross-checked by PCR. Two such experiments were conducted, each repeated sufficient number of times. All strains were on a Malaysian lab strain background for the first experiment, while the RIDL males alone were on a recently-colonised Mexican strain background for the second experiment. A total of 52 % of the matings were with RIDL males in the first experiment, while 45 % of the matings were with RIDL (Mexican) males in the second experiment. Statistically, this is not significantly different from 50 % of the matings expected to take place with RIDL males if the latter were as competitive as that of the wild type males. This shows that A. aegypti RIDL-513A has excellent mating competitiveness under semi-field conditions, verifying earlier trends obtained in small lab cages. We also observed high mating compatibility between recently-colonised Mexican RIDL males and lab-reared Malaysian wild type females. © 2012 Springer Science+Business Media B.V.","author":[{"dropping-particle":"","family":"Lee","given":"H. L.","non-dropping-particle":"","parse-names":false,"suffix":""},{"dropping-particle":"","family":"Vasan","given":"Seshadri","non-dropping-particle":"","parse-names":false,"suffix":""},{"dropping-particle":"","family":"Ahmad","given":"Nazni Wasi","non-dropping-particle":"","parse-names":false,"suffix":""},{"dropping-particle":"","family":"Idris","given":"Iswarti","non-dropping-particle":"","parse-names":false,"suffix":""},{"dropping-particle":"","family":"Hanum","given":"Norhaida","non-dropping-particle":"","parse-names":false,"suffix":""},{"dropping-particle":"","family":"Selvi","given":"S.","non-dropping-particle":"","parse-names":false,"suffix":""},{"dropping-particle":"","family":"Alphey","given":"Luke","non-dropping-particle":"","parse-names":false,"suffix":""},{"dropping-particle":"","family":"Murad","given":"Shahnaz","non-dropping-particle":"","parse-names":false,"suffix":""}],"container-title":"Transgenic Research","id":"ITEM-1","issue":"1","issued":{"date-parts":[["2013"]]},"page":"47-57","title":"Mating compatibility and competitiveness of transgenic and wild type &lt;i&gt;Aedes aegypti&lt;/i&gt; (L.) under contained semi-field conditions","type":"article-journal","volume":"22"},"uris":["http://www.mendeley.com/documents/?uuid=55fd2364-2786-49c1-b80a-d20d7387dc7a"]},{"id":"ITEM-2","itemData":{"DOI":"10.1126/scirobotics.aba6251","ISSN":"2470-9476","abstract":" Genetic control methods of mosquito vectors of malaria, dengue, yellow fever, and Zika are becoming increasingly popular due to the limitations of other techniques such as the use of insecticides. The sterile insect technique is an effective genetic control method to manage insect populations. However, it is crucial to release sterile mosquitoes by air to ensure homogeneous coverage, especially in large areas. Here, we report a fully automated adult mosquito release system operated from an uncrewed aerial vehicle or drone. Our system, developed and tested in Brazil, enabled a homogeneous dispersal of sterile male Aedes aegypti while maintaining their quality, leading to a homogeneous sterile-to-wild male ratio due to their aggregation in the same sites. Our results indicate that the released sterile males were able to compete with the wild males in mating with the wild females; thus, the sterile males were able to induce sterility in the native female population. The use of drones to implement the sterile insect technique will lead to improvements in areal coverage and savings in operational costs due to the requirement of fewer release sites and field staff. ","author":[{"dropping-particle":"","family":"Bouyer","given":"J.","non-dropping-particle":"","parse-names":false,"suffix":""},{"dropping-particle":"","family":"Culbert","given":"N. J.","non-dropping-particle":"","parse-names":false,"suffix":""},{"dropping-particle":"","family":"Dicko","given":"A. H.","non-dropping-particle":"","parse-names":false,"suffix":""},{"dropping-particle":"","family":"Pacheco","given":"M. Gomez","non-dropping-particle":"","parse-names":false,"suffix":""},{"dropping-particle":"","family":"Virginio","given":"J.","non-dropping-particle":"","parse-names":false,"suffix":""},{"dropping-particle":"","family":"Pedrosa","given":"M. C.","non-dropping-particle":"","parse-names":false,"suffix":""},{"dropping-particle":"","family":"Garziera","given":"L.","non-dropping-particle":"","parse-names":false,"suffix":""},{"dropping-particle":"","family":"Pinto","given":"A. T. Macedo","non-dropping-particle":"","parse-names":false,"suffix":""},{"dropping-particle":"","family":"Klaptocz","given":"A.","non-dropping-particle":"","parse-names":false,"suffix":""},{"dropping-particle":"","family":"Germann","given":"J.","non-dropping-particle":"","parse-names":false,"suffix":""},{"dropping-particle":"","family":"Wallner","given":"T.","non-dropping-particle":"","parse-names":false,"suffix":""},{"dropping-particle":"","family":"Salvador-Herranz","given":"G.","non-dropping-particle":"","parse-names":false,"suffix":""},{"dropping-particle":"","family":"Herrero","given":"R. Argiles","non-dropping-particle":"","parse-names":false,"suffix":""},{"dropping-particle":"","family":"Yamada","given":"H.","non-dropping-particle":"","parse-names":false,"suffix":""},{"dropping-particle":"","family":"Balestrino","given":"F.","non-dropping-particle":"","parse-names":false,"suffix":""},{"dropping-particle":"","family":"Vreysen","given":"M. J. B.","non-dropping-particle":"","parse-names":false,"suffix":""}],"container-title":"Science Robotics","id":"ITEM-2","issue":"43","issued":{"date-parts":[["2020"]]},"page":"eaba6251","title":"Field performance of sterile male mosquitoes released from an uncrewed aerial vehicle","type":"article-journal","volume":"5"},"uris":["http://www.mendeley.com/documents/?uuid=d5b3a5aa-71a9-4430-835c-8c340382eb37"]}],"mendeley":{"formattedCitation":"[49,50]","plainTextFormattedCitation":"[49,50]","previouslyFormattedCitation":"[49,50]"},"properties":{"noteIndex":0},"schema":"https://github.com/citation-style-language/schema/raw/master/csl-citation.json"}</w:instrText>
      </w:r>
      <w:r w:rsidR="00BC2A54" w:rsidRPr="00A0252C">
        <w:rPr>
          <w:rFonts w:cstheme="minorHAnsi"/>
          <w:sz w:val="22"/>
          <w:szCs w:val="22"/>
        </w:rPr>
        <w:fldChar w:fldCharType="separate"/>
      </w:r>
      <w:r w:rsidR="00E20EF1" w:rsidRPr="00E20EF1">
        <w:rPr>
          <w:rFonts w:cstheme="minorHAnsi"/>
          <w:noProof/>
          <w:sz w:val="22"/>
          <w:szCs w:val="22"/>
        </w:rPr>
        <w:t>[49,50]</w:t>
      </w:r>
      <w:r w:rsidR="00BC2A54" w:rsidRPr="00A0252C">
        <w:rPr>
          <w:rFonts w:cstheme="minorHAnsi"/>
          <w:sz w:val="22"/>
          <w:szCs w:val="22"/>
        </w:rPr>
        <w:fldChar w:fldCharType="end"/>
      </w:r>
      <w:r w:rsidR="00BC2A54" w:rsidRPr="00A0252C">
        <w:rPr>
          <w:rFonts w:cstheme="minorHAnsi"/>
          <w:sz w:val="22"/>
          <w:szCs w:val="22"/>
        </w:rPr>
        <w:t>)</w:t>
      </w:r>
      <w:r w:rsidR="00E80EB0" w:rsidRPr="00A0252C">
        <w:rPr>
          <w:rFonts w:cstheme="minorHAnsi"/>
          <w:sz w:val="22"/>
          <w:szCs w:val="22"/>
        </w:rPr>
        <w:t xml:space="preserve">. </w:t>
      </w:r>
      <w:r w:rsidR="00E23BA8" w:rsidRPr="00A0252C">
        <w:rPr>
          <w:rFonts w:cstheme="minorHAnsi"/>
          <w:sz w:val="22"/>
          <w:szCs w:val="22"/>
        </w:rPr>
        <w:t xml:space="preserve">Evolution has shaped female </w:t>
      </w:r>
      <w:r w:rsidR="00A30707" w:rsidRPr="00A0252C">
        <w:rPr>
          <w:rFonts w:cstheme="minorHAnsi"/>
          <w:sz w:val="22"/>
          <w:szCs w:val="22"/>
        </w:rPr>
        <w:t xml:space="preserve">reproductive </w:t>
      </w:r>
      <w:r w:rsidR="00E23BA8" w:rsidRPr="00A0252C">
        <w:rPr>
          <w:rFonts w:cstheme="minorHAnsi"/>
          <w:sz w:val="22"/>
          <w:szCs w:val="22"/>
        </w:rPr>
        <w:t>strategies to respond to variation in male fertility</w:t>
      </w:r>
      <w:r w:rsidR="00C57B71" w:rsidRPr="00A0252C">
        <w:rPr>
          <w:rFonts w:cstheme="minorHAnsi"/>
          <w:sz w:val="22"/>
          <w:szCs w:val="22"/>
        </w:rPr>
        <w:t xml:space="preserve"> and genetic quality</w:t>
      </w:r>
      <w:r w:rsidR="000E6FD9" w:rsidRPr="00A0252C">
        <w:rPr>
          <w:rFonts w:cstheme="minorHAnsi"/>
          <w:sz w:val="22"/>
          <w:szCs w:val="22"/>
        </w:rPr>
        <w:t xml:space="preserve">, and to mitigate fitness costs imposed by males </w:t>
      </w:r>
      <w:r w:rsidR="000E6FD9" w:rsidRPr="00A0252C">
        <w:rPr>
          <w:rFonts w:cstheme="minorHAnsi"/>
          <w:sz w:val="22"/>
          <w:szCs w:val="22"/>
        </w:rPr>
        <w:fldChar w:fldCharType="begin" w:fldLock="1"/>
      </w:r>
      <w:r w:rsidR="00E20EF1">
        <w:rPr>
          <w:rFonts w:cstheme="minorHAnsi"/>
          <w:sz w:val="22"/>
          <w:szCs w:val="22"/>
        </w:rPr>
        <w:instrText>ADDIN CSL_CITATION {"citationItems":[{"id":"ITEM-1","itemData":{"DOI":"10.1086/698169","ISBN":"1920258027","ISSN":"0003-0147","author":[{"dropping-particle":"","family":"Chapman","given":"Tracey","non-dropping-particle":"","parse-names":false,"suffix":""}],"container-title":"The American Naturalist","id":"ITEM-1","issue":"2","issued":{"date-parts":[["2018","8"]]},"page":"217-229","title":"Sexual Conflict: Mechanisms and emerging themes in resistance biology","type":"article-journal","volume":"192"},"uris":["http://www.mendeley.com/documents/?uuid=f5e61ec6-b99f-4636-847f-e20acae34b18"]}],"mendeley":{"formattedCitation":"[51]","plainTextFormattedCitation":"[51]","previouslyFormattedCitation":"[51]"},"properties":{"noteIndex":0},"schema":"https://github.com/citation-style-language/schema/raw/master/csl-citation.json"}</w:instrText>
      </w:r>
      <w:r w:rsidR="000E6FD9" w:rsidRPr="00A0252C">
        <w:rPr>
          <w:rFonts w:cstheme="minorHAnsi"/>
          <w:sz w:val="22"/>
          <w:szCs w:val="22"/>
        </w:rPr>
        <w:fldChar w:fldCharType="separate"/>
      </w:r>
      <w:r w:rsidR="00E20EF1" w:rsidRPr="00E20EF1">
        <w:rPr>
          <w:rFonts w:cstheme="minorHAnsi"/>
          <w:noProof/>
          <w:sz w:val="22"/>
          <w:szCs w:val="22"/>
        </w:rPr>
        <w:t>[51]</w:t>
      </w:r>
      <w:r w:rsidR="000E6FD9" w:rsidRPr="00A0252C">
        <w:rPr>
          <w:rFonts w:cstheme="minorHAnsi"/>
          <w:sz w:val="22"/>
          <w:szCs w:val="22"/>
        </w:rPr>
        <w:fldChar w:fldCharType="end"/>
      </w:r>
      <w:r w:rsidR="00E23BA8" w:rsidRPr="00A0252C">
        <w:rPr>
          <w:rFonts w:cstheme="minorHAnsi"/>
          <w:sz w:val="22"/>
          <w:szCs w:val="22"/>
        </w:rPr>
        <w:t xml:space="preserve">. Thus, females are likely to respond </w:t>
      </w:r>
      <w:r w:rsidR="00A30707" w:rsidRPr="00A0252C">
        <w:rPr>
          <w:rFonts w:cstheme="minorHAnsi"/>
          <w:sz w:val="22"/>
          <w:szCs w:val="22"/>
        </w:rPr>
        <w:t>to intervention</w:t>
      </w:r>
      <w:r w:rsidR="008223B2" w:rsidRPr="00A0252C">
        <w:rPr>
          <w:rFonts w:cstheme="minorHAnsi"/>
          <w:sz w:val="22"/>
          <w:szCs w:val="22"/>
        </w:rPr>
        <w:t>s</w:t>
      </w:r>
      <w:r w:rsidR="00A30707" w:rsidRPr="00A0252C">
        <w:rPr>
          <w:rFonts w:cstheme="minorHAnsi"/>
          <w:sz w:val="22"/>
          <w:szCs w:val="22"/>
        </w:rPr>
        <w:t xml:space="preserve"> </w:t>
      </w:r>
      <w:r w:rsidR="00913E6F" w:rsidRPr="00A0252C">
        <w:rPr>
          <w:rFonts w:cstheme="minorHAnsi"/>
          <w:sz w:val="22"/>
          <w:szCs w:val="22"/>
        </w:rPr>
        <w:t xml:space="preserve">that </w:t>
      </w:r>
      <w:r w:rsidR="00A30707" w:rsidRPr="00A0252C">
        <w:rPr>
          <w:rFonts w:cstheme="minorHAnsi"/>
          <w:sz w:val="22"/>
          <w:szCs w:val="22"/>
        </w:rPr>
        <w:t xml:space="preserve">suppress male fertility </w:t>
      </w:r>
      <w:r w:rsidR="00E23BA8" w:rsidRPr="00A0252C">
        <w:rPr>
          <w:rFonts w:cstheme="minorHAnsi"/>
          <w:sz w:val="22"/>
          <w:szCs w:val="22"/>
        </w:rPr>
        <w:t xml:space="preserve">through </w:t>
      </w:r>
      <w:r w:rsidR="00DF497A" w:rsidRPr="00A0252C">
        <w:rPr>
          <w:rFonts w:cstheme="minorHAnsi"/>
          <w:sz w:val="22"/>
          <w:szCs w:val="22"/>
        </w:rPr>
        <w:lastRenderedPageBreak/>
        <w:t xml:space="preserve">facultative </w:t>
      </w:r>
      <w:r w:rsidR="00E23BA8" w:rsidRPr="00A0252C">
        <w:rPr>
          <w:rFonts w:cstheme="minorHAnsi"/>
          <w:sz w:val="22"/>
          <w:szCs w:val="22"/>
        </w:rPr>
        <w:t>behaviour</w:t>
      </w:r>
      <w:r w:rsidR="00DF497A" w:rsidRPr="00A0252C">
        <w:rPr>
          <w:rFonts w:cstheme="minorHAnsi"/>
          <w:sz w:val="22"/>
          <w:szCs w:val="22"/>
        </w:rPr>
        <w:t>s</w:t>
      </w:r>
      <w:r w:rsidR="00E23BA8" w:rsidRPr="00A0252C">
        <w:rPr>
          <w:rFonts w:cstheme="minorHAnsi"/>
          <w:sz w:val="22"/>
          <w:szCs w:val="22"/>
        </w:rPr>
        <w:t xml:space="preserve"> and/or </w:t>
      </w:r>
      <w:r w:rsidR="004D7AB4" w:rsidRPr="00A0252C">
        <w:rPr>
          <w:rFonts w:cstheme="minorHAnsi"/>
          <w:sz w:val="22"/>
          <w:szCs w:val="22"/>
        </w:rPr>
        <w:t>evolved changes</w:t>
      </w:r>
      <w:r w:rsidR="00E23BA8" w:rsidRPr="00A0252C">
        <w:rPr>
          <w:rFonts w:cstheme="minorHAnsi"/>
          <w:sz w:val="22"/>
          <w:szCs w:val="22"/>
        </w:rPr>
        <w:t xml:space="preserve">. </w:t>
      </w:r>
      <w:r w:rsidR="000A01A6" w:rsidRPr="00A0252C">
        <w:rPr>
          <w:rFonts w:cstheme="minorHAnsi"/>
          <w:sz w:val="22"/>
          <w:szCs w:val="22"/>
        </w:rPr>
        <w:t>N</w:t>
      </w:r>
      <w:r w:rsidR="00E23BA8" w:rsidRPr="00A0252C">
        <w:rPr>
          <w:rFonts w:cstheme="minorHAnsi"/>
          <w:sz w:val="22"/>
          <w:szCs w:val="22"/>
        </w:rPr>
        <w:t xml:space="preserve">atural rates of mating failure can be substantial, and females </w:t>
      </w:r>
      <w:r w:rsidR="000063D0" w:rsidRPr="000063D0">
        <w:rPr>
          <w:rFonts w:cstheme="minorHAnsi"/>
          <w:color w:val="0432FF"/>
          <w:sz w:val="22"/>
          <w:szCs w:val="22"/>
        </w:rPr>
        <w:t>may</w:t>
      </w:r>
      <w:r w:rsidR="003218B2" w:rsidRPr="000063D0">
        <w:rPr>
          <w:rFonts w:cstheme="minorHAnsi"/>
          <w:color w:val="0432FF"/>
          <w:sz w:val="22"/>
          <w:szCs w:val="22"/>
        </w:rPr>
        <w:t xml:space="preserve"> </w:t>
      </w:r>
      <w:r w:rsidR="00E23BA8" w:rsidRPr="00A0252C">
        <w:rPr>
          <w:rFonts w:cstheme="minorHAnsi"/>
          <w:sz w:val="22"/>
          <w:szCs w:val="22"/>
        </w:rPr>
        <w:t>increase remating after ineffective matings</w:t>
      </w:r>
      <w:r w:rsidR="00655901" w:rsidRPr="00A0252C">
        <w:rPr>
          <w:rFonts w:cstheme="minorHAnsi"/>
          <w:sz w:val="22"/>
          <w:szCs w:val="22"/>
        </w:rPr>
        <w:t xml:space="preserve"> (e.g. </w:t>
      </w:r>
      <w:r w:rsidR="00655901" w:rsidRPr="00A0252C">
        <w:rPr>
          <w:rFonts w:cstheme="minorHAnsi"/>
          <w:sz w:val="22"/>
          <w:szCs w:val="22"/>
        </w:rPr>
        <w:fldChar w:fldCharType="begin" w:fldLock="1"/>
      </w:r>
      <w:r w:rsidR="00E20EF1">
        <w:rPr>
          <w:rFonts w:cstheme="minorHAnsi"/>
          <w:sz w:val="22"/>
          <w:szCs w:val="22"/>
        </w:rPr>
        <w:instrText>ADDIN CSL_CITATION {"citationItems":[{"id":"ITEM-1","itemData":{"DOI":"10.1098/rsbl.2003.0116","ISBN":"0962-8452","ISSN":"0962-8452","PMID":"15252986","abstract":"Mating-induced reductions in female receptivity are common in insects. These responses are of interest because of their utility in insect pest control. In addition, the control of receptivity is likely to be the subject of sexual conflict over remating frequency. We investigated the specific effect of male sterility on female receptivity in an important pest species, the Mediterranean fruitfly (medfly), in which sterile males are often used for population suppression. Sterile males performed less courtship, obtained significantly fewer first and second matings than fertile males, and reduced female receptivity significantly less effectively than did fertile males. We modelled the likelihood of fertile matings and show that the low mating success of sterile males represents a significant problem for medfly sterile insect technique (SIT) programmes.","author":[{"dropping-particle":"","family":"Kraaijeveld","given":"K.","non-dropping-particle":"","parse-names":false,"suffix":""},{"dropping-particle":"","family":"Chapman","given":"T.","non-dropping-particle":"","parse-names":false,"suffix":""}],"container-title":"Proceedings of the Royal Society B: Biological Sciences","id":"ITEM-1","issue":"Suppl_4","issued":{"date-parts":[["2004","5","7"]]},"page":"S209-S211","title":"Effects of male sterility on female remating in the Mediterranean fruitfly, &lt;i&gt;Ceratitis capitata&lt;/i&gt;","type":"article-journal","volume":"271"},"uris":["http://www.mendeley.com/documents/?uuid=d36060e8-0156-4c97-aa0d-9a1a12524ee7"]},{"id":"ITEM-2","itemData":{"DOI":"10.1093/beheco/arz140","ISSN":"1045-2249","abstract":"Infertility is common in nature despite its obvious cost to individual fitness. Rising global temperatures are predicted to decrease fertility, and male sterility is frequently used in attempts to regulate pest or disease vector populations. When males are infertile, females may mate with multiple males to ensure fertilization, and changes in female mating behavior in turn could intensify selection on male fertility. Fertility assurance is a potentially wide-spread explanation for polyandry, but whether and how it actually contributes to the evolution of polyandry is not clear. Moreover, whether a drop in male fertility would lead to a genetic increase in polyandry depends on whether females respond genetically or through behavioral plasticity to male infertility. Here, we experimentally manipulate male fertility through heat-exposure in Drosophila pseudoobscura, and test female discrimination against infertile males before and after mating. Using isogenic lines, we compare the roles of behaviorally plastic versus genetically fixed polyandry. We find that heat-exposed males are less active and attractive, and that females are more likely to remate after mating with these males. Remating rate increases with reduced reproductive output, indicating that females use current sperm storage threshold to make dynamic remating decisions. After remating with fertile males, females restore normal fecundity levels. Our results suggest that male infertility could explain the evolution of adaptively flexible polyandry, but is less likely to cause an increase in genetic polyandry.","author":[{"dropping-particle":"","family":"Sutter","given":"Andreas","non-dropping-particle":"","parse-names":false,"suffix":""},{"dropping-particle":"","family":"Travers","given":"Laura M","non-dropping-particle":"","parse-names":false,"suffix":""},{"dropping-particle":"","family":"Oku","given":"Keiko","non-dropping-particle":"","parse-names":false,"suffix":""},{"dropping-particle":"","family":"L. Delaney","given":"Kynan","non-dropping-particle":"","parse-names":false,"suffix":""},{"dropping-particle":"","family":"J. Store","given":"Stefan","non-dropping-particle":"","parse-names":false,"suffix":""},{"dropping-particle":"","family":"Price","given":"Tom A R","non-dropping-particle":"","parse-names":false,"suffix":""},{"dropping-particle":"","family":"Wedell","given":"Nina","non-dropping-particle":"","parse-names":false,"suffix":""}],"container-title":"Behavioral Ecology","editor":[{"dropping-particle":"","family":"Holman","given":"Luke","non-dropping-particle":"","parse-names":false,"suffix":""}],"id":"ITEM-2","issue":"6","issued":{"date-parts":[["2019","11","8"]]},"page":"1715-1724","title":"Flexible polyandry in female flies is an adaptive response to infertile males","type":"article-journal","volume":"30"},"uris":["http://www.mendeley.com/documents/?uuid=da19fedf-dc5e-461f-b798-b2e024c42929"]}],"mendeley":{"formattedCitation":"[42,52]","plainTextFormattedCitation":"[42,52]","previouslyFormattedCitation":"[42,52]"},"properties":{"noteIndex":0},"schema":"https://github.com/citation-style-language/schema/raw/master/csl-citation.json"}</w:instrText>
      </w:r>
      <w:r w:rsidR="00655901" w:rsidRPr="00A0252C">
        <w:rPr>
          <w:rFonts w:cstheme="minorHAnsi"/>
          <w:sz w:val="22"/>
          <w:szCs w:val="22"/>
        </w:rPr>
        <w:fldChar w:fldCharType="separate"/>
      </w:r>
      <w:r w:rsidR="00E20EF1" w:rsidRPr="00E20EF1">
        <w:rPr>
          <w:rFonts w:cstheme="minorHAnsi"/>
          <w:noProof/>
          <w:sz w:val="22"/>
          <w:szCs w:val="22"/>
        </w:rPr>
        <w:t>[42,52]</w:t>
      </w:r>
      <w:r w:rsidR="00655901" w:rsidRPr="00A0252C">
        <w:rPr>
          <w:rFonts w:cstheme="minorHAnsi"/>
          <w:sz w:val="22"/>
          <w:szCs w:val="22"/>
        </w:rPr>
        <w:fldChar w:fldCharType="end"/>
      </w:r>
      <w:r w:rsidR="00655901" w:rsidRPr="00A0252C">
        <w:rPr>
          <w:rFonts w:cstheme="minorHAnsi"/>
          <w:sz w:val="22"/>
          <w:szCs w:val="22"/>
        </w:rPr>
        <w:t>)</w:t>
      </w:r>
      <w:r w:rsidR="00E23BA8" w:rsidRPr="00A0252C">
        <w:rPr>
          <w:rFonts w:cstheme="minorHAnsi"/>
          <w:sz w:val="22"/>
          <w:szCs w:val="22"/>
        </w:rPr>
        <w:t xml:space="preserve">, even in monandrous species </w:t>
      </w:r>
      <w:r w:rsidR="00E23BA8" w:rsidRPr="00A0252C">
        <w:rPr>
          <w:rFonts w:cstheme="minorHAnsi"/>
          <w:sz w:val="22"/>
          <w:szCs w:val="22"/>
        </w:rPr>
        <w:fldChar w:fldCharType="begin" w:fldLock="1"/>
      </w:r>
      <w:r w:rsidR="00E20EF1">
        <w:rPr>
          <w:rFonts w:cstheme="minorHAnsi"/>
          <w:sz w:val="22"/>
          <w:szCs w:val="22"/>
        </w:rPr>
        <w:instrText>ADDIN CSL_CITATION {"citationItems":[{"id":"ITEM-1","itemData":{"DOI":"10.1186/1471-2148-13-157","ISBN":"1471-2148 (Electronic)\\r1471-2148 (Linking)","ISSN":"1471-2148","PMID":"23885723","abstract":"BACKGROUND: The rate of female remating can have important impacts on a species, from affecting conflict and cooperation within families, to population viability and gene flow. However, determining the level of polyandry in a species can be difficult, with information on the mating system of many species being based on a single experiment, or completely absent. Here we investigate the mating system of the fruit fly Drosophila subobscura. Reports from England, Spain and Canada suggest D. subobscura is entirely monandrous, with no females remating. However, work in Greece suggests that 23% of females remate. We examine the willingness of female D. subobscura to remate in the laboratory in a range of conditions, using flies from both Greece and England. We make a distinction between pseudopolyandry, where a female remates after an ineffective first mating that is incapable of fertilising her eggs, and true polyandry, where a female remates even though she has received suitable sperm from a previous mating.\\n\\nRESULTS: We find a low rate of true polyandry by females (4%), with no difference between populations. The rate of true polyandry is affected by temperature, but not starvation. Pseudopolyandry is three times as common as true polyandry, and most females showing pseudopolyandry mated at their first opportunity after their first failed mating. However, despite the lack of differences in polyandry between the populations, we do find differences in the way males respond to exposure to other males prior to mating. In line with previous work, English flies responded to one or more rivals by increasing their copulation duration, a response previously thought to be driven by sperm competition. Greek males only show increased copulation duration when exposed to four or more rival males. This suggests that the response to rivals in D. subobscura is not related to sperm competition, because sperm competition is rare, and there is no correlation of response to rivals and mating system across the populations.\\n\\nCONCLUSIONS: These results illustrate the difficulties in determining the mating system of a species, even one that is well known and an excellent laboratory species, with results being highly dependent on the conditions used to assay the behaviour, and the population used.","author":[{"dropping-particle":"","family":"Fisher","given":"David N","non-dropping-particle":"","parse-names":false,"suffix":""},{"dropping-particle":"","family":"Doff","given":"Rowan J","non-dropping-particle":"","parse-names":false,"suffix":""},{"dropping-particle":"","family":"Price","given":"T. A. R.","non-dropping-particle":"","parse-names":false,"suffix":""}],"container-title":"BMC Evolutionary Biology","id":"ITEM-1","issue":"1","issued":{"date-parts":[["2013"]]},"page":"157","title":"True polyandry and pseudopolyandry: why does a monandrous fly remate?","type":"article-journal","volume":"13"},"uris":["http://www.mendeley.com/documents/?uuid=4612e54a-ff02-4768-a621-3481a77ae1a0"]}],"mendeley":{"formattedCitation":"[53]","plainTextFormattedCitation":"[53]","previouslyFormattedCitation":"[53]"},"properties":{"noteIndex":0},"schema":"https://github.com/citation-style-language/schema/raw/master/csl-citation.json"}</w:instrText>
      </w:r>
      <w:r w:rsidR="00E23BA8" w:rsidRPr="00A0252C">
        <w:rPr>
          <w:rFonts w:cstheme="minorHAnsi"/>
          <w:sz w:val="22"/>
          <w:szCs w:val="22"/>
        </w:rPr>
        <w:fldChar w:fldCharType="separate"/>
      </w:r>
      <w:r w:rsidR="00E20EF1" w:rsidRPr="00E20EF1">
        <w:rPr>
          <w:rFonts w:cstheme="minorHAnsi"/>
          <w:noProof/>
          <w:sz w:val="22"/>
          <w:szCs w:val="22"/>
        </w:rPr>
        <w:t>[53]</w:t>
      </w:r>
      <w:r w:rsidR="00E23BA8" w:rsidRPr="00A0252C">
        <w:rPr>
          <w:rFonts w:cstheme="minorHAnsi"/>
          <w:sz w:val="22"/>
          <w:szCs w:val="22"/>
        </w:rPr>
        <w:fldChar w:fldCharType="end"/>
      </w:r>
      <w:r w:rsidR="00E23BA8" w:rsidRPr="00A0252C">
        <w:rPr>
          <w:rFonts w:cstheme="minorHAnsi"/>
          <w:sz w:val="22"/>
          <w:szCs w:val="22"/>
        </w:rPr>
        <w:t>.</w:t>
      </w:r>
      <w:r w:rsidR="00782C49" w:rsidRPr="00A0252C">
        <w:rPr>
          <w:rFonts w:cstheme="minorHAnsi"/>
          <w:sz w:val="22"/>
          <w:szCs w:val="22"/>
        </w:rPr>
        <w:t xml:space="preserve"> Similarly, females of many species </w:t>
      </w:r>
      <w:r w:rsidR="000063D0" w:rsidRPr="000063D0">
        <w:rPr>
          <w:rFonts w:cstheme="minorHAnsi"/>
          <w:color w:val="0432FF"/>
          <w:sz w:val="22"/>
          <w:szCs w:val="22"/>
        </w:rPr>
        <w:t xml:space="preserve">by default </w:t>
      </w:r>
      <w:r w:rsidR="00782C49" w:rsidRPr="00A0252C">
        <w:rPr>
          <w:rFonts w:cstheme="minorHAnsi"/>
          <w:sz w:val="22"/>
          <w:szCs w:val="22"/>
        </w:rPr>
        <w:t>mate with multiple</w:t>
      </w:r>
      <w:r w:rsidR="00E62E25">
        <w:rPr>
          <w:rFonts w:cstheme="minorHAnsi"/>
          <w:sz w:val="22"/>
          <w:szCs w:val="22"/>
        </w:rPr>
        <w:t xml:space="preserve"> </w:t>
      </w:r>
      <w:r w:rsidR="00782C49" w:rsidRPr="00A0252C">
        <w:rPr>
          <w:rFonts w:cstheme="minorHAnsi"/>
          <w:sz w:val="22"/>
          <w:szCs w:val="22"/>
        </w:rPr>
        <w:t>—</w:t>
      </w:r>
      <w:r w:rsidR="00E62E25">
        <w:rPr>
          <w:rFonts w:cstheme="minorHAnsi"/>
          <w:sz w:val="22"/>
          <w:szCs w:val="22"/>
        </w:rPr>
        <w:t xml:space="preserve"> </w:t>
      </w:r>
      <w:r w:rsidR="00782C49" w:rsidRPr="00A0252C">
        <w:rPr>
          <w:rFonts w:cstheme="minorHAnsi"/>
          <w:sz w:val="22"/>
          <w:szCs w:val="22"/>
        </w:rPr>
        <w:t>sometimes very many</w:t>
      </w:r>
      <w:r w:rsidR="00E62E25">
        <w:rPr>
          <w:rFonts w:cstheme="minorHAnsi"/>
          <w:sz w:val="22"/>
          <w:szCs w:val="22"/>
        </w:rPr>
        <w:t xml:space="preserve"> </w:t>
      </w:r>
      <w:r w:rsidR="00782C49" w:rsidRPr="00A0252C">
        <w:rPr>
          <w:rFonts w:cstheme="minorHAnsi"/>
          <w:sz w:val="22"/>
          <w:szCs w:val="22"/>
        </w:rPr>
        <w:t>—</w:t>
      </w:r>
      <w:r w:rsidR="00E62E25">
        <w:rPr>
          <w:rFonts w:cstheme="minorHAnsi"/>
          <w:sz w:val="22"/>
          <w:szCs w:val="22"/>
        </w:rPr>
        <w:t xml:space="preserve"> </w:t>
      </w:r>
      <w:r w:rsidR="00782C49" w:rsidRPr="00A0252C">
        <w:rPr>
          <w:rFonts w:cstheme="minorHAnsi"/>
          <w:sz w:val="22"/>
          <w:szCs w:val="22"/>
        </w:rPr>
        <w:t xml:space="preserve">males, which will dampen the success of released males if their sperm </w:t>
      </w:r>
      <w:r w:rsidR="000B337C" w:rsidRPr="00A0252C">
        <w:rPr>
          <w:rFonts w:cstheme="minorHAnsi"/>
          <w:sz w:val="22"/>
          <w:szCs w:val="22"/>
        </w:rPr>
        <w:t>have reduced</w:t>
      </w:r>
      <w:r w:rsidR="00782C49" w:rsidRPr="00A0252C">
        <w:rPr>
          <w:rFonts w:cstheme="minorHAnsi"/>
          <w:sz w:val="22"/>
          <w:szCs w:val="22"/>
        </w:rPr>
        <w:t xml:space="preserve"> competitiveness. </w:t>
      </w:r>
      <w:r w:rsidR="005F71AE" w:rsidRPr="00A0252C">
        <w:rPr>
          <w:rFonts w:cstheme="minorHAnsi"/>
          <w:sz w:val="22"/>
          <w:szCs w:val="22"/>
        </w:rPr>
        <w:t>For example, e</w:t>
      </w:r>
      <w:r w:rsidR="00782C49" w:rsidRPr="00A0252C">
        <w:rPr>
          <w:rFonts w:cstheme="minorHAnsi"/>
          <w:sz w:val="22"/>
          <w:szCs w:val="22"/>
        </w:rPr>
        <w:t xml:space="preserve">xperimentally allowing multiple mating in a polyandrous species </w:t>
      </w:r>
      <w:r w:rsidR="00502156" w:rsidRPr="00A0252C">
        <w:rPr>
          <w:rFonts w:cstheme="minorHAnsi"/>
          <w:sz w:val="22"/>
          <w:szCs w:val="22"/>
        </w:rPr>
        <w:t xml:space="preserve">conferred </w:t>
      </w:r>
      <w:r w:rsidR="00782C49" w:rsidRPr="00A0252C">
        <w:rPr>
          <w:rFonts w:cstheme="minorHAnsi"/>
          <w:sz w:val="22"/>
          <w:szCs w:val="22"/>
        </w:rPr>
        <w:t>protect</w:t>
      </w:r>
      <w:r w:rsidR="000B337C" w:rsidRPr="00A0252C">
        <w:rPr>
          <w:rFonts w:cstheme="minorHAnsi"/>
          <w:sz w:val="22"/>
          <w:szCs w:val="22"/>
        </w:rPr>
        <w:t>ion</w:t>
      </w:r>
      <w:r w:rsidR="00782C49" w:rsidRPr="00A0252C">
        <w:rPr>
          <w:rFonts w:cstheme="minorHAnsi"/>
          <w:sz w:val="22"/>
          <w:szCs w:val="22"/>
        </w:rPr>
        <w:t xml:space="preserve"> </w:t>
      </w:r>
      <w:r w:rsidR="005F71AE" w:rsidRPr="00A0252C">
        <w:rPr>
          <w:rFonts w:cstheme="minorHAnsi"/>
          <w:sz w:val="22"/>
          <w:szCs w:val="22"/>
        </w:rPr>
        <w:t xml:space="preserve">from a </w:t>
      </w:r>
      <w:r w:rsidR="00DF0397" w:rsidRPr="00A0252C">
        <w:rPr>
          <w:rFonts w:cstheme="minorHAnsi"/>
          <w:sz w:val="22"/>
          <w:szCs w:val="22"/>
        </w:rPr>
        <w:t xml:space="preserve">driving </w:t>
      </w:r>
      <w:r w:rsidR="005F71AE" w:rsidRPr="00A0252C">
        <w:rPr>
          <w:rFonts w:cstheme="minorHAnsi"/>
          <w:sz w:val="22"/>
          <w:szCs w:val="22"/>
        </w:rPr>
        <w:t xml:space="preserve">sex ratio distorter that caused extinction in populations with enforced monandry </w:t>
      </w:r>
      <w:r w:rsidR="005F71AE" w:rsidRPr="00A0252C">
        <w:rPr>
          <w:rFonts w:cstheme="minorHAnsi"/>
          <w:sz w:val="22"/>
          <w:szCs w:val="22"/>
        </w:rPr>
        <w:fldChar w:fldCharType="begin" w:fldLock="1"/>
      </w:r>
      <w:r w:rsidR="00E20EF1">
        <w:rPr>
          <w:rFonts w:cstheme="minorHAnsi"/>
          <w:sz w:val="22"/>
          <w:szCs w:val="22"/>
        </w:rPr>
        <w:instrText>ADDIN CSL_CITATION {"citationItems":[{"id":"ITEM-1","itemData":{"DOI":"10.1016/j.cub.2010.01.050","ISSN":"09609822","PMID":"20188561","abstract":"Females of most animal species are polyandrous, with individual females usually mating with more than one male. However, the ubiquity of polyandry remains enigmatic because of the potentially high costs to females of multiple mating. Current theory to account for the high prevalence of polyandry largely focuses on its benefits to individual females. There are also higher-level explanations for the high incidence of polyandry-polyandrous clades may speciate more rapidly. Here we test the hypothesis that polyandry may also reduce population extinction risk. We demonstrate that mating with multiple males protects populations of the fruit fly Drosophila pseudoobscura against extinction caused by a \"selfish\" sex-ratio-distorting element. Thus, the frequency of female multiple mating in nature may be associated not only with individual benefits to females of this behavior but also with increased persistence over time of polyandrous species and populations. Furthermore, we show that female remating behavior can determine the frequency of sex-ratio distorters in populations. This may also be true for many other selfish genetic elements in natural populations.","author":[{"dropping-particle":"","family":"Price","given":"T. A. R.","non-dropping-particle":"","parse-names":false,"suffix":""},{"dropping-particle":"","family":"Hurst","given":"Greg D.D.","non-dropping-particle":"","parse-names":false,"suffix":""},{"dropping-particle":"","family":"Wedell","given":"Nina","non-dropping-particle":"","parse-names":false,"suffix":""}],"container-title":"Current Biology","id":"ITEM-1","issue":"5","issued":{"date-parts":[["2010"]]},"note":"Experimental: \nPolyandrous and monandrous experimental populations with initially 30% SR\n2,3, or 6 mating possibilities for females\nSR stayed at original frequency only in monanadrous populations after 9 generations\nSex ratio heavily female-biased with time in monandrous pops\nP pops never went extinct\n5 M pops went extinct between generation 9 and 15, due to a lack of males, no signs of inbreeding depression\n\nMethods:\nShow Low females from 2004 -&amp;gt; isofemale lines\nAll experiments at 23°C\n30 flies/vial, transfer 2x/week\n48 (12x4 mating treatments) pops with 120 flies\n4h mating sessions either once, 2, 3 or 6 times\nLarvae from middle oviposition vials (2 and 3 out of 4) to reduce development time impact\nIf not enough males, males from all 4 vials -&amp;gt; conservative estimate of time to extinction\nAssessment of sex ratio with larvae from vials 1 and 4 at each generation\n80 virgin males from generation 9 mated to stock females -&amp;gt; SR freq","page":"471-475","title":"Polyandry prevents extinction","type":"article-journal","volume":"20"},"uris":["http://www.mendeley.com/documents/?uuid=ef65f7c1-c237-4db7-87ad-16f59e1a69b4"]}],"mendeley":{"formattedCitation":"[34]","plainTextFormattedCitation":"[34]","previouslyFormattedCitation":"[34]"},"properties":{"noteIndex":0},"schema":"https://github.com/citation-style-language/schema/raw/master/csl-citation.json"}</w:instrText>
      </w:r>
      <w:r w:rsidR="005F71AE" w:rsidRPr="00A0252C">
        <w:rPr>
          <w:rFonts w:cstheme="minorHAnsi"/>
          <w:sz w:val="22"/>
          <w:szCs w:val="22"/>
        </w:rPr>
        <w:fldChar w:fldCharType="separate"/>
      </w:r>
      <w:r w:rsidR="00E20EF1" w:rsidRPr="00E20EF1">
        <w:rPr>
          <w:rFonts w:cstheme="minorHAnsi"/>
          <w:noProof/>
          <w:sz w:val="22"/>
          <w:szCs w:val="22"/>
        </w:rPr>
        <w:t>[34]</w:t>
      </w:r>
      <w:r w:rsidR="005F71AE" w:rsidRPr="00A0252C">
        <w:rPr>
          <w:rFonts w:cstheme="minorHAnsi"/>
          <w:sz w:val="22"/>
          <w:szCs w:val="22"/>
        </w:rPr>
        <w:fldChar w:fldCharType="end"/>
      </w:r>
      <w:r w:rsidR="005F71AE" w:rsidRPr="00A0252C">
        <w:rPr>
          <w:rFonts w:cstheme="minorHAnsi"/>
          <w:sz w:val="22"/>
          <w:szCs w:val="22"/>
        </w:rPr>
        <w:t>.</w:t>
      </w:r>
      <w:r w:rsidR="00C218D7" w:rsidRPr="00A0252C">
        <w:rPr>
          <w:rFonts w:cstheme="minorHAnsi"/>
          <w:sz w:val="22"/>
          <w:szCs w:val="22"/>
        </w:rPr>
        <w:t xml:space="preserve"> </w:t>
      </w:r>
      <w:r w:rsidR="000A01A6" w:rsidRPr="00A0252C">
        <w:rPr>
          <w:rFonts w:cstheme="minorHAnsi"/>
          <w:sz w:val="22"/>
          <w:szCs w:val="22"/>
        </w:rPr>
        <w:t>Finally, females may have pre-existing reproductive strategies that allow them to circumvent the need to mate altogether, such as f</w:t>
      </w:r>
      <w:r w:rsidR="007E6808" w:rsidRPr="00A0252C">
        <w:rPr>
          <w:rFonts w:cstheme="minorHAnsi"/>
          <w:sz w:val="22"/>
          <w:szCs w:val="22"/>
        </w:rPr>
        <w:t xml:space="preserve">acultative </w:t>
      </w:r>
      <w:r w:rsidR="000A01A6" w:rsidRPr="00A0252C">
        <w:rPr>
          <w:rFonts w:cstheme="minorHAnsi"/>
          <w:sz w:val="22"/>
          <w:szCs w:val="22"/>
        </w:rPr>
        <w:t>asexual reproduction through parthenogenesis, though this is</w:t>
      </w:r>
      <w:r w:rsidR="007E6808" w:rsidRPr="00A0252C">
        <w:rPr>
          <w:rFonts w:cstheme="minorHAnsi"/>
          <w:sz w:val="22"/>
          <w:szCs w:val="22"/>
        </w:rPr>
        <w:t xml:space="preserve"> probably not very widespread</w:t>
      </w:r>
      <w:r w:rsidR="000A01A6" w:rsidRPr="00A0252C">
        <w:rPr>
          <w:rFonts w:cstheme="minorHAnsi"/>
          <w:sz w:val="22"/>
          <w:szCs w:val="22"/>
        </w:rPr>
        <w:t xml:space="preserve"> among insect species.</w:t>
      </w:r>
    </w:p>
    <w:p w14:paraId="3683105C" w14:textId="697C4BAB" w:rsidR="00A76822" w:rsidRPr="00A0252C" w:rsidRDefault="000063D0" w:rsidP="00A0252C">
      <w:pPr>
        <w:spacing w:line="360" w:lineRule="exact"/>
        <w:ind w:firstLine="284"/>
        <w:jc w:val="both"/>
        <w:rPr>
          <w:rFonts w:cstheme="minorHAnsi"/>
          <w:i/>
          <w:iCs/>
          <w:color w:val="FF0000"/>
          <w:sz w:val="22"/>
          <w:szCs w:val="22"/>
        </w:rPr>
      </w:pPr>
      <w:r w:rsidRPr="000063D0">
        <w:rPr>
          <w:rFonts w:cstheme="minorHAnsi"/>
          <w:color w:val="0432FF"/>
          <w:sz w:val="22"/>
          <w:szCs w:val="22"/>
        </w:rPr>
        <w:t>Mitigating fitness costs associated with modified males may also promote evolved responses</w:t>
      </w:r>
      <w:r w:rsidR="00974614" w:rsidRPr="00A0252C">
        <w:rPr>
          <w:rFonts w:cstheme="minorHAnsi"/>
          <w:color w:val="000000" w:themeColor="text1"/>
          <w:sz w:val="22"/>
          <w:szCs w:val="22"/>
        </w:rPr>
        <w:t xml:space="preserve">. </w:t>
      </w:r>
      <w:r w:rsidR="00A76822" w:rsidRPr="000063D0">
        <w:rPr>
          <w:rFonts w:cstheme="minorHAnsi"/>
          <w:color w:val="000000" w:themeColor="text1"/>
          <w:sz w:val="22"/>
          <w:szCs w:val="22"/>
        </w:rPr>
        <w:t>If the</w:t>
      </w:r>
      <w:r w:rsidR="00A76822" w:rsidRPr="00A0252C">
        <w:rPr>
          <w:rFonts w:cstheme="minorHAnsi"/>
          <w:sz w:val="22"/>
          <w:szCs w:val="22"/>
        </w:rPr>
        <w:t xml:space="preserve"> </w:t>
      </w:r>
      <w:r w:rsidR="00985022" w:rsidRPr="00A0252C">
        <w:rPr>
          <w:rFonts w:cstheme="minorHAnsi"/>
          <w:color w:val="000000" w:themeColor="text1"/>
          <w:sz w:val="22"/>
          <w:szCs w:val="22"/>
        </w:rPr>
        <w:t xml:space="preserve">modification </w:t>
      </w:r>
      <w:r w:rsidR="00A76822" w:rsidRPr="00A0252C">
        <w:rPr>
          <w:rFonts w:cstheme="minorHAnsi"/>
          <w:color w:val="000000" w:themeColor="text1"/>
          <w:sz w:val="22"/>
          <w:szCs w:val="22"/>
        </w:rPr>
        <w:t>is detectable (</w:t>
      </w:r>
      <w:r w:rsidR="00985022" w:rsidRPr="00A0252C">
        <w:rPr>
          <w:rFonts w:cstheme="minorHAnsi"/>
          <w:color w:val="000000" w:themeColor="text1"/>
          <w:sz w:val="22"/>
          <w:szCs w:val="22"/>
        </w:rPr>
        <w:t xml:space="preserve">directly or through </w:t>
      </w:r>
      <w:r w:rsidR="00A76822" w:rsidRPr="00A0252C">
        <w:rPr>
          <w:rFonts w:cstheme="minorHAnsi"/>
          <w:color w:val="000000" w:themeColor="text1"/>
          <w:sz w:val="22"/>
          <w:szCs w:val="22"/>
        </w:rPr>
        <w:t>lin</w:t>
      </w:r>
      <w:r w:rsidR="00985022" w:rsidRPr="00A0252C">
        <w:rPr>
          <w:rFonts w:cstheme="minorHAnsi"/>
          <w:color w:val="000000" w:themeColor="text1"/>
          <w:sz w:val="22"/>
          <w:szCs w:val="22"/>
        </w:rPr>
        <w:t>kage</w:t>
      </w:r>
      <w:r w:rsidR="00A76822" w:rsidRPr="00A0252C">
        <w:rPr>
          <w:rFonts w:cstheme="minorHAnsi"/>
          <w:color w:val="000000" w:themeColor="text1"/>
          <w:sz w:val="22"/>
          <w:szCs w:val="22"/>
        </w:rPr>
        <w:t xml:space="preserve"> </w:t>
      </w:r>
      <w:r w:rsidR="00985022" w:rsidRPr="00A0252C">
        <w:rPr>
          <w:rFonts w:cstheme="minorHAnsi"/>
          <w:color w:val="000000" w:themeColor="text1"/>
          <w:sz w:val="22"/>
          <w:szCs w:val="22"/>
        </w:rPr>
        <w:t>with</w:t>
      </w:r>
      <w:r w:rsidR="00A76822" w:rsidRPr="00A0252C">
        <w:rPr>
          <w:rFonts w:cstheme="minorHAnsi"/>
          <w:color w:val="000000" w:themeColor="text1"/>
          <w:sz w:val="22"/>
          <w:szCs w:val="22"/>
        </w:rPr>
        <w:t xml:space="preserve"> </w:t>
      </w:r>
      <w:r w:rsidR="003218B2" w:rsidRPr="00A0252C">
        <w:rPr>
          <w:rFonts w:cstheme="minorHAnsi"/>
          <w:color w:val="000000" w:themeColor="text1"/>
          <w:sz w:val="22"/>
          <w:szCs w:val="22"/>
        </w:rPr>
        <w:t>a</w:t>
      </w:r>
      <w:r w:rsidR="00DF0397" w:rsidRPr="00A0252C">
        <w:rPr>
          <w:rFonts w:cstheme="minorHAnsi"/>
          <w:color w:val="000000" w:themeColor="text1"/>
          <w:sz w:val="22"/>
          <w:szCs w:val="22"/>
        </w:rPr>
        <w:t>n expressed</w:t>
      </w:r>
      <w:r w:rsidR="003218B2" w:rsidRPr="00A0252C">
        <w:rPr>
          <w:rFonts w:cstheme="minorHAnsi"/>
          <w:color w:val="000000" w:themeColor="text1"/>
          <w:sz w:val="22"/>
          <w:szCs w:val="22"/>
        </w:rPr>
        <w:t xml:space="preserve"> trait</w:t>
      </w:r>
      <w:r w:rsidR="00A76822" w:rsidRPr="00A0252C">
        <w:rPr>
          <w:rFonts w:cstheme="minorHAnsi"/>
          <w:color w:val="000000" w:themeColor="text1"/>
          <w:sz w:val="22"/>
          <w:szCs w:val="22"/>
        </w:rPr>
        <w:t>)</w:t>
      </w:r>
      <w:r w:rsidR="00E62E25">
        <w:rPr>
          <w:rFonts w:cstheme="minorHAnsi"/>
          <w:color w:val="000000" w:themeColor="text1"/>
          <w:sz w:val="22"/>
          <w:szCs w:val="22"/>
        </w:rPr>
        <w:t>,</w:t>
      </w:r>
      <w:r w:rsidR="00A76822" w:rsidRPr="00A0252C">
        <w:rPr>
          <w:rFonts w:cstheme="minorHAnsi"/>
          <w:color w:val="000000" w:themeColor="text1"/>
          <w:sz w:val="22"/>
          <w:szCs w:val="22"/>
        </w:rPr>
        <w:t xml:space="preserve"> then females could evolve to discriminate against </w:t>
      </w:r>
      <w:r w:rsidR="00985022" w:rsidRPr="00A0252C">
        <w:rPr>
          <w:rFonts w:cstheme="minorHAnsi"/>
          <w:color w:val="000000" w:themeColor="text1"/>
          <w:sz w:val="22"/>
          <w:szCs w:val="22"/>
        </w:rPr>
        <w:t xml:space="preserve">modified </w:t>
      </w:r>
      <w:r w:rsidR="00A76822" w:rsidRPr="00A0252C">
        <w:rPr>
          <w:rFonts w:cstheme="minorHAnsi"/>
          <w:color w:val="000000" w:themeColor="text1"/>
          <w:sz w:val="22"/>
          <w:szCs w:val="22"/>
        </w:rPr>
        <w:t xml:space="preserve">males </w:t>
      </w:r>
      <w:r w:rsidR="003218B2" w:rsidRPr="00A0252C">
        <w:rPr>
          <w:rFonts w:cstheme="minorHAnsi"/>
          <w:color w:val="000000" w:themeColor="text1"/>
          <w:sz w:val="22"/>
          <w:szCs w:val="22"/>
        </w:rPr>
        <w:t xml:space="preserve">before mating </w:t>
      </w:r>
      <w:r w:rsidR="00A76822"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{"citationItems":[{"id":"ITEM-1","itemData":{"abstract":"A pilot test of the sterile insect technique (SIT) program against the Mediter- ranean fruit fly, Ceratitis capitata (Wiedemann), in coffee plantations in Hawaii failed after several years of continuous releases apparently, at least in part, because native C. capitata females from the treated area on Kauai altered their mating preferences and began rejecting most laboratory-reared males during courtship. In outdoor field cage experiments, females from other non-SIT Hawaiian islands did not change their mating preferences over the same period and accepted laboratory males 5-10 times more often than did resistant Kauai females. Two indices were devised to quantify the degrees of mating compatibility between laboratory- reared, sterilized flies and wild flies. The relative isolation index compares the numbers of homotypic (laboratory to laboratory or wild to wild) matings with heterotypic (laboratory to wild) matings, thus measuring the extent of departure from random mating conditions. The relative sterility index measures the proportion of wild females mating with laboratory males, thus providing a field cage level estimate of induced sterility. The results and implications of a series of field cage mating tests are discussed in the context of tephritid SIT programs worldwide.","author":[{"dropping-particle":"","family":"McInnis","given":"Donald O.","non-dropping-particle":"","parse-names":false,"suffix":""},{"dropping-particle":"","family":"Lance","given":"D. R.","non-dropping-particle":"","parse-names":false,"suffix":""},{"dropping-particle":"","family":"Jackson","given":"C. G.","non-dropping-particle":"","parse-names":false,"suffix":""}],"container-title":"Annals of the Entomological Society of America","id":"ITEM-1","issue":"5","issued":{"date-parts":[["1996"]]},"page":"739-744","title":"Behavioral resistence to the sterile insect technique by Mediterranean fruit fly (Diptera: Tephritidae) in Hawaii","type":"article-journal","volume":"89"},"uris":["http://www.mendeley.com/documents/?uuid=d5f673b6-0017-475c-94bb-8bfe899e18b4"]},{"id":"ITEM-2","itemData":{"DOI":"10.1111/evo.13376","ISSN":"00143820","author":[{"dropping-particle":"","family":"Manser","given":"Andri","non-dropping-particle":"","parse-names":false,"suffix":""},{"dropping-particle":"","family":"Lindholm","given":"Anna K.","non-dropping-particle":"","parse-names":false,"suffix":""},{"dropping-particle":"","family":"Weissing","given":"Franz J.","non-dropping-particle":"","parse-names":false,"suffix":""}],"container-title":"Evolution; international journal of organic evolution","id":"ITEM-2","issue":"12","issued":{"date-parts":[["2017","12","26"]]},"page":"2817-2828","title":"The evolution of costly mate choice against segregation distorters","type":"article-journal","volume":"71"},"uris":["http://www.mendeley.com/documents/?uuid=f0b93362-5a60-411e-bca6-2b9b87c98d03"]},{"id":"ITEM-3","itemData":{"author":[{"dropping-particle":"","family":"Lande","given":"R","non-dropping-particle":"","parse-names":false,"suffix":""},{"dropping-particle":"","family":"Wilkinson","given":"GS","non-dropping-particle":"","parse-names":false,"suffix":""}],"container-title":"Genetical Research","id":"ITEM-3","issued":{"date-parts":[["1999"]]},"page":"245-253","title":"Models of sex-ratio meiotic drive and sexual selection in stalk-eyed flies","type":"article-journal","volume":"74"},"uris":["http://www.mendeley.com/documents/?uuid=622b814f-1817-4896-ad9a-5958b7385e62"]}],"mendeley":{"formattedCitation":"[54–56]","plainTextFormattedCitation":"[54–56]","previouslyFormattedCitation":"[54–56]"},"properties":{"noteIndex":0},"schema":"https://github.com/citation-style-language/schema/raw/master/csl-citation.json"}</w:instrText>
      </w:r>
      <w:r w:rsidR="00A76822"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[54–56]</w:t>
      </w:r>
      <w:r w:rsidR="00A76822" w:rsidRPr="00A0252C">
        <w:rPr>
          <w:rFonts w:cstheme="minorHAnsi"/>
          <w:color w:val="000000" w:themeColor="text1"/>
          <w:sz w:val="22"/>
          <w:szCs w:val="22"/>
        </w:rPr>
        <w:fldChar w:fldCharType="end"/>
      </w:r>
      <w:r w:rsidR="00A76822" w:rsidRPr="00A0252C">
        <w:rPr>
          <w:rFonts w:cstheme="minorHAnsi"/>
          <w:color w:val="000000" w:themeColor="text1"/>
          <w:sz w:val="22"/>
          <w:szCs w:val="22"/>
        </w:rPr>
        <w:t xml:space="preserve">. Indeed, in some instances, females have been found to evolve behavioural discrimination against sterile males after releases into natural populations </w:t>
      </w:r>
      <w:r w:rsidR="00A76822"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{"citationItems":[{"id":"ITEM-1","itemData":{"abstract":"A pilot test of the sterile insect technique (SIT) program against the Mediter- ranean fruit fly, Ceratitis capitata (Wiedemann), in coffee plantations in Hawaii failed after several years of continuous releases apparently, at least in part, because native C. capitata females from the treated area on Kauai altered their mating preferences and began rejecting most laboratory-reared males during courtship. In outdoor field cage experiments, females from other non-SIT Hawaiian islands did not change their mating preferences over the same period and accepted laboratory males 5-10 times more often than did resistant Kauai females. Two indices were devised to quantify the degrees of mating compatibility between laboratory- reared, sterilized flies and wild flies. The relative isolation index compares the numbers of homotypic (laboratory to laboratory or wild to wild) matings with heterotypic (laboratory to wild) matings, thus measuring the extent of departure from random mating conditions. The relative sterility index measures the proportion of wild females mating with laboratory males, thus providing a field cage level estimate of induced sterility. The results and implications of a series of field cage mating tests are discussed in the context of tephritid SIT programs worldwide.","author":[{"dropping-particle":"","family":"McInnis","given":"Donald O.","non-dropping-particle":"","parse-names":false,"suffix":""},{"dropping-particle":"","family":"Lance","given":"D. R.","non-dropping-particle":"","parse-names":false,"suffix":""},{"dropping-particle":"","family":"Jackson","given":"C. G.","non-dropping-particle":"","parse-names":false,"suffix":""}],"container-title":"Annals of the Entomological Society of America","id":"ITEM-1","issue":"5","issued":{"date-parts":[["1996"]]},"page":"739-744","title":"Behavioral resistence to the sterile insect technique by Mediterranean fruit fly (Diptera: Tephritidae) in Hawaii","type":"article-journal","volume":"89"},"uris":["http://www.mendeley.com/documents/?uuid=d5f673b6-0017-475c-94bb-8bfe899e18b4"]},{"id":"ITEM-2","itemData":{"DOI":"10.1248/cpb.37.3229","ISSN":"09168451","PMID":"8987871","abstract":"In our studies of the mating behavior of the melon fly, Dacus cucurbitae , in the Ryukyu Archipelago under a large-scale sterile insect technique (SIT) program, we found differences in the mating receptivity between females from Okinawa Is. (O-females) where SIT had been applied, and females from Ishigaki Is. (I-females), where it had not. O-females discriminated against R-males (the mass-reared males) and accepted O-males, while I-females accepted both R-males and I-males equally. Thus, it is suggested that O-females have evolved sexual isolating barriers toward R-males as a result of the SIT eradication program.","author":[{"dropping-particle":"","family":"Hibino","given":"Yoshinori","non-dropping-particle":"","parse-names":false,"suffix":""},{"dropping-particle":"","family":"Iwahashi","given":"Osamu","non-dropping-particle":"","parse-names":false,"suffix":""}],"container-title":"Applied Entomology and Zoology","id":"ITEM-2","issued":{"date-parts":[["1991"]]},"page":"265-270","title":"Appearance of wild females unreceptive to sterilized males on Okinawa Is. in the eradication program of the Melon fly, &lt;i&gt;Dacus cucurbitae&lt;/i&gt; Coquillett (Diptera: Tephritidae)","type":"article-journal","volume":"26"},"uris":["http://www.mendeley.com/documents/?uuid=39c65fb1-327f-414d-8ec4-ff6ff3e6a0b5"]}],"mendeley":{"formattedCitation":"[54,57]","plainTextFormattedCitation":"[54,57]","previouslyFormattedCitation":"[54,57]"},"properties":{"noteIndex":0},"schema":"https://github.com/citation-style-language/schema/raw/master/csl-citation.json"}</w:instrText>
      </w:r>
      <w:r w:rsidR="00A76822"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[54,57]</w:t>
      </w:r>
      <w:r w:rsidR="00A76822" w:rsidRPr="00A0252C">
        <w:rPr>
          <w:rFonts w:cstheme="minorHAnsi"/>
          <w:color w:val="000000" w:themeColor="text1"/>
          <w:sz w:val="22"/>
          <w:szCs w:val="22"/>
        </w:rPr>
        <w:fldChar w:fldCharType="end"/>
      </w:r>
      <w:r w:rsidR="0022470F" w:rsidRPr="00A0252C">
        <w:rPr>
          <w:rFonts w:cstheme="minorHAnsi"/>
          <w:color w:val="000000" w:themeColor="text1"/>
          <w:sz w:val="22"/>
          <w:szCs w:val="22"/>
        </w:rPr>
        <w:t>.</w:t>
      </w:r>
      <w:r w:rsidR="00A76822" w:rsidRPr="00A0252C">
        <w:rPr>
          <w:rFonts w:cstheme="minorHAnsi"/>
          <w:color w:val="000000" w:themeColor="text1"/>
          <w:sz w:val="22"/>
          <w:szCs w:val="22"/>
        </w:rPr>
        <w:t xml:space="preserve"> </w:t>
      </w:r>
      <w:r w:rsidR="0022470F" w:rsidRPr="00A0252C">
        <w:rPr>
          <w:rFonts w:cstheme="minorHAnsi"/>
          <w:color w:val="000000" w:themeColor="text1"/>
          <w:sz w:val="22"/>
          <w:szCs w:val="22"/>
        </w:rPr>
        <w:t>However,</w:t>
      </w:r>
      <w:r w:rsidR="00A76822" w:rsidRPr="00A0252C">
        <w:rPr>
          <w:rFonts w:cstheme="minorHAnsi"/>
          <w:color w:val="000000" w:themeColor="text1"/>
          <w:sz w:val="22"/>
          <w:szCs w:val="22"/>
        </w:rPr>
        <w:t xml:space="preserve"> this appears to be quite rare.</w:t>
      </w:r>
      <w:r w:rsidR="008F6BCA" w:rsidRPr="00A0252C">
        <w:rPr>
          <w:rFonts w:cstheme="minorHAnsi"/>
          <w:sz w:val="22"/>
          <w:szCs w:val="22"/>
        </w:rPr>
        <w:t xml:space="preserve"> </w:t>
      </w:r>
      <w:r w:rsidR="004D7AB4" w:rsidRPr="00A0252C">
        <w:rPr>
          <w:rFonts w:cstheme="minorHAnsi"/>
          <w:sz w:val="22"/>
          <w:szCs w:val="22"/>
        </w:rPr>
        <w:t xml:space="preserve">Similarly, if </w:t>
      </w:r>
      <w:r w:rsidR="008F6BCA" w:rsidRPr="00A0252C">
        <w:rPr>
          <w:rFonts w:cstheme="minorHAnsi"/>
          <w:i/>
          <w:iCs/>
          <w:sz w:val="22"/>
          <w:szCs w:val="22"/>
        </w:rPr>
        <w:t xml:space="preserve">Wolbachia </w:t>
      </w:r>
      <w:r w:rsidR="008F6BCA" w:rsidRPr="00A0252C">
        <w:rPr>
          <w:rFonts w:cstheme="minorHAnsi"/>
          <w:sz w:val="22"/>
          <w:szCs w:val="22"/>
        </w:rPr>
        <w:t>affects female mate discrimination</w:t>
      </w:r>
      <w:r w:rsidR="0022470F" w:rsidRPr="00A0252C">
        <w:rPr>
          <w:rFonts w:cstheme="minorHAnsi"/>
          <w:sz w:val="22"/>
          <w:szCs w:val="22"/>
        </w:rPr>
        <w:t>,</w:t>
      </w:r>
      <w:r w:rsidR="008F6BCA" w:rsidRPr="00A0252C">
        <w:rPr>
          <w:rFonts w:cstheme="minorHAnsi"/>
          <w:sz w:val="22"/>
          <w:szCs w:val="22"/>
        </w:rPr>
        <w:t xml:space="preserve"> </w:t>
      </w:r>
      <w:r w:rsidR="004D7AB4" w:rsidRPr="00A0252C">
        <w:rPr>
          <w:rFonts w:cstheme="minorHAnsi"/>
          <w:sz w:val="22"/>
          <w:szCs w:val="22"/>
        </w:rPr>
        <w:t xml:space="preserve">with </w:t>
      </w:r>
      <w:r w:rsidR="008F6BCA" w:rsidRPr="00A0252C">
        <w:rPr>
          <w:rFonts w:cstheme="minorHAnsi"/>
          <w:sz w:val="22"/>
          <w:szCs w:val="22"/>
        </w:rPr>
        <w:t>infected females preferentially mating with infected males, then this may undermine the efficacy of the IIT as it will reduce the incidence of CI</w:t>
      </w:r>
      <w:r w:rsidR="00FA6C5E" w:rsidRPr="00A0252C">
        <w:rPr>
          <w:rFonts w:cstheme="minorHAnsi"/>
          <w:sz w:val="22"/>
          <w:szCs w:val="22"/>
        </w:rPr>
        <w:t xml:space="preserve"> </w:t>
      </w:r>
      <w:r w:rsidR="00FA6C5E" w:rsidRPr="00A0252C">
        <w:rPr>
          <w:rFonts w:cstheme="minorHAnsi"/>
          <w:sz w:val="22"/>
          <w:szCs w:val="22"/>
        </w:rPr>
        <w:fldChar w:fldCharType="begin" w:fldLock="1"/>
      </w:r>
      <w:r w:rsidR="00E20EF1">
        <w:rPr>
          <w:rFonts w:cstheme="minorHAnsi"/>
          <w:sz w:val="22"/>
          <w:szCs w:val="22"/>
        </w:rPr>
        <w:instrText>ADDIN CSL_CITATION {"citationItems":[{"id":"ITEM-1","itemData":{"DOI":"10.3389/fmicb.2020.01080","ISSN":"1664-302X","abstract":"Members of the true fruit flies (family Tephritidae) are among the most serious agricultural pests worldwide, whose control and management demands large and costly international efforts. The need for cost-effective and environmentally friendly integrated pest management (IPM) has led to the development and implementation of autocidal control strategies. These approaches include the widely used sterile insect technique and the incompatible insect technique (IIT). IIT relies on maternally transmitted bacteria (namely Wolbachia) to cause a conditional sterility in crosses between released mass-reared Wolbachia-infected males and wild females, which are either uninfected or infected with a different Wolbachia strain (i.e., cytoplasmic incompatibility; CI). Herein, we review the current state of knowledge on Wolbachia-tephritid interactions including infection prevalence in wild populations, phenotypic consequences, and their impact on life history traits. Numerous pest tephritid species are reported to harbor Wolbachia infections, with a subset exhibiting high prevalence. The phenotypic effects of Wolbachia have been assessed in very few tephritid species, due in part to the difficulty of manipulating Wolbachia infection (removal or transinfection). Based on recent methodological advances (high-throughput DNA sequencing) and breakthroughs concerning the mechanistic basis of CI, we suggest research avenues that could accelerate generation of necessary knowledge for the potential use of Wolbachia-based IIT in area-wide integrated pest management (AW-IPM) strategies for the population control of tephritid pests.","author":[{"dropping-particle":"","family":"Mateos","given":"Mariana","non-dropping-particle":"","parse-names":false,"suffix":""},{"dropping-particle":"","family":"Martinez Montoya","given":"Humberto","non-dropping-particle":"","parse-names":false,"suffix":""},{"dropping-particle":"","family":"Lanzavecchia","given":"Silvia B.","non-dropping-particle":"","parse-names":false,"suffix":""},{"dropping-particle":"","family":"Conte","given":"Claudia","non-dropping-particle":"","parse-names":false,"suffix":""},{"dropping-particle":"","family":"Guillén","given":"Karina","non-dropping-particle":"","parse-names":false,"suffix":""},{"dropping-particle":"","family":"Morán-Aceves","given":"Brenda M.","non-dropping-particle":"","parse-names":false,"suffix":""},{"dropping-particle":"","family":"Toledo","given":"Jorge","non-dropping-particle":"","parse-names":false,"suffix":""},{"dropping-particle":"","family":"Liedo","given":"Pablo","non-dropping-particle":"","parse-names":false,"suffix":""},{"dropping-particle":"","family":"Asimakis","given":"Elias D.","non-dropping-particle":"","parse-names":false,"suffix":""},{"dropping-particle":"","family":"Doudoumis","given":"Vangelis","non-dropping-particle":"","parse-names":false,"suffix":""},{"dropping-particle":"","family":"Kyritsis","given":"Georgios A.","non-dropping-particle":"","parse-names":false,"suffix":""},{"dropping-particle":"","family":"Papadopoulos","given":"Nikos T.","non-dropping-particle":"","parse-names":false,"suffix":""},{"dropping-particle":"","family":"Augustinos","given":"Antonios A.","non-dropping-particle":"","parse-names":false,"suffix":""},{"dropping-particle":"","family":"Segura","given":"Diego F.","non-dropping-particle":"","parse-names":false,"suffix":""},{"dropping-particle":"","family":"Tsiamis","given":"George","non-dropping-particle":"","parse-names":false,"suffix":""}],"container-title":"Frontiers in Microbiology","id":"ITEM-1","issue":"June","issued":{"date-parts":[["2020","6","3"]]},"page":"1-23","title":"&lt;i&gt;Wolbachia pipientis&lt;/i&gt; associated with tephritid fruit fly pests: From basic research to applications","type":"article-journal","volume":"11"},"uris":["http://www.mendeley.com/documents/?uuid=254102ad-6fe4-443f-9848-3e454b20de62"]}],"mendeley":{"formattedCitation":"[58]","plainTextFormattedCitation":"[58]","previouslyFormattedCitation":"[58]"},"properties":{"noteIndex":0},"schema":"https://github.com/citation-style-language/schema/raw/master/csl-citation.json"}</w:instrText>
      </w:r>
      <w:r w:rsidR="00FA6C5E" w:rsidRPr="00A0252C">
        <w:rPr>
          <w:rFonts w:cstheme="minorHAnsi"/>
          <w:sz w:val="22"/>
          <w:szCs w:val="22"/>
        </w:rPr>
        <w:fldChar w:fldCharType="separate"/>
      </w:r>
      <w:r w:rsidR="00E20EF1" w:rsidRPr="00E20EF1">
        <w:rPr>
          <w:rFonts w:cstheme="minorHAnsi"/>
          <w:noProof/>
          <w:sz w:val="22"/>
          <w:szCs w:val="22"/>
        </w:rPr>
        <w:t>[58]</w:t>
      </w:r>
      <w:r w:rsidR="00FA6C5E" w:rsidRPr="00A0252C">
        <w:rPr>
          <w:rFonts w:cstheme="minorHAnsi"/>
          <w:sz w:val="22"/>
          <w:szCs w:val="22"/>
        </w:rPr>
        <w:fldChar w:fldCharType="end"/>
      </w:r>
      <w:r w:rsidR="00FA6C5E" w:rsidRPr="00A0252C">
        <w:rPr>
          <w:rFonts w:cstheme="minorHAnsi"/>
          <w:sz w:val="22"/>
          <w:szCs w:val="22"/>
        </w:rPr>
        <w:t xml:space="preserve">. </w:t>
      </w:r>
      <w:r w:rsidR="004D7AB4" w:rsidRPr="00A0252C">
        <w:rPr>
          <w:rFonts w:cstheme="minorHAnsi"/>
          <w:sz w:val="22"/>
          <w:szCs w:val="22"/>
        </w:rPr>
        <w:t>E</w:t>
      </w:r>
      <w:r w:rsidR="008F6BCA" w:rsidRPr="00A0252C">
        <w:rPr>
          <w:rFonts w:cstheme="minorHAnsi"/>
          <w:sz w:val="22"/>
          <w:szCs w:val="22"/>
        </w:rPr>
        <w:t xml:space="preserve">vidence for this comes from the </w:t>
      </w:r>
      <w:r w:rsidR="008F6BCA" w:rsidRPr="00A0252C">
        <w:rPr>
          <w:rFonts w:cstheme="minorHAnsi"/>
          <w:i/>
          <w:iCs/>
          <w:sz w:val="22"/>
          <w:szCs w:val="22"/>
        </w:rPr>
        <w:t xml:space="preserve">Drosophila </w:t>
      </w:r>
      <w:proofErr w:type="spellStart"/>
      <w:r w:rsidR="008F6BCA" w:rsidRPr="00A0252C">
        <w:rPr>
          <w:rFonts w:cstheme="minorHAnsi"/>
          <w:i/>
          <w:iCs/>
          <w:sz w:val="22"/>
          <w:szCs w:val="22"/>
        </w:rPr>
        <w:t>paulistorum</w:t>
      </w:r>
      <w:proofErr w:type="spellEnd"/>
      <w:r w:rsidR="008F6BCA" w:rsidRPr="00A0252C">
        <w:rPr>
          <w:rFonts w:cstheme="minorHAnsi"/>
          <w:sz w:val="22"/>
          <w:szCs w:val="22"/>
        </w:rPr>
        <w:t xml:space="preserve"> species complex where flies preferentially mate with flies carrying the same </w:t>
      </w:r>
      <w:r w:rsidR="008F6BCA" w:rsidRPr="00A0252C">
        <w:rPr>
          <w:rFonts w:cstheme="minorHAnsi"/>
          <w:i/>
          <w:iCs/>
          <w:sz w:val="22"/>
          <w:szCs w:val="22"/>
        </w:rPr>
        <w:t>Wolbachia</w:t>
      </w:r>
      <w:r w:rsidR="008F6BCA" w:rsidRPr="00A0252C">
        <w:rPr>
          <w:rFonts w:cstheme="minorHAnsi"/>
          <w:sz w:val="22"/>
          <w:szCs w:val="22"/>
        </w:rPr>
        <w:t xml:space="preserve"> strain</w:t>
      </w:r>
      <w:r w:rsidR="00FA6C5E" w:rsidRPr="00A0252C">
        <w:rPr>
          <w:rFonts w:cstheme="minorHAnsi"/>
          <w:sz w:val="22"/>
          <w:szCs w:val="22"/>
        </w:rPr>
        <w:t xml:space="preserve"> </w:t>
      </w:r>
      <w:r w:rsidR="00FA6C5E" w:rsidRPr="00A0252C">
        <w:rPr>
          <w:rFonts w:cstheme="minorHAnsi"/>
          <w:sz w:val="22"/>
          <w:szCs w:val="22"/>
        </w:rPr>
        <w:fldChar w:fldCharType="begin" w:fldLock="1"/>
      </w:r>
      <w:r w:rsidR="00E20EF1">
        <w:rPr>
          <w:rFonts w:cstheme="minorHAnsi"/>
          <w:sz w:val="22"/>
          <w:szCs w:val="22"/>
        </w:rPr>
        <w:instrText>ADDIN CSL_CITATION {"citationItems":[{"id":"ITEM-1","itemData":{"DOI":"10.1007/s10519-018-9937-8","ISBN":"0123456789","ISSN":"0001-8244","PMID":"30456532","abstract":"Microbial symbionts are ubiquitous associates of living organisms but their role in mediating reproductive isolation (RI) remains controversial. We addressed this knowledge gap by employing the Drosophila paulistorum-Wolbachia model system. Semispecies in the D. paulistorum species complex exhibit strong RI between each other and knockdown of obligate mutualistic Wolbachia bacteria in female D. paulistorum flies triggers loss of assortative mating behavior against males carrying incompatible Wolbachia strains. Here we set out to determine whether de novo RI can be introduced by Wolbachia-knockdown in D. paulistorum males. We show that Wolbachia-knockdown D. paulistorum males (i) are rejected as mates by wild type females, (ii) express altered sexual pheromone profiles, and (iii) are devoid of the endosymbiont in pheromone producing cells. Our findings suggest that changes in Wolbachia titer and tissue tropism can induce de novo premating isolation by directly or indirectly modulating sexual behavior of their native D. paulistorum hosts.","author":[{"dropping-particle":"","family":"Schneider","given":"Daniela I.","non-dropping-particle":"","parse-names":false,"suffix":""},{"dropping-particle":"","family":"Ehrman","given":"Lee","non-dropping-particle":"","parse-names":false,"suffix":""},{"dropping-particle":"","family":"Engl","given":"Tobias","non-dropping-particle":"","parse-names":false,"suffix":""},{"dropping-particle":"","family":"Kaltenpoth","given":"Martin","non-dropping-particle":"","parse-names":false,"suffix":""},{"dropping-particle":"","family":"Hua-Van","given":"Aurélie","non-dropping-particle":"","parse-names":false,"suffix":""},{"dropping-particle":"","family":"Rouzic","given":"Arnaud","non-dropping-particle":"Le","parse-names":false,"suffix":""},{"dropping-particle":"","family":"Miller","given":"Wolfgang J.","non-dropping-particle":"","parse-names":false,"suffix":""}],"container-title":"Behavior Genetics","id":"ITEM-1","issue":"1","issued":{"date-parts":[["2019"]]},"page":"83-98","title":"Symbiont-driven male mating success in the neotropical &lt;i&gt;Drosophila paulistorum&lt;/i&gt; superspecies","type":"article-journal","volume":"49"},"uris":["http://www.mendeley.com/documents/?uuid=5f44bc8e-fca2-40aa-b6d7-d58c196a6f62"]}],"mendeley":{"formattedCitation":"[59]","plainTextFormattedCitation":"[59]","previouslyFormattedCitation":"[59]"},"properties":{"noteIndex":0},"schema":"https://github.com/citation-style-language/schema/raw/master/csl-citation.json"}</w:instrText>
      </w:r>
      <w:r w:rsidR="00FA6C5E" w:rsidRPr="00A0252C">
        <w:rPr>
          <w:rFonts w:cstheme="minorHAnsi"/>
          <w:sz w:val="22"/>
          <w:szCs w:val="22"/>
        </w:rPr>
        <w:fldChar w:fldCharType="separate"/>
      </w:r>
      <w:r w:rsidR="00E20EF1" w:rsidRPr="00E20EF1">
        <w:rPr>
          <w:rFonts w:cstheme="minorHAnsi"/>
          <w:noProof/>
          <w:sz w:val="22"/>
          <w:szCs w:val="22"/>
        </w:rPr>
        <w:t>[59]</w:t>
      </w:r>
      <w:r w:rsidR="00FA6C5E" w:rsidRPr="00A0252C">
        <w:rPr>
          <w:rFonts w:cstheme="minorHAnsi"/>
          <w:sz w:val="22"/>
          <w:szCs w:val="22"/>
        </w:rPr>
        <w:fldChar w:fldCharType="end"/>
      </w:r>
      <w:r w:rsidR="008F6BCA" w:rsidRPr="00A0252C">
        <w:rPr>
          <w:rFonts w:cstheme="minorHAnsi"/>
          <w:sz w:val="22"/>
          <w:szCs w:val="22"/>
        </w:rPr>
        <w:t xml:space="preserve">. However, several other studies have found no evidence for </w:t>
      </w:r>
      <w:r w:rsidR="004D7AB4" w:rsidRPr="00A0252C">
        <w:rPr>
          <w:rFonts w:cstheme="minorHAnsi"/>
          <w:sz w:val="22"/>
          <w:szCs w:val="22"/>
        </w:rPr>
        <w:t xml:space="preserve">female </w:t>
      </w:r>
      <w:r w:rsidR="008F6BCA" w:rsidRPr="00A0252C">
        <w:rPr>
          <w:rFonts w:cstheme="minorHAnsi"/>
          <w:sz w:val="22"/>
          <w:szCs w:val="22"/>
        </w:rPr>
        <w:t xml:space="preserve">mate choice </w:t>
      </w:r>
      <w:r w:rsidR="00AB5F4F">
        <w:rPr>
          <w:rFonts w:cstheme="minorHAnsi"/>
          <w:sz w:val="22"/>
          <w:szCs w:val="22"/>
        </w:rPr>
        <w:t>by</w:t>
      </w:r>
      <w:r w:rsidR="00E62E25">
        <w:rPr>
          <w:rFonts w:cstheme="minorHAnsi"/>
          <w:sz w:val="22"/>
          <w:szCs w:val="22"/>
        </w:rPr>
        <w:t xml:space="preserve"> uninfected females </w:t>
      </w:r>
      <w:r w:rsidR="008F6BCA" w:rsidRPr="00A0252C">
        <w:rPr>
          <w:rFonts w:cstheme="minorHAnsi"/>
          <w:sz w:val="22"/>
          <w:szCs w:val="22"/>
        </w:rPr>
        <w:t xml:space="preserve">against </w:t>
      </w:r>
      <w:r w:rsidR="008F6BCA" w:rsidRPr="00A0252C">
        <w:rPr>
          <w:rFonts w:cstheme="minorHAnsi"/>
          <w:i/>
          <w:iCs/>
          <w:sz w:val="22"/>
          <w:szCs w:val="22"/>
        </w:rPr>
        <w:t>Wolbachia</w:t>
      </w:r>
      <w:r w:rsidR="00E62E25">
        <w:rPr>
          <w:rFonts w:cstheme="minorHAnsi"/>
          <w:sz w:val="22"/>
          <w:szCs w:val="22"/>
        </w:rPr>
        <w:t>-</w:t>
      </w:r>
      <w:r w:rsidR="008F6BCA" w:rsidRPr="00A0252C">
        <w:rPr>
          <w:rFonts w:cstheme="minorHAnsi"/>
          <w:sz w:val="22"/>
          <w:szCs w:val="22"/>
        </w:rPr>
        <w:t>infected males</w:t>
      </w:r>
      <w:r w:rsidR="00FA6C5E" w:rsidRPr="00A0252C">
        <w:rPr>
          <w:rFonts w:cstheme="minorHAnsi"/>
          <w:sz w:val="22"/>
          <w:szCs w:val="22"/>
        </w:rPr>
        <w:t xml:space="preserve"> </w:t>
      </w:r>
      <w:r w:rsidR="00FA6C5E" w:rsidRPr="00A0252C">
        <w:rPr>
          <w:rFonts w:cstheme="minorHAnsi"/>
          <w:sz w:val="22"/>
          <w:szCs w:val="22"/>
        </w:rPr>
        <w:fldChar w:fldCharType="begin" w:fldLock="1"/>
      </w:r>
      <w:r w:rsidR="00E20EF1">
        <w:rPr>
          <w:rFonts w:cstheme="minorHAnsi"/>
          <w:sz w:val="22"/>
          <w:szCs w:val="22"/>
        </w:rPr>
        <w:instrText>ADDIN CSL_CITATION {"citationItems":[{"id":"ITEM-1","itemData":{"DOI":"10.1111/jzo.12780","ISSN":"0952-8369","abstract":"Selfish genetic elements (SGEs) such as replicating mobile elements, segregation distorters and maternally inherited endosymbionts, bias their transmission success relative to the rest of the genome to increase in representation in subsequent generations. As such, they generate conflict with the rest of the genome. Such intragenomic conflict is also a hallmark of sexually antagonistic (SA) alleles, which are shared genes between the sexes but that have opposing fitness effects when expressed in males and females. However, whilst both SGEs and SA alleles are recognized as common and potent sources of genomic conflict, the realization that SGEs can also generate sexually antagonistic selection and contribute to sexual conflict in addition to generate sexual selection is largely overlooked. Here, I show that SGEs frequently generate sex-specific selection and outline how SGEs that are associated with compromised male fertility can shape female mating patterns, play a key role in the dynamics of sex-determination systems and likely be an important source of sexually antagonistic genetic variation. Given the prevalence of SGEs, their contribution to sexual conflict is likely to be greatly overlooked.","author":[{"dropping-particle":"","family":"Wedell","given":"N.","non-dropping-particle":"","parse-names":false,"suffix":""}],"container-title":"Journal of Zoology","id":"ITEM-1","issue":"1","issued":{"date-parts":[["2020","5","8"]]},"page":"1-12","title":"Selfish genes and sexual selection: the impact of genomic parasites on host reproduction","type":"article-journal","volume":"311"},"uris":["http://www.mendeley.com/documents/?uuid=0b5480c0-00c0-4833-8f84-00db1a52b543"]}],"mendeley":{"formattedCitation":"[29]","plainTextFormattedCitation":"[29]","previouslyFormattedCitation":"[29]"},"properties":{"noteIndex":0},"schema":"https://github.com/citation-style-language/schema/raw/master/csl-citation.json"}</w:instrText>
      </w:r>
      <w:r w:rsidR="00FA6C5E" w:rsidRPr="00A0252C">
        <w:rPr>
          <w:rFonts w:cstheme="minorHAnsi"/>
          <w:sz w:val="22"/>
          <w:szCs w:val="22"/>
        </w:rPr>
        <w:fldChar w:fldCharType="separate"/>
      </w:r>
      <w:r w:rsidR="00E20EF1" w:rsidRPr="00E20EF1">
        <w:rPr>
          <w:rFonts w:cstheme="minorHAnsi"/>
          <w:noProof/>
          <w:sz w:val="22"/>
          <w:szCs w:val="22"/>
        </w:rPr>
        <w:t>[29]</w:t>
      </w:r>
      <w:r w:rsidR="00FA6C5E" w:rsidRPr="00A0252C">
        <w:rPr>
          <w:rFonts w:cstheme="minorHAnsi"/>
          <w:sz w:val="22"/>
          <w:szCs w:val="22"/>
        </w:rPr>
        <w:fldChar w:fldCharType="end"/>
      </w:r>
      <w:r w:rsidR="008F6BCA" w:rsidRPr="00A0252C">
        <w:rPr>
          <w:rFonts w:cstheme="minorHAnsi"/>
          <w:sz w:val="22"/>
          <w:szCs w:val="22"/>
        </w:rPr>
        <w:t>.</w:t>
      </w:r>
      <w:r w:rsidR="000C62AD" w:rsidRPr="00A0252C">
        <w:rPr>
          <w:rFonts w:cstheme="minorHAnsi"/>
          <w:sz w:val="22"/>
          <w:szCs w:val="22"/>
        </w:rPr>
        <w:t xml:space="preserve"> Perhaps more simply, increased inbreeding behaviour or assortative mating could be another evolutionary response in females that can hamper the success of population control technologies </w:t>
      </w:r>
      <w:r w:rsidR="000C62AD" w:rsidRPr="00A0252C">
        <w:rPr>
          <w:rFonts w:cstheme="minorHAnsi"/>
          <w:sz w:val="22"/>
          <w:szCs w:val="22"/>
        </w:rPr>
        <w:fldChar w:fldCharType="begin" w:fldLock="1"/>
      </w:r>
      <w:r w:rsidR="00E20EF1">
        <w:rPr>
          <w:rFonts w:cstheme="minorHAnsi"/>
          <w:sz w:val="22"/>
          <w:szCs w:val="22"/>
        </w:rPr>
        <w:instrText>ADDIN CSL_CITATION {"citationItems":[{"id":"ITEM-1","itemData":{"DOI":"10.1093/emph/eoz014","ISSN":"20506201","abstract":"Background and objectives: Genetic engineering combined with CRISPR technology has developed to the point that gene drives can, in theory, be engineered to cause extinction in countless species. Success of extinction programs now rests on the possibility of resistance evolution, which is largely unknown. Depending on the gene-drive technology, resistance may take many forms, from mutations in the nuclease target sequence (e.g. for CRISPR) to specific types of non-random population structures that limit the drive (that may block potentially any gene-drive technology). Methodology: We develop mathematical models of various deviations from random mating to consider escapes from extinction-causing gene drives. A main emphasis here is sib mating in the face of recessive-lethal and Y-chromosome drives. Results: Sib mating easily evolves in response to both kinds of gene drives and maintains mean fitness above 0, with equilibrium fitness depending on the level of inbreeding depression. Environmental determination of sib mating (as might stem from population density crashes) can also maintain mean fitness above 0. A version of Maynard Smith's haystack model shows that pre-existing population structure can enable drive-free subpopulations to be maintained against gene drives. Conclusions and implications: Translation of mean fitness into population size depends on ecological details, so understanding mean fitness evolution and dynamics is merely the first step in predicting extinction. Nonetheless, these results point to possible escapes from gene-drive-mediated extinctions that lie beyond the control of genome engineering. Lay summary: Recent gene drive technologies promise to suppress and even eradicate pests and disease vectors. Simple models of gene-drive evolution in structured populations show that extinction-causing gene drives can be thwarted both through the evolution of sib mating as well as from purely demographic processes that cluster drive-free individuals.","author":[{"dropping-particle":"","family":"Bull","given":"James J.","non-dropping-particle":"","parse-names":false,"suffix":""},{"dropping-particle":"","family":"Remien","given":"Christopher H.","non-dropping-particle":"","parse-names":false,"suffix":""},{"dropping-particle":"","family":"Krone","given":"Stephen M.","non-dropping-particle":"","parse-names":false,"suffix":""}],"container-title":"Evolution, Medicine and Public Health","id":"ITEM-1","issue":"1","issued":{"date-parts":[["2019"]]},"page":"66-81","title":"Gene-drive-mediated extinction is thwarted by population structure and evolution of sib mating","type":"article-journal","volume":"2019"},"uris":["http://www.mendeley.com/documents/?uuid=4a490322-6d1b-44b4-8cf3-81e16236f68e"]}],"mendeley":{"formattedCitation":"[60]","plainTextFormattedCitation":"[60]","previouslyFormattedCitation":"[60]"},"properties":{"noteIndex":0},"schema":"https://github.com/citation-style-language/schema/raw/master/csl-citation.json"}</w:instrText>
      </w:r>
      <w:r w:rsidR="000C62AD" w:rsidRPr="00A0252C">
        <w:rPr>
          <w:rFonts w:cstheme="minorHAnsi"/>
          <w:sz w:val="22"/>
          <w:szCs w:val="22"/>
        </w:rPr>
        <w:fldChar w:fldCharType="separate"/>
      </w:r>
      <w:r w:rsidR="00E20EF1" w:rsidRPr="00E20EF1">
        <w:rPr>
          <w:rFonts w:cstheme="minorHAnsi"/>
          <w:noProof/>
          <w:sz w:val="22"/>
          <w:szCs w:val="22"/>
        </w:rPr>
        <w:t>[60]</w:t>
      </w:r>
      <w:r w:rsidR="000C62AD" w:rsidRPr="00A0252C">
        <w:rPr>
          <w:rFonts w:cstheme="minorHAnsi"/>
          <w:sz w:val="22"/>
          <w:szCs w:val="22"/>
        </w:rPr>
        <w:fldChar w:fldCharType="end"/>
      </w:r>
      <w:r w:rsidR="000C62AD" w:rsidRPr="00A0252C">
        <w:rPr>
          <w:rFonts w:cstheme="minorHAnsi"/>
          <w:sz w:val="22"/>
          <w:szCs w:val="22"/>
        </w:rPr>
        <w:t>.</w:t>
      </w:r>
    </w:p>
    <w:p w14:paraId="4F12A0A5" w14:textId="5F9173E5" w:rsidR="00782C49" w:rsidRPr="00A0252C" w:rsidRDefault="0022470F" w:rsidP="00A0252C">
      <w:pPr>
        <w:spacing w:line="360" w:lineRule="exact"/>
        <w:ind w:firstLine="284"/>
        <w:jc w:val="both"/>
        <w:rPr>
          <w:rFonts w:cstheme="minorHAnsi"/>
          <w:sz w:val="22"/>
          <w:szCs w:val="22"/>
        </w:rPr>
      </w:pPr>
      <w:r w:rsidRPr="00A0252C">
        <w:rPr>
          <w:rFonts w:cstheme="minorHAnsi"/>
          <w:color w:val="000000" w:themeColor="text1"/>
          <w:sz w:val="22"/>
          <w:szCs w:val="22"/>
        </w:rPr>
        <w:t xml:space="preserve">If males bearing the manipulation technology are poor sperm competitors, females may increase their fitness by mating with multiple males. This could cause </w:t>
      </w:r>
      <w:r w:rsidR="00BD64D4" w:rsidRPr="00A0252C">
        <w:rPr>
          <w:rFonts w:cstheme="minorHAnsi"/>
          <w:color w:val="000000" w:themeColor="text1"/>
          <w:sz w:val="22"/>
          <w:szCs w:val="22"/>
        </w:rPr>
        <w:t xml:space="preserve">females to </w:t>
      </w:r>
      <w:r w:rsidR="00EB528F" w:rsidRPr="00A0252C">
        <w:rPr>
          <w:rFonts w:cstheme="minorHAnsi"/>
          <w:color w:val="000000" w:themeColor="text1"/>
          <w:sz w:val="22"/>
          <w:szCs w:val="22"/>
        </w:rPr>
        <w:t xml:space="preserve">rapidly </w:t>
      </w:r>
      <w:r w:rsidR="00BD64D4" w:rsidRPr="00A0252C">
        <w:rPr>
          <w:rFonts w:cstheme="minorHAnsi"/>
          <w:color w:val="000000" w:themeColor="text1"/>
          <w:sz w:val="22"/>
          <w:szCs w:val="22"/>
        </w:rPr>
        <w:t>evolve higher remating rates. Polyandry is heritable</w:t>
      </w:r>
      <w:r w:rsidR="000A01A6" w:rsidRPr="00A0252C">
        <w:rPr>
          <w:rFonts w:cstheme="minorHAnsi"/>
          <w:color w:val="000000" w:themeColor="text1"/>
          <w:sz w:val="22"/>
          <w:szCs w:val="22"/>
        </w:rPr>
        <w:t xml:space="preserve"> in many insects</w:t>
      </w:r>
      <w:r w:rsidR="00655901" w:rsidRPr="00A0252C">
        <w:rPr>
          <w:rFonts w:cstheme="minorHAnsi"/>
          <w:color w:val="000000" w:themeColor="text1"/>
          <w:sz w:val="22"/>
          <w:szCs w:val="22"/>
        </w:rPr>
        <w:t xml:space="preserve"> (e.g. </w:t>
      </w:r>
      <w:r w:rsidR="00655901"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{"citationItems":[{"id":"ITEM-1","itemData":{"DOI":"10.1111/jeb.12834","ISSN":"1010061X","author":[{"dropping-particle":"","family":"Travers","given":"Laura M.","non-dropping-particle":"","parse-names":false,"suffix":""},{"dropping-particle":"","family":"Simmons","given":"Leigh W.","non-dropping-particle":"","parse-names":false,"suffix":""},{"dropping-particle":"","family":"Garcia-Gonzalez","given":"Francisco","non-dropping-particle":"","parse-names":false,"suffix":""}],"container-title":"Journal of Evolutionary Biology","id":"ITEM-1","issue":"5","issued":{"date-parts":[["2016","5"]]},"page":"916-928","title":"Additive genetic variance in polyandry enables its evolution, but polyandry is unlikely to evolve through sexy or good sperm processes","type":"article-journal","volume":"29"},"uris":["http://www.mendeley.com/documents/?uuid=240e3e08-3409-4498-97d9-477fe4edd911"]}],"mendeley":{"formattedCitation":"[61]","plainTextFormattedCitation":"[61]","previouslyFormattedCitation":"[61]"},"properties":{"noteIndex":0},"schema":"https://github.com/citation-style-language/schema/raw/master/csl-citation.json"}</w:instrText>
      </w:r>
      <w:r w:rsidR="00655901"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[61]</w:t>
      </w:r>
      <w:r w:rsidR="00655901" w:rsidRPr="00A0252C">
        <w:rPr>
          <w:rFonts w:cstheme="minorHAnsi"/>
          <w:color w:val="000000" w:themeColor="text1"/>
          <w:sz w:val="22"/>
          <w:szCs w:val="22"/>
        </w:rPr>
        <w:fldChar w:fldCharType="end"/>
      </w:r>
      <w:r w:rsidR="00655901" w:rsidRPr="00A0252C">
        <w:rPr>
          <w:rFonts w:cstheme="minorHAnsi"/>
          <w:color w:val="000000" w:themeColor="text1"/>
          <w:sz w:val="22"/>
          <w:szCs w:val="22"/>
        </w:rPr>
        <w:t>)</w:t>
      </w:r>
      <w:r w:rsidR="00BD64D4" w:rsidRPr="00A0252C">
        <w:rPr>
          <w:rFonts w:cstheme="minorHAnsi"/>
          <w:color w:val="000000" w:themeColor="text1"/>
          <w:sz w:val="22"/>
          <w:szCs w:val="22"/>
        </w:rPr>
        <w:t>,</w:t>
      </w:r>
      <w:r w:rsidR="006460E7" w:rsidRPr="00A0252C">
        <w:rPr>
          <w:rFonts w:cstheme="minorHAnsi"/>
          <w:color w:val="000000" w:themeColor="text1"/>
          <w:sz w:val="22"/>
          <w:szCs w:val="22"/>
        </w:rPr>
        <w:t xml:space="preserve"> populations can carry high loads of standing variation for polyandry </w:t>
      </w:r>
      <w:r w:rsidR="00FB3213"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{"citationItems":[{"id":"ITEM-1","itemData":{"DOI":"10.1111/jeb.13476","ISSN":"14209101","abstract":"What drives mating system variation is a major question in evolutionary biology. Female multiple mating (polyandry) has diverse evolutionary consequences, and there are many potential benefits and costs of polyandry. However, our understanding of its evolution is biased towards studies enforcing monandry in polyandrous species. What drives and maintains variation in polyandry between individuals, genotypes, populations and species remains poorly understood. Genetic variation in polyandry may be actively maintained by selection, or arise by chance if polyandry is selectively neutral. In Drosophila pseudoobscura, there is genetic variation in polyandry between and within populations. We used isofemale lines to found replicate populations with high or low initial levels of polyandry and tracked polyandry under experimental evolution over seven generations. Polyandry remained relatively stable, reflecting the starting frequencies of the experimental populations. There were no clear fitness differences between high versus low polyandry genotypes, and there was no signature of balancing selection. We confirmed these patterns in direct comparisons between evolved and ancestral females and found no consequences of polyandry for female fecundity. The absence of differential selection even when initiating populations with major differences in polyandry casts some doubt on the importance of polyandry for female fitness.","author":[{"dropping-particle":"","family":"Sutter","given":"Andreas","non-dropping-particle":"","parse-names":false,"suffix":""},{"dropping-particle":"","family":"Travers","given":"Laura M.","non-dropping-particle":"","parse-names":false,"suffix":""},{"dropping-particle":"","family":"Weedon","given":"Melanie","non-dropping-particle":"","parse-names":false,"suffix":""},{"dropping-particle":"","family":"Oku","given":"Keiko","non-dropping-particle":"","parse-names":false,"suffix":""},{"dropping-particle":"","family":"Price","given":"Thomas A.R.","non-dropping-particle":"","parse-names":false,"suffix":""},{"dropping-particle":"","family":"Wedell","given":"Nina","non-dropping-particle":"","parse-names":false,"suffix":""}],"container-title":"Journal of Evolutionary Biology","id":"ITEM-1","issue":"7","issued":{"date-parts":[["2019"]]},"page":"717-730","title":"No selection for change in polyandry under experimental evolution","type":"article-journal","volume":"32"},"uris":["http://www.mendeley.com/documents/?uuid=b974d494-bc83-4483-b216-f83d30228267"]}],"mendeley":{"formattedCitation":"[62]","plainTextFormattedCitation":"[62]","previouslyFormattedCitation":"[62]"},"properties":{"noteIndex":0},"schema":"https://github.com/citation-style-language/schema/raw/master/csl-citation.json"}</w:instrText>
      </w:r>
      <w:r w:rsidR="00FB3213"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[62]</w:t>
      </w:r>
      <w:r w:rsidR="00FB3213" w:rsidRPr="00A0252C">
        <w:rPr>
          <w:rFonts w:cstheme="minorHAnsi"/>
          <w:color w:val="000000" w:themeColor="text1"/>
          <w:sz w:val="22"/>
          <w:szCs w:val="22"/>
        </w:rPr>
        <w:fldChar w:fldCharType="end"/>
      </w:r>
      <w:r w:rsidR="004D7AB4" w:rsidRPr="00A0252C">
        <w:rPr>
          <w:rFonts w:cstheme="minorHAnsi"/>
          <w:color w:val="000000" w:themeColor="text1"/>
          <w:sz w:val="22"/>
          <w:szCs w:val="22"/>
        </w:rPr>
        <w:t>,</w:t>
      </w:r>
      <w:r w:rsidR="00BD64D4" w:rsidRPr="00A0252C">
        <w:rPr>
          <w:rFonts w:cstheme="minorHAnsi"/>
          <w:color w:val="000000" w:themeColor="text1"/>
          <w:sz w:val="22"/>
          <w:szCs w:val="22"/>
        </w:rPr>
        <w:t xml:space="preserve"> and </w:t>
      </w:r>
      <w:r w:rsidR="006460E7" w:rsidRPr="00A0252C">
        <w:rPr>
          <w:rFonts w:cstheme="minorHAnsi"/>
          <w:color w:val="000000" w:themeColor="text1"/>
          <w:sz w:val="22"/>
          <w:szCs w:val="22"/>
        </w:rPr>
        <w:t xml:space="preserve">mating systems </w:t>
      </w:r>
      <w:r w:rsidR="00BD64D4" w:rsidRPr="00A0252C">
        <w:rPr>
          <w:rFonts w:cstheme="minorHAnsi"/>
          <w:color w:val="000000" w:themeColor="text1"/>
          <w:sz w:val="22"/>
          <w:szCs w:val="22"/>
        </w:rPr>
        <w:t xml:space="preserve">can evolve </w:t>
      </w:r>
      <w:r w:rsidR="000063D0" w:rsidRPr="000063D0">
        <w:rPr>
          <w:rFonts w:cstheme="minorHAnsi"/>
          <w:color w:val="000000" w:themeColor="text1"/>
          <w:sz w:val="22"/>
          <w:szCs w:val="22"/>
        </w:rPr>
        <w:t>rapidly</w:t>
      </w:r>
      <w:r w:rsidR="00655901" w:rsidRPr="000063D0">
        <w:rPr>
          <w:rFonts w:cstheme="minorHAnsi"/>
          <w:color w:val="000000" w:themeColor="text1"/>
          <w:sz w:val="22"/>
          <w:szCs w:val="22"/>
        </w:rPr>
        <w:t xml:space="preserve"> </w:t>
      </w:r>
      <w:r w:rsidR="00655901" w:rsidRPr="00A0252C">
        <w:rPr>
          <w:rFonts w:cstheme="minorHAnsi"/>
          <w:color w:val="000000" w:themeColor="text1"/>
          <w:sz w:val="22"/>
          <w:szCs w:val="22"/>
        </w:rPr>
        <w:t xml:space="preserve">(e.g. </w:t>
      </w:r>
      <w:r w:rsidR="000063D0" w:rsidRPr="000063D0">
        <w:rPr>
          <w:rFonts w:cstheme="minorHAnsi"/>
          <w:color w:val="0432FF"/>
          <w:sz w:val="22"/>
          <w:szCs w:val="22"/>
        </w:rPr>
        <w:t xml:space="preserve">within ten generations </w:t>
      </w:r>
      <w:r w:rsidR="00655901" w:rsidRPr="00A0252C">
        <w:rPr>
          <w:rFonts w:cstheme="minorHAnsi"/>
          <w:color w:val="000000" w:themeColor="text1"/>
          <w:sz w:val="22"/>
          <w:szCs w:val="22"/>
        </w:rPr>
        <w:fldChar w:fldCharType="begin" w:fldLock="1"/>
      </w:r>
      <w:r w:rsidR="00E20EF1">
        <w:rPr>
          <w:rFonts w:cstheme="minorHAnsi"/>
          <w:color w:val="000000" w:themeColor="text1"/>
          <w:sz w:val="22"/>
          <w:szCs w:val="22"/>
        </w:rPr>
        <w:instrText>ADDIN CSL_CITATION {"citationItems":[{"id":"ITEM-1","itemData":{"DOI":"10.1126/science.1163766","ISBN":"1095-9203 (Electronic)","ISSN":"0036-8075","PMID":"19023079","abstract":"It is unknown why females mate with multiple males when mating is frequently costly and a single copulation often provides enough sperm to fertilize all a female's eggs. One possibility is that remating increases the fitness of offspring, because fertilization success is biased toward the sperm of high-fitness males. We show that female Drosophila pseudoobscura evolved increased remating rates when exposed to the risk of mating with males carrying a deleterious sex ratio-distorting gene that also reduces sperm competitive ability. Because selfish genetic elements that reduce sperm competitive ability are generally associated with low genetic fitness, they may represent a common driver of the evolution of polyandry.","author":[{"dropping-particle":"","family":"Price","given":"T. A. R.","non-dropping-particle":"","parse-names":false,"suffix":""},{"dropping-particle":"","family":"Hodgson","given":"D. J.","non-dropping-particle":"","parse-names":false,"suffix":""},{"dropping-particle":"","family":"Lewis","given":"Z.","non-dropping-particle":"","parse-names":false,"suffix":""},{"dropping-particle":"","family":"Hurst","given":"G. D. D.","non-dropping-particle":"","parse-names":false,"suffix":""},{"dropping-particle":"","family":"Wedell","given":"N.","non-dropping-particle":"","parse-names":false,"suffix":""}],"container-title":"Science (New York, N.Y.)","id":"ITEM-1","issue":"5905","issued":{"date-parts":[["2008","11","21"]]},"note":"From Duplicate 1 (Selfish genetic elements promote polyandry in a fly - Price, Thomas AR; Hodgson, D J; Lewis, Z; Hurst, G D D; Wedell, N)\n\nExperimental:\nPolyandry increases rapidly after experimental evolution in the presence of a selfish genetic element in drosophila\npotentially overlooked explanation for ubiquity of polyandry\n\nVariation in polyandry between isolines\nNo initial polyandry differences between SR and ST isolines\nProp females observed remating, remating at 1st opportunity, and latency to remating all significantly different between SR and no-SR treatment\nNot effect of male remating suppression -&amp;gt; effect found with standardised tester males\nLow final freq of SR -&amp;gt; not caused by phenotypic effect of SR on polyandry\n-&amp;gt; selection for alleles that promote polyandry in SR populations\n\nMethods:\nIsolines from 120 Show Low females\n12 F2 females from each line to test for differences between isolines\nRemating opportunities for 4h over 6 days\nTesting SR (12 isolines) vs nonSR polyandry: 8 virgin females remating proportion after 2d\nOffspring from 64 non-SR isolines (pooled to make 4 non-SR popoulations) and 12 SR isolines as founders\n3 treatments: 1:1 sex ratio noSR, 1:2 sex ratio noSR, 1:2 sex ratio initial 30%SR\nSimulation to assess probability of polyandry difference due to sampling bias &amp;lt;1.3%\n\nEach generation 120 random virgins -&amp;gt; single sex at 20/tube\n5-7d age -&amp;gt; free mating for 4h -&amp;gt; Co2 sex separation\n2d later another free mating trial -&amp;gt; females 12d ovipositing\nGeneration 10: visual assessment of remating by check every 5 minutes\nRemating with stock males at generation 11: 40 females per line 4h x 6d for remating","page":"1241-1243","title":"Selfish genetic elements promote polyandry in a fly","type":"article-journal","volume":"322"},"uris":["http://www.mendeley.com/documents/?uuid=6af4e289-14fb-46ce-a4cc-ecaaf80b191e"]}],"mendeley":{"formattedCitation":"[43]","plainTextFormattedCitation":"[43]","previouslyFormattedCitation":"[43]"},"properties":{"noteIndex":0},"schema":"https://github.com/citation-style-language/schema/raw/master/csl-citation.json"}</w:instrText>
      </w:r>
      <w:r w:rsidR="00655901" w:rsidRPr="00A0252C">
        <w:rPr>
          <w:rFonts w:cstheme="minorHAnsi"/>
          <w:color w:val="000000" w:themeColor="text1"/>
          <w:sz w:val="22"/>
          <w:szCs w:val="22"/>
        </w:rPr>
        <w:fldChar w:fldCharType="separate"/>
      </w:r>
      <w:r w:rsidR="00E20EF1" w:rsidRPr="00E20EF1">
        <w:rPr>
          <w:rFonts w:cstheme="minorHAnsi"/>
          <w:noProof/>
          <w:color w:val="000000" w:themeColor="text1"/>
          <w:sz w:val="22"/>
          <w:szCs w:val="22"/>
        </w:rPr>
        <w:t>[43]</w:t>
      </w:r>
      <w:r w:rsidR="00655901" w:rsidRPr="00A0252C">
        <w:rPr>
          <w:rFonts w:cstheme="minorHAnsi"/>
          <w:color w:val="000000" w:themeColor="text1"/>
          <w:sz w:val="22"/>
          <w:szCs w:val="22"/>
        </w:rPr>
        <w:fldChar w:fldCharType="end"/>
      </w:r>
      <w:r w:rsidR="00655901" w:rsidRPr="00A0252C">
        <w:rPr>
          <w:rFonts w:cstheme="minorHAnsi"/>
          <w:color w:val="000000" w:themeColor="text1"/>
          <w:sz w:val="22"/>
          <w:szCs w:val="22"/>
        </w:rPr>
        <w:t>)</w:t>
      </w:r>
      <w:r w:rsidR="00BD64D4" w:rsidRPr="00A0252C">
        <w:rPr>
          <w:rFonts w:cstheme="minorHAnsi"/>
          <w:color w:val="000000" w:themeColor="text1"/>
          <w:sz w:val="22"/>
          <w:szCs w:val="22"/>
        </w:rPr>
        <w:t>.</w:t>
      </w:r>
      <w:r w:rsidR="000A01A6" w:rsidRPr="00A0252C">
        <w:rPr>
          <w:rFonts w:cstheme="minorHAnsi"/>
          <w:color w:val="000000" w:themeColor="text1"/>
          <w:sz w:val="22"/>
          <w:szCs w:val="22"/>
        </w:rPr>
        <w:t xml:space="preserve"> </w:t>
      </w:r>
      <w:r w:rsidR="001E6229" w:rsidRPr="00A0252C">
        <w:rPr>
          <w:rFonts w:cstheme="minorHAnsi"/>
          <w:sz w:val="22"/>
          <w:szCs w:val="22"/>
        </w:rPr>
        <w:t xml:space="preserve">However, empirical </w:t>
      </w:r>
      <w:r w:rsidR="00782C49" w:rsidRPr="00A0252C">
        <w:rPr>
          <w:rFonts w:cstheme="minorHAnsi"/>
          <w:sz w:val="22"/>
          <w:szCs w:val="22"/>
        </w:rPr>
        <w:t xml:space="preserve">evidence for effects of polyandry </w:t>
      </w:r>
      <w:r w:rsidR="00B01AB6" w:rsidRPr="00A0252C">
        <w:rPr>
          <w:rFonts w:cstheme="minorHAnsi"/>
          <w:sz w:val="22"/>
          <w:szCs w:val="22"/>
        </w:rPr>
        <w:t>on the success of insect control techniques</w:t>
      </w:r>
      <w:r w:rsidR="00782C49" w:rsidRPr="00A0252C">
        <w:rPr>
          <w:rFonts w:cstheme="minorHAnsi"/>
          <w:sz w:val="22"/>
          <w:szCs w:val="22"/>
        </w:rPr>
        <w:t xml:space="preserve"> is scarce. A rare test of the hypothesis that sterilised males select for increased polyandry did not find elevated polyandry (or discrimination against sterile males) after experimental evolution, but the starting populations may not have included genetic variation in polyandry </w:t>
      </w:r>
      <w:r w:rsidR="00782C49" w:rsidRPr="00A0252C">
        <w:rPr>
          <w:rFonts w:cstheme="minorHAnsi"/>
          <w:sz w:val="22"/>
          <w:szCs w:val="22"/>
        </w:rPr>
        <w:fldChar w:fldCharType="begin" w:fldLock="1"/>
      </w:r>
      <w:r w:rsidR="00E20EF1">
        <w:rPr>
          <w:rFonts w:cstheme="minorHAnsi"/>
          <w:sz w:val="22"/>
          <w:szCs w:val="22"/>
        </w:rPr>
        <w:instrText>ADDIN CSL_CITATION {"citationItems":[{"id":"ITEM-1","itemData":{"DOI":"10.1080/09670874.2014.944611","ISSN":"0967-0874","abstract":"Sterile insect technique (SIT) is widely used to eradicate target pest species. Its effectiveness depends on the ability of released sterile males to mate with wild females. In pest species with a female choice mating system, there is potential for female preference to evolve in the wild population in view of the resulting zero-fitness in females that mate with sterile males. The evolution of female preference against sterile males can, therefore, reduce the efficiency of the SIT as the likelihood decreases that sterile males will mate with wild females. We examined this experimentally by using the solanaceous fruit fly Bactrocera latifrons, a serious pest of solanaceous crops, by allowing female preference in massreared fruit flies to select between fertile and sterile males over 12 generations. However, this did not generate a rapid evolutionary response. Also the remating rate of females did not increase, even when the first mating partner was a sterile male. We discuss the implication of the results for the eradication project by the SIT program.","author":[{"dropping-particle":"","family":"Kuriwada","given":"T","non-dropping-particle":"","parse-names":false,"suffix":""},{"dropping-particle":"","family":"Kumano","given":"N","non-dropping-particle":"","parse-names":false,"suffix":""},{"dropping-particle":"","family":"Shiromoto","given":"K","non-dropping-particle":"","parse-names":false,"suffix":""},{"dropping-particle":"","family":"Haraguchi","given":"D","non-dropping-particle":"","parse-names":false,"suffix":""},{"dropping-particle":"","family":"Matsuyama","given":"T","non-dropping-particle":"","parse-names":false,"suffix":""},{"dropping-particle":"","family":"Kohama","given":"T","non-dropping-particle":"","parse-names":false,"suffix":""}],"container-title":"International Journal of Pest Management","id":"ITEM-1","issue":"3","issued":{"date-parts":[["2014"]]},"page":"160-165","title":"Female preference did not evolve under laboratory conditions in the solanaceous fruit fly &lt;i&gt;Bactrocera latifrons&lt;/i&gt;","type":"article-journal","volume":"60"},"uris":["http://www.mendeley.com/documents/?uuid=990d0d2c-fa99-49d5-813c-95f7fdd2bc9a"]}],"mendeley":{"formattedCitation":"[63]","plainTextFormattedCitation":"[63]","previouslyFormattedCitation":"[63]"},"properties":{"noteIndex":0},"schema":"https://github.com/citation-style-language/schema/raw/master/csl-citation.json"}</w:instrText>
      </w:r>
      <w:r w:rsidR="00782C49" w:rsidRPr="00A0252C">
        <w:rPr>
          <w:rFonts w:cstheme="minorHAnsi"/>
          <w:sz w:val="22"/>
          <w:szCs w:val="22"/>
        </w:rPr>
        <w:fldChar w:fldCharType="separate"/>
      </w:r>
      <w:r w:rsidR="00E20EF1" w:rsidRPr="00E20EF1">
        <w:rPr>
          <w:rFonts w:cstheme="minorHAnsi"/>
          <w:noProof/>
          <w:sz w:val="22"/>
          <w:szCs w:val="22"/>
        </w:rPr>
        <w:t>[63]</w:t>
      </w:r>
      <w:r w:rsidR="00782C49" w:rsidRPr="00A0252C">
        <w:rPr>
          <w:rFonts w:cstheme="minorHAnsi"/>
          <w:sz w:val="22"/>
          <w:szCs w:val="22"/>
        </w:rPr>
        <w:fldChar w:fldCharType="end"/>
      </w:r>
      <w:r w:rsidR="00782C49" w:rsidRPr="00A0252C">
        <w:rPr>
          <w:rFonts w:cstheme="minorHAnsi"/>
          <w:sz w:val="22"/>
          <w:szCs w:val="22"/>
        </w:rPr>
        <w:t xml:space="preserve">. On the other hand, a naturally occurring sex ratio distorter caused rapid evolution of increased polyandry in fruit flies </w:t>
      </w:r>
      <w:r w:rsidR="00782C49" w:rsidRPr="00A0252C">
        <w:rPr>
          <w:rFonts w:cstheme="minorHAnsi"/>
          <w:sz w:val="22"/>
          <w:szCs w:val="22"/>
        </w:rPr>
        <w:fldChar w:fldCharType="begin" w:fldLock="1"/>
      </w:r>
      <w:r w:rsidR="00E20EF1">
        <w:rPr>
          <w:rFonts w:cstheme="minorHAnsi"/>
          <w:sz w:val="22"/>
          <w:szCs w:val="22"/>
        </w:rPr>
        <w:instrText>ADDIN CSL_CITATION {"citationItems":[{"id":"ITEM-1","itemData":{"DOI":"10.1126/science.1163766","ISBN":"1095-9203 (Electronic)","ISSN":"0036-8075","PMID":"19023079","abstract":"It is unknown why females mate with multiple males when mating is frequently costly and a single copulation often provides enough sperm to fertilize all a female's eggs. One possibility is that remating increases the fitness of offspring, because fertilization success is biased toward the sperm of high-fitness males. We show that female Drosophila pseudoobscura evolved increased remating rates when exposed to the risk of mating with males carrying a deleterious sex ratio-distorting gene that also reduces sperm competitive ability. Because selfish genetic elements that reduce sperm competitive ability are generally associated with low genetic fitness, they may represent a common driver of the evolution of polyandry.","author":[{"dropping-particle":"","family":"Price","given":"T. A. R.","non-dropping-particle":"","parse-names":false,"suffix":""},{"dropping-particle":"","family":"Hodgson","given":"D. J.","non-dropping-particle":"","parse-names":false,"suffix":""},{"dropping-particle":"","family":"Lewis","given":"Z.","non-dropping-particle":"","parse-names":false,"suffix":""},{"dropping-particle":"","family":"Hurst","given":"G. D. D.","non-dropping-particle":"","parse-names":false,"suffix":""},{"dropping-particle":"","family":"Wedell","given":"N.","non-dropping-particle":"","parse-names":false,"suffix":""}],"container-title":"Science (New York, N.Y.)","id":"ITEM-1","issue":"5905","issued":{"date-parts":[["2008","11","21"]]},"note":"From Duplicate 1 (Selfish genetic elements promote polyandry in a fly - Price, Thomas AR; Hodgson, D J; Lewis, Z; Hurst, G D D; Wedell, N)\n\nExperimental:\nPolyandry increases rapidly after experimental evolution in the presence of a selfish genetic element in drosophila\npotentially overlooked explanation for ubiquity of polyandry\n\nVariation in polyandry between isolines\nNo initial polyandry differences between SR and ST isolines\nProp females observed remating, remating at 1st opportunity, and latency to remating all significantly different between SR and no-SR treatment\nNot effect of male remating suppression -&amp;gt; effect found with standardised tester males\nLow final freq of SR -&amp;gt; not caused by phenotypic effect of SR on polyandry\n-&amp;gt; selection for alleles that promote polyandry in SR populations\n\nMethods:\nIsolines from 120 Show Low females\n12 F2 females from each line to test for differences between isolines\nRemating opportunities for 4h over 6 days\nTesting SR (12 isolines) vs nonSR polyandry: 8 virgin females remating proportion after 2d\nOffspring from 64 non-SR isolines (pooled to make 4 non-SR popoulations) and 12 SR isolines as founders\n3 treatments: 1:1 sex ratio noSR, 1:2 sex ratio noSR, 1:2 sex ratio initial 30%SR\nSimulation to assess probability of polyandry difference due to sampling bias &amp;lt;1.3%\n\nEach generation 120 random virgins -&amp;gt; single sex at 20/tube\n5-7d age -&amp;gt; free mating for 4h -&amp;gt; Co2 sex separation\n2d later another free mating trial -&amp;gt; females 12d ovipositing\nGeneration 10: visual assessment of remating by check every 5 minutes\nRemating with stock males at generation 11: 40 females per line 4h x 6d for remating","page":"1241-1243","title":"Selfish genetic elements promote polyandry in a fly","type":"article-journal","volume":"322"},"uris":["http://www.mendeley.com/documents/?uuid=6af4e289-14fb-46ce-a4cc-ecaaf80b191e"]}],"mendeley":{"formattedCitation":"[43]","plainTextFormattedCitation":"[43]","previouslyFormattedCitation":"[43]"},"properties":{"noteIndex":0},"schema":"https://github.com/citation-style-language/schema/raw/master/csl-citation.json"}</w:instrText>
      </w:r>
      <w:r w:rsidR="00782C49" w:rsidRPr="00A0252C">
        <w:rPr>
          <w:rFonts w:cstheme="minorHAnsi"/>
          <w:sz w:val="22"/>
          <w:szCs w:val="22"/>
        </w:rPr>
        <w:fldChar w:fldCharType="separate"/>
      </w:r>
      <w:r w:rsidR="00E20EF1" w:rsidRPr="00E20EF1">
        <w:rPr>
          <w:rFonts w:cstheme="minorHAnsi"/>
          <w:noProof/>
          <w:sz w:val="22"/>
          <w:szCs w:val="22"/>
        </w:rPr>
        <w:t>[43]</w:t>
      </w:r>
      <w:r w:rsidR="00782C49" w:rsidRPr="00A0252C">
        <w:rPr>
          <w:rFonts w:cstheme="minorHAnsi"/>
          <w:sz w:val="22"/>
          <w:szCs w:val="22"/>
        </w:rPr>
        <w:fldChar w:fldCharType="end"/>
      </w:r>
      <w:r w:rsidR="00782C49" w:rsidRPr="00A0252C">
        <w:rPr>
          <w:rFonts w:cstheme="minorHAnsi"/>
          <w:sz w:val="22"/>
          <w:szCs w:val="22"/>
        </w:rPr>
        <w:t>.</w:t>
      </w:r>
      <w:r w:rsidR="00070535" w:rsidRPr="00A0252C">
        <w:rPr>
          <w:rFonts w:cstheme="minorHAnsi"/>
          <w:sz w:val="22"/>
          <w:szCs w:val="22"/>
        </w:rPr>
        <w:t xml:space="preserve"> </w:t>
      </w:r>
      <w:r w:rsidR="00270D8D" w:rsidRPr="00A0252C">
        <w:rPr>
          <w:rFonts w:cstheme="minorHAnsi"/>
          <w:sz w:val="22"/>
          <w:szCs w:val="22"/>
        </w:rPr>
        <w:t xml:space="preserve">Whether females will counter population control attempts through evolved responses will depend on the competitiveness of released males, on the amount of standing genetic variation for female mating behaviour, and on the speed of population </w:t>
      </w:r>
      <w:r w:rsidR="00D114AF" w:rsidRPr="00A0252C">
        <w:rPr>
          <w:rFonts w:cstheme="minorHAnsi"/>
          <w:sz w:val="22"/>
          <w:szCs w:val="22"/>
        </w:rPr>
        <w:t>elimination/transformation</w:t>
      </w:r>
      <w:r w:rsidR="00270D8D" w:rsidRPr="00A0252C">
        <w:rPr>
          <w:rFonts w:cstheme="minorHAnsi"/>
          <w:sz w:val="22"/>
          <w:szCs w:val="22"/>
        </w:rPr>
        <w:t>.</w:t>
      </w:r>
    </w:p>
    <w:p w14:paraId="213EAF74" w14:textId="77777777" w:rsidR="00E17234" w:rsidRPr="00A0252C" w:rsidRDefault="00E17234" w:rsidP="00A0252C">
      <w:pPr>
        <w:spacing w:line="360" w:lineRule="exact"/>
        <w:jc w:val="both"/>
        <w:rPr>
          <w:rFonts w:cstheme="minorHAnsi"/>
          <w:i/>
          <w:iCs/>
          <w:color w:val="FF0000"/>
          <w:sz w:val="22"/>
          <w:szCs w:val="22"/>
        </w:rPr>
      </w:pPr>
    </w:p>
    <w:p w14:paraId="7CDDAB16" w14:textId="02F691AC" w:rsidR="00E17234" w:rsidRPr="00A0252C" w:rsidRDefault="00C7098B" w:rsidP="00A0252C">
      <w:pPr>
        <w:pStyle w:val="ListParagraph"/>
        <w:numPr>
          <w:ilvl w:val="0"/>
          <w:numId w:val="10"/>
        </w:num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Consequences for the success of control technolog</w:t>
      </w:r>
      <w:r w:rsidR="00C361F5" w:rsidRPr="00A0252C">
        <w:rPr>
          <w:rFonts w:cstheme="minorHAnsi"/>
          <w:b/>
          <w:bCs/>
          <w:color w:val="000000" w:themeColor="text1"/>
          <w:sz w:val="22"/>
          <w:szCs w:val="22"/>
        </w:rPr>
        <w:t>ies</w:t>
      </w:r>
    </w:p>
    <w:p w14:paraId="0936CC28" w14:textId="6F3D4875" w:rsidR="002B4E84" w:rsidRPr="00A0252C" w:rsidRDefault="00AB322C" w:rsidP="00A0252C">
      <w:pPr>
        <w:pStyle w:val="ListParagraph"/>
        <w:spacing w:line="360" w:lineRule="exact"/>
        <w:ind w:left="0"/>
        <w:jc w:val="both"/>
        <w:rPr>
          <w:rFonts w:cstheme="minorHAnsi"/>
          <w:sz w:val="22"/>
          <w:szCs w:val="22"/>
        </w:rPr>
      </w:pPr>
      <w:r w:rsidRPr="00A0252C">
        <w:rPr>
          <w:rFonts w:cstheme="minorHAnsi"/>
          <w:sz w:val="22"/>
          <w:szCs w:val="22"/>
        </w:rPr>
        <w:t xml:space="preserve">It is clear that any intervention technology aimed at targeting male fertility will impose </w:t>
      </w:r>
      <w:r w:rsidR="00270D8D" w:rsidRPr="00A0252C">
        <w:rPr>
          <w:rFonts w:cstheme="minorHAnsi"/>
          <w:sz w:val="22"/>
          <w:szCs w:val="22"/>
        </w:rPr>
        <w:t xml:space="preserve">strong </w:t>
      </w:r>
      <w:r w:rsidRPr="00A0252C">
        <w:rPr>
          <w:rFonts w:cstheme="minorHAnsi"/>
          <w:sz w:val="22"/>
          <w:szCs w:val="22"/>
        </w:rPr>
        <w:t>selection o</w:t>
      </w:r>
      <w:r w:rsidR="00441AE0" w:rsidRPr="00A0252C">
        <w:rPr>
          <w:rFonts w:cstheme="minorHAnsi"/>
          <w:sz w:val="22"/>
          <w:szCs w:val="22"/>
        </w:rPr>
        <w:t>n</w:t>
      </w:r>
      <w:r w:rsidRPr="00A0252C">
        <w:rPr>
          <w:rFonts w:cstheme="minorHAnsi"/>
          <w:sz w:val="22"/>
          <w:szCs w:val="22"/>
        </w:rPr>
        <w:t xml:space="preserve"> females to mitigate </w:t>
      </w:r>
      <w:r w:rsidR="00270D8D" w:rsidRPr="00A0252C">
        <w:rPr>
          <w:rFonts w:cstheme="minorHAnsi"/>
          <w:sz w:val="22"/>
          <w:szCs w:val="22"/>
        </w:rPr>
        <w:t>the</w:t>
      </w:r>
      <w:r w:rsidRPr="00A0252C">
        <w:rPr>
          <w:rFonts w:cstheme="minorHAnsi"/>
          <w:sz w:val="22"/>
          <w:szCs w:val="22"/>
        </w:rPr>
        <w:t xml:space="preserve"> fitness costs associated with mating with </w:t>
      </w:r>
      <w:r w:rsidR="00E62E25">
        <w:rPr>
          <w:rFonts w:cstheme="minorHAnsi"/>
          <w:sz w:val="22"/>
          <w:szCs w:val="22"/>
        </w:rPr>
        <w:t>manipulated</w:t>
      </w:r>
      <w:r w:rsidRPr="00A0252C">
        <w:rPr>
          <w:rFonts w:cstheme="minorHAnsi"/>
          <w:sz w:val="22"/>
          <w:szCs w:val="22"/>
        </w:rPr>
        <w:t xml:space="preserve"> males, often involving increased female mating frequency. Therefore, </w:t>
      </w:r>
      <w:r w:rsidR="00270D8D" w:rsidRPr="00A0252C">
        <w:rPr>
          <w:rFonts w:cstheme="minorHAnsi"/>
          <w:sz w:val="22"/>
          <w:szCs w:val="22"/>
        </w:rPr>
        <w:t>it is important to take</w:t>
      </w:r>
      <w:r w:rsidRPr="00A0252C">
        <w:rPr>
          <w:rFonts w:cstheme="minorHAnsi"/>
          <w:sz w:val="22"/>
          <w:szCs w:val="22"/>
        </w:rPr>
        <w:t xml:space="preserve"> the </w:t>
      </w:r>
      <w:r w:rsidRPr="00A0252C">
        <w:rPr>
          <w:rFonts w:cstheme="minorHAnsi"/>
          <w:sz w:val="22"/>
          <w:szCs w:val="22"/>
        </w:rPr>
        <w:lastRenderedPageBreak/>
        <w:t xml:space="preserve">consequences of increased polyandry into consideration when designing insect control measures. </w:t>
      </w:r>
      <w:r w:rsidR="00FA6C5E" w:rsidRPr="00A0252C">
        <w:rPr>
          <w:rFonts w:cstheme="minorHAnsi"/>
          <w:sz w:val="22"/>
          <w:szCs w:val="22"/>
        </w:rPr>
        <w:t xml:space="preserve">Mating ecology </w:t>
      </w:r>
      <w:r w:rsidR="003D6468" w:rsidRPr="00A0252C">
        <w:rPr>
          <w:rFonts w:cstheme="minorHAnsi"/>
          <w:sz w:val="22"/>
          <w:szCs w:val="22"/>
        </w:rPr>
        <w:t>ha</w:t>
      </w:r>
      <w:r w:rsidR="00FA6C5E" w:rsidRPr="00A0252C">
        <w:rPr>
          <w:rFonts w:cstheme="minorHAnsi"/>
          <w:sz w:val="22"/>
          <w:szCs w:val="22"/>
        </w:rPr>
        <w:t>s</w:t>
      </w:r>
      <w:r w:rsidR="003D6468" w:rsidRPr="00A0252C">
        <w:rPr>
          <w:rFonts w:cstheme="minorHAnsi"/>
          <w:sz w:val="22"/>
          <w:szCs w:val="22"/>
        </w:rPr>
        <w:t xml:space="preserve"> started to receive more attention recently</w:t>
      </w:r>
      <w:r w:rsidR="00F10288" w:rsidRPr="00A0252C">
        <w:rPr>
          <w:rFonts w:cstheme="minorHAnsi"/>
          <w:sz w:val="22"/>
          <w:szCs w:val="22"/>
        </w:rPr>
        <w:t>,</w:t>
      </w:r>
      <w:r w:rsidR="003D6468" w:rsidRPr="00A0252C">
        <w:rPr>
          <w:rFonts w:cstheme="minorHAnsi"/>
          <w:sz w:val="22"/>
          <w:szCs w:val="22"/>
        </w:rPr>
        <w:t xml:space="preserve"> </w:t>
      </w:r>
      <w:r w:rsidR="00270D8D" w:rsidRPr="00A0252C">
        <w:rPr>
          <w:rFonts w:cstheme="minorHAnsi"/>
          <w:sz w:val="22"/>
          <w:szCs w:val="22"/>
        </w:rPr>
        <w:t xml:space="preserve">as </w:t>
      </w:r>
      <w:r w:rsidR="003D6468" w:rsidRPr="00A0252C">
        <w:rPr>
          <w:rFonts w:cstheme="minorHAnsi"/>
          <w:sz w:val="22"/>
          <w:szCs w:val="22"/>
        </w:rPr>
        <w:t>have</w:t>
      </w:r>
      <w:r w:rsidR="00270D8D" w:rsidRPr="00A0252C">
        <w:rPr>
          <w:rFonts w:cstheme="minorHAnsi"/>
          <w:sz w:val="22"/>
          <w:szCs w:val="22"/>
        </w:rPr>
        <w:t xml:space="preserve"> </w:t>
      </w:r>
      <w:r w:rsidRPr="00A0252C">
        <w:rPr>
          <w:rFonts w:cstheme="minorHAnsi"/>
          <w:sz w:val="22"/>
          <w:szCs w:val="22"/>
        </w:rPr>
        <w:t>ecological factors</w:t>
      </w:r>
      <w:r w:rsidR="00270D8D" w:rsidRPr="00A0252C">
        <w:rPr>
          <w:rFonts w:cstheme="minorHAnsi"/>
          <w:sz w:val="22"/>
          <w:szCs w:val="22"/>
        </w:rPr>
        <w:t xml:space="preserve"> </w:t>
      </w:r>
      <w:r w:rsidR="003D6468" w:rsidRPr="00A0252C">
        <w:rPr>
          <w:rFonts w:cstheme="minorHAnsi"/>
          <w:sz w:val="22"/>
          <w:szCs w:val="22"/>
        </w:rPr>
        <w:t xml:space="preserve">that can influence the success of released males </w:t>
      </w:r>
      <w:r w:rsidR="008D5D1E" w:rsidRPr="00A0252C">
        <w:rPr>
          <w:rFonts w:cstheme="minorHAnsi"/>
          <w:sz w:val="22"/>
          <w:szCs w:val="22"/>
        </w:rPr>
        <w:fldChar w:fldCharType="begin" w:fldLock="1"/>
      </w:r>
      <w:r w:rsidR="00E20EF1">
        <w:rPr>
          <w:rFonts w:cstheme="minorHAnsi"/>
          <w:sz w:val="22"/>
          <w:szCs w:val="22"/>
        </w:rPr>
        <w:instrText>ADDIN CSL_CITATION {"citationItems":[{"id":"ITEM-1","itemData":{"DOI":"10.1146/annurev-ecolsys-031120-101013","ISSN":"0369-4305","author":[{"dropping-particle":"","family":"Dhole","given":"Sumit","non-dropping-particle":"","parse-names":false,"suffix":""},{"dropping-particle":"","family":"Lloyd","given":"Alun L","non-dropping-particle":"","parse-names":false,"suffix":""},{"dropping-particle":"","family":"Gould","given":"Fred","non-dropping-particle":"","parse-names":false,"suffix":""}],"container-title":"Annual Review of Ecology and Systematics","id":"ITEM-1","issued":{"date-parts":[["2020"]]},"title":"Gene drive dynamics in natural populations: The importance of density-dependence, space and sex","type":"article-journal"},"uris":["http://www.mendeley.com/documents/?uuid=4e63bf9e-2fc3-41fd-bd3d-4b47ce9785cb"]},{"id":"ITEM-2","itemData":{"DOI":"10.1101/2020.05.25.114413","author":[{"dropping-particle":"","family":"Khamis","given":"Doran","non-dropping-particle":"","parse-names":false,"suffix":""},{"dropping-particle":"El","family":"Mouden","given":"Claire","non-dropping-particle":"","parse-names":false,"suffix":""},{"dropping-particle":"","family":"Kura","given":"Klodeta","non-dropping-particle":"","parse-names":false,"suffix":""},{"dropping-particle":"","family":"Bonsall","given":"Michael B","non-dropping-particle":"","parse-names":false,"suffix":""}],"container-title":"bioRxiv","id":"ITEM-2","issued":{"date-parts":[["2020"]]},"title":"The effect of dispersal , mating success and seasonality on the genetic control of mosquitoes","type":"article-journal"},"uris":["http://www.mendeley.com/documents/?uuid=2d10534a-31bb-4c90-8deb-a84782ab8fac"]}],"mendeley":{"formattedCitation":"[5,21]","plainTextFormattedCitation":"[5,21]","previouslyFormattedCitation":"[5,21]"},"properties":{"noteIndex":0},"schema":"https://github.com/citation-style-language/schema/raw/master/csl-citation.json"}</w:instrText>
      </w:r>
      <w:r w:rsidR="008D5D1E" w:rsidRPr="00A0252C">
        <w:rPr>
          <w:rFonts w:cstheme="minorHAnsi"/>
          <w:sz w:val="22"/>
          <w:szCs w:val="22"/>
        </w:rPr>
        <w:fldChar w:fldCharType="separate"/>
      </w:r>
      <w:r w:rsidR="00E20EF1" w:rsidRPr="00E20EF1">
        <w:rPr>
          <w:rFonts w:cstheme="minorHAnsi"/>
          <w:noProof/>
          <w:sz w:val="22"/>
          <w:szCs w:val="22"/>
        </w:rPr>
        <w:t>[5,21]</w:t>
      </w:r>
      <w:r w:rsidR="008D5D1E" w:rsidRPr="00A0252C">
        <w:rPr>
          <w:rFonts w:cstheme="minorHAnsi"/>
          <w:sz w:val="22"/>
          <w:szCs w:val="22"/>
        </w:rPr>
        <w:fldChar w:fldCharType="end"/>
      </w:r>
      <w:r w:rsidR="008D5D1E" w:rsidRPr="00A0252C">
        <w:rPr>
          <w:rFonts w:cstheme="minorHAnsi"/>
          <w:sz w:val="22"/>
          <w:szCs w:val="22"/>
        </w:rPr>
        <w:t xml:space="preserve"> </w:t>
      </w:r>
      <w:r w:rsidR="003D6468" w:rsidRPr="00A0252C">
        <w:rPr>
          <w:rFonts w:cstheme="minorHAnsi"/>
          <w:sz w:val="22"/>
          <w:szCs w:val="22"/>
        </w:rPr>
        <w:t>(Fig 3</w:t>
      </w:r>
      <w:r w:rsidR="008D5D1E" w:rsidRPr="00A0252C">
        <w:rPr>
          <w:rFonts w:cstheme="minorHAnsi"/>
          <w:sz w:val="22"/>
          <w:szCs w:val="22"/>
        </w:rPr>
        <w:t>)</w:t>
      </w:r>
      <w:r w:rsidR="00F10288" w:rsidRPr="00A0252C">
        <w:rPr>
          <w:rFonts w:cstheme="minorHAnsi"/>
          <w:sz w:val="22"/>
          <w:szCs w:val="22"/>
        </w:rPr>
        <w:t>.</w:t>
      </w:r>
      <w:r w:rsidR="003D6468" w:rsidRPr="00A0252C">
        <w:rPr>
          <w:rFonts w:cstheme="minorHAnsi"/>
          <w:sz w:val="22"/>
          <w:szCs w:val="22"/>
        </w:rPr>
        <w:t xml:space="preserve"> </w:t>
      </w:r>
      <w:r w:rsidR="00F10288" w:rsidRPr="00A0252C">
        <w:rPr>
          <w:rFonts w:cstheme="minorHAnsi"/>
          <w:sz w:val="22"/>
          <w:szCs w:val="22"/>
        </w:rPr>
        <w:t xml:space="preserve">Ecological factors </w:t>
      </w:r>
      <w:r w:rsidRPr="00A0252C">
        <w:rPr>
          <w:rFonts w:cstheme="minorHAnsi"/>
          <w:sz w:val="22"/>
          <w:szCs w:val="22"/>
        </w:rPr>
        <w:t xml:space="preserve">themselves can also affect female mating activity. </w:t>
      </w:r>
      <w:r w:rsidR="00A40F14" w:rsidRPr="00A0252C">
        <w:rPr>
          <w:rFonts w:cstheme="minorHAnsi"/>
          <w:sz w:val="22"/>
          <w:szCs w:val="22"/>
        </w:rPr>
        <w:t xml:space="preserve">For example, several gene drives </w:t>
      </w:r>
      <w:r w:rsidR="00441AE0" w:rsidRPr="00A0252C">
        <w:rPr>
          <w:rFonts w:cstheme="minorHAnsi"/>
          <w:sz w:val="22"/>
          <w:szCs w:val="22"/>
        </w:rPr>
        <w:t>skew</w:t>
      </w:r>
      <w:r w:rsidR="00A40F14" w:rsidRPr="00A0252C">
        <w:rPr>
          <w:rFonts w:cstheme="minorHAnsi"/>
          <w:sz w:val="22"/>
          <w:szCs w:val="22"/>
        </w:rPr>
        <w:t xml:space="preserve"> the population sex ratio</w:t>
      </w:r>
      <w:r w:rsidR="00270D8D" w:rsidRPr="00A0252C">
        <w:rPr>
          <w:rFonts w:cstheme="minorHAnsi"/>
          <w:sz w:val="22"/>
          <w:szCs w:val="22"/>
        </w:rPr>
        <w:t>,</w:t>
      </w:r>
      <w:r w:rsidR="00F10288" w:rsidRPr="00A0252C">
        <w:rPr>
          <w:rFonts w:cstheme="minorHAnsi"/>
          <w:sz w:val="22"/>
          <w:szCs w:val="22"/>
        </w:rPr>
        <w:t xml:space="preserve"> </w:t>
      </w:r>
      <w:r w:rsidR="00270D8D" w:rsidRPr="00A0252C">
        <w:rPr>
          <w:rFonts w:cstheme="minorHAnsi"/>
          <w:sz w:val="22"/>
          <w:szCs w:val="22"/>
        </w:rPr>
        <w:t>which</w:t>
      </w:r>
      <w:r w:rsidR="00A40F14" w:rsidRPr="00A0252C">
        <w:rPr>
          <w:rFonts w:cstheme="minorHAnsi"/>
          <w:sz w:val="22"/>
          <w:szCs w:val="22"/>
        </w:rPr>
        <w:t xml:space="preserve"> can </w:t>
      </w:r>
      <w:r w:rsidR="00441AE0" w:rsidRPr="00A0252C">
        <w:rPr>
          <w:rFonts w:cstheme="minorHAnsi"/>
          <w:sz w:val="22"/>
          <w:szCs w:val="22"/>
        </w:rPr>
        <w:t>promote</w:t>
      </w:r>
      <w:r w:rsidR="00A40F14" w:rsidRPr="00A0252C">
        <w:rPr>
          <w:rFonts w:cstheme="minorHAnsi"/>
          <w:sz w:val="22"/>
          <w:szCs w:val="22"/>
        </w:rPr>
        <w:t xml:space="preserve"> increased female mating to ensure high fertility </w:t>
      </w:r>
      <w:r w:rsidR="00441AE0" w:rsidRPr="00A0252C">
        <w:rPr>
          <w:rFonts w:cstheme="minorHAnsi"/>
          <w:sz w:val="22"/>
          <w:szCs w:val="22"/>
        </w:rPr>
        <w:t>when</w:t>
      </w:r>
      <w:r w:rsidR="00A40F14" w:rsidRPr="00A0252C">
        <w:rPr>
          <w:rFonts w:cstheme="minorHAnsi"/>
          <w:sz w:val="22"/>
          <w:szCs w:val="22"/>
        </w:rPr>
        <w:t xml:space="preserve"> males are rare</w:t>
      </w:r>
      <w:r w:rsidR="008D5D1E" w:rsidRPr="00A0252C">
        <w:rPr>
          <w:rFonts w:cstheme="minorHAnsi"/>
          <w:sz w:val="22"/>
          <w:szCs w:val="22"/>
        </w:rPr>
        <w:t xml:space="preserve"> </w:t>
      </w:r>
      <w:r w:rsidR="008D5D1E" w:rsidRPr="00A0252C">
        <w:rPr>
          <w:rFonts w:cstheme="minorHAnsi"/>
          <w:sz w:val="22"/>
          <w:szCs w:val="22"/>
        </w:rPr>
        <w:fldChar w:fldCharType="begin" w:fldLock="1"/>
      </w:r>
      <w:r w:rsidR="00E20EF1">
        <w:rPr>
          <w:rFonts w:cstheme="minorHAnsi"/>
          <w:sz w:val="22"/>
          <w:szCs w:val="22"/>
        </w:rPr>
        <w:instrText>ADDIN CSL_CITATION {"citationItems":[{"id":"ITEM-1","itemData":{"DOI":"10.1016/j.cub.2006.11.068","ISBN":"0960-9822 (Print)\\r0960-9822 (Linking)","ISSN":"09609822","PMID":"17276921","abstract":"Sex-ratio distorters are found in numerous species and can reach high frequencies within populations. Here, we address the compelling, but poorly tested, hypothesis that the sex ratio bias caused by such elements profoundly alters their host's mating system. We compare aspects of female and male reproductive biology between island populations of the butterfly Hypolimnas bolina that show varying degrees of female bias, because of a male-killing Wolbachia infection. Contrary to expectation, female bias leads to an increase in female mating frequency, up to a point where male mating capacity becomes limiting. We show that increased female mating frequency can be explained as a facultative response to the depleted male mating resources in female biased populations. In other words, this system is one where male-killing bacteria trigger a vicious circle of increasing male fatigue and female promiscuity. © 2007 Elsevier Ltd. All rights reserved.","author":[{"dropping-particle":"","family":"Charlat","given":"Sylvain","non-dropping-particle":"","parse-names":false,"suffix":""},{"dropping-particle":"","family":"Reuter","given":"Max","non-dropping-particle":"","parse-names":false,"suffix":""},{"dropping-particle":"","family":"Dyson","given":"Emily A","non-dropping-particle":"","parse-names":false,"suffix":""},{"dropping-particle":"","family":"Hornett","given":"Emily A","non-dropping-particle":"","parse-names":false,"suffix":""},{"dropping-particle":"","family":"Duplouy","given":"Anne","non-dropping-particle":"","parse-names":false,"suffix":""},{"dropping-particle":"","family":"Davies","given":"Neil","non-dropping-particle":"","parse-names":false,"suffix":""},{"dropping-particle":"","family":"Roderick","given":"George K.","non-dropping-particle":"","parse-names":false,"suffix":""},{"dropping-particle":"","family":"Wedell","given":"Nina","non-dropping-particle":"","parse-names":false,"suffix":""},{"dropping-particle":"","family":"Hurst","given":"Gregory D D.","non-dropping-particle":"","parse-names":false,"suffix":""}],"container-title":"Current Biology","id":"ITEM-1","issue":"3","issued":{"date-parts":[["2007"]]},"page":"273-277","title":"Male-killing bacteria trigger a cycle of increasing male fatigue and female promiscuity","type":"article-journal","volume":"17"},"uris":["http://www.mendeley.com/documents/?uuid=b26c897d-cbdc-4459-8708-ca56200b6ca9"]}],"mendeley":{"formattedCitation":"[64]","plainTextFormattedCitation":"[64]","previouslyFormattedCitation":"[64]"},"properties":{"noteIndex":0},"schema":"https://github.com/citation-style-language/schema/raw/master/csl-citation.json"}</w:instrText>
      </w:r>
      <w:r w:rsidR="008D5D1E" w:rsidRPr="00A0252C">
        <w:rPr>
          <w:rFonts w:cstheme="minorHAnsi"/>
          <w:sz w:val="22"/>
          <w:szCs w:val="22"/>
        </w:rPr>
        <w:fldChar w:fldCharType="separate"/>
      </w:r>
      <w:r w:rsidR="00E20EF1" w:rsidRPr="00E20EF1">
        <w:rPr>
          <w:rFonts w:cstheme="minorHAnsi"/>
          <w:noProof/>
          <w:sz w:val="22"/>
          <w:szCs w:val="22"/>
        </w:rPr>
        <w:t>[64]</w:t>
      </w:r>
      <w:r w:rsidR="008D5D1E" w:rsidRPr="00A0252C">
        <w:rPr>
          <w:rFonts w:cstheme="minorHAnsi"/>
          <w:sz w:val="22"/>
          <w:szCs w:val="22"/>
        </w:rPr>
        <w:fldChar w:fldCharType="end"/>
      </w:r>
      <w:r w:rsidR="00270D8D" w:rsidRPr="00A0252C">
        <w:rPr>
          <w:rFonts w:cstheme="minorHAnsi"/>
          <w:sz w:val="22"/>
          <w:szCs w:val="22"/>
        </w:rPr>
        <w:t>,</w:t>
      </w:r>
      <w:r w:rsidR="00BD0D81" w:rsidRPr="00A0252C">
        <w:rPr>
          <w:rFonts w:cstheme="minorHAnsi"/>
          <w:sz w:val="22"/>
          <w:szCs w:val="22"/>
        </w:rPr>
        <w:t xml:space="preserve"> hence undermin</w:t>
      </w:r>
      <w:r w:rsidR="00270D8D" w:rsidRPr="00A0252C">
        <w:rPr>
          <w:rFonts w:cstheme="minorHAnsi"/>
          <w:sz w:val="22"/>
          <w:szCs w:val="22"/>
        </w:rPr>
        <w:t>ing</w:t>
      </w:r>
      <w:r w:rsidR="00BD0D81" w:rsidRPr="00A0252C">
        <w:rPr>
          <w:rFonts w:cstheme="minorHAnsi"/>
          <w:sz w:val="22"/>
          <w:szCs w:val="22"/>
        </w:rPr>
        <w:t xml:space="preserve"> the effectiveness of the technique</w:t>
      </w:r>
      <w:r w:rsidR="00A40F14" w:rsidRPr="00A0252C">
        <w:rPr>
          <w:rFonts w:cstheme="minorHAnsi"/>
          <w:sz w:val="22"/>
          <w:szCs w:val="22"/>
        </w:rPr>
        <w:t xml:space="preserve">. </w:t>
      </w:r>
      <w:r w:rsidR="00270D8D" w:rsidRPr="00A0252C">
        <w:rPr>
          <w:rFonts w:cstheme="minorHAnsi"/>
          <w:sz w:val="22"/>
          <w:szCs w:val="22"/>
        </w:rPr>
        <w:t>Nonetheless</w:t>
      </w:r>
      <w:r w:rsidR="00A40F14" w:rsidRPr="00A0252C">
        <w:rPr>
          <w:rFonts w:cstheme="minorHAnsi"/>
          <w:sz w:val="22"/>
          <w:szCs w:val="22"/>
        </w:rPr>
        <w:t xml:space="preserve">, a biased sex-ratio combined with additional intervention techniques </w:t>
      </w:r>
      <w:r w:rsidR="00BD0D81" w:rsidRPr="00A0252C">
        <w:rPr>
          <w:rFonts w:cstheme="minorHAnsi"/>
          <w:sz w:val="22"/>
          <w:szCs w:val="22"/>
        </w:rPr>
        <w:t>could potentially</w:t>
      </w:r>
      <w:r w:rsidR="00A40F14" w:rsidRPr="00A0252C">
        <w:rPr>
          <w:rFonts w:cstheme="minorHAnsi"/>
          <w:sz w:val="22"/>
          <w:szCs w:val="22"/>
        </w:rPr>
        <w:t xml:space="preserve"> </w:t>
      </w:r>
      <w:r w:rsidR="00E16BCA" w:rsidRPr="00A0252C">
        <w:rPr>
          <w:rFonts w:cstheme="minorHAnsi"/>
          <w:sz w:val="22"/>
          <w:szCs w:val="22"/>
        </w:rPr>
        <w:t>suppress a population before resistance can evolve</w:t>
      </w:r>
      <w:r w:rsidR="005A7998" w:rsidRPr="00A0252C">
        <w:rPr>
          <w:rFonts w:cstheme="minorHAnsi"/>
          <w:sz w:val="22"/>
          <w:szCs w:val="22"/>
        </w:rPr>
        <w:t xml:space="preserve"> </w:t>
      </w:r>
      <w:r w:rsidR="005A7998" w:rsidRPr="00A0252C">
        <w:rPr>
          <w:rFonts w:cstheme="minorHAnsi"/>
          <w:sz w:val="22"/>
          <w:szCs w:val="22"/>
        </w:rPr>
        <w:fldChar w:fldCharType="begin" w:fldLock="1"/>
      </w:r>
      <w:r w:rsidR="00E20EF1">
        <w:rPr>
          <w:rFonts w:cstheme="minorHAnsi"/>
          <w:sz w:val="22"/>
          <w:szCs w:val="22"/>
        </w:rPr>
        <w:instrText>ADDIN CSL_CITATION {"citationItems":[{"id":"ITEM-1","itemData":{"DOI":"10.1038/s41587-020-0508-1","ISSN":"1087-0156","author":[{"dropping-particle":"","family":"Simoni","given":"Alekos","non-dropping-particle":"","parse-names":false,"suffix":""},{"dropping-particle":"","family":"Hammond","given":"Andrew M","non-dropping-particle":"","parse-names":false,"suffix":""},{"dropping-particle":"","family":"Beaghton","given":"Andrea K","non-dropping-particle":"","parse-names":false,"suffix":""},{"dropping-particle":"","family":"Galizi","given":"Roberto","non-dropping-particle":"","parse-names":false,"suffix":""},{"dropping-particle":"","family":"Taxiarchi","given":"Chrysanthi","non-dropping-particle":"","parse-names":false,"suffix":""},{"dropping-particle":"","family":"Kyrou","given":"Kyros","non-dropping-particle":"","parse-names":false,"suffix":""},{"dropping-particle":"","family":"Meacci","given":"Dario","non-dropping-particle":"","parse-names":false,"suffix":""},{"dropping-particle":"","family":"Gribble","given":"Matthew","non-dropping-particle":"","parse-names":false,"suffix":""},{"dropping-particle":"","family":"Morselli","given":"Giulia","non-dropping-particle":"","parse-names":false,"suffix":""},{"dropping-particle":"","family":"Burt","given":"Austin","non-dropping-particle":"","parse-names":false,"suffix":""},{"dropping-particle":"","family":"Nolan","given":"Tony","non-dropping-particle":"","parse-names":false,"suffix":""},{"dropping-particle":"","family":"Crisanti","given":"Andrea","non-dropping-particle":"","parse-names":false,"suffix":""}],"container-title":"Nature Biotechnology","id":"ITEM-1","issue":"9","issued":{"date-parts":[["2020"]]},"page":"1054-1060","title":"A male-biased sex-distorter gene drive for the human malaria vector &lt;i&gt;Anopheles gambiae&lt;/i&gt;","type":"article-journal","volume":"38"},"uris":["http://www.mendeley.com/documents/?uuid=13154b09-5894-46c3-976f-e5aaa83478bd"]},{"id":"ITEM-2","itemData":{"DOI":"10.1101/316406","abstract":"Recent reports of CRISPR/Cas9-based suppression gene drives in insects underscore the challenge of overcoming genetic resistance. Here we present results from agent-based simulation modeling of a novel Field-Amplified Male Sterility System (FAMSS) that outperforms suppression gene drives when challenged with genetic resistance. FAMSS combines a recently described synthetic genetic incompatibility approach with previously demonstrated female-lethality constructs. Our results suggest that FAMSS will be an effective strategy for temporally and spatially self-limited suppression of the disease vectoring mosquito, Aedes aegypti .","author":[{"dropping-particle":"","family":"Maselko","given":"Maciej","non-dropping-particle":"","parse-names":false,"suffix":""},{"dropping-particle":"","family":"Heinsch","given":"Stephen","non-dropping-particle":"","parse-names":false,"suffix":""},{"dropping-particle":"","family":"Das","given":"Siba","non-dropping-particle":"","parse-names":false,"suffix":""},{"dropping-particle":"","family":"Smanski","given":"Michael","non-dropping-particle":"","parse-names":false,"suffix":""}],"container-title":"bioRxiv","id":"ITEM-2","issued":{"date-parts":[["2018"]]},"page":"316406","title":"Genetic incompatibility combined with female-lethality is effective and robust in simulations of Aedes aegypti population control","type":"article-journal"},"uris":["http://www.mendeley.com/documents/?uuid=f1ca95d7-12ee-4be1-90c5-828737f94761"]}],"mendeley":{"formattedCitation":"[32,65]","plainTextFormattedCitation":"[32,65]","previouslyFormattedCitation":"[32,65]"},"properties":{"noteIndex":0},"schema":"https://github.com/citation-style-language/schema/raw/master/csl-citation.json"}</w:instrText>
      </w:r>
      <w:r w:rsidR="005A7998" w:rsidRPr="00A0252C">
        <w:rPr>
          <w:rFonts w:cstheme="minorHAnsi"/>
          <w:sz w:val="22"/>
          <w:szCs w:val="22"/>
        </w:rPr>
        <w:fldChar w:fldCharType="separate"/>
      </w:r>
      <w:r w:rsidR="00E20EF1" w:rsidRPr="00E20EF1">
        <w:rPr>
          <w:rFonts w:cstheme="minorHAnsi"/>
          <w:noProof/>
          <w:sz w:val="22"/>
          <w:szCs w:val="22"/>
        </w:rPr>
        <w:t>[32,65]</w:t>
      </w:r>
      <w:r w:rsidR="005A7998" w:rsidRPr="00A0252C">
        <w:rPr>
          <w:rFonts w:cstheme="minorHAnsi"/>
          <w:sz w:val="22"/>
          <w:szCs w:val="22"/>
        </w:rPr>
        <w:fldChar w:fldCharType="end"/>
      </w:r>
      <w:r w:rsidR="00A40F14" w:rsidRPr="00A0252C">
        <w:rPr>
          <w:rFonts w:cstheme="minorHAnsi"/>
          <w:sz w:val="22"/>
          <w:szCs w:val="22"/>
        </w:rPr>
        <w:t xml:space="preserve">. </w:t>
      </w:r>
      <w:r w:rsidR="00D114AF" w:rsidRPr="00A0252C">
        <w:rPr>
          <w:rFonts w:cstheme="minorHAnsi"/>
          <w:sz w:val="22"/>
          <w:szCs w:val="22"/>
        </w:rPr>
        <w:t>Moreover</w:t>
      </w:r>
      <w:r w:rsidR="00A40F14" w:rsidRPr="00A0252C">
        <w:rPr>
          <w:rFonts w:cstheme="minorHAnsi"/>
          <w:sz w:val="22"/>
          <w:szCs w:val="22"/>
        </w:rPr>
        <w:t xml:space="preserve">, combining </w:t>
      </w:r>
      <w:r w:rsidR="00A40F14" w:rsidRPr="00A0252C">
        <w:rPr>
          <w:rFonts w:cstheme="minorHAnsi"/>
          <w:i/>
          <w:iCs/>
          <w:sz w:val="22"/>
          <w:szCs w:val="22"/>
        </w:rPr>
        <w:t>Wolbachia</w:t>
      </w:r>
      <w:r w:rsidR="00A40F14" w:rsidRPr="00A0252C">
        <w:rPr>
          <w:rFonts w:cstheme="minorHAnsi"/>
          <w:sz w:val="22"/>
          <w:szCs w:val="22"/>
        </w:rPr>
        <w:t xml:space="preserve"> IIT with SIT has recently been shown to result in an almost complete elimination of </w:t>
      </w:r>
      <w:r w:rsidR="00A40F14" w:rsidRPr="00A0252C">
        <w:rPr>
          <w:rFonts w:cstheme="minorHAnsi"/>
          <w:i/>
          <w:iCs/>
          <w:sz w:val="22"/>
          <w:szCs w:val="22"/>
        </w:rPr>
        <w:t>Aedes albopictus</w:t>
      </w:r>
      <w:r w:rsidR="00A40F14" w:rsidRPr="00A0252C">
        <w:rPr>
          <w:rFonts w:cstheme="minorHAnsi"/>
          <w:sz w:val="22"/>
          <w:szCs w:val="22"/>
        </w:rPr>
        <w:t xml:space="preserve"> mosquito populations in the field </w:t>
      </w:r>
      <w:r w:rsidR="00A40F14" w:rsidRPr="00A0252C">
        <w:rPr>
          <w:rFonts w:cstheme="minorHAnsi"/>
          <w:sz w:val="22"/>
          <w:szCs w:val="22"/>
        </w:rPr>
        <w:fldChar w:fldCharType="begin" w:fldLock="1"/>
      </w:r>
      <w:r w:rsidR="00E20EF1">
        <w:rPr>
          <w:rFonts w:cstheme="minorHAnsi"/>
          <w:sz w:val="22"/>
          <w:szCs w:val="22"/>
        </w:rPr>
        <w:instrText>ADDIN CSL_CITATION {"citationItems":[{"id":"ITEM-1","itemData":{"DOI":"10.1038/s41586-019-1407-9","ISSN":"14764687","abstract":"The radiation-based sterile insect technique (SIT) has successfully suppressed field populations of several insect pest species, but its effect on mosquito vector control has been limited. The related incompatible insect technique (IIT)—which uses sterilization caused by the maternally inherited endosymbiotic bacteria Wolbachia—is a promising alternative, but can be undermined by accidental release of females infected with the same Wolbachia strain as the released males. Here we show that combining incompatible and sterile insect techniques (IIT–SIT) enables near elimination of field populations of the world’s most invasive mosquito species, Aedes albopictus. Millions of factory-reared adult males with an artificial triple-Wolbachia infection were released, with prior pupal irradiation of the released mosquitoes to prevent unintentionally released triply infected females from successfully reproducing in the field. This successful field trial demonstrates the feasibility of area-wide application of combined IIT–SIT for mosquito vector control.","author":[{"dropping-particle":"","family":"Zheng","given":"Xiaoying","non-dropping-particle":"","parse-names":false,"suffix":""},{"dropping-particle":"","family":"Zhang","given":"Dongjing","non-dropping-particle":"","parse-names":false,"suffix":""},{"dropping-particle":"","family":"Li","given":"Yongjun","non-dropping-particle":"","parse-names":false,"suffix":""},{"dropping-particle":"","family":"Yang","given":"Cui","non-dropping-particle":"","parse-names":false,"suffix":""},{"dropping-particle":"","family":"Wu","given":"Yu","non-dropping-particle":"","parse-names":false,"suffix":""},{"dropping-particle":"","family":"Liang","given":"Xiao","non-dropping-particle":"","parse-names":false,"suffix":""},{"dropping-particle":"","family":"Liang","given":"Yongkang","non-dropping-particle":"","parse-names":false,"suffix":""},{"dropping-particle":"","family":"Pan","given":"Xiaoling","non-dropping-particle":"","parse-names":false,"suffix":""},{"dropping-particle":"","family":"Hu","given":"Linchao","non-dropping-particle":"","parse-names":false,"suffix":""},{"dropping-particle":"","family":"Sun","given":"Qiang","non-dropping-particle":"","parse-names":false,"suffix":""},{"dropping-particle":"","family":"Wang","given":"Xiaohua","non-dropping-particle":"","parse-names":false,"suffix":""},{"dropping-particle":"","family":"Wei","given":"Yingyang","non-dropping-particle":"","parse-names":false,"suffix":""},{"dropping-particle":"","family":"Zhu","given":"Jian","non-dropping-particle":"","parse-names":false,"suffix":""},{"dropping-particle":"","family":"Qian","given":"Wei","non-dropping-particle":"","parse-names":false,"suffix":""},{"dropping-particle":"","family":"Yan","given":"Ziqiang","non-dropping-particle":"","parse-names":false,"suffix":""},{"dropping-particle":"","family":"Parker","given":"Andrew G.","non-dropping-particle":"","parse-names":false,"suffix":""},{"dropping-particle":"","family":"Gilles","given":"Jeremie R.L.","non-dropping-particle":"","parse-names":false,"suffix":""},{"dropping-particle":"","family":"Bourtzis","given":"Kostas","non-dropping-particle":"","parse-names":false,"suffix":""},{"dropping-particle":"","family":"Bouyer","given":"Jérémy","non-dropping-particle":"","parse-names":false,"suffix":""},{"dropping-particle":"","family":"Tang","given":"Moxun","non-dropping-particle":"","parse-names":false,"suffix":""},{"dropping-particle":"","family":"Zheng","given":"Bo","non-dropping-particle":"","parse-names":false,"suffix":""},{"dropping-particle":"","family":"Yu","given":"Jianshe","non-dropping-particle":"","parse-names":false,"suffix":""},{"dropping-particle":"","family":"Liu","given":"Julian","non-dropping-particle":"","parse-names":false,"suffix":""},{"dropping-particle":"","family":"Zhuang","given":"Jiajia","non-dropping-particle":"","parse-names":false,"suffix":""},{"dropping-particle":"","family":"Hu","given":"Zhigang","non-dropping-particle":"","parse-names":false,"suffix":""},{"dropping-particle":"","family":"Zhang","given":"Meichun","non-dropping-particle":"","parse-names":false,"suffix":""},{"dropping-particle":"","family":"Gong","given":"Jun Tao","non-dropping-particle":"","parse-names":false,"suffix":""},{"dropping-particle":"","family":"Hong","given":"Xiao Yue","non-dropping-particle":"","parse-names":false,"suffix":""},{"dropping-particle":"","family":"Zhang","given":"Zhoubing","non-dropping-particle":"","parse-names":false,"suffix":""},{"dropping-particle":"","family":"Lin","given":"Lifeng","non-dropping-particle":"","parse-names":false,"suffix":""},{"dropping-particle":"","family":"Liu","given":"Qiyong","non-dropping-particle":"","parse-names":false,"suffix":""},{"dropping-particle":"","family":"Hu","given":"Zhiyong","non-dropping-particle":"","parse-names":false,"suffix":""},{"dropping-particle":"","family":"Wu","given":"Zhongdao","non-dropping-particle":"","parse-names":false,"suffix":""},{"dropping-particle":"","family":"Baton","given":"Luke Anthony","non-dropping-particle":"","parse-names":false,"suffix":""},{"dropping-particle":"","family":"Hoffmann","given":"Ary A.","non-dropping-particle":"","parse-names":false,"suffix":""},{"dropping-particle":"","family":"Xi","given":"Zhiyong","non-dropping-particle":"","parse-names":false,"suffix":""}],"container-title":"Nature","id":"ITEM-1","issue":"7767","issued":{"date-parts":[["2019"]]},"page":"56-61","title":"Incompatible and sterile insect techniques combined eliminate mosquitoes","type":"article-journal","volume":"572"},"uris":["http://www.mendeley.com/documents/?uuid=a05192ee-4cad-4391-b703-16356f1c2e14"]}],"mendeley":{"formattedCitation":"[66]","plainTextFormattedCitation":"[66]","previouslyFormattedCitation":"[66]"},"properties":{"noteIndex":0},"schema":"https://github.com/citation-style-language/schema/raw/master/csl-citation.json"}</w:instrText>
      </w:r>
      <w:r w:rsidR="00A40F14" w:rsidRPr="00A0252C">
        <w:rPr>
          <w:rFonts w:cstheme="minorHAnsi"/>
          <w:sz w:val="22"/>
          <w:szCs w:val="22"/>
        </w:rPr>
        <w:fldChar w:fldCharType="separate"/>
      </w:r>
      <w:r w:rsidR="00E20EF1" w:rsidRPr="00E20EF1">
        <w:rPr>
          <w:rFonts w:cstheme="minorHAnsi"/>
          <w:noProof/>
          <w:sz w:val="22"/>
          <w:szCs w:val="22"/>
        </w:rPr>
        <w:t>[66]</w:t>
      </w:r>
      <w:r w:rsidR="00A40F14" w:rsidRPr="00A0252C">
        <w:rPr>
          <w:rFonts w:cstheme="minorHAnsi"/>
          <w:sz w:val="22"/>
          <w:szCs w:val="22"/>
        </w:rPr>
        <w:fldChar w:fldCharType="end"/>
      </w:r>
      <w:r w:rsidR="00A40F14" w:rsidRPr="00A0252C">
        <w:rPr>
          <w:rFonts w:cstheme="minorHAnsi"/>
          <w:sz w:val="22"/>
          <w:szCs w:val="22"/>
        </w:rPr>
        <w:t xml:space="preserve">. </w:t>
      </w:r>
      <w:r w:rsidR="002B4E84" w:rsidRPr="00A0252C">
        <w:rPr>
          <w:rFonts w:cstheme="minorHAnsi"/>
          <w:i/>
          <w:iCs/>
          <w:sz w:val="22"/>
          <w:szCs w:val="22"/>
        </w:rPr>
        <w:t>Wolbachia</w:t>
      </w:r>
      <w:r w:rsidR="002B4E84" w:rsidRPr="00A0252C">
        <w:rPr>
          <w:rFonts w:cstheme="minorHAnsi"/>
          <w:sz w:val="22"/>
          <w:szCs w:val="22"/>
        </w:rPr>
        <w:t xml:space="preserve"> has also </w:t>
      </w:r>
      <w:r w:rsidR="005E0DDF" w:rsidRPr="00A0252C">
        <w:rPr>
          <w:rFonts w:cstheme="minorHAnsi"/>
          <w:sz w:val="22"/>
          <w:szCs w:val="22"/>
        </w:rPr>
        <w:t xml:space="preserve">been </w:t>
      </w:r>
      <w:r w:rsidR="002B4E84" w:rsidRPr="00A0252C">
        <w:rPr>
          <w:rFonts w:cstheme="minorHAnsi"/>
          <w:sz w:val="22"/>
          <w:szCs w:val="22"/>
        </w:rPr>
        <w:t xml:space="preserve">shown to confer protection to the insect host against RNA viruses and bacteria </w:t>
      </w:r>
      <w:r w:rsidR="003D6468" w:rsidRPr="00A0252C">
        <w:rPr>
          <w:rFonts w:cstheme="minorHAnsi"/>
          <w:sz w:val="22"/>
          <w:szCs w:val="22"/>
        </w:rPr>
        <w:fldChar w:fldCharType="begin" w:fldLock="1"/>
      </w:r>
      <w:r w:rsidR="00350D07">
        <w:rPr>
          <w:rFonts w:cstheme="minorHAnsi"/>
          <w:sz w:val="22"/>
          <w:szCs w:val="22"/>
        </w:rPr>
        <w:instrText>ADDIN CSL_CITATION {"citationItems":[{"id":"ITEM-1","itemData":{"DOI":"10.1038/nature10356","ISBN":"0028-0836","ISSN":"0028-0836","PMID":"21866160","abstract":"Genetic manipulations of insect populations for pest control have been advocated for some time, but there are few cases where manipulated individuals have been released in the field and no cases where they have successfully invaded target populations. Population transformation using the intracellular bacterium Wolbachia is particularly attractive because this maternally-inherited agent provides a powerful mechanism to invade natural populations through cytoplasmic incompatibility. When Wolbachia are introduced into mosquitoes, they interfere with pathogen transmission and influence key life history traits such as lifespan. Here we describe how the wMel Wolbachia infection, introduced into the dengue vector Aedes aegypti from Drosophila melanogaster, successfully invaded two natural A. aegypti populations in Australia, reaching near-fixation in a few months following releases of wMel-infected A. aegypti adults. Models with plausible parameter values indicate that Wolbachia-infected mosquitoes suffered relatively small fitness costs, leading to an unstable equilibrium frequency &lt;30% that must be exceeded for invasion. These findings demonstrate that Wolbachia-based strategies can be deployed as a practical approach to dengue suppression with potential for area-wide implementation.","author":[{"dropping-particle":"","family":"Hoffmann","given":"AA","non-dropping-particle":"","parse-names":false,"suffix":""},{"dropping-particle":"","family":"Montgomery","given":"BL","non-dropping-particle":"","parse-names":false,"suffix":""},{"dropping-particle":"","family":"Popovici","given":"J","non-dropping-particle":"","parse-names":false,"suffix":""},{"dropping-particle":"","family":"Iturbe-Ormaetxe","given":"I","non-dropping-particle":"","parse-names":false,"suffix":""},{"dropping-particle":"","family":"Johnson","given":"PH","non-dropping-particle":"","parse-names":false,"suffix":""},{"dropping-particle":"","family":"Muzzi","given":"F","non-dropping-particle":"","parse-names":false,"suffix":""},{"dropping-particle":"","family":"Greenfield","given":"M","non-dropping-particle":"","parse-names":false,"suffix":""},{"dropping-particle":"","family":"Durkan","given":"M","non-dropping-particle":"","parse-names":false,"suffix":""},{"dropping-particle":"","family":"Leong","given":"YS","non-dropping-particle":"","parse-names":false,"suffix":""},{"dropping-particle":"","family":"Dong","given":"Y","non-dropping-particle":"","parse-names":false,"suffix":""},{"dropping-particle":"","family":"Cook","given":"H","non-dropping-particle":"","parse-names":false,"suffix":""},{"dropping-particle":"","family":"Axford","given":"J","non-dropping-particle":"","parse-names":false,"suffix":""},{"dropping-particle":"","family":"Callahan","given":"AG","non-dropping-particle":"","parse-names":false,"suffix":""},{"dropping-particle":"","family":"Kenny","given":"N","non-dropping-particle":"","parse-names":false,"suffix":""},{"dropping-particle":"","family":"Omodei","given":"C","non-dropping-particle":"","parse-names":false,"suffix":""},{"dropping-particle":"","family":"McGraw","given":"EA","non-dropping-particle":"","parse-names":false,"suffix":""},{"dropping-particle":"","family":"Ryan","given":"PA","non-dropping-particle":"","parse-names":false,"suffix":""},{"dropping-particle":"","family":"Ritchie","given":"SA","non-dropping-particle":"","parse-names":false,"suffix":""},{"dropping-particle":"","family":"Turelli","given":"M","non-dropping-particle":"","parse-names":false,"suffix":""},{"dropping-particle":"","family":"O'Neill","given":"SL","non-dropping-particle":"","parse-names":false,"suffix":""}],"container-title":"Nature","id":"ITEM-1","issue":"7361","issued":{"date-parts":[["2011"]]},"page":"454-457","title":"Successful establishment of Wolbachia in Aedes populations to suppress dengue transmission.","type":"article-journal","volume":"476"},"uris":["http://www.mendeley.com/documents/?uuid=58553ba2-c3e8-4ec1-9dc4-4934d4e9a141"]}],"mendeley":{"formattedCitation":"[12]","plainTextFormattedCitation":"[12]","previouslyFormattedCitation":"[12]"},"properties":{"noteIndex":0},"schema":"https://github.com/citation-style-language/schema/raw/master/csl-citation.json"}</w:instrText>
      </w:r>
      <w:r w:rsidR="003D6468" w:rsidRPr="00A0252C">
        <w:rPr>
          <w:rFonts w:cstheme="minorHAnsi"/>
          <w:sz w:val="22"/>
          <w:szCs w:val="22"/>
        </w:rPr>
        <w:fldChar w:fldCharType="separate"/>
      </w:r>
      <w:r w:rsidR="007202BB" w:rsidRPr="007202BB">
        <w:rPr>
          <w:rFonts w:cstheme="minorHAnsi"/>
          <w:noProof/>
          <w:sz w:val="22"/>
          <w:szCs w:val="22"/>
        </w:rPr>
        <w:t>[12]</w:t>
      </w:r>
      <w:r w:rsidR="003D6468" w:rsidRPr="00A0252C">
        <w:rPr>
          <w:rFonts w:cstheme="minorHAnsi"/>
          <w:sz w:val="22"/>
          <w:szCs w:val="22"/>
        </w:rPr>
        <w:fldChar w:fldCharType="end"/>
      </w:r>
      <w:r w:rsidR="002B4E84" w:rsidRPr="00A0252C">
        <w:rPr>
          <w:rFonts w:cstheme="minorHAnsi"/>
          <w:sz w:val="22"/>
          <w:szCs w:val="22"/>
        </w:rPr>
        <w:t xml:space="preserve">, that may aid the transmission success of </w:t>
      </w:r>
      <w:r w:rsidR="002B4E84" w:rsidRPr="00A0252C">
        <w:rPr>
          <w:rFonts w:cstheme="minorHAnsi"/>
          <w:i/>
          <w:iCs/>
          <w:sz w:val="22"/>
          <w:szCs w:val="22"/>
        </w:rPr>
        <w:t>Wolbachia</w:t>
      </w:r>
      <w:r w:rsidR="002B4E84" w:rsidRPr="00A0252C">
        <w:rPr>
          <w:rFonts w:cstheme="minorHAnsi"/>
          <w:sz w:val="22"/>
          <w:szCs w:val="22"/>
        </w:rPr>
        <w:t xml:space="preserve"> through target populations</w:t>
      </w:r>
      <w:r w:rsidR="00655901" w:rsidRPr="00A0252C">
        <w:rPr>
          <w:rFonts w:cstheme="minorHAnsi"/>
          <w:sz w:val="22"/>
          <w:szCs w:val="22"/>
        </w:rPr>
        <w:t xml:space="preserve"> </w:t>
      </w:r>
      <w:r w:rsidR="00655901" w:rsidRPr="00A0252C">
        <w:rPr>
          <w:rFonts w:cstheme="minorHAnsi"/>
          <w:sz w:val="22"/>
          <w:szCs w:val="22"/>
        </w:rPr>
        <w:fldChar w:fldCharType="begin" w:fldLock="1"/>
      </w:r>
      <w:r w:rsidR="00E20EF1">
        <w:rPr>
          <w:rFonts w:cstheme="minorHAnsi"/>
          <w:sz w:val="22"/>
          <w:szCs w:val="22"/>
        </w:rPr>
        <w:instrText>ADDIN CSL_CITATION {"citationItems":[{"id":"ITEM-1","itemData":{"DOI":"10.1146/annurev-genet-112618-043609","ISSN":"0066-4197","PMID":"31505135","abstract":"Wolbachia is an endosymbiotic Alphaproteobacteria that can suppress insect-borne diseases through decreasing host virus transmission (population replacement) or through decreasing host population density (population suppression). We contrast natural Wolbachia infections in insect populations with Wolbachia transinfections in mosquitoes to gain insights into factors potentially affecting the long-term success of Wolbachia releases. Natural Wolbachia infections can spread rapidly, whereas the slow spread of transinfections is governed by deleterious effects on host fitness and demographic factors. Cytoplasmic incompatibility (CI) generated by Wolbachia is central to both population replacement and suppression programs, but CI in nature can be variable and evolve, as can Wolbachia fitness effects and virus blocking. Wolbachia spread is also influenced by environmental factors that decrease Wolbachia titer and reduce maternal Wolbachia transmission frequency. More information is needed on the interactions between Wolbachia and host nuclear/mitochondrial genomes, the interaction between invasion success and local ecological factors, and the long-term stability of Wolbachia-mediated virus blocking.","author":[{"dropping-particle":"","family":"Ross","given":"Perran A.","non-dropping-particle":"","parse-names":false,"suffix":""},{"dropping-particle":"","family":"Turelli","given":"Michael","non-dropping-particle":"","parse-names":false,"suffix":""},{"dropping-particle":"","family":"Hoffmann","given":"Ary A.","non-dropping-particle":"","parse-names":false,"suffix":""}],"container-title":"Annual Review of Genetics","id":"ITEM-1","issue":"1","issued":{"date-parts":[["2019"]]},"page":"93-116","title":"Evolutionary ecology of &lt;i&gt;Wolbachia&lt;/i&gt; releases for disease control","type":"article-journal","volume":"53"},"uris":["http://www.mendeley.com/documents/?uuid=d7aaf85d-d404-4242-8c92-33c5e3935312"]},{"id":"ITEM-2","itemData":{"DOI":"10.3389/fmicb.2020.01080","ISSN":"1664-302X","abstract":"Members of the true fruit flies (family Tephritidae) are among the most serious agricultural pests worldwide, whose control and management demands large and costly international efforts. The need for cost-effective and environmentally friendly integrated pest management (IPM) has led to the development and implementation of autocidal control strategies. These approaches include the widely used sterile insect technique and the incompatible insect technique (IIT). IIT relies on maternally transmitted bacteria (namely Wolbachia) to cause a conditional sterility in crosses between released mass-reared Wolbachia-infected males and wild females, which are either uninfected or infected with a different Wolbachia strain (i.e., cytoplasmic incompatibility; CI). Herein, we review the current state of knowledge on Wolbachia-tephritid interactions including infection prevalence in wild populations, phenotypic consequences, and their impact on life history traits. Numerous pest tephritid species are reported to harbor Wolbachia infections, with a subset exhibiting high prevalence. The phenotypic effects of Wolbachia have been assessed in very few tephritid species, due in part to the difficulty of manipulating Wolbachia infection (removal or transinfection). Based on recent methodological advances (high-throughput DNA sequencing) and breakthroughs concerning the mechanistic basis of CI, we suggest research avenues that could accelerate generation of necessary knowledge for the potential use of Wolbachia-based IIT in area-wide integrated pest management (AW-IPM) strategies for the population control of tephritid pests.","author":[{"dropping-particle":"","family":"Mateos","given":"Mariana","non-dropping-particle":"","parse-names":false,"suffix":""},{"dropping-particle":"","family":"Martinez Montoya","given":"Humberto","non-dropping-particle":"","parse-names":false,"suffix":""},{"dropping-particle":"","family":"Lanzavecchia","given":"Silvia B.","non-dropping-particle":"","parse-names":false,"suffix":""},{"dropping-particle":"","family":"Conte","given":"Claudia","non-dropping-particle":"","parse-names":false,"suffix":""},{"dropping-particle":"","family":"Guillén","given":"Karina","non-dropping-particle":"","parse-names":false,"suffix":""},{"dropping-particle":"","family":"Morán-Aceves","given":"Brenda M.","non-dropping-particle":"","parse-names":false,"suffix":""},{"dropping-particle":"","family":"Toledo","given":"Jorge","non-dropping-particle":"","parse-names":false,"suffix":""},{"dropping-particle":"","family":"Liedo","given":"Pablo","non-dropping-particle":"","parse-names":false,"suffix":""},{"dropping-particle":"","family":"Asimakis","given":"Elias D.","non-dropping-particle":"","parse-names":false,"suffix":""},{"dropping-particle":"","family":"Doudoumis","given":"Vangelis","non-dropping-particle":"","parse-names":false,"suffix":""},{"dropping-particle":"","family":"Kyritsis","given":"Georgios A.","non-dropping-particle":"","parse-names":false,"suffix":""},{"dropping-particle":"","family":"Papadopoulos","given":"Nikos T.","non-dropping-particle":"","parse-names":false,"suffix":""},{"dropping-particle":"","family":"Augustinos","given":"Antonios A.","non-dropping-particle":"","parse-names":false,"suffix":""},{"dropping-particle":"","family":"Segura","given":"Diego F.","non-dropping-particle":"","parse-names":false,"suffix":""},{"dropping-particle":"","family":"Tsiamis","given":"George","non-dropping-particle":"","parse-names":false,"suffix":""}],"container-title":"Frontiers in Microbiology","id":"ITEM-2","issue":"June","issued":{"date-parts":[["2020","6","3"]]},"page":"1-23","title":"&lt;i&gt;Wolbachia pipientis&lt;/i&gt; associated with tephritid fruit fly pests: From basic research to applications","type":"article-journal","volume":"11"},"uris":["http://www.mendeley.com/documents/?uuid=254102ad-6fe4-443f-9848-3e454b20de62"]}],"mendeley":{"formattedCitation":"[23,58]","plainTextFormattedCitation":"[23,58]","previouslyFormattedCitation":"[23,58]"},"properties":{"noteIndex":0},"schema":"https://github.com/citation-style-language/schema/raw/master/csl-citation.json"}</w:instrText>
      </w:r>
      <w:r w:rsidR="00655901" w:rsidRPr="00A0252C">
        <w:rPr>
          <w:rFonts w:cstheme="minorHAnsi"/>
          <w:sz w:val="22"/>
          <w:szCs w:val="22"/>
        </w:rPr>
        <w:fldChar w:fldCharType="separate"/>
      </w:r>
      <w:r w:rsidR="00E20EF1" w:rsidRPr="00E20EF1">
        <w:rPr>
          <w:rFonts w:cstheme="minorHAnsi"/>
          <w:noProof/>
          <w:sz w:val="22"/>
          <w:szCs w:val="22"/>
        </w:rPr>
        <w:t>[23,58]</w:t>
      </w:r>
      <w:r w:rsidR="00655901" w:rsidRPr="00A0252C">
        <w:rPr>
          <w:rFonts w:cstheme="minorHAnsi"/>
          <w:sz w:val="22"/>
          <w:szCs w:val="22"/>
        </w:rPr>
        <w:fldChar w:fldCharType="end"/>
      </w:r>
      <w:r w:rsidR="00F10288" w:rsidRPr="00A0252C">
        <w:rPr>
          <w:rFonts w:cstheme="minorHAnsi"/>
          <w:sz w:val="22"/>
          <w:szCs w:val="22"/>
        </w:rPr>
        <w:t>, thus accelerating its spread</w:t>
      </w:r>
      <w:r w:rsidR="00DE5EAF" w:rsidRPr="00A0252C">
        <w:rPr>
          <w:rFonts w:cstheme="minorHAnsi"/>
          <w:sz w:val="22"/>
          <w:szCs w:val="22"/>
        </w:rPr>
        <w:t xml:space="preserve"> and effectiveness of the intervention technology</w:t>
      </w:r>
      <w:r w:rsidR="00655901" w:rsidRPr="00A0252C">
        <w:rPr>
          <w:rFonts w:cstheme="minorHAnsi"/>
          <w:sz w:val="22"/>
          <w:szCs w:val="22"/>
        </w:rPr>
        <w:t xml:space="preserve"> </w:t>
      </w:r>
      <w:r w:rsidR="00655901" w:rsidRPr="00A0252C">
        <w:rPr>
          <w:rFonts w:cstheme="minorHAnsi"/>
          <w:sz w:val="22"/>
          <w:szCs w:val="22"/>
        </w:rPr>
        <w:fldChar w:fldCharType="begin" w:fldLock="1"/>
      </w:r>
      <w:r w:rsidR="00350D07">
        <w:rPr>
          <w:rFonts w:cstheme="minorHAnsi"/>
          <w:sz w:val="22"/>
          <w:szCs w:val="22"/>
        </w:rPr>
        <w:instrText>ADDIN CSL_CITATION {"citationItems":[{"id":"ITEM-1","itemData":{"DOI":"10.1098/rspb.2019.0973","ISSN":"0962-8452","abstract":"In this perspective, I discuss the great eras of vector control, centring on Aedes aegypti , the primary vector of dengue, Zika and several other viruses. Since the discovery and acceptance of the role of mosquitoes as vectors of disease agents, several significant strategies have been developed and deployed to control them and the diseases they transmit. Environmental management, insecticides and, to a lesser extent, biological control have emerged as great eras of vector control. In the past decade, the release of massive numbers of specifically modified mosquitoes that mate with wild populations has emerged as a significant new strategy to fight vector-borne diseases. These reared and released mosquitoes have been modified by the addition of a symbiont (e.g. Wolbachia bacteria), radiation or introduction of a genetic construct to either sterilize the wild mosquitoes they mate with, crashing the population, or to reduce the wild population's capacity to vector pathogens. Will these new rear and release strategies become the next great era of vector control? From my vantage point as a dengue control manager and researcher involved in two Wolbachia programmes, I will discuss the hurdles that rear and release programmes face to gain widespread acceptance and success.","author":[{"dropping-particle":"","family":"Ritchie","given":"Scott A.","non-dropping-particle":"","parse-names":false,"suffix":""},{"dropping-particle":"","family":"Staunton","given":"Kyran M.","non-dropping-particle":"","parse-names":false,"suffix":""}],"container-title":"Proceedings of the Royal Society B: Biological Sciences","id":"ITEM-1","issue":"1905","issued":{"date-parts":[["2019","6","26"]]},"page":"20190973","title":"Reflections from an old Queenslander: can rear and release strategies be the next great era of vector control?","type":"article-journal","volume":"286"},"uris":["http://www.mendeley.com/documents/?uuid=ca6a1248-0801-4ed0-a9e0-3383797b7fdf"]}],"mendeley":{"formattedCitation":"[10]","plainTextFormattedCitation":"[10]","previouslyFormattedCitation":"[10]"},"properties":{"noteIndex":0},"schema":"https://github.com/citation-style-language/schema/raw/master/csl-citation.json"}</w:instrText>
      </w:r>
      <w:r w:rsidR="00655901" w:rsidRPr="00A0252C">
        <w:rPr>
          <w:rFonts w:cstheme="minorHAnsi"/>
          <w:sz w:val="22"/>
          <w:szCs w:val="22"/>
        </w:rPr>
        <w:fldChar w:fldCharType="separate"/>
      </w:r>
      <w:r w:rsidR="007202BB" w:rsidRPr="007202BB">
        <w:rPr>
          <w:rFonts w:cstheme="minorHAnsi"/>
          <w:noProof/>
          <w:sz w:val="22"/>
          <w:szCs w:val="22"/>
        </w:rPr>
        <w:t>[10]</w:t>
      </w:r>
      <w:r w:rsidR="00655901" w:rsidRPr="00A0252C">
        <w:rPr>
          <w:rFonts w:cstheme="minorHAnsi"/>
          <w:sz w:val="22"/>
          <w:szCs w:val="22"/>
        </w:rPr>
        <w:fldChar w:fldCharType="end"/>
      </w:r>
      <w:r w:rsidR="00DE5EAF" w:rsidRPr="00A0252C">
        <w:rPr>
          <w:rFonts w:cstheme="minorHAnsi"/>
          <w:sz w:val="22"/>
          <w:szCs w:val="22"/>
        </w:rPr>
        <w:t>.</w:t>
      </w:r>
    </w:p>
    <w:p w14:paraId="717FAD1C" w14:textId="501E98EE" w:rsidR="00A0252C" w:rsidRPr="00A0252C" w:rsidRDefault="00A0252C" w:rsidP="00A0252C">
      <w:pPr>
        <w:spacing w:line="360" w:lineRule="exact"/>
        <w:jc w:val="both"/>
        <w:rPr>
          <w:rFonts w:cstheme="minorHAnsi"/>
          <w:color w:val="FF0000"/>
          <w:sz w:val="22"/>
          <w:szCs w:val="22"/>
        </w:rPr>
      </w:pPr>
      <w:r w:rsidRPr="00A0252C">
        <w:rPr>
          <w:rFonts w:cstheme="minorHAnsi"/>
          <w:i/>
          <w:iCs/>
          <w:noProof/>
          <w:color w:val="FF0000"/>
          <w:sz w:val="22"/>
          <w:szCs w:val="22"/>
        </w:rPr>
        <w:drawing>
          <wp:anchor distT="0" distB="0" distL="114300" distR="114300" simplePos="0" relativeHeight="251666432" behindDoc="0" locked="0" layoutInCell="1" allowOverlap="1" wp14:anchorId="40DDBBC7" wp14:editId="6E6592A0">
            <wp:simplePos x="0" y="0"/>
            <wp:positionH relativeFrom="column">
              <wp:posOffset>100484</wp:posOffset>
            </wp:positionH>
            <wp:positionV relativeFrom="paragraph">
              <wp:posOffset>228600</wp:posOffset>
            </wp:positionV>
            <wp:extent cx="5495925" cy="2725420"/>
            <wp:effectExtent l="0" t="0" r="3175" b="5080"/>
            <wp:wrapSquare wrapText="bothSides"/>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95925" cy="2725420"/>
                    </a:xfrm>
                    <a:prstGeom prst="rect">
                      <a:avLst/>
                    </a:prstGeom>
                  </pic:spPr>
                </pic:pic>
              </a:graphicData>
            </a:graphic>
            <wp14:sizeRelH relativeFrom="page">
              <wp14:pctWidth>0</wp14:pctWidth>
            </wp14:sizeRelH>
            <wp14:sizeRelV relativeFrom="page">
              <wp14:pctHeight>0</wp14:pctHeight>
            </wp14:sizeRelV>
          </wp:anchor>
        </w:drawing>
      </w:r>
    </w:p>
    <w:p w14:paraId="4A20FC03" w14:textId="22646323" w:rsidR="00A0252C" w:rsidRPr="00EA0FFD" w:rsidRDefault="00A0252C" w:rsidP="00A0252C">
      <w:pPr>
        <w:spacing w:line="360" w:lineRule="exact"/>
        <w:jc w:val="both"/>
        <w:rPr>
          <w:rFonts w:cstheme="minorHAnsi"/>
          <w:color w:val="000000" w:themeColor="text1"/>
          <w:sz w:val="20"/>
          <w:szCs w:val="20"/>
        </w:rPr>
      </w:pPr>
      <w:r w:rsidRPr="00A0252C">
        <w:rPr>
          <w:rFonts w:cstheme="minorHAnsi"/>
          <w:b/>
          <w:bCs/>
          <w:color w:val="000000" w:themeColor="text1"/>
          <w:sz w:val="20"/>
          <w:szCs w:val="20"/>
        </w:rPr>
        <w:t>Figure 3:</w:t>
      </w:r>
      <w:r w:rsidRPr="00A0252C">
        <w:rPr>
          <w:rFonts w:cstheme="minorHAnsi"/>
          <w:color w:val="000000" w:themeColor="text1"/>
          <w:sz w:val="20"/>
          <w:szCs w:val="20"/>
        </w:rPr>
        <w:t xml:space="preserve"> Manipulation technologies can negatively affect mating and fertilisation success of released (A) sterile, (B) </w:t>
      </w:r>
      <w:r w:rsidRPr="00A0252C">
        <w:rPr>
          <w:rFonts w:cstheme="minorHAnsi"/>
          <w:i/>
          <w:iCs/>
          <w:color w:val="000000" w:themeColor="text1"/>
          <w:sz w:val="20"/>
          <w:szCs w:val="20"/>
        </w:rPr>
        <w:t>Wolbachia</w:t>
      </w:r>
      <w:r w:rsidRPr="00A0252C">
        <w:rPr>
          <w:rFonts w:cstheme="minorHAnsi"/>
          <w:color w:val="000000" w:themeColor="text1"/>
          <w:sz w:val="20"/>
          <w:szCs w:val="20"/>
        </w:rPr>
        <w:t xml:space="preserve">- or (C) gene drive-carrying males, and field conditions may exacerbate these effects. Mass-rearing of lab populations and the choice of genetic background is likely to have an impact on male success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{"citationItems":[{"id":"ITEM-1","itemData":{"DOI":"10.1111/j.1570-7458.2012.01312.x","ISBN":"1570-7458","ISSN":"00138703","abstract":"The sterile insect technique (SIT) involves the inundative release of irradiated (sterile or partially sterile) insects to decrease population levels in a target pest species. The effectiveness of SIT programs depends on sterile males mating successfully and inducing reproductive failure in wild females, or in the F1 generation in the case of lepidopteran species. Thus, from the perspective of insect control, female mating failure involves mating with a mass-reared, sterilized male, which then results in female reproductive failure. Here, we review female mating failure in the context of SIT at two stages. First, at the pre-copulatory stage we consider factors that affect female mating failure with sterile males, such as differences between sterile and wild males in terms of male courtship success, male discrimination of females, pheromone production, and dispersal. We emphasize studies with some degree of ecological realism and review certain factors that can affect female sexual development and choice, such as diet, age, and sex ratio. Second, at the post-copulatory stage we consider factors that functionally result in female reproductive failure, such as ejaculate transfer and control of female remating. Sterile insect technique operations strive to incorporate methods that increase wild female mating with sterile males so that ultimately population-wide reproductive failure is achieved in the target species.","author":[{"dropping-particle":"","family":"Pérez-Staples","given":"Diana","non-dropping-particle":"","parse-names":false,"suffix":""},{"dropping-particle":"","family":"Shelly","given":"Todd E.","non-dropping-particle":"","parse-names":false,"suffix":""},{"dropping-particle":"","family":"Yuval","given":"Boaz","non-dropping-particle":"","parse-names":false,"suffix":""}],"container-title":"Entomologia Experimentalis et Applicata","id":"ITEM-1","issue":"1","issued":{"date-parts":[["2013","1"]]},"page":"66-78","title":"Female mating failure and the failure of ‘mating’ in sterile insect programs","type":"article-journal","volume":"146"},"uris":["http://www.mendeley.com/documents/?uuid=2d9c15e7-1fcd-4e95-9509-6c612ac4cd8b"]},{"id":"ITEM-2","itemData":{"DOI":"10.1111/eva.12280","ISSN":"17524571","author":[{"dropping-particle":"","family":"Leftwich","given":"Philip T","non-dropping-particle":"","parse-names":false,"suffix":""},{"dropping-particle":"","family":"Bolton","given":"Michael","non-dropping-particle":"","parse-names":false,"suffix":""},{"dropping-particle":"","family":"Chapman","given":"Tracey","non-dropping-particle":"","parse-names":false,"suffix":""}],"container-title":"Evolutionary Applications","id":"ITEM-2","issue":"1","issued":{"date-parts":[["2016","1"]]},"page":"212-230","title":"Evolutionary biology and genetic techniques for insect control","type":"article-journal","volume":"9"},"uris":["http://www.mendeley.com/documents/?uuid=d9b06499-8720-4109-b022-a26e6cf2a5ba"]}],"mendeley":{"formattedCitation":"[20,67]","plainTextFormattedCitation":"[20,67]","previouslyFormattedCitation":"[20,67]"},"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[20,67]</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Harsh climatic conditions, pesticides and pathogens as well as environmental complexity might also impact released </w:t>
      </w:r>
      <w:r w:rsidR="00455099" w:rsidRPr="00455099">
        <w:rPr>
          <w:rFonts w:cstheme="minorHAnsi"/>
          <w:color w:val="0432FF"/>
          <w:sz w:val="20"/>
          <w:szCs w:val="20"/>
        </w:rPr>
        <w:t>adults</w:t>
      </w:r>
      <w:r w:rsidRPr="00455099">
        <w:rPr>
          <w:rFonts w:cstheme="minorHAnsi"/>
          <w:color w:val="0432FF"/>
          <w:sz w:val="20"/>
          <w:szCs w:val="20"/>
        </w:rPr>
        <w:t xml:space="preserve"> </w:t>
      </w:r>
      <w:r w:rsidRPr="00A0252C">
        <w:rPr>
          <w:rFonts w:cstheme="minorHAnsi"/>
          <w:color w:val="000000" w:themeColor="text1"/>
          <w:sz w:val="20"/>
          <w:szCs w:val="20"/>
        </w:rPr>
        <w:t xml:space="preserve">disproportionately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{"citationItems":[{"id":"ITEM-1","itemData":{"DOI":"10.1186/s13071-019-3617-2","ISSN":"1756-3305","PMID":"31324262","abstract":"Background: Evaluating and improving mating success and competitive ability of laboratory-reared transgenic mosquito strains will enhance the effectiveness of proposed disease-control strategies that involve deployment of transgenic strains. Two components of the mosquito rearing process, larval diet quantity and aquatic environment - which are linked to physiological and behavioural differences in adults - are both relatively easy to manipulate. In mosquitoes, as for many other arthropod species, the quality of the juvenile habitat is strongly associated with adult fitness characteristics, such as longevity and fecundity. However, the influence of larval conditioning on mating performance is poorly understood. Here, we investigated the combined effects of larval diet amount and environmental water source on adult male mating success in a genetically modified strain of Aedes aegypti mosquitoes in competition with wild-type conspecifics. Importantly, this research was conducted in a field setting using low generation laboratory and wild-type lines. Results: By controlling larval diet (high and low) and rearing water source (field-collected and laboratory water), we generated four treatment lines of a genetically modified strain of Ae. aegypti tagged with fluorescent sperm. Laboratory reared mosquitoes were then competed against a low generation wild-type colony in a series of laboratory and semi-field mating experiments. While neither food quantity nor larval aquatic environment were found to affect male mating fitness, the transgenic lines consistently outperformed wild-types in laboratory competition assays, an advantage that was not conferred to semi-field tests. Conclusions: Using a model transgenic system, our results indicate that differences in the experimental conditions of laboratory- and field-based measures of mating success can lead to variation in the perceived performance ability of modified strains if they are only tested in certain environments. While there are many potential sources of variation between laboratory and field lines, laboratory adaptation - which may occur over relatively few generations in this species - may directly impact mating ability depending on the context in which it is measured. We suggest that colony-hybridization with field material can potentially be used to mitigate these effects in a field setting. Release programs utilising mass-produced modified laboratory strains should incorporate comparative assessments …","author":[{"dropping-particle":"","family":"Aldersley","given":"Andrew","non-dropping-particle":"","parse-names":false,"suffix":""},{"dropping-particle":"","family":"Pongsiri","given":"Arissara","non-dropping-particle":"","parse-names":false,"suffix":""},{"dropping-particle":"","family":"Bunmee","given":"Kamonchanok","non-dropping-particle":"","parse-names":false,"suffix":""},{"dropping-particle":"","family":"Kijchalao","given":"Udom","non-dropping-particle":"","parse-names":false,"suffix":""},{"dropping-particle":"","family":"Chittham","given":"Wachiraphan","non-dropping-particle":"","parse-names":false,"suffix":""},{"dropping-particle":"","family":"Fansiri","given":"Thanyalak","non-dropping-particle":"","parse-names":false,"suffix":""},{"dropping-particle":"","family":"Pathawong","given":"Nattaphol","non-dropping-particle":"","parse-names":false,"suffix":""},{"dropping-particle":"","family":"Qureshi","given":"Alima","non-dropping-particle":"","parse-names":false,"suffix":""},{"dropping-particle":"","family":"Harrington","given":"Laura C.","non-dropping-particle":"","parse-names":false,"suffix":""},{"dropping-particle":"","family":"Ponlawat","given":"Alongkot","non-dropping-particle":"","parse-names":false,"suffix":""},{"dropping-particle":"","family":"Cator","given":"Lauren J.","non-dropping-particle":"","parse-names":false,"suffix":""}],"container-title":"Parasites &amp; Vectors","id":"ITEM-1","issue":"1","issued":{"date-parts":[["2019","12","19"]]},"page":"357","title":"Too “sexy” for the field? Paired measures of laboratory and semi-field performance highlight variability in the apparent mating fitness of &lt;i&gt;Aedes aegypti&lt;/i&gt; transgenic strains","type":"article-journal","volume":"12"},"uris":["http://www.mendeley.com/documents/?uuid=0cd22e90-63a9-47ca-be18-ea4a13efe178"]}],"mendeley":{"formattedCitation":"[44]","plainTextFormattedCitation":"[44]","previouslyFormattedCitation":"[44]"},"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[44]</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For example, releases of </w:t>
      </w:r>
      <w:r w:rsidR="00E62E25">
        <w:rPr>
          <w:rFonts w:cstheme="minorHAnsi"/>
          <w:color w:val="000000" w:themeColor="text1"/>
          <w:sz w:val="20"/>
          <w:szCs w:val="20"/>
        </w:rPr>
        <w:t xml:space="preserve">a </w:t>
      </w:r>
      <w:r w:rsidRPr="00A0252C">
        <w:rPr>
          <w:rFonts w:cstheme="minorHAnsi"/>
          <w:color w:val="000000" w:themeColor="text1"/>
          <w:sz w:val="20"/>
          <w:szCs w:val="20"/>
        </w:rPr>
        <w:t xml:space="preserve">susceptible strain of </w:t>
      </w:r>
      <w:r w:rsidRPr="00A0252C">
        <w:rPr>
          <w:rFonts w:cstheme="minorHAnsi"/>
          <w:i/>
          <w:iCs/>
          <w:color w:val="000000" w:themeColor="text1"/>
          <w:sz w:val="20"/>
          <w:szCs w:val="20"/>
        </w:rPr>
        <w:t>Ae</w:t>
      </w:r>
      <w:r w:rsidR="00CA184E">
        <w:rPr>
          <w:rFonts w:cstheme="minorHAnsi"/>
          <w:i/>
          <w:iCs/>
          <w:color w:val="000000" w:themeColor="text1"/>
          <w:sz w:val="20"/>
          <w:szCs w:val="20"/>
        </w:rPr>
        <w:t>des</w:t>
      </w:r>
      <w:r w:rsidRPr="00A0252C">
        <w:rPr>
          <w:rFonts w:cstheme="minorHAnsi"/>
          <w:i/>
          <w:iCs/>
          <w:color w:val="000000" w:themeColor="text1"/>
          <w:sz w:val="20"/>
          <w:szCs w:val="20"/>
        </w:rPr>
        <w:t xml:space="preserve"> aegypti</w:t>
      </w:r>
      <w:r w:rsidRPr="00A0252C">
        <w:rPr>
          <w:rFonts w:cstheme="minorHAnsi"/>
          <w:color w:val="000000" w:themeColor="text1"/>
          <w:sz w:val="20"/>
          <w:szCs w:val="20"/>
        </w:rPr>
        <w:t xml:space="preserve"> mosquitoes in Brazil failed whereas a pesticide</w:t>
      </w:r>
      <w:r w:rsidR="00E62E25">
        <w:rPr>
          <w:rFonts w:cstheme="minorHAnsi"/>
          <w:color w:val="000000" w:themeColor="text1"/>
          <w:sz w:val="20"/>
          <w:szCs w:val="20"/>
        </w:rPr>
        <w:t>-</w:t>
      </w:r>
      <w:r w:rsidRPr="00A0252C">
        <w:rPr>
          <w:rFonts w:cstheme="minorHAnsi"/>
          <w:color w:val="000000" w:themeColor="text1"/>
          <w:sz w:val="20"/>
          <w:szCs w:val="20"/>
        </w:rPr>
        <w:t xml:space="preserve">resistant strain successfully transformed the native mosquito population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{"citationItems":[{"id":"ITEM-1","itemData":{"DOI":"10.1038/s41598-019-56766-4","ISSN":"2045-2322","PMID":"31919396","abstract":"Mosquitoes that carry Wolbachia endosymbionts may help control the spread of arboviral diseases, such as dengue, Zika and chikungunya. Wolbachia frequencies systematically increase only when the frequency-dependent advantage due to cytoplasmic incompatibility exceeds frequency-independent costs, which may be intrinsic to the Wolbachia and/or can be associated with the genetic background into which Wolbachia are introduced. Costs depend on field conditions such as the environmental pesticide load. Introduced mosquitoes need adequate protection against insecticides to ensure survival after release. We model how insecticide resistance of transinfected mosquitoes determines the success of local Wolbachia introductions and link our theoretical results to field data. Two Ae. aegypti laboratory strains carrying Wolbachia were released in an isolated district of Rio de Janeiro, Brazil: wMelBr (susceptible to pyrethroids) and wMelRio (resistant to pyrethroids). Our models elucidate why releases of the susceptible strain failed to result in Wolbachia establishment, while releases of the resistant strain led to Wolbachia transforming the native Ae. aegypti population. The results highlight the importance of matching insecticide resistance levels in release stocks to those in the target natural populations during Wolbachia deployment.","author":[{"dropping-particle":"","family":"Garcia","given":"Gabriela A.","non-dropping-particle":"","parse-names":false,"suffix":""},{"dropping-particle":"","family":"Hoffmann","given":"Ary A.","non-dropping-particle":"","parse-names":false,"suffix":""},{"dropping-particle":"","family":"Maciel-de-Freitas","given":"Rafael","non-dropping-particle":"","parse-names":false,"suffix":""},{"dropping-particle":"","family":"Villela","given":"Daniel A. M.","non-dropping-particle":"","parse-names":false,"suffix":""}],"container-title":"Scientific Reports","id":"ITEM-1","issue":"1","issued":{"date-parts":[["2020","12","9"]]},"page":"63","title":"&lt;i&gt;Aedes aegypti&lt;/i&gt; insecticide resistance underlies the success (and failure) of &lt;i&gt;Wolbachia&lt;/i&gt; population replacement","type":"article-journal","volume":"10"},"uris":["http://www.mendeley.com/documents/?uuid=c5b9517b-8a93-44d3-9565-e07056f69f6e"]}],"mendeley":{"formattedCitation":"[68]","plainTextFormattedCitation":"[68]","previouslyFormattedCitation":"[68]"},"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[68]</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Similarly, field conditions could hamper the effectiveness of the (genetic) manipulation mechanism. For example, low temperatures can alter sperm competition dynamics between drive-carrying and wildtype males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10.1111/jeb.12792","ISSN":"1010061X","author":[{"dropping-particle":"","family":"Giraldo-Perez","given":"Paulina","non-dropping-particle":"","parse-names":false,"suffix":""},{"dropping-particle":"","family":"Herrera","given":"Paul","non-dropping-particle":"","parse-names":false,"suffix":""},{"dropping-particle":"","family":"Campbell","given":"Amy","non-dropping-particle":"","parse-names":false,"suffix":""},{"dropping-particle":"","family":"Taylor","given":"Michelle L.","non-dropping-particle":"","parse-names":false,"suffix":""},{"dropping-particle":"","family":"Skeats","given":"Alison","non-dropping-particle":"","parse-names":false,"suffix":""},{"dropping-particle":"","family":"Aggio","given":"Raphael","non-dropping-particle":"","parse-names":false,"suffix":""},{"dropping-particle":"","family":"Wedell","given":"Nina","non-dropping-particle":"","parse-names":false,"suffix":""},{"dropping-particle":"","family":"Price","given":"T. A. R.","non-dropping-particle":"","parse-names":false,"suffix":""}],"container-title":"Journal of Evolutionary Biology","id":"ITEM-1","issue":"2","issued":{"date-parts":[["2016","2"]]},"note":"Experimental:\nEffects of simulated hibernation on SR sperm competition\nPseudoobscura overwinter as adults, females survive better and store sperm\nSR used as genetic paternity marker\nMethods:\nFemales caught 2012 in Show Low\nST mass population and SR mass population with ST introgressed each generation\nFemales from ST populations, males from SR and ST\nFemales mated to SR and ST at 4d interval, only double mated females\nBlind observations (two people)\nCold treatments for 0 (manipulation control),1,30 or 120 days\nOviposition at 23°C\nPaternity by sexing and PCR for 23 daughters\nResults:\nFemale fertility lower when longer in cold\nInteraction between SR order and cold: high %SR when first and 120 days\nNo effect of number of offspring\nDiscussion:\nLast male precedence for days 0,1,30, first male precedence 120d\nVery high first male precedence, even when male SR!\nSperm storage of 1st and 2nd male in different sperm storage organs? Mechanism not well understood yet\nImplications of environmental factors for SC by driving long- vs short-term storage\nPatterns could alternatively be explained by female age...\nContradicts predictions for SR frequency and latitude","page":"371-379","title":"Winter is coming: hibernation reverses the outcome of sperm competition in a fly","type":"article-journal","volume":"29"},"uris":["http://www.mendeley.com/documents/?uuid=fe196b19-700e-45ed-89fd-60f5e1e35aa3"]}],"mendeley":{"formattedCitation":"[69]","plainTextFormattedCitation":"[69]","previouslyFormattedCitation":"[69]"},"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[69]</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and elevated temperatures in the field can substantially reduce </w:t>
      </w:r>
      <w:r w:rsidRPr="00A0252C">
        <w:rPr>
          <w:rFonts w:cstheme="minorHAnsi"/>
          <w:i/>
          <w:iCs/>
          <w:color w:val="000000" w:themeColor="text1"/>
          <w:sz w:val="20"/>
          <w:szCs w:val="20"/>
        </w:rPr>
        <w:t>Wolbachia-</w:t>
      </w:r>
      <w:r w:rsidRPr="00A0252C">
        <w:rPr>
          <w:rFonts w:cstheme="minorHAnsi"/>
          <w:color w:val="000000" w:themeColor="text1"/>
          <w:sz w:val="20"/>
          <w:szCs w:val="20"/>
        </w:rPr>
        <w:t xml:space="preserve">induced CI in </w:t>
      </w:r>
      <w:r w:rsidRPr="00A0252C">
        <w:rPr>
          <w:rFonts w:cstheme="minorHAnsi"/>
          <w:i/>
          <w:iCs/>
          <w:color w:val="000000" w:themeColor="text1"/>
          <w:sz w:val="20"/>
          <w:szCs w:val="20"/>
        </w:rPr>
        <w:t xml:space="preserve">Ae. </w:t>
      </w:r>
      <w:r w:rsidR="00CA184E">
        <w:rPr>
          <w:rFonts w:cstheme="minorHAnsi"/>
          <w:i/>
          <w:iCs/>
          <w:color w:val="000000" w:themeColor="text1"/>
          <w:sz w:val="20"/>
          <w:szCs w:val="20"/>
        </w:rPr>
        <w:t>a</w:t>
      </w:r>
      <w:r w:rsidRPr="00A0252C">
        <w:rPr>
          <w:rFonts w:cstheme="minorHAnsi"/>
          <w:i/>
          <w:iCs/>
          <w:color w:val="000000" w:themeColor="text1"/>
          <w:sz w:val="20"/>
          <w:szCs w:val="20"/>
        </w:rPr>
        <w:t xml:space="preserve">egypti </w:t>
      </w:r>
      <w:r w:rsidRPr="00A0252C">
        <w:rPr>
          <w:rFonts w:cstheme="minorHAnsi"/>
          <w:i/>
          <w:iCs/>
          <w:color w:val="000000" w:themeColor="text1"/>
          <w:sz w:val="20"/>
          <w:szCs w:val="20"/>
        </w:rPr>
        <w:fldChar w:fldCharType="begin" w:fldLock="1"/>
      </w:r>
      <w:r w:rsidR="00E20EF1">
        <w:rPr>
          <w:rFonts w:cstheme="minorHAnsi"/>
          <w:i/>
          <w:iCs/>
          <w:color w:val="000000" w:themeColor="text1"/>
          <w:sz w:val="20"/>
          <w:szCs w:val="20"/>
        </w:rPr>
        <w:instrText>ADDIN CSL_CITATION {"citationItems":[{"id":"ITEM-1","itemData":{"DOI":"10.1371/journal.pntd.0007357","ISBN":"1111111111","ISSN":"19352735","PMID":"31002720","abstract":"Wolbachia bacteria are now being introduced into Aedes aegypti mosquito populations for dengue control. When Wolbachia infections are at a high frequency, they influence the local transmission of dengue by direct virus blocking as well as deleterious effects on vector mosquito populations. However, the effectiveness of this strategy could be influenced by environmental temperatures that decrease Wolbachia density, thereby reducing the ability of Wolbachia to invade and persist in the population and block viruses. We reared wMelinfected Ae. aegypti larvae in the field during the wet season in Cairns, North Queensland. Containers placed in the shade produced mosquitoes with a high Wolbachia density and little impact on cytoplasmic incompatibility. However, in 50% shade where temperatures reached 39°C during the day, wMel-infected males partially lost their ability to induce cytoplasmic incompatibility and females had greatly reduced egg hatch when crossed to infected males. In a second experiment under somewhat hotter conditions (&gt;40°C in 50% shade), field-reared wMel-infected females had their egg hatch reduced to 25% when crossed to field-reared wMel-infected males. Wolbachia density was reduced in 50% shade for both sexes in both experiments, with some mosquitoes cleared of their Wolbachia infections entirely. To investigate the critical temperature range for the loss of Wolbachia infections, we held Ae. aegypti eggs in thermocyclers for one week at a range of cyclical temperatures. Adult wMel density declined when eggs were held at 26.36°C or above with complete loss at 30.40°C, while the density of wAlbB remained high until temperatures were lethal. These findings suggest that high temperature effects on Wolbachia are potentially substantial when breeding containers are exposed to partial sunlight but not shade. Heat stress could reduce the ability of Wolbachia infections to invade mosquito populations in some locations and may compromise the ability of Wolbachia to block virus transmission in the field. Temperature effects may also have an ecological impact on mosquito populations given that a proportion of the population becomes self-incompatible.","author":[{"dropping-particle":"","family":"Ross","given":"Perran A.","non-dropping-particle":"","parse-names":false,"suffix":""},{"dropping-particle":"","family":"Ritchie","given":"Scott A.","non-dropping-particle":"","parse-names":false,"suffix":""},{"dropping-particle":"","family":"Axford","given":"Jason K.","non-dropping-particle":"","parse-names":false,"suffix":""},{"dropping-particle":"","family":"Hoffmann","given":"Ary A.","non-dropping-particle":"","parse-names":false,"suffix":""}],"container-title":"PLoS Neglected Tropical Diseases","id":"ITEM-1","issue":"4","issued":{"date-parts":[["2019"]]},"page":"1-20","title":"Loss of cytoplasmic incompatibility in &lt;i&gt;Wolbachia&lt;/i&gt;-infected &lt;i&gt;Aedes aegypti&lt;/i&gt; under field conditions","type":"article-journal","volume":"13"},"uris":["http://www.mendeley.com/documents/?uuid=a3d9a2ad-792c-4d21-9319-cd256582a02a"]}],"mendeley":{"formattedCitation":"[48]","plainTextFormattedCitation":"[48]","previouslyFormattedCitation":"[48]"},"properties":{"noteIndex":0},"schema":"https://github.com/citation-style-language/schema/raw/master/csl-citation.json"}</w:instrText>
      </w:r>
      <w:r w:rsidRPr="00A0252C">
        <w:rPr>
          <w:rFonts w:cstheme="minorHAnsi"/>
          <w:i/>
          <w:iCs/>
          <w:color w:val="000000" w:themeColor="text1"/>
          <w:sz w:val="20"/>
          <w:szCs w:val="20"/>
        </w:rPr>
        <w:fldChar w:fldCharType="separate"/>
      </w:r>
      <w:r w:rsidR="00E20EF1" w:rsidRPr="00E20EF1">
        <w:rPr>
          <w:rFonts w:cstheme="minorHAnsi"/>
          <w:iCs/>
          <w:noProof/>
          <w:color w:val="000000" w:themeColor="text1"/>
          <w:sz w:val="20"/>
          <w:szCs w:val="20"/>
        </w:rPr>
        <w:t>[48]</w:t>
      </w:r>
      <w:r w:rsidRPr="00A0252C">
        <w:rPr>
          <w:rFonts w:cstheme="minorHAnsi"/>
          <w:i/>
          <w:iCs/>
          <w:color w:val="000000" w:themeColor="text1"/>
          <w:sz w:val="20"/>
          <w:szCs w:val="20"/>
        </w:rPr>
        <w:fldChar w:fldCharType="end"/>
      </w:r>
      <w:r w:rsidRPr="00A0252C">
        <w:rPr>
          <w:rFonts w:cstheme="minorHAnsi"/>
          <w:i/>
          <w:iCs/>
          <w:color w:val="000000" w:themeColor="text1"/>
          <w:sz w:val="20"/>
          <w:szCs w:val="20"/>
        </w:rPr>
        <w:t xml:space="preserve">. </w:t>
      </w:r>
      <w:r w:rsidRPr="00A0252C">
        <w:rPr>
          <w:rFonts w:cstheme="minorHAnsi"/>
          <w:color w:val="000000" w:themeColor="text1"/>
          <w:sz w:val="20"/>
          <w:szCs w:val="20"/>
        </w:rPr>
        <w:t>Mass</w:t>
      </w:r>
      <w:r w:rsidR="00E62E25">
        <w:rPr>
          <w:rFonts w:cstheme="minorHAnsi"/>
          <w:color w:val="000000" w:themeColor="text1"/>
          <w:sz w:val="20"/>
          <w:szCs w:val="20"/>
        </w:rPr>
        <w:t>-</w:t>
      </w:r>
      <w:r w:rsidRPr="00A0252C">
        <w:rPr>
          <w:rFonts w:cstheme="minorHAnsi"/>
          <w:color w:val="000000" w:themeColor="text1"/>
          <w:sz w:val="20"/>
          <w:szCs w:val="20"/>
        </w:rPr>
        <w:t xml:space="preserve">release of males also alters the operational sex ratio in a population, which likely increases selection on (sperm) competitiveness of wild males, and may increase female mate acceptance thresholds beyond pre-release levels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 xml:space="preserve">ADDIN CSL_CITATION {"citationItems":[{"id":"ITEM-1","itemData":{"DOI":"10.1111/j.1558-5646.2010.01174.x","ISBN":"ISSN 0014-3820","ISSN":"00143820","PMID":"21091981","abstract":"Between-individual variance in potential reproductive rate theoretically creates a load in reproducing populations by driving sexual selection of male traits for winning competitions, and female traits for resisting the costs of multiple mating. Here, using replicated experimental evolution under divergent operational sex ratios (OSR, 9:1 or 1:6 </w:instrText>
      </w:r>
      <w:r w:rsidR="00E20EF1">
        <w:rPr>
          <w:rFonts w:ascii="Apple Color Emoji" w:hAnsi="Apple Color Emoji" w:cs="Apple Color Emoji"/>
          <w:color w:val="000000" w:themeColor="text1"/>
          <w:sz w:val="20"/>
          <w:szCs w:val="20"/>
        </w:rPr>
        <w:instrText>♀</w:instrText>
      </w:r>
      <w:r w:rsidR="00E20EF1">
        <w:rPr>
          <w:rFonts w:cstheme="minorHAnsi"/>
          <w:color w:val="000000" w:themeColor="text1"/>
          <w:sz w:val="20"/>
          <w:szCs w:val="20"/>
        </w:rPr>
        <w:instrText>:</w:instrText>
      </w:r>
      <w:r w:rsidR="00E20EF1">
        <w:rPr>
          <w:rFonts w:ascii="Apple Color Emoji" w:hAnsi="Apple Color Emoji" w:cs="Apple Color Emoji"/>
          <w:color w:val="000000" w:themeColor="text1"/>
          <w:sz w:val="20"/>
          <w:szCs w:val="20"/>
        </w:rPr>
        <w:instrText>♂</w:instrText>
      </w:r>
      <w:r w:rsidR="00E20EF1">
        <w:rPr>
          <w:rFonts w:cstheme="minorHAnsi"/>
          <w:color w:val="000000" w:themeColor="text1"/>
          <w:sz w:val="20"/>
          <w:szCs w:val="20"/>
        </w:rPr>
        <w:instrText>) we empirically identified the parallel reproductive fitness consequences for females and males in the promiscuous flour beetle Tribolium castaneum. Our results revealed clear evidence that sexual conflict resides within the T. castaneum mating system. After 20 generations of selection, females from female-biased OSRs became vulnerable to multiple mating, and showed a steep decrease in reproductive fitness with an increasing number of control males. In contrast, females from male-biased OSRs showed no change in reproductive fitness, irrespective of male numbers. The divergence in reproductive output was not explained by variation in female mortality. Parallel assays revealed that males also responded to experimental evolution: individuals from male-biased OSRs obtained 27% greater reproductive success across 7-day competition for females with a control male rival, compared to males from the female-biased lines. Subsequent assays suggest that these differences were not due to postcopulatory sperm competitiveness, but to precopulatory/copulatory competitive male mating behavior.","author":[{"dropping-particle":"","family":"Michalczyk","given":"Łukasz","non-dropping-particle":"","parse-names":false,"suffix":""},{"dropping-particle":"","family":"Millard","given":"Anna L.","non-dropping-particle":"","parse-names":false,"suffix":""},{"dropping-particle":"","family":"Martin","given":"Oliver Y.","non-dropping-particle":"","parse-names":false,"suffix":""},{"dropping-particle":"","family":"Lumley","given":"Alyson J.","non-dropping-particle":"","parse-names":false,"suffix":""},{"dropping-particle":"","family":"Emerson","given":"Brent C.","non-dropping-particle":"","parse-names":false,"suffix":""},{"dropping-particle":"","family":"Gage","given":"Matthew J G","non-dropping-particle":"","parse-names":false,"suffix":""}],"container-title":"Evolution; international journal of organic evolution","id":"ITEM-1","issue":"3","issued":{"date-parts":[["2011","3"]]},"page":"713-724","title":"Experimental evolution exposes female and male responses to sexual selection and conflict in &lt;i&gt;Tribolium castaneum&lt;/i&gt;","type":"article-journal","volume":"65"},"uris":["http://www.mendeley.com/documents/?uuid=0ccaa17d-7388-4156-9e0a-df93873925b8"]}],"mendeley":{"formattedCitation":"[70]","plainTextFormattedCitation":"[70]","previouslyFormattedCitation":"[70]"},"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[70]</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Conversely, Y-shredder gene drives that reduce male availability are likely to increase female multiple mating in response to sperm limitation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{"citationItems":[{"id":"ITEM-1","itemData":{"DOI":"10.1016/j.cub.2006.11.068","ISBN":"0960-9822 (Print)\\r0960-9822 (Linking)","ISSN":"09609822","PMID":"17276921","abstract":"Sex-ratio distorters are found in numerous species and can reach high frequencies within populations. Here, we address the compelling, but poorly tested, hypothesis that the sex ratio bias caused by such elements profoundly alters their host's mating system. We compare aspects of female and male reproductive biology between island populations of the butterfly Hypolimnas bolina that show varying degrees of female bias, because of a male-killing Wolbachia infection. Contrary to expectation, female bias leads to an increase in female mating frequency, up to a point where male mating capacity becomes limiting. We show that increased female mating frequency can be explained as a facultative response to the depleted male mating resources in female biased populations. In other words, this system is one where male-killing bacteria trigger a vicious circle of increasing male fatigue and female promiscuity. © 2007 Elsevier Ltd. All rights reserved.","author":[{"dropping-particle":"","family":"Charlat","given":"Sylvain","non-dropping-particle":"","parse-names":false,"suffix":""},{"dropping-particle":"","family":"Reuter","given":"Max","non-dropping-particle":"","parse-names":false,"suffix":""},{"dropping-particle":"","family":"Dyson","given":"Emily A","non-dropping-particle":"","parse-names":false,"suffix":""},{"dropping-particle":"","family":"Hornett","given":"Emily A","non-dropping-particle":"","parse-names":false,"suffix":""},{"dropping-particle":"","family":"Duplouy","given":"Anne","non-dropping-particle":"","parse-names":false,"suffix":""},{"dropping-particle":"","family":"Davies","given":"Neil","non-dropping-particle":"","parse-names":false,"suffix":""},{"dropping-particle":"","family":"Roderick","given":"George K.","non-dropping-particle":"","parse-names":false,"suffix":""},{"dropping-particle":"","family":"Wedell","given":"Nina","non-dropping-particle":"","parse-names":false,"suffix":""},{"dropping-particle":"","family":"Hurst","given":"Gregory D D.","non-dropping-particle":"","parse-names":false,"suffix":""}],"container-title":"Current Biology","id":"ITEM-1","issue":"3","issued":{"date-parts":[["2007"]]},"page":"273-277","title":"Male-killing bacteria trigger a cycle of increasing male fatigue and female promiscuity","type":"article-journal","volume":"17"},"uris":["http://www.mendeley.com/documents/?uuid=b26c897d-cbdc-4459-8708-ca56200b6ca9"]}],"mendeley":{"formattedCitation":"[64]","plainTextFormattedCitation":"[64]","previouslyFormattedCitation":"[64]"},"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[64]</w:t>
      </w:r>
      <w:r w:rsidRPr="00A0252C">
        <w:rPr>
          <w:rFonts w:cstheme="minorHAnsi"/>
          <w:color w:val="000000" w:themeColor="text1"/>
          <w:sz w:val="20"/>
          <w:szCs w:val="20"/>
        </w:rPr>
        <w:fldChar w:fldCharType="end"/>
      </w:r>
      <w:r w:rsidRPr="00A0252C">
        <w:rPr>
          <w:rFonts w:cstheme="minorHAnsi"/>
          <w:color w:val="000000" w:themeColor="text1"/>
          <w:sz w:val="20"/>
          <w:szCs w:val="20"/>
        </w:rPr>
        <w:t xml:space="preserve">. Given the fitness costs of disrupted </w:t>
      </w:r>
      <w:r w:rsidRPr="00A0252C">
        <w:rPr>
          <w:rFonts w:cstheme="minorHAnsi"/>
          <w:color w:val="000000" w:themeColor="text1"/>
          <w:sz w:val="20"/>
          <w:szCs w:val="20"/>
        </w:rPr>
        <w:lastRenderedPageBreak/>
        <w:t xml:space="preserve">reproduction, females may also directly decrease the mating and/or fertilisation success of manipulated males, both through behavioural plasticity and evolved responses </w:t>
      </w:r>
      <w:r w:rsidRPr="00A0252C">
        <w:rPr>
          <w:rFonts w:cstheme="minorHAnsi"/>
          <w:color w:val="000000" w:themeColor="text1"/>
          <w:sz w:val="20"/>
          <w:szCs w:val="20"/>
        </w:rPr>
        <w:fldChar w:fldCharType="begin" w:fldLock="1"/>
      </w:r>
      <w:r w:rsidR="00E20EF1">
        <w:rPr>
          <w:rFonts w:cstheme="minorHAnsi"/>
          <w:color w:val="000000" w:themeColor="text1"/>
          <w:sz w:val="20"/>
          <w:szCs w:val="20"/>
        </w:rPr>
        <w:instrText>ADDIN CSL_CITATION {"citationItems":[{"id":"ITEM-1","itemData":{"DOI":"10.1126/science.1163766","ISBN":"1095-9203 (Electronic)","ISSN":"0036-8075","PMID":"19023079","abstract":"It is unknown why females mate with multiple males when mating is frequently costly and a single copulation often provides enough sperm to fertilize all a female's eggs. One possibility is that remating increases the fitness of offspring, because fertilization success is biased toward the sperm of high-fitness males. We show that female Drosophila pseudoobscura evolved increased remating rates when exposed to the risk of mating with males carrying a deleterious sex ratio-distorting gene that also reduces sperm competitive ability. Because selfish genetic elements that reduce sperm competitive ability are generally associated with low genetic fitness, they may represent a common driver of the evolution of polyandry.","author":[{"dropping-particle":"","family":"Price","given":"T. A. R.","non-dropping-particle":"","parse-names":false,"suffix":""},{"dropping-particle":"","family":"Hodgson","given":"D. J.","non-dropping-particle":"","parse-names":false,"suffix":""},{"dropping-particle":"","family":"Lewis","given":"Z.","non-dropping-particle":"","parse-names":false,"suffix":""},{"dropping-particle":"","family":"Hurst","given":"G. D. D.","non-dropping-particle":"","parse-names":false,"suffix":""},{"dropping-particle":"","family":"Wedell","given":"N.","non-dropping-particle":"","parse-names":false,"suffix":""}],"container-title":"Science (New York, N.Y.)","id":"ITEM-1","issue":"5905","issued":{"date-parts":[["2008","11","21"]]},"note":"From Duplicate 1 (Selfish genetic elements promote polyandry in a fly - Price, Thomas AR; Hodgson, D J; Lewis, Z; Hurst, G D D; Wedell, N)\n\nExperimental:\nPolyandry increases rapidly after experimental evolution in the presence of a selfish genetic element in drosophila\npotentially overlooked explanation for ubiquity of polyandry\n\nVariation in polyandry between isolines\nNo initial polyandry differences between SR and ST isolines\nProp females observed remating, remating at 1st opportunity, and latency to remating all significantly different between SR and no-SR treatment\nNot effect of male remating suppression -&amp;gt; effect found with standardised tester males\nLow final freq of SR -&amp;gt; not caused by phenotypic effect of SR on polyandry\n-&amp;gt; selection for alleles that promote polyandry in SR populations\n\nMethods:\nIsolines from 120 Show Low females\n12 F2 females from each line to test for differences between isolines\nRemating opportunities for 4h over 6 days\nTesting SR (12 isolines) vs nonSR polyandry: 8 virgin females remating proportion after 2d\nOffspring from 64 non-SR isolines (pooled to make 4 non-SR popoulations) and 12 SR isolines as founders\n3 treatments: 1:1 sex ratio noSR, 1:2 sex ratio noSR, 1:2 sex ratio initial 30%SR\nSimulation to assess probability of polyandry difference due to sampling bias &amp;lt;1.3%\n\nEach generation 120 random virgins -&amp;gt; single sex at 20/tube\n5-7d age -&amp;gt; free mating for 4h -&amp;gt; Co2 sex separation\n2d later another free mating trial -&amp;gt; females 12d ovipositing\nGeneration 10: visual assessment of remating by check every 5 minutes\nRemating with stock males at generation 11: 40 females per line 4h x 6d for remating","page":"1241-1243","title":"Selfish genetic elements promote polyandry in a fly","type":"article-journal","volume":"322"},"uris":["http://www.mendeley.com/documents/?uuid=6af4e289-14fb-46ce-a4cc-ecaaf80b191e"]},{"id":"ITEM-2","itemData":{"DOI":"10.1111/j.1558-5646.2007.00274.x","ISSN":"0014-3820","PMID":"18067571","abstract":"The genetic incompatibility avoidance hypothesis as an explanation for the polyandrous mating strategies (mating with more than one male) of females of many species has received significant attention in recent years. It has received support from both empirical studies and a meta-analysis, which concludes that polyandrous females enjoy increased reproductive success through improved offspring viability relative to monandrous females. In this study we investigate whether polyandrous female Drosophila simulans improve their fitness relative to monandrous females in the face of severe Wolbachia-associated reproductive incompatibilities. We use the results of this study to develop models that test the predictions that Wolbachia should promote polyandry, and that polyandry itself may constrain the spread of Wolbachia. Uniquely, our models allow biologically relevant rates of incompatibility to coevolve with a polyandry modifier allele, which allows us to evaluate the fate of the modifier and that of Wolbachia. Our empirical results reveal that polyandrous females significantly reduce the reproductive costs of Wolbachia, owing to infected males being poor sperm competitors. The models show that this disadvantage in sperm competition can inhibit or prevent the invasion of Wolbachia. However, despite the increased reproductive success obtained by polyandrous females, the spread of a polyandry modifier allele is constrained by any costs that might be associated with polyandry and the low frequency of incompatible matings when Wolbachia has reached a stable equilibrium. Therefore, although incompatibility avoidance may be a benefit of polyandry, our findings do not support the hypothesis that genetic incompatibilities caused by Wolbachia promote the evolution of polyandry.","author":[{"dropping-particle":"","family":"Champion de Crespigny","given":"Fleur E","non-dropping-particle":"","parse-names":false,"suffix":""},{"dropping-particle":"","family":"Hurst","given":"Laurence D","non-dropping-particle":"","parse-names":false,"suffix":""},{"dropping-particle":"","family":"Wedell","given":"Nina","non-dropping-particle":"","parse-names":false,"suffix":""}],"container-title":"Evolution; international journal of organic evolution","id":"ITEM-2","issue":"1","issued":{"date-parts":[["2008","1"]]},"note":"Abstract:\nDoes Wolbachia-induced CI promote polyandry? empirical parameters and model\nD. simulans reprod success of monandrous and polyandrous females\nModel: polyandry can inhibit invasion of Wolbachia\nSpread of polyandry allele cannot be caused by CI alone if polyandry costly\nFrequency-dependence","page":"107-122","title":"Do &lt;i&gt;Wolbachia&lt;/i&gt;-associated incompatibilities promote polyandry?","type":"article-journal","volume":"62"},"uris":["http://www.mendeley.com/documents/?uuid=e9299ff9-1789-412d-80af-37c1b4e194ed"]},{"id":"ITEM-3","itemData":{"DOI":"10.1093/beheco/arz140","ISSN":"1045-2249","abstract":"Infertility is common in nature despite its obvious cost to individual fitness. Rising global temperatures are predicted to decrease fertility, and male sterility is frequently used in attempts to regulate pest or disease vector populations. When males are infertile, females may mate with multiple males to ensure fertilization, and changes in female mating behavior in turn could intensify selection on male fertility. Fertility assurance is a potentially wide-spread explanation for polyandry, but whether and how it actually contributes to the evolution of polyandry is not clear. Moreover, whether a drop in male fertility would lead to a genetic increase in polyandry depends on whether females respond genetically or through behavioral plasticity to male infertility. Here, we experimentally manipulate male fertility through heat-exposure in Drosophila pseudoobscura, and test female discrimination against infertile males before and after mating. Using isogenic lines, we compare the roles of behaviorally plastic versus genetically fixed polyandry. We find that heat-exposed males are less active and attractive, and that females are more likely to remate after mating with these males. Remating rate increases with reduced reproductive output, indicating that females use current sperm storage threshold to make dynamic remating decisions. After remating with fertile males, females restore normal fecundity levels. Our results suggest that male infertility could explain the evolution of adaptively flexible polyandry, but is less likely to cause an increase in genetic polyandry.","author":[{"dropping-particle":"","family":"Sutter","given":"Andreas","non-dropping-particle":"","parse-names":false,"suffix":""},{"dropping-particle":"","family":"Travers","given":"Laura M","non-dropping-particle":"","parse-names":false,"suffix":""},{"dropping-particle":"","family":"Oku","given":"Keiko","non-dropping-particle":"","parse-names":false,"suffix":""},{"dropping-particle":"","family":"L. Delaney","given":"Kynan","non-dropping-particle":"","parse-names":false,"suffix":""},{"dropping-particle":"","family":"J. Store","given":"Stefan","non-dropping-particle":"","parse-names":false,"suffix":""},{"dropping-particle":"","family":"Price","given":"Tom A R","non-dropping-particle":"","parse-names":false,"suffix":""},{"dropping-particle":"","family":"Wedell","given":"Nina","non-dropping-particle":"","parse-names":false,"suffix":""}],"container-title":"Behavioral Ecology","editor":[{"dropping-particle":"","family":"Holman","given":"Luke","non-dropping-particle":"","parse-names":false,"suffix":""}],"id":"ITEM-3","issue":"6","issued":{"date-parts":[["2019","11","8"]]},"page":"1715-1724","title":"Flexible polyandry in female flies is an adaptive response to infertile males","type":"article-journal","volume":"30"},"uris":["http://www.mendeley.com/documents/?uuid=da19fedf-dc5e-461f-b798-b2e024c42929"]},{"id":"ITEM-4","itemData":{"DOI":"10.1186/1471-2148-8-326","ISSN":"1471-2148","PMID":"19055718","abstract":"BACKGROUND: Sex-ratio meiotic drive refers to the preferential transmission of the X chromosome by XY males. The loss of Y-bearing sperm is caused by an X-linked distorter and results in female-biased progeny. The fertility of sex-ratio (SR) males expressing the distorter is usually strongly reduced compared to wild-type males, especially when they are in competition. The aim of this study was to identify the post-copulatory mechanisms that lower the fertility of SR males in Drosophila simulans. Parameters contributing to male fertility were measured in single and double mating conditions. RESULTS: The most detrimental effect on SR males fertility is due to the size of their ejaculate which is half that of wild-type males. Sperm viability and sperm use by the females are also reduced. Sex-ratio males are poor sperm competitors in both offence and defence. We found evidence for sperm release from the female reproductive tract that specifically affects SR males. It results in the removal of stored sperm from a first SR mate without the action of the sperm of the second male. In addition, females mated once with an SR male remate more frequently with wild-type males. CONCLUSION: The paternity reduction of SR males in competitive conditions is greater than that attributable to their low sperm production and could prevent the spread of distorter X chromosomes in populations when multiple mating occur. The female-driven mechanisms are shown to play a major role both throughout the post-copulatory selective process and increased polyandry. The variation in male reproductive performance may drive the evolution of sexual learning capability of females.","author":[{"dropping-particle":"","family":"Angelard","given":"Caroline","non-dropping-particle":"","parse-names":false,"suffix":""},{"dropping-particle":"","family":"Montchamp-Moreau","given":"Catherine","non-dropping-particle":"","parse-names":false,"suffix":""},{"dropping-particle":"","family":"Joly","given":"Dominique","non-dropping-particle":"","parse-names":false,"suffix":""}],"container-title":"BMC evolutionary biology","id":"ITEM-4","issued":{"date-parts":[["2008","1"]]},"note":"Experimental:\nSR males with reduced sperm competitiveness\nDisadvantage exceeds expectation from sperm production\nInvestigating the mechanisms\nNumber of sperm transferred, sperm viability (% dead sperm), sperm storage in single matings\nSperm competition -&amp;gt; sperm precedence\nSperm competition with only seminal fluid by 2nd male -&amp;gt; incapacitation by 2nd male and release by female\n\nResults:\nNo difference pre-cop success 1st matings\nStandard males better at reducing female remating\nHalf as many sperm transferred by SR males\nFewer sperm stored but transferred/stored same ratio for both males\nFewer offspring produced with SR males after single mating (basically losing the male offspring)\nSperm use efficiency (sperm stored/offspring) lower for SR males\nStrong SC disadvantage in both mating orders despite large time interval\nNo evidence for incapacitation by either male type\nSR males worse at resisting sperm removal by seminal fluid of 2nd male\n\nDiscussion\nDisadvantage mainly due to number reduction: Y sperm not transferred or transferred but inviable\nLow sperm number probably triggers female remating","page":"326","title":"Female-driven mechanisms, ejaculate size and quality contribute to the lower fertility of sex-ratio distorter males in &lt;i&gt;Drosophila simulans&lt;/i&gt;.","type":"article-journal","volume":"8"},"uris":["http://www.mendeley.com/documents/?uuid=8d621132-d7cf-4346-9ccd-7544cde71b98"]}],"mendeley":{"formattedCitation":"[43,52,71,72]","plainTextFormattedCitation":"[43,52,71,72]","previouslyFormattedCitation":"[43,52,71,72]"},"properties":{"noteIndex":0},"schema":"https://github.com/citation-style-language/schema/raw/master/csl-citation.json"}</w:instrText>
      </w:r>
      <w:r w:rsidRPr="00A0252C">
        <w:rPr>
          <w:rFonts w:cstheme="minorHAnsi"/>
          <w:color w:val="000000" w:themeColor="text1"/>
          <w:sz w:val="20"/>
          <w:szCs w:val="20"/>
        </w:rPr>
        <w:fldChar w:fldCharType="separate"/>
      </w:r>
      <w:r w:rsidR="00E20EF1" w:rsidRPr="00E20EF1">
        <w:rPr>
          <w:rFonts w:cstheme="minorHAnsi"/>
          <w:noProof/>
          <w:color w:val="000000" w:themeColor="text1"/>
          <w:sz w:val="20"/>
          <w:szCs w:val="20"/>
        </w:rPr>
        <w:t>[43,52,71,72]</w:t>
      </w:r>
      <w:r w:rsidRPr="00A0252C">
        <w:rPr>
          <w:rFonts w:cstheme="minorHAnsi"/>
          <w:color w:val="000000" w:themeColor="text1"/>
          <w:sz w:val="20"/>
          <w:szCs w:val="20"/>
        </w:rPr>
        <w:fldChar w:fldCharType="end"/>
      </w:r>
      <w:r w:rsidRPr="00EA0FFD">
        <w:rPr>
          <w:rFonts w:cstheme="minorHAnsi"/>
          <w:color w:val="000000" w:themeColor="text1"/>
          <w:sz w:val="20"/>
          <w:szCs w:val="20"/>
        </w:rPr>
        <w:t>.</w:t>
      </w:r>
    </w:p>
    <w:p w14:paraId="1EAD6570" w14:textId="77777777" w:rsidR="00A24328" w:rsidRPr="00A0252C" w:rsidRDefault="00A24328" w:rsidP="00A0252C">
      <w:pPr>
        <w:pStyle w:val="ListParagraph"/>
        <w:spacing w:line="360" w:lineRule="exact"/>
        <w:ind w:left="0"/>
        <w:jc w:val="both"/>
        <w:rPr>
          <w:rFonts w:cstheme="minorHAnsi"/>
          <w:sz w:val="22"/>
          <w:szCs w:val="22"/>
        </w:rPr>
      </w:pPr>
    </w:p>
    <w:p w14:paraId="00461174" w14:textId="0F385D9A" w:rsidR="001603AE" w:rsidRPr="00A0252C" w:rsidRDefault="00B01AB6" w:rsidP="00A0252C">
      <w:pPr>
        <w:spacing w:line="360" w:lineRule="exact"/>
        <w:jc w:val="both"/>
        <w:rPr>
          <w:rFonts w:cstheme="minorHAnsi"/>
          <w:b/>
          <w:bCs/>
          <w:color w:val="000000" w:themeColor="text1"/>
          <w:sz w:val="22"/>
          <w:szCs w:val="22"/>
        </w:rPr>
      </w:pPr>
      <w:r w:rsidRPr="00A0252C">
        <w:rPr>
          <w:rFonts w:cstheme="minorHAnsi"/>
          <w:b/>
          <w:bCs/>
          <w:color w:val="000000" w:themeColor="text1"/>
          <w:sz w:val="22"/>
          <w:szCs w:val="22"/>
        </w:rPr>
        <w:t>Key lessons</w:t>
      </w:r>
    </w:p>
    <w:p w14:paraId="43AC4A19" w14:textId="57A74720" w:rsidR="00A0252C" w:rsidRDefault="00D604C6" w:rsidP="00A0252C">
      <w:pPr>
        <w:spacing w:line="360" w:lineRule="exact"/>
        <w:jc w:val="both"/>
        <w:rPr>
          <w:rFonts w:cstheme="minorHAnsi"/>
          <w:sz w:val="22"/>
          <w:szCs w:val="22"/>
        </w:rPr>
      </w:pPr>
      <w:r w:rsidRPr="00A0252C">
        <w:rPr>
          <w:rFonts w:cstheme="minorHAnsi"/>
          <w:sz w:val="22"/>
          <w:szCs w:val="22"/>
        </w:rPr>
        <w:t xml:space="preserve">Understanding mating ecology of the target organism is important </w:t>
      </w:r>
      <w:r w:rsidR="001603AE" w:rsidRPr="00A0252C">
        <w:rPr>
          <w:rFonts w:cstheme="minorHAnsi"/>
          <w:sz w:val="22"/>
          <w:szCs w:val="22"/>
        </w:rPr>
        <w:t>when</w:t>
      </w:r>
      <w:r w:rsidRPr="00A0252C">
        <w:rPr>
          <w:rFonts w:cstheme="minorHAnsi"/>
          <w:sz w:val="22"/>
          <w:szCs w:val="22"/>
        </w:rPr>
        <w:t xml:space="preserve"> choos</w:t>
      </w:r>
      <w:r w:rsidR="001603AE" w:rsidRPr="00A0252C">
        <w:rPr>
          <w:rFonts w:cstheme="minorHAnsi"/>
          <w:sz w:val="22"/>
          <w:szCs w:val="22"/>
        </w:rPr>
        <w:t>ing</w:t>
      </w:r>
      <w:r w:rsidRPr="00A0252C">
        <w:rPr>
          <w:rFonts w:cstheme="minorHAnsi"/>
          <w:sz w:val="22"/>
          <w:szCs w:val="22"/>
        </w:rPr>
        <w:t xml:space="preserve"> the technique</w:t>
      </w:r>
      <w:r w:rsidR="000C62AD" w:rsidRPr="00A0252C">
        <w:rPr>
          <w:rFonts w:cstheme="minorHAnsi"/>
          <w:sz w:val="22"/>
          <w:szCs w:val="22"/>
        </w:rPr>
        <w:t xml:space="preserve"> most robust to resistance evolution</w:t>
      </w:r>
      <w:r w:rsidR="001603AE" w:rsidRPr="00A0252C">
        <w:rPr>
          <w:rFonts w:cstheme="minorHAnsi"/>
          <w:sz w:val="22"/>
          <w:szCs w:val="22"/>
        </w:rPr>
        <w:t xml:space="preserve">. </w:t>
      </w:r>
      <w:r w:rsidR="00784721">
        <w:rPr>
          <w:rFonts w:cstheme="minorHAnsi"/>
          <w:color w:val="0432FF"/>
          <w:sz w:val="22"/>
          <w:szCs w:val="22"/>
        </w:rPr>
        <w:t>Even closely related species can differ vastly in mating ecology</w:t>
      </w:r>
      <w:r w:rsidR="00E20EF1">
        <w:rPr>
          <w:rFonts w:cstheme="minorHAnsi"/>
          <w:color w:val="0432FF"/>
          <w:sz w:val="22"/>
          <w:szCs w:val="22"/>
        </w:rPr>
        <w:t xml:space="preserve"> and in how females respond </w:t>
      </w:r>
      <w:r w:rsidR="00CE1389">
        <w:rPr>
          <w:rFonts w:cstheme="minorHAnsi"/>
          <w:color w:val="0432FF"/>
          <w:sz w:val="22"/>
          <w:szCs w:val="22"/>
        </w:rPr>
        <w:t>after</w:t>
      </w:r>
      <w:r w:rsidR="00E20EF1">
        <w:rPr>
          <w:rFonts w:cstheme="minorHAnsi"/>
          <w:color w:val="0432FF"/>
          <w:sz w:val="22"/>
          <w:szCs w:val="22"/>
        </w:rPr>
        <w:t xml:space="preserve"> mating with infertile males </w:t>
      </w:r>
      <w:r w:rsidR="00E20EF1">
        <w:rPr>
          <w:rFonts w:cstheme="minorHAnsi"/>
          <w:color w:val="0432FF"/>
          <w:sz w:val="22"/>
          <w:szCs w:val="22"/>
        </w:rPr>
        <w:fldChar w:fldCharType="begin" w:fldLock="1"/>
      </w:r>
      <w:r w:rsidR="00E20EF1">
        <w:rPr>
          <w:rFonts w:cstheme="minorHAnsi"/>
          <w:color w:val="0432FF"/>
          <w:sz w:val="22"/>
          <w:szCs w:val="22"/>
        </w:rPr>
        <w:instrText>ADDIN CSL_CITATION {"citationItems":[{"id":"ITEM-1","itemData":{"ISBN":"9786163582072","author":[{"dropping-particle":"","family":"Abraham","given":"Solana","non-dropping-particle":"","parse-names":false,"suffix":""},{"dropping-particle":"","family":"Herrera-Cruz","given":"Mariana","non-dropping-particle":"","parse-names":false,"suffix":""},{"dropping-particle":"","family":"Perez-Staples","given":"Diana","non-dropping-particle":"","parse-names":false,"suffix":""}],"container-title":"Proceedings of the 9th International Symposium of Fruit Flies of Economic Importance","id":"ITEM-1","issued":{"date-parts":[["2016"]]},"page":"323-338","title":"Female remating behaviour in pest tephritid fruit flies and it implications for the SIT","type":"article-journal"},"uris":["http://www.mendeley.com/documents/?uuid=a7f545c7-7497-4ae0-91ba-d466fcb3d72e"]}],"mendeley":{"formattedCitation":"[73]","plainTextFormattedCitation":"[73]"},"properties":{"noteIndex":0},"schema":"https://github.com/citation-style-language/schema/raw/master/csl-citation.json"}</w:instrText>
      </w:r>
      <w:r w:rsidR="00E20EF1">
        <w:rPr>
          <w:rFonts w:cstheme="minorHAnsi"/>
          <w:color w:val="0432FF"/>
          <w:sz w:val="22"/>
          <w:szCs w:val="22"/>
        </w:rPr>
        <w:fldChar w:fldCharType="separate"/>
      </w:r>
      <w:r w:rsidR="00E20EF1" w:rsidRPr="00E20EF1">
        <w:rPr>
          <w:rFonts w:cstheme="minorHAnsi"/>
          <w:noProof/>
          <w:color w:val="0432FF"/>
          <w:sz w:val="22"/>
          <w:szCs w:val="22"/>
        </w:rPr>
        <w:t>[73]</w:t>
      </w:r>
      <w:r w:rsidR="00E20EF1">
        <w:rPr>
          <w:rFonts w:cstheme="minorHAnsi"/>
          <w:color w:val="0432FF"/>
          <w:sz w:val="22"/>
          <w:szCs w:val="22"/>
        </w:rPr>
        <w:fldChar w:fldCharType="end"/>
      </w:r>
      <w:r w:rsidR="00784721">
        <w:rPr>
          <w:rFonts w:cstheme="minorHAnsi"/>
          <w:color w:val="0432FF"/>
          <w:sz w:val="22"/>
          <w:szCs w:val="22"/>
        </w:rPr>
        <w:t xml:space="preserve">, making generalisations difficult. However, we think </w:t>
      </w:r>
      <w:r w:rsidR="00784721" w:rsidRPr="00784721">
        <w:rPr>
          <w:rFonts w:cstheme="minorHAnsi"/>
          <w:color w:val="0432FF"/>
          <w:sz w:val="22"/>
          <w:szCs w:val="22"/>
        </w:rPr>
        <w:t>that t</w:t>
      </w:r>
      <w:r w:rsidR="001603AE" w:rsidRPr="00784721">
        <w:rPr>
          <w:rFonts w:cstheme="minorHAnsi"/>
          <w:color w:val="0432FF"/>
          <w:sz w:val="22"/>
          <w:szCs w:val="22"/>
        </w:rPr>
        <w:t xml:space="preserve">wo </w:t>
      </w:r>
      <w:r w:rsidR="001603AE" w:rsidRPr="00A0252C">
        <w:rPr>
          <w:rFonts w:cstheme="minorHAnsi"/>
          <w:sz w:val="22"/>
          <w:szCs w:val="22"/>
        </w:rPr>
        <w:t>key aspects need to be considered.</w:t>
      </w:r>
    </w:p>
    <w:p w14:paraId="40C6CA79" w14:textId="5D8B4A3F" w:rsidR="004B3528" w:rsidRPr="00A0252C" w:rsidRDefault="001603AE" w:rsidP="00A0252C">
      <w:pPr>
        <w:spacing w:line="360" w:lineRule="exact"/>
        <w:ind w:firstLine="284"/>
        <w:jc w:val="both"/>
        <w:rPr>
          <w:rFonts w:cstheme="minorHAnsi"/>
          <w:sz w:val="22"/>
          <w:szCs w:val="22"/>
        </w:rPr>
      </w:pPr>
      <w:r w:rsidRPr="00A0252C">
        <w:rPr>
          <w:rFonts w:cstheme="minorHAnsi"/>
          <w:i/>
          <w:iCs/>
          <w:sz w:val="22"/>
          <w:szCs w:val="22"/>
        </w:rPr>
        <w:t>(</w:t>
      </w:r>
      <w:proofErr w:type="spellStart"/>
      <w:r w:rsidRPr="00A0252C">
        <w:rPr>
          <w:rFonts w:cstheme="minorHAnsi"/>
          <w:i/>
          <w:iCs/>
          <w:sz w:val="22"/>
          <w:szCs w:val="22"/>
        </w:rPr>
        <w:t>i</w:t>
      </w:r>
      <w:proofErr w:type="spellEnd"/>
      <w:r w:rsidRPr="00A0252C">
        <w:rPr>
          <w:rFonts w:cstheme="minorHAnsi"/>
          <w:i/>
          <w:iCs/>
          <w:sz w:val="22"/>
          <w:szCs w:val="22"/>
        </w:rPr>
        <w:t xml:space="preserve">) </w:t>
      </w:r>
      <w:r w:rsidR="00F10288" w:rsidRPr="00A0252C">
        <w:rPr>
          <w:rFonts w:cstheme="minorHAnsi"/>
          <w:i/>
          <w:iCs/>
          <w:sz w:val="22"/>
          <w:szCs w:val="22"/>
        </w:rPr>
        <w:t>A</w:t>
      </w:r>
      <w:r w:rsidRPr="00A0252C">
        <w:rPr>
          <w:rFonts w:cstheme="minorHAnsi"/>
          <w:i/>
          <w:iCs/>
          <w:sz w:val="22"/>
          <w:szCs w:val="22"/>
        </w:rPr>
        <w:t xml:space="preserve">ccurately assessing </w:t>
      </w:r>
      <w:r w:rsidR="004A1762" w:rsidRPr="00A0252C">
        <w:rPr>
          <w:rFonts w:cstheme="minorHAnsi"/>
          <w:i/>
          <w:iCs/>
          <w:sz w:val="22"/>
          <w:szCs w:val="22"/>
        </w:rPr>
        <w:t xml:space="preserve">male </w:t>
      </w:r>
      <w:r w:rsidRPr="00A0252C">
        <w:rPr>
          <w:rFonts w:cstheme="minorHAnsi"/>
          <w:i/>
          <w:iCs/>
          <w:sz w:val="22"/>
          <w:szCs w:val="22"/>
        </w:rPr>
        <w:t>m</w:t>
      </w:r>
      <w:r w:rsidR="00D604C6" w:rsidRPr="00A0252C">
        <w:rPr>
          <w:rFonts w:cstheme="minorHAnsi"/>
          <w:i/>
          <w:iCs/>
          <w:sz w:val="22"/>
          <w:szCs w:val="22"/>
        </w:rPr>
        <w:t xml:space="preserve">ating </w:t>
      </w:r>
      <w:r w:rsidR="00F10288" w:rsidRPr="00A0252C">
        <w:rPr>
          <w:rFonts w:cstheme="minorHAnsi"/>
          <w:i/>
          <w:iCs/>
          <w:sz w:val="22"/>
          <w:szCs w:val="22"/>
        </w:rPr>
        <w:t xml:space="preserve">and fertilisation </w:t>
      </w:r>
      <w:r w:rsidR="00D604C6" w:rsidRPr="00A0252C">
        <w:rPr>
          <w:rFonts w:cstheme="minorHAnsi"/>
          <w:i/>
          <w:iCs/>
          <w:sz w:val="22"/>
          <w:szCs w:val="22"/>
        </w:rPr>
        <w:t>competitiveness.</w:t>
      </w:r>
      <w:r w:rsidR="00D604C6" w:rsidRPr="00A0252C">
        <w:rPr>
          <w:rFonts w:cstheme="minorHAnsi"/>
          <w:sz w:val="22"/>
          <w:szCs w:val="22"/>
        </w:rPr>
        <w:t xml:space="preserve"> Lowered </w:t>
      </w:r>
      <w:r w:rsidRPr="00A0252C">
        <w:rPr>
          <w:rFonts w:cstheme="minorHAnsi"/>
          <w:sz w:val="22"/>
          <w:szCs w:val="22"/>
        </w:rPr>
        <w:t xml:space="preserve">male </w:t>
      </w:r>
      <w:r w:rsidR="00D604C6" w:rsidRPr="00A0252C">
        <w:rPr>
          <w:rFonts w:cstheme="minorHAnsi"/>
          <w:sz w:val="22"/>
          <w:szCs w:val="22"/>
        </w:rPr>
        <w:t xml:space="preserve">competitiveness increases </w:t>
      </w:r>
      <w:r w:rsidRPr="00A0252C">
        <w:rPr>
          <w:rFonts w:cstheme="minorHAnsi"/>
          <w:sz w:val="22"/>
          <w:szCs w:val="22"/>
        </w:rPr>
        <w:t xml:space="preserve">deployment </w:t>
      </w:r>
      <w:r w:rsidR="00D604C6" w:rsidRPr="00A0252C">
        <w:rPr>
          <w:rFonts w:cstheme="minorHAnsi"/>
          <w:sz w:val="22"/>
          <w:szCs w:val="22"/>
        </w:rPr>
        <w:t>costs, and delays eradication/suppression</w:t>
      </w:r>
      <w:r w:rsidRPr="00A0252C">
        <w:rPr>
          <w:rFonts w:cstheme="minorHAnsi"/>
          <w:sz w:val="22"/>
          <w:szCs w:val="22"/>
        </w:rPr>
        <w:t xml:space="preserve"> of the target</w:t>
      </w:r>
      <w:r w:rsidR="00A24328" w:rsidRPr="00A0252C">
        <w:rPr>
          <w:rFonts w:cstheme="minorHAnsi"/>
          <w:sz w:val="22"/>
          <w:szCs w:val="22"/>
        </w:rPr>
        <w:t xml:space="preserve"> population</w:t>
      </w:r>
      <w:r w:rsidR="00D604C6" w:rsidRPr="00A0252C">
        <w:rPr>
          <w:rFonts w:cstheme="minorHAnsi"/>
          <w:sz w:val="22"/>
          <w:szCs w:val="22"/>
        </w:rPr>
        <w:t>, leaving more time for resistance evolution. Using released insects genetically close to target population might help, as should regularly “refreshing” lab populations</w:t>
      </w:r>
      <w:r w:rsidR="00F10288" w:rsidRPr="00A0252C">
        <w:rPr>
          <w:rFonts w:cstheme="minorHAnsi"/>
          <w:sz w:val="22"/>
          <w:szCs w:val="22"/>
        </w:rPr>
        <w:t xml:space="preserve"> with wild individuals carrying alleles that have proven competitive under field conditions</w:t>
      </w:r>
      <w:r w:rsidR="000C62AD" w:rsidRPr="00A0252C">
        <w:rPr>
          <w:rFonts w:cstheme="minorHAnsi"/>
          <w:sz w:val="22"/>
          <w:szCs w:val="22"/>
        </w:rPr>
        <w:t>, though this may trade-off with lab rearing efficiency</w:t>
      </w:r>
      <w:r w:rsidR="00D604C6" w:rsidRPr="00A0252C">
        <w:rPr>
          <w:rFonts w:cstheme="minorHAnsi"/>
          <w:sz w:val="22"/>
          <w:szCs w:val="22"/>
        </w:rPr>
        <w:t xml:space="preserve">. Drive technologies might outperform SIT in this respect, as they can </w:t>
      </w:r>
      <w:r w:rsidR="00F10288" w:rsidRPr="00A0252C">
        <w:rPr>
          <w:rFonts w:cstheme="minorHAnsi"/>
          <w:sz w:val="22"/>
          <w:szCs w:val="22"/>
        </w:rPr>
        <w:t xml:space="preserve">potentially quickly </w:t>
      </w:r>
      <w:r w:rsidR="00D604C6" w:rsidRPr="00A0252C">
        <w:rPr>
          <w:rFonts w:cstheme="minorHAnsi"/>
          <w:sz w:val="22"/>
          <w:szCs w:val="22"/>
        </w:rPr>
        <w:t>introgress into</w:t>
      </w:r>
      <w:r w:rsidR="00F10288" w:rsidRPr="00A0252C">
        <w:rPr>
          <w:rFonts w:cstheme="minorHAnsi"/>
          <w:sz w:val="22"/>
          <w:szCs w:val="22"/>
        </w:rPr>
        <w:t xml:space="preserve"> </w:t>
      </w:r>
      <w:r w:rsidR="00D604C6" w:rsidRPr="00A0252C">
        <w:rPr>
          <w:rFonts w:cstheme="minorHAnsi"/>
          <w:sz w:val="22"/>
          <w:szCs w:val="22"/>
        </w:rPr>
        <w:t xml:space="preserve">wild </w:t>
      </w:r>
      <w:r w:rsidR="00F10288" w:rsidRPr="00A0252C">
        <w:rPr>
          <w:rFonts w:cstheme="minorHAnsi"/>
          <w:sz w:val="22"/>
          <w:szCs w:val="22"/>
        </w:rPr>
        <w:t xml:space="preserve">populations rather than </w:t>
      </w:r>
      <w:r w:rsidR="00D604C6" w:rsidRPr="00A0252C">
        <w:rPr>
          <w:rFonts w:cstheme="minorHAnsi"/>
          <w:sz w:val="22"/>
          <w:szCs w:val="22"/>
        </w:rPr>
        <w:t>rely</w:t>
      </w:r>
      <w:r w:rsidR="00F10288" w:rsidRPr="00A0252C">
        <w:rPr>
          <w:rFonts w:cstheme="minorHAnsi"/>
          <w:sz w:val="22"/>
          <w:szCs w:val="22"/>
        </w:rPr>
        <w:t>ing</w:t>
      </w:r>
      <w:r w:rsidR="00D604C6" w:rsidRPr="00A0252C">
        <w:rPr>
          <w:rFonts w:cstheme="minorHAnsi"/>
          <w:sz w:val="22"/>
          <w:szCs w:val="22"/>
        </w:rPr>
        <w:t xml:space="preserve"> on </w:t>
      </w:r>
      <w:r w:rsidR="00F10288" w:rsidRPr="00A0252C">
        <w:rPr>
          <w:rFonts w:cstheme="minorHAnsi"/>
          <w:sz w:val="22"/>
          <w:szCs w:val="22"/>
        </w:rPr>
        <w:t xml:space="preserve">repeated </w:t>
      </w:r>
      <w:r w:rsidR="00D604C6" w:rsidRPr="00A0252C">
        <w:rPr>
          <w:rFonts w:cstheme="minorHAnsi"/>
          <w:sz w:val="22"/>
          <w:szCs w:val="22"/>
        </w:rPr>
        <w:t xml:space="preserve">releases </w:t>
      </w:r>
      <w:r w:rsidR="00F10288" w:rsidRPr="00A0252C">
        <w:rPr>
          <w:rFonts w:cstheme="minorHAnsi"/>
          <w:sz w:val="22"/>
          <w:szCs w:val="22"/>
        </w:rPr>
        <w:t xml:space="preserve">of individuals </w:t>
      </w:r>
      <w:r w:rsidR="00D604C6" w:rsidRPr="00A0252C">
        <w:rPr>
          <w:rFonts w:cstheme="minorHAnsi"/>
          <w:sz w:val="22"/>
          <w:szCs w:val="22"/>
        </w:rPr>
        <w:t>mass-bre</w:t>
      </w:r>
      <w:r w:rsidR="00F10288" w:rsidRPr="00A0252C">
        <w:rPr>
          <w:rFonts w:cstheme="minorHAnsi"/>
          <w:sz w:val="22"/>
          <w:szCs w:val="22"/>
        </w:rPr>
        <w:t>d in the lab</w:t>
      </w:r>
      <w:r w:rsidR="00D604C6" w:rsidRPr="00A0252C">
        <w:rPr>
          <w:rFonts w:cstheme="minorHAnsi"/>
          <w:sz w:val="22"/>
          <w:szCs w:val="22"/>
        </w:rPr>
        <w:t>.</w:t>
      </w:r>
      <w:r w:rsidRPr="00A0252C">
        <w:rPr>
          <w:rFonts w:cstheme="minorHAnsi"/>
          <w:sz w:val="22"/>
          <w:szCs w:val="22"/>
        </w:rPr>
        <w:t xml:space="preserve"> </w:t>
      </w:r>
    </w:p>
    <w:p w14:paraId="375D2A2B" w14:textId="73AA6445" w:rsidR="00BE56D7" w:rsidRDefault="001603AE" w:rsidP="00A0252C">
      <w:pPr>
        <w:spacing w:line="360" w:lineRule="exact"/>
        <w:ind w:firstLine="284"/>
        <w:jc w:val="both"/>
        <w:rPr>
          <w:rFonts w:cstheme="minorHAnsi"/>
          <w:sz w:val="22"/>
          <w:szCs w:val="22"/>
        </w:rPr>
      </w:pPr>
      <w:r w:rsidRPr="00A0252C">
        <w:rPr>
          <w:rFonts w:cstheme="minorHAnsi"/>
          <w:i/>
          <w:iCs/>
          <w:sz w:val="22"/>
          <w:szCs w:val="22"/>
        </w:rPr>
        <w:t xml:space="preserve">(ii) </w:t>
      </w:r>
      <w:r w:rsidR="00F10288" w:rsidRPr="00A0252C">
        <w:rPr>
          <w:rFonts w:cstheme="minorHAnsi"/>
          <w:i/>
          <w:iCs/>
          <w:sz w:val="22"/>
          <w:szCs w:val="22"/>
        </w:rPr>
        <w:t>E</w:t>
      </w:r>
      <w:r w:rsidRPr="00A0252C">
        <w:rPr>
          <w:rFonts w:cstheme="minorHAnsi"/>
          <w:i/>
          <w:iCs/>
          <w:sz w:val="22"/>
          <w:szCs w:val="22"/>
        </w:rPr>
        <w:t>valuating likely evolved female responses</w:t>
      </w:r>
      <w:r w:rsidR="00F10288" w:rsidRPr="00A0252C">
        <w:rPr>
          <w:rFonts w:cstheme="minorHAnsi"/>
          <w:i/>
          <w:iCs/>
          <w:sz w:val="22"/>
          <w:szCs w:val="22"/>
        </w:rPr>
        <w:t>.</w:t>
      </w:r>
      <w:r w:rsidR="00F10288" w:rsidRPr="00A0252C">
        <w:rPr>
          <w:rFonts w:cstheme="minorHAnsi"/>
          <w:sz w:val="22"/>
          <w:szCs w:val="22"/>
        </w:rPr>
        <w:t xml:space="preserve"> Understanding the mating ecology of the target populations and how it potentially interacts with the manipulation technique </w:t>
      </w:r>
      <w:r w:rsidR="00480BC9" w:rsidRPr="00A0252C">
        <w:rPr>
          <w:rFonts w:cstheme="minorHAnsi"/>
          <w:sz w:val="22"/>
          <w:szCs w:val="22"/>
        </w:rPr>
        <w:t xml:space="preserve">is pivotal. For example, releasing a technology that severely impairs sperm quality into a population with substantial genetic variation for polyandry </w:t>
      </w:r>
      <w:r w:rsidR="002645C3" w:rsidRPr="002645C3">
        <w:rPr>
          <w:rFonts w:cstheme="minorHAnsi"/>
          <w:color w:val="0432FF"/>
          <w:sz w:val="22"/>
          <w:szCs w:val="22"/>
        </w:rPr>
        <w:t>could</w:t>
      </w:r>
      <w:r w:rsidR="00480BC9" w:rsidRPr="002645C3">
        <w:rPr>
          <w:rFonts w:cstheme="minorHAnsi"/>
          <w:color w:val="0432FF"/>
          <w:sz w:val="22"/>
          <w:szCs w:val="22"/>
        </w:rPr>
        <w:t xml:space="preserve"> </w:t>
      </w:r>
      <w:r w:rsidR="00480BC9" w:rsidRPr="00A0252C">
        <w:rPr>
          <w:rFonts w:cstheme="minorHAnsi"/>
          <w:sz w:val="22"/>
          <w:szCs w:val="22"/>
        </w:rPr>
        <w:t xml:space="preserve">fail due to immediate and/or evolved responses in female mating behaviour. </w:t>
      </w:r>
      <w:r w:rsidR="00F24795" w:rsidRPr="00A0252C">
        <w:rPr>
          <w:rFonts w:cstheme="minorHAnsi"/>
          <w:sz w:val="22"/>
          <w:szCs w:val="22"/>
        </w:rPr>
        <w:t>E</w:t>
      </w:r>
      <w:r w:rsidR="000C62AD" w:rsidRPr="00A0252C">
        <w:rPr>
          <w:rFonts w:cstheme="minorHAnsi"/>
          <w:sz w:val="22"/>
          <w:szCs w:val="22"/>
        </w:rPr>
        <w:t>xplicitly testing the fertility of manipulated males in sperm competition with wild males is a crucial step to</w:t>
      </w:r>
      <w:r w:rsidR="00BE56D7">
        <w:rPr>
          <w:rFonts w:cstheme="minorHAnsi"/>
          <w:sz w:val="22"/>
          <w:szCs w:val="22"/>
        </w:rPr>
        <w:t>wards</w:t>
      </w:r>
      <w:r w:rsidR="000C62AD" w:rsidRPr="00A0252C">
        <w:rPr>
          <w:rFonts w:cstheme="minorHAnsi"/>
          <w:sz w:val="22"/>
          <w:szCs w:val="22"/>
        </w:rPr>
        <w:t xml:space="preserve"> predicting their efficacy as population control agents</w:t>
      </w:r>
      <w:r w:rsidR="00F24795" w:rsidRPr="00A0252C">
        <w:rPr>
          <w:rFonts w:cstheme="minorHAnsi"/>
          <w:sz w:val="22"/>
          <w:szCs w:val="22"/>
        </w:rPr>
        <w:t>, particularly in species where females are known to remate</w:t>
      </w:r>
      <w:r w:rsidR="000C62AD" w:rsidRPr="00A0252C">
        <w:rPr>
          <w:rFonts w:cstheme="minorHAnsi"/>
          <w:sz w:val="22"/>
          <w:szCs w:val="22"/>
        </w:rPr>
        <w:t xml:space="preserve">. </w:t>
      </w:r>
      <w:r w:rsidR="00480BC9" w:rsidRPr="00A0252C">
        <w:rPr>
          <w:rFonts w:cstheme="minorHAnsi"/>
          <w:sz w:val="22"/>
          <w:szCs w:val="22"/>
        </w:rPr>
        <w:t>When experimentally testing female responses, it is important to not only measure the average response, but also the (genetic) variation in the response, which ultimately determines the evolutionary potential for behavioural resistance evolution.</w:t>
      </w:r>
    </w:p>
    <w:p w14:paraId="7545F0B4" w14:textId="3CE4FA25" w:rsidR="00D604C6" w:rsidRPr="00A0252C" w:rsidRDefault="00494383" w:rsidP="00A0252C">
      <w:pPr>
        <w:spacing w:line="360" w:lineRule="exact"/>
        <w:ind w:firstLine="284"/>
        <w:jc w:val="both"/>
        <w:rPr>
          <w:rFonts w:cstheme="minorHAnsi"/>
          <w:sz w:val="22"/>
          <w:szCs w:val="22"/>
        </w:rPr>
      </w:pPr>
      <w:r w:rsidRPr="00A0252C">
        <w:rPr>
          <w:rFonts w:cstheme="minorHAnsi"/>
          <w:sz w:val="22"/>
          <w:szCs w:val="22"/>
        </w:rPr>
        <w:t>We have illustrated here that female mating behaviour and mating strategies are likely to be key components determining how target populations will respond to many of the novel</w:t>
      </w:r>
      <w:r w:rsidR="00F32C36" w:rsidRPr="00A0252C">
        <w:rPr>
          <w:rFonts w:cstheme="minorHAnsi"/>
          <w:sz w:val="22"/>
          <w:szCs w:val="22"/>
        </w:rPr>
        <w:t xml:space="preserve"> </w:t>
      </w:r>
      <w:r w:rsidRPr="00A0252C">
        <w:rPr>
          <w:rFonts w:cstheme="minorHAnsi"/>
          <w:sz w:val="22"/>
          <w:szCs w:val="22"/>
        </w:rPr>
        <w:t>control technologies. Decades of research has given us a strong understanding of female mating strategies, how plastic female behaviour can alter male success, and how it evolves in response to selective forces. Incorporating this wealth of knowledge into the development and deployment of novel control technologies promises to increase their long-term effectiveness.</w:t>
      </w:r>
    </w:p>
    <w:p w14:paraId="12933AF9" w14:textId="2415934C" w:rsidR="00D604C6" w:rsidRPr="00EA0FFD" w:rsidRDefault="00D604C6" w:rsidP="00A0252C">
      <w:pPr>
        <w:spacing w:line="360" w:lineRule="exact"/>
        <w:jc w:val="both"/>
        <w:rPr>
          <w:rFonts w:cstheme="minorHAnsi"/>
          <w:sz w:val="22"/>
          <w:szCs w:val="22"/>
        </w:rPr>
      </w:pPr>
    </w:p>
    <w:p w14:paraId="77CC648C" w14:textId="0EAFEFCE" w:rsidR="008B51A6" w:rsidRPr="00A0252C" w:rsidRDefault="00E15ADD" w:rsidP="00A0252C">
      <w:pPr>
        <w:spacing w:line="360" w:lineRule="exact"/>
        <w:jc w:val="both"/>
        <w:rPr>
          <w:rFonts w:eastAsia="Times New Roman" w:cstheme="minorHAnsi"/>
          <w:b/>
          <w:bCs/>
          <w:color w:val="000000" w:themeColor="text1"/>
          <w:sz w:val="22"/>
          <w:szCs w:val="22"/>
          <w:lang w:eastAsia="en-GB"/>
        </w:rPr>
      </w:pPr>
      <w:r w:rsidRPr="00A0252C">
        <w:rPr>
          <w:rFonts w:cstheme="minorHAnsi"/>
          <w:b/>
          <w:bCs/>
          <w:color w:val="000000" w:themeColor="text1"/>
          <w:sz w:val="22"/>
          <w:szCs w:val="22"/>
        </w:rPr>
        <w:t>R</w:t>
      </w:r>
      <w:r w:rsidR="006116A1" w:rsidRPr="00A0252C">
        <w:rPr>
          <w:rFonts w:cstheme="minorHAnsi"/>
          <w:b/>
          <w:bCs/>
          <w:color w:val="000000" w:themeColor="text1"/>
          <w:sz w:val="22"/>
          <w:szCs w:val="22"/>
        </w:rPr>
        <w:t>eferences</w:t>
      </w:r>
      <w:r w:rsidRPr="00A0252C">
        <w:rPr>
          <w:rFonts w:cstheme="minorHAnsi"/>
          <w:b/>
          <w:bCs/>
          <w:color w:val="000000" w:themeColor="text1"/>
          <w:sz w:val="22"/>
          <w:szCs w:val="22"/>
        </w:rPr>
        <w:t>:</w:t>
      </w:r>
    </w:p>
    <w:p w14:paraId="0526E5FC" w14:textId="3D17A3D7" w:rsidR="00E20EF1" w:rsidRPr="00E20EF1" w:rsidRDefault="006116A1" w:rsidP="00731000">
      <w:pPr>
        <w:widowControl w:val="0"/>
        <w:autoSpaceDE w:val="0"/>
        <w:autoSpaceDN w:val="0"/>
        <w:adjustRightInd w:val="0"/>
        <w:spacing w:after="60"/>
        <w:ind w:left="640" w:hanging="640"/>
        <w:rPr>
          <w:rFonts w:ascii="Calibri" w:hAnsi="Calibri" w:cs="Calibri"/>
          <w:noProof/>
          <w:sz w:val="20"/>
        </w:rPr>
      </w:pPr>
      <w:r w:rsidRPr="00A0252C">
        <w:rPr>
          <w:rFonts w:cstheme="minorHAnsi"/>
          <w:sz w:val="20"/>
          <w:szCs w:val="20"/>
        </w:rPr>
        <w:fldChar w:fldCharType="begin" w:fldLock="1"/>
      </w:r>
      <w:r w:rsidRPr="00A0252C">
        <w:rPr>
          <w:rFonts w:cstheme="minorHAnsi"/>
          <w:sz w:val="20"/>
          <w:szCs w:val="20"/>
        </w:rPr>
        <w:instrText xml:space="preserve">ADDIN Mendeley Bibliography CSL_BIBLIOGRAPHY </w:instrText>
      </w:r>
      <w:r w:rsidRPr="00A0252C">
        <w:rPr>
          <w:rFonts w:cstheme="minorHAnsi"/>
          <w:sz w:val="20"/>
          <w:szCs w:val="20"/>
        </w:rPr>
        <w:fldChar w:fldCharType="separate"/>
      </w:r>
      <w:r w:rsidR="00E20EF1" w:rsidRPr="00E20EF1">
        <w:rPr>
          <w:rFonts w:ascii="Calibri" w:hAnsi="Calibri" w:cs="Calibri"/>
          <w:noProof/>
          <w:sz w:val="20"/>
        </w:rPr>
        <w:t xml:space="preserve">1. </w:t>
      </w:r>
      <w:r w:rsidR="00E20EF1" w:rsidRPr="00E20EF1">
        <w:rPr>
          <w:rFonts w:ascii="Calibri" w:hAnsi="Calibri" w:cs="Calibri"/>
          <w:noProof/>
          <w:sz w:val="20"/>
        </w:rPr>
        <w:tab/>
        <w:t xml:space="preserve">Bradshaw CJA, Leroy B, Bellard C, Roiz D, Albert C, Fournier A, Barbet-Massin M, Salles J-M, Simard F, Courchamp F: </w:t>
      </w:r>
      <w:r w:rsidR="00E20EF1" w:rsidRPr="00E20EF1">
        <w:rPr>
          <w:rFonts w:ascii="Calibri" w:hAnsi="Calibri" w:cs="Calibri"/>
          <w:b/>
          <w:bCs/>
          <w:noProof/>
          <w:sz w:val="20"/>
        </w:rPr>
        <w:t>Massive yet grossly underestimated global costs of invasive insects</w:t>
      </w:r>
      <w:r w:rsidR="00E20EF1" w:rsidRPr="00E20EF1">
        <w:rPr>
          <w:rFonts w:ascii="Calibri" w:hAnsi="Calibri" w:cs="Calibri"/>
          <w:noProof/>
          <w:sz w:val="20"/>
        </w:rPr>
        <w:t xml:space="preserve">. </w:t>
      </w:r>
      <w:r w:rsidR="00E20EF1" w:rsidRPr="00E20EF1">
        <w:rPr>
          <w:rFonts w:ascii="Calibri" w:hAnsi="Calibri" w:cs="Calibri"/>
          <w:i/>
          <w:iCs/>
          <w:noProof/>
          <w:sz w:val="20"/>
        </w:rPr>
        <w:t>Nat Commun</w:t>
      </w:r>
      <w:r w:rsidR="00E20EF1" w:rsidRPr="00E20EF1">
        <w:rPr>
          <w:rFonts w:ascii="Calibri" w:hAnsi="Calibri" w:cs="Calibri"/>
          <w:noProof/>
          <w:sz w:val="20"/>
        </w:rPr>
        <w:t xml:space="preserve"> 2016, </w:t>
      </w:r>
      <w:r w:rsidR="00E20EF1" w:rsidRPr="00E20EF1">
        <w:rPr>
          <w:rFonts w:ascii="Calibri" w:hAnsi="Calibri" w:cs="Calibri"/>
          <w:b/>
          <w:bCs/>
          <w:noProof/>
          <w:sz w:val="20"/>
        </w:rPr>
        <w:t>7</w:t>
      </w:r>
      <w:r w:rsidR="00E20EF1" w:rsidRPr="00E20EF1">
        <w:rPr>
          <w:rFonts w:ascii="Calibri" w:hAnsi="Calibri" w:cs="Calibri"/>
          <w:noProof/>
          <w:sz w:val="20"/>
        </w:rPr>
        <w:t>:12986.</w:t>
      </w:r>
    </w:p>
    <w:p w14:paraId="4051ACE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 </w:t>
      </w:r>
      <w:r w:rsidRPr="00E20EF1">
        <w:rPr>
          <w:rFonts w:ascii="Calibri" w:hAnsi="Calibri" w:cs="Calibri"/>
          <w:noProof/>
          <w:sz w:val="20"/>
        </w:rPr>
        <w:tab/>
        <w:t xml:space="preserve">World Health Organization: </w:t>
      </w:r>
      <w:r w:rsidRPr="00E20EF1">
        <w:rPr>
          <w:rFonts w:ascii="Calibri" w:hAnsi="Calibri" w:cs="Calibri"/>
          <w:b/>
          <w:bCs/>
          <w:noProof/>
          <w:sz w:val="20"/>
        </w:rPr>
        <w:t>World malaria report 2019.</w:t>
      </w:r>
      <w:r w:rsidRPr="00E20EF1">
        <w:rPr>
          <w:rFonts w:ascii="Calibri" w:hAnsi="Calibri" w:cs="Calibri"/>
          <w:noProof/>
          <w:sz w:val="20"/>
        </w:rPr>
        <w:t xml:space="preserve"> 2019, </w:t>
      </w:r>
    </w:p>
    <w:p w14:paraId="1862977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 </w:t>
      </w:r>
      <w:r w:rsidRPr="00E20EF1">
        <w:rPr>
          <w:rFonts w:ascii="Calibri" w:hAnsi="Calibri" w:cs="Calibri"/>
          <w:noProof/>
          <w:sz w:val="20"/>
        </w:rPr>
        <w:tab/>
        <w:t xml:space="preserve">Achee NL, Gould F, Perkins TA, Reiner RC, Morrison AC, Ritchie SA, Gubler DJ, Teyssou R, Scott TW: </w:t>
      </w:r>
      <w:r w:rsidRPr="00E20EF1">
        <w:rPr>
          <w:rFonts w:ascii="Calibri" w:hAnsi="Calibri" w:cs="Calibri"/>
          <w:b/>
          <w:bCs/>
          <w:noProof/>
          <w:sz w:val="20"/>
        </w:rPr>
        <w:t>A critical assessment of vector control for dengue prevention</w:t>
      </w:r>
      <w:r w:rsidRPr="00E20EF1">
        <w:rPr>
          <w:rFonts w:ascii="Calibri" w:hAnsi="Calibri" w:cs="Calibri"/>
          <w:noProof/>
          <w:sz w:val="20"/>
        </w:rPr>
        <w:t xml:space="preserve">. </w:t>
      </w:r>
      <w:r w:rsidRPr="00E20EF1">
        <w:rPr>
          <w:rFonts w:ascii="Calibri" w:hAnsi="Calibri" w:cs="Calibri"/>
          <w:i/>
          <w:iCs/>
          <w:noProof/>
          <w:sz w:val="20"/>
        </w:rPr>
        <w:t>PLoS Negl Trop Dis</w:t>
      </w:r>
      <w:r w:rsidRPr="00E20EF1">
        <w:rPr>
          <w:rFonts w:ascii="Calibri" w:hAnsi="Calibri" w:cs="Calibri"/>
          <w:noProof/>
          <w:sz w:val="20"/>
        </w:rPr>
        <w:t xml:space="preserve"> 2015, </w:t>
      </w:r>
      <w:r w:rsidRPr="00E20EF1">
        <w:rPr>
          <w:rFonts w:ascii="Calibri" w:hAnsi="Calibri" w:cs="Calibri"/>
          <w:b/>
          <w:bCs/>
          <w:noProof/>
          <w:sz w:val="20"/>
        </w:rPr>
        <w:t>9</w:t>
      </w:r>
      <w:r w:rsidRPr="00E20EF1">
        <w:rPr>
          <w:rFonts w:ascii="Calibri" w:hAnsi="Calibri" w:cs="Calibri"/>
          <w:noProof/>
          <w:sz w:val="20"/>
        </w:rPr>
        <w:t>:e0003655.</w:t>
      </w:r>
    </w:p>
    <w:p w14:paraId="1958CA7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 </w:t>
      </w:r>
      <w:r w:rsidRPr="00E20EF1">
        <w:rPr>
          <w:rFonts w:ascii="Calibri" w:hAnsi="Calibri" w:cs="Calibri"/>
          <w:noProof/>
          <w:sz w:val="20"/>
        </w:rPr>
        <w:tab/>
        <w:t xml:space="preserve">Dyck VA, Hendrichs J, Robinson AS: </w:t>
      </w:r>
      <w:r w:rsidRPr="00E20EF1">
        <w:rPr>
          <w:rFonts w:ascii="Calibri" w:hAnsi="Calibri" w:cs="Calibri"/>
          <w:i/>
          <w:iCs/>
          <w:noProof/>
          <w:sz w:val="20"/>
        </w:rPr>
        <w:t xml:space="preserve">Sterile Insect Technique: Principles and Practice in Area-Wide </w:t>
      </w:r>
      <w:r w:rsidRPr="00E20EF1">
        <w:rPr>
          <w:rFonts w:ascii="Calibri" w:hAnsi="Calibri" w:cs="Calibri"/>
          <w:i/>
          <w:iCs/>
          <w:noProof/>
          <w:sz w:val="20"/>
        </w:rPr>
        <w:lastRenderedPageBreak/>
        <w:t>Integrated Pest Management</w:t>
      </w:r>
      <w:r w:rsidRPr="00E20EF1">
        <w:rPr>
          <w:rFonts w:ascii="Calibri" w:hAnsi="Calibri" w:cs="Calibri"/>
          <w:noProof/>
          <w:sz w:val="20"/>
        </w:rPr>
        <w:t>. Springer; 2005.</w:t>
      </w:r>
    </w:p>
    <w:p w14:paraId="7E5C90E5" w14:textId="26B577D1"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 </w:t>
      </w:r>
      <w:r w:rsidRPr="00E20EF1">
        <w:rPr>
          <w:rFonts w:ascii="Calibri" w:hAnsi="Calibri" w:cs="Calibri"/>
          <w:noProof/>
          <w:sz w:val="20"/>
        </w:rPr>
        <w:tab/>
        <w:t xml:space="preserve">Dhole S, Lloyd AL, Gould F: </w:t>
      </w:r>
      <w:r w:rsidRPr="00E20EF1">
        <w:rPr>
          <w:rFonts w:ascii="Calibri" w:hAnsi="Calibri" w:cs="Calibri"/>
          <w:b/>
          <w:bCs/>
          <w:noProof/>
          <w:sz w:val="20"/>
        </w:rPr>
        <w:t>Gene drive dynamics in natural populations: The importance of density-dependence, space and sex</w:t>
      </w:r>
      <w:r w:rsidRPr="00E20EF1">
        <w:rPr>
          <w:rFonts w:ascii="Calibri" w:hAnsi="Calibri" w:cs="Calibri"/>
          <w:noProof/>
          <w:sz w:val="20"/>
        </w:rPr>
        <w:t xml:space="preserve">. </w:t>
      </w:r>
      <w:r w:rsidRPr="00E20EF1">
        <w:rPr>
          <w:rFonts w:ascii="Calibri" w:hAnsi="Calibri" w:cs="Calibri"/>
          <w:i/>
          <w:iCs/>
          <w:noProof/>
          <w:sz w:val="20"/>
        </w:rPr>
        <w:t>Annu Rev Ecol Syst</w:t>
      </w:r>
      <w:r w:rsidRPr="00E20EF1">
        <w:rPr>
          <w:rFonts w:ascii="Calibri" w:hAnsi="Calibri" w:cs="Calibri"/>
          <w:noProof/>
          <w:sz w:val="20"/>
        </w:rPr>
        <w:t xml:space="preserve"> 2020, doi:10.1146/annurev-ecolsys-031120-101013.</w:t>
      </w:r>
    </w:p>
    <w:p w14:paraId="1AC25084" w14:textId="6EBC3493"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Dhole </w:t>
      </w:r>
      <w:r w:rsidRPr="00731000">
        <w:rPr>
          <w:rFonts w:cstheme="minorHAnsi"/>
          <w:noProof/>
          <w:color w:val="0432FF"/>
          <w:sz w:val="20"/>
          <w:szCs w:val="20"/>
        </w:rPr>
        <w:t>et al.</w:t>
      </w:r>
      <w:r w:rsidRPr="00645D7B">
        <w:rPr>
          <w:rFonts w:cstheme="minorHAnsi"/>
          <w:noProof/>
          <w:color w:val="0432FF"/>
          <w:sz w:val="20"/>
          <w:szCs w:val="20"/>
        </w:rPr>
        <w:t xml:space="preserve"> 2020</w:t>
      </w:r>
      <w:r>
        <w:rPr>
          <w:rFonts w:cstheme="minorHAnsi"/>
          <w:noProof/>
          <w:color w:val="0432FF"/>
          <w:sz w:val="20"/>
          <w:szCs w:val="20"/>
        </w:rPr>
        <w:t xml:space="preserve">: </w:t>
      </w:r>
      <w:r w:rsidRPr="00645D7B">
        <w:rPr>
          <w:rFonts w:cstheme="minorHAnsi"/>
          <w:noProof/>
          <w:color w:val="0432FF"/>
          <w:sz w:val="20"/>
          <w:szCs w:val="20"/>
        </w:rPr>
        <w:t>** Excellent review highlighting the importance of ecological and evolutionary factors in determining the success of gene drive interventions in natural populations.</w:t>
      </w:r>
    </w:p>
    <w:p w14:paraId="402F949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 </w:t>
      </w:r>
      <w:r w:rsidRPr="00E20EF1">
        <w:rPr>
          <w:rFonts w:ascii="Calibri" w:hAnsi="Calibri" w:cs="Calibri"/>
          <w:noProof/>
          <w:sz w:val="20"/>
        </w:rPr>
        <w:tab/>
        <w:t xml:space="preserve">Burt A: </w:t>
      </w:r>
      <w:r w:rsidRPr="00E20EF1">
        <w:rPr>
          <w:rFonts w:ascii="Calibri" w:hAnsi="Calibri" w:cs="Calibri"/>
          <w:b/>
          <w:bCs/>
          <w:noProof/>
          <w:sz w:val="20"/>
        </w:rPr>
        <w:t>Heritable strategies for controlling insect vectors of disease</w:t>
      </w:r>
      <w:r w:rsidRPr="00E20EF1">
        <w:rPr>
          <w:rFonts w:ascii="Calibri" w:hAnsi="Calibri" w:cs="Calibri"/>
          <w:noProof/>
          <w:sz w:val="20"/>
        </w:rPr>
        <w:t xml:space="preserve">. </w:t>
      </w:r>
      <w:r w:rsidRPr="00E20EF1">
        <w:rPr>
          <w:rFonts w:ascii="Calibri" w:hAnsi="Calibri" w:cs="Calibri"/>
          <w:i/>
          <w:iCs/>
          <w:noProof/>
          <w:sz w:val="20"/>
        </w:rPr>
        <w:t>Philos Trans R Soc B Biol Sci</w:t>
      </w:r>
      <w:r w:rsidRPr="00E20EF1">
        <w:rPr>
          <w:rFonts w:ascii="Calibri" w:hAnsi="Calibri" w:cs="Calibri"/>
          <w:noProof/>
          <w:sz w:val="20"/>
        </w:rPr>
        <w:t xml:space="preserve"> 2014, </w:t>
      </w:r>
      <w:r w:rsidRPr="00E20EF1">
        <w:rPr>
          <w:rFonts w:ascii="Calibri" w:hAnsi="Calibri" w:cs="Calibri"/>
          <w:b/>
          <w:bCs/>
          <w:noProof/>
          <w:sz w:val="20"/>
        </w:rPr>
        <w:t>369</w:t>
      </w:r>
      <w:r w:rsidRPr="00E20EF1">
        <w:rPr>
          <w:rFonts w:ascii="Calibri" w:hAnsi="Calibri" w:cs="Calibri"/>
          <w:noProof/>
          <w:sz w:val="20"/>
        </w:rPr>
        <w:t>:20130432.</w:t>
      </w:r>
    </w:p>
    <w:p w14:paraId="7C63E779"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7. </w:t>
      </w:r>
      <w:r w:rsidRPr="00E20EF1">
        <w:rPr>
          <w:rFonts w:ascii="Calibri" w:hAnsi="Calibri" w:cs="Calibri"/>
          <w:noProof/>
          <w:sz w:val="20"/>
        </w:rPr>
        <w:tab/>
        <w:t xml:space="preserve">Harvey-Samuel T, Ant T, Alphey L: </w:t>
      </w:r>
      <w:r w:rsidRPr="00E20EF1">
        <w:rPr>
          <w:rFonts w:ascii="Calibri" w:hAnsi="Calibri" w:cs="Calibri"/>
          <w:b/>
          <w:bCs/>
          <w:noProof/>
          <w:sz w:val="20"/>
        </w:rPr>
        <w:t>Towards the genetic control of invasive species</w:t>
      </w:r>
      <w:r w:rsidRPr="00E20EF1">
        <w:rPr>
          <w:rFonts w:ascii="Calibri" w:hAnsi="Calibri" w:cs="Calibri"/>
          <w:noProof/>
          <w:sz w:val="20"/>
        </w:rPr>
        <w:t xml:space="preserve">. </w:t>
      </w:r>
      <w:r w:rsidRPr="00E20EF1">
        <w:rPr>
          <w:rFonts w:ascii="Calibri" w:hAnsi="Calibri" w:cs="Calibri"/>
          <w:i/>
          <w:iCs/>
          <w:noProof/>
          <w:sz w:val="20"/>
        </w:rPr>
        <w:t>Biol Invasions</w:t>
      </w:r>
      <w:r w:rsidRPr="00E20EF1">
        <w:rPr>
          <w:rFonts w:ascii="Calibri" w:hAnsi="Calibri" w:cs="Calibri"/>
          <w:noProof/>
          <w:sz w:val="20"/>
        </w:rPr>
        <w:t xml:space="preserve"> 2017, </w:t>
      </w:r>
      <w:r w:rsidRPr="00E20EF1">
        <w:rPr>
          <w:rFonts w:ascii="Calibri" w:hAnsi="Calibri" w:cs="Calibri"/>
          <w:b/>
          <w:bCs/>
          <w:noProof/>
          <w:sz w:val="20"/>
        </w:rPr>
        <w:t>19</w:t>
      </w:r>
      <w:r w:rsidRPr="00E20EF1">
        <w:rPr>
          <w:rFonts w:ascii="Calibri" w:hAnsi="Calibri" w:cs="Calibri"/>
          <w:noProof/>
          <w:sz w:val="20"/>
        </w:rPr>
        <w:t>:1683–1703.</w:t>
      </w:r>
    </w:p>
    <w:p w14:paraId="1FB41AE0" w14:textId="1A7CB6B0"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8. </w:t>
      </w:r>
      <w:r w:rsidRPr="00E20EF1">
        <w:rPr>
          <w:rFonts w:ascii="Calibri" w:hAnsi="Calibri" w:cs="Calibri"/>
          <w:noProof/>
          <w:sz w:val="20"/>
        </w:rPr>
        <w:tab/>
        <w:t xml:space="preserve">Kandul NP, Liu J, Sanchez C. HM, Wu SL, Marshall JM, Akbari OS: </w:t>
      </w:r>
      <w:r w:rsidRPr="00E20EF1">
        <w:rPr>
          <w:rFonts w:ascii="Calibri" w:hAnsi="Calibri" w:cs="Calibri"/>
          <w:b/>
          <w:bCs/>
          <w:noProof/>
          <w:sz w:val="20"/>
        </w:rPr>
        <w:t>Transforming insect population control with precision guided sterile males with demonstration in flies</w:t>
      </w:r>
      <w:r w:rsidRPr="00E20EF1">
        <w:rPr>
          <w:rFonts w:ascii="Calibri" w:hAnsi="Calibri" w:cs="Calibri"/>
          <w:noProof/>
          <w:sz w:val="20"/>
        </w:rPr>
        <w:t xml:space="preserve">. </w:t>
      </w:r>
      <w:r w:rsidRPr="00E20EF1">
        <w:rPr>
          <w:rFonts w:ascii="Calibri" w:hAnsi="Calibri" w:cs="Calibri"/>
          <w:i/>
          <w:iCs/>
          <w:noProof/>
          <w:sz w:val="20"/>
        </w:rPr>
        <w:t>Nat Commun</w:t>
      </w:r>
      <w:r w:rsidRPr="00E20EF1">
        <w:rPr>
          <w:rFonts w:ascii="Calibri" w:hAnsi="Calibri" w:cs="Calibri"/>
          <w:noProof/>
          <w:sz w:val="20"/>
        </w:rPr>
        <w:t xml:space="preserve"> 2019, </w:t>
      </w:r>
      <w:r w:rsidRPr="00E20EF1">
        <w:rPr>
          <w:rFonts w:ascii="Calibri" w:hAnsi="Calibri" w:cs="Calibri"/>
          <w:b/>
          <w:bCs/>
          <w:noProof/>
          <w:sz w:val="20"/>
        </w:rPr>
        <w:t>10</w:t>
      </w:r>
      <w:r w:rsidRPr="00E20EF1">
        <w:rPr>
          <w:rFonts w:ascii="Calibri" w:hAnsi="Calibri" w:cs="Calibri"/>
          <w:noProof/>
          <w:sz w:val="20"/>
        </w:rPr>
        <w:t>:84.</w:t>
      </w:r>
    </w:p>
    <w:p w14:paraId="3D792AF8" w14:textId="7E7759BC"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Kandul </w:t>
      </w:r>
      <w:r w:rsidRPr="00731000">
        <w:rPr>
          <w:rFonts w:cstheme="minorHAnsi"/>
          <w:noProof/>
          <w:color w:val="0432FF"/>
          <w:sz w:val="20"/>
          <w:szCs w:val="20"/>
        </w:rPr>
        <w:t>et al.</w:t>
      </w:r>
      <w:r w:rsidRPr="00645D7B">
        <w:rPr>
          <w:rFonts w:cstheme="minorHAnsi"/>
          <w:noProof/>
          <w:color w:val="0432FF"/>
          <w:sz w:val="20"/>
          <w:szCs w:val="20"/>
        </w:rPr>
        <w:t xml:space="preserve"> 2019</w:t>
      </w:r>
      <w:r>
        <w:rPr>
          <w:rFonts w:cstheme="minorHAnsi"/>
          <w:noProof/>
          <w:color w:val="0432FF"/>
          <w:sz w:val="20"/>
          <w:szCs w:val="20"/>
        </w:rPr>
        <w:t xml:space="preserve">: </w:t>
      </w:r>
      <w:r w:rsidRPr="00645D7B">
        <w:rPr>
          <w:rFonts w:cstheme="minorHAnsi"/>
          <w:noProof/>
          <w:color w:val="0432FF"/>
          <w:sz w:val="20"/>
          <w:szCs w:val="20"/>
        </w:rPr>
        <w:t xml:space="preserve">* Exciting first proof of principle in </w:t>
      </w:r>
      <w:r w:rsidRPr="00731000">
        <w:rPr>
          <w:rFonts w:cstheme="minorHAnsi"/>
          <w:noProof/>
          <w:color w:val="0432FF"/>
          <w:sz w:val="20"/>
          <w:szCs w:val="20"/>
        </w:rPr>
        <w:t>Drosophila</w:t>
      </w:r>
      <w:r w:rsidRPr="00645D7B">
        <w:rPr>
          <w:rFonts w:cstheme="minorHAnsi"/>
          <w:noProof/>
          <w:color w:val="0432FF"/>
          <w:sz w:val="20"/>
          <w:szCs w:val="20"/>
        </w:rPr>
        <w:t xml:space="preserve"> of a novel CRISPR-based technology termed precision guided SIT (pgSIT). Female lethality and male sterility means eggs could be released if successfully developed in mosquitos. The construct only slightly reduces male precopulatory competitveness under lab conditions, and even increases longevity.</w:t>
      </w:r>
    </w:p>
    <w:p w14:paraId="5B77B80C" w14:textId="15697E8B"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9. </w:t>
      </w:r>
      <w:r w:rsidRPr="00E20EF1">
        <w:rPr>
          <w:rFonts w:ascii="Calibri" w:hAnsi="Calibri" w:cs="Calibri"/>
          <w:noProof/>
          <w:sz w:val="20"/>
        </w:rPr>
        <w:tab/>
        <w:t xml:space="preserve">Lester PJ, Bulgarella M, Baty JW, Dearden PK, Guhlin J, Kean JM: </w:t>
      </w:r>
      <w:r w:rsidRPr="00E20EF1">
        <w:rPr>
          <w:rFonts w:ascii="Calibri" w:hAnsi="Calibri" w:cs="Calibri"/>
          <w:b/>
          <w:bCs/>
          <w:noProof/>
          <w:sz w:val="20"/>
        </w:rPr>
        <w:t>The potential for a CRISPR gene drive to eradicate or suppress globally invasive social wasps</w:t>
      </w:r>
      <w:r w:rsidRPr="00E20EF1">
        <w:rPr>
          <w:rFonts w:ascii="Calibri" w:hAnsi="Calibri" w:cs="Calibri"/>
          <w:noProof/>
          <w:sz w:val="20"/>
        </w:rPr>
        <w:t xml:space="preserve">. </w:t>
      </w:r>
      <w:r w:rsidRPr="00E20EF1">
        <w:rPr>
          <w:rFonts w:ascii="Calibri" w:hAnsi="Calibri" w:cs="Calibri"/>
          <w:i/>
          <w:iCs/>
          <w:noProof/>
          <w:sz w:val="20"/>
        </w:rPr>
        <w:t>Sci Rep</w:t>
      </w:r>
      <w:r w:rsidRPr="00E20EF1">
        <w:rPr>
          <w:rFonts w:ascii="Calibri" w:hAnsi="Calibri" w:cs="Calibri"/>
          <w:noProof/>
          <w:sz w:val="20"/>
        </w:rPr>
        <w:t xml:space="preserve"> 2020, </w:t>
      </w:r>
      <w:r w:rsidRPr="00E20EF1">
        <w:rPr>
          <w:rFonts w:ascii="Calibri" w:hAnsi="Calibri" w:cs="Calibri"/>
          <w:b/>
          <w:bCs/>
          <w:noProof/>
          <w:sz w:val="20"/>
        </w:rPr>
        <w:t>10</w:t>
      </w:r>
      <w:r w:rsidRPr="00E20EF1">
        <w:rPr>
          <w:rFonts w:ascii="Calibri" w:hAnsi="Calibri" w:cs="Calibri"/>
          <w:noProof/>
          <w:sz w:val="20"/>
        </w:rPr>
        <w:t>:1–13.</w:t>
      </w:r>
    </w:p>
    <w:p w14:paraId="0B28601C" w14:textId="11A2D711"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Lester </w:t>
      </w:r>
      <w:r w:rsidRPr="00731000">
        <w:rPr>
          <w:rFonts w:cstheme="minorHAnsi"/>
          <w:noProof/>
          <w:color w:val="0432FF"/>
          <w:sz w:val="20"/>
          <w:szCs w:val="20"/>
        </w:rPr>
        <w:t>et al.</w:t>
      </w:r>
      <w:r w:rsidRPr="00645D7B">
        <w:rPr>
          <w:rFonts w:cstheme="minorHAnsi"/>
          <w:noProof/>
          <w:color w:val="0432FF"/>
          <w:sz w:val="20"/>
          <w:szCs w:val="20"/>
        </w:rPr>
        <w:t xml:space="preserve"> 2020</w:t>
      </w:r>
      <w:r>
        <w:rPr>
          <w:rFonts w:cstheme="minorHAnsi"/>
          <w:noProof/>
          <w:color w:val="0432FF"/>
          <w:sz w:val="20"/>
          <w:szCs w:val="20"/>
        </w:rPr>
        <w:t xml:space="preserve">: </w:t>
      </w:r>
      <w:r w:rsidRPr="00645D7B">
        <w:rPr>
          <w:rFonts w:cstheme="minorHAnsi"/>
          <w:noProof/>
          <w:color w:val="0432FF"/>
          <w:sz w:val="20"/>
          <w:szCs w:val="20"/>
        </w:rPr>
        <w:t>* Examines the potential for a CRISPR-Cas9 gene drive to control the invasive haplodiploid common wasp (</w:t>
      </w:r>
      <w:r w:rsidRPr="00731000">
        <w:rPr>
          <w:rFonts w:cstheme="minorHAnsi"/>
          <w:noProof/>
          <w:color w:val="0432FF"/>
          <w:sz w:val="20"/>
          <w:szCs w:val="20"/>
        </w:rPr>
        <w:t>Vespula vulgaris</w:t>
      </w:r>
      <w:r w:rsidRPr="00645D7B">
        <w:rPr>
          <w:rFonts w:cstheme="minorHAnsi"/>
          <w:noProof/>
          <w:color w:val="0432FF"/>
          <w:sz w:val="20"/>
          <w:szCs w:val="20"/>
        </w:rPr>
        <w:t>), which is a pest in New Zealand by targeting specific spermatogenesis genes. Models incorporating the genetic and life history traits of wasps identified the level of male sterility drive needed to achieve population control.</w:t>
      </w:r>
    </w:p>
    <w:p w14:paraId="1ADC98CD" w14:textId="2604B372"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10. </w:t>
      </w:r>
      <w:r w:rsidRPr="00E20EF1">
        <w:rPr>
          <w:rFonts w:ascii="Calibri" w:hAnsi="Calibri" w:cs="Calibri"/>
          <w:noProof/>
          <w:sz w:val="20"/>
        </w:rPr>
        <w:tab/>
        <w:t xml:space="preserve">Ritchie SA, Staunton KM: </w:t>
      </w:r>
      <w:r w:rsidRPr="00E20EF1">
        <w:rPr>
          <w:rFonts w:ascii="Calibri" w:hAnsi="Calibri" w:cs="Calibri"/>
          <w:b/>
          <w:bCs/>
          <w:noProof/>
          <w:sz w:val="20"/>
        </w:rPr>
        <w:t>Reflections from an old Queenslander: can rear and release strategies be the next great era of vector control?</w:t>
      </w:r>
      <w:r w:rsidRPr="00E20EF1">
        <w:rPr>
          <w:rFonts w:ascii="Calibri" w:hAnsi="Calibri" w:cs="Calibri"/>
          <w:noProof/>
          <w:sz w:val="20"/>
        </w:rPr>
        <w:t xml:space="preserve"> </w:t>
      </w:r>
      <w:r w:rsidRPr="00E20EF1">
        <w:rPr>
          <w:rFonts w:ascii="Calibri" w:hAnsi="Calibri" w:cs="Calibri"/>
          <w:i/>
          <w:iCs/>
          <w:noProof/>
          <w:sz w:val="20"/>
        </w:rPr>
        <w:t>Proc R Soc B Biol Sci</w:t>
      </w:r>
      <w:r w:rsidRPr="00E20EF1">
        <w:rPr>
          <w:rFonts w:ascii="Calibri" w:hAnsi="Calibri" w:cs="Calibri"/>
          <w:noProof/>
          <w:sz w:val="20"/>
        </w:rPr>
        <w:t xml:space="preserve"> 2019, </w:t>
      </w:r>
      <w:r w:rsidRPr="00E20EF1">
        <w:rPr>
          <w:rFonts w:ascii="Calibri" w:hAnsi="Calibri" w:cs="Calibri"/>
          <w:b/>
          <w:bCs/>
          <w:noProof/>
          <w:sz w:val="20"/>
        </w:rPr>
        <w:t>286</w:t>
      </w:r>
      <w:r w:rsidRPr="00E20EF1">
        <w:rPr>
          <w:rFonts w:ascii="Calibri" w:hAnsi="Calibri" w:cs="Calibri"/>
          <w:noProof/>
          <w:sz w:val="20"/>
        </w:rPr>
        <w:t>:20190973.</w:t>
      </w:r>
    </w:p>
    <w:p w14:paraId="1D64D80F" w14:textId="04374D39"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Ritchie &amp; Staunton 2019</w:t>
      </w:r>
      <w:r>
        <w:rPr>
          <w:rFonts w:cstheme="minorHAnsi"/>
          <w:noProof/>
          <w:color w:val="0432FF"/>
          <w:sz w:val="20"/>
          <w:szCs w:val="20"/>
        </w:rPr>
        <w:t xml:space="preserve">: </w:t>
      </w:r>
      <w:r w:rsidRPr="00645D7B">
        <w:rPr>
          <w:rFonts w:cstheme="minorHAnsi"/>
          <w:noProof/>
          <w:color w:val="0432FF"/>
          <w:sz w:val="20"/>
          <w:szCs w:val="20"/>
        </w:rPr>
        <w:t xml:space="preserve">** Very interesting historical view of various interventions against </w:t>
      </w:r>
      <w:r w:rsidRPr="00731000">
        <w:rPr>
          <w:rFonts w:cstheme="minorHAnsi"/>
          <w:noProof/>
          <w:color w:val="0432FF"/>
          <w:sz w:val="20"/>
          <w:szCs w:val="20"/>
        </w:rPr>
        <w:t>Ae. aegypti</w:t>
      </w:r>
      <w:r w:rsidRPr="00645D7B">
        <w:rPr>
          <w:rFonts w:cstheme="minorHAnsi"/>
          <w:noProof/>
          <w:color w:val="0432FF"/>
          <w:sz w:val="20"/>
          <w:szCs w:val="20"/>
        </w:rPr>
        <w:t>, discussing the reasons why they fail.</w:t>
      </w:r>
    </w:p>
    <w:p w14:paraId="1BDEAE4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11. </w:t>
      </w:r>
      <w:r w:rsidRPr="00E20EF1">
        <w:rPr>
          <w:rFonts w:ascii="Calibri" w:hAnsi="Calibri" w:cs="Calibri"/>
          <w:noProof/>
          <w:sz w:val="20"/>
        </w:rPr>
        <w:tab/>
        <w:t xml:space="preserve">Gantz VM, Jasinskiene N, Tatarenkova O, Fazekas A, Macias VM, Bier E, James AA: </w:t>
      </w:r>
      <w:r w:rsidRPr="00E20EF1">
        <w:rPr>
          <w:rFonts w:ascii="Calibri" w:hAnsi="Calibri" w:cs="Calibri"/>
          <w:b/>
          <w:bCs/>
          <w:noProof/>
          <w:sz w:val="20"/>
        </w:rPr>
        <w:t xml:space="preserve">Highly efficient Cas9-mediated gene drive for population modification of the malaria vector mosquito </w:t>
      </w:r>
      <w:r w:rsidRPr="00E20EF1">
        <w:rPr>
          <w:rFonts w:ascii="Calibri" w:hAnsi="Calibri" w:cs="Calibri"/>
          <w:b/>
          <w:bCs/>
          <w:i/>
          <w:iCs/>
          <w:noProof/>
          <w:sz w:val="20"/>
        </w:rPr>
        <w:t>Anopheles stephensi</w:t>
      </w:r>
      <w:r w:rsidRPr="00E20EF1">
        <w:rPr>
          <w:rFonts w:ascii="Calibri" w:hAnsi="Calibri" w:cs="Calibri"/>
          <w:noProof/>
          <w:sz w:val="20"/>
        </w:rPr>
        <w:t xml:space="preserve">. </w:t>
      </w:r>
      <w:r w:rsidRPr="00E20EF1">
        <w:rPr>
          <w:rFonts w:ascii="Calibri" w:hAnsi="Calibri" w:cs="Calibri"/>
          <w:i/>
          <w:iCs/>
          <w:noProof/>
          <w:sz w:val="20"/>
        </w:rPr>
        <w:t>Proc Natl Acad Sci</w:t>
      </w:r>
      <w:r w:rsidRPr="00E20EF1">
        <w:rPr>
          <w:rFonts w:ascii="Calibri" w:hAnsi="Calibri" w:cs="Calibri"/>
          <w:noProof/>
          <w:sz w:val="20"/>
        </w:rPr>
        <w:t xml:space="preserve"> 2015, </w:t>
      </w:r>
      <w:r w:rsidRPr="00E20EF1">
        <w:rPr>
          <w:rFonts w:ascii="Calibri" w:hAnsi="Calibri" w:cs="Calibri"/>
          <w:b/>
          <w:bCs/>
          <w:noProof/>
          <w:sz w:val="20"/>
        </w:rPr>
        <w:t>112</w:t>
      </w:r>
      <w:r w:rsidRPr="00E20EF1">
        <w:rPr>
          <w:rFonts w:ascii="Calibri" w:hAnsi="Calibri" w:cs="Calibri"/>
          <w:noProof/>
          <w:sz w:val="20"/>
        </w:rPr>
        <w:t>:E6736–E6743.</w:t>
      </w:r>
    </w:p>
    <w:p w14:paraId="48D1211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12. </w:t>
      </w:r>
      <w:r w:rsidRPr="00E20EF1">
        <w:rPr>
          <w:rFonts w:ascii="Calibri" w:hAnsi="Calibri" w:cs="Calibri"/>
          <w:noProof/>
          <w:sz w:val="20"/>
        </w:rPr>
        <w:tab/>
        <w:t xml:space="preserve">Hoffmann A, Montgomery B, Popovici J, Iturbe-Ormaetxe I, Johnson P, Muzzi F, Greenfield M, Durkan M, Leong Y, Dong Y, et al.: </w:t>
      </w:r>
      <w:r w:rsidRPr="00E20EF1">
        <w:rPr>
          <w:rFonts w:ascii="Calibri" w:hAnsi="Calibri" w:cs="Calibri"/>
          <w:b/>
          <w:bCs/>
          <w:noProof/>
          <w:sz w:val="20"/>
        </w:rPr>
        <w:t>Successful establishment of Wolbachia in Aedes populations to suppress dengue transmission.</w:t>
      </w:r>
      <w:r w:rsidRPr="00E20EF1">
        <w:rPr>
          <w:rFonts w:ascii="Calibri" w:hAnsi="Calibri" w:cs="Calibri"/>
          <w:noProof/>
          <w:sz w:val="20"/>
        </w:rPr>
        <w:t xml:space="preserve"> </w:t>
      </w:r>
      <w:r w:rsidRPr="00E20EF1">
        <w:rPr>
          <w:rFonts w:ascii="Calibri" w:hAnsi="Calibri" w:cs="Calibri"/>
          <w:i/>
          <w:iCs/>
          <w:noProof/>
          <w:sz w:val="20"/>
        </w:rPr>
        <w:t>Nature</w:t>
      </w:r>
      <w:r w:rsidRPr="00E20EF1">
        <w:rPr>
          <w:rFonts w:ascii="Calibri" w:hAnsi="Calibri" w:cs="Calibri"/>
          <w:noProof/>
          <w:sz w:val="20"/>
        </w:rPr>
        <w:t xml:space="preserve"> 2011, </w:t>
      </w:r>
      <w:r w:rsidRPr="00E20EF1">
        <w:rPr>
          <w:rFonts w:ascii="Calibri" w:hAnsi="Calibri" w:cs="Calibri"/>
          <w:b/>
          <w:bCs/>
          <w:noProof/>
          <w:sz w:val="20"/>
        </w:rPr>
        <w:t>476</w:t>
      </w:r>
      <w:r w:rsidRPr="00E20EF1">
        <w:rPr>
          <w:rFonts w:ascii="Calibri" w:hAnsi="Calibri" w:cs="Calibri"/>
          <w:noProof/>
          <w:sz w:val="20"/>
        </w:rPr>
        <w:t>:454–457.</w:t>
      </w:r>
    </w:p>
    <w:p w14:paraId="19EFC29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13. </w:t>
      </w:r>
      <w:r w:rsidRPr="00E20EF1">
        <w:rPr>
          <w:rFonts w:ascii="Calibri" w:hAnsi="Calibri" w:cs="Calibri"/>
          <w:noProof/>
          <w:sz w:val="20"/>
        </w:rPr>
        <w:tab/>
        <w:t xml:space="preserve">Boake CR, Shelly TE, Kaneshiro KY: </w:t>
      </w:r>
      <w:r w:rsidRPr="00E20EF1">
        <w:rPr>
          <w:rFonts w:ascii="Calibri" w:hAnsi="Calibri" w:cs="Calibri"/>
          <w:b/>
          <w:bCs/>
          <w:noProof/>
          <w:sz w:val="20"/>
        </w:rPr>
        <w:t>Sexual selection in relation to pest-management strategies</w:t>
      </w:r>
      <w:r w:rsidRPr="00E20EF1">
        <w:rPr>
          <w:rFonts w:ascii="Calibri" w:hAnsi="Calibri" w:cs="Calibri"/>
          <w:noProof/>
          <w:sz w:val="20"/>
        </w:rPr>
        <w:t xml:space="preserve">. </w:t>
      </w:r>
      <w:r w:rsidRPr="00E20EF1">
        <w:rPr>
          <w:rFonts w:ascii="Calibri" w:hAnsi="Calibri" w:cs="Calibri"/>
          <w:i/>
          <w:iCs/>
          <w:noProof/>
          <w:sz w:val="20"/>
        </w:rPr>
        <w:t>Annu Rev Entomol</w:t>
      </w:r>
      <w:r w:rsidRPr="00E20EF1">
        <w:rPr>
          <w:rFonts w:ascii="Calibri" w:hAnsi="Calibri" w:cs="Calibri"/>
          <w:noProof/>
          <w:sz w:val="20"/>
        </w:rPr>
        <w:t xml:space="preserve"> 1996, </w:t>
      </w:r>
      <w:r w:rsidRPr="00E20EF1">
        <w:rPr>
          <w:rFonts w:ascii="Calibri" w:hAnsi="Calibri" w:cs="Calibri"/>
          <w:b/>
          <w:bCs/>
          <w:noProof/>
          <w:sz w:val="20"/>
        </w:rPr>
        <w:t>41</w:t>
      </w:r>
      <w:r w:rsidRPr="00E20EF1">
        <w:rPr>
          <w:rFonts w:ascii="Calibri" w:hAnsi="Calibri" w:cs="Calibri"/>
          <w:noProof/>
          <w:sz w:val="20"/>
        </w:rPr>
        <w:t>:211–229.</w:t>
      </w:r>
    </w:p>
    <w:p w14:paraId="1E08835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14. </w:t>
      </w:r>
      <w:r w:rsidRPr="00E20EF1">
        <w:rPr>
          <w:rFonts w:ascii="Calibri" w:hAnsi="Calibri" w:cs="Calibri"/>
          <w:noProof/>
          <w:sz w:val="20"/>
        </w:rPr>
        <w:tab/>
        <w:t xml:space="preserve">Harari AR, Sharon R, Weintraub PG: </w:t>
      </w:r>
      <w:r w:rsidRPr="00E20EF1">
        <w:rPr>
          <w:rFonts w:ascii="Calibri" w:hAnsi="Calibri" w:cs="Calibri"/>
          <w:b/>
          <w:bCs/>
          <w:noProof/>
          <w:sz w:val="20"/>
        </w:rPr>
        <w:t>Manipulation of Insect Reproductive Systems as a Tool in Pest Control</w:t>
      </w:r>
      <w:r w:rsidRPr="00E20EF1">
        <w:rPr>
          <w:rFonts w:ascii="Calibri" w:hAnsi="Calibri" w:cs="Calibri"/>
          <w:noProof/>
          <w:sz w:val="20"/>
        </w:rPr>
        <w:t xml:space="preserve">. In </w:t>
      </w:r>
      <w:r w:rsidRPr="00E20EF1">
        <w:rPr>
          <w:rFonts w:ascii="Calibri" w:hAnsi="Calibri" w:cs="Calibri"/>
          <w:i/>
          <w:iCs/>
          <w:noProof/>
          <w:sz w:val="20"/>
        </w:rPr>
        <w:t>Advances in Insect Control and Resistance Management</w:t>
      </w:r>
      <w:r w:rsidRPr="00E20EF1">
        <w:rPr>
          <w:rFonts w:ascii="Calibri" w:hAnsi="Calibri" w:cs="Calibri"/>
          <w:noProof/>
          <w:sz w:val="20"/>
        </w:rPr>
        <w:t>. . Springer International Publishing; 2016:93–119.</w:t>
      </w:r>
    </w:p>
    <w:p w14:paraId="47A30601"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15. </w:t>
      </w:r>
      <w:r w:rsidRPr="00E20EF1">
        <w:rPr>
          <w:rFonts w:ascii="Calibri" w:hAnsi="Calibri" w:cs="Calibri"/>
          <w:noProof/>
          <w:sz w:val="20"/>
        </w:rPr>
        <w:tab/>
        <w:t xml:space="preserve">Pérez-Staples D, Díaz-Fleischer F, Montoya P: </w:t>
      </w:r>
      <w:r w:rsidRPr="00E20EF1">
        <w:rPr>
          <w:rFonts w:ascii="Calibri" w:hAnsi="Calibri" w:cs="Calibri"/>
          <w:b/>
          <w:bCs/>
          <w:noProof/>
          <w:sz w:val="20"/>
        </w:rPr>
        <w:t>The sterile insect technique: Success and perspectives in the neotropics</w:t>
      </w:r>
      <w:r w:rsidRPr="00E20EF1">
        <w:rPr>
          <w:rFonts w:ascii="Calibri" w:hAnsi="Calibri" w:cs="Calibri"/>
          <w:noProof/>
          <w:sz w:val="20"/>
        </w:rPr>
        <w:t xml:space="preserve">. </w:t>
      </w:r>
      <w:r w:rsidRPr="00E20EF1">
        <w:rPr>
          <w:rFonts w:ascii="Calibri" w:hAnsi="Calibri" w:cs="Calibri"/>
          <w:i/>
          <w:iCs/>
          <w:noProof/>
          <w:sz w:val="20"/>
        </w:rPr>
        <w:t>Neotrop Entomol</w:t>
      </w:r>
      <w:r w:rsidRPr="00E20EF1">
        <w:rPr>
          <w:rFonts w:ascii="Calibri" w:hAnsi="Calibri" w:cs="Calibri"/>
          <w:noProof/>
          <w:sz w:val="20"/>
        </w:rPr>
        <w:t xml:space="preserve"> 2020, doi:10.1007/s13744-020-00817-3.</w:t>
      </w:r>
    </w:p>
    <w:p w14:paraId="542A420F"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16. </w:t>
      </w:r>
      <w:r w:rsidRPr="00E20EF1">
        <w:rPr>
          <w:rFonts w:ascii="Calibri" w:hAnsi="Calibri" w:cs="Calibri"/>
          <w:noProof/>
          <w:sz w:val="20"/>
        </w:rPr>
        <w:tab/>
        <w:t xml:space="preserve">Triant DA, Cinel SD, Kawahara AY: </w:t>
      </w:r>
      <w:r w:rsidRPr="00E20EF1">
        <w:rPr>
          <w:rFonts w:ascii="Calibri" w:hAnsi="Calibri" w:cs="Calibri"/>
          <w:b/>
          <w:bCs/>
          <w:noProof/>
          <w:sz w:val="20"/>
        </w:rPr>
        <w:t>Lepidoptera genomes: current knowledge, gaps and future directions</w:t>
      </w:r>
      <w:r w:rsidRPr="00E20EF1">
        <w:rPr>
          <w:rFonts w:ascii="Calibri" w:hAnsi="Calibri" w:cs="Calibri"/>
          <w:noProof/>
          <w:sz w:val="20"/>
        </w:rPr>
        <w:t xml:space="preserve">. </w:t>
      </w:r>
      <w:r w:rsidRPr="00E20EF1">
        <w:rPr>
          <w:rFonts w:ascii="Calibri" w:hAnsi="Calibri" w:cs="Calibri"/>
          <w:i/>
          <w:iCs/>
          <w:noProof/>
          <w:sz w:val="20"/>
        </w:rPr>
        <w:t>Curr Opin Insect Sci</w:t>
      </w:r>
      <w:r w:rsidRPr="00E20EF1">
        <w:rPr>
          <w:rFonts w:ascii="Calibri" w:hAnsi="Calibri" w:cs="Calibri"/>
          <w:noProof/>
          <w:sz w:val="20"/>
        </w:rPr>
        <w:t xml:space="preserve"> 2018, </w:t>
      </w:r>
      <w:r w:rsidRPr="00E20EF1">
        <w:rPr>
          <w:rFonts w:ascii="Calibri" w:hAnsi="Calibri" w:cs="Calibri"/>
          <w:b/>
          <w:bCs/>
          <w:noProof/>
          <w:sz w:val="20"/>
        </w:rPr>
        <w:t>25</w:t>
      </w:r>
      <w:r w:rsidRPr="00E20EF1">
        <w:rPr>
          <w:rFonts w:ascii="Calibri" w:hAnsi="Calibri" w:cs="Calibri"/>
          <w:noProof/>
          <w:sz w:val="20"/>
        </w:rPr>
        <w:t>:99–105.</w:t>
      </w:r>
    </w:p>
    <w:p w14:paraId="7435104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17. </w:t>
      </w:r>
      <w:r w:rsidRPr="00E20EF1">
        <w:rPr>
          <w:rFonts w:ascii="Calibri" w:hAnsi="Calibri" w:cs="Calibri"/>
          <w:noProof/>
          <w:sz w:val="20"/>
        </w:rPr>
        <w:tab/>
        <w:t xml:space="preserve">Sinkins SP, Gould F: </w:t>
      </w:r>
      <w:r w:rsidRPr="00E20EF1">
        <w:rPr>
          <w:rFonts w:ascii="Calibri" w:hAnsi="Calibri" w:cs="Calibri"/>
          <w:b/>
          <w:bCs/>
          <w:noProof/>
          <w:sz w:val="20"/>
        </w:rPr>
        <w:t>Gene drive systems for insect disease vectors.</w:t>
      </w:r>
      <w:r w:rsidRPr="00E20EF1">
        <w:rPr>
          <w:rFonts w:ascii="Calibri" w:hAnsi="Calibri" w:cs="Calibri"/>
          <w:noProof/>
          <w:sz w:val="20"/>
        </w:rPr>
        <w:t xml:space="preserve"> </w:t>
      </w:r>
      <w:r w:rsidRPr="00E20EF1">
        <w:rPr>
          <w:rFonts w:ascii="Calibri" w:hAnsi="Calibri" w:cs="Calibri"/>
          <w:i/>
          <w:iCs/>
          <w:noProof/>
          <w:sz w:val="20"/>
        </w:rPr>
        <w:t>Nat Rev Genet</w:t>
      </w:r>
      <w:r w:rsidRPr="00E20EF1">
        <w:rPr>
          <w:rFonts w:ascii="Calibri" w:hAnsi="Calibri" w:cs="Calibri"/>
          <w:noProof/>
          <w:sz w:val="20"/>
        </w:rPr>
        <w:t xml:space="preserve"> 2006, </w:t>
      </w:r>
      <w:r w:rsidRPr="00E20EF1">
        <w:rPr>
          <w:rFonts w:ascii="Calibri" w:hAnsi="Calibri" w:cs="Calibri"/>
          <w:b/>
          <w:bCs/>
          <w:noProof/>
          <w:sz w:val="20"/>
        </w:rPr>
        <w:t>7</w:t>
      </w:r>
      <w:r w:rsidRPr="00E20EF1">
        <w:rPr>
          <w:rFonts w:ascii="Calibri" w:hAnsi="Calibri" w:cs="Calibri"/>
          <w:noProof/>
          <w:sz w:val="20"/>
        </w:rPr>
        <w:t>:427–435.</w:t>
      </w:r>
    </w:p>
    <w:p w14:paraId="32BED4B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18. </w:t>
      </w:r>
      <w:r w:rsidRPr="00E20EF1">
        <w:rPr>
          <w:rFonts w:ascii="Calibri" w:hAnsi="Calibri" w:cs="Calibri"/>
          <w:noProof/>
          <w:sz w:val="20"/>
        </w:rPr>
        <w:tab/>
        <w:t xml:space="preserve">Champer J, Liu J, Oh SY, Reeves R, Luthra A, Oakes N, Clark AG, Messer PW: </w:t>
      </w:r>
      <w:r w:rsidRPr="00E20EF1">
        <w:rPr>
          <w:rFonts w:ascii="Calibri" w:hAnsi="Calibri" w:cs="Calibri"/>
          <w:b/>
          <w:bCs/>
          <w:noProof/>
          <w:sz w:val="20"/>
        </w:rPr>
        <w:t>Reducing resistance allele formation in CRISPR gene drive</w:t>
      </w:r>
      <w:r w:rsidRPr="00E20EF1">
        <w:rPr>
          <w:rFonts w:ascii="Calibri" w:hAnsi="Calibri" w:cs="Calibri"/>
          <w:noProof/>
          <w:sz w:val="20"/>
        </w:rPr>
        <w:t xml:space="preserve">. </w:t>
      </w:r>
      <w:r w:rsidRPr="00E20EF1">
        <w:rPr>
          <w:rFonts w:ascii="Calibri" w:hAnsi="Calibri" w:cs="Calibri"/>
          <w:i/>
          <w:iCs/>
          <w:noProof/>
          <w:sz w:val="20"/>
        </w:rPr>
        <w:t>Proc Natl Acad Sci U S A</w:t>
      </w:r>
      <w:r w:rsidRPr="00E20EF1">
        <w:rPr>
          <w:rFonts w:ascii="Calibri" w:hAnsi="Calibri" w:cs="Calibri"/>
          <w:noProof/>
          <w:sz w:val="20"/>
        </w:rPr>
        <w:t xml:space="preserve"> 2018, </w:t>
      </w:r>
      <w:r w:rsidRPr="00E20EF1">
        <w:rPr>
          <w:rFonts w:ascii="Calibri" w:hAnsi="Calibri" w:cs="Calibri"/>
          <w:b/>
          <w:bCs/>
          <w:noProof/>
          <w:sz w:val="20"/>
        </w:rPr>
        <w:t>115</w:t>
      </w:r>
      <w:r w:rsidRPr="00E20EF1">
        <w:rPr>
          <w:rFonts w:ascii="Calibri" w:hAnsi="Calibri" w:cs="Calibri"/>
          <w:noProof/>
          <w:sz w:val="20"/>
        </w:rPr>
        <w:t>:5522–5527.</w:t>
      </w:r>
    </w:p>
    <w:p w14:paraId="5DF3C87F"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19. </w:t>
      </w:r>
      <w:r w:rsidRPr="00E20EF1">
        <w:rPr>
          <w:rFonts w:ascii="Calibri" w:hAnsi="Calibri" w:cs="Calibri"/>
          <w:noProof/>
          <w:sz w:val="20"/>
        </w:rPr>
        <w:tab/>
        <w:t xml:space="preserve">Deredec A, Burt A, Godfray HCJ: </w:t>
      </w:r>
      <w:r w:rsidRPr="00E20EF1">
        <w:rPr>
          <w:rFonts w:ascii="Calibri" w:hAnsi="Calibri" w:cs="Calibri"/>
          <w:b/>
          <w:bCs/>
          <w:noProof/>
          <w:sz w:val="20"/>
        </w:rPr>
        <w:t>The population genetics of using homing endonuclease genes in vector and pest management</w:t>
      </w:r>
      <w:r w:rsidRPr="00E20EF1">
        <w:rPr>
          <w:rFonts w:ascii="Calibri" w:hAnsi="Calibri" w:cs="Calibri"/>
          <w:noProof/>
          <w:sz w:val="20"/>
        </w:rPr>
        <w:t xml:space="preserve">. </w:t>
      </w:r>
      <w:r w:rsidRPr="00E20EF1">
        <w:rPr>
          <w:rFonts w:ascii="Calibri" w:hAnsi="Calibri" w:cs="Calibri"/>
          <w:i/>
          <w:iCs/>
          <w:noProof/>
          <w:sz w:val="20"/>
        </w:rPr>
        <w:t>Genetics</w:t>
      </w:r>
      <w:r w:rsidRPr="00E20EF1">
        <w:rPr>
          <w:rFonts w:ascii="Calibri" w:hAnsi="Calibri" w:cs="Calibri"/>
          <w:noProof/>
          <w:sz w:val="20"/>
        </w:rPr>
        <w:t xml:space="preserve"> 2008, </w:t>
      </w:r>
      <w:r w:rsidRPr="00E20EF1">
        <w:rPr>
          <w:rFonts w:ascii="Calibri" w:hAnsi="Calibri" w:cs="Calibri"/>
          <w:b/>
          <w:bCs/>
          <w:noProof/>
          <w:sz w:val="20"/>
        </w:rPr>
        <w:t>179</w:t>
      </w:r>
      <w:r w:rsidRPr="00E20EF1">
        <w:rPr>
          <w:rFonts w:ascii="Calibri" w:hAnsi="Calibri" w:cs="Calibri"/>
          <w:noProof/>
          <w:sz w:val="20"/>
        </w:rPr>
        <w:t>:2013–2026.</w:t>
      </w:r>
    </w:p>
    <w:p w14:paraId="6C5FA3AC"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20. </w:t>
      </w:r>
      <w:r w:rsidRPr="00E20EF1">
        <w:rPr>
          <w:rFonts w:ascii="Calibri" w:hAnsi="Calibri" w:cs="Calibri"/>
          <w:noProof/>
          <w:sz w:val="20"/>
        </w:rPr>
        <w:tab/>
        <w:t xml:space="preserve">Leftwich PT, Bolton M, Chapman T: </w:t>
      </w:r>
      <w:r w:rsidRPr="00E20EF1">
        <w:rPr>
          <w:rFonts w:ascii="Calibri" w:hAnsi="Calibri" w:cs="Calibri"/>
          <w:b/>
          <w:bCs/>
          <w:noProof/>
          <w:sz w:val="20"/>
        </w:rPr>
        <w:t>Evolutionary biology and genetic techniques for insect control</w:t>
      </w:r>
      <w:r w:rsidRPr="00E20EF1">
        <w:rPr>
          <w:rFonts w:ascii="Calibri" w:hAnsi="Calibri" w:cs="Calibri"/>
          <w:noProof/>
          <w:sz w:val="20"/>
        </w:rPr>
        <w:t xml:space="preserve">. </w:t>
      </w:r>
      <w:r w:rsidRPr="00E20EF1">
        <w:rPr>
          <w:rFonts w:ascii="Calibri" w:hAnsi="Calibri" w:cs="Calibri"/>
          <w:i/>
          <w:iCs/>
          <w:noProof/>
          <w:sz w:val="20"/>
        </w:rPr>
        <w:t>Evol Appl</w:t>
      </w:r>
      <w:r w:rsidRPr="00E20EF1">
        <w:rPr>
          <w:rFonts w:ascii="Calibri" w:hAnsi="Calibri" w:cs="Calibri"/>
          <w:noProof/>
          <w:sz w:val="20"/>
        </w:rPr>
        <w:t xml:space="preserve"> 2016, </w:t>
      </w:r>
      <w:r w:rsidRPr="00E20EF1">
        <w:rPr>
          <w:rFonts w:ascii="Calibri" w:hAnsi="Calibri" w:cs="Calibri"/>
          <w:b/>
          <w:bCs/>
          <w:noProof/>
          <w:sz w:val="20"/>
        </w:rPr>
        <w:t>9</w:t>
      </w:r>
      <w:r w:rsidRPr="00E20EF1">
        <w:rPr>
          <w:rFonts w:ascii="Calibri" w:hAnsi="Calibri" w:cs="Calibri"/>
          <w:noProof/>
          <w:sz w:val="20"/>
        </w:rPr>
        <w:t>:212–230.</w:t>
      </w:r>
    </w:p>
    <w:p w14:paraId="2C170123" w14:textId="0FCF449B"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21. </w:t>
      </w:r>
      <w:r w:rsidRPr="00E20EF1">
        <w:rPr>
          <w:rFonts w:ascii="Calibri" w:hAnsi="Calibri" w:cs="Calibri"/>
          <w:noProof/>
          <w:sz w:val="20"/>
        </w:rPr>
        <w:tab/>
        <w:t xml:space="preserve">Khamis D, Mouden C El, Kura K, Bonsall MB: </w:t>
      </w:r>
      <w:r w:rsidRPr="00E20EF1">
        <w:rPr>
          <w:rFonts w:ascii="Calibri" w:hAnsi="Calibri" w:cs="Calibri"/>
          <w:b/>
          <w:bCs/>
          <w:noProof/>
          <w:sz w:val="20"/>
        </w:rPr>
        <w:t>The effect of dispersal , mating success and seasonality on the genetic control of mosquitoes</w:t>
      </w:r>
      <w:r w:rsidRPr="00E20EF1">
        <w:rPr>
          <w:rFonts w:ascii="Calibri" w:hAnsi="Calibri" w:cs="Calibri"/>
          <w:noProof/>
          <w:sz w:val="20"/>
        </w:rPr>
        <w:t xml:space="preserve">. </w:t>
      </w:r>
      <w:r w:rsidRPr="00E20EF1">
        <w:rPr>
          <w:rFonts w:ascii="Calibri" w:hAnsi="Calibri" w:cs="Calibri"/>
          <w:i/>
          <w:iCs/>
          <w:noProof/>
          <w:sz w:val="20"/>
        </w:rPr>
        <w:t>bioRxiv</w:t>
      </w:r>
      <w:r w:rsidRPr="00E20EF1">
        <w:rPr>
          <w:rFonts w:ascii="Calibri" w:hAnsi="Calibri" w:cs="Calibri"/>
          <w:noProof/>
          <w:sz w:val="20"/>
        </w:rPr>
        <w:t xml:space="preserve"> 2020, doi:10.1101/2020.05.25.114413.</w:t>
      </w:r>
    </w:p>
    <w:p w14:paraId="1D879666" w14:textId="2C242396"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Khamis </w:t>
      </w:r>
      <w:r w:rsidRPr="00731000">
        <w:rPr>
          <w:rFonts w:cstheme="minorHAnsi"/>
          <w:noProof/>
          <w:color w:val="0432FF"/>
          <w:sz w:val="20"/>
          <w:szCs w:val="20"/>
        </w:rPr>
        <w:t>et al.</w:t>
      </w:r>
      <w:r w:rsidRPr="00645D7B">
        <w:rPr>
          <w:rFonts w:cstheme="minorHAnsi"/>
          <w:noProof/>
          <w:color w:val="0432FF"/>
          <w:sz w:val="20"/>
          <w:szCs w:val="20"/>
        </w:rPr>
        <w:t xml:space="preserve"> 2020</w:t>
      </w:r>
      <w:r>
        <w:rPr>
          <w:rFonts w:cstheme="minorHAnsi"/>
          <w:noProof/>
          <w:color w:val="0432FF"/>
          <w:sz w:val="20"/>
          <w:szCs w:val="20"/>
        </w:rPr>
        <w:t xml:space="preserve">: </w:t>
      </w:r>
      <w:r w:rsidRPr="00EA0FFD">
        <w:rPr>
          <w:rFonts w:cstheme="minorHAnsi"/>
          <w:noProof/>
          <w:color w:val="0432FF"/>
          <w:sz w:val="20"/>
          <w:szCs w:val="20"/>
        </w:rPr>
        <w:t xml:space="preserve">** Comprehensive modelling of different gene drive and </w:t>
      </w:r>
      <w:r w:rsidRPr="00731000">
        <w:rPr>
          <w:rFonts w:cstheme="minorHAnsi"/>
          <w:noProof/>
          <w:color w:val="0432FF"/>
          <w:sz w:val="20"/>
          <w:szCs w:val="20"/>
        </w:rPr>
        <w:t>Wolbachia</w:t>
      </w:r>
      <w:r w:rsidRPr="00EA0FFD">
        <w:rPr>
          <w:rFonts w:cstheme="minorHAnsi"/>
          <w:noProof/>
          <w:color w:val="0432FF"/>
          <w:sz w:val="20"/>
          <w:szCs w:val="20"/>
        </w:rPr>
        <w:t xml:space="preserve"> scenarios, illustrating the importance of mosquito behavioural ecology such as mating preferences, assortative </w:t>
      </w:r>
      <w:r w:rsidRPr="00EA0FFD">
        <w:rPr>
          <w:rFonts w:cstheme="minorHAnsi"/>
          <w:noProof/>
          <w:color w:val="0432FF"/>
          <w:sz w:val="20"/>
          <w:szCs w:val="20"/>
        </w:rPr>
        <w:lastRenderedPageBreak/>
        <w:t>mating and dispersal beahviour for the effectiveness of these intervention technologies.</w:t>
      </w:r>
    </w:p>
    <w:p w14:paraId="099354BD"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22. </w:t>
      </w:r>
      <w:r w:rsidRPr="00E20EF1">
        <w:rPr>
          <w:rFonts w:ascii="Calibri" w:hAnsi="Calibri" w:cs="Calibri"/>
          <w:noProof/>
          <w:sz w:val="20"/>
        </w:rPr>
        <w:tab/>
        <w:t xml:space="preserve">Khamis D, El Mouden C, Kura K, Bonsall MB: </w:t>
      </w:r>
      <w:r w:rsidRPr="00E20EF1">
        <w:rPr>
          <w:rFonts w:ascii="Calibri" w:hAnsi="Calibri" w:cs="Calibri"/>
          <w:b/>
          <w:bCs/>
          <w:noProof/>
          <w:sz w:val="20"/>
        </w:rPr>
        <w:t>Ecological effects on underdominance threshold drives for vector control</w:t>
      </w:r>
      <w:r w:rsidRPr="00E20EF1">
        <w:rPr>
          <w:rFonts w:ascii="Calibri" w:hAnsi="Calibri" w:cs="Calibri"/>
          <w:noProof/>
          <w:sz w:val="20"/>
        </w:rPr>
        <w:t xml:space="preserve">. </w:t>
      </w:r>
      <w:r w:rsidRPr="00E20EF1">
        <w:rPr>
          <w:rFonts w:ascii="Calibri" w:hAnsi="Calibri" w:cs="Calibri"/>
          <w:i/>
          <w:iCs/>
          <w:noProof/>
          <w:sz w:val="20"/>
        </w:rPr>
        <w:t>J Theor Biol</w:t>
      </w:r>
      <w:r w:rsidRPr="00E20EF1">
        <w:rPr>
          <w:rFonts w:ascii="Calibri" w:hAnsi="Calibri" w:cs="Calibri"/>
          <w:noProof/>
          <w:sz w:val="20"/>
        </w:rPr>
        <w:t xml:space="preserve"> 2018, </w:t>
      </w:r>
      <w:r w:rsidRPr="00E20EF1">
        <w:rPr>
          <w:rFonts w:ascii="Calibri" w:hAnsi="Calibri" w:cs="Calibri"/>
          <w:b/>
          <w:bCs/>
          <w:noProof/>
          <w:sz w:val="20"/>
        </w:rPr>
        <w:t>456</w:t>
      </w:r>
      <w:r w:rsidRPr="00E20EF1">
        <w:rPr>
          <w:rFonts w:ascii="Calibri" w:hAnsi="Calibri" w:cs="Calibri"/>
          <w:noProof/>
          <w:sz w:val="20"/>
        </w:rPr>
        <w:t>:1–15.</w:t>
      </w:r>
    </w:p>
    <w:p w14:paraId="742692E6"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23. </w:t>
      </w:r>
      <w:r w:rsidRPr="00E20EF1">
        <w:rPr>
          <w:rFonts w:ascii="Calibri" w:hAnsi="Calibri" w:cs="Calibri"/>
          <w:noProof/>
          <w:sz w:val="20"/>
        </w:rPr>
        <w:tab/>
        <w:t xml:space="preserve">Ross PA, Turelli M, Hoffmann AA: </w:t>
      </w:r>
      <w:r w:rsidRPr="00E20EF1">
        <w:rPr>
          <w:rFonts w:ascii="Calibri" w:hAnsi="Calibri" w:cs="Calibri"/>
          <w:b/>
          <w:bCs/>
          <w:noProof/>
          <w:sz w:val="20"/>
        </w:rPr>
        <w:t xml:space="preserve">Evolutionary ecology of </w:t>
      </w:r>
      <w:r w:rsidRPr="00E20EF1">
        <w:rPr>
          <w:rFonts w:ascii="Calibri" w:hAnsi="Calibri" w:cs="Calibri"/>
          <w:b/>
          <w:bCs/>
          <w:i/>
          <w:iCs/>
          <w:noProof/>
          <w:sz w:val="20"/>
        </w:rPr>
        <w:t>Wolbachia</w:t>
      </w:r>
      <w:r w:rsidRPr="00E20EF1">
        <w:rPr>
          <w:rFonts w:ascii="Calibri" w:hAnsi="Calibri" w:cs="Calibri"/>
          <w:b/>
          <w:bCs/>
          <w:noProof/>
          <w:sz w:val="20"/>
        </w:rPr>
        <w:t xml:space="preserve"> releases for disease control</w:t>
      </w:r>
      <w:r w:rsidRPr="00E20EF1">
        <w:rPr>
          <w:rFonts w:ascii="Calibri" w:hAnsi="Calibri" w:cs="Calibri"/>
          <w:noProof/>
          <w:sz w:val="20"/>
        </w:rPr>
        <w:t xml:space="preserve">. </w:t>
      </w:r>
      <w:r w:rsidRPr="00E20EF1">
        <w:rPr>
          <w:rFonts w:ascii="Calibri" w:hAnsi="Calibri" w:cs="Calibri"/>
          <w:i/>
          <w:iCs/>
          <w:noProof/>
          <w:sz w:val="20"/>
        </w:rPr>
        <w:t>Annu Rev Genet</w:t>
      </w:r>
      <w:r w:rsidRPr="00E20EF1">
        <w:rPr>
          <w:rFonts w:ascii="Calibri" w:hAnsi="Calibri" w:cs="Calibri"/>
          <w:noProof/>
          <w:sz w:val="20"/>
        </w:rPr>
        <w:t xml:space="preserve"> 2019, </w:t>
      </w:r>
      <w:r w:rsidRPr="00E20EF1">
        <w:rPr>
          <w:rFonts w:ascii="Calibri" w:hAnsi="Calibri" w:cs="Calibri"/>
          <w:b/>
          <w:bCs/>
          <w:noProof/>
          <w:sz w:val="20"/>
        </w:rPr>
        <w:t>53</w:t>
      </w:r>
      <w:r w:rsidRPr="00E20EF1">
        <w:rPr>
          <w:rFonts w:ascii="Calibri" w:hAnsi="Calibri" w:cs="Calibri"/>
          <w:noProof/>
          <w:sz w:val="20"/>
        </w:rPr>
        <w:t>:93–116.</w:t>
      </w:r>
    </w:p>
    <w:p w14:paraId="06DE8342"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24. </w:t>
      </w:r>
      <w:r w:rsidRPr="00E20EF1">
        <w:rPr>
          <w:rFonts w:ascii="Calibri" w:hAnsi="Calibri" w:cs="Calibri"/>
          <w:noProof/>
          <w:sz w:val="20"/>
        </w:rPr>
        <w:tab/>
        <w:t xml:space="preserve">Wilkins KE, Prowse TAA, Cassey P, Thomas PQ, Ross J V.: </w:t>
      </w:r>
      <w:r w:rsidRPr="00E20EF1">
        <w:rPr>
          <w:rFonts w:ascii="Calibri" w:hAnsi="Calibri" w:cs="Calibri"/>
          <w:b/>
          <w:bCs/>
          <w:noProof/>
          <w:sz w:val="20"/>
        </w:rPr>
        <w:t>Pest demography critically determines the viability of synthetic gene drives for population control</w:t>
      </w:r>
      <w:r w:rsidRPr="00E20EF1">
        <w:rPr>
          <w:rFonts w:ascii="Calibri" w:hAnsi="Calibri" w:cs="Calibri"/>
          <w:noProof/>
          <w:sz w:val="20"/>
        </w:rPr>
        <w:t xml:space="preserve">. </w:t>
      </w:r>
      <w:r w:rsidRPr="00E20EF1">
        <w:rPr>
          <w:rFonts w:ascii="Calibri" w:hAnsi="Calibri" w:cs="Calibri"/>
          <w:i/>
          <w:iCs/>
          <w:noProof/>
          <w:sz w:val="20"/>
        </w:rPr>
        <w:t>Math Biosci</w:t>
      </w:r>
      <w:r w:rsidRPr="00E20EF1">
        <w:rPr>
          <w:rFonts w:ascii="Calibri" w:hAnsi="Calibri" w:cs="Calibri"/>
          <w:noProof/>
          <w:sz w:val="20"/>
        </w:rPr>
        <w:t xml:space="preserve"> 2018, </w:t>
      </w:r>
      <w:r w:rsidRPr="00E20EF1">
        <w:rPr>
          <w:rFonts w:ascii="Calibri" w:hAnsi="Calibri" w:cs="Calibri"/>
          <w:b/>
          <w:bCs/>
          <w:noProof/>
          <w:sz w:val="20"/>
        </w:rPr>
        <w:t>305</w:t>
      </w:r>
      <w:r w:rsidRPr="00E20EF1">
        <w:rPr>
          <w:rFonts w:ascii="Calibri" w:hAnsi="Calibri" w:cs="Calibri"/>
          <w:noProof/>
          <w:sz w:val="20"/>
        </w:rPr>
        <w:t>:160–169.</w:t>
      </w:r>
    </w:p>
    <w:p w14:paraId="215E3EA4"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25. </w:t>
      </w:r>
      <w:r w:rsidRPr="00E20EF1">
        <w:rPr>
          <w:rFonts w:ascii="Calibri" w:hAnsi="Calibri" w:cs="Calibri"/>
          <w:noProof/>
          <w:sz w:val="20"/>
        </w:rPr>
        <w:tab/>
        <w:t xml:space="preserve">Karlsson Green K, Stenberg JA, Lankinen Å: </w:t>
      </w:r>
      <w:r w:rsidRPr="00E20EF1">
        <w:rPr>
          <w:rFonts w:ascii="Calibri" w:hAnsi="Calibri" w:cs="Calibri"/>
          <w:b/>
          <w:bCs/>
          <w:noProof/>
          <w:sz w:val="20"/>
        </w:rPr>
        <w:t>Making sense of Integrated Pest Management (IPM) in the light of evolution</w:t>
      </w:r>
      <w:r w:rsidRPr="00E20EF1">
        <w:rPr>
          <w:rFonts w:ascii="Calibri" w:hAnsi="Calibri" w:cs="Calibri"/>
          <w:noProof/>
          <w:sz w:val="20"/>
        </w:rPr>
        <w:t xml:space="preserve">. </w:t>
      </w:r>
      <w:r w:rsidRPr="00E20EF1">
        <w:rPr>
          <w:rFonts w:ascii="Calibri" w:hAnsi="Calibri" w:cs="Calibri"/>
          <w:i/>
          <w:iCs/>
          <w:noProof/>
          <w:sz w:val="20"/>
        </w:rPr>
        <w:t>Evol Appl</w:t>
      </w:r>
      <w:r w:rsidRPr="00E20EF1">
        <w:rPr>
          <w:rFonts w:ascii="Calibri" w:hAnsi="Calibri" w:cs="Calibri"/>
          <w:noProof/>
          <w:sz w:val="20"/>
        </w:rPr>
        <w:t xml:space="preserve"> 2020, </w:t>
      </w:r>
      <w:r w:rsidRPr="00E20EF1">
        <w:rPr>
          <w:rFonts w:ascii="Calibri" w:hAnsi="Calibri" w:cs="Calibri"/>
          <w:b/>
          <w:bCs/>
          <w:noProof/>
          <w:sz w:val="20"/>
        </w:rPr>
        <w:t>13</w:t>
      </w:r>
      <w:r w:rsidRPr="00E20EF1">
        <w:rPr>
          <w:rFonts w:ascii="Calibri" w:hAnsi="Calibri" w:cs="Calibri"/>
          <w:noProof/>
          <w:sz w:val="20"/>
        </w:rPr>
        <w:t>:1791–1805.</w:t>
      </w:r>
    </w:p>
    <w:p w14:paraId="3795CDE1"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26. </w:t>
      </w:r>
      <w:r w:rsidRPr="00E20EF1">
        <w:rPr>
          <w:rFonts w:ascii="Calibri" w:hAnsi="Calibri" w:cs="Calibri"/>
          <w:noProof/>
          <w:sz w:val="20"/>
        </w:rPr>
        <w:tab/>
        <w:t xml:space="preserve">Calkins C, Parker A: </w:t>
      </w:r>
      <w:r w:rsidRPr="00E20EF1">
        <w:rPr>
          <w:rFonts w:ascii="Calibri" w:hAnsi="Calibri" w:cs="Calibri"/>
          <w:b/>
          <w:bCs/>
          <w:noProof/>
          <w:sz w:val="20"/>
        </w:rPr>
        <w:t>Sterile Insect Quality</w:t>
      </w:r>
      <w:r w:rsidRPr="00E20EF1">
        <w:rPr>
          <w:rFonts w:ascii="Calibri" w:hAnsi="Calibri" w:cs="Calibri"/>
          <w:noProof/>
          <w:sz w:val="20"/>
        </w:rPr>
        <w:t xml:space="preserve">. In </w:t>
      </w:r>
      <w:r w:rsidRPr="00E20EF1">
        <w:rPr>
          <w:rFonts w:ascii="Calibri" w:hAnsi="Calibri" w:cs="Calibri"/>
          <w:i/>
          <w:iCs/>
          <w:noProof/>
          <w:sz w:val="20"/>
        </w:rPr>
        <w:t>Sterile Insect Technique: Principles and Practice in Area-Wide Integrated Pest Management</w:t>
      </w:r>
      <w:r w:rsidRPr="00E20EF1">
        <w:rPr>
          <w:rFonts w:ascii="Calibri" w:hAnsi="Calibri" w:cs="Calibri"/>
          <w:noProof/>
          <w:sz w:val="20"/>
        </w:rPr>
        <w:t>. Edited by Dyck VA, Hendrichs J, Robinson A. Springer; 2005:269–296.</w:t>
      </w:r>
    </w:p>
    <w:p w14:paraId="09080257"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27. </w:t>
      </w:r>
      <w:r w:rsidRPr="00E20EF1">
        <w:rPr>
          <w:rFonts w:ascii="Calibri" w:hAnsi="Calibri" w:cs="Calibri"/>
          <w:noProof/>
          <w:sz w:val="20"/>
        </w:rPr>
        <w:tab/>
        <w:t xml:space="preserve">Carvalho DO, McKemey AR, Garziera L, Lacroix R, Donnelly CA, Alphey L, Malavasi A, Capurro ML: </w:t>
      </w:r>
      <w:r w:rsidRPr="00E20EF1">
        <w:rPr>
          <w:rFonts w:ascii="Calibri" w:hAnsi="Calibri" w:cs="Calibri"/>
          <w:b/>
          <w:bCs/>
          <w:noProof/>
          <w:sz w:val="20"/>
        </w:rPr>
        <w:t xml:space="preserve">Suppression of a field population of </w:t>
      </w:r>
      <w:r w:rsidRPr="00E20EF1">
        <w:rPr>
          <w:rFonts w:ascii="Calibri" w:hAnsi="Calibri" w:cs="Calibri"/>
          <w:b/>
          <w:bCs/>
          <w:i/>
          <w:iCs/>
          <w:noProof/>
          <w:sz w:val="20"/>
        </w:rPr>
        <w:t>Aedes aegypti</w:t>
      </w:r>
      <w:r w:rsidRPr="00E20EF1">
        <w:rPr>
          <w:rFonts w:ascii="Calibri" w:hAnsi="Calibri" w:cs="Calibri"/>
          <w:b/>
          <w:bCs/>
          <w:noProof/>
          <w:sz w:val="20"/>
        </w:rPr>
        <w:t xml:space="preserve"> in Brazil by sustained release of transgenic male mosquitoes</w:t>
      </w:r>
      <w:r w:rsidRPr="00E20EF1">
        <w:rPr>
          <w:rFonts w:ascii="Calibri" w:hAnsi="Calibri" w:cs="Calibri"/>
          <w:noProof/>
          <w:sz w:val="20"/>
        </w:rPr>
        <w:t xml:space="preserve">. </w:t>
      </w:r>
      <w:r w:rsidRPr="00E20EF1">
        <w:rPr>
          <w:rFonts w:ascii="Calibri" w:hAnsi="Calibri" w:cs="Calibri"/>
          <w:i/>
          <w:iCs/>
          <w:noProof/>
          <w:sz w:val="20"/>
        </w:rPr>
        <w:t>PLoS Negl Trop Dis</w:t>
      </w:r>
      <w:r w:rsidRPr="00E20EF1">
        <w:rPr>
          <w:rFonts w:ascii="Calibri" w:hAnsi="Calibri" w:cs="Calibri"/>
          <w:noProof/>
          <w:sz w:val="20"/>
        </w:rPr>
        <w:t xml:space="preserve"> 2015, </w:t>
      </w:r>
      <w:r w:rsidRPr="00E20EF1">
        <w:rPr>
          <w:rFonts w:ascii="Calibri" w:hAnsi="Calibri" w:cs="Calibri"/>
          <w:b/>
          <w:bCs/>
          <w:noProof/>
          <w:sz w:val="20"/>
        </w:rPr>
        <w:t>9</w:t>
      </w:r>
      <w:r w:rsidRPr="00E20EF1">
        <w:rPr>
          <w:rFonts w:ascii="Calibri" w:hAnsi="Calibri" w:cs="Calibri"/>
          <w:noProof/>
          <w:sz w:val="20"/>
        </w:rPr>
        <w:t>:e0003864.</w:t>
      </w:r>
    </w:p>
    <w:p w14:paraId="134E6FA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28. </w:t>
      </w:r>
      <w:r w:rsidRPr="00E20EF1">
        <w:rPr>
          <w:rFonts w:ascii="Calibri" w:hAnsi="Calibri" w:cs="Calibri"/>
          <w:noProof/>
          <w:sz w:val="20"/>
        </w:rPr>
        <w:tab/>
        <w:t xml:space="preserve">Alphey L: </w:t>
      </w:r>
      <w:r w:rsidRPr="00E20EF1">
        <w:rPr>
          <w:rFonts w:ascii="Calibri" w:hAnsi="Calibri" w:cs="Calibri"/>
          <w:b/>
          <w:bCs/>
          <w:noProof/>
          <w:sz w:val="20"/>
        </w:rPr>
        <w:t>Genetic control of mosquitoes</w:t>
      </w:r>
      <w:r w:rsidRPr="00E20EF1">
        <w:rPr>
          <w:rFonts w:ascii="Calibri" w:hAnsi="Calibri" w:cs="Calibri"/>
          <w:noProof/>
          <w:sz w:val="20"/>
        </w:rPr>
        <w:t xml:space="preserve">. </w:t>
      </w:r>
      <w:r w:rsidRPr="00E20EF1">
        <w:rPr>
          <w:rFonts w:ascii="Calibri" w:hAnsi="Calibri" w:cs="Calibri"/>
          <w:i/>
          <w:iCs/>
          <w:noProof/>
          <w:sz w:val="20"/>
        </w:rPr>
        <w:t>Annu Rev Entomol</w:t>
      </w:r>
      <w:r w:rsidRPr="00E20EF1">
        <w:rPr>
          <w:rFonts w:ascii="Calibri" w:hAnsi="Calibri" w:cs="Calibri"/>
          <w:noProof/>
          <w:sz w:val="20"/>
        </w:rPr>
        <w:t xml:space="preserve"> 2014, </w:t>
      </w:r>
      <w:r w:rsidRPr="00E20EF1">
        <w:rPr>
          <w:rFonts w:ascii="Calibri" w:hAnsi="Calibri" w:cs="Calibri"/>
          <w:b/>
          <w:bCs/>
          <w:noProof/>
          <w:sz w:val="20"/>
        </w:rPr>
        <w:t>59</w:t>
      </w:r>
      <w:r w:rsidRPr="00E20EF1">
        <w:rPr>
          <w:rFonts w:ascii="Calibri" w:hAnsi="Calibri" w:cs="Calibri"/>
          <w:noProof/>
          <w:sz w:val="20"/>
        </w:rPr>
        <w:t>:205–224.</w:t>
      </w:r>
    </w:p>
    <w:p w14:paraId="431E9F1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29. </w:t>
      </w:r>
      <w:r w:rsidRPr="00E20EF1">
        <w:rPr>
          <w:rFonts w:ascii="Calibri" w:hAnsi="Calibri" w:cs="Calibri"/>
          <w:noProof/>
          <w:sz w:val="20"/>
        </w:rPr>
        <w:tab/>
        <w:t xml:space="preserve">Wedell N: </w:t>
      </w:r>
      <w:r w:rsidRPr="00E20EF1">
        <w:rPr>
          <w:rFonts w:ascii="Calibri" w:hAnsi="Calibri" w:cs="Calibri"/>
          <w:b/>
          <w:bCs/>
          <w:noProof/>
          <w:sz w:val="20"/>
        </w:rPr>
        <w:t>Selfish genes and sexual selection: the impact of genomic parasites on host reproduction</w:t>
      </w:r>
      <w:r w:rsidRPr="00E20EF1">
        <w:rPr>
          <w:rFonts w:ascii="Calibri" w:hAnsi="Calibri" w:cs="Calibri"/>
          <w:noProof/>
          <w:sz w:val="20"/>
        </w:rPr>
        <w:t xml:space="preserve">. </w:t>
      </w:r>
      <w:r w:rsidRPr="00E20EF1">
        <w:rPr>
          <w:rFonts w:ascii="Calibri" w:hAnsi="Calibri" w:cs="Calibri"/>
          <w:i/>
          <w:iCs/>
          <w:noProof/>
          <w:sz w:val="20"/>
        </w:rPr>
        <w:t>J Zool</w:t>
      </w:r>
      <w:r w:rsidRPr="00E20EF1">
        <w:rPr>
          <w:rFonts w:ascii="Calibri" w:hAnsi="Calibri" w:cs="Calibri"/>
          <w:noProof/>
          <w:sz w:val="20"/>
        </w:rPr>
        <w:t xml:space="preserve"> 2020, </w:t>
      </w:r>
      <w:r w:rsidRPr="00E20EF1">
        <w:rPr>
          <w:rFonts w:ascii="Calibri" w:hAnsi="Calibri" w:cs="Calibri"/>
          <w:b/>
          <w:bCs/>
          <w:noProof/>
          <w:sz w:val="20"/>
        </w:rPr>
        <w:t>311</w:t>
      </w:r>
      <w:r w:rsidRPr="00E20EF1">
        <w:rPr>
          <w:rFonts w:ascii="Calibri" w:hAnsi="Calibri" w:cs="Calibri"/>
          <w:noProof/>
          <w:sz w:val="20"/>
        </w:rPr>
        <w:t>:1–12.</w:t>
      </w:r>
    </w:p>
    <w:p w14:paraId="08CA9A31" w14:textId="19997F3B"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30. </w:t>
      </w:r>
      <w:r w:rsidRPr="00E20EF1">
        <w:rPr>
          <w:rFonts w:ascii="Calibri" w:hAnsi="Calibri" w:cs="Calibri"/>
          <w:noProof/>
          <w:sz w:val="20"/>
        </w:rPr>
        <w:tab/>
        <w:t xml:space="preserve">Verspoor RL, Price TAR, Wedell N: </w:t>
      </w:r>
      <w:r w:rsidRPr="00E20EF1">
        <w:rPr>
          <w:rFonts w:ascii="Calibri" w:hAnsi="Calibri" w:cs="Calibri"/>
          <w:b/>
          <w:bCs/>
          <w:noProof/>
          <w:sz w:val="20"/>
        </w:rPr>
        <w:t>Selfish genetic elements and male fertility</w:t>
      </w:r>
      <w:r w:rsidRPr="00E20EF1">
        <w:rPr>
          <w:rFonts w:ascii="Calibri" w:hAnsi="Calibri" w:cs="Calibri"/>
          <w:noProof/>
          <w:sz w:val="20"/>
        </w:rPr>
        <w:t xml:space="preserve">. </w:t>
      </w:r>
      <w:r w:rsidRPr="00E20EF1">
        <w:rPr>
          <w:rFonts w:ascii="Calibri" w:hAnsi="Calibri" w:cs="Calibri"/>
          <w:i/>
          <w:iCs/>
          <w:noProof/>
          <w:sz w:val="20"/>
        </w:rPr>
        <w:t>Philos Trans R Soc B</w:t>
      </w:r>
      <w:r w:rsidRPr="00E20EF1">
        <w:rPr>
          <w:rFonts w:ascii="Calibri" w:hAnsi="Calibri" w:cs="Calibri"/>
          <w:noProof/>
          <w:sz w:val="20"/>
        </w:rPr>
        <w:t xml:space="preserve"> 2020, </w:t>
      </w:r>
      <w:r w:rsidRPr="00E20EF1">
        <w:rPr>
          <w:rFonts w:ascii="Calibri" w:hAnsi="Calibri" w:cs="Calibri"/>
          <w:b/>
          <w:bCs/>
          <w:noProof/>
          <w:sz w:val="20"/>
        </w:rPr>
        <w:t>375</w:t>
      </w:r>
      <w:r w:rsidRPr="00E20EF1">
        <w:rPr>
          <w:rFonts w:ascii="Calibri" w:hAnsi="Calibri" w:cs="Calibri"/>
          <w:noProof/>
          <w:sz w:val="20"/>
        </w:rPr>
        <w:t>:20200067.</w:t>
      </w:r>
    </w:p>
    <w:p w14:paraId="30B2CBE2" w14:textId="410A4F4F"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Verspoor </w:t>
      </w:r>
      <w:r w:rsidRPr="00731000">
        <w:rPr>
          <w:rFonts w:cstheme="minorHAnsi"/>
          <w:noProof/>
          <w:color w:val="0432FF"/>
          <w:sz w:val="20"/>
          <w:szCs w:val="20"/>
        </w:rPr>
        <w:t>et al.</w:t>
      </w:r>
      <w:r w:rsidRPr="00645D7B">
        <w:rPr>
          <w:rFonts w:cstheme="minorHAnsi"/>
          <w:noProof/>
          <w:color w:val="0432FF"/>
          <w:sz w:val="20"/>
          <w:szCs w:val="20"/>
        </w:rPr>
        <w:t xml:space="preserve"> 2020</w:t>
      </w:r>
      <w:r>
        <w:rPr>
          <w:rFonts w:cstheme="minorHAnsi"/>
          <w:noProof/>
          <w:color w:val="0432FF"/>
          <w:sz w:val="20"/>
          <w:szCs w:val="20"/>
        </w:rPr>
        <w:t xml:space="preserve">: </w:t>
      </w:r>
      <w:r w:rsidRPr="00645D7B">
        <w:rPr>
          <w:rFonts w:cstheme="minorHAnsi"/>
          <w:noProof/>
          <w:color w:val="0432FF"/>
          <w:sz w:val="20"/>
          <w:szCs w:val="20"/>
        </w:rPr>
        <w:t>* Recent review illustrating the widespread impacts of naturally occuring selfish agents on male fertility, including gene drives, endosymbionts and viruses.</w:t>
      </w:r>
    </w:p>
    <w:p w14:paraId="5F89F2EF"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31. </w:t>
      </w:r>
      <w:r w:rsidRPr="00E20EF1">
        <w:rPr>
          <w:rFonts w:ascii="Calibri" w:hAnsi="Calibri" w:cs="Calibri"/>
          <w:noProof/>
          <w:sz w:val="20"/>
        </w:rPr>
        <w:tab/>
        <w:t xml:space="preserve">Jaenike J: </w:t>
      </w:r>
      <w:r w:rsidRPr="00E20EF1">
        <w:rPr>
          <w:rFonts w:ascii="Calibri" w:hAnsi="Calibri" w:cs="Calibri"/>
          <w:b/>
          <w:bCs/>
          <w:noProof/>
          <w:sz w:val="20"/>
        </w:rPr>
        <w:t>Sex chromosome meiotic drive</w:t>
      </w:r>
      <w:r w:rsidRPr="00E20EF1">
        <w:rPr>
          <w:rFonts w:ascii="Calibri" w:hAnsi="Calibri" w:cs="Calibri"/>
          <w:noProof/>
          <w:sz w:val="20"/>
        </w:rPr>
        <w:t xml:space="preserve">. </w:t>
      </w:r>
      <w:r w:rsidRPr="00E20EF1">
        <w:rPr>
          <w:rFonts w:ascii="Calibri" w:hAnsi="Calibri" w:cs="Calibri"/>
          <w:i/>
          <w:iCs/>
          <w:noProof/>
          <w:sz w:val="20"/>
        </w:rPr>
        <w:t>Annu Rev Ecol Syst</w:t>
      </w:r>
      <w:r w:rsidRPr="00E20EF1">
        <w:rPr>
          <w:rFonts w:ascii="Calibri" w:hAnsi="Calibri" w:cs="Calibri"/>
          <w:noProof/>
          <w:sz w:val="20"/>
        </w:rPr>
        <w:t xml:space="preserve"> 2001, </w:t>
      </w:r>
      <w:r w:rsidRPr="00E20EF1">
        <w:rPr>
          <w:rFonts w:ascii="Calibri" w:hAnsi="Calibri" w:cs="Calibri"/>
          <w:b/>
          <w:bCs/>
          <w:noProof/>
          <w:sz w:val="20"/>
        </w:rPr>
        <w:t>32</w:t>
      </w:r>
      <w:r w:rsidRPr="00E20EF1">
        <w:rPr>
          <w:rFonts w:ascii="Calibri" w:hAnsi="Calibri" w:cs="Calibri"/>
          <w:noProof/>
          <w:sz w:val="20"/>
        </w:rPr>
        <w:t>:25–49.</w:t>
      </w:r>
    </w:p>
    <w:p w14:paraId="4A39B050"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32. </w:t>
      </w:r>
      <w:r w:rsidRPr="00E20EF1">
        <w:rPr>
          <w:rFonts w:ascii="Calibri" w:hAnsi="Calibri" w:cs="Calibri"/>
          <w:noProof/>
          <w:sz w:val="20"/>
        </w:rPr>
        <w:tab/>
        <w:t xml:space="preserve">Simoni A, Hammond AM, Beaghton AK, Galizi R, Taxiarchi C, Kyrou K, Meacci D, Gribble M, Morselli G, Burt A, et al.: </w:t>
      </w:r>
      <w:r w:rsidRPr="00E20EF1">
        <w:rPr>
          <w:rFonts w:ascii="Calibri" w:hAnsi="Calibri" w:cs="Calibri"/>
          <w:b/>
          <w:bCs/>
          <w:noProof/>
          <w:sz w:val="20"/>
        </w:rPr>
        <w:t xml:space="preserve">A male-biased sex-distorter gene drive for the human malaria vector </w:t>
      </w:r>
      <w:r w:rsidRPr="00E20EF1">
        <w:rPr>
          <w:rFonts w:ascii="Calibri" w:hAnsi="Calibri" w:cs="Calibri"/>
          <w:b/>
          <w:bCs/>
          <w:i/>
          <w:iCs/>
          <w:noProof/>
          <w:sz w:val="20"/>
        </w:rPr>
        <w:t>Anopheles gambiae</w:t>
      </w:r>
      <w:r w:rsidRPr="00E20EF1">
        <w:rPr>
          <w:rFonts w:ascii="Calibri" w:hAnsi="Calibri" w:cs="Calibri"/>
          <w:noProof/>
          <w:sz w:val="20"/>
        </w:rPr>
        <w:t xml:space="preserve">. </w:t>
      </w:r>
      <w:r w:rsidRPr="00E20EF1">
        <w:rPr>
          <w:rFonts w:ascii="Calibri" w:hAnsi="Calibri" w:cs="Calibri"/>
          <w:i/>
          <w:iCs/>
          <w:noProof/>
          <w:sz w:val="20"/>
        </w:rPr>
        <w:t>Nat Biotechnol</w:t>
      </w:r>
      <w:r w:rsidRPr="00E20EF1">
        <w:rPr>
          <w:rFonts w:ascii="Calibri" w:hAnsi="Calibri" w:cs="Calibri"/>
          <w:noProof/>
          <w:sz w:val="20"/>
        </w:rPr>
        <w:t xml:space="preserve"> 2020, </w:t>
      </w:r>
      <w:r w:rsidRPr="00E20EF1">
        <w:rPr>
          <w:rFonts w:ascii="Calibri" w:hAnsi="Calibri" w:cs="Calibri"/>
          <w:b/>
          <w:bCs/>
          <w:noProof/>
          <w:sz w:val="20"/>
        </w:rPr>
        <w:t>38</w:t>
      </w:r>
      <w:r w:rsidRPr="00E20EF1">
        <w:rPr>
          <w:rFonts w:ascii="Calibri" w:hAnsi="Calibri" w:cs="Calibri"/>
          <w:noProof/>
          <w:sz w:val="20"/>
        </w:rPr>
        <w:t>:1054–1060.</w:t>
      </w:r>
    </w:p>
    <w:p w14:paraId="222DBFB6"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33. </w:t>
      </w:r>
      <w:r w:rsidRPr="00E20EF1">
        <w:rPr>
          <w:rFonts w:ascii="Calibri" w:hAnsi="Calibri" w:cs="Calibri"/>
          <w:noProof/>
          <w:sz w:val="20"/>
        </w:rPr>
        <w:tab/>
        <w:t xml:space="preserve">Esvelt KM, Gemmell NJ: </w:t>
      </w:r>
      <w:r w:rsidRPr="00E20EF1">
        <w:rPr>
          <w:rFonts w:ascii="Calibri" w:hAnsi="Calibri" w:cs="Calibri"/>
          <w:b/>
          <w:bCs/>
          <w:noProof/>
          <w:sz w:val="20"/>
        </w:rPr>
        <w:t>Conservation demands safe gene drive</w:t>
      </w:r>
      <w:r w:rsidRPr="00E20EF1">
        <w:rPr>
          <w:rFonts w:ascii="Calibri" w:hAnsi="Calibri" w:cs="Calibri"/>
          <w:noProof/>
          <w:sz w:val="20"/>
        </w:rPr>
        <w:t xml:space="preserve">. </w:t>
      </w:r>
      <w:r w:rsidRPr="00E20EF1">
        <w:rPr>
          <w:rFonts w:ascii="Calibri" w:hAnsi="Calibri" w:cs="Calibri"/>
          <w:i/>
          <w:iCs/>
          <w:noProof/>
          <w:sz w:val="20"/>
        </w:rPr>
        <w:t>PLOS Biol</w:t>
      </w:r>
      <w:r w:rsidRPr="00E20EF1">
        <w:rPr>
          <w:rFonts w:ascii="Calibri" w:hAnsi="Calibri" w:cs="Calibri"/>
          <w:noProof/>
          <w:sz w:val="20"/>
        </w:rPr>
        <w:t xml:space="preserve"> 2017, </w:t>
      </w:r>
      <w:r w:rsidRPr="00E20EF1">
        <w:rPr>
          <w:rFonts w:ascii="Calibri" w:hAnsi="Calibri" w:cs="Calibri"/>
          <w:b/>
          <w:bCs/>
          <w:noProof/>
          <w:sz w:val="20"/>
        </w:rPr>
        <w:t>15</w:t>
      </w:r>
      <w:r w:rsidRPr="00E20EF1">
        <w:rPr>
          <w:rFonts w:ascii="Calibri" w:hAnsi="Calibri" w:cs="Calibri"/>
          <w:noProof/>
          <w:sz w:val="20"/>
        </w:rPr>
        <w:t>:e2003850.</w:t>
      </w:r>
    </w:p>
    <w:p w14:paraId="50206A01"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34. </w:t>
      </w:r>
      <w:r w:rsidRPr="00E20EF1">
        <w:rPr>
          <w:rFonts w:ascii="Calibri" w:hAnsi="Calibri" w:cs="Calibri"/>
          <w:noProof/>
          <w:sz w:val="20"/>
        </w:rPr>
        <w:tab/>
        <w:t xml:space="preserve">Price TAR, Hurst GDD, Wedell N: </w:t>
      </w:r>
      <w:r w:rsidRPr="00E20EF1">
        <w:rPr>
          <w:rFonts w:ascii="Calibri" w:hAnsi="Calibri" w:cs="Calibri"/>
          <w:b/>
          <w:bCs/>
          <w:noProof/>
          <w:sz w:val="20"/>
        </w:rPr>
        <w:t>Polyandry prevents extinction</w:t>
      </w:r>
      <w:r w:rsidRPr="00E20EF1">
        <w:rPr>
          <w:rFonts w:ascii="Calibri" w:hAnsi="Calibri" w:cs="Calibri"/>
          <w:noProof/>
          <w:sz w:val="20"/>
        </w:rPr>
        <w:t xml:space="preserve">. </w:t>
      </w:r>
      <w:r w:rsidRPr="00E20EF1">
        <w:rPr>
          <w:rFonts w:ascii="Calibri" w:hAnsi="Calibri" w:cs="Calibri"/>
          <w:i/>
          <w:iCs/>
          <w:noProof/>
          <w:sz w:val="20"/>
        </w:rPr>
        <w:t>Curr Biol</w:t>
      </w:r>
      <w:r w:rsidRPr="00E20EF1">
        <w:rPr>
          <w:rFonts w:ascii="Calibri" w:hAnsi="Calibri" w:cs="Calibri"/>
          <w:noProof/>
          <w:sz w:val="20"/>
        </w:rPr>
        <w:t xml:space="preserve"> 2010, </w:t>
      </w:r>
      <w:r w:rsidRPr="00E20EF1">
        <w:rPr>
          <w:rFonts w:ascii="Calibri" w:hAnsi="Calibri" w:cs="Calibri"/>
          <w:b/>
          <w:bCs/>
          <w:noProof/>
          <w:sz w:val="20"/>
        </w:rPr>
        <w:t>20</w:t>
      </w:r>
      <w:r w:rsidRPr="00E20EF1">
        <w:rPr>
          <w:rFonts w:ascii="Calibri" w:hAnsi="Calibri" w:cs="Calibri"/>
          <w:noProof/>
          <w:sz w:val="20"/>
        </w:rPr>
        <w:t>:471–475.</w:t>
      </w:r>
    </w:p>
    <w:p w14:paraId="068F8DBF"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35. </w:t>
      </w:r>
      <w:r w:rsidRPr="00E20EF1">
        <w:rPr>
          <w:rFonts w:ascii="Calibri" w:hAnsi="Calibri" w:cs="Calibri"/>
          <w:noProof/>
          <w:sz w:val="20"/>
        </w:rPr>
        <w:tab/>
        <w:t xml:space="preserve">Price TAR, Windbichler N, Unckless RL, Sutter A, Runge J-N, Ross PA, Pomiankowski A, Nuckolls NL, Montchamp‐Moreau C, Mideo N, et al.: </w:t>
      </w:r>
      <w:r w:rsidRPr="00E20EF1">
        <w:rPr>
          <w:rFonts w:ascii="Calibri" w:hAnsi="Calibri" w:cs="Calibri"/>
          <w:b/>
          <w:bCs/>
          <w:noProof/>
          <w:sz w:val="20"/>
        </w:rPr>
        <w:t>Resistance to natural and synthetic gene drive systems</w:t>
      </w:r>
      <w:r w:rsidRPr="00E20EF1">
        <w:rPr>
          <w:rFonts w:ascii="Calibri" w:hAnsi="Calibri" w:cs="Calibri"/>
          <w:noProof/>
          <w:sz w:val="20"/>
        </w:rPr>
        <w:t xml:space="preserve">. </w:t>
      </w:r>
      <w:r w:rsidRPr="00E20EF1">
        <w:rPr>
          <w:rFonts w:ascii="Calibri" w:hAnsi="Calibri" w:cs="Calibri"/>
          <w:i/>
          <w:iCs/>
          <w:noProof/>
          <w:sz w:val="20"/>
        </w:rPr>
        <w:t>J Evol Biol</w:t>
      </w:r>
      <w:r w:rsidRPr="00E20EF1">
        <w:rPr>
          <w:rFonts w:ascii="Calibri" w:hAnsi="Calibri" w:cs="Calibri"/>
          <w:noProof/>
          <w:sz w:val="20"/>
        </w:rPr>
        <w:t xml:space="preserve"> 2020, </w:t>
      </w:r>
      <w:r w:rsidRPr="00E20EF1">
        <w:rPr>
          <w:rFonts w:ascii="Calibri" w:hAnsi="Calibri" w:cs="Calibri"/>
          <w:b/>
          <w:bCs/>
          <w:noProof/>
          <w:sz w:val="20"/>
        </w:rPr>
        <w:t>33</w:t>
      </w:r>
      <w:r w:rsidRPr="00E20EF1">
        <w:rPr>
          <w:rFonts w:ascii="Calibri" w:hAnsi="Calibri" w:cs="Calibri"/>
          <w:noProof/>
          <w:sz w:val="20"/>
        </w:rPr>
        <w:t>:1345–1360.</w:t>
      </w:r>
    </w:p>
    <w:p w14:paraId="4C3D82A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36. </w:t>
      </w:r>
      <w:r w:rsidRPr="00E20EF1">
        <w:rPr>
          <w:rFonts w:ascii="Calibri" w:hAnsi="Calibri" w:cs="Calibri"/>
          <w:noProof/>
          <w:sz w:val="20"/>
        </w:rPr>
        <w:tab/>
        <w:t xml:space="preserve">Lance DR, McInnis DO: </w:t>
      </w:r>
      <w:r w:rsidRPr="00E20EF1">
        <w:rPr>
          <w:rFonts w:ascii="Calibri" w:hAnsi="Calibri" w:cs="Calibri"/>
          <w:b/>
          <w:bCs/>
          <w:noProof/>
          <w:sz w:val="20"/>
        </w:rPr>
        <w:t>Biological Basis of the Sterile Insect Technique</w:t>
      </w:r>
      <w:r w:rsidRPr="00E20EF1">
        <w:rPr>
          <w:rFonts w:ascii="Calibri" w:hAnsi="Calibri" w:cs="Calibri"/>
          <w:noProof/>
          <w:sz w:val="20"/>
        </w:rPr>
        <w:t xml:space="preserve">. In </w:t>
      </w:r>
      <w:r w:rsidRPr="00E20EF1">
        <w:rPr>
          <w:rFonts w:ascii="Calibri" w:hAnsi="Calibri" w:cs="Calibri"/>
          <w:i/>
          <w:iCs/>
          <w:noProof/>
          <w:sz w:val="20"/>
        </w:rPr>
        <w:t>Sterile Insect Technique: Principles and Practice in Area-Wide Integrated Pest Management</w:t>
      </w:r>
      <w:r w:rsidRPr="00E20EF1">
        <w:rPr>
          <w:rFonts w:ascii="Calibri" w:hAnsi="Calibri" w:cs="Calibri"/>
          <w:noProof/>
          <w:sz w:val="20"/>
        </w:rPr>
        <w:t>. Edited by Dyck VA, Hendrichs J, Robinson A. Springer; 2005:69–94.</w:t>
      </w:r>
    </w:p>
    <w:p w14:paraId="6EC9DEDD"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37. </w:t>
      </w:r>
      <w:r w:rsidRPr="00E20EF1">
        <w:rPr>
          <w:rFonts w:ascii="Calibri" w:hAnsi="Calibri" w:cs="Calibri"/>
          <w:noProof/>
          <w:sz w:val="20"/>
        </w:rPr>
        <w:tab/>
        <w:t xml:space="preserve">Shropshire JD, Bordenstein SR: </w:t>
      </w:r>
      <w:r w:rsidRPr="00E20EF1">
        <w:rPr>
          <w:rFonts w:ascii="Calibri" w:hAnsi="Calibri" w:cs="Calibri"/>
          <w:b/>
          <w:bCs/>
          <w:noProof/>
          <w:sz w:val="20"/>
        </w:rPr>
        <w:t xml:space="preserve">Two-By-One model of cytoplasmic incompatibility: Synthetic recapitulation by transgenic expression of </w:t>
      </w:r>
      <w:r w:rsidRPr="00E20EF1">
        <w:rPr>
          <w:rFonts w:ascii="Calibri" w:hAnsi="Calibri" w:cs="Calibri"/>
          <w:b/>
          <w:bCs/>
          <w:i/>
          <w:iCs/>
          <w:noProof/>
          <w:sz w:val="20"/>
        </w:rPr>
        <w:t>cifA</w:t>
      </w:r>
      <w:r w:rsidRPr="00E20EF1">
        <w:rPr>
          <w:rFonts w:ascii="Calibri" w:hAnsi="Calibri" w:cs="Calibri"/>
          <w:b/>
          <w:bCs/>
          <w:noProof/>
          <w:sz w:val="20"/>
        </w:rPr>
        <w:t xml:space="preserve"> and </w:t>
      </w:r>
      <w:r w:rsidRPr="00E20EF1">
        <w:rPr>
          <w:rFonts w:ascii="Calibri" w:hAnsi="Calibri" w:cs="Calibri"/>
          <w:b/>
          <w:bCs/>
          <w:i/>
          <w:iCs/>
          <w:noProof/>
          <w:sz w:val="20"/>
        </w:rPr>
        <w:t>cifB</w:t>
      </w:r>
      <w:r w:rsidRPr="00E20EF1">
        <w:rPr>
          <w:rFonts w:ascii="Calibri" w:hAnsi="Calibri" w:cs="Calibri"/>
          <w:b/>
          <w:bCs/>
          <w:noProof/>
          <w:sz w:val="20"/>
        </w:rPr>
        <w:t xml:space="preserve"> in </w:t>
      </w:r>
      <w:r w:rsidRPr="00E20EF1">
        <w:rPr>
          <w:rFonts w:ascii="Calibri" w:hAnsi="Calibri" w:cs="Calibri"/>
          <w:b/>
          <w:bCs/>
          <w:i/>
          <w:iCs/>
          <w:noProof/>
          <w:sz w:val="20"/>
        </w:rPr>
        <w:t>Drosophila</w:t>
      </w:r>
      <w:r w:rsidRPr="00E20EF1">
        <w:rPr>
          <w:rFonts w:ascii="Calibri" w:hAnsi="Calibri" w:cs="Calibri"/>
          <w:noProof/>
          <w:sz w:val="20"/>
        </w:rPr>
        <w:t xml:space="preserve">. </w:t>
      </w:r>
      <w:r w:rsidRPr="00E20EF1">
        <w:rPr>
          <w:rFonts w:ascii="Calibri" w:hAnsi="Calibri" w:cs="Calibri"/>
          <w:i/>
          <w:iCs/>
          <w:noProof/>
          <w:sz w:val="20"/>
        </w:rPr>
        <w:t>PLOS Genet</w:t>
      </w:r>
      <w:r w:rsidRPr="00E20EF1">
        <w:rPr>
          <w:rFonts w:ascii="Calibri" w:hAnsi="Calibri" w:cs="Calibri"/>
          <w:noProof/>
          <w:sz w:val="20"/>
        </w:rPr>
        <w:t xml:space="preserve"> 2019, </w:t>
      </w:r>
      <w:r w:rsidRPr="00E20EF1">
        <w:rPr>
          <w:rFonts w:ascii="Calibri" w:hAnsi="Calibri" w:cs="Calibri"/>
          <w:b/>
          <w:bCs/>
          <w:noProof/>
          <w:sz w:val="20"/>
        </w:rPr>
        <w:t>15</w:t>
      </w:r>
      <w:r w:rsidRPr="00E20EF1">
        <w:rPr>
          <w:rFonts w:ascii="Calibri" w:hAnsi="Calibri" w:cs="Calibri"/>
          <w:noProof/>
          <w:sz w:val="20"/>
        </w:rPr>
        <w:t>:e1008221.</w:t>
      </w:r>
    </w:p>
    <w:p w14:paraId="5177A5D7"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38. </w:t>
      </w:r>
      <w:r w:rsidRPr="00E20EF1">
        <w:rPr>
          <w:rFonts w:ascii="Calibri" w:hAnsi="Calibri" w:cs="Calibri"/>
          <w:noProof/>
          <w:sz w:val="20"/>
        </w:rPr>
        <w:tab/>
        <w:t xml:space="preserve">Snook RR, Cleland SY, Wolfner MF, Karr TL: </w:t>
      </w:r>
      <w:r w:rsidRPr="00E20EF1">
        <w:rPr>
          <w:rFonts w:ascii="Calibri" w:hAnsi="Calibri" w:cs="Calibri"/>
          <w:b/>
          <w:bCs/>
          <w:noProof/>
          <w:sz w:val="20"/>
        </w:rPr>
        <w:t xml:space="preserve">Offsetting effects of Wolbachia infection and heat shock on sperm production in </w:t>
      </w:r>
      <w:r w:rsidRPr="00E20EF1">
        <w:rPr>
          <w:rFonts w:ascii="Calibri" w:hAnsi="Calibri" w:cs="Calibri"/>
          <w:b/>
          <w:bCs/>
          <w:i/>
          <w:iCs/>
          <w:noProof/>
          <w:sz w:val="20"/>
        </w:rPr>
        <w:t>Drosophila simulans</w:t>
      </w:r>
      <w:r w:rsidRPr="00E20EF1">
        <w:rPr>
          <w:rFonts w:ascii="Calibri" w:hAnsi="Calibri" w:cs="Calibri"/>
          <w:b/>
          <w:bCs/>
          <w:noProof/>
          <w:sz w:val="20"/>
        </w:rPr>
        <w:t>: Analyses of fecundity, fertility and accessory gland proteins</w:t>
      </w:r>
      <w:r w:rsidRPr="00E20EF1">
        <w:rPr>
          <w:rFonts w:ascii="Calibri" w:hAnsi="Calibri" w:cs="Calibri"/>
          <w:noProof/>
          <w:sz w:val="20"/>
        </w:rPr>
        <w:t xml:space="preserve">. </w:t>
      </w:r>
      <w:r w:rsidRPr="00E20EF1">
        <w:rPr>
          <w:rFonts w:ascii="Calibri" w:hAnsi="Calibri" w:cs="Calibri"/>
          <w:i/>
          <w:iCs/>
          <w:noProof/>
          <w:sz w:val="20"/>
        </w:rPr>
        <w:t>Genetics</w:t>
      </w:r>
      <w:r w:rsidRPr="00E20EF1">
        <w:rPr>
          <w:rFonts w:ascii="Calibri" w:hAnsi="Calibri" w:cs="Calibri"/>
          <w:noProof/>
          <w:sz w:val="20"/>
        </w:rPr>
        <w:t xml:space="preserve"> 2000, </w:t>
      </w:r>
      <w:r w:rsidRPr="00E20EF1">
        <w:rPr>
          <w:rFonts w:ascii="Calibri" w:hAnsi="Calibri" w:cs="Calibri"/>
          <w:b/>
          <w:bCs/>
          <w:noProof/>
          <w:sz w:val="20"/>
        </w:rPr>
        <w:t>155</w:t>
      </w:r>
      <w:r w:rsidRPr="00E20EF1">
        <w:rPr>
          <w:rFonts w:ascii="Calibri" w:hAnsi="Calibri" w:cs="Calibri"/>
          <w:noProof/>
          <w:sz w:val="20"/>
        </w:rPr>
        <w:t>:167–178.</w:t>
      </w:r>
    </w:p>
    <w:p w14:paraId="76221620"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39. </w:t>
      </w:r>
      <w:r w:rsidRPr="00E20EF1">
        <w:rPr>
          <w:rFonts w:ascii="Calibri" w:hAnsi="Calibri" w:cs="Calibri"/>
          <w:noProof/>
          <w:sz w:val="20"/>
        </w:rPr>
        <w:tab/>
        <w:t xml:space="preserve">Lewis Z, Champion de Crespigny FE, Sait SM, Tregenza T, Wedell N: </w:t>
      </w:r>
      <w:r w:rsidRPr="00E20EF1">
        <w:rPr>
          <w:rFonts w:ascii="Calibri" w:hAnsi="Calibri" w:cs="Calibri"/>
          <w:b/>
          <w:bCs/>
          <w:i/>
          <w:iCs/>
          <w:noProof/>
          <w:sz w:val="20"/>
        </w:rPr>
        <w:t>Wolbachia</w:t>
      </w:r>
      <w:r w:rsidRPr="00E20EF1">
        <w:rPr>
          <w:rFonts w:ascii="Calibri" w:hAnsi="Calibri" w:cs="Calibri"/>
          <w:b/>
          <w:bCs/>
          <w:noProof/>
          <w:sz w:val="20"/>
        </w:rPr>
        <w:t xml:space="preserve"> infection lowers fertile sperm transfer in a moth.</w:t>
      </w:r>
      <w:r w:rsidRPr="00E20EF1">
        <w:rPr>
          <w:rFonts w:ascii="Calibri" w:hAnsi="Calibri" w:cs="Calibri"/>
          <w:noProof/>
          <w:sz w:val="20"/>
        </w:rPr>
        <w:t xml:space="preserve"> </w:t>
      </w:r>
      <w:r w:rsidRPr="00E20EF1">
        <w:rPr>
          <w:rFonts w:ascii="Calibri" w:hAnsi="Calibri" w:cs="Calibri"/>
          <w:i/>
          <w:iCs/>
          <w:noProof/>
          <w:sz w:val="20"/>
        </w:rPr>
        <w:t>Biol Lett</w:t>
      </w:r>
      <w:r w:rsidRPr="00E20EF1">
        <w:rPr>
          <w:rFonts w:ascii="Calibri" w:hAnsi="Calibri" w:cs="Calibri"/>
          <w:noProof/>
          <w:sz w:val="20"/>
        </w:rPr>
        <w:t xml:space="preserve"> 2011, </w:t>
      </w:r>
      <w:r w:rsidRPr="00E20EF1">
        <w:rPr>
          <w:rFonts w:ascii="Calibri" w:hAnsi="Calibri" w:cs="Calibri"/>
          <w:b/>
          <w:bCs/>
          <w:noProof/>
          <w:sz w:val="20"/>
        </w:rPr>
        <w:t>7</w:t>
      </w:r>
      <w:r w:rsidRPr="00E20EF1">
        <w:rPr>
          <w:rFonts w:ascii="Calibri" w:hAnsi="Calibri" w:cs="Calibri"/>
          <w:noProof/>
          <w:sz w:val="20"/>
        </w:rPr>
        <w:t>:187–189.</w:t>
      </w:r>
    </w:p>
    <w:p w14:paraId="14B7AE7B"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40. </w:t>
      </w:r>
      <w:r w:rsidRPr="00E20EF1">
        <w:rPr>
          <w:rFonts w:ascii="Calibri" w:hAnsi="Calibri" w:cs="Calibri"/>
          <w:noProof/>
          <w:sz w:val="20"/>
        </w:rPr>
        <w:tab/>
        <w:t xml:space="preserve">Champion de Crespigny FE, Wedell N: </w:t>
      </w:r>
      <w:r w:rsidRPr="00E20EF1">
        <w:rPr>
          <w:rFonts w:ascii="Calibri" w:hAnsi="Calibri" w:cs="Calibri"/>
          <w:b/>
          <w:bCs/>
          <w:i/>
          <w:iCs/>
          <w:noProof/>
          <w:sz w:val="20"/>
        </w:rPr>
        <w:t>Wolbachia</w:t>
      </w:r>
      <w:r w:rsidRPr="00E20EF1">
        <w:rPr>
          <w:rFonts w:ascii="Calibri" w:hAnsi="Calibri" w:cs="Calibri"/>
          <w:b/>
          <w:bCs/>
          <w:noProof/>
          <w:sz w:val="20"/>
        </w:rPr>
        <w:t xml:space="preserve"> infection reduces sperm competitive ability in an insect.</w:t>
      </w:r>
      <w:r w:rsidRPr="00E20EF1">
        <w:rPr>
          <w:rFonts w:ascii="Calibri" w:hAnsi="Calibri" w:cs="Calibri"/>
          <w:noProof/>
          <w:sz w:val="20"/>
        </w:rPr>
        <w:t xml:space="preserve"> </w:t>
      </w:r>
      <w:r w:rsidRPr="00E20EF1">
        <w:rPr>
          <w:rFonts w:ascii="Calibri" w:hAnsi="Calibri" w:cs="Calibri"/>
          <w:i/>
          <w:iCs/>
          <w:noProof/>
          <w:sz w:val="20"/>
        </w:rPr>
        <w:t>Proc R Soc B Biol Sci</w:t>
      </w:r>
      <w:r w:rsidRPr="00E20EF1">
        <w:rPr>
          <w:rFonts w:ascii="Calibri" w:hAnsi="Calibri" w:cs="Calibri"/>
          <w:noProof/>
          <w:sz w:val="20"/>
        </w:rPr>
        <w:t xml:space="preserve"> 2006, </w:t>
      </w:r>
      <w:r w:rsidRPr="00E20EF1">
        <w:rPr>
          <w:rFonts w:ascii="Calibri" w:hAnsi="Calibri" w:cs="Calibri"/>
          <w:b/>
          <w:bCs/>
          <w:noProof/>
          <w:sz w:val="20"/>
        </w:rPr>
        <w:t>273</w:t>
      </w:r>
      <w:r w:rsidRPr="00E20EF1">
        <w:rPr>
          <w:rFonts w:ascii="Calibri" w:hAnsi="Calibri" w:cs="Calibri"/>
          <w:noProof/>
          <w:sz w:val="20"/>
        </w:rPr>
        <w:t>:1455–1458.</w:t>
      </w:r>
    </w:p>
    <w:p w14:paraId="65AD6B0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41. </w:t>
      </w:r>
      <w:r w:rsidRPr="00E20EF1">
        <w:rPr>
          <w:rFonts w:ascii="Calibri" w:hAnsi="Calibri" w:cs="Calibri"/>
          <w:noProof/>
          <w:sz w:val="20"/>
        </w:rPr>
        <w:tab/>
        <w:t xml:space="preserve">Awrahman ZA, Champion de Crespigny F, Wedell N: </w:t>
      </w:r>
      <w:r w:rsidRPr="00E20EF1">
        <w:rPr>
          <w:rFonts w:ascii="Calibri" w:hAnsi="Calibri" w:cs="Calibri"/>
          <w:b/>
          <w:bCs/>
          <w:noProof/>
          <w:sz w:val="20"/>
        </w:rPr>
        <w:t xml:space="preserve">The impact of </w:t>
      </w:r>
      <w:r w:rsidRPr="00E20EF1">
        <w:rPr>
          <w:rFonts w:ascii="Calibri" w:hAnsi="Calibri" w:cs="Calibri"/>
          <w:b/>
          <w:bCs/>
          <w:i/>
          <w:iCs/>
          <w:noProof/>
          <w:sz w:val="20"/>
        </w:rPr>
        <w:t>Wolbachia</w:t>
      </w:r>
      <w:r w:rsidRPr="00E20EF1">
        <w:rPr>
          <w:rFonts w:ascii="Calibri" w:hAnsi="Calibri" w:cs="Calibri"/>
          <w:b/>
          <w:bCs/>
          <w:noProof/>
          <w:sz w:val="20"/>
        </w:rPr>
        <w:t xml:space="preserve">, male age and mating history on cytoplasmic incompatibility and sperm transfer in </w:t>
      </w:r>
      <w:r w:rsidRPr="00E20EF1">
        <w:rPr>
          <w:rFonts w:ascii="Calibri" w:hAnsi="Calibri" w:cs="Calibri"/>
          <w:b/>
          <w:bCs/>
          <w:i/>
          <w:iCs/>
          <w:noProof/>
          <w:sz w:val="20"/>
        </w:rPr>
        <w:t>Drosophila simulans</w:t>
      </w:r>
      <w:r w:rsidRPr="00E20EF1">
        <w:rPr>
          <w:rFonts w:ascii="Calibri" w:hAnsi="Calibri" w:cs="Calibri"/>
          <w:noProof/>
          <w:sz w:val="20"/>
        </w:rPr>
        <w:t xml:space="preserve">. </w:t>
      </w:r>
      <w:r w:rsidRPr="00E20EF1">
        <w:rPr>
          <w:rFonts w:ascii="Calibri" w:hAnsi="Calibri" w:cs="Calibri"/>
          <w:i/>
          <w:iCs/>
          <w:noProof/>
          <w:sz w:val="20"/>
        </w:rPr>
        <w:t>J Evol Biol</w:t>
      </w:r>
      <w:r w:rsidRPr="00E20EF1">
        <w:rPr>
          <w:rFonts w:ascii="Calibri" w:hAnsi="Calibri" w:cs="Calibri"/>
          <w:noProof/>
          <w:sz w:val="20"/>
        </w:rPr>
        <w:t xml:space="preserve"> 2014, </w:t>
      </w:r>
      <w:r w:rsidRPr="00E20EF1">
        <w:rPr>
          <w:rFonts w:ascii="Calibri" w:hAnsi="Calibri" w:cs="Calibri"/>
          <w:b/>
          <w:bCs/>
          <w:noProof/>
          <w:sz w:val="20"/>
        </w:rPr>
        <w:t>27</w:t>
      </w:r>
      <w:r w:rsidRPr="00E20EF1">
        <w:rPr>
          <w:rFonts w:ascii="Calibri" w:hAnsi="Calibri" w:cs="Calibri"/>
          <w:noProof/>
          <w:sz w:val="20"/>
        </w:rPr>
        <w:t>:1–10.</w:t>
      </w:r>
    </w:p>
    <w:p w14:paraId="48F04DF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42. </w:t>
      </w:r>
      <w:r w:rsidRPr="00E20EF1">
        <w:rPr>
          <w:rFonts w:ascii="Calibri" w:hAnsi="Calibri" w:cs="Calibri"/>
          <w:noProof/>
          <w:sz w:val="20"/>
        </w:rPr>
        <w:tab/>
        <w:t xml:space="preserve">Kraaijeveld K, Chapman T: </w:t>
      </w:r>
      <w:r w:rsidRPr="00E20EF1">
        <w:rPr>
          <w:rFonts w:ascii="Calibri" w:hAnsi="Calibri" w:cs="Calibri"/>
          <w:b/>
          <w:bCs/>
          <w:noProof/>
          <w:sz w:val="20"/>
        </w:rPr>
        <w:t xml:space="preserve">Effects of male sterility on female remating in the Mediterranean fruitfly, </w:t>
      </w:r>
      <w:r w:rsidRPr="00E20EF1">
        <w:rPr>
          <w:rFonts w:ascii="Calibri" w:hAnsi="Calibri" w:cs="Calibri"/>
          <w:b/>
          <w:bCs/>
          <w:i/>
          <w:iCs/>
          <w:noProof/>
          <w:sz w:val="20"/>
        </w:rPr>
        <w:t>Ceratitis capitata</w:t>
      </w:r>
      <w:r w:rsidRPr="00E20EF1">
        <w:rPr>
          <w:rFonts w:ascii="Calibri" w:hAnsi="Calibri" w:cs="Calibri"/>
          <w:noProof/>
          <w:sz w:val="20"/>
        </w:rPr>
        <w:t xml:space="preserve">. </w:t>
      </w:r>
      <w:r w:rsidRPr="00E20EF1">
        <w:rPr>
          <w:rFonts w:ascii="Calibri" w:hAnsi="Calibri" w:cs="Calibri"/>
          <w:i/>
          <w:iCs/>
          <w:noProof/>
          <w:sz w:val="20"/>
        </w:rPr>
        <w:t>Proc R Soc B Biol Sci</w:t>
      </w:r>
      <w:r w:rsidRPr="00E20EF1">
        <w:rPr>
          <w:rFonts w:ascii="Calibri" w:hAnsi="Calibri" w:cs="Calibri"/>
          <w:noProof/>
          <w:sz w:val="20"/>
        </w:rPr>
        <w:t xml:space="preserve"> 2004, </w:t>
      </w:r>
      <w:r w:rsidRPr="00E20EF1">
        <w:rPr>
          <w:rFonts w:ascii="Calibri" w:hAnsi="Calibri" w:cs="Calibri"/>
          <w:b/>
          <w:bCs/>
          <w:noProof/>
          <w:sz w:val="20"/>
        </w:rPr>
        <w:t>271</w:t>
      </w:r>
      <w:r w:rsidRPr="00E20EF1">
        <w:rPr>
          <w:rFonts w:ascii="Calibri" w:hAnsi="Calibri" w:cs="Calibri"/>
          <w:noProof/>
          <w:sz w:val="20"/>
        </w:rPr>
        <w:t>:S209–S211.</w:t>
      </w:r>
    </w:p>
    <w:p w14:paraId="45EC468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43. </w:t>
      </w:r>
      <w:r w:rsidRPr="00E20EF1">
        <w:rPr>
          <w:rFonts w:ascii="Calibri" w:hAnsi="Calibri" w:cs="Calibri"/>
          <w:noProof/>
          <w:sz w:val="20"/>
        </w:rPr>
        <w:tab/>
        <w:t xml:space="preserve">Price TAR, Hodgson DJ, Lewis Z, Hurst GDD, Wedell N: </w:t>
      </w:r>
      <w:r w:rsidRPr="00E20EF1">
        <w:rPr>
          <w:rFonts w:ascii="Calibri" w:hAnsi="Calibri" w:cs="Calibri"/>
          <w:b/>
          <w:bCs/>
          <w:noProof/>
          <w:sz w:val="20"/>
        </w:rPr>
        <w:t>Selfish genetic elements promote polyandry in a fly</w:t>
      </w:r>
      <w:r w:rsidRPr="00E20EF1">
        <w:rPr>
          <w:rFonts w:ascii="Calibri" w:hAnsi="Calibri" w:cs="Calibri"/>
          <w:noProof/>
          <w:sz w:val="20"/>
        </w:rPr>
        <w:t xml:space="preserve">. </w:t>
      </w:r>
      <w:r w:rsidRPr="00E20EF1">
        <w:rPr>
          <w:rFonts w:ascii="Calibri" w:hAnsi="Calibri" w:cs="Calibri"/>
          <w:i/>
          <w:iCs/>
          <w:noProof/>
          <w:sz w:val="20"/>
        </w:rPr>
        <w:t>Science</w:t>
      </w:r>
      <w:r w:rsidRPr="00E20EF1">
        <w:rPr>
          <w:rFonts w:ascii="Calibri" w:hAnsi="Calibri" w:cs="Calibri"/>
          <w:noProof/>
          <w:sz w:val="20"/>
        </w:rPr>
        <w:t xml:space="preserve"> 2008, </w:t>
      </w:r>
      <w:r w:rsidRPr="00E20EF1">
        <w:rPr>
          <w:rFonts w:ascii="Calibri" w:hAnsi="Calibri" w:cs="Calibri"/>
          <w:b/>
          <w:bCs/>
          <w:noProof/>
          <w:sz w:val="20"/>
        </w:rPr>
        <w:t>322</w:t>
      </w:r>
      <w:r w:rsidRPr="00E20EF1">
        <w:rPr>
          <w:rFonts w:ascii="Calibri" w:hAnsi="Calibri" w:cs="Calibri"/>
          <w:noProof/>
          <w:sz w:val="20"/>
        </w:rPr>
        <w:t>:1241–1243.</w:t>
      </w:r>
    </w:p>
    <w:p w14:paraId="1459EF80" w14:textId="315BC912"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lastRenderedPageBreak/>
        <w:t xml:space="preserve">44. </w:t>
      </w:r>
      <w:r w:rsidRPr="00E20EF1">
        <w:rPr>
          <w:rFonts w:ascii="Calibri" w:hAnsi="Calibri" w:cs="Calibri"/>
          <w:noProof/>
          <w:sz w:val="20"/>
        </w:rPr>
        <w:tab/>
        <w:t xml:space="preserve">Aldersley A, Pongsiri A, Bunmee K, Kijchalao U, Chittham W, Fansiri T, Pathawong N, Qureshi A, Harrington LC, Ponlawat A, et al.: </w:t>
      </w:r>
      <w:r w:rsidRPr="00E20EF1">
        <w:rPr>
          <w:rFonts w:ascii="Calibri" w:hAnsi="Calibri" w:cs="Calibri"/>
          <w:b/>
          <w:bCs/>
          <w:noProof/>
          <w:sz w:val="20"/>
        </w:rPr>
        <w:t xml:space="preserve">Too “sexy” for the field? Paired measures of laboratory and semi-field performance highlight variability in the apparent mating fitness of </w:t>
      </w:r>
      <w:r w:rsidRPr="00E20EF1">
        <w:rPr>
          <w:rFonts w:ascii="Calibri" w:hAnsi="Calibri" w:cs="Calibri"/>
          <w:b/>
          <w:bCs/>
          <w:i/>
          <w:iCs/>
          <w:noProof/>
          <w:sz w:val="20"/>
        </w:rPr>
        <w:t>Aedes aegypti</w:t>
      </w:r>
      <w:r w:rsidRPr="00E20EF1">
        <w:rPr>
          <w:rFonts w:ascii="Calibri" w:hAnsi="Calibri" w:cs="Calibri"/>
          <w:b/>
          <w:bCs/>
          <w:noProof/>
          <w:sz w:val="20"/>
        </w:rPr>
        <w:t xml:space="preserve"> transgenic strains</w:t>
      </w:r>
      <w:r w:rsidRPr="00E20EF1">
        <w:rPr>
          <w:rFonts w:ascii="Calibri" w:hAnsi="Calibri" w:cs="Calibri"/>
          <w:noProof/>
          <w:sz w:val="20"/>
        </w:rPr>
        <w:t xml:space="preserve">. </w:t>
      </w:r>
      <w:r w:rsidRPr="00E20EF1">
        <w:rPr>
          <w:rFonts w:ascii="Calibri" w:hAnsi="Calibri" w:cs="Calibri"/>
          <w:i/>
          <w:iCs/>
          <w:noProof/>
          <w:sz w:val="20"/>
        </w:rPr>
        <w:t>Parasit Vectors</w:t>
      </w:r>
      <w:r w:rsidRPr="00E20EF1">
        <w:rPr>
          <w:rFonts w:ascii="Calibri" w:hAnsi="Calibri" w:cs="Calibri"/>
          <w:noProof/>
          <w:sz w:val="20"/>
        </w:rPr>
        <w:t xml:space="preserve"> 2019, </w:t>
      </w:r>
      <w:r w:rsidRPr="00E20EF1">
        <w:rPr>
          <w:rFonts w:ascii="Calibri" w:hAnsi="Calibri" w:cs="Calibri"/>
          <w:b/>
          <w:bCs/>
          <w:noProof/>
          <w:sz w:val="20"/>
        </w:rPr>
        <w:t>12</w:t>
      </w:r>
      <w:r w:rsidRPr="00E20EF1">
        <w:rPr>
          <w:rFonts w:ascii="Calibri" w:hAnsi="Calibri" w:cs="Calibri"/>
          <w:noProof/>
          <w:sz w:val="20"/>
        </w:rPr>
        <w:t>:357.</w:t>
      </w:r>
    </w:p>
    <w:p w14:paraId="293D901B" w14:textId="1F7E2C56"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Aldersley </w:t>
      </w:r>
      <w:r w:rsidRPr="00731000">
        <w:rPr>
          <w:rFonts w:cstheme="minorHAnsi"/>
          <w:noProof/>
          <w:color w:val="0432FF"/>
          <w:sz w:val="20"/>
          <w:szCs w:val="20"/>
        </w:rPr>
        <w:t>et al.</w:t>
      </w:r>
      <w:r w:rsidRPr="00645D7B">
        <w:rPr>
          <w:rFonts w:cstheme="minorHAnsi"/>
          <w:noProof/>
          <w:color w:val="0432FF"/>
          <w:sz w:val="20"/>
          <w:szCs w:val="20"/>
        </w:rPr>
        <w:t xml:space="preserve"> 2019</w:t>
      </w:r>
      <w:r>
        <w:rPr>
          <w:rFonts w:cstheme="minorHAnsi"/>
          <w:noProof/>
          <w:color w:val="0432FF"/>
          <w:sz w:val="20"/>
          <w:szCs w:val="20"/>
        </w:rPr>
        <w:t xml:space="preserve">: </w:t>
      </w:r>
      <w:r w:rsidRPr="00645D7B">
        <w:rPr>
          <w:rFonts w:cstheme="minorHAnsi"/>
          <w:noProof/>
          <w:color w:val="0432FF"/>
          <w:sz w:val="20"/>
          <w:szCs w:val="20"/>
        </w:rPr>
        <w:t>* Nice illustration that mating success of transgenic males measured in benign laboratory conditions can overestimate their their mating success under challenging semi-field conditions.</w:t>
      </w:r>
    </w:p>
    <w:p w14:paraId="5945C828"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45. </w:t>
      </w:r>
      <w:r w:rsidRPr="00E20EF1">
        <w:rPr>
          <w:rFonts w:ascii="Calibri" w:hAnsi="Calibri" w:cs="Calibri"/>
          <w:noProof/>
          <w:sz w:val="20"/>
        </w:rPr>
        <w:tab/>
        <w:t xml:space="preserve">Dickson LB, Ghozlane A, Volant S, Bouchier C, Ma L, Vega-Rúa A, Dusfour I, Jiolle D, Paupy C, Mayanja MN, et al.: </w:t>
      </w:r>
      <w:r w:rsidRPr="00E20EF1">
        <w:rPr>
          <w:rFonts w:ascii="Calibri" w:hAnsi="Calibri" w:cs="Calibri"/>
          <w:b/>
          <w:bCs/>
          <w:noProof/>
          <w:sz w:val="20"/>
        </w:rPr>
        <w:t xml:space="preserve">Diverse laboratory colonies of </w:t>
      </w:r>
      <w:r w:rsidRPr="00E20EF1">
        <w:rPr>
          <w:rFonts w:ascii="Calibri" w:hAnsi="Calibri" w:cs="Calibri"/>
          <w:b/>
          <w:bCs/>
          <w:i/>
          <w:iCs/>
          <w:noProof/>
          <w:sz w:val="20"/>
        </w:rPr>
        <w:t>Aedes aegypti</w:t>
      </w:r>
      <w:r w:rsidRPr="00E20EF1">
        <w:rPr>
          <w:rFonts w:ascii="Calibri" w:hAnsi="Calibri" w:cs="Calibri"/>
          <w:b/>
          <w:bCs/>
          <w:noProof/>
          <w:sz w:val="20"/>
        </w:rPr>
        <w:t xml:space="preserve"> harbor the same adult midgut bacterial microbiome</w:t>
      </w:r>
      <w:r w:rsidRPr="00E20EF1">
        <w:rPr>
          <w:rFonts w:ascii="Calibri" w:hAnsi="Calibri" w:cs="Calibri"/>
          <w:noProof/>
          <w:sz w:val="20"/>
        </w:rPr>
        <w:t xml:space="preserve">. </w:t>
      </w:r>
      <w:r w:rsidRPr="00E20EF1">
        <w:rPr>
          <w:rFonts w:ascii="Calibri" w:hAnsi="Calibri" w:cs="Calibri"/>
          <w:i/>
          <w:iCs/>
          <w:noProof/>
          <w:sz w:val="20"/>
        </w:rPr>
        <w:t>Parasit Vectors</w:t>
      </w:r>
      <w:r w:rsidRPr="00E20EF1">
        <w:rPr>
          <w:rFonts w:ascii="Calibri" w:hAnsi="Calibri" w:cs="Calibri"/>
          <w:noProof/>
          <w:sz w:val="20"/>
        </w:rPr>
        <w:t xml:space="preserve"> 2018, </w:t>
      </w:r>
      <w:r w:rsidRPr="00E20EF1">
        <w:rPr>
          <w:rFonts w:ascii="Calibri" w:hAnsi="Calibri" w:cs="Calibri"/>
          <w:b/>
          <w:bCs/>
          <w:noProof/>
          <w:sz w:val="20"/>
        </w:rPr>
        <w:t>11</w:t>
      </w:r>
      <w:r w:rsidRPr="00E20EF1">
        <w:rPr>
          <w:rFonts w:ascii="Calibri" w:hAnsi="Calibri" w:cs="Calibri"/>
          <w:noProof/>
          <w:sz w:val="20"/>
        </w:rPr>
        <w:t>:207.</w:t>
      </w:r>
    </w:p>
    <w:p w14:paraId="651C8B62"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46. </w:t>
      </w:r>
      <w:r w:rsidRPr="00E20EF1">
        <w:rPr>
          <w:rFonts w:ascii="Calibri" w:hAnsi="Calibri" w:cs="Calibri"/>
          <w:noProof/>
          <w:sz w:val="20"/>
        </w:rPr>
        <w:tab/>
        <w:t xml:space="preserve">Heys C, Lizé A, Lewis Z, Price TAR: </w:t>
      </w:r>
      <w:r w:rsidRPr="00E20EF1">
        <w:rPr>
          <w:rFonts w:ascii="Calibri" w:hAnsi="Calibri" w:cs="Calibri"/>
          <w:b/>
          <w:bCs/>
          <w:i/>
          <w:iCs/>
          <w:noProof/>
          <w:sz w:val="20"/>
        </w:rPr>
        <w:t>Drosophila</w:t>
      </w:r>
      <w:r w:rsidRPr="00E20EF1">
        <w:rPr>
          <w:rFonts w:ascii="Calibri" w:hAnsi="Calibri" w:cs="Calibri"/>
          <w:b/>
          <w:bCs/>
          <w:noProof/>
          <w:sz w:val="20"/>
        </w:rPr>
        <w:t xml:space="preserve"> sexual attractiveness in older males is mediated by their microbiota</w:t>
      </w:r>
      <w:r w:rsidRPr="00E20EF1">
        <w:rPr>
          <w:rFonts w:ascii="Calibri" w:hAnsi="Calibri" w:cs="Calibri"/>
          <w:noProof/>
          <w:sz w:val="20"/>
        </w:rPr>
        <w:t xml:space="preserve">. </w:t>
      </w:r>
      <w:r w:rsidRPr="00E20EF1">
        <w:rPr>
          <w:rFonts w:ascii="Calibri" w:hAnsi="Calibri" w:cs="Calibri"/>
          <w:i/>
          <w:iCs/>
          <w:noProof/>
          <w:sz w:val="20"/>
        </w:rPr>
        <w:t>Microorganisms</w:t>
      </w:r>
      <w:r w:rsidRPr="00E20EF1">
        <w:rPr>
          <w:rFonts w:ascii="Calibri" w:hAnsi="Calibri" w:cs="Calibri"/>
          <w:noProof/>
          <w:sz w:val="20"/>
        </w:rPr>
        <w:t xml:space="preserve"> 2020, </w:t>
      </w:r>
      <w:r w:rsidRPr="00E20EF1">
        <w:rPr>
          <w:rFonts w:ascii="Calibri" w:hAnsi="Calibri" w:cs="Calibri"/>
          <w:b/>
          <w:bCs/>
          <w:noProof/>
          <w:sz w:val="20"/>
        </w:rPr>
        <w:t>8</w:t>
      </w:r>
      <w:r w:rsidRPr="00E20EF1">
        <w:rPr>
          <w:rFonts w:ascii="Calibri" w:hAnsi="Calibri" w:cs="Calibri"/>
          <w:noProof/>
          <w:sz w:val="20"/>
        </w:rPr>
        <w:t>:168.</w:t>
      </w:r>
    </w:p>
    <w:p w14:paraId="131C1B2D"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47. </w:t>
      </w:r>
      <w:r w:rsidRPr="00E20EF1">
        <w:rPr>
          <w:rFonts w:ascii="Calibri" w:hAnsi="Calibri" w:cs="Calibri"/>
          <w:noProof/>
          <w:sz w:val="20"/>
        </w:rPr>
        <w:tab/>
        <w:t xml:space="preserve">Kang DS, Cunningham JM, Lovin DD, Chadee DD, Severson DW: </w:t>
      </w:r>
      <w:r w:rsidRPr="00E20EF1">
        <w:rPr>
          <w:rFonts w:ascii="Calibri" w:hAnsi="Calibri" w:cs="Calibri"/>
          <w:b/>
          <w:bCs/>
          <w:noProof/>
          <w:sz w:val="20"/>
        </w:rPr>
        <w:t xml:space="preserve">Mating competitiveness of transgenic </w:t>
      </w:r>
      <w:r w:rsidRPr="00E20EF1">
        <w:rPr>
          <w:rFonts w:ascii="Calibri" w:hAnsi="Calibri" w:cs="Calibri"/>
          <w:b/>
          <w:bCs/>
          <w:i/>
          <w:iCs/>
          <w:noProof/>
          <w:sz w:val="20"/>
        </w:rPr>
        <w:t>Aedes aegypti</w:t>
      </w:r>
      <w:r w:rsidRPr="00E20EF1">
        <w:rPr>
          <w:rFonts w:ascii="Calibri" w:hAnsi="Calibri" w:cs="Calibri"/>
          <w:b/>
          <w:bCs/>
          <w:noProof/>
          <w:sz w:val="20"/>
        </w:rPr>
        <w:t xml:space="preserve"> (Diptera: Culicidae) males against wild-type males reared under simulated field conditions</w:t>
      </w:r>
      <w:r w:rsidRPr="00E20EF1">
        <w:rPr>
          <w:rFonts w:ascii="Calibri" w:hAnsi="Calibri" w:cs="Calibri"/>
          <w:noProof/>
          <w:sz w:val="20"/>
        </w:rPr>
        <w:t xml:space="preserve">. </w:t>
      </w:r>
      <w:r w:rsidRPr="00E20EF1">
        <w:rPr>
          <w:rFonts w:ascii="Calibri" w:hAnsi="Calibri" w:cs="Calibri"/>
          <w:i/>
          <w:iCs/>
          <w:noProof/>
          <w:sz w:val="20"/>
        </w:rPr>
        <w:t>J Med Entomol</w:t>
      </w:r>
      <w:r w:rsidRPr="00E20EF1">
        <w:rPr>
          <w:rFonts w:ascii="Calibri" w:hAnsi="Calibri" w:cs="Calibri"/>
          <w:noProof/>
          <w:sz w:val="20"/>
        </w:rPr>
        <w:t xml:space="preserve"> 2020, doi:10.1093/jme/tjaa111.</w:t>
      </w:r>
    </w:p>
    <w:p w14:paraId="384B4864" w14:textId="5E77A2E7"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48. </w:t>
      </w:r>
      <w:r w:rsidRPr="00E20EF1">
        <w:rPr>
          <w:rFonts w:ascii="Calibri" w:hAnsi="Calibri" w:cs="Calibri"/>
          <w:noProof/>
          <w:sz w:val="20"/>
        </w:rPr>
        <w:tab/>
        <w:t xml:space="preserve">Ross PA, Ritchie SA, Axford JK, Hoffmann AA: </w:t>
      </w:r>
      <w:r w:rsidRPr="00E20EF1">
        <w:rPr>
          <w:rFonts w:ascii="Calibri" w:hAnsi="Calibri" w:cs="Calibri"/>
          <w:b/>
          <w:bCs/>
          <w:noProof/>
          <w:sz w:val="20"/>
        </w:rPr>
        <w:t xml:space="preserve">Loss of cytoplasmic incompatibility in </w:t>
      </w:r>
      <w:r w:rsidRPr="00E20EF1">
        <w:rPr>
          <w:rFonts w:ascii="Calibri" w:hAnsi="Calibri" w:cs="Calibri"/>
          <w:b/>
          <w:bCs/>
          <w:i/>
          <w:iCs/>
          <w:noProof/>
          <w:sz w:val="20"/>
        </w:rPr>
        <w:t>Wolbachia</w:t>
      </w:r>
      <w:r w:rsidRPr="00E20EF1">
        <w:rPr>
          <w:rFonts w:ascii="Calibri" w:hAnsi="Calibri" w:cs="Calibri"/>
          <w:b/>
          <w:bCs/>
          <w:noProof/>
          <w:sz w:val="20"/>
        </w:rPr>
        <w:t xml:space="preserve">-infected </w:t>
      </w:r>
      <w:r w:rsidRPr="00E20EF1">
        <w:rPr>
          <w:rFonts w:ascii="Calibri" w:hAnsi="Calibri" w:cs="Calibri"/>
          <w:b/>
          <w:bCs/>
          <w:i/>
          <w:iCs/>
          <w:noProof/>
          <w:sz w:val="20"/>
        </w:rPr>
        <w:t>Aedes aegypti</w:t>
      </w:r>
      <w:r w:rsidRPr="00E20EF1">
        <w:rPr>
          <w:rFonts w:ascii="Calibri" w:hAnsi="Calibri" w:cs="Calibri"/>
          <w:b/>
          <w:bCs/>
          <w:noProof/>
          <w:sz w:val="20"/>
        </w:rPr>
        <w:t xml:space="preserve"> under field conditions</w:t>
      </w:r>
      <w:r w:rsidRPr="00E20EF1">
        <w:rPr>
          <w:rFonts w:ascii="Calibri" w:hAnsi="Calibri" w:cs="Calibri"/>
          <w:noProof/>
          <w:sz w:val="20"/>
        </w:rPr>
        <w:t xml:space="preserve">. </w:t>
      </w:r>
      <w:r w:rsidRPr="00E20EF1">
        <w:rPr>
          <w:rFonts w:ascii="Calibri" w:hAnsi="Calibri" w:cs="Calibri"/>
          <w:i/>
          <w:iCs/>
          <w:noProof/>
          <w:sz w:val="20"/>
        </w:rPr>
        <w:t>PLoS Negl Trop Dis</w:t>
      </w:r>
      <w:r w:rsidRPr="00E20EF1">
        <w:rPr>
          <w:rFonts w:ascii="Calibri" w:hAnsi="Calibri" w:cs="Calibri"/>
          <w:noProof/>
          <w:sz w:val="20"/>
        </w:rPr>
        <w:t xml:space="preserve"> 2019, </w:t>
      </w:r>
      <w:r w:rsidRPr="00E20EF1">
        <w:rPr>
          <w:rFonts w:ascii="Calibri" w:hAnsi="Calibri" w:cs="Calibri"/>
          <w:b/>
          <w:bCs/>
          <w:noProof/>
          <w:sz w:val="20"/>
        </w:rPr>
        <w:t>13</w:t>
      </w:r>
      <w:r w:rsidRPr="00E20EF1">
        <w:rPr>
          <w:rFonts w:ascii="Calibri" w:hAnsi="Calibri" w:cs="Calibri"/>
          <w:noProof/>
          <w:sz w:val="20"/>
        </w:rPr>
        <w:t>:1–20.</w:t>
      </w:r>
    </w:p>
    <w:p w14:paraId="2EB16504" w14:textId="79C8E667"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731000">
        <w:rPr>
          <w:rFonts w:cstheme="minorHAnsi"/>
          <w:noProof/>
          <w:color w:val="0432FF"/>
          <w:sz w:val="20"/>
          <w:szCs w:val="20"/>
        </w:rPr>
        <w:t xml:space="preserve">Ross et al. 2019. PLoS Negl Trop Dis: </w:t>
      </w:r>
      <w:r w:rsidRPr="00645D7B">
        <w:rPr>
          <w:rFonts w:cstheme="minorHAnsi"/>
          <w:noProof/>
          <w:color w:val="0432FF"/>
          <w:sz w:val="20"/>
          <w:szCs w:val="20"/>
        </w:rPr>
        <w:t>** Great illustration of the importance of ecology, showing that heatwaves could potentially eradicate a previously successful driver.</w:t>
      </w:r>
    </w:p>
    <w:p w14:paraId="3B25034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49. </w:t>
      </w:r>
      <w:r w:rsidRPr="00E20EF1">
        <w:rPr>
          <w:rFonts w:ascii="Calibri" w:hAnsi="Calibri" w:cs="Calibri"/>
          <w:noProof/>
          <w:sz w:val="20"/>
        </w:rPr>
        <w:tab/>
        <w:t xml:space="preserve">Lee HL, Vasan S, Ahmad NW, Idris I, Hanum N, Selvi S, Alphey L, Murad S: </w:t>
      </w:r>
      <w:r w:rsidRPr="00E20EF1">
        <w:rPr>
          <w:rFonts w:ascii="Calibri" w:hAnsi="Calibri" w:cs="Calibri"/>
          <w:b/>
          <w:bCs/>
          <w:noProof/>
          <w:sz w:val="20"/>
        </w:rPr>
        <w:t xml:space="preserve">Mating compatibility and competitiveness of transgenic and wild type </w:t>
      </w:r>
      <w:r w:rsidRPr="00E20EF1">
        <w:rPr>
          <w:rFonts w:ascii="Calibri" w:hAnsi="Calibri" w:cs="Calibri"/>
          <w:b/>
          <w:bCs/>
          <w:i/>
          <w:iCs/>
          <w:noProof/>
          <w:sz w:val="20"/>
        </w:rPr>
        <w:t>Aedes aegypti</w:t>
      </w:r>
      <w:r w:rsidRPr="00E20EF1">
        <w:rPr>
          <w:rFonts w:ascii="Calibri" w:hAnsi="Calibri" w:cs="Calibri"/>
          <w:b/>
          <w:bCs/>
          <w:noProof/>
          <w:sz w:val="20"/>
        </w:rPr>
        <w:t xml:space="preserve"> (L.) under contained semi-field conditions</w:t>
      </w:r>
      <w:r w:rsidRPr="00E20EF1">
        <w:rPr>
          <w:rFonts w:ascii="Calibri" w:hAnsi="Calibri" w:cs="Calibri"/>
          <w:noProof/>
          <w:sz w:val="20"/>
        </w:rPr>
        <w:t xml:space="preserve">. </w:t>
      </w:r>
      <w:r w:rsidRPr="00E20EF1">
        <w:rPr>
          <w:rFonts w:ascii="Calibri" w:hAnsi="Calibri" w:cs="Calibri"/>
          <w:i/>
          <w:iCs/>
          <w:noProof/>
          <w:sz w:val="20"/>
        </w:rPr>
        <w:t>Transgenic Res</w:t>
      </w:r>
      <w:r w:rsidRPr="00E20EF1">
        <w:rPr>
          <w:rFonts w:ascii="Calibri" w:hAnsi="Calibri" w:cs="Calibri"/>
          <w:noProof/>
          <w:sz w:val="20"/>
        </w:rPr>
        <w:t xml:space="preserve"> 2013, </w:t>
      </w:r>
      <w:r w:rsidRPr="00E20EF1">
        <w:rPr>
          <w:rFonts w:ascii="Calibri" w:hAnsi="Calibri" w:cs="Calibri"/>
          <w:b/>
          <w:bCs/>
          <w:noProof/>
          <w:sz w:val="20"/>
        </w:rPr>
        <w:t>22</w:t>
      </w:r>
      <w:r w:rsidRPr="00E20EF1">
        <w:rPr>
          <w:rFonts w:ascii="Calibri" w:hAnsi="Calibri" w:cs="Calibri"/>
          <w:noProof/>
          <w:sz w:val="20"/>
        </w:rPr>
        <w:t>:47–57.</w:t>
      </w:r>
    </w:p>
    <w:p w14:paraId="15FB0080"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50. </w:t>
      </w:r>
      <w:r w:rsidRPr="00E20EF1">
        <w:rPr>
          <w:rFonts w:ascii="Calibri" w:hAnsi="Calibri" w:cs="Calibri"/>
          <w:noProof/>
          <w:sz w:val="20"/>
        </w:rPr>
        <w:tab/>
        <w:t xml:space="preserve">Bouyer J, Culbert NJ, Dicko AH, Pacheco MG, Virginio J, Pedrosa MC, Garziera L, Pinto ATM, Klaptocz A, Germann J, et al.: </w:t>
      </w:r>
      <w:r w:rsidRPr="00E20EF1">
        <w:rPr>
          <w:rFonts w:ascii="Calibri" w:hAnsi="Calibri" w:cs="Calibri"/>
          <w:b/>
          <w:bCs/>
          <w:noProof/>
          <w:sz w:val="20"/>
        </w:rPr>
        <w:t>Field performance of sterile male mosquitoes released from an uncrewed aerial vehicle</w:t>
      </w:r>
      <w:r w:rsidRPr="00E20EF1">
        <w:rPr>
          <w:rFonts w:ascii="Calibri" w:hAnsi="Calibri" w:cs="Calibri"/>
          <w:noProof/>
          <w:sz w:val="20"/>
        </w:rPr>
        <w:t xml:space="preserve">. </w:t>
      </w:r>
      <w:r w:rsidRPr="00E20EF1">
        <w:rPr>
          <w:rFonts w:ascii="Calibri" w:hAnsi="Calibri" w:cs="Calibri"/>
          <w:i/>
          <w:iCs/>
          <w:noProof/>
          <w:sz w:val="20"/>
        </w:rPr>
        <w:t>Sci Robot</w:t>
      </w:r>
      <w:r w:rsidRPr="00E20EF1">
        <w:rPr>
          <w:rFonts w:ascii="Calibri" w:hAnsi="Calibri" w:cs="Calibri"/>
          <w:noProof/>
          <w:sz w:val="20"/>
        </w:rPr>
        <w:t xml:space="preserve"> 2020, </w:t>
      </w:r>
      <w:r w:rsidRPr="00E20EF1">
        <w:rPr>
          <w:rFonts w:ascii="Calibri" w:hAnsi="Calibri" w:cs="Calibri"/>
          <w:b/>
          <w:bCs/>
          <w:noProof/>
          <w:sz w:val="20"/>
        </w:rPr>
        <w:t>5</w:t>
      </w:r>
      <w:r w:rsidRPr="00E20EF1">
        <w:rPr>
          <w:rFonts w:ascii="Calibri" w:hAnsi="Calibri" w:cs="Calibri"/>
          <w:noProof/>
          <w:sz w:val="20"/>
        </w:rPr>
        <w:t>:eaba6251.</w:t>
      </w:r>
    </w:p>
    <w:p w14:paraId="594EFC3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51. </w:t>
      </w:r>
      <w:r w:rsidRPr="00E20EF1">
        <w:rPr>
          <w:rFonts w:ascii="Calibri" w:hAnsi="Calibri" w:cs="Calibri"/>
          <w:noProof/>
          <w:sz w:val="20"/>
        </w:rPr>
        <w:tab/>
        <w:t xml:space="preserve">Chapman T: </w:t>
      </w:r>
      <w:r w:rsidRPr="00E20EF1">
        <w:rPr>
          <w:rFonts w:ascii="Calibri" w:hAnsi="Calibri" w:cs="Calibri"/>
          <w:b/>
          <w:bCs/>
          <w:noProof/>
          <w:sz w:val="20"/>
        </w:rPr>
        <w:t>Sexual Conflict: Mechanisms and emerging themes in resistance biology</w:t>
      </w:r>
      <w:r w:rsidRPr="00E20EF1">
        <w:rPr>
          <w:rFonts w:ascii="Calibri" w:hAnsi="Calibri" w:cs="Calibri"/>
          <w:noProof/>
          <w:sz w:val="20"/>
        </w:rPr>
        <w:t xml:space="preserve">. </w:t>
      </w:r>
      <w:r w:rsidRPr="00E20EF1">
        <w:rPr>
          <w:rFonts w:ascii="Calibri" w:hAnsi="Calibri" w:cs="Calibri"/>
          <w:i/>
          <w:iCs/>
          <w:noProof/>
          <w:sz w:val="20"/>
        </w:rPr>
        <w:t>Am Nat</w:t>
      </w:r>
      <w:r w:rsidRPr="00E20EF1">
        <w:rPr>
          <w:rFonts w:ascii="Calibri" w:hAnsi="Calibri" w:cs="Calibri"/>
          <w:noProof/>
          <w:sz w:val="20"/>
        </w:rPr>
        <w:t xml:space="preserve"> 2018, </w:t>
      </w:r>
      <w:r w:rsidRPr="00E20EF1">
        <w:rPr>
          <w:rFonts w:ascii="Calibri" w:hAnsi="Calibri" w:cs="Calibri"/>
          <w:b/>
          <w:bCs/>
          <w:noProof/>
          <w:sz w:val="20"/>
        </w:rPr>
        <w:t>192</w:t>
      </w:r>
      <w:r w:rsidRPr="00E20EF1">
        <w:rPr>
          <w:rFonts w:ascii="Calibri" w:hAnsi="Calibri" w:cs="Calibri"/>
          <w:noProof/>
          <w:sz w:val="20"/>
        </w:rPr>
        <w:t>:217–229.</w:t>
      </w:r>
    </w:p>
    <w:p w14:paraId="462E183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52. </w:t>
      </w:r>
      <w:r w:rsidRPr="00E20EF1">
        <w:rPr>
          <w:rFonts w:ascii="Calibri" w:hAnsi="Calibri" w:cs="Calibri"/>
          <w:noProof/>
          <w:sz w:val="20"/>
        </w:rPr>
        <w:tab/>
        <w:t xml:space="preserve">Sutter A, Travers LM, Oku K, L. Delaney K, J. Store S, Price TAR, Wedell N: </w:t>
      </w:r>
      <w:r w:rsidRPr="00E20EF1">
        <w:rPr>
          <w:rFonts w:ascii="Calibri" w:hAnsi="Calibri" w:cs="Calibri"/>
          <w:b/>
          <w:bCs/>
          <w:noProof/>
          <w:sz w:val="20"/>
        </w:rPr>
        <w:t>Flexible polyandry in female flies is an adaptive response to infertile males</w:t>
      </w:r>
      <w:r w:rsidRPr="00E20EF1">
        <w:rPr>
          <w:rFonts w:ascii="Calibri" w:hAnsi="Calibri" w:cs="Calibri"/>
          <w:noProof/>
          <w:sz w:val="20"/>
        </w:rPr>
        <w:t xml:space="preserve">. </w:t>
      </w:r>
      <w:r w:rsidRPr="00E20EF1">
        <w:rPr>
          <w:rFonts w:ascii="Calibri" w:hAnsi="Calibri" w:cs="Calibri"/>
          <w:i/>
          <w:iCs/>
          <w:noProof/>
          <w:sz w:val="20"/>
        </w:rPr>
        <w:t>Behav Ecol</w:t>
      </w:r>
      <w:r w:rsidRPr="00E20EF1">
        <w:rPr>
          <w:rFonts w:ascii="Calibri" w:hAnsi="Calibri" w:cs="Calibri"/>
          <w:noProof/>
          <w:sz w:val="20"/>
        </w:rPr>
        <w:t xml:space="preserve"> 2019, </w:t>
      </w:r>
      <w:r w:rsidRPr="00E20EF1">
        <w:rPr>
          <w:rFonts w:ascii="Calibri" w:hAnsi="Calibri" w:cs="Calibri"/>
          <w:b/>
          <w:bCs/>
          <w:noProof/>
          <w:sz w:val="20"/>
        </w:rPr>
        <w:t>30</w:t>
      </w:r>
      <w:r w:rsidRPr="00E20EF1">
        <w:rPr>
          <w:rFonts w:ascii="Calibri" w:hAnsi="Calibri" w:cs="Calibri"/>
          <w:noProof/>
          <w:sz w:val="20"/>
        </w:rPr>
        <w:t>:1715–1724.</w:t>
      </w:r>
    </w:p>
    <w:p w14:paraId="716451E4"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53. </w:t>
      </w:r>
      <w:r w:rsidRPr="00E20EF1">
        <w:rPr>
          <w:rFonts w:ascii="Calibri" w:hAnsi="Calibri" w:cs="Calibri"/>
          <w:noProof/>
          <w:sz w:val="20"/>
        </w:rPr>
        <w:tab/>
        <w:t xml:space="preserve">Fisher DN, Doff RJ, Price TAR: </w:t>
      </w:r>
      <w:r w:rsidRPr="00E20EF1">
        <w:rPr>
          <w:rFonts w:ascii="Calibri" w:hAnsi="Calibri" w:cs="Calibri"/>
          <w:b/>
          <w:bCs/>
          <w:noProof/>
          <w:sz w:val="20"/>
        </w:rPr>
        <w:t>True polyandry and pseudopolyandry: why does a monandrous fly remate?</w:t>
      </w:r>
      <w:r w:rsidRPr="00E20EF1">
        <w:rPr>
          <w:rFonts w:ascii="Calibri" w:hAnsi="Calibri" w:cs="Calibri"/>
          <w:noProof/>
          <w:sz w:val="20"/>
        </w:rPr>
        <w:t xml:space="preserve"> </w:t>
      </w:r>
      <w:r w:rsidRPr="00E20EF1">
        <w:rPr>
          <w:rFonts w:ascii="Calibri" w:hAnsi="Calibri" w:cs="Calibri"/>
          <w:i/>
          <w:iCs/>
          <w:noProof/>
          <w:sz w:val="20"/>
        </w:rPr>
        <w:t>BMC Evol Biol</w:t>
      </w:r>
      <w:r w:rsidRPr="00E20EF1">
        <w:rPr>
          <w:rFonts w:ascii="Calibri" w:hAnsi="Calibri" w:cs="Calibri"/>
          <w:noProof/>
          <w:sz w:val="20"/>
        </w:rPr>
        <w:t xml:space="preserve"> 2013, </w:t>
      </w:r>
      <w:r w:rsidRPr="00E20EF1">
        <w:rPr>
          <w:rFonts w:ascii="Calibri" w:hAnsi="Calibri" w:cs="Calibri"/>
          <w:b/>
          <w:bCs/>
          <w:noProof/>
          <w:sz w:val="20"/>
        </w:rPr>
        <w:t>13</w:t>
      </w:r>
      <w:r w:rsidRPr="00E20EF1">
        <w:rPr>
          <w:rFonts w:ascii="Calibri" w:hAnsi="Calibri" w:cs="Calibri"/>
          <w:noProof/>
          <w:sz w:val="20"/>
        </w:rPr>
        <w:t>:157.</w:t>
      </w:r>
    </w:p>
    <w:p w14:paraId="30A69C74"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54. </w:t>
      </w:r>
      <w:r w:rsidRPr="00E20EF1">
        <w:rPr>
          <w:rFonts w:ascii="Calibri" w:hAnsi="Calibri" w:cs="Calibri"/>
          <w:noProof/>
          <w:sz w:val="20"/>
        </w:rPr>
        <w:tab/>
        <w:t xml:space="preserve">McInnis DO, Lance DR, Jackson CG: </w:t>
      </w:r>
      <w:r w:rsidRPr="00E20EF1">
        <w:rPr>
          <w:rFonts w:ascii="Calibri" w:hAnsi="Calibri" w:cs="Calibri"/>
          <w:b/>
          <w:bCs/>
          <w:noProof/>
          <w:sz w:val="20"/>
        </w:rPr>
        <w:t>Behavioral resistence to the sterile insect technique by Mediterranean fruit fly (Diptera: Tephritidae) in Hawaii</w:t>
      </w:r>
      <w:r w:rsidRPr="00E20EF1">
        <w:rPr>
          <w:rFonts w:ascii="Calibri" w:hAnsi="Calibri" w:cs="Calibri"/>
          <w:noProof/>
          <w:sz w:val="20"/>
        </w:rPr>
        <w:t xml:space="preserve">. </w:t>
      </w:r>
      <w:r w:rsidRPr="00E20EF1">
        <w:rPr>
          <w:rFonts w:ascii="Calibri" w:hAnsi="Calibri" w:cs="Calibri"/>
          <w:i/>
          <w:iCs/>
          <w:noProof/>
          <w:sz w:val="20"/>
        </w:rPr>
        <w:t>Ann Entomol Soc Am</w:t>
      </w:r>
      <w:r w:rsidRPr="00E20EF1">
        <w:rPr>
          <w:rFonts w:ascii="Calibri" w:hAnsi="Calibri" w:cs="Calibri"/>
          <w:noProof/>
          <w:sz w:val="20"/>
        </w:rPr>
        <w:t xml:space="preserve"> 1996, </w:t>
      </w:r>
      <w:r w:rsidRPr="00E20EF1">
        <w:rPr>
          <w:rFonts w:ascii="Calibri" w:hAnsi="Calibri" w:cs="Calibri"/>
          <w:b/>
          <w:bCs/>
          <w:noProof/>
          <w:sz w:val="20"/>
        </w:rPr>
        <w:t>89</w:t>
      </w:r>
      <w:r w:rsidRPr="00E20EF1">
        <w:rPr>
          <w:rFonts w:ascii="Calibri" w:hAnsi="Calibri" w:cs="Calibri"/>
          <w:noProof/>
          <w:sz w:val="20"/>
        </w:rPr>
        <w:t>:739–744.</w:t>
      </w:r>
    </w:p>
    <w:p w14:paraId="02CCD51A"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55. </w:t>
      </w:r>
      <w:r w:rsidRPr="00E20EF1">
        <w:rPr>
          <w:rFonts w:ascii="Calibri" w:hAnsi="Calibri" w:cs="Calibri"/>
          <w:noProof/>
          <w:sz w:val="20"/>
        </w:rPr>
        <w:tab/>
        <w:t xml:space="preserve">Manser A, Lindholm AK, Weissing FJ: </w:t>
      </w:r>
      <w:r w:rsidRPr="00E20EF1">
        <w:rPr>
          <w:rFonts w:ascii="Calibri" w:hAnsi="Calibri" w:cs="Calibri"/>
          <w:b/>
          <w:bCs/>
          <w:noProof/>
          <w:sz w:val="20"/>
        </w:rPr>
        <w:t>The evolution of costly mate choice against segregation distorters</w:t>
      </w:r>
      <w:r w:rsidRPr="00E20EF1">
        <w:rPr>
          <w:rFonts w:ascii="Calibri" w:hAnsi="Calibri" w:cs="Calibri"/>
          <w:noProof/>
          <w:sz w:val="20"/>
        </w:rPr>
        <w:t xml:space="preserve">. </w:t>
      </w:r>
      <w:r w:rsidRPr="00E20EF1">
        <w:rPr>
          <w:rFonts w:ascii="Calibri" w:hAnsi="Calibri" w:cs="Calibri"/>
          <w:i/>
          <w:iCs/>
          <w:noProof/>
          <w:sz w:val="20"/>
        </w:rPr>
        <w:t>Evolution</w:t>
      </w:r>
      <w:r w:rsidRPr="00E20EF1">
        <w:rPr>
          <w:rFonts w:ascii="Calibri" w:hAnsi="Calibri" w:cs="Calibri"/>
          <w:noProof/>
          <w:sz w:val="20"/>
        </w:rPr>
        <w:t xml:space="preserve"> 2017, </w:t>
      </w:r>
      <w:r w:rsidRPr="00E20EF1">
        <w:rPr>
          <w:rFonts w:ascii="Calibri" w:hAnsi="Calibri" w:cs="Calibri"/>
          <w:b/>
          <w:bCs/>
          <w:noProof/>
          <w:sz w:val="20"/>
        </w:rPr>
        <w:t>71</w:t>
      </w:r>
      <w:r w:rsidRPr="00E20EF1">
        <w:rPr>
          <w:rFonts w:ascii="Calibri" w:hAnsi="Calibri" w:cs="Calibri"/>
          <w:noProof/>
          <w:sz w:val="20"/>
        </w:rPr>
        <w:t>:2817–2828.</w:t>
      </w:r>
    </w:p>
    <w:p w14:paraId="0717FA7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56. </w:t>
      </w:r>
      <w:r w:rsidRPr="00E20EF1">
        <w:rPr>
          <w:rFonts w:ascii="Calibri" w:hAnsi="Calibri" w:cs="Calibri"/>
          <w:noProof/>
          <w:sz w:val="20"/>
        </w:rPr>
        <w:tab/>
        <w:t xml:space="preserve">Lande R, Wilkinson G: </w:t>
      </w:r>
      <w:r w:rsidRPr="00E20EF1">
        <w:rPr>
          <w:rFonts w:ascii="Calibri" w:hAnsi="Calibri" w:cs="Calibri"/>
          <w:b/>
          <w:bCs/>
          <w:noProof/>
          <w:sz w:val="20"/>
        </w:rPr>
        <w:t>Models of sex-ratio meiotic drive and sexual selection in stalk-eyed flies</w:t>
      </w:r>
      <w:r w:rsidRPr="00E20EF1">
        <w:rPr>
          <w:rFonts w:ascii="Calibri" w:hAnsi="Calibri" w:cs="Calibri"/>
          <w:noProof/>
          <w:sz w:val="20"/>
        </w:rPr>
        <w:t xml:space="preserve">. </w:t>
      </w:r>
      <w:r w:rsidRPr="00E20EF1">
        <w:rPr>
          <w:rFonts w:ascii="Calibri" w:hAnsi="Calibri" w:cs="Calibri"/>
          <w:i/>
          <w:iCs/>
          <w:noProof/>
          <w:sz w:val="20"/>
        </w:rPr>
        <w:t>Genet Res</w:t>
      </w:r>
      <w:r w:rsidRPr="00E20EF1">
        <w:rPr>
          <w:rFonts w:ascii="Calibri" w:hAnsi="Calibri" w:cs="Calibri"/>
          <w:noProof/>
          <w:sz w:val="20"/>
        </w:rPr>
        <w:t xml:space="preserve"> 1999, </w:t>
      </w:r>
      <w:r w:rsidRPr="00E20EF1">
        <w:rPr>
          <w:rFonts w:ascii="Calibri" w:hAnsi="Calibri" w:cs="Calibri"/>
          <w:b/>
          <w:bCs/>
          <w:noProof/>
          <w:sz w:val="20"/>
        </w:rPr>
        <w:t>74</w:t>
      </w:r>
      <w:r w:rsidRPr="00E20EF1">
        <w:rPr>
          <w:rFonts w:ascii="Calibri" w:hAnsi="Calibri" w:cs="Calibri"/>
          <w:noProof/>
          <w:sz w:val="20"/>
        </w:rPr>
        <w:t>:245–253.</w:t>
      </w:r>
    </w:p>
    <w:p w14:paraId="3DEFC381"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57. </w:t>
      </w:r>
      <w:r w:rsidRPr="00E20EF1">
        <w:rPr>
          <w:rFonts w:ascii="Calibri" w:hAnsi="Calibri" w:cs="Calibri"/>
          <w:noProof/>
          <w:sz w:val="20"/>
        </w:rPr>
        <w:tab/>
        <w:t xml:space="preserve">Hibino Y, Iwahashi O: </w:t>
      </w:r>
      <w:r w:rsidRPr="00E20EF1">
        <w:rPr>
          <w:rFonts w:ascii="Calibri" w:hAnsi="Calibri" w:cs="Calibri"/>
          <w:b/>
          <w:bCs/>
          <w:noProof/>
          <w:sz w:val="20"/>
        </w:rPr>
        <w:t xml:space="preserve">Appearance of wild females unreceptive to sterilized males on Okinawa Is. in the eradication program of the Melon fly, </w:t>
      </w:r>
      <w:r w:rsidRPr="00E20EF1">
        <w:rPr>
          <w:rFonts w:ascii="Calibri" w:hAnsi="Calibri" w:cs="Calibri"/>
          <w:b/>
          <w:bCs/>
          <w:i/>
          <w:iCs/>
          <w:noProof/>
          <w:sz w:val="20"/>
        </w:rPr>
        <w:t>Dacus cucurbitae</w:t>
      </w:r>
      <w:r w:rsidRPr="00E20EF1">
        <w:rPr>
          <w:rFonts w:ascii="Calibri" w:hAnsi="Calibri" w:cs="Calibri"/>
          <w:b/>
          <w:bCs/>
          <w:noProof/>
          <w:sz w:val="20"/>
        </w:rPr>
        <w:t xml:space="preserve"> Coquillett (Diptera: Tephritidae)</w:t>
      </w:r>
      <w:r w:rsidRPr="00E20EF1">
        <w:rPr>
          <w:rFonts w:ascii="Calibri" w:hAnsi="Calibri" w:cs="Calibri"/>
          <w:noProof/>
          <w:sz w:val="20"/>
        </w:rPr>
        <w:t xml:space="preserve">. </w:t>
      </w:r>
      <w:r w:rsidRPr="00E20EF1">
        <w:rPr>
          <w:rFonts w:ascii="Calibri" w:hAnsi="Calibri" w:cs="Calibri"/>
          <w:i/>
          <w:iCs/>
          <w:noProof/>
          <w:sz w:val="20"/>
        </w:rPr>
        <w:t>Appl Entomol Zool</w:t>
      </w:r>
      <w:r w:rsidRPr="00E20EF1">
        <w:rPr>
          <w:rFonts w:ascii="Calibri" w:hAnsi="Calibri" w:cs="Calibri"/>
          <w:noProof/>
          <w:sz w:val="20"/>
        </w:rPr>
        <w:t xml:space="preserve"> 1991, </w:t>
      </w:r>
      <w:r w:rsidRPr="00E20EF1">
        <w:rPr>
          <w:rFonts w:ascii="Calibri" w:hAnsi="Calibri" w:cs="Calibri"/>
          <w:b/>
          <w:bCs/>
          <w:noProof/>
          <w:sz w:val="20"/>
        </w:rPr>
        <w:t>26</w:t>
      </w:r>
      <w:r w:rsidRPr="00E20EF1">
        <w:rPr>
          <w:rFonts w:ascii="Calibri" w:hAnsi="Calibri" w:cs="Calibri"/>
          <w:noProof/>
          <w:sz w:val="20"/>
        </w:rPr>
        <w:t>:265–270.</w:t>
      </w:r>
    </w:p>
    <w:p w14:paraId="322BFF66"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58. </w:t>
      </w:r>
      <w:r w:rsidRPr="00E20EF1">
        <w:rPr>
          <w:rFonts w:ascii="Calibri" w:hAnsi="Calibri" w:cs="Calibri"/>
          <w:noProof/>
          <w:sz w:val="20"/>
        </w:rPr>
        <w:tab/>
        <w:t xml:space="preserve">Mateos M, Martinez Montoya H, Lanzavecchia SB, Conte C, Guillén K, Morán-Aceves BM, Toledo J, Liedo P, Asimakis ED, Doudoumis V, et al.: </w:t>
      </w:r>
      <w:r w:rsidRPr="00E20EF1">
        <w:rPr>
          <w:rFonts w:ascii="Calibri" w:hAnsi="Calibri" w:cs="Calibri"/>
          <w:b/>
          <w:bCs/>
          <w:i/>
          <w:iCs/>
          <w:noProof/>
          <w:sz w:val="20"/>
        </w:rPr>
        <w:t>Wolbachia pipientis</w:t>
      </w:r>
      <w:r w:rsidRPr="00E20EF1">
        <w:rPr>
          <w:rFonts w:ascii="Calibri" w:hAnsi="Calibri" w:cs="Calibri"/>
          <w:b/>
          <w:bCs/>
          <w:noProof/>
          <w:sz w:val="20"/>
        </w:rPr>
        <w:t xml:space="preserve"> associated with tephritid fruit fly pests: From basic research to applications</w:t>
      </w:r>
      <w:r w:rsidRPr="00E20EF1">
        <w:rPr>
          <w:rFonts w:ascii="Calibri" w:hAnsi="Calibri" w:cs="Calibri"/>
          <w:noProof/>
          <w:sz w:val="20"/>
        </w:rPr>
        <w:t xml:space="preserve">. </w:t>
      </w:r>
      <w:r w:rsidRPr="00E20EF1">
        <w:rPr>
          <w:rFonts w:ascii="Calibri" w:hAnsi="Calibri" w:cs="Calibri"/>
          <w:i/>
          <w:iCs/>
          <w:noProof/>
          <w:sz w:val="20"/>
        </w:rPr>
        <w:t>Front Microbiol</w:t>
      </w:r>
      <w:r w:rsidRPr="00E20EF1">
        <w:rPr>
          <w:rFonts w:ascii="Calibri" w:hAnsi="Calibri" w:cs="Calibri"/>
          <w:noProof/>
          <w:sz w:val="20"/>
        </w:rPr>
        <w:t xml:space="preserve"> 2020, </w:t>
      </w:r>
      <w:r w:rsidRPr="00E20EF1">
        <w:rPr>
          <w:rFonts w:ascii="Calibri" w:hAnsi="Calibri" w:cs="Calibri"/>
          <w:b/>
          <w:bCs/>
          <w:noProof/>
          <w:sz w:val="20"/>
        </w:rPr>
        <w:t>11</w:t>
      </w:r>
      <w:r w:rsidRPr="00E20EF1">
        <w:rPr>
          <w:rFonts w:ascii="Calibri" w:hAnsi="Calibri" w:cs="Calibri"/>
          <w:noProof/>
          <w:sz w:val="20"/>
        </w:rPr>
        <w:t>:1–23.</w:t>
      </w:r>
    </w:p>
    <w:p w14:paraId="5CF1CAEA" w14:textId="600C3E68"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59. </w:t>
      </w:r>
      <w:r w:rsidRPr="00E20EF1">
        <w:rPr>
          <w:rFonts w:ascii="Calibri" w:hAnsi="Calibri" w:cs="Calibri"/>
          <w:noProof/>
          <w:sz w:val="20"/>
        </w:rPr>
        <w:tab/>
        <w:t xml:space="preserve">Schneider DI, Ehrman L, Engl T, Kaltenpoth M, Hua-Van A, Le Rouzic A, Miller WJ: </w:t>
      </w:r>
      <w:r w:rsidRPr="00E20EF1">
        <w:rPr>
          <w:rFonts w:ascii="Calibri" w:hAnsi="Calibri" w:cs="Calibri"/>
          <w:b/>
          <w:bCs/>
          <w:noProof/>
          <w:sz w:val="20"/>
        </w:rPr>
        <w:t xml:space="preserve">Symbiont-driven male mating success in the neotropical </w:t>
      </w:r>
      <w:r w:rsidRPr="00E20EF1">
        <w:rPr>
          <w:rFonts w:ascii="Calibri" w:hAnsi="Calibri" w:cs="Calibri"/>
          <w:b/>
          <w:bCs/>
          <w:i/>
          <w:iCs/>
          <w:noProof/>
          <w:sz w:val="20"/>
        </w:rPr>
        <w:t>Drosophila paulistorum</w:t>
      </w:r>
      <w:r w:rsidRPr="00E20EF1">
        <w:rPr>
          <w:rFonts w:ascii="Calibri" w:hAnsi="Calibri" w:cs="Calibri"/>
          <w:b/>
          <w:bCs/>
          <w:noProof/>
          <w:sz w:val="20"/>
        </w:rPr>
        <w:t xml:space="preserve"> superspecies</w:t>
      </w:r>
      <w:r w:rsidRPr="00E20EF1">
        <w:rPr>
          <w:rFonts w:ascii="Calibri" w:hAnsi="Calibri" w:cs="Calibri"/>
          <w:noProof/>
          <w:sz w:val="20"/>
        </w:rPr>
        <w:t xml:space="preserve">. </w:t>
      </w:r>
      <w:r w:rsidRPr="00E20EF1">
        <w:rPr>
          <w:rFonts w:ascii="Calibri" w:hAnsi="Calibri" w:cs="Calibri"/>
          <w:i/>
          <w:iCs/>
          <w:noProof/>
          <w:sz w:val="20"/>
        </w:rPr>
        <w:t>Behav Genet</w:t>
      </w:r>
      <w:r w:rsidRPr="00E20EF1">
        <w:rPr>
          <w:rFonts w:ascii="Calibri" w:hAnsi="Calibri" w:cs="Calibri"/>
          <w:noProof/>
          <w:sz w:val="20"/>
        </w:rPr>
        <w:t xml:space="preserve"> 2019, </w:t>
      </w:r>
      <w:r w:rsidRPr="00E20EF1">
        <w:rPr>
          <w:rFonts w:ascii="Calibri" w:hAnsi="Calibri" w:cs="Calibri"/>
          <w:b/>
          <w:bCs/>
          <w:noProof/>
          <w:sz w:val="20"/>
        </w:rPr>
        <w:t>49</w:t>
      </w:r>
      <w:r w:rsidRPr="00E20EF1">
        <w:rPr>
          <w:rFonts w:ascii="Calibri" w:hAnsi="Calibri" w:cs="Calibri"/>
          <w:noProof/>
          <w:sz w:val="20"/>
        </w:rPr>
        <w:t>:83–98.</w:t>
      </w:r>
    </w:p>
    <w:p w14:paraId="50C2FF0F" w14:textId="66C501BB"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Schneider </w:t>
      </w:r>
      <w:r w:rsidRPr="00731000">
        <w:rPr>
          <w:rFonts w:cstheme="minorHAnsi"/>
          <w:noProof/>
          <w:color w:val="0432FF"/>
          <w:sz w:val="20"/>
          <w:szCs w:val="20"/>
        </w:rPr>
        <w:t>et al.</w:t>
      </w:r>
      <w:r w:rsidRPr="00645D7B">
        <w:rPr>
          <w:rFonts w:cstheme="minorHAnsi"/>
          <w:noProof/>
          <w:color w:val="0432FF"/>
          <w:sz w:val="20"/>
          <w:szCs w:val="20"/>
        </w:rPr>
        <w:t xml:space="preserve"> 2019</w:t>
      </w:r>
      <w:r>
        <w:rPr>
          <w:rFonts w:cstheme="minorHAnsi"/>
          <w:noProof/>
          <w:color w:val="0432FF"/>
          <w:sz w:val="20"/>
          <w:szCs w:val="20"/>
        </w:rPr>
        <w:t xml:space="preserve">: </w:t>
      </w:r>
      <w:r w:rsidRPr="00645D7B">
        <w:rPr>
          <w:rFonts w:cstheme="minorHAnsi"/>
          <w:noProof/>
          <w:color w:val="0432FF"/>
          <w:sz w:val="20"/>
          <w:szCs w:val="20"/>
        </w:rPr>
        <w:t>** One of very few papers that convincingly shows that males and females prefer mating with partners carrying compatible endosymbiont strains. This illustrates that mate choice against drive-bearing individuals can evolve.</w:t>
      </w:r>
    </w:p>
    <w:p w14:paraId="43024B33"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60. </w:t>
      </w:r>
      <w:r w:rsidRPr="00E20EF1">
        <w:rPr>
          <w:rFonts w:ascii="Calibri" w:hAnsi="Calibri" w:cs="Calibri"/>
          <w:noProof/>
          <w:sz w:val="20"/>
        </w:rPr>
        <w:tab/>
        <w:t xml:space="preserve">Bull JJ, Remien CH, Krone SM: </w:t>
      </w:r>
      <w:r w:rsidRPr="00E20EF1">
        <w:rPr>
          <w:rFonts w:ascii="Calibri" w:hAnsi="Calibri" w:cs="Calibri"/>
          <w:b/>
          <w:bCs/>
          <w:noProof/>
          <w:sz w:val="20"/>
        </w:rPr>
        <w:t>Gene-drive-mediated extinction is thwarted by population structure and evolution of sib mating</w:t>
      </w:r>
      <w:r w:rsidRPr="00E20EF1">
        <w:rPr>
          <w:rFonts w:ascii="Calibri" w:hAnsi="Calibri" w:cs="Calibri"/>
          <w:noProof/>
          <w:sz w:val="20"/>
        </w:rPr>
        <w:t xml:space="preserve">. </w:t>
      </w:r>
      <w:r w:rsidRPr="00E20EF1">
        <w:rPr>
          <w:rFonts w:ascii="Calibri" w:hAnsi="Calibri" w:cs="Calibri"/>
          <w:i/>
          <w:iCs/>
          <w:noProof/>
          <w:sz w:val="20"/>
        </w:rPr>
        <w:t>Evol Med Public Heal</w:t>
      </w:r>
      <w:r w:rsidRPr="00E20EF1">
        <w:rPr>
          <w:rFonts w:ascii="Calibri" w:hAnsi="Calibri" w:cs="Calibri"/>
          <w:noProof/>
          <w:sz w:val="20"/>
        </w:rPr>
        <w:t xml:space="preserve"> 2019, </w:t>
      </w:r>
      <w:r w:rsidRPr="00E20EF1">
        <w:rPr>
          <w:rFonts w:ascii="Calibri" w:hAnsi="Calibri" w:cs="Calibri"/>
          <w:b/>
          <w:bCs/>
          <w:noProof/>
          <w:sz w:val="20"/>
        </w:rPr>
        <w:t>2019</w:t>
      </w:r>
      <w:r w:rsidRPr="00E20EF1">
        <w:rPr>
          <w:rFonts w:ascii="Calibri" w:hAnsi="Calibri" w:cs="Calibri"/>
          <w:noProof/>
          <w:sz w:val="20"/>
        </w:rPr>
        <w:t>:66–81.</w:t>
      </w:r>
    </w:p>
    <w:p w14:paraId="4A0BB559"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61. </w:t>
      </w:r>
      <w:r w:rsidRPr="00E20EF1">
        <w:rPr>
          <w:rFonts w:ascii="Calibri" w:hAnsi="Calibri" w:cs="Calibri"/>
          <w:noProof/>
          <w:sz w:val="20"/>
        </w:rPr>
        <w:tab/>
        <w:t xml:space="preserve">Travers LM, Simmons LW, Garcia-Gonzalez F: </w:t>
      </w:r>
      <w:r w:rsidRPr="00E20EF1">
        <w:rPr>
          <w:rFonts w:ascii="Calibri" w:hAnsi="Calibri" w:cs="Calibri"/>
          <w:b/>
          <w:bCs/>
          <w:noProof/>
          <w:sz w:val="20"/>
        </w:rPr>
        <w:t xml:space="preserve">Additive genetic variance in polyandry enables its </w:t>
      </w:r>
      <w:r w:rsidRPr="00E20EF1">
        <w:rPr>
          <w:rFonts w:ascii="Calibri" w:hAnsi="Calibri" w:cs="Calibri"/>
          <w:b/>
          <w:bCs/>
          <w:noProof/>
          <w:sz w:val="20"/>
        </w:rPr>
        <w:lastRenderedPageBreak/>
        <w:t>evolution, but polyandry is unlikely to evolve through sexy or good sperm processes</w:t>
      </w:r>
      <w:r w:rsidRPr="00E20EF1">
        <w:rPr>
          <w:rFonts w:ascii="Calibri" w:hAnsi="Calibri" w:cs="Calibri"/>
          <w:noProof/>
          <w:sz w:val="20"/>
        </w:rPr>
        <w:t xml:space="preserve">. </w:t>
      </w:r>
      <w:r w:rsidRPr="00E20EF1">
        <w:rPr>
          <w:rFonts w:ascii="Calibri" w:hAnsi="Calibri" w:cs="Calibri"/>
          <w:i/>
          <w:iCs/>
          <w:noProof/>
          <w:sz w:val="20"/>
        </w:rPr>
        <w:t>J Evol Biol</w:t>
      </w:r>
      <w:r w:rsidRPr="00E20EF1">
        <w:rPr>
          <w:rFonts w:ascii="Calibri" w:hAnsi="Calibri" w:cs="Calibri"/>
          <w:noProof/>
          <w:sz w:val="20"/>
        </w:rPr>
        <w:t xml:space="preserve"> 2016, </w:t>
      </w:r>
      <w:r w:rsidRPr="00E20EF1">
        <w:rPr>
          <w:rFonts w:ascii="Calibri" w:hAnsi="Calibri" w:cs="Calibri"/>
          <w:b/>
          <w:bCs/>
          <w:noProof/>
          <w:sz w:val="20"/>
        </w:rPr>
        <w:t>29</w:t>
      </w:r>
      <w:r w:rsidRPr="00E20EF1">
        <w:rPr>
          <w:rFonts w:ascii="Calibri" w:hAnsi="Calibri" w:cs="Calibri"/>
          <w:noProof/>
          <w:sz w:val="20"/>
        </w:rPr>
        <w:t>:916–928.</w:t>
      </w:r>
    </w:p>
    <w:p w14:paraId="3E38FEA9"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62. </w:t>
      </w:r>
      <w:r w:rsidRPr="00E20EF1">
        <w:rPr>
          <w:rFonts w:ascii="Calibri" w:hAnsi="Calibri" w:cs="Calibri"/>
          <w:noProof/>
          <w:sz w:val="20"/>
        </w:rPr>
        <w:tab/>
        <w:t xml:space="preserve">Sutter A, Travers LM, Weedon M, Oku K, Price TAR, Wedell N: </w:t>
      </w:r>
      <w:r w:rsidRPr="00E20EF1">
        <w:rPr>
          <w:rFonts w:ascii="Calibri" w:hAnsi="Calibri" w:cs="Calibri"/>
          <w:b/>
          <w:bCs/>
          <w:noProof/>
          <w:sz w:val="20"/>
        </w:rPr>
        <w:t>No selection for change in polyandry under experimental evolution</w:t>
      </w:r>
      <w:r w:rsidRPr="00E20EF1">
        <w:rPr>
          <w:rFonts w:ascii="Calibri" w:hAnsi="Calibri" w:cs="Calibri"/>
          <w:noProof/>
          <w:sz w:val="20"/>
        </w:rPr>
        <w:t xml:space="preserve">. </w:t>
      </w:r>
      <w:r w:rsidRPr="00E20EF1">
        <w:rPr>
          <w:rFonts w:ascii="Calibri" w:hAnsi="Calibri" w:cs="Calibri"/>
          <w:i/>
          <w:iCs/>
          <w:noProof/>
          <w:sz w:val="20"/>
        </w:rPr>
        <w:t>J Evol Biol</w:t>
      </w:r>
      <w:r w:rsidRPr="00E20EF1">
        <w:rPr>
          <w:rFonts w:ascii="Calibri" w:hAnsi="Calibri" w:cs="Calibri"/>
          <w:noProof/>
          <w:sz w:val="20"/>
        </w:rPr>
        <w:t xml:space="preserve"> 2019, </w:t>
      </w:r>
      <w:r w:rsidRPr="00E20EF1">
        <w:rPr>
          <w:rFonts w:ascii="Calibri" w:hAnsi="Calibri" w:cs="Calibri"/>
          <w:b/>
          <w:bCs/>
          <w:noProof/>
          <w:sz w:val="20"/>
        </w:rPr>
        <w:t>32</w:t>
      </w:r>
      <w:r w:rsidRPr="00E20EF1">
        <w:rPr>
          <w:rFonts w:ascii="Calibri" w:hAnsi="Calibri" w:cs="Calibri"/>
          <w:noProof/>
          <w:sz w:val="20"/>
        </w:rPr>
        <w:t>:717–730.</w:t>
      </w:r>
    </w:p>
    <w:p w14:paraId="2B8E5F61"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63. </w:t>
      </w:r>
      <w:r w:rsidRPr="00E20EF1">
        <w:rPr>
          <w:rFonts w:ascii="Calibri" w:hAnsi="Calibri" w:cs="Calibri"/>
          <w:noProof/>
          <w:sz w:val="20"/>
        </w:rPr>
        <w:tab/>
        <w:t xml:space="preserve">Kuriwada T, Kumano N, Shiromoto K, Haraguchi D, Matsuyama T, Kohama T: </w:t>
      </w:r>
      <w:r w:rsidRPr="00E20EF1">
        <w:rPr>
          <w:rFonts w:ascii="Calibri" w:hAnsi="Calibri" w:cs="Calibri"/>
          <w:b/>
          <w:bCs/>
          <w:noProof/>
          <w:sz w:val="20"/>
        </w:rPr>
        <w:t xml:space="preserve">Female preference did not evolve under laboratory conditions in the solanaceous fruit fly </w:t>
      </w:r>
      <w:r w:rsidRPr="00E20EF1">
        <w:rPr>
          <w:rFonts w:ascii="Calibri" w:hAnsi="Calibri" w:cs="Calibri"/>
          <w:b/>
          <w:bCs/>
          <w:i/>
          <w:iCs/>
          <w:noProof/>
          <w:sz w:val="20"/>
        </w:rPr>
        <w:t>Bactrocera latifrons</w:t>
      </w:r>
      <w:r w:rsidRPr="00E20EF1">
        <w:rPr>
          <w:rFonts w:ascii="Calibri" w:hAnsi="Calibri" w:cs="Calibri"/>
          <w:noProof/>
          <w:sz w:val="20"/>
        </w:rPr>
        <w:t xml:space="preserve">. </w:t>
      </w:r>
      <w:r w:rsidRPr="00E20EF1">
        <w:rPr>
          <w:rFonts w:ascii="Calibri" w:hAnsi="Calibri" w:cs="Calibri"/>
          <w:i/>
          <w:iCs/>
          <w:noProof/>
          <w:sz w:val="20"/>
        </w:rPr>
        <w:t>Int J Pest Manag</w:t>
      </w:r>
      <w:r w:rsidRPr="00E20EF1">
        <w:rPr>
          <w:rFonts w:ascii="Calibri" w:hAnsi="Calibri" w:cs="Calibri"/>
          <w:noProof/>
          <w:sz w:val="20"/>
        </w:rPr>
        <w:t xml:space="preserve"> 2014, </w:t>
      </w:r>
      <w:r w:rsidRPr="00E20EF1">
        <w:rPr>
          <w:rFonts w:ascii="Calibri" w:hAnsi="Calibri" w:cs="Calibri"/>
          <w:b/>
          <w:bCs/>
          <w:noProof/>
          <w:sz w:val="20"/>
        </w:rPr>
        <w:t>60</w:t>
      </w:r>
      <w:r w:rsidRPr="00E20EF1">
        <w:rPr>
          <w:rFonts w:ascii="Calibri" w:hAnsi="Calibri" w:cs="Calibri"/>
          <w:noProof/>
          <w:sz w:val="20"/>
        </w:rPr>
        <w:t>:160–165.</w:t>
      </w:r>
    </w:p>
    <w:p w14:paraId="0FEDD8BE"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64. </w:t>
      </w:r>
      <w:r w:rsidRPr="00E20EF1">
        <w:rPr>
          <w:rFonts w:ascii="Calibri" w:hAnsi="Calibri" w:cs="Calibri"/>
          <w:noProof/>
          <w:sz w:val="20"/>
        </w:rPr>
        <w:tab/>
        <w:t xml:space="preserve">Charlat S, Reuter M, Dyson EA, Hornett EA, Duplouy A, Davies N, Roderick GK, Wedell N, Hurst GDD: </w:t>
      </w:r>
      <w:r w:rsidRPr="00E20EF1">
        <w:rPr>
          <w:rFonts w:ascii="Calibri" w:hAnsi="Calibri" w:cs="Calibri"/>
          <w:b/>
          <w:bCs/>
          <w:noProof/>
          <w:sz w:val="20"/>
        </w:rPr>
        <w:t>Male-killing bacteria trigger a cycle of increasing male fatigue and female promiscuity</w:t>
      </w:r>
      <w:r w:rsidRPr="00E20EF1">
        <w:rPr>
          <w:rFonts w:ascii="Calibri" w:hAnsi="Calibri" w:cs="Calibri"/>
          <w:noProof/>
          <w:sz w:val="20"/>
        </w:rPr>
        <w:t xml:space="preserve">. </w:t>
      </w:r>
      <w:r w:rsidRPr="00E20EF1">
        <w:rPr>
          <w:rFonts w:ascii="Calibri" w:hAnsi="Calibri" w:cs="Calibri"/>
          <w:i/>
          <w:iCs/>
          <w:noProof/>
          <w:sz w:val="20"/>
        </w:rPr>
        <w:t>Curr Biol</w:t>
      </w:r>
      <w:r w:rsidRPr="00E20EF1">
        <w:rPr>
          <w:rFonts w:ascii="Calibri" w:hAnsi="Calibri" w:cs="Calibri"/>
          <w:noProof/>
          <w:sz w:val="20"/>
        </w:rPr>
        <w:t xml:space="preserve"> 2007, </w:t>
      </w:r>
      <w:r w:rsidRPr="00E20EF1">
        <w:rPr>
          <w:rFonts w:ascii="Calibri" w:hAnsi="Calibri" w:cs="Calibri"/>
          <w:b/>
          <w:bCs/>
          <w:noProof/>
          <w:sz w:val="20"/>
        </w:rPr>
        <w:t>17</w:t>
      </w:r>
      <w:r w:rsidRPr="00E20EF1">
        <w:rPr>
          <w:rFonts w:ascii="Calibri" w:hAnsi="Calibri" w:cs="Calibri"/>
          <w:noProof/>
          <w:sz w:val="20"/>
        </w:rPr>
        <w:t>:273–277.</w:t>
      </w:r>
    </w:p>
    <w:p w14:paraId="32A0B5F5"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65. </w:t>
      </w:r>
      <w:r w:rsidRPr="00E20EF1">
        <w:rPr>
          <w:rFonts w:ascii="Calibri" w:hAnsi="Calibri" w:cs="Calibri"/>
          <w:noProof/>
          <w:sz w:val="20"/>
        </w:rPr>
        <w:tab/>
        <w:t xml:space="preserve">Maselko M, Heinsch S, Das S, Smanski M: </w:t>
      </w:r>
      <w:r w:rsidRPr="00E20EF1">
        <w:rPr>
          <w:rFonts w:ascii="Calibri" w:hAnsi="Calibri" w:cs="Calibri"/>
          <w:b/>
          <w:bCs/>
          <w:noProof/>
          <w:sz w:val="20"/>
        </w:rPr>
        <w:t>Genetic incompatibility combined with female-lethality is effective and robust in simulations of Aedes aegypti population control</w:t>
      </w:r>
      <w:r w:rsidRPr="00E20EF1">
        <w:rPr>
          <w:rFonts w:ascii="Calibri" w:hAnsi="Calibri" w:cs="Calibri"/>
          <w:noProof/>
          <w:sz w:val="20"/>
        </w:rPr>
        <w:t xml:space="preserve">. </w:t>
      </w:r>
      <w:r w:rsidRPr="00E20EF1">
        <w:rPr>
          <w:rFonts w:ascii="Calibri" w:hAnsi="Calibri" w:cs="Calibri"/>
          <w:i/>
          <w:iCs/>
          <w:noProof/>
          <w:sz w:val="20"/>
        </w:rPr>
        <w:t>bioRxiv</w:t>
      </w:r>
      <w:r w:rsidRPr="00E20EF1">
        <w:rPr>
          <w:rFonts w:ascii="Calibri" w:hAnsi="Calibri" w:cs="Calibri"/>
          <w:noProof/>
          <w:sz w:val="20"/>
        </w:rPr>
        <w:t xml:space="preserve"> 2018, doi:10.1101/316406.</w:t>
      </w:r>
    </w:p>
    <w:p w14:paraId="5A71560A" w14:textId="5C2BB1E3" w:rsidR="00E20EF1" w:rsidRDefault="00E20EF1" w:rsidP="00731000">
      <w:pPr>
        <w:widowControl w:val="0"/>
        <w:autoSpaceDE w:val="0"/>
        <w:autoSpaceDN w:val="0"/>
        <w:adjustRightInd w:val="0"/>
        <w:spacing w:after="60"/>
        <w:ind w:left="641" w:hanging="641"/>
        <w:rPr>
          <w:rFonts w:ascii="Calibri" w:hAnsi="Calibri" w:cs="Calibri"/>
          <w:noProof/>
          <w:sz w:val="20"/>
        </w:rPr>
      </w:pPr>
      <w:r w:rsidRPr="00E20EF1">
        <w:rPr>
          <w:rFonts w:ascii="Calibri" w:hAnsi="Calibri" w:cs="Calibri"/>
          <w:noProof/>
          <w:sz w:val="20"/>
        </w:rPr>
        <w:t xml:space="preserve">66. </w:t>
      </w:r>
      <w:r w:rsidRPr="00E20EF1">
        <w:rPr>
          <w:rFonts w:ascii="Calibri" w:hAnsi="Calibri" w:cs="Calibri"/>
          <w:noProof/>
          <w:sz w:val="20"/>
        </w:rPr>
        <w:tab/>
        <w:t xml:space="preserve">Zheng X, Zhang D, Li Y, Yang C, Wu Y, Liang X, Liang Y, Pan X, Hu L, Sun Q, et al.: </w:t>
      </w:r>
      <w:r w:rsidRPr="00E20EF1">
        <w:rPr>
          <w:rFonts w:ascii="Calibri" w:hAnsi="Calibri" w:cs="Calibri"/>
          <w:b/>
          <w:bCs/>
          <w:noProof/>
          <w:sz w:val="20"/>
        </w:rPr>
        <w:t>Incompatible and sterile insect techniques combined eliminate mosquitoes</w:t>
      </w:r>
      <w:r w:rsidRPr="00E20EF1">
        <w:rPr>
          <w:rFonts w:ascii="Calibri" w:hAnsi="Calibri" w:cs="Calibri"/>
          <w:noProof/>
          <w:sz w:val="20"/>
        </w:rPr>
        <w:t xml:space="preserve">. </w:t>
      </w:r>
      <w:r w:rsidRPr="00E20EF1">
        <w:rPr>
          <w:rFonts w:ascii="Calibri" w:hAnsi="Calibri" w:cs="Calibri"/>
          <w:i/>
          <w:iCs/>
          <w:noProof/>
          <w:sz w:val="20"/>
        </w:rPr>
        <w:t>Nature</w:t>
      </w:r>
      <w:r w:rsidRPr="00E20EF1">
        <w:rPr>
          <w:rFonts w:ascii="Calibri" w:hAnsi="Calibri" w:cs="Calibri"/>
          <w:noProof/>
          <w:sz w:val="20"/>
        </w:rPr>
        <w:t xml:space="preserve"> 2019, </w:t>
      </w:r>
      <w:r w:rsidRPr="00E20EF1">
        <w:rPr>
          <w:rFonts w:ascii="Calibri" w:hAnsi="Calibri" w:cs="Calibri"/>
          <w:b/>
          <w:bCs/>
          <w:noProof/>
          <w:sz w:val="20"/>
        </w:rPr>
        <w:t>572</w:t>
      </w:r>
      <w:r w:rsidRPr="00E20EF1">
        <w:rPr>
          <w:rFonts w:ascii="Calibri" w:hAnsi="Calibri" w:cs="Calibri"/>
          <w:noProof/>
          <w:sz w:val="20"/>
        </w:rPr>
        <w:t>:56–61.</w:t>
      </w:r>
    </w:p>
    <w:p w14:paraId="1354472E" w14:textId="0906FD4B"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645D7B">
        <w:rPr>
          <w:rFonts w:cstheme="minorHAnsi"/>
          <w:noProof/>
          <w:color w:val="0432FF"/>
          <w:sz w:val="20"/>
          <w:szCs w:val="20"/>
        </w:rPr>
        <w:t xml:space="preserve">Zheng </w:t>
      </w:r>
      <w:r w:rsidRPr="00645D7B">
        <w:rPr>
          <w:rFonts w:cstheme="minorHAnsi"/>
          <w:i/>
          <w:iCs/>
          <w:noProof/>
          <w:color w:val="0432FF"/>
          <w:sz w:val="20"/>
          <w:szCs w:val="20"/>
        </w:rPr>
        <w:t>et al.</w:t>
      </w:r>
      <w:r w:rsidRPr="00645D7B">
        <w:rPr>
          <w:rFonts w:cstheme="minorHAnsi"/>
          <w:noProof/>
          <w:color w:val="0432FF"/>
          <w:sz w:val="20"/>
          <w:szCs w:val="20"/>
        </w:rPr>
        <w:t xml:space="preserve"> 2019</w:t>
      </w:r>
      <w:r>
        <w:rPr>
          <w:rFonts w:cstheme="minorHAnsi"/>
          <w:noProof/>
          <w:color w:val="0432FF"/>
          <w:sz w:val="20"/>
          <w:szCs w:val="20"/>
        </w:rPr>
        <w:t xml:space="preserve">: </w:t>
      </w:r>
      <w:r w:rsidRPr="00645D7B">
        <w:rPr>
          <w:rFonts w:cstheme="minorHAnsi"/>
          <w:noProof/>
          <w:color w:val="0432FF"/>
          <w:sz w:val="20"/>
          <w:szCs w:val="20"/>
        </w:rPr>
        <w:t>* Impressive field demonstration that combining two well established techniques, SIT and IIT, can successfully eliminate local mosquito populations.</w:t>
      </w:r>
    </w:p>
    <w:p w14:paraId="48FE95E6"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67. </w:t>
      </w:r>
      <w:r w:rsidRPr="00E20EF1">
        <w:rPr>
          <w:rFonts w:ascii="Calibri" w:hAnsi="Calibri" w:cs="Calibri"/>
          <w:noProof/>
          <w:sz w:val="20"/>
        </w:rPr>
        <w:tab/>
        <w:t xml:space="preserve">Pérez-Staples D, Shelly TE, Yuval B: </w:t>
      </w:r>
      <w:r w:rsidRPr="00E20EF1">
        <w:rPr>
          <w:rFonts w:ascii="Calibri" w:hAnsi="Calibri" w:cs="Calibri"/>
          <w:b/>
          <w:bCs/>
          <w:noProof/>
          <w:sz w:val="20"/>
        </w:rPr>
        <w:t>Female mating failure and the failure of ‘mating’ in sterile insect programs</w:t>
      </w:r>
      <w:r w:rsidRPr="00E20EF1">
        <w:rPr>
          <w:rFonts w:ascii="Calibri" w:hAnsi="Calibri" w:cs="Calibri"/>
          <w:noProof/>
          <w:sz w:val="20"/>
        </w:rPr>
        <w:t xml:space="preserve">. </w:t>
      </w:r>
      <w:r w:rsidRPr="00E20EF1">
        <w:rPr>
          <w:rFonts w:ascii="Calibri" w:hAnsi="Calibri" w:cs="Calibri"/>
          <w:i/>
          <w:iCs/>
          <w:noProof/>
          <w:sz w:val="20"/>
        </w:rPr>
        <w:t>Entomol Exp Appl</w:t>
      </w:r>
      <w:r w:rsidRPr="00E20EF1">
        <w:rPr>
          <w:rFonts w:ascii="Calibri" w:hAnsi="Calibri" w:cs="Calibri"/>
          <w:noProof/>
          <w:sz w:val="20"/>
        </w:rPr>
        <w:t xml:space="preserve"> 2013, </w:t>
      </w:r>
      <w:r w:rsidRPr="00E20EF1">
        <w:rPr>
          <w:rFonts w:ascii="Calibri" w:hAnsi="Calibri" w:cs="Calibri"/>
          <w:b/>
          <w:bCs/>
          <w:noProof/>
          <w:sz w:val="20"/>
        </w:rPr>
        <w:t>146</w:t>
      </w:r>
      <w:r w:rsidRPr="00E20EF1">
        <w:rPr>
          <w:rFonts w:ascii="Calibri" w:hAnsi="Calibri" w:cs="Calibri"/>
          <w:noProof/>
          <w:sz w:val="20"/>
        </w:rPr>
        <w:t>:66–78.</w:t>
      </w:r>
    </w:p>
    <w:p w14:paraId="69C97158" w14:textId="521E8DF4" w:rsid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68. </w:t>
      </w:r>
      <w:r w:rsidRPr="00E20EF1">
        <w:rPr>
          <w:rFonts w:ascii="Calibri" w:hAnsi="Calibri" w:cs="Calibri"/>
          <w:noProof/>
          <w:sz w:val="20"/>
        </w:rPr>
        <w:tab/>
        <w:t xml:space="preserve">Garcia GA, Hoffmann AA, Maciel-de-Freitas R, Villela DAM: </w:t>
      </w:r>
      <w:r w:rsidRPr="00E20EF1">
        <w:rPr>
          <w:rFonts w:ascii="Calibri" w:hAnsi="Calibri" w:cs="Calibri"/>
          <w:b/>
          <w:bCs/>
          <w:i/>
          <w:iCs/>
          <w:noProof/>
          <w:sz w:val="20"/>
        </w:rPr>
        <w:t>Aedes aegypti</w:t>
      </w:r>
      <w:r w:rsidRPr="00E20EF1">
        <w:rPr>
          <w:rFonts w:ascii="Calibri" w:hAnsi="Calibri" w:cs="Calibri"/>
          <w:b/>
          <w:bCs/>
          <w:noProof/>
          <w:sz w:val="20"/>
        </w:rPr>
        <w:t xml:space="preserve"> insecticide resistance underlies the success (and failure) of </w:t>
      </w:r>
      <w:r w:rsidRPr="00E20EF1">
        <w:rPr>
          <w:rFonts w:ascii="Calibri" w:hAnsi="Calibri" w:cs="Calibri"/>
          <w:b/>
          <w:bCs/>
          <w:i/>
          <w:iCs/>
          <w:noProof/>
          <w:sz w:val="20"/>
        </w:rPr>
        <w:t>Wolbachia</w:t>
      </w:r>
      <w:r w:rsidRPr="00E20EF1">
        <w:rPr>
          <w:rFonts w:ascii="Calibri" w:hAnsi="Calibri" w:cs="Calibri"/>
          <w:b/>
          <w:bCs/>
          <w:noProof/>
          <w:sz w:val="20"/>
        </w:rPr>
        <w:t xml:space="preserve"> population replacement</w:t>
      </w:r>
      <w:r w:rsidRPr="00E20EF1">
        <w:rPr>
          <w:rFonts w:ascii="Calibri" w:hAnsi="Calibri" w:cs="Calibri"/>
          <w:noProof/>
          <w:sz w:val="20"/>
        </w:rPr>
        <w:t xml:space="preserve">. </w:t>
      </w:r>
      <w:r w:rsidRPr="00E20EF1">
        <w:rPr>
          <w:rFonts w:ascii="Calibri" w:hAnsi="Calibri" w:cs="Calibri"/>
          <w:i/>
          <w:iCs/>
          <w:noProof/>
          <w:sz w:val="20"/>
        </w:rPr>
        <w:t>Sci Rep</w:t>
      </w:r>
      <w:r w:rsidRPr="00E20EF1">
        <w:rPr>
          <w:rFonts w:ascii="Calibri" w:hAnsi="Calibri" w:cs="Calibri"/>
          <w:noProof/>
          <w:sz w:val="20"/>
        </w:rPr>
        <w:t xml:space="preserve"> 2020, </w:t>
      </w:r>
      <w:r w:rsidRPr="00E20EF1">
        <w:rPr>
          <w:rFonts w:ascii="Calibri" w:hAnsi="Calibri" w:cs="Calibri"/>
          <w:b/>
          <w:bCs/>
          <w:noProof/>
          <w:sz w:val="20"/>
        </w:rPr>
        <w:t>10</w:t>
      </w:r>
      <w:r w:rsidRPr="00E20EF1">
        <w:rPr>
          <w:rFonts w:ascii="Calibri" w:hAnsi="Calibri" w:cs="Calibri"/>
          <w:noProof/>
          <w:sz w:val="20"/>
        </w:rPr>
        <w:t>:63.</w:t>
      </w:r>
    </w:p>
    <w:p w14:paraId="7938A580" w14:textId="01E3E535" w:rsidR="00731000" w:rsidRPr="00731000" w:rsidRDefault="00731000" w:rsidP="00731000">
      <w:pPr>
        <w:widowControl w:val="0"/>
        <w:autoSpaceDE w:val="0"/>
        <w:autoSpaceDN w:val="0"/>
        <w:adjustRightInd w:val="0"/>
        <w:spacing w:after="60"/>
        <w:ind w:left="641"/>
        <w:jc w:val="both"/>
        <w:rPr>
          <w:rFonts w:cstheme="minorHAnsi"/>
          <w:noProof/>
          <w:color w:val="0432FF"/>
          <w:sz w:val="20"/>
          <w:szCs w:val="20"/>
        </w:rPr>
      </w:pPr>
      <w:r w:rsidRPr="00EA0FFD">
        <w:rPr>
          <w:rFonts w:cstheme="minorHAnsi"/>
          <w:noProof/>
          <w:color w:val="0432FF"/>
          <w:sz w:val="20"/>
          <w:szCs w:val="20"/>
        </w:rPr>
        <w:t xml:space="preserve">Garcia </w:t>
      </w:r>
      <w:r w:rsidRPr="00731000">
        <w:rPr>
          <w:rFonts w:cstheme="minorHAnsi"/>
          <w:noProof/>
          <w:color w:val="0432FF"/>
          <w:sz w:val="20"/>
          <w:szCs w:val="20"/>
        </w:rPr>
        <w:t>et al.</w:t>
      </w:r>
      <w:r w:rsidRPr="00EA0FFD">
        <w:rPr>
          <w:rFonts w:cstheme="minorHAnsi"/>
          <w:noProof/>
          <w:color w:val="0432FF"/>
          <w:sz w:val="20"/>
          <w:szCs w:val="20"/>
        </w:rPr>
        <w:t xml:space="preserve"> 2020</w:t>
      </w:r>
      <w:r>
        <w:rPr>
          <w:rFonts w:cstheme="minorHAnsi"/>
          <w:noProof/>
          <w:color w:val="0432FF"/>
          <w:sz w:val="20"/>
          <w:szCs w:val="20"/>
        </w:rPr>
        <w:t xml:space="preserve">: </w:t>
      </w:r>
      <w:r w:rsidRPr="00645D7B">
        <w:rPr>
          <w:rFonts w:cstheme="minorHAnsi"/>
          <w:noProof/>
          <w:color w:val="0432FF"/>
          <w:sz w:val="20"/>
          <w:szCs w:val="20"/>
        </w:rPr>
        <w:t xml:space="preserve">* Compelling demonstration of how attempts to use </w:t>
      </w:r>
      <w:r w:rsidRPr="00731000">
        <w:rPr>
          <w:rFonts w:cstheme="minorHAnsi"/>
          <w:noProof/>
          <w:color w:val="0432FF"/>
          <w:sz w:val="20"/>
          <w:szCs w:val="20"/>
        </w:rPr>
        <w:t>Wolbachia</w:t>
      </w:r>
      <w:r w:rsidRPr="00645D7B">
        <w:rPr>
          <w:rFonts w:cstheme="minorHAnsi"/>
          <w:noProof/>
          <w:color w:val="0432FF"/>
          <w:sz w:val="20"/>
          <w:szCs w:val="20"/>
        </w:rPr>
        <w:t xml:space="preserve"> to drive an inability to transmit dengue failed due to the accidental choice of a strain of mosquito that was susceptible to pesticides, fatally reducing the fitness of the released mosquitos.</w:t>
      </w:r>
    </w:p>
    <w:p w14:paraId="700E202C"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69. </w:t>
      </w:r>
      <w:r w:rsidRPr="00E20EF1">
        <w:rPr>
          <w:rFonts w:ascii="Calibri" w:hAnsi="Calibri" w:cs="Calibri"/>
          <w:noProof/>
          <w:sz w:val="20"/>
        </w:rPr>
        <w:tab/>
        <w:t xml:space="preserve">Giraldo-Perez P, Herrera P, Campbell A, Taylor ML, Skeats A, Aggio R, Wedell N, Price TAR: </w:t>
      </w:r>
      <w:r w:rsidRPr="00E20EF1">
        <w:rPr>
          <w:rFonts w:ascii="Calibri" w:hAnsi="Calibri" w:cs="Calibri"/>
          <w:b/>
          <w:bCs/>
          <w:noProof/>
          <w:sz w:val="20"/>
        </w:rPr>
        <w:t>Winter is coming: hibernation reverses the outcome of sperm competition in a fly</w:t>
      </w:r>
      <w:r w:rsidRPr="00E20EF1">
        <w:rPr>
          <w:rFonts w:ascii="Calibri" w:hAnsi="Calibri" w:cs="Calibri"/>
          <w:noProof/>
          <w:sz w:val="20"/>
        </w:rPr>
        <w:t xml:space="preserve">. </w:t>
      </w:r>
      <w:r w:rsidRPr="00E20EF1">
        <w:rPr>
          <w:rFonts w:ascii="Calibri" w:hAnsi="Calibri" w:cs="Calibri"/>
          <w:i/>
          <w:iCs/>
          <w:noProof/>
          <w:sz w:val="20"/>
        </w:rPr>
        <w:t>J Evol Biol</w:t>
      </w:r>
      <w:r w:rsidRPr="00E20EF1">
        <w:rPr>
          <w:rFonts w:ascii="Calibri" w:hAnsi="Calibri" w:cs="Calibri"/>
          <w:noProof/>
          <w:sz w:val="20"/>
        </w:rPr>
        <w:t xml:space="preserve"> 2016, </w:t>
      </w:r>
      <w:r w:rsidRPr="00E20EF1">
        <w:rPr>
          <w:rFonts w:ascii="Calibri" w:hAnsi="Calibri" w:cs="Calibri"/>
          <w:b/>
          <w:bCs/>
          <w:noProof/>
          <w:sz w:val="20"/>
        </w:rPr>
        <w:t>29</w:t>
      </w:r>
      <w:r w:rsidRPr="00E20EF1">
        <w:rPr>
          <w:rFonts w:ascii="Calibri" w:hAnsi="Calibri" w:cs="Calibri"/>
          <w:noProof/>
          <w:sz w:val="20"/>
        </w:rPr>
        <w:t>:371–379.</w:t>
      </w:r>
    </w:p>
    <w:p w14:paraId="68F524B4"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70. </w:t>
      </w:r>
      <w:r w:rsidRPr="00E20EF1">
        <w:rPr>
          <w:rFonts w:ascii="Calibri" w:hAnsi="Calibri" w:cs="Calibri"/>
          <w:noProof/>
          <w:sz w:val="20"/>
        </w:rPr>
        <w:tab/>
        <w:t xml:space="preserve">Michalczyk Ł, Millard AL, Martin OY, Lumley AJ, Emerson BC, Gage MJG: </w:t>
      </w:r>
      <w:r w:rsidRPr="00E20EF1">
        <w:rPr>
          <w:rFonts w:ascii="Calibri" w:hAnsi="Calibri" w:cs="Calibri"/>
          <w:b/>
          <w:bCs/>
          <w:noProof/>
          <w:sz w:val="20"/>
        </w:rPr>
        <w:t xml:space="preserve">Experimental evolution exposes female and male responses to sexual selection and conflict in </w:t>
      </w:r>
      <w:r w:rsidRPr="00E20EF1">
        <w:rPr>
          <w:rFonts w:ascii="Calibri" w:hAnsi="Calibri" w:cs="Calibri"/>
          <w:b/>
          <w:bCs/>
          <w:i/>
          <w:iCs/>
          <w:noProof/>
          <w:sz w:val="20"/>
        </w:rPr>
        <w:t>Tribolium castaneum</w:t>
      </w:r>
      <w:r w:rsidRPr="00E20EF1">
        <w:rPr>
          <w:rFonts w:ascii="Calibri" w:hAnsi="Calibri" w:cs="Calibri"/>
          <w:noProof/>
          <w:sz w:val="20"/>
        </w:rPr>
        <w:t xml:space="preserve">. </w:t>
      </w:r>
      <w:r w:rsidRPr="00E20EF1">
        <w:rPr>
          <w:rFonts w:ascii="Calibri" w:hAnsi="Calibri" w:cs="Calibri"/>
          <w:i/>
          <w:iCs/>
          <w:noProof/>
          <w:sz w:val="20"/>
        </w:rPr>
        <w:t>Evolution</w:t>
      </w:r>
      <w:r w:rsidRPr="00E20EF1">
        <w:rPr>
          <w:rFonts w:ascii="Calibri" w:hAnsi="Calibri" w:cs="Calibri"/>
          <w:noProof/>
          <w:sz w:val="20"/>
        </w:rPr>
        <w:t xml:space="preserve"> 2011, </w:t>
      </w:r>
      <w:r w:rsidRPr="00E20EF1">
        <w:rPr>
          <w:rFonts w:ascii="Calibri" w:hAnsi="Calibri" w:cs="Calibri"/>
          <w:b/>
          <w:bCs/>
          <w:noProof/>
          <w:sz w:val="20"/>
        </w:rPr>
        <w:t>65</w:t>
      </w:r>
      <w:r w:rsidRPr="00E20EF1">
        <w:rPr>
          <w:rFonts w:ascii="Calibri" w:hAnsi="Calibri" w:cs="Calibri"/>
          <w:noProof/>
          <w:sz w:val="20"/>
        </w:rPr>
        <w:t>:713–724.</w:t>
      </w:r>
    </w:p>
    <w:p w14:paraId="1F8DFCD0"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71. </w:t>
      </w:r>
      <w:r w:rsidRPr="00E20EF1">
        <w:rPr>
          <w:rFonts w:ascii="Calibri" w:hAnsi="Calibri" w:cs="Calibri"/>
          <w:noProof/>
          <w:sz w:val="20"/>
        </w:rPr>
        <w:tab/>
        <w:t xml:space="preserve">Champion de Crespigny FE, Hurst LD, Wedell N: </w:t>
      </w:r>
      <w:r w:rsidRPr="00E20EF1">
        <w:rPr>
          <w:rFonts w:ascii="Calibri" w:hAnsi="Calibri" w:cs="Calibri"/>
          <w:b/>
          <w:bCs/>
          <w:noProof/>
          <w:sz w:val="20"/>
        </w:rPr>
        <w:t xml:space="preserve">Do </w:t>
      </w:r>
      <w:r w:rsidRPr="00E20EF1">
        <w:rPr>
          <w:rFonts w:ascii="Calibri" w:hAnsi="Calibri" w:cs="Calibri"/>
          <w:b/>
          <w:bCs/>
          <w:i/>
          <w:iCs/>
          <w:noProof/>
          <w:sz w:val="20"/>
        </w:rPr>
        <w:t>Wolbachia</w:t>
      </w:r>
      <w:r w:rsidRPr="00E20EF1">
        <w:rPr>
          <w:rFonts w:ascii="Calibri" w:hAnsi="Calibri" w:cs="Calibri"/>
          <w:b/>
          <w:bCs/>
          <w:noProof/>
          <w:sz w:val="20"/>
        </w:rPr>
        <w:t>-associated incompatibilities promote polyandry?</w:t>
      </w:r>
      <w:r w:rsidRPr="00E20EF1">
        <w:rPr>
          <w:rFonts w:ascii="Calibri" w:hAnsi="Calibri" w:cs="Calibri"/>
          <w:noProof/>
          <w:sz w:val="20"/>
        </w:rPr>
        <w:t xml:space="preserve"> </w:t>
      </w:r>
      <w:r w:rsidRPr="00E20EF1">
        <w:rPr>
          <w:rFonts w:ascii="Calibri" w:hAnsi="Calibri" w:cs="Calibri"/>
          <w:i/>
          <w:iCs/>
          <w:noProof/>
          <w:sz w:val="20"/>
        </w:rPr>
        <w:t>Evolution</w:t>
      </w:r>
      <w:r w:rsidRPr="00E20EF1">
        <w:rPr>
          <w:rFonts w:ascii="Calibri" w:hAnsi="Calibri" w:cs="Calibri"/>
          <w:noProof/>
          <w:sz w:val="20"/>
        </w:rPr>
        <w:t xml:space="preserve"> 2008, </w:t>
      </w:r>
      <w:r w:rsidRPr="00E20EF1">
        <w:rPr>
          <w:rFonts w:ascii="Calibri" w:hAnsi="Calibri" w:cs="Calibri"/>
          <w:b/>
          <w:bCs/>
          <w:noProof/>
          <w:sz w:val="20"/>
        </w:rPr>
        <w:t>62</w:t>
      </w:r>
      <w:r w:rsidRPr="00E20EF1">
        <w:rPr>
          <w:rFonts w:ascii="Calibri" w:hAnsi="Calibri" w:cs="Calibri"/>
          <w:noProof/>
          <w:sz w:val="20"/>
        </w:rPr>
        <w:t>:107–122.</w:t>
      </w:r>
    </w:p>
    <w:p w14:paraId="25286EDD" w14:textId="77777777"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72. </w:t>
      </w:r>
      <w:r w:rsidRPr="00E20EF1">
        <w:rPr>
          <w:rFonts w:ascii="Calibri" w:hAnsi="Calibri" w:cs="Calibri"/>
          <w:noProof/>
          <w:sz w:val="20"/>
        </w:rPr>
        <w:tab/>
        <w:t xml:space="preserve">Angelard C, Montchamp-Moreau C, Joly D: </w:t>
      </w:r>
      <w:r w:rsidRPr="00E20EF1">
        <w:rPr>
          <w:rFonts w:ascii="Calibri" w:hAnsi="Calibri" w:cs="Calibri"/>
          <w:b/>
          <w:bCs/>
          <w:noProof/>
          <w:sz w:val="20"/>
        </w:rPr>
        <w:t xml:space="preserve">Female-driven mechanisms, ejaculate size and quality contribute to the lower fertility of sex-ratio distorter males in </w:t>
      </w:r>
      <w:r w:rsidRPr="00E20EF1">
        <w:rPr>
          <w:rFonts w:ascii="Calibri" w:hAnsi="Calibri" w:cs="Calibri"/>
          <w:b/>
          <w:bCs/>
          <w:i/>
          <w:iCs/>
          <w:noProof/>
          <w:sz w:val="20"/>
        </w:rPr>
        <w:t>Drosophila simulans</w:t>
      </w:r>
      <w:r w:rsidRPr="00E20EF1">
        <w:rPr>
          <w:rFonts w:ascii="Calibri" w:hAnsi="Calibri" w:cs="Calibri"/>
          <w:b/>
          <w:bCs/>
          <w:noProof/>
          <w:sz w:val="20"/>
        </w:rPr>
        <w:t>.</w:t>
      </w:r>
      <w:r w:rsidRPr="00E20EF1">
        <w:rPr>
          <w:rFonts w:ascii="Calibri" w:hAnsi="Calibri" w:cs="Calibri"/>
          <w:noProof/>
          <w:sz w:val="20"/>
        </w:rPr>
        <w:t xml:space="preserve"> </w:t>
      </w:r>
      <w:r w:rsidRPr="00E20EF1">
        <w:rPr>
          <w:rFonts w:ascii="Calibri" w:hAnsi="Calibri" w:cs="Calibri"/>
          <w:i/>
          <w:iCs/>
          <w:noProof/>
          <w:sz w:val="20"/>
        </w:rPr>
        <w:t>BMC Evol Biol</w:t>
      </w:r>
      <w:r w:rsidRPr="00E20EF1">
        <w:rPr>
          <w:rFonts w:ascii="Calibri" w:hAnsi="Calibri" w:cs="Calibri"/>
          <w:noProof/>
          <w:sz w:val="20"/>
        </w:rPr>
        <w:t xml:space="preserve"> 2008, </w:t>
      </w:r>
      <w:r w:rsidRPr="00E20EF1">
        <w:rPr>
          <w:rFonts w:ascii="Calibri" w:hAnsi="Calibri" w:cs="Calibri"/>
          <w:b/>
          <w:bCs/>
          <w:noProof/>
          <w:sz w:val="20"/>
        </w:rPr>
        <w:t>8</w:t>
      </w:r>
      <w:r w:rsidRPr="00E20EF1">
        <w:rPr>
          <w:rFonts w:ascii="Calibri" w:hAnsi="Calibri" w:cs="Calibri"/>
          <w:noProof/>
          <w:sz w:val="20"/>
        </w:rPr>
        <w:t>:326.</w:t>
      </w:r>
    </w:p>
    <w:p w14:paraId="1B31C9B6" w14:textId="5D733438" w:rsidR="00E20EF1" w:rsidRPr="00E20EF1" w:rsidRDefault="00E20EF1" w:rsidP="00731000">
      <w:pPr>
        <w:widowControl w:val="0"/>
        <w:autoSpaceDE w:val="0"/>
        <w:autoSpaceDN w:val="0"/>
        <w:adjustRightInd w:val="0"/>
        <w:spacing w:after="60"/>
        <w:ind w:left="640" w:hanging="640"/>
        <w:rPr>
          <w:rFonts w:ascii="Calibri" w:hAnsi="Calibri" w:cs="Calibri"/>
          <w:noProof/>
          <w:sz w:val="20"/>
        </w:rPr>
      </w:pPr>
      <w:r w:rsidRPr="00E20EF1">
        <w:rPr>
          <w:rFonts w:ascii="Calibri" w:hAnsi="Calibri" w:cs="Calibri"/>
          <w:noProof/>
          <w:sz w:val="20"/>
        </w:rPr>
        <w:t xml:space="preserve">73. </w:t>
      </w:r>
      <w:r w:rsidRPr="00E20EF1">
        <w:rPr>
          <w:rFonts w:ascii="Calibri" w:hAnsi="Calibri" w:cs="Calibri"/>
          <w:noProof/>
          <w:sz w:val="20"/>
        </w:rPr>
        <w:tab/>
        <w:t xml:space="preserve">Abraham S, Herrera-Cruz M, Perez-Staples D: </w:t>
      </w:r>
      <w:r w:rsidRPr="00E20EF1">
        <w:rPr>
          <w:rFonts w:ascii="Calibri" w:hAnsi="Calibri" w:cs="Calibri"/>
          <w:b/>
          <w:bCs/>
          <w:noProof/>
          <w:sz w:val="20"/>
        </w:rPr>
        <w:t>Female remating behaviour in pest tephritid fruit flies and it implications for the SIT</w:t>
      </w:r>
      <w:r w:rsidRPr="00E20EF1">
        <w:rPr>
          <w:rFonts w:ascii="Calibri" w:hAnsi="Calibri" w:cs="Calibri"/>
          <w:noProof/>
          <w:sz w:val="20"/>
        </w:rPr>
        <w:t xml:space="preserve">. </w:t>
      </w:r>
      <w:r w:rsidR="00AB2DDF" w:rsidRPr="00AB2DDF">
        <w:rPr>
          <w:rFonts w:ascii="Calibri" w:hAnsi="Calibri" w:cs="Calibri"/>
          <w:noProof/>
          <w:sz w:val="20"/>
        </w:rPr>
        <w:t xml:space="preserve">In </w:t>
      </w:r>
      <w:r w:rsidR="00AB2DDF" w:rsidRPr="00AB2DDF">
        <w:rPr>
          <w:rFonts w:ascii="Calibri" w:hAnsi="Calibri" w:cs="Calibri"/>
          <w:i/>
          <w:iCs/>
          <w:noProof/>
          <w:sz w:val="20"/>
        </w:rPr>
        <w:t>Proceedings of the 9th International Symposium of Fruit Flies of Economic Importance</w:t>
      </w:r>
      <w:r w:rsidR="00AB2DDF" w:rsidRPr="00E20EF1">
        <w:rPr>
          <w:rFonts w:ascii="Calibri" w:hAnsi="Calibri" w:cs="Calibri"/>
          <w:noProof/>
          <w:sz w:val="20"/>
        </w:rPr>
        <w:t xml:space="preserve"> </w:t>
      </w:r>
      <w:r w:rsidRPr="00E20EF1">
        <w:rPr>
          <w:rFonts w:ascii="Calibri" w:hAnsi="Calibri" w:cs="Calibri"/>
          <w:noProof/>
          <w:sz w:val="20"/>
        </w:rPr>
        <w:t xml:space="preserve">2016, </w:t>
      </w:r>
      <w:r w:rsidR="00AB2DDF">
        <w:rPr>
          <w:rFonts w:ascii="Calibri" w:hAnsi="Calibri" w:cs="Calibri"/>
          <w:noProof/>
          <w:sz w:val="20"/>
        </w:rPr>
        <w:t>323-338.</w:t>
      </w:r>
    </w:p>
    <w:p w14:paraId="0B874A91" w14:textId="0F6B6749" w:rsidR="00AB2DDF" w:rsidRPr="00731000" w:rsidRDefault="006116A1" w:rsidP="00AB2DDF">
      <w:pPr>
        <w:widowControl w:val="0"/>
        <w:autoSpaceDE w:val="0"/>
        <w:autoSpaceDN w:val="0"/>
        <w:adjustRightInd w:val="0"/>
        <w:spacing w:after="60"/>
        <w:ind w:left="640" w:hanging="640"/>
        <w:rPr>
          <w:rFonts w:cstheme="minorHAnsi"/>
          <w:sz w:val="20"/>
          <w:szCs w:val="20"/>
        </w:rPr>
      </w:pPr>
      <w:r w:rsidRPr="00A0252C">
        <w:rPr>
          <w:rFonts w:cstheme="minorHAnsi"/>
          <w:sz w:val="20"/>
          <w:szCs w:val="20"/>
        </w:rPr>
        <w:fldChar w:fldCharType="end"/>
      </w:r>
    </w:p>
    <w:p w14:paraId="27AE6A1C" w14:textId="76964EC5" w:rsidR="00B14BB7" w:rsidRPr="00A0252C" w:rsidRDefault="00B14BB7" w:rsidP="00A0252C">
      <w:pPr>
        <w:spacing w:line="360" w:lineRule="exact"/>
        <w:jc w:val="both"/>
        <w:rPr>
          <w:rFonts w:cstheme="minorHAnsi"/>
          <w:color w:val="000000" w:themeColor="text1"/>
          <w:sz w:val="22"/>
          <w:szCs w:val="22"/>
        </w:rPr>
      </w:pPr>
      <w:r w:rsidRPr="00A0252C">
        <w:rPr>
          <w:rFonts w:cstheme="minorHAnsi"/>
          <w:b/>
          <w:bCs/>
          <w:color w:val="000000" w:themeColor="text1"/>
          <w:sz w:val="22"/>
          <w:szCs w:val="22"/>
        </w:rPr>
        <w:t>Declaration of Interest:</w:t>
      </w:r>
      <w:r w:rsidRPr="00A0252C">
        <w:rPr>
          <w:rFonts w:cstheme="minorHAnsi"/>
          <w:color w:val="000000" w:themeColor="text1"/>
          <w:sz w:val="22"/>
          <w:szCs w:val="22"/>
        </w:rPr>
        <w:t xml:space="preserve"> none</w:t>
      </w:r>
    </w:p>
    <w:p w14:paraId="69297834" w14:textId="77777777" w:rsidR="00B14BB7" w:rsidRPr="00A0252C" w:rsidRDefault="00B14BB7" w:rsidP="00A0252C">
      <w:pPr>
        <w:spacing w:line="360" w:lineRule="exact"/>
        <w:jc w:val="both"/>
        <w:rPr>
          <w:rFonts w:cstheme="minorHAnsi"/>
          <w:i/>
          <w:iCs/>
          <w:color w:val="000000" w:themeColor="text1"/>
          <w:sz w:val="22"/>
          <w:szCs w:val="22"/>
        </w:rPr>
      </w:pPr>
    </w:p>
    <w:p w14:paraId="2CDD977E" w14:textId="241B5C67" w:rsidR="007726F2" w:rsidRPr="00816890" w:rsidRDefault="00B14BB7" w:rsidP="00816890">
      <w:pPr>
        <w:jc w:val="both"/>
        <w:rPr>
          <w:rFonts w:ascii="Times New Roman" w:eastAsia="Times New Roman" w:hAnsi="Times New Roman" w:cs="Times New Roman"/>
          <w:lang w:eastAsia="en-GB"/>
        </w:rPr>
      </w:pPr>
      <w:r w:rsidRPr="00AB5F4F">
        <w:rPr>
          <w:rFonts w:cstheme="minorHAnsi"/>
          <w:b/>
          <w:bCs/>
          <w:color w:val="000000" w:themeColor="text1"/>
          <w:sz w:val="22"/>
          <w:szCs w:val="22"/>
        </w:rPr>
        <w:t>Acknowledgements:</w:t>
      </w:r>
      <w:r w:rsidRPr="00AB5F4F">
        <w:rPr>
          <w:rFonts w:cstheme="minorHAnsi"/>
          <w:color w:val="000000" w:themeColor="text1"/>
          <w:sz w:val="22"/>
          <w:szCs w:val="22"/>
        </w:rPr>
        <w:t xml:space="preserve"> We thank Phil Leftwich</w:t>
      </w:r>
      <w:r w:rsidR="00C55ED8">
        <w:rPr>
          <w:rFonts w:cstheme="minorHAnsi"/>
          <w:color w:val="000000" w:themeColor="text1"/>
          <w:sz w:val="22"/>
          <w:szCs w:val="22"/>
        </w:rPr>
        <w:t xml:space="preserve">, </w:t>
      </w:r>
      <w:r w:rsidR="00C55ED8" w:rsidRPr="00C55ED8">
        <w:rPr>
          <w:rFonts w:cstheme="minorHAnsi"/>
          <w:color w:val="0432FF"/>
          <w:sz w:val="22"/>
          <w:szCs w:val="22"/>
        </w:rPr>
        <w:t xml:space="preserve">Michael Sheehan, Clare </w:t>
      </w:r>
      <w:proofErr w:type="spellStart"/>
      <w:r w:rsidR="00C55ED8" w:rsidRPr="00C55ED8">
        <w:rPr>
          <w:rFonts w:cstheme="minorHAnsi"/>
          <w:color w:val="0432FF"/>
          <w:sz w:val="22"/>
          <w:szCs w:val="22"/>
        </w:rPr>
        <w:t>Rittschof</w:t>
      </w:r>
      <w:proofErr w:type="spellEnd"/>
      <w:r w:rsidR="00C55ED8" w:rsidRPr="00C55ED8">
        <w:rPr>
          <w:rFonts w:cstheme="minorHAnsi"/>
          <w:color w:val="0432FF"/>
          <w:sz w:val="22"/>
          <w:szCs w:val="22"/>
        </w:rPr>
        <w:t xml:space="preserve"> and two reviewers </w:t>
      </w:r>
      <w:r w:rsidRPr="00AB5F4F">
        <w:rPr>
          <w:rFonts w:cstheme="minorHAnsi"/>
          <w:color w:val="000000" w:themeColor="text1"/>
          <w:sz w:val="22"/>
          <w:szCs w:val="22"/>
        </w:rPr>
        <w:t xml:space="preserve">for insightful comments on earlier </w:t>
      </w:r>
      <w:r w:rsidRPr="00C55ED8">
        <w:rPr>
          <w:rFonts w:cstheme="minorHAnsi"/>
          <w:color w:val="0432FF"/>
          <w:sz w:val="22"/>
          <w:szCs w:val="22"/>
        </w:rPr>
        <w:t>version</w:t>
      </w:r>
      <w:r w:rsidR="00C55ED8" w:rsidRPr="00C55ED8">
        <w:rPr>
          <w:rFonts w:cstheme="minorHAnsi"/>
          <w:color w:val="0432FF"/>
          <w:sz w:val="22"/>
          <w:szCs w:val="22"/>
        </w:rPr>
        <w:t>s</w:t>
      </w:r>
      <w:r w:rsidRPr="00C55ED8">
        <w:rPr>
          <w:rFonts w:cstheme="minorHAnsi"/>
          <w:color w:val="0432FF"/>
          <w:sz w:val="22"/>
          <w:szCs w:val="22"/>
        </w:rPr>
        <w:t xml:space="preserve"> </w:t>
      </w:r>
      <w:r w:rsidRPr="00AB5F4F">
        <w:rPr>
          <w:rFonts w:cstheme="minorHAnsi"/>
          <w:color w:val="000000" w:themeColor="text1"/>
          <w:sz w:val="22"/>
          <w:szCs w:val="22"/>
        </w:rPr>
        <w:t>of this manuscript.</w:t>
      </w:r>
      <w:r w:rsidR="0062234F" w:rsidRPr="00AB5F4F">
        <w:rPr>
          <w:rFonts w:cstheme="minorHAnsi"/>
          <w:color w:val="000000" w:themeColor="text1"/>
          <w:sz w:val="22"/>
          <w:szCs w:val="22"/>
        </w:rPr>
        <w:t xml:space="preserve"> </w:t>
      </w:r>
      <w:r w:rsidR="001B08DD" w:rsidRPr="00AB5F4F">
        <w:rPr>
          <w:rFonts w:cstheme="minorHAnsi"/>
          <w:color w:val="000000" w:themeColor="text1"/>
          <w:sz w:val="22"/>
          <w:szCs w:val="22"/>
        </w:rPr>
        <w:t xml:space="preserve">This work was supported by </w:t>
      </w:r>
      <w:r w:rsidR="00E15ADD" w:rsidRPr="00AB5F4F">
        <w:rPr>
          <w:rFonts w:cstheme="minorHAnsi"/>
          <w:color w:val="000000" w:themeColor="text1"/>
          <w:sz w:val="22"/>
          <w:szCs w:val="22"/>
        </w:rPr>
        <w:t>a</w:t>
      </w:r>
      <w:r w:rsidR="001B08DD" w:rsidRPr="00AB5F4F">
        <w:rPr>
          <w:rFonts w:cstheme="minorHAnsi"/>
          <w:color w:val="000000" w:themeColor="text1"/>
          <w:sz w:val="22"/>
          <w:szCs w:val="22"/>
        </w:rPr>
        <w:t xml:space="preserve"> Swiss National Science Foundation</w:t>
      </w:r>
      <w:r w:rsidR="00E15ADD" w:rsidRPr="00AB5F4F">
        <w:rPr>
          <w:rFonts w:cstheme="minorHAnsi"/>
          <w:color w:val="000000" w:themeColor="text1"/>
          <w:sz w:val="22"/>
          <w:szCs w:val="22"/>
        </w:rPr>
        <w:t xml:space="preserve"> Fellowship to AS</w:t>
      </w:r>
      <w:r w:rsidR="001B08DD" w:rsidRPr="00AB5F4F">
        <w:rPr>
          <w:rFonts w:cstheme="minorHAnsi"/>
          <w:color w:val="000000" w:themeColor="text1"/>
          <w:sz w:val="22"/>
          <w:szCs w:val="22"/>
        </w:rPr>
        <w:t xml:space="preserve"> [</w:t>
      </w:r>
      <w:r w:rsidR="00E15ADD" w:rsidRPr="00AB5F4F">
        <w:rPr>
          <w:rFonts w:cstheme="minorHAnsi"/>
          <w:color w:val="000000" w:themeColor="text1"/>
          <w:sz w:val="22"/>
          <w:szCs w:val="22"/>
        </w:rPr>
        <w:t xml:space="preserve">grant number </w:t>
      </w:r>
      <w:r w:rsidR="00951529" w:rsidRPr="00AB5F4F">
        <w:rPr>
          <w:rFonts w:cstheme="minorHAnsi"/>
          <w:color w:val="000000" w:themeColor="text1"/>
          <w:sz w:val="22"/>
          <w:szCs w:val="22"/>
        </w:rPr>
        <w:t>P300PA_177906</w:t>
      </w:r>
      <w:r w:rsidR="001B08DD" w:rsidRPr="00AB5F4F">
        <w:rPr>
          <w:rFonts w:cstheme="minorHAnsi"/>
          <w:color w:val="000000" w:themeColor="text1"/>
          <w:sz w:val="22"/>
          <w:szCs w:val="22"/>
        </w:rPr>
        <w:t>]</w:t>
      </w:r>
      <w:r w:rsidR="00816890" w:rsidRPr="00AB5F4F">
        <w:rPr>
          <w:rFonts w:cstheme="minorHAnsi"/>
          <w:color w:val="000000" w:themeColor="text1"/>
          <w:sz w:val="22"/>
          <w:szCs w:val="22"/>
        </w:rPr>
        <w:t xml:space="preserve">, who is currently employed </w:t>
      </w:r>
      <w:r w:rsidR="00AB5F4F">
        <w:rPr>
          <w:rFonts w:cstheme="minorHAnsi"/>
          <w:color w:val="000000" w:themeColor="text1"/>
          <w:sz w:val="22"/>
          <w:szCs w:val="22"/>
        </w:rPr>
        <w:t>through</w:t>
      </w:r>
      <w:r w:rsidR="00816890" w:rsidRPr="00AB5F4F">
        <w:rPr>
          <w:rFonts w:cstheme="minorHAnsi"/>
          <w:color w:val="000000" w:themeColor="text1"/>
          <w:sz w:val="22"/>
          <w:szCs w:val="22"/>
        </w:rPr>
        <w:t xml:space="preserve"> NERC [grant number NE/S011188/1]</w:t>
      </w:r>
      <w:r w:rsidR="00951529" w:rsidRPr="00AB5F4F">
        <w:rPr>
          <w:rFonts w:cstheme="minorHAnsi"/>
          <w:color w:val="000000" w:themeColor="text1"/>
          <w:sz w:val="22"/>
          <w:szCs w:val="22"/>
        </w:rPr>
        <w:t xml:space="preserve">, by </w:t>
      </w:r>
      <w:r w:rsidR="00E15ADD" w:rsidRPr="00AB5F4F">
        <w:rPr>
          <w:rFonts w:cstheme="minorHAnsi"/>
          <w:color w:val="000000" w:themeColor="text1"/>
          <w:sz w:val="22"/>
          <w:szCs w:val="22"/>
        </w:rPr>
        <w:t xml:space="preserve">a </w:t>
      </w:r>
      <w:r w:rsidR="00951529" w:rsidRPr="00AB5F4F">
        <w:rPr>
          <w:rFonts w:cstheme="minorHAnsi"/>
          <w:color w:val="000000" w:themeColor="text1"/>
          <w:sz w:val="22"/>
          <w:szCs w:val="22"/>
        </w:rPr>
        <w:t>UKRI</w:t>
      </w:r>
      <w:r w:rsidR="00E15ADD" w:rsidRPr="00AB5F4F">
        <w:rPr>
          <w:rFonts w:cstheme="minorHAnsi"/>
          <w:color w:val="000000" w:themeColor="text1"/>
          <w:sz w:val="22"/>
          <w:szCs w:val="22"/>
        </w:rPr>
        <w:t xml:space="preserve"> grant to TARP</w:t>
      </w:r>
      <w:r w:rsidR="00951529" w:rsidRPr="00AB5F4F">
        <w:rPr>
          <w:rFonts w:cstheme="minorHAnsi"/>
          <w:color w:val="000000" w:themeColor="text1"/>
          <w:sz w:val="22"/>
          <w:szCs w:val="22"/>
        </w:rPr>
        <w:t xml:space="preserve"> [grant</w:t>
      </w:r>
      <w:r w:rsidR="00E15ADD" w:rsidRPr="00AB5F4F">
        <w:rPr>
          <w:rFonts w:cstheme="minorHAnsi"/>
          <w:color w:val="000000" w:themeColor="text1"/>
          <w:sz w:val="22"/>
          <w:szCs w:val="22"/>
        </w:rPr>
        <w:t xml:space="preserve"> number</w:t>
      </w:r>
      <w:r w:rsidR="00951529" w:rsidRPr="00AB5F4F">
        <w:rPr>
          <w:rFonts w:cstheme="minorHAnsi"/>
          <w:color w:val="000000" w:themeColor="text1"/>
          <w:sz w:val="22"/>
          <w:szCs w:val="22"/>
        </w:rPr>
        <w:t xml:space="preserve"> NE/S001050/1 to TARP]</w:t>
      </w:r>
      <w:r w:rsidR="00816890" w:rsidRPr="00AB5F4F">
        <w:rPr>
          <w:rFonts w:cstheme="minorHAnsi"/>
          <w:color w:val="000000" w:themeColor="text1"/>
          <w:sz w:val="22"/>
          <w:szCs w:val="22"/>
        </w:rPr>
        <w:t>,</w:t>
      </w:r>
      <w:r w:rsidR="00951529" w:rsidRPr="00AB5F4F">
        <w:rPr>
          <w:rFonts w:cstheme="minorHAnsi"/>
          <w:color w:val="000000" w:themeColor="text1"/>
          <w:sz w:val="22"/>
          <w:szCs w:val="22"/>
        </w:rPr>
        <w:t xml:space="preserve"> and by a Royal Society Wolfson Merit Award to NW.</w:t>
      </w:r>
    </w:p>
    <w:sectPr w:rsidR="007726F2" w:rsidRPr="00816890" w:rsidSect="00E24D8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873B" w14:textId="77777777" w:rsidR="00D95BA4" w:rsidRDefault="00D95BA4" w:rsidP="00BF266D">
      <w:r>
        <w:separator/>
      </w:r>
    </w:p>
  </w:endnote>
  <w:endnote w:type="continuationSeparator" w:id="0">
    <w:p w14:paraId="3558CDDB" w14:textId="77777777" w:rsidR="00D95BA4" w:rsidRDefault="00D95BA4" w:rsidP="00BF2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gwdsgAdvTT08640291">
    <w:altName w:val="Cambria"/>
    <w:charset w:val="00"/>
    <w:family w:val="roman"/>
    <w:pitch w:val="default"/>
  </w:font>
  <w:font w:name="Cambria Math">
    <w:panose1 w:val="02040503050406030204"/>
    <w:charset w:val="00"/>
    <w:family w:val="roman"/>
    <w:pitch w:val="variable"/>
    <w:sig w:usb0="E00002FF" w:usb1="420024FF" w:usb2="00000000" w:usb3="00000000" w:csb0="0000019F" w:csb1="00000000"/>
  </w:font>
  <w:font w:name="Apple Color Emoji">
    <w:altName w:val="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2B70" w14:textId="77777777" w:rsidR="00D95BA4" w:rsidRDefault="00D95BA4" w:rsidP="00BF266D">
      <w:r>
        <w:separator/>
      </w:r>
    </w:p>
  </w:footnote>
  <w:footnote w:type="continuationSeparator" w:id="0">
    <w:p w14:paraId="7C7CBFA0" w14:textId="77777777" w:rsidR="00D95BA4" w:rsidRDefault="00D95BA4" w:rsidP="00BF2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340"/>
    <w:multiLevelType w:val="hybridMultilevel"/>
    <w:tmpl w:val="E9E47066"/>
    <w:lvl w:ilvl="0" w:tplc="E466D7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C1F16"/>
    <w:multiLevelType w:val="multilevel"/>
    <w:tmpl w:val="768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17A19"/>
    <w:multiLevelType w:val="hybridMultilevel"/>
    <w:tmpl w:val="32403C36"/>
    <w:lvl w:ilvl="0" w:tplc="C4B2992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656B4"/>
    <w:multiLevelType w:val="multilevel"/>
    <w:tmpl w:val="1EB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735FF8"/>
    <w:multiLevelType w:val="hybridMultilevel"/>
    <w:tmpl w:val="15025070"/>
    <w:lvl w:ilvl="0" w:tplc="480A2D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3EF6"/>
    <w:multiLevelType w:val="multilevel"/>
    <w:tmpl w:val="4AFE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2F0124"/>
    <w:multiLevelType w:val="hybridMultilevel"/>
    <w:tmpl w:val="DA883B20"/>
    <w:lvl w:ilvl="0" w:tplc="D4485F92">
      <w:numFmt w:val="bullet"/>
      <w:lvlText w:val="-"/>
      <w:lvlJc w:val="left"/>
      <w:pPr>
        <w:ind w:left="840" w:hanging="360"/>
      </w:pPr>
      <w:rPr>
        <w:rFonts w:ascii="Calibri" w:eastAsiaTheme="minorHAnsi" w:hAnsi="Calibri" w:cs="Calibr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2EAE0C0D"/>
    <w:multiLevelType w:val="hybridMultilevel"/>
    <w:tmpl w:val="49F6B478"/>
    <w:lvl w:ilvl="0" w:tplc="48A65C16">
      <w:start w:val="90"/>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362266CB"/>
    <w:multiLevelType w:val="hybridMultilevel"/>
    <w:tmpl w:val="32565C02"/>
    <w:lvl w:ilvl="0" w:tplc="CBC4B6AA">
      <w:start w:val="2"/>
      <w:numFmt w:val="bullet"/>
      <w:lvlText w:val="-"/>
      <w:lvlJc w:val="left"/>
      <w:pPr>
        <w:ind w:left="840" w:hanging="360"/>
      </w:pPr>
      <w:rPr>
        <w:rFonts w:ascii="Times New Roman" w:eastAsia="Times New Roman"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 w15:restartNumberingAfterBreak="0">
    <w:nsid w:val="38E61089"/>
    <w:multiLevelType w:val="hybridMultilevel"/>
    <w:tmpl w:val="D6D8B6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4D2D23"/>
    <w:multiLevelType w:val="hybridMultilevel"/>
    <w:tmpl w:val="A5983ADE"/>
    <w:lvl w:ilvl="0" w:tplc="E466D7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067BFA"/>
    <w:multiLevelType w:val="hybridMultilevel"/>
    <w:tmpl w:val="2FA40ED2"/>
    <w:lvl w:ilvl="0" w:tplc="4A9A578C">
      <w:start w:val="9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2A591C"/>
    <w:multiLevelType w:val="hybridMultilevel"/>
    <w:tmpl w:val="7FAA3AF2"/>
    <w:lvl w:ilvl="0" w:tplc="C102F7C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793873"/>
    <w:multiLevelType w:val="hybridMultilevel"/>
    <w:tmpl w:val="A900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44ABA"/>
    <w:multiLevelType w:val="hybridMultilevel"/>
    <w:tmpl w:val="E7729888"/>
    <w:lvl w:ilvl="0" w:tplc="5838AD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7"/>
  </w:num>
  <w:num w:numId="3">
    <w:abstractNumId w:val="11"/>
  </w:num>
  <w:num w:numId="4">
    <w:abstractNumId w:val="9"/>
  </w:num>
  <w:num w:numId="5">
    <w:abstractNumId w:val="2"/>
  </w:num>
  <w:num w:numId="6">
    <w:abstractNumId w:val="8"/>
  </w:num>
  <w:num w:numId="7">
    <w:abstractNumId w:val="0"/>
  </w:num>
  <w:num w:numId="8">
    <w:abstractNumId w:val="14"/>
  </w:num>
  <w:num w:numId="9">
    <w:abstractNumId w:val="10"/>
  </w:num>
  <w:num w:numId="10">
    <w:abstractNumId w:val="12"/>
  </w:num>
  <w:num w:numId="11">
    <w:abstractNumId w:val="3"/>
  </w:num>
  <w:num w:numId="12">
    <w:abstractNumId w:val="13"/>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D2"/>
    <w:rsid w:val="000063D0"/>
    <w:rsid w:val="00006ADA"/>
    <w:rsid w:val="00010249"/>
    <w:rsid w:val="0001559E"/>
    <w:rsid w:val="000177BB"/>
    <w:rsid w:val="000226DE"/>
    <w:rsid w:val="000355AC"/>
    <w:rsid w:val="00035EF1"/>
    <w:rsid w:val="0004203C"/>
    <w:rsid w:val="000431A3"/>
    <w:rsid w:val="000446D9"/>
    <w:rsid w:val="00051C84"/>
    <w:rsid w:val="000526AA"/>
    <w:rsid w:val="00057E16"/>
    <w:rsid w:val="00070535"/>
    <w:rsid w:val="0007180E"/>
    <w:rsid w:val="000725AD"/>
    <w:rsid w:val="000731C1"/>
    <w:rsid w:val="00083416"/>
    <w:rsid w:val="0008798A"/>
    <w:rsid w:val="00097149"/>
    <w:rsid w:val="000A01A6"/>
    <w:rsid w:val="000B337C"/>
    <w:rsid w:val="000B4BFB"/>
    <w:rsid w:val="000C1E64"/>
    <w:rsid w:val="000C62AD"/>
    <w:rsid w:val="000E12E4"/>
    <w:rsid w:val="000E235B"/>
    <w:rsid w:val="000E597C"/>
    <w:rsid w:val="000E6C85"/>
    <w:rsid w:val="000E6FD9"/>
    <w:rsid w:val="000F1293"/>
    <w:rsid w:val="00100513"/>
    <w:rsid w:val="0010226A"/>
    <w:rsid w:val="001169B5"/>
    <w:rsid w:val="00121FBC"/>
    <w:rsid w:val="00123E3A"/>
    <w:rsid w:val="001255C2"/>
    <w:rsid w:val="00146C85"/>
    <w:rsid w:val="001534D9"/>
    <w:rsid w:val="00156F18"/>
    <w:rsid w:val="001602DA"/>
    <w:rsid w:val="001603AE"/>
    <w:rsid w:val="00163AE5"/>
    <w:rsid w:val="00181117"/>
    <w:rsid w:val="00181647"/>
    <w:rsid w:val="001820A7"/>
    <w:rsid w:val="00182775"/>
    <w:rsid w:val="0018583E"/>
    <w:rsid w:val="001A5673"/>
    <w:rsid w:val="001B08DD"/>
    <w:rsid w:val="001B1C3A"/>
    <w:rsid w:val="001E6229"/>
    <w:rsid w:val="001E6945"/>
    <w:rsid w:val="001F6C89"/>
    <w:rsid w:val="00202C92"/>
    <w:rsid w:val="00211510"/>
    <w:rsid w:val="00213A78"/>
    <w:rsid w:val="0022275C"/>
    <w:rsid w:val="0022470F"/>
    <w:rsid w:val="0022786C"/>
    <w:rsid w:val="00230119"/>
    <w:rsid w:val="002364A9"/>
    <w:rsid w:val="00250EEF"/>
    <w:rsid w:val="00254CCE"/>
    <w:rsid w:val="002555E0"/>
    <w:rsid w:val="00257A9C"/>
    <w:rsid w:val="0026406D"/>
    <w:rsid w:val="002645C3"/>
    <w:rsid w:val="00270D8D"/>
    <w:rsid w:val="002841DF"/>
    <w:rsid w:val="002A4B40"/>
    <w:rsid w:val="002A7E26"/>
    <w:rsid w:val="002B4615"/>
    <w:rsid w:val="002B4E84"/>
    <w:rsid w:val="002C65F2"/>
    <w:rsid w:val="002C78E7"/>
    <w:rsid w:val="002D00C5"/>
    <w:rsid w:val="002D07D9"/>
    <w:rsid w:val="002E19F6"/>
    <w:rsid w:val="002E2824"/>
    <w:rsid w:val="002E339C"/>
    <w:rsid w:val="002E7467"/>
    <w:rsid w:val="002F27C0"/>
    <w:rsid w:val="002F3D8F"/>
    <w:rsid w:val="002F3F73"/>
    <w:rsid w:val="003017BD"/>
    <w:rsid w:val="00302EFA"/>
    <w:rsid w:val="00303827"/>
    <w:rsid w:val="0030752A"/>
    <w:rsid w:val="003218B2"/>
    <w:rsid w:val="00321A84"/>
    <w:rsid w:val="00323508"/>
    <w:rsid w:val="00324D6C"/>
    <w:rsid w:val="00325A39"/>
    <w:rsid w:val="0033472A"/>
    <w:rsid w:val="0033490A"/>
    <w:rsid w:val="0034286F"/>
    <w:rsid w:val="00346BA8"/>
    <w:rsid w:val="00350D07"/>
    <w:rsid w:val="00354B64"/>
    <w:rsid w:val="0036246A"/>
    <w:rsid w:val="00363AD9"/>
    <w:rsid w:val="00364006"/>
    <w:rsid w:val="003652E7"/>
    <w:rsid w:val="00370006"/>
    <w:rsid w:val="00370508"/>
    <w:rsid w:val="00370C5F"/>
    <w:rsid w:val="003839AC"/>
    <w:rsid w:val="00384416"/>
    <w:rsid w:val="00386E6D"/>
    <w:rsid w:val="003915BD"/>
    <w:rsid w:val="00391D79"/>
    <w:rsid w:val="00392CB1"/>
    <w:rsid w:val="0039559A"/>
    <w:rsid w:val="00397E73"/>
    <w:rsid w:val="003A5372"/>
    <w:rsid w:val="003A6679"/>
    <w:rsid w:val="003B0305"/>
    <w:rsid w:val="003B237B"/>
    <w:rsid w:val="003B71F0"/>
    <w:rsid w:val="003C7422"/>
    <w:rsid w:val="003D0B17"/>
    <w:rsid w:val="003D145C"/>
    <w:rsid w:val="003D294A"/>
    <w:rsid w:val="003D3AA4"/>
    <w:rsid w:val="003D4B12"/>
    <w:rsid w:val="003D6468"/>
    <w:rsid w:val="003E1A6B"/>
    <w:rsid w:val="00403D20"/>
    <w:rsid w:val="00416F20"/>
    <w:rsid w:val="004179C8"/>
    <w:rsid w:val="00417FA7"/>
    <w:rsid w:val="004257FE"/>
    <w:rsid w:val="00433975"/>
    <w:rsid w:val="00435D73"/>
    <w:rsid w:val="00441AE0"/>
    <w:rsid w:val="00444218"/>
    <w:rsid w:val="00444958"/>
    <w:rsid w:val="00445A16"/>
    <w:rsid w:val="004502C1"/>
    <w:rsid w:val="00455099"/>
    <w:rsid w:val="00470EDF"/>
    <w:rsid w:val="0047347F"/>
    <w:rsid w:val="00477AE6"/>
    <w:rsid w:val="00480BC9"/>
    <w:rsid w:val="00494383"/>
    <w:rsid w:val="00496E45"/>
    <w:rsid w:val="004A0E8D"/>
    <w:rsid w:val="004A1762"/>
    <w:rsid w:val="004A3BF1"/>
    <w:rsid w:val="004B0956"/>
    <w:rsid w:val="004B3528"/>
    <w:rsid w:val="004B37EE"/>
    <w:rsid w:val="004C3A2E"/>
    <w:rsid w:val="004C4452"/>
    <w:rsid w:val="004D7AB4"/>
    <w:rsid w:val="004F2085"/>
    <w:rsid w:val="00500037"/>
    <w:rsid w:val="005010F4"/>
    <w:rsid w:val="00502156"/>
    <w:rsid w:val="005072E9"/>
    <w:rsid w:val="00512AA7"/>
    <w:rsid w:val="00542CFC"/>
    <w:rsid w:val="005450FA"/>
    <w:rsid w:val="005455FF"/>
    <w:rsid w:val="0055532A"/>
    <w:rsid w:val="0057328D"/>
    <w:rsid w:val="00573E7A"/>
    <w:rsid w:val="005764D2"/>
    <w:rsid w:val="00583DDB"/>
    <w:rsid w:val="0058745D"/>
    <w:rsid w:val="005913FD"/>
    <w:rsid w:val="00591519"/>
    <w:rsid w:val="00595F35"/>
    <w:rsid w:val="00597188"/>
    <w:rsid w:val="0059779E"/>
    <w:rsid w:val="005A0B3C"/>
    <w:rsid w:val="005A5C1F"/>
    <w:rsid w:val="005A7998"/>
    <w:rsid w:val="005B141A"/>
    <w:rsid w:val="005C219B"/>
    <w:rsid w:val="005D67CB"/>
    <w:rsid w:val="005E0DDF"/>
    <w:rsid w:val="005F53B2"/>
    <w:rsid w:val="005F71AE"/>
    <w:rsid w:val="006012ED"/>
    <w:rsid w:val="00602995"/>
    <w:rsid w:val="00607936"/>
    <w:rsid w:val="00611268"/>
    <w:rsid w:val="006116A1"/>
    <w:rsid w:val="00622063"/>
    <w:rsid w:val="0062234F"/>
    <w:rsid w:val="00624BC5"/>
    <w:rsid w:val="00630B60"/>
    <w:rsid w:val="00637170"/>
    <w:rsid w:val="0064275D"/>
    <w:rsid w:val="00645953"/>
    <w:rsid w:val="00645D7B"/>
    <w:rsid w:val="006460E7"/>
    <w:rsid w:val="006472EE"/>
    <w:rsid w:val="00655901"/>
    <w:rsid w:val="00656AC2"/>
    <w:rsid w:val="00665509"/>
    <w:rsid w:val="00667FD3"/>
    <w:rsid w:val="00670E56"/>
    <w:rsid w:val="0067216C"/>
    <w:rsid w:val="00673D89"/>
    <w:rsid w:val="0067793B"/>
    <w:rsid w:val="006831DA"/>
    <w:rsid w:val="00684A3C"/>
    <w:rsid w:val="006912DC"/>
    <w:rsid w:val="006A295C"/>
    <w:rsid w:val="006C109B"/>
    <w:rsid w:val="006C44D9"/>
    <w:rsid w:val="006C4F7C"/>
    <w:rsid w:val="006C75BF"/>
    <w:rsid w:val="006E62AF"/>
    <w:rsid w:val="006E7208"/>
    <w:rsid w:val="006F136F"/>
    <w:rsid w:val="006F13FC"/>
    <w:rsid w:val="006F283F"/>
    <w:rsid w:val="006F4ED8"/>
    <w:rsid w:val="00700DC1"/>
    <w:rsid w:val="00702C83"/>
    <w:rsid w:val="00712E3F"/>
    <w:rsid w:val="007202BB"/>
    <w:rsid w:val="007220D7"/>
    <w:rsid w:val="00724625"/>
    <w:rsid w:val="00731000"/>
    <w:rsid w:val="00731C72"/>
    <w:rsid w:val="00736A2C"/>
    <w:rsid w:val="00737EEA"/>
    <w:rsid w:val="00760DC2"/>
    <w:rsid w:val="00765407"/>
    <w:rsid w:val="0076682E"/>
    <w:rsid w:val="007726F2"/>
    <w:rsid w:val="00780029"/>
    <w:rsid w:val="00782C49"/>
    <w:rsid w:val="00784721"/>
    <w:rsid w:val="00790ED2"/>
    <w:rsid w:val="00791778"/>
    <w:rsid w:val="007961F6"/>
    <w:rsid w:val="007B1A2D"/>
    <w:rsid w:val="007B3A85"/>
    <w:rsid w:val="007B4CF9"/>
    <w:rsid w:val="007B7E2F"/>
    <w:rsid w:val="007C0F10"/>
    <w:rsid w:val="007D2555"/>
    <w:rsid w:val="007D3FCB"/>
    <w:rsid w:val="007D6F4E"/>
    <w:rsid w:val="007E6808"/>
    <w:rsid w:val="007E6821"/>
    <w:rsid w:val="007E6B99"/>
    <w:rsid w:val="007F0171"/>
    <w:rsid w:val="007F2F40"/>
    <w:rsid w:val="007F4AB5"/>
    <w:rsid w:val="007F570C"/>
    <w:rsid w:val="00812049"/>
    <w:rsid w:val="00816890"/>
    <w:rsid w:val="008223B2"/>
    <w:rsid w:val="00833598"/>
    <w:rsid w:val="00836088"/>
    <w:rsid w:val="008511F7"/>
    <w:rsid w:val="0085208F"/>
    <w:rsid w:val="00853627"/>
    <w:rsid w:val="008537AD"/>
    <w:rsid w:val="00854756"/>
    <w:rsid w:val="008616FF"/>
    <w:rsid w:val="008810EB"/>
    <w:rsid w:val="00882EFB"/>
    <w:rsid w:val="008A1777"/>
    <w:rsid w:val="008B3873"/>
    <w:rsid w:val="008B51A6"/>
    <w:rsid w:val="008C6B06"/>
    <w:rsid w:val="008D0A3B"/>
    <w:rsid w:val="008D5D1E"/>
    <w:rsid w:val="008D6BAB"/>
    <w:rsid w:val="008E331B"/>
    <w:rsid w:val="008F3D49"/>
    <w:rsid w:val="008F6BCA"/>
    <w:rsid w:val="00913E6F"/>
    <w:rsid w:val="00922FD7"/>
    <w:rsid w:val="0093197D"/>
    <w:rsid w:val="00936AD6"/>
    <w:rsid w:val="00946B71"/>
    <w:rsid w:val="00951529"/>
    <w:rsid w:val="009548D8"/>
    <w:rsid w:val="0095534B"/>
    <w:rsid w:val="00955B5E"/>
    <w:rsid w:val="0095604C"/>
    <w:rsid w:val="00961868"/>
    <w:rsid w:val="00972B11"/>
    <w:rsid w:val="00974614"/>
    <w:rsid w:val="009847A7"/>
    <w:rsid w:val="00985022"/>
    <w:rsid w:val="0098561F"/>
    <w:rsid w:val="00985B65"/>
    <w:rsid w:val="009A45C9"/>
    <w:rsid w:val="009C1F14"/>
    <w:rsid w:val="009C24B6"/>
    <w:rsid w:val="009C2B18"/>
    <w:rsid w:val="009D1493"/>
    <w:rsid w:val="009D5450"/>
    <w:rsid w:val="009D7F6D"/>
    <w:rsid w:val="009F2344"/>
    <w:rsid w:val="009F7D75"/>
    <w:rsid w:val="00A0252C"/>
    <w:rsid w:val="00A02BDA"/>
    <w:rsid w:val="00A0407D"/>
    <w:rsid w:val="00A24328"/>
    <w:rsid w:val="00A30707"/>
    <w:rsid w:val="00A40F14"/>
    <w:rsid w:val="00A44562"/>
    <w:rsid w:val="00A44A6F"/>
    <w:rsid w:val="00A501F9"/>
    <w:rsid w:val="00A51A88"/>
    <w:rsid w:val="00A57406"/>
    <w:rsid w:val="00A60906"/>
    <w:rsid w:val="00A70037"/>
    <w:rsid w:val="00A70610"/>
    <w:rsid w:val="00A73A71"/>
    <w:rsid w:val="00A74F5D"/>
    <w:rsid w:val="00A76822"/>
    <w:rsid w:val="00A80A94"/>
    <w:rsid w:val="00A84F45"/>
    <w:rsid w:val="00A9722D"/>
    <w:rsid w:val="00AB2DDF"/>
    <w:rsid w:val="00AB322C"/>
    <w:rsid w:val="00AB5F4F"/>
    <w:rsid w:val="00AC5814"/>
    <w:rsid w:val="00AD5F3B"/>
    <w:rsid w:val="00AE27F8"/>
    <w:rsid w:val="00AE2C76"/>
    <w:rsid w:val="00AE496B"/>
    <w:rsid w:val="00AE6FA8"/>
    <w:rsid w:val="00AF014A"/>
    <w:rsid w:val="00AF0E8F"/>
    <w:rsid w:val="00AF4411"/>
    <w:rsid w:val="00AF47FA"/>
    <w:rsid w:val="00B00070"/>
    <w:rsid w:val="00B01AB6"/>
    <w:rsid w:val="00B0674D"/>
    <w:rsid w:val="00B11181"/>
    <w:rsid w:val="00B14BB7"/>
    <w:rsid w:val="00B371F8"/>
    <w:rsid w:val="00B3767D"/>
    <w:rsid w:val="00B46BAD"/>
    <w:rsid w:val="00B50852"/>
    <w:rsid w:val="00B54200"/>
    <w:rsid w:val="00B573CF"/>
    <w:rsid w:val="00B5753F"/>
    <w:rsid w:val="00B92BDA"/>
    <w:rsid w:val="00B96FB4"/>
    <w:rsid w:val="00BA4F80"/>
    <w:rsid w:val="00BA5B66"/>
    <w:rsid w:val="00BB3E8A"/>
    <w:rsid w:val="00BB400E"/>
    <w:rsid w:val="00BB7B26"/>
    <w:rsid w:val="00BC2A54"/>
    <w:rsid w:val="00BC648A"/>
    <w:rsid w:val="00BD0D81"/>
    <w:rsid w:val="00BD3143"/>
    <w:rsid w:val="00BD64D4"/>
    <w:rsid w:val="00BE56D7"/>
    <w:rsid w:val="00BF266D"/>
    <w:rsid w:val="00BF6B5C"/>
    <w:rsid w:val="00C033DB"/>
    <w:rsid w:val="00C20C40"/>
    <w:rsid w:val="00C218D7"/>
    <w:rsid w:val="00C35598"/>
    <w:rsid w:val="00C35C5D"/>
    <w:rsid w:val="00C361F5"/>
    <w:rsid w:val="00C426DD"/>
    <w:rsid w:val="00C55ED8"/>
    <w:rsid w:val="00C57B71"/>
    <w:rsid w:val="00C63262"/>
    <w:rsid w:val="00C6510B"/>
    <w:rsid w:val="00C7098B"/>
    <w:rsid w:val="00C77873"/>
    <w:rsid w:val="00C81C49"/>
    <w:rsid w:val="00C84066"/>
    <w:rsid w:val="00C85FCE"/>
    <w:rsid w:val="00C86D88"/>
    <w:rsid w:val="00C93806"/>
    <w:rsid w:val="00CA184E"/>
    <w:rsid w:val="00CA4F3C"/>
    <w:rsid w:val="00CA5261"/>
    <w:rsid w:val="00CA7F86"/>
    <w:rsid w:val="00CB0A8D"/>
    <w:rsid w:val="00CB617E"/>
    <w:rsid w:val="00CD2649"/>
    <w:rsid w:val="00CD4A55"/>
    <w:rsid w:val="00CD5F10"/>
    <w:rsid w:val="00CE1389"/>
    <w:rsid w:val="00CF0866"/>
    <w:rsid w:val="00CF0CA9"/>
    <w:rsid w:val="00CF1288"/>
    <w:rsid w:val="00CF49CB"/>
    <w:rsid w:val="00CF6618"/>
    <w:rsid w:val="00D04E61"/>
    <w:rsid w:val="00D114AF"/>
    <w:rsid w:val="00D12E96"/>
    <w:rsid w:val="00D270F5"/>
    <w:rsid w:val="00D327F0"/>
    <w:rsid w:val="00D35780"/>
    <w:rsid w:val="00D36239"/>
    <w:rsid w:val="00D44DCA"/>
    <w:rsid w:val="00D451AB"/>
    <w:rsid w:val="00D45AFD"/>
    <w:rsid w:val="00D604C6"/>
    <w:rsid w:val="00D64719"/>
    <w:rsid w:val="00D70AD1"/>
    <w:rsid w:val="00D7566A"/>
    <w:rsid w:val="00D76DA9"/>
    <w:rsid w:val="00D80FB6"/>
    <w:rsid w:val="00D95BA4"/>
    <w:rsid w:val="00D97696"/>
    <w:rsid w:val="00DB7935"/>
    <w:rsid w:val="00DC0F3E"/>
    <w:rsid w:val="00DC5AAC"/>
    <w:rsid w:val="00DC7281"/>
    <w:rsid w:val="00DD3BAC"/>
    <w:rsid w:val="00DD6AA1"/>
    <w:rsid w:val="00DE23D1"/>
    <w:rsid w:val="00DE5EAF"/>
    <w:rsid w:val="00DF0397"/>
    <w:rsid w:val="00DF22B0"/>
    <w:rsid w:val="00DF3D72"/>
    <w:rsid w:val="00DF497A"/>
    <w:rsid w:val="00DF5C25"/>
    <w:rsid w:val="00E02B58"/>
    <w:rsid w:val="00E075DF"/>
    <w:rsid w:val="00E11C8F"/>
    <w:rsid w:val="00E15588"/>
    <w:rsid w:val="00E15ADD"/>
    <w:rsid w:val="00E1690C"/>
    <w:rsid w:val="00E16AC7"/>
    <w:rsid w:val="00E16BCA"/>
    <w:rsid w:val="00E1703D"/>
    <w:rsid w:val="00E17234"/>
    <w:rsid w:val="00E20AED"/>
    <w:rsid w:val="00E20EF1"/>
    <w:rsid w:val="00E21E33"/>
    <w:rsid w:val="00E23BA8"/>
    <w:rsid w:val="00E24D83"/>
    <w:rsid w:val="00E3216D"/>
    <w:rsid w:val="00E334DC"/>
    <w:rsid w:val="00E368D5"/>
    <w:rsid w:val="00E36D04"/>
    <w:rsid w:val="00E44FFA"/>
    <w:rsid w:val="00E46637"/>
    <w:rsid w:val="00E4732A"/>
    <w:rsid w:val="00E621DD"/>
    <w:rsid w:val="00E62E25"/>
    <w:rsid w:val="00E6531E"/>
    <w:rsid w:val="00E70EA4"/>
    <w:rsid w:val="00E7504F"/>
    <w:rsid w:val="00E80CD5"/>
    <w:rsid w:val="00E80EB0"/>
    <w:rsid w:val="00E85B0D"/>
    <w:rsid w:val="00E97CA0"/>
    <w:rsid w:val="00EA0FFD"/>
    <w:rsid w:val="00EA36AB"/>
    <w:rsid w:val="00EA45D5"/>
    <w:rsid w:val="00EA4C28"/>
    <w:rsid w:val="00EA7703"/>
    <w:rsid w:val="00EB1EF3"/>
    <w:rsid w:val="00EB528F"/>
    <w:rsid w:val="00EC46EC"/>
    <w:rsid w:val="00ED4115"/>
    <w:rsid w:val="00ED7555"/>
    <w:rsid w:val="00ED79A9"/>
    <w:rsid w:val="00EE7957"/>
    <w:rsid w:val="00EF0EB6"/>
    <w:rsid w:val="00EF1697"/>
    <w:rsid w:val="00F02406"/>
    <w:rsid w:val="00F03A3C"/>
    <w:rsid w:val="00F10288"/>
    <w:rsid w:val="00F23437"/>
    <w:rsid w:val="00F245C0"/>
    <w:rsid w:val="00F24795"/>
    <w:rsid w:val="00F25B7B"/>
    <w:rsid w:val="00F32877"/>
    <w:rsid w:val="00F32C36"/>
    <w:rsid w:val="00F35F0C"/>
    <w:rsid w:val="00F37133"/>
    <w:rsid w:val="00F4216B"/>
    <w:rsid w:val="00F4701A"/>
    <w:rsid w:val="00F4776D"/>
    <w:rsid w:val="00F52FB1"/>
    <w:rsid w:val="00F53D1E"/>
    <w:rsid w:val="00F54D89"/>
    <w:rsid w:val="00F56F36"/>
    <w:rsid w:val="00F57E97"/>
    <w:rsid w:val="00F617C6"/>
    <w:rsid w:val="00F6230B"/>
    <w:rsid w:val="00F6405C"/>
    <w:rsid w:val="00F650A8"/>
    <w:rsid w:val="00F658FD"/>
    <w:rsid w:val="00F66F09"/>
    <w:rsid w:val="00F6732C"/>
    <w:rsid w:val="00F7688E"/>
    <w:rsid w:val="00F81AD1"/>
    <w:rsid w:val="00F916A7"/>
    <w:rsid w:val="00F95E92"/>
    <w:rsid w:val="00FA05CC"/>
    <w:rsid w:val="00FA07C4"/>
    <w:rsid w:val="00FA643D"/>
    <w:rsid w:val="00FA6BBB"/>
    <w:rsid w:val="00FA6C5E"/>
    <w:rsid w:val="00FB00C3"/>
    <w:rsid w:val="00FB3213"/>
    <w:rsid w:val="00FB428F"/>
    <w:rsid w:val="00FC0068"/>
    <w:rsid w:val="00FC39E6"/>
    <w:rsid w:val="00FC59E1"/>
    <w:rsid w:val="00FD24B1"/>
    <w:rsid w:val="00FD4521"/>
    <w:rsid w:val="00FE0B73"/>
    <w:rsid w:val="00FE62CF"/>
    <w:rsid w:val="00FF2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716AD"/>
  <w15:chartTrackingRefBased/>
  <w15:docId w15:val="{DD525C99-06B9-4349-A90C-CA9ADF7D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4D2"/>
    <w:pPr>
      <w:ind w:left="720"/>
      <w:contextualSpacing/>
    </w:pPr>
  </w:style>
  <w:style w:type="paragraph" w:styleId="NormalWeb">
    <w:name w:val="Normal (Web)"/>
    <w:basedOn w:val="Normal"/>
    <w:uiPriority w:val="99"/>
    <w:unhideWhenUsed/>
    <w:rsid w:val="00A74F5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74F5D"/>
    <w:rPr>
      <w:color w:val="0563C1" w:themeColor="hyperlink"/>
      <w:u w:val="single"/>
    </w:rPr>
  </w:style>
  <w:style w:type="character" w:styleId="UnresolvedMention">
    <w:name w:val="Unresolved Mention"/>
    <w:basedOn w:val="DefaultParagraphFont"/>
    <w:uiPriority w:val="99"/>
    <w:semiHidden/>
    <w:unhideWhenUsed/>
    <w:rsid w:val="00A74F5D"/>
    <w:rPr>
      <w:color w:val="605E5C"/>
      <w:shd w:val="clear" w:color="auto" w:fill="E1DFDD"/>
    </w:rPr>
  </w:style>
  <w:style w:type="character" w:styleId="LineNumber">
    <w:name w:val="line number"/>
    <w:basedOn w:val="DefaultParagraphFont"/>
    <w:uiPriority w:val="99"/>
    <w:semiHidden/>
    <w:unhideWhenUsed/>
    <w:rsid w:val="00E24D83"/>
  </w:style>
  <w:style w:type="paragraph" w:styleId="BalloonText">
    <w:name w:val="Balloon Text"/>
    <w:basedOn w:val="Normal"/>
    <w:link w:val="BalloonTextChar"/>
    <w:uiPriority w:val="99"/>
    <w:semiHidden/>
    <w:unhideWhenUsed/>
    <w:rsid w:val="00F640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05C"/>
    <w:rPr>
      <w:rFonts w:ascii="Segoe UI" w:hAnsi="Segoe UI" w:cs="Segoe UI"/>
      <w:sz w:val="18"/>
      <w:szCs w:val="18"/>
    </w:rPr>
  </w:style>
  <w:style w:type="character" w:styleId="FollowedHyperlink">
    <w:name w:val="FollowedHyperlink"/>
    <w:basedOn w:val="DefaultParagraphFont"/>
    <w:uiPriority w:val="99"/>
    <w:semiHidden/>
    <w:unhideWhenUsed/>
    <w:rsid w:val="00CD4A55"/>
    <w:rPr>
      <w:color w:val="954F72" w:themeColor="followedHyperlink"/>
      <w:u w:val="single"/>
    </w:rPr>
  </w:style>
  <w:style w:type="character" w:styleId="CommentReference">
    <w:name w:val="annotation reference"/>
    <w:basedOn w:val="DefaultParagraphFont"/>
    <w:uiPriority w:val="99"/>
    <w:semiHidden/>
    <w:unhideWhenUsed/>
    <w:rsid w:val="00782C49"/>
    <w:rPr>
      <w:sz w:val="16"/>
      <w:szCs w:val="16"/>
    </w:rPr>
  </w:style>
  <w:style w:type="paragraph" w:styleId="CommentText">
    <w:name w:val="annotation text"/>
    <w:basedOn w:val="Normal"/>
    <w:link w:val="CommentTextChar"/>
    <w:uiPriority w:val="99"/>
    <w:unhideWhenUsed/>
    <w:rsid w:val="00782C49"/>
    <w:rPr>
      <w:sz w:val="20"/>
      <w:szCs w:val="20"/>
    </w:rPr>
  </w:style>
  <w:style w:type="character" w:customStyle="1" w:styleId="CommentTextChar">
    <w:name w:val="Comment Text Char"/>
    <w:basedOn w:val="DefaultParagraphFont"/>
    <w:link w:val="CommentText"/>
    <w:uiPriority w:val="99"/>
    <w:rsid w:val="00782C49"/>
    <w:rPr>
      <w:sz w:val="20"/>
      <w:szCs w:val="20"/>
    </w:rPr>
  </w:style>
  <w:style w:type="paragraph" w:styleId="CommentSubject">
    <w:name w:val="annotation subject"/>
    <w:basedOn w:val="CommentText"/>
    <w:next w:val="CommentText"/>
    <w:link w:val="CommentSubjectChar"/>
    <w:uiPriority w:val="99"/>
    <w:semiHidden/>
    <w:unhideWhenUsed/>
    <w:rsid w:val="00782C49"/>
    <w:rPr>
      <w:b/>
      <w:bCs/>
    </w:rPr>
  </w:style>
  <w:style w:type="character" w:customStyle="1" w:styleId="CommentSubjectChar">
    <w:name w:val="Comment Subject Char"/>
    <w:basedOn w:val="CommentTextChar"/>
    <w:link w:val="CommentSubject"/>
    <w:uiPriority w:val="99"/>
    <w:semiHidden/>
    <w:rsid w:val="00782C49"/>
    <w:rPr>
      <w:b/>
      <w:bCs/>
      <w:sz w:val="20"/>
      <w:szCs w:val="20"/>
    </w:rPr>
  </w:style>
  <w:style w:type="table" w:styleId="TableGrid">
    <w:name w:val="Table Grid"/>
    <w:basedOn w:val="TableNormal"/>
    <w:uiPriority w:val="39"/>
    <w:rsid w:val="00A73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6239"/>
  </w:style>
  <w:style w:type="character" w:customStyle="1" w:styleId="apple-converted-space">
    <w:name w:val="apple-converted-space"/>
    <w:basedOn w:val="DefaultParagraphFont"/>
    <w:rsid w:val="000226DE"/>
  </w:style>
  <w:style w:type="paragraph" w:styleId="FootnoteText">
    <w:name w:val="footnote text"/>
    <w:basedOn w:val="Normal"/>
    <w:link w:val="FootnoteTextChar"/>
    <w:uiPriority w:val="99"/>
    <w:semiHidden/>
    <w:unhideWhenUsed/>
    <w:rsid w:val="00BF266D"/>
    <w:rPr>
      <w:sz w:val="20"/>
      <w:szCs w:val="20"/>
    </w:rPr>
  </w:style>
  <w:style w:type="character" w:customStyle="1" w:styleId="FootnoteTextChar">
    <w:name w:val="Footnote Text Char"/>
    <w:basedOn w:val="DefaultParagraphFont"/>
    <w:link w:val="FootnoteText"/>
    <w:uiPriority w:val="99"/>
    <w:semiHidden/>
    <w:rsid w:val="00BF266D"/>
    <w:rPr>
      <w:sz w:val="20"/>
      <w:szCs w:val="20"/>
    </w:rPr>
  </w:style>
  <w:style w:type="character" w:styleId="FootnoteReference">
    <w:name w:val="footnote reference"/>
    <w:basedOn w:val="DefaultParagraphFont"/>
    <w:uiPriority w:val="99"/>
    <w:semiHidden/>
    <w:unhideWhenUsed/>
    <w:rsid w:val="00BF266D"/>
    <w:rPr>
      <w:vertAlign w:val="superscript"/>
    </w:rPr>
  </w:style>
  <w:style w:type="character" w:customStyle="1" w:styleId="fontstyle01">
    <w:name w:val="fontstyle01"/>
    <w:basedOn w:val="DefaultParagraphFont"/>
    <w:rsid w:val="00700DC1"/>
    <w:rPr>
      <w:rFonts w:ascii="TgwdsgAdvTT08640291" w:hAnsi="TgwdsgAdvTT08640291" w:hint="default"/>
      <w:b w:val="0"/>
      <w:bCs w:val="0"/>
      <w:i w:val="0"/>
      <w:iCs w:val="0"/>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8934">
      <w:bodyDiv w:val="1"/>
      <w:marLeft w:val="0"/>
      <w:marRight w:val="0"/>
      <w:marTop w:val="0"/>
      <w:marBottom w:val="0"/>
      <w:divBdr>
        <w:top w:val="none" w:sz="0" w:space="0" w:color="auto"/>
        <w:left w:val="none" w:sz="0" w:space="0" w:color="auto"/>
        <w:bottom w:val="none" w:sz="0" w:space="0" w:color="auto"/>
        <w:right w:val="none" w:sz="0" w:space="0" w:color="auto"/>
      </w:divBdr>
    </w:div>
    <w:div w:id="36323582">
      <w:bodyDiv w:val="1"/>
      <w:marLeft w:val="0"/>
      <w:marRight w:val="0"/>
      <w:marTop w:val="0"/>
      <w:marBottom w:val="0"/>
      <w:divBdr>
        <w:top w:val="none" w:sz="0" w:space="0" w:color="auto"/>
        <w:left w:val="none" w:sz="0" w:space="0" w:color="auto"/>
        <w:bottom w:val="none" w:sz="0" w:space="0" w:color="auto"/>
        <w:right w:val="none" w:sz="0" w:space="0" w:color="auto"/>
      </w:divBdr>
    </w:div>
    <w:div w:id="61875535">
      <w:bodyDiv w:val="1"/>
      <w:marLeft w:val="0"/>
      <w:marRight w:val="0"/>
      <w:marTop w:val="0"/>
      <w:marBottom w:val="0"/>
      <w:divBdr>
        <w:top w:val="none" w:sz="0" w:space="0" w:color="auto"/>
        <w:left w:val="none" w:sz="0" w:space="0" w:color="auto"/>
        <w:bottom w:val="none" w:sz="0" w:space="0" w:color="auto"/>
        <w:right w:val="none" w:sz="0" w:space="0" w:color="auto"/>
      </w:divBdr>
    </w:div>
    <w:div w:id="81922894">
      <w:bodyDiv w:val="1"/>
      <w:marLeft w:val="0"/>
      <w:marRight w:val="0"/>
      <w:marTop w:val="0"/>
      <w:marBottom w:val="0"/>
      <w:divBdr>
        <w:top w:val="none" w:sz="0" w:space="0" w:color="auto"/>
        <w:left w:val="none" w:sz="0" w:space="0" w:color="auto"/>
        <w:bottom w:val="none" w:sz="0" w:space="0" w:color="auto"/>
        <w:right w:val="none" w:sz="0" w:space="0" w:color="auto"/>
      </w:divBdr>
      <w:divsChild>
        <w:div w:id="1959094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883987">
              <w:marLeft w:val="0"/>
              <w:marRight w:val="0"/>
              <w:marTop w:val="0"/>
              <w:marBottom w:val="0"/>
              <w:divBdr>
                <w:top w:val="none" w:sz="0" w:space="0" w:color="auto"/>
                <w:left w:val="none" w:sz="0" w:space="0" w:color="auto"/>
                <w:bottom w:val="none" w:sz="0" w:space="0" w:color="auto"/>
                <w:right w:val="none" w:sz="0" w:space="0" w:color="auto"/>
              </w:divBdr>
              <w:divsChild>
                <w:div w:id="1086805300">
                  <w:marLeft w:val="0"/>
                  <w:marRight w:val="0"/>
                  <w:marTop w:val="0"/>
                  <w:marBottom w:val="0"/>
                  <w:divBdr>
                    <w:top w:val="none" w:sz="0" w:space="0" w:color="auto"/>
                    <w:left w:val="none" w:sz="0" w:space="0" w:color="auto"/>
                    <w:bottom w:val="none" w:sz="0" w:space="0" w:color="auto"/>
                    <w:right w:val="none" w:sz="0" w:space="0" w:color="auto"/>
                  </w:divBdr>
                  <w:divsChild>
                    <w:div w:id="183057103">
                      <w:marLeft w:val="0"/>
                      <w:marRight w:val="0"/>
                      <w:marTop w:val="0"/>
                      <w:marBottom w:val="0"/>
                      <w:divBdr>
                        <w:top w:val="none" w:sz="0" w:space="0" w:color="auto"/>
                        <w:left w:val="none" w:sz="0" w:space="0" w:color="auto"/>
                        <w:bottom w:val="none" w:sz="0" w:space="0" w:color="auto"/>
                        <w:right w:val="none" w:sz="0" w:space="0" w:color="auto"/>
                      </w:divBdr>
                      <w:divsChild>
                        <w:div w:id="1589269080">
                          <w:marLeft w:val="0"/>
                          <w:marRight w:val="0"/>
                          <w:marTop w:val="0"/>
                          <w:marBottom w:val="0"/>
                          <w:divBdr>
                            <w:top w:val="none" w:sz="0" w:space="0" w:color="auto"/>
                            <w:left w:val="none" w:sz="0" w:space="0" w:color="auto"/>
                            <w:bottom w:val="none" w:sz="0" w:space="0" w:color="auto"/>
                            <w:right w:val="none" w:sz="0" w:space="0" w:color="auto"/>
                          </w:divBdr>
                          <w:divsChild>
                            <w:div w:id="1823618564">
                              <w:marLeft w:val="0"/>
                              <w:marRight w:val="0"/>
                              <w:marTop w:val="0"/>
                              <w:marBottom w:val="0"/>
                              <w:divBdr>
                                <w:top w:val="none" w:sz="0" w:space="0" w:color="auto"/>
                                <w:left w:val="none" w:sz="0" w:space="0" w:color="auto"/>
                                <w:bottom w:val="none" w:sz="0" w:space="0" w:color="auto"/>
                                <w:right w:val="none" w:sz="0" w:space="0" w:color="auto"/>
                              </w:divBdr>
                              <w:divsChild>
                                <w:div w:id="2009089876">
                                  <w:marLeft w:val="0"/>
                                  <w:marRight w:val="0"/>
                                  <w:marTop w:val="0"/>
                                  <w:marBottom w:val="0"/>
                                  <w:divBdr>
                                    <w:top w:val="none" w:sz="0" w:space="0" w:color="auto"/>
                                    <w:left w:val="none" w:sz="0" w:space="0" w:color="auto"/>
                                    <w:bottom w:val="none" w:sz="0" w:space="0" w:color="auto"/>
                                    <w:right w:val="none" w:sz="0" w:space="0" w:color="auto"/>
                                  </w:divBdr>
                                  <w:divsChild>
                                    <w:div w:id="1422676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148102">
                                          <w:marLeft w:val="0"/>
                                          <w:marRight w:val="0"/>
                                          <w:marTop w:val="0"/>
                                          <w:marBottom w:val="0"/>
                                          <w:divBdr>
                                            <w:top w:val="none" w:sz="0" w:space="0" w:color="auto"/>
                                            <w:left w:val="none" w:sz="0" w:space="0" w:color="auto"/>
                                            <w:bottom w:val="none" w:sz="0" w:space="0" w:color="auto"/>
                                            <w:right w:val="none" w:sz="0" w:space="0" w:color="auto"/>
                                          </w:divBdr>
                                          <w:divsChild>
                                            <w:div w:id="16863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41473">
      <w:bodyDiv w:val="1"/>
      <w:marLeft w:val="0"/>
      <w:marRight w:val="0"/>
      <w:marTop w:val="0"/>
      <w:marBottom w:val="0"/>
      <w:divBdr>
        <w:top w:val="none" w:sz="0" w:space="0" w:color="auto"/>
        <w:left w:val="none" w:sz="0" w:space="0" w:color="auto"/>
        <w:bottom w:val="none" w:sz="0" w:space="0" w:color="auto"/>
        <w:right w:val="none" w:sz="0" w:space="0" w:color="auto"/>
      </w:divBdr>
      <w:divsChild>
        <w:div w:id="1066758357">
          <w:marLeft w:val="0"/>
          <w:marRight w:val="0"/>
          <w:marTop w:val="0"/>
          <w:marBottom w:val="0"/>
          <w:divBdr>
            <w:top w:val="none" w:sz="0" w:space="0" w:color="auto"/>
            <w:left w:val="none" w:sz="0" w:space="0" w:color="auto"/>
            <w:bottom w:val="none" w:sz="0" w:space="0" w:color="auto"/>
            <w:right w:val="none" w:sz="0" w:space="0" w:color="auto"/>
          </w:divBdr>
        </w:div>
        <w:div w:id="1164777180">
          <w:marLeft w:val="0"/>
          <w:marRight w:val="0"/>
          <w:marTop w:val="0"/>
          <w:marBottom w:val="0"/>
          <w:divBdr>
            <w:top w:val="none" w:sz="0" w:space="0" w:color="auto"/>
            <w:left w:val="none" w:sz="0" w:space="0" w:color="auto"/>
            <w:bottom w:val="none" w:sz="0" w:space="0" w:color="auto"/>
            <w:right w:val="none" w:sz="0" w:space="0" w:color="auto"/>
          </w:divBdr>
        </w:div>
      </w:divsChild>
    </w:div>
    <w:div w:id="106004291">
      <w:bodyDiv w:val="1"/>
      <w:marLeft w:val="0"/>
      <w:marRight w:val="0"/>
      <w:marTop w:val="0"/>
      <w:marBottom w:val="0"/>
      <w:divBdr>
        <w:top w:val="none" w:sz="0" w:space="0" w:color="auto"/>
        <w:left w:val="none" w:sz="0" w:space="0" w:color="auto"/>
        <w:bottom w:val="none" w:sz="0" w:space="0" w:color="auto"/>
        <w:right w:val="none" w:sz="0" w:space="0" w:color="auto"/>
      </w:divBdr>
    </w:div>
    <w:div w:id="150759106">
      <w:bodyDiv w:val="1"/>
      <w:marLeft w:val="0"/>
      <w:marRight w:val="0"/>
      <w:marTop w:val="0"/>
      <w:marBottom w:val="0"/>
      <w:divBdr>
        <w:top w:val="none" w:sz="0" w:space="0" w:color="auto"/>
        <w:left w:val="none" w:sz="0" w:space="0" w:color="auto"/>
        <w:bottom w:val="none" w:sz="0" w:space="0" w:color="auto"/>
        <w:right w:val="none" w:sz="0" w:space="0" w:color="auto"/>
      </w:divBdr>
    </w:div>
    <w:div w:id="250042927">
      <w:bodyDiv w:val="1"/>
      <w:marLeft w:val="0"/>
      <w:marRight w:val="0"/>
      <w:marTop w:val="0"/>
      <w:marBottom w:val="0"/>
      <w:divBdr>
        <w:top w:val="none" w:sz="0" w:space="0" w:color="auto"/>
        <w:left w:val="none" w:sz="0" w:space="0" w:color="auto"/>
        <w:bottom w:val="none" w:sz="0" w:space="0" w:color="auto"/>
        <w:right w:val="none" w:sz="0" w:space="0" w:color="auto"/>
      </w:divBdr>
      <w:divsChild>
        <w:div w:id="36666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604738">
              <w:marLeft w:val="0"/>
              <w:marRight w:val="0"/>
              <w:marTop w:val="0"/>
              <w:marBottom w:val="0"/>
              <w:divBdr>
                <w:top w:val="none" w:sz="0" w:space="0" w:color="auto"/>
                <w:left w:val="none" w:sz="0" w:space="0" w:color="auto"/>
                <w:bottom w:val="none" w:sz="0" w:space="0" w:color="auto"/>
                <w:right w:val="none" w:sz="0" w:space="0" w:color="auto"/>
              </w:divBdr>
              <w:divsChild>
                <w:div w:id="702170450">
                  <w:marLeft w:val="0"/>
                  <w:marRight w:val="0"/>
                  <w:marTop w:val="0"/>
                  <w:marBottom w:val="0"/>
                  <w:divBdr>
                    <w:top w:val="none" w:sz="0" w:space="0" w:color="auto"/>
                    <w:left w:val="none" w:sz="0" w:space="0" w:color="auto"/>
                    <w:bottom w:val="none" w:sz="0" w:space="0" w:color="auto"/>
                    <w:right w:val="none" w:sz="0" w:space="0" w:color="auto"/>
                  </w:divBdr>
                  <w:divsChild>
                    <w:div w:id="822237745">
                      <w:marLeft w:val="0"/>
                      <w:marRight w:val="0"/>
                      <w:marTop w:val="0"/>
                      <w:marBottom w:val="0"/>
                      <w:divBdr>
                        <w:top w:val="none" w:sz="0" w:space="0" w:color="auto"/>
                        <w:left w:val="none" w:sz="0" w:space="0" w:color="auto"/>
                        <w:bottom w:val="none" w:sz="0" w:space="0" w:color="auto"/>
                        <w:right w:val="none" w:sz="0" w:space="0" w:color="auto"/>
                      </w:divBdr>
                      <w:divsChild>
                        <w:div w:id="1096949113">
                          <w:marLeft w:val="0"/>
                          <w:marRight w:val="0"/>
                          <w:marTop w:val="0"/>
                          <w:marBottom w:val="0"/>
                          <w:divBdr>
                            <w:top w:val="none" w:sz="0" w:space="0" w:color="auto"/>
                            <w:left w:val="none" w:sz="0" w:space="0" w:color="auto"/>
                            <w:bottom w:val="none" w:sz="0" w:space="0" w:color="auto"/>
                            <w:right w:val="none" w:sz="0" w:space="0" w:color="auto"/>
                          </w:divBdr>
                          <w:divsChild>
                            <w:div w:id="2136866874">
                              <w:marLeft w:val="0"/>
                              <w:marRight w:val="0"/>
                              <w:marTop w:val="0"/>
                              <w:marBottom w:val="0"/>
                              <w:divBdr>
                                <w:top w:val="none" w:sz="0" w:space="0" w:color="auto"/>
                                <w:left w:val="none" w:sz="0" w:space="0" w:color="auto"/>
                                <w:bottom w:val="none" w:sz="0" w:space="0" w:color="auto"/>
                                <w:right w:val="none" w:sz="0" w:space="0" w:color="auto"/>
                              </w:divBdr>
                              <w:divsChild>
                                <w:div w:id="703869075">
                                  <w:marLeft w:val="0"/>
                                  <w:marRight w:val="0"/>
                                  <w:marTop w:val="0"/>
                                  <w:marBottom w:val="0"/>
                                  <w:divBdr>
                                    <w:top w:val="none" w:sz="0" w:space="0" w:color="auto"/>
                                    <w:left w:val="none" w:sz="0" w:space="0" w:color="auto"/>
                                    <w:bottom w:val="none" w:sz="0" w:space="0" w:color="auto"/>
                                    <w:right w:val="none" w:sz="0" w:space="0" w:color="auto"/>
                                  </w:divBdr>
                                  <w:divsChild>
                                    <w:div w:id="1364332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33637">
                                          <w:marLeft w:val="0"/>
                                          <w:marRight w:val="0"/>
                                          <w:marTop w:val="0"/>
                                          <w:marBottom w:val="0"/>
                                          <w:divBdr>
                                            <w:top w:val="none" w:sz="0" w:space="0" w:color="auto"/>
                                            <w:left w:val="none" w:sz="0" w:space="0" w:color="auto"/>
                                            <w:bottom w:val="none" w:sz="0" w:space="0" w:color="auto"/>
                                            <w:right w:val="none" w:sz="0" w:space="0" w:color="auto"/>
                                          </w:divBdr>
                                          <w:divsChild>
                                            <w:div w:id="11373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397496">
      <w:bodyDiv w:val="1"/>
      <w:marLeft w:val="0"/>
      <w:marRight w:val="0"/>
      <w:marTop w:val="0"/>
      <w:marBottom w:val="0"/>
      <w:divBdr>
        <w:top w:val="none" w:sz="0" w:space="0" w:color="auto"/>
        <w:left w:val="none" w:sz="0" w:space="0" w:color="auto"/>
        <w:bottom w:val="none" w:sz="0" w:space="0" w:color="auto"/>
        <w:right w:val="none" w:sz="0" w:space="0" w:color="auto"/>
      </w:divBdr>
    </w:div>
    <w:div w:id="297683374">
      <w:bodyDiv w:val="1"/>
      <w:marLeft w:val="0"/>
      <w:marRight w:val="0"/>
      <w:marTop w:val="0"/>
      <w:marBottom w:val="0"/>
      <w:divBdr>
        <w:top w:val="none" w:sz="0" w:space="0" w:color="auto"/>
        <w:left w:val="none" w:sz="0" w:space="0" w:color="auto"/>
        <w:bottom w:val="none" w:sz="0" w:space="0" w:color="auto"/>
        <w:right w:val="none" w:sz="0" w:space="0" w:color="auto"/>
      </w:divBdr>
    </w:div>
    <w:div w:id="303630585">
      <w:bodyDiv w:val="1"/>
      <w:marLeft w:val="0"/>
      <w:marRight w:val="0"/>
      <w:marTop w:val="0"/>
      <w:marBottom w:val="0"/>
      <w:divBdr>
        <w:top w:val="none" w:sz="0" w:space="0" w:color="auto"/>
        <w:left w:val="none" w:sz="0" w:space="0" w:color="auto"/>
        <w:bottom w:val="none" w:sz="0" w:space="0" w:color="auto"/>
        <w:right w:val="none" w:sz="0" w:space="0" w:color="auto"/>
      </w:divBdr>
    </w:div>
    <w:div w:id="343020967">
      <w:bodyDiv w:val="1"/>
      <w:marLeft w:val="0"/>
      <w:marRight w:val="0"/>
      <w:marTop w:val="0"/>
      <w:marBottom w:val="0"/>
      <w:divBdr>
        <w:top w:val="none" w:sz="0" w:space="0" w:color="auto"/>
        <w:left w:val="none" w:sz="0" w:space="0" w:color="auto"/>
        <w:bottom w:val="none" w:sz="0" w:space="0" w:color="auto"/>
        <w:right w:val="none" w:sz="0" w:space="0" w:color="auto"/>
      </w:divBdr>
    </w:div>
    <w:div w:id="379129796">
      <w:bodyDiv w:val="1"/>
      <w:marLeft w:val="0"/>
      <w:marRight w:val="0"/>
      <w:marTop w:val="0"/>
      <w:marBottom w:val="0"/>
      <w:divBdr>
        <w:top w:val="none" w:sz="0" w:space="0" w:color="auto"/>
        <w:left w:val="none" w:sz="0" w:space="0" w:color="auto"/>
        <w:bottom w:val="none" w:sz="0" w:space="0" w:color="auto"/>
        <w:right w:val="none" w:sz="0" w:space="0" w:color="auto"/>
      </w:divBdr>
    </w:div>
    <w:div w:id="420756657">
      <w:bodyDiv w:val="1"/>
      <w:marLeft w:val="0"/>
      <w:marRight w:val="0"/>
      <w:marTop w:val="0"/>
      <w:marBottom w:val="0"/>
      <w:divBdr>
        <w:top w:val="none" w:sz="0" w:space="0" w:color="auto"/>
        <w:left w:val="none" w:sz="0" w:space="0" w:color="auto"/>
        <w:bottom w:val="none" w:sz="0" w:space="0" w:color="auto"/>
        <w:right w:val="none" w:sz="0" w:space="0" w:color="auto"/>
      </w:divBdr>
    </w:div>
    <w:div w:id="440606989">
      <w:bodyDiv w:val="1"/>
      <w:marLeft w:val="0"/>
      <w:marRight w:val="0"/>
      <w:marTop w:val="0"/>
      <w:marBottom w:val="0"/>
      <w:divBdr>
        <w:top w:val="none" w:sz="0" w:space="0" w:color="auto"/>
        <w:left w:val="none" w:sz="0" w:space="0" w:color="auto"/>
        <w:bottom w:val="none" w:sz="0" w:space="0" w:color="auto"/>
        <w:right w:val="none" w:sz="0" w:space="0" w:color="auto"/>
      </w:divBdr>
    </w:div>
    <w:div w:id="481167260">
      <w:bodyDiv w:val="1"/>
      <w:marLeft w:val="0"/>
      <w:marRight w:val="0"/>
      <w:marTop w:val="0"/>
      <w:marBottom w:val="0"/>
      <w:divBdr>
        <w:top w:val="none" w:sz="0" w:space="0" w:color="auto"/>
        <w:left w:val="none" w:sz="0" w:space="0" w:color="auto"/>
        <w:bottom w:val="none" w:sz="0" w:space="0" w:color="auto"/>
        <w:right w:val="none" w:sz="0" w:space="0" w:color="auto"/>
      </w:divBdr>
      <w:divsChild>
        <w:div w:id="164681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758631">
              <w:marLeft w:val="0"/>
              <w:marRight w:val="0"/>
              <w:marTop w:val="0"/>
              <w:marBottom w:val="0"/>
              <w:divBdr>
                <w:top w:val="none" w:sz="0" w:space="0" w:color="auto"/>
                <w:left w:val="none" w:sz="0" w:space="0" w:color="auto"/>
                <w:bottom w:val="none" w:sz="0" w:space="0" w:color="auto"/>
                <w:right w:val="none" w:sz="0" w:space="0" w:color="auto"/>
              </w:divBdr>
              <w:divsChild>
                <w:div w:id="814494830">
                  <w:marLeft w:val="0"/>
                  <w:marRight w:val="0"/>
                  <w:marTop w:val="0"/>
                  <w:marBottom w:val="0"/>
                  <w:divBdr>
                    <w:top w:val="none" w:sz="0" w:space="0" w:color="auto"/>
                    <w:left w:val="none" w:sz="0" w:space="0" w:color="auto"/>
                    <w:bottom w:val="none" w:sz="0" w:space="0" w:color="auto"/>
                    <w:right w:val="none" w:sz="0" w:space="0" w:color="auto"/>
                  </w:divBdr>
                  <w:divsChild>
                    <w:div w:id="1534223492">
                      <w:marLeft w:val="0"/>
                      <w:marRight w:val="0"/>
                      <w:marTop w:val="0"/>
                      <w:marBottom w:val="0"/>
                      <w:divBdr>
                        <w:top w:val="none" w:sz="0" w:space="0" w:color="auto"/>
                        <w:left w:val="none" w:sz="0" w:space="0" w:color="auto"/>
                        <w:bottom w:val="none" w:sz="0" w:space="0" w:color="auto"/>
                        <w:right w:val="none" w:sz="0" w:space="0" w:color="auto"/>
                      </w:divBdr>
                      <w:divsChild>
                        <w:div w:id="1955096249">
                          <w:marLeft w:val="0"/>
                          <w:marRight w:val="0"/>
                          <w:marTop w:val="0"/>
                          <w:marBottom w:val="0"/>
                          <w:divBdr>
                            <w:top w:val="none" w:sz="0" w:space="0" w:color="auto"/>
                            <w:left w:val="none" w:sz="0" w:space="0" w:color="auto"/>
                            <w:bottom w:val="none" w:sz="0" w:space="0" w:color="auto"/>
                            <w:right w:val="none" w:sz="0" w:space="0" w:color="auto"/>
                          </w:divBdr>
                          <w:divsChild>
                            <w:div w:id="167523158">
                              <w:marLeft w:val="0"/>
                              <w:marRight w:val="0"/>
                              <w:marTop w:val="0"/>
                              <w:marBottom w:val="0"/>
                              <w:divBdr>
                                <w:top w:val="none" w:sz="0" w:space="0" w:color="auto"/>
                                <w:left w:val="none" w:sz="0" w:space="0" w:color="auto"/>
                                <w:bottom w:val="none" w:sz="0" w:space="0" w:color="auto"/>
                                <w:right w:val="none" w:sz="0" w:space="0" w:color="auto"/>
                              </w:divBdr>
                              <w:divsChild>
                                <w:div w:id="934677141">
                                  <w:marLeft w:val="0"/>
                                  <w:marRight w:val="0"/>
                                  <w:marTop w:val="0"/>
                                  <w:marBottom w:val="0"/>
                                  <w:divBdr>
                                    <w:top w:val="none" w:sz="0" w:space="0" w:color="auto"/>
                                    <w:left w:val="none" w:sz="0" w:space="0" w:color="auto"/>
                                    <w:bottom w:val="none" w:sz="0" w:space="0" w:color="auto"/>
                                    <w:right w:val="none" w:sz="0" w:space="0" w:color="auto"/>
                                  </w:divBdr>
                                  <w:divsChild>
                                    <w:div w:id="1888252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077360">
                                          <w:marLeft w:val="0"/>
                                          <w:marRight w:val="0"/>
                                          <w:marTop w:val="0"/>
                                          <w:marBottom w:val="0"/>
                                          <w:divBdr>
                                            <w:top w:val="none" w:sz="0" w:space="0" w:color="auto"/>
                                            <w:left w:val="none" w:sz="0" w:space="0" w:color="auto"/>
                                            <w:bottom w:val="none" w:sz="0" w:space="0" w:color="auto"/>
                                            <w:right w:val="none" w:sz="0" w:space="0" w:color="auto"/>
                                          </w:divBdr>
                                          <w:divsChild>
                                            <w:div w:id="1082293197">
                                              <w:marLeft w:val="0"/>
                                              <w:marRight w:val="0"/>
                                              <w:marTop w:val="0"/>
                                              <w:marBottom w:val="0"/>
                                              <w:divBdr>
                                                <w:top w:val="none" w:sz="0" w:space="0" w:color="auto"/>
                                                <w:left w:val="none" w:sz="0" w:space="0" w:color="auto"/>
                                                <w:bottom w:val="none" w:sz="0" w:space="0" w:color="auto"/>
                                                <w:right w:val="none" w:sz="0" w:space="0" w:color="auto"/>
                                              </w:divBdr>
                                              <w:divsChild>
                                                <w:div w:id="794838356">
                                                  <w:marLeft w:val="720"/>
                                                  <w:marRight w:val="0"/>
                                                  <w:marTop w:val="0"/>
                                                  <w:marBottom w:val="0"/>
                                                  <w:divBdr>
                                                    <w:top w:val="none" w:sz="0" w:space="0" w:color="auto"/>
                                                    <w:left w:val="none" w:sz="0" w:space="0" w:color="auto"/>
                                                    <w:bottom w:val="none" w:sz="0" w:space="0" w:color="auto"/>
                                                    <w:right w:val="none" w:sz="0" w:space="0" w:color="auto"/>
                                                  </w:divBdr>
                                                  <w:divsChild>
                                                    <w:div w:id="14747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690814">
      <w:bodyDiv w:val="1"/>
      <w:marLeft w:val="0"/>
      <w:marRight w:val="0"/>
      <w:marTop w:val="0"/>
      <w:marBottom w:val="0"/>
      <w:divBdr>
        <w:top w:val="none" w:sz="0" w:space="0" w:color="auto"/>
        <w:left w:val="none" w:sz="0" w:space="0" w:color="auto"/>
        <w:bottom w:val="none" w:sz="0" w:space="0" w:color="auto"/>
        <w:right w:val="none" w:sz="0" w:space="0" w:color="auto"/>
      </w:divBdr>
      <w:divsChild>
        <w:div w:id="366296553">
          <w:marLeft w:val="0"/>
          <w:marRight w:val="0"/>
          <w:marTop w:val="0"/>
          <w:marBottom w:val="0"/>
          <w:divBdr>
            <w:top w:val="none" w:sz="0" w:space="0" w:color="auto"/>
            <w:left w:val="none" w:sz="0" w:space="0" w:color="auto"/>
            <w:bottom w:val="none" w:sz="0" w:space="0" w:color="auto"/>
            <w:right w:val="none" w:sz="0" w:space="0" w:color="auto"/>
          </w:divBdr>
          <w:divsChild>
            <w:div w:id="1365791106">
              <w:marLeft w:val="0"/>
              <w:marRight w:val="0"/>
              <w:marTop w:val="0"/>
              <w:marBottom w:val="0"/>
              <w:divBdr>
                <w:top w:val="none" w:sz="0" w:space="0" w:color="auto"/>
                <w:left w:val="none" w:sz="0" w:space="0" w:color="auto"/>
                <w:bottom w:val="none" w:sz="0" w:space="0" w:color="auto"/>
                <w:right w:val="none" w:sz="0" w:space="0" w:color="auto"/>
              </w:divBdr>
              <w:divsChild>
                <w:div w:id="8059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3133">
      <w:bodyDiv w:val="1"/>
      <w:marLeft w:val="0"/>
      <w:marRight w:val="0"/>
      <w:marTop w:val="0"/>
      <w:marBottom w:val="0"/>
      <w:divBdr>
        <w:top w:val="none" w:sz="0" w:space="0" w:color="auto"/>
        <w:left w:val="none" w:sz="0" w:space="0" w:color="auto"/>
        <w:bottom w:val="none" w:sz="0" w:space="0" w:color="auto"/>
        <w:right w:val="none" w:sz="0" w:space="0" w:color="auto"/>
      </w:divBdr>
    </w:div>
    <w:div w:id="875629641">
      <w:bodyDiv w:val="1"/>
      <w:marLeft w:val="0"/>
      <w:marRight w:val="0"/>
      <w:marTop w:val="0"/>
      <w:marBottom w:val="0"/>
      <w:divBdr>
        <w:top w:val="none" w:sz="0" w:space="0" w:color="auto"/>
        <w:left w:val="none" w:sz="0" w:space="0" w:color="auto"/>
        <w:bottom w:val="none" w:sz="0" w:space="0" w:color="auto"/>
        <w:right w:val="none" w:sz="0" w:space="0" w:color="auto"/>
      </w:divBdr>
    </w:div>
    <w:div w:id="888953302">
      <w:bodyDiv w:val="1"/>
      <w:marLeft w:val="0"/>
      <w:marRight w:val="0"/>
      <w:marTop w:val="0"/>
      <w:marBottom w:val="0"/>
      <w:divBdr>
        <w:top w:val="none" w:sz="0" w:space="0" w:color="auto"/>
        <w:left w:val="none" w:sz="0" w:space="0" w:color="auto"/>
        <w:bottom w:val="none" w:sz="0" w:space="0" w:color="auto"/>
        <w:right w:val="none" w:sz="0" w:space="0" w:color="auto"/>
      </w:divBdr>
    </w:div>
    <w:div w:id="961762892">
      <w:bodyDiv w:val="1"/>
      <w:marLeft w:val="0"/>
      <w:marRight w:val="0"/>
      <w:marTop w:val="0"/>
      <w:marBottom w:val="0"/>
      <w:divBdr>
        <w:top w:val="none" w:sz="0" w:space="0" w:color="auto"/>
        <w:left w:val="none" w:sz="0" w:space="0" w:color="auto"/>
        <w:bottom w:val="none" w:sz="0" w:space="0" w:color="auto"/>
        <w:right w:val="none" w:sz="0" w:space="0" w:color="auto"/>
      </w:divBdr>
    </w:div>
    <w:div w:id="965740525">
      <w:bodyDiv w:val="1"/>
      <w:marLeft w:val="0"/>
      <w:marRight w:val="0"/>
      <w:marTop w:val="0"/>
      <w:marBottom w:val="0"/>
      <w:divBdr>
        <w:top w:val="none" w:sz="0" w:space="0" w:color="auto"/>
        <w:left w:val="none" w:sz="0" w:space="0" w:color="auto"/>
        <w:bottom w:val="none" w:sz="0" w:space="0" w:color="auto"/>
        <w:right w:val="none" w:sz="0" w:space="0" w:color="auto"/>
      </w:divBdr>
    </w:div>
    <w:div w:id="1171915561">
      <w:bodyDiv w:val="1"/>
      <w:marLeft w:val="0"/>
      <w:marRight w:val="0"/>
      <w:marTop w:val="0"/>
      <w:marBottom w:val="0"/>
      <w:divBdr>
        <w:top w:val="none" w:sz="0" w:space="0" w:color="auto"/>
        <w:left w:val="none" w:sz="0" w:space="0" w:color="auto"/>
        <w:bottom w:val="none" w:sz="0" w:space="0" w:color="auto"/>
        <w:right w:val="none" w:sz="0" w:space="0" w:color="auto"/>
      </w:divBdr>
    </w:div>
    <w:div w:id="1194076759">
      <w:bodyDiv w:val="1"/>
      <w:marLeft w:val="0"/>
      <w:marRight w:val="0"/>
      <w:marTop w:val="0"/>
      <w:marBottom w:val="0"/>
      <w:divBdr>
        <w:top w:val="none" w:sz="0" w:space="0" w:color="auto"/>
        <w:left w:val="none" w:sz="0" w:space="0" w:color="auto"/>
        <w:bottom w:val="none" w:sz="0" w:space="0" w:color="auto"/>
        <w:right w:val="none" w:sz="0" w:space="0" w:color="auto"/>
      </w:divBdr>
    </w:div>
    <w:div w:id="1215703602">
      <w:bodyDiv w:val="1"/>
      <w:marLeft w:val="0"/>
      <w:marRight w:val="0"/>
      <w:marTop w:val="0"/>
      <w:marBottom w:val="0"/>
      <w:divBdr>
        <w:top w:val="none" w:sz="0" w:space="0" w:color="auto"/>
        <w:left w:val="none" w:sz="0" w:space="0" w:color="auto"/>
        <w:bottom w:val="none" w:sz="0" w:space="0" w:color="auto"/>
        <w:right w:val="none" w:sz="0" w:space="0" w:color="auto"/>
      </w:divBdr>
    </w:div>
    <w:div w:id="1246453976">
      <w:bodyDiv w:val="1"/>
      <w:marLeft w:val="0"/>
      <w:marRight w:val="0"/>
      <w:marTop w:val="0"/>
      <w:marBottom w:val="0"/>
      <w:divBdr>
        <w:top w:val="none" w:sz="0" w:space="0" w:color="auto"/>
        <w:left w:val="none" w:sz="0" w:space="0" w:color="auto"/>
        <w:bottom w:val="none" w:sz="0" w:space="0" w:color="auto"/>
        <w:right w:val="none" w:sz="0" w:space="0" w:color="auto"/>
      </w:divBdr>
    </w:div>
    <w:div w:id="1284656474">
      <w:bodyDiv w:val="1"/>
      <w:marLeft w:val="0"/>
      <w:marRight w:val="0"/>
      <w:marTop w:val="0"/>
      <w:marBottom w:val="0"/>
      <w:divBdr>
        <w:top w:val="none" w:sz="0" w:space="0" w:color="auto"/>
        <w:left w:val="none" w:sz="0" w:space="0" w:color="auto"/>
        <w:bottom w:val="none" w:sz="0" w:space="0" w:color="auto"/>
        <w:right w:val="none" w:sz="0" w:space="0" w:color="auto"/>
      </w:divBdr>
    </w:div>
    <w:div w:id="1294675612">
      <w:bodyDiv w:val="1"/>
      <w:marLeft w:val="0"/>
      <w:marRight w:val="0"/>
      <w:marTop w:val="0"/>
      <w:marBottom w:val="0"/>
      <w:divBdr>
        <w:top w:val="none" w:sz="0" w:space="0" w:color="auto"/>
        <w:left w:val="none" w:sz="0" w:space="0" w:color="auto"/>
        <w:bottom w:val="none" w:sz="0" w:space="0" w:color="auto"/>
        <w:right w:val="none" w:sz="0" w:space="0" w:color="auto"/>
      </w:divBdr>
      <w:divsChild>
        <w:div w:id="2036416108">
          <w:marLeft w:val="0"/>
          <w:marRight w:val="0"/>
          <w:marTop w:val="0"/>
          <w:marBottom w:val="0"/>
          <w:divBdr>
            <w:top w:val="none" w:sz="0" w:space="0" w:color="auto"/>
            <w:left w:val="none" w:sz="0" w:space="0" w:color="auto"/>
            <w:bottom w:val="none" w:sz="0" w:space="0" w:color="auto"/>
            <w:right w:val="none" w:sz="0" w:space="0" w:color="auto"/>
          </w:divBdr>
          <w:divsChild>
            <w:div w:id="1387726064">
              <w:marLeft w:val="0"/>
              <w:marRight w:val="0"/>
              <w:marTop w:val="0"/>
              <w:marBottom w:val="0"/>
              <w:divBdr>
                <w:top w:val="none" w:sz="0" w:space="0" w:color="auto"/>
                <w:left w:val="none" w:sz="0" w:space="0" w:color="auto"/>
                <w:bottom w:val="none" w:sz="0" w:space="0" w:color="auto"/>
                <w:right w:val="none" w:sz="0" w:space="0" w:color="auto"/>
              </w:divBdr>
              <w:divsChild>
                <w:div w:id="18124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75">
      <w:bodyDiv w:val="1"/>
      <w:marLeft w:val="0"/>
      <w:marRight w:val="0"/>
      <w:marTop w:val="0"/>
      <w:marBottom w:val="0"/>
      <w:divBdr>
        <w:top w:val="none" w:sz="0" w:space="0" w:color="auto"/>
        <w:left w:val="none" w:sz="0" w:space="0" w:color="auto"/>
        <w:bottom w:val="none" w:sz="0" w:space="0" w:color="auto"/>
        <w:right w:val="none" w:sz="0" w:space="0" w:color="auto"/>
      </w:divBdr>
      <w:divsChild>
        <w:div w:id="1015305511">
          <w:marLeft w:val="0"/>
          <w:marRight w:val="0"/>
          <w:marTop w:val="0"/>
          <w:marBottom w:val="0"/>
          <w:divBdr>
            <w:top w:val="none" w:sz="0" w:space="0" w:color="auto"/>
            <w:left w:val="none" w:sz="0" w:space="0" w:color="auto"/>
            <w:bottom w:val="none" w:sz="0" w:space="0" w:color="auto"/>
            <w:right w:val="none" w:sz="0" w:space="0" w:color="auto"/>
          </w:divBdr>
          <w:divsChild>
            <w:div w:id="1033850026">
              <w:marLeft w:val="0"/>
              <w:marRight w:val="0"/>
              <w:marTop w:val="0"/>
              <w:marBottom w:val="0"/>
              <w:divBdr>
                <w:top w:val="none" w:sz="0" w:space="0" w:color="auto"/>
                <w:left w:val="none" w:sz="0" w:space="0" w:color="auto"/>
                <w:bottom w:val="none" w:sz="0" w:space="0" w:color="auto"/>
                <w:right w:val="none" w:sz="0" w:space="0" w:color="auto"/>
              </w:divBdr>
              <w:divsChild>
                <w:div w:id="97799859">
                  <w:marLeft w:val="0"/>
                  <w:marRight w:val="0"/>
                  <w:marTop w:val="0"/>
                  <w:marBottom w:val="0"/>
                  <w:divBdr>
                    <w:top w:val="none" w:sz="0" w:space="0" w:color="auto"/>
                    <w:left w:val="none" w:sz="0" w:space="0" w:color="auto"/>
                    <w:bottom w:val="none" w:sz="0" w:space="0" w:color="auto"/>
                    <w:right w:val="none" w:sz="0" w:space="0" w:color="auto"/>
                  </w:divBdr>
                  <w:divsChild>
                    <w:div w:id="2007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40141">
      <w:bodyDiv w:val="1"/>
      <w:marLeft w:val="0"/>
      <w:marRight w:val="0"/>
      <w:marTop w:val="0"/>
      <w:marBottom w:val="0"/>
      <w:divBdr>
        <w:top w:val="none" w:sz="0" w:space="0" w:color="auto"/>
        <w:left w:val="none" w:sz="0" w:space="0" w:color="auto"/>
        <w:bottom w:val="none" w:sz="0" w:space="0" w:color="auto"/>
        <w:right w:val="none" w:sz="0" w:space="0" w:color="auto"/>
      </w:divBdr>
    </w:div>
    <w:div w:id="1339844000">
      <w:bodyDiv w:val="1"/>
      <w:marLeft w:val="0"/>
      <w:marRight w:val="0"/>
      <w:marTop w:val="0"/>
      <w:marBottom w:val="0"/>
      <w:divBdr>
        <w:top w:val="none" w:sz="0" w:space="0" w:color="auto"/>
        <w:left w:val="none" w:sz="0" w:space="0" w:color="auto"/>
        <w:bottom w:val="none" w:sz="0" w:space="0" w:color="auto"/>
        <w:right w:val="none" w:sz="0" w:space="0" w:color="auto"/>
      </w:divBdr>
    </w:div>
    <w:div w:id="1371959219">
      <w:bodyDiv w:val="1"/>
      <w:marLeft w:val="0"/>
      <w:marRight w:val="0"/>
      <w:marTop w:val="0"/>
      <w:marBottom w:val="0"/>
      <w:divBdr>
        <w:top w:val="none" w:sz="0" w:space="0" w:color="auto"/>
        <w:left w:val="none" w:sz="0" w:space="0" w:color="auto"/>
        <w:bottom w:val="none" w:sz="0" w:space="0" w:color="auto"/>
        <w:right w:val="none" w:sz="0" w:space="0" w:color="auto"/>
      </w:divBdr>
    </w:div>
    <w:div w:id="1420516401">
      <w:bodyDiv w:val="1"/>
      <w:marLeft w:val="0"/>
      <w:marRight w:val="0"/>
      <w:marTop w:val="0"/>
      <w:marBottom w:val="0"/>
      <w:divBdr>
        <w:top w:val="none" w:sz="0" w:space="0" w:color="auto"/>
        <w:left w:val="none" w:sz="0" w:space="0" w:color="auto"/>
        <w:bottom w:val="none" w:sz="0" w:space="0" w:color="auto"/>
        <w:right w:val="none" w:sz="0" w:space="0" w:color="auto"/>
      </w:divBdr>
    </w:div>
    <w:div w:id="1430348121">
      <w:bodyDiv w:val="1"/>
      <w:marLeft w:val="0"/>
      <w:marRight w:val="0"/>
      <w:marTop w:val="0"/>
      <w:marBottom w:val="0"/>
      <w:divBdr>
        <w:top w:val="none" w:sz="0" w:space="0" w:color="auto"/>
        <w:left w:val="none" w:sz="0" w:space="0" w:color="auto"/>
        <w:bottom w:val="none" w:sz="0" w:space="0" w:color="auto"/>
        <w:right w:val="none" w:sz="0" w:space="0" w:color="auto"/>
      </w:divBdr>
    </w:div>
    <w:div w:id="1509639818">
      <w:bodyDiv w:val="1"/>
      <w:marLeft w:val="0"/>
      <w:marRight w:val="0"/>
      <w:marTop w:val="0"/>
      <w:marBottom w:val="0"/>
      <w:divBdr>
        <w:top w:val="none" w:sz="0" w:space="0" w:color="auto"/>
        <w:left w:val="none" w:sz="0" w:space="0" w:color="auto"/>
        <w:bottom w:val="none" w:sz="0" w:space="0" w:color="auto"/>
        <w:right w:val="none" w:sz="0" w:space="0" w:color="auto"/>
      </w:divBdr>
    </w:div>
    <w:div w:id="1555194825">
      <w:bodyDiv w:val="1"/>
      <w:marLeft w:val="0"/>
      <w:marRight w:val="0"/>
      <w:marTop w:val="0"/>
      <w:marBottom w:val="0"/>
      <w:divBdr>
        <w:top w:val="none" w:sz="0" w:space="0" w:color="auto"/>
        <w:left w:val="none" w:sz="0" w:space="0" w:color="auto"/>
        <w:bottom w:val="none" w:sz="0" w:space="0" w:color="auto"/>
        <w:right w:val="none" w:sz="0" w:space="0" w:color="auto"/>
      </w:divBdr>
    </w:div>
    <w:div w:id="1576739992">
      <w:bodyDiv w:val="1"/>
      <w:marLeft w:val="0"/>
      <w:marRight w:val="0"/>
      <w:marTop w:val="0"/>
      <w:marBottom w:val="0"/>
      <w:divBdr>
        <w:top w:val="none" w:sz="0" w:space="0" w:color="auto"/>
        <w:left w:val="none" w:sz="0" w:space="0" w:color="auto"/>
        <w:bottom w:val="none" w:sz="0" w:space="0" w:color="auto"/>
        <w:right w:val="none" w:sz="0" w:space="0" w:color="auto"/>
      </w:divBdr>
    </w:div>
    <w:div w:id="1577781203">
      <w:bodyDiv w:val="1"/>
      <w:marLeft w:val="0"/>
      <w:marRight w:val="0"/>
      <w:marTop w:val="0"/>
      <w:marBottom w:val="0"/>
      <w:divBdr>
        <w:top w:val="none" w:sz="0" w:space="0" w:color="auto"/>
        <w:left w:val="none" w:sz="0" w:space="0" w:color="auto"/>
        <w:bottom w:val="none" w:sz="0" w:space="0" w:color="auto"/>
        <w:right w:val="none" w:sz="0" w:space="0" w:color="auto"/>
      </w:divBdr>
    </w:div>
    <w:div w:id="1785883372">
      <w:bodyDiv w:val="1"/>
      <w:marLeft w:val="0"/>
      <w:marRight w:val="0"/>
      <w:marTop w:val="0"/>
      <w:marBottom w:val="0"/>
      <w:divBdr>
        <w:top w:val="none" w:sz="0" w:space="0" w:color="auto"/>
        <w:left w:val="none" w:sz="0" w:space="0" w:color="auto"/>
        <w:bottom w:val="none" w:sz="0" w:space="0" w:color="auto"/>
        <w:right w:val="none" w:sz="0" w:space="0" w:color="auto"/>
      </w:divBdr>
      <w:divsChild>
        <w:div w:id="79332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3201">
              <w:marLeft w:val="0"/>
              <w:marRight w:val="0"/>
              <w:marTop w:val="0"/>
              <w:marBottom w:val="0"/>
              <w:divBdr>
                <w:top w:val="none" w:sz="0" w:space="0" w:color="auto"/>
                <w:left w:val="none" w:sz="0" w:space="0" w:color="auto"/>
                <w:bottom w:val="none" w:sz="0" w:space="0" w:color="auto"/>
                <w:right w:val="none" w:sz="0" w:space="0" w:color="auto"/>
              </w:divBdr>
              <w:divsChild>
                <w:div w:id="78716009">
                  <w:marLeft w:val="0"/>
                  <w:marRight w:val="0"/>
                  <w:marTop w:val="0"/>
                  <w:marBottom w:val="0"/>
                  <w:divBdr>
                    <w:top w:val="none" w:sz="0" w:space="0" w:color="auto"/>
                    <w:left w:val="none" w:sz="0" w:space="0" w:color="auto"/>
                    <w:bottom w:val="none" w:sz="0" w:space="0" w:color="auto"/>
                    <w:right w:val="none" w:sz="0" w:space="0" w:color="auto"/>
                  </w:divBdr>
                  <w:divsChild>
                    <w:div w:id="1882590893">
                      <w:marLeft w:val="0"/>
                      <w:marRight w:val="0"/>
                      <w:marTop w:val="0"/>
                      <w:marBottom w:val="0"/>
                      <w:divBdr>
                        <w:top w:val="none" w:sz="0" w:space="0" w:color="auto"/>
                        <w:left w:val="none" w:sz="0" w:space="0" w:color="auto"/>
                        <w:bottom w:val="none" w:sz="0" w:space="0" w:color="auto"/>
                        <w:right w:val="none" w:sz="0" w:space="0" w:color="auto"/>
                      </w:divBdr>
                      <w:divsChild>
                        <w:div w:id="1469585756">
                          <w:marLeft w:val="0"/>
                          <w:marRight w:val="0"/>
                          <w:marTop w:val="0"/>
                          <w:marBottom w:val="0"/>
                          <w:divBdr>
                            <w:top w:val="none" w:sz="0" w:space="0" w:color="auto"/>
                            <w:left w:val="none" w:sz="0" w:space="0" w:color="auto"/>
                            <w:bottom w:val="none" w:sz="0" w:space="0" w:color="auto"/>
                            <w:right w:val="none" w:sz="0" w:space="0" w:color="auto"/>
                          </w:divBdr>
                          <w:divsChild>
                            <w:div w:id="206722930">
                              <w:marLeft w:val="0"/>
                              <w:marRight w:val="0"/>
                              <w:marTop w:val="0"/>
                              <w:marBottom w:val="0"/>
                              <w:divBdr>
                                <w:top w:val="none" w:sz="0" w:space="0" w:color="auto"/>
                                <w:left w:val="none" w:sz="0" w:space="0" w:color="auto"/>
                                <w:bottom w:val="none" w:sz="0" w:space="0" w:color="auto"/>
                                <w:right w:val="none" w:sz="0" w:space="0" w:color="auto"/>
                              </w:divBdr>
                              <w:divsChild>
                                <w:div w:id="618530763">
                                  <w:marLeft w:val="0"/>
                                  <w:marRight w:val="0"/>
                                  <w:marTop w:val="0"/>
                                  <w:marBottom w:val="0"/>
                                  <w:divBdr>
                                    <w:top w:val="none" w:sz="0" w:space="0" w:color="auto"/>
                                    <w:left w:val="none" w:sz="0" w:space="0" w:color="auto"/>
                                    <w:bottom w:val="none" w:sz="0" w:space="0" w:color="auto"/>
                                    <w:right w:val="none" w:sz="0" w:space="0" w:color="auto"/>
                                  </w:divBdr>
                                  <w:divsChild>
                                    <w:div w:id="1390424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615357">
                                          <w:marLeft w:val="0"/>
                                          <w:marRight w:val="0"/>
                                          <w:marTop w:val="0"/>
                                          <w:marBottom w:val="0"/>
                                          <w:divBdr>
                                            <w:top w:val="none" w:sz="0" w:space="0" w:color="auto"/>
                                            <w:left w:val="none" w:sz="0" w:space="0" w:color="auto"/>
                                            <w:bottom w:val="none" w:sz="0" w:space="0" w:color="auto"/>
                                            <w:right w:val="none" w:sz="0" w:space="0" w:color="auto"/>
                                          </w:divBdr>
                                          <w:divsChild>
                                            <w:div w:id="10002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448402">
      <w:bodyDiv w:val="1"/>
      <w:marLeft w:val="0"/>
      <w:marRight w:val="0"/>
      <w:marTop w:val="0"/>
      <w:marBottom w:val="0"/>
      <w:divBdr>
        <w:top w:val="none" w:sz="0" w:space="0" w:color="auto"/>
        <w:left w:val="none" w:sz="0" w:space="0" w:color="auto"/>
        <w:bottom w:val="none" w:sz="0" w:space="0" w:color="auto"/>
        <w:right w:val="none" w:sz="0" w:space="0" w:color="auto"/>
      </w:divBdr>
    </w:div>
    <w:div w:id="1972131129">
      <w:bodyDiv w:val="1"/>
      <w:marLeft w:val="0"/>
      <w:marRight w:val="0"/>
      <w:marTop w:val="0"/>
      <w:marBottom w:val="0"/>
      <w:divBdr>
        <w:top w:val="none" w:sz="0" w:space="0" w:color="auto"/>
        <w:left w:val="none" w:sz="0" w:space="0" w:color="auto"/>
        <w:bottom w:val="none" w:sz="0" w:space="0" w:color="auto"/>
        <w:right w:val="none" w:sz="0" w:space="0" w:color="auto"/>
      </w:divBdr>
    </w:div>
    <w:div w:id="2014870185">
      <w:bodyDiv w:val="1"/>
      <w:marLeft w:val="0"/>
      <w:marRight w:val="0"/>
      <w:marTop w:val="0"/>
      <w:marBottom w:val="0"/>
      <w:divBdr>
        <w:top w:val="none" w:sz="0" w:space="0" w:color="auto"/>
        <w:left w:val="none" w:sz="0" w:space="0" w:color="auto"/>
        <w:bottom w:val="none" w:sz="0" w:space="0" w:color="auto"/>
        <w:right w:val="none" w:sz="0" w:space="0" w:color="auto"/>
      </w:divBdr>
    </w:div>
    <w:div w:id="2035500414">
      <w:bodyDiv w:val="1"/>
      <w:marLeft w:val="0"/>
      <w:marRight w:val="0"/>
      <w:marTop w:val="0"/>
      <w:marBottom w:val="0"/>
      <w:divBdr>
        <w:top w:val="none" w:sz="0" w:space="0" w:color="auto"/>
        <w:left w:val="none" w:sz="0" w:space="0" w:color="auto"/>
        <w:bottom w:val="none" w:sz="0" w:space="0" w:color="auto"/>
        <w:right w:val="none" w:sz="0" w:space="0" w:color="auto"/>
      </w:divBdr>
    </w:div>
    <w:div w:id="2074963235">
      <w:bodyDiv w:val="1"/>
      <w:marLeft w:val="0"/>
      <w:marRight w:val="0"/>
      <w:marTop w:val="0"/>
      <w:marBottom w:val="0"/>
      <w:divBdr>
        <w:top w:val="none" w:sz="0" w:space="0" w:color="auto"/>
        <w:left w:val="none" w:sz="0" w:space="0" w:color="auto"/>
        <w:bottom w:val="none" w:sz="0" w:space="0" w:color="auto"/>
        <w:right w:val="none" w:sz="0" w:space="0" w:color="auto"/>
      </w:divBdr>
    </w:div>
    <w:div w:id="210214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utter@uea.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wedell@exeter.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wedell@exeter.ac.uk" TargetMode="External"/><Relationship Id="rId4" Type="http://schemas.openxmlformats.org/officeDocument/2006/relationships/settings" Target="settings.xml"/><Relationship Id="rId9" Type="http://schemas.openxmlformats.org/officeDocument/2006/relationships/hyperlink" Target="mailto:t.price@liverpool.ac.uk"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132BB-42D5-724A-B399-1E31ED7F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46207</Words>
  <Characters>263381</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Sutter (BIO - Staff)</dc:creator>
  <cp:keywords/>
  <dc:description/>
  <cp:lastModifiedBy>Price, Thomas</cp:lastModifiedBy>
  <cp:revision>2</cp:revision>
  <cp:lastPrinted>2020-09-05T14:15:00Z</cp:lastPrinted>
  <dcterms:created xsi:type="dcterms:W3CDTF">2021-04-28T16:05:00Z</dcterms:created>
  <dcterms:modified xsi:type="dcterms:W3CDTF">2021-04-28T16:05:00Z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http://www.zotero.org/styles/current-opinion-in-insect-science</vt:lpwstr>
  </property>
  <property fmtid="{D5CDD505-2E9C-101B-9397-08002B2CF9AE}" pid="15" name="Mendeley Recent Style Name 6_1">
    <vt:lpwstr>Current Opinion in Insect 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http://www.zotero.org/styles/journal-of-evolutionary-biology</vt:lpwstr>
  </property>
  <property fmtid="{D5CDD505-2E9C-101B-9397-08002B2CF9AE}" pid="19" name="Mendeley Recent Style Name 8_1">
    <vt:lpwstr>Journal of Evolutionary Biology</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a2b9a504-a0d5-375d-813e-d75820c25e69</vt:lpwstr>
  </property>
  <property fmtid="{D5CDD505-2E9C-101B-9397-08002B2CF9AE}" pid="24" name="Mendeley Citation Style_1">
    <vt:lpwstr>http://www.zotero.org/styles/current-opinion-in-insect-science</vt:lpwstr>
  </property>
</Properties>
</file>