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592A" w14:textId="515F56E9" w:rsidR="00A12FF8" w:rsidRPr="0066176D" w:rsidRDefault="00A12FF8" w:rsidP="00A12FF8">
      <w:pPr>
        <w:spacing w:line="360" w:lineRule="auto"/>
        <w:rPr>
          <w:rFonts w:ascii="Arial" w:hAnsi="Arial" w:cs="Arial"/>
          <w:b/>
        </w:rPr>
      </w:pPr>
      <w:r w:rsidRPr="0066176D">
        <w:rPr>
          <w:rFonts w:ascii="Arial" w:hAnsi="Arial" w:cs="Arial"/>
          <w:b/>
        </w:rPr>
        <w:t xml:space="preserve">Punishing </w:t>
      </w:r>
      <w:r w:rsidR="00534298" w:rsidRPr="0066176D">
        <w:rPr>
          <w:rFonts w:ascii="Arial" w:hAnsi="Arial" w:cs="Arial"/>
          <w:b/>
        </w:rPr>
        <w:t>Mothers</w:t>
      </w:r>
      <w:r w:rsidRPr="0066176D">
        <w:rPr>
          <w:rFonts w:ascii="Arial" w:hAnsi="Arial" w:cs="Arial"/>
          <w:b/>
        </w:rPr>
        <w:t xml:space="preserve"> </w:t>
      </w:r>
      <w:r w:rsidR="008C18A6">
        <w:rPr>
          <w:rFonts w:ascii="Arial" w:hAnsi="Arial" w:cs="Arial"/>
          <w:b/>
        </w:rPr>
        <w:t>f</w:t>
      </w:r>
      <w:r w:rsidR="00534298" w:rsidRPr="0066176D">
        <w:rPr>
          <w:rFonts w:ascii="Arial" w:hAnsi="Arial" w:cs="Arial"/>
          <w:b/>
        </w:rPr>
        <w:t>or Men’s Violence</w:t>
      </w:r>
      <w:r w:rsidRPr="0066176D">
        <w:rPr>
          <w:rFonts w:ascii="Arial" w:hAnsi="Arial" w:cs="Arial"/>
          <w:b/>
        </w:rPr>
        <w:t xml:space="preserve">: Failure to </w:t>
      </w:r>
      <w:r w:rsidR="003C6CBD" w:rsidRPr="0066176D">
        <w:rPr>
          <w:rFonts w:ascii="Arial" w:hAnsi="Arial" w:cs="Arial"/>
          <w:b/>
        </w:rPr>
        <w:t>P</w:t>
      </w:r>
      <w:r w:rsidRPr="0066176D">
        <w:rPr>
          <w:rFonts w:ascii="Arial" w:hAnsi="Arial" w:cs="Arial"/>
          <w:b/>
        </w:rPr>
        <w:t xml:space="preserve">rotect </w:t>
      </w:r>
      <w:r w:rsidR="003C6CBD" w:rsidRPr="0066176D">
        <w:rPr>
          <w:rFonts w:ascii="Arial" w:hAnsi="Arial" w:cs="Arial"/>
          <w:b/>
        </w:rPr>
        <w:t>L</w:t>
      </w:r>
      <w:r w:rsidRPr="0066176D">
        <w:rPr>
          <w:rFonts w:ascii="Arial" w:hAnsi="Arial" w:cs="Arial"/>
          <w:b/>
        </w:rPr>
        <w:t xml:space="preserve">egislation and the </w:t>
      </w:r>
      <w:r w:rsidR="003C6CBD" w:rsidRPr="0066176D">
        <w:rPr>
          <w:rFonts w:ascii="Arial" w:hAnsi="Arial" w:cs="Arial"/>
          <w:b/>
        </w:rPr>
        <w:t>C</w:t>
      </w:r>
      <w:r w:rsidRPr="0066176D">
        <w:rPr>
          <w:rFonts w:ascii="Arial" w:hAnsi="Arial" w:cs="Arial"/>
          <w:b/>
        </w:rPr>
        <w:t xml:space="preserve">riminalisation of </w:t>
      </w:r>
      <w:r w:rsidR="003C6CBD" w:rsidRPr="0066176D">
        <w:rPr>
          <w:rFonts w:ascii="Arial" w:hAnsi="Arial" w:cs="Arial"/>
          <w:b/>
        </w:rPr>
        <w:t>A</w:t>
      </w:r>
      <w:r w:rsidRPr="0066176D">
        <w:rPr>
          <w:rFonts w:ascii="Arial" w:hAnsi="Arial" w:cs="Arial"/>
          <w:b/>
        </w:rPr>
        <w:t xml:space="preserve">bused </w:t>
      </w:r>
      <w:r w:rsidR="003C6CBD" w:rsidRPr="0066176D">
        <w:rPr>
          <w:rFonts w:ascii="Arial" w:hAnsi="Arial" w:cs="Arial"/>
          <w:b/>
        </w:rPr>
        <w:t>W</w:t>
      </w:r>
      <w:r w:rsidRPr="0066176D">
        <w:rPr>
          <w:rFonts w:ascii="Arial" w:hAnsi="Arial" w:cs="Arial"/>
          <w:b/>
        </w:rPr>
        <w:t xml:space="preserve">omen. </w:t>
      </w:r>
    </w:p>
    <w:p w14:paraId="05CB324F" w14:textId="77777777" w:rsidR="008452C8" w:rsidRPr="00A06A30" w:rsidRDefault="008452C8" w:rsidP="00A06A30">
      <w:pPr>
        <w:spacing w:line="360" w:lineRule="auto"/>
        <w:rPr>
          <w:rFonts w:ascii="Arial" w:hAnsi="Arial" w:cs="Arial"/>
          <w:b/>
          <w:iCs/>
        </w:rPr>
      </w:pPr>
    </w:p>
    <w:p w14:paraId="3D1F9DB7" w14:textId="56E762EE" w:rsidR="005F64BF" w:rsidRPr="00A06A30" w:rsidRDefault="005F64BF" w:rsidP="00A06A30">
      <w:pPr>
        <w:spacing w:line="360" w:lineRule="auto"/>
        <w:rPr>
          <w:rFonts w:ascii="Arial" w:hAnsi="Arial" w:cs="Arial"/>
          <w:b/>
          <w:iCs/>
        </w:rPr>
      </w:pPr>
      <w:r w:rsidRPr="00A06A30">
        <w:rPr>
          <w:rFonts w:ascii="Arial" w:hAnsi="Arial" w:cs="Arial"/>
          <w:b/>
          <w:iCs/>
        </w:rPr>
        <w:t>Abstract</w:t>
      </w:r>
    </w:p>
    <w:p w14:paraId="00F23FAA" w14:textId="776197F1" w:rsidR="0011147C" w:rsidRPr="00A06A30" w:rsidRDefault="004C4807" w:rsidP="00A06A30">
      <w:pPr>
        <w:spacing w:line="360" w:lineRule="auto"/>
        <w:jc w:val="both"/>
        <w:rPr>
          <w:rFonts w:ascii="Arial" w:eastAsia="Arial" w:hAnsi="Arial" w:cs="Arial"/>
        </w:rPr>
      </w:pPr>
      <w:r w:rsidRPr="00A06A30">
        <w:rPr>
          <w:rFonts w:ascii="Arial" w:hAnsi="Arial" w:cs="Arial"/>
        </w:rPr>
        <w:t xml:space="preserve">This </w:t>
      </w:r>
      <w:r w:rsidR="00DB74E0">
        <w:rPr>
          <w:rFonts w:ascii="Arial" w:hAnsi="Arial" w:cs="Arial"/>
        </w:rPr>
        <w:t>article</w:t>
      </w:r>
      <w:r w:rsidR="00765D4F" w:rsidRPr="00A06A30">
        <w:rPr>
          <w:rFonts w:ascii="Arial" w:hAnsi="Arial" w:cs="Arial"/>
        </w:rPr>
        <w:t xml:space="preserve"> </w:t>
      </w:r>
      <w:r w:rsidRPr="00A06A30">
        <w:rPr>
          <w:rFonts w:ascii="Arial" w:hAnsi="Arial" w:cs="Arial"/>
        </w:rPr>
        <w:t xml:space="preserve">explores the gender dynamics </w:t>
      </w:r>
      <w:r w:rsidR="00DF7A83" w:rsidRPr="00A06A30">
        <w:rPr>
          <w:rFonts w:ascii="Arial" w:hAnsi="Arial" w:cs="Arial"/>
        </w:rPr>
        <w:t xml:space="preserve">of </w:t>
      </w:r>
      <w:r w:rsidR="00403888" w:rsidRPr="00A06A30">
        <w:rPr>
          <w:rFonts w:ascii="Arial" w:hAnsi="Arial" w:cs="Arial"/>
        </w:rPr>
        <w:t>‘causing or allowing a child</w:t>
      </w:r>
      <w:r w:rsidR="0029338F" w:rsidRPr="00A06A30">
        <w:rPr>
          <w:rFonts w:ascii="Arial" w:hAnsi="Arial" w:cs="Arial"/>
        </w:rPr>
        <w:t xml:space="preserve"> </w:t>
      </w:r>
      <w:r w:rsidR="00403888" w:rsidRPr="00A06A30">
        <w:rPr>
          <w:rFonts w:ascii="Arial" w:hAnsi="Arial" w:cs="Arial"/>
        </w:rPr>
        <w:t>to die’</w:t>
      </w:r>
      <w:r w:rsidR="00765D4F" w:rsidRPr="00A06A30">
        <w:rPr>
          <w:rFonts w:ascii="Arial" w:hAnsi="Arial" w:cs="Arial"/>
        </w:rPr>
        <w:t>,</w:t>
      </w:r>
      <w:r w:rsidR="00855D2E" w:rsidRPr="00A06A30">
        <w:rPr>
          <w:rFonts w:ascii="Arial" w:hAnsi="Arial" w:cs="Arial"/>
        </w:rPr>
        <w:t xml:space="preserve"> </w:t>
      </w:r>
      <w:r w:rsidR="00900532" w:rsidRPr="00A06A30">
        <w:rPr>
          <w:rFonts w:ascii="Arial" w:hAnsi="Arial" w:cs="Arial"/>
        </w:rPr>
        <w:t>contr</w:t>
      </w:r>
      <w:r w:rsidR="0035592E" w:rsidRPr="00A06A30">
        <w:rPr>
          <w:rFonts w:ascii="Arial" w:hAnsi="Arial" w:cs="Arial"/>
        </w:rPr>
        <w:t xml:space="preserve">ary to </w:t>
      </w:r>
      <w:r w:rsidR="00900532" w:rsidRPr="00A06A30">
        <w:rPr>
          <w:rFonts w:ascii="Arial" w:hAnsi="Arial" w:cs="Arial"/>
        </w:rPr>
        <w:t>Domestic</w:t>
      </w:r>
      <w:r w:rsidR="00855D2E" w:rsidRPr="00A06A30">
        <w:rPr>
          <w:rFonts w:ascii="Arial" w:hAnsi="Arial" w:cs="Arial"/>
        </w:rPr>
        <w:t xml:space="preserve"> Violence Crime and Victims Act 2004</w:t>
      </w:r>
      <w:r w:rsidR="00AC1124" w:rsidRPr="00A06A30">
        <w:rPr>
          <w:rFonts w:ascii="Arial" w:hAnsi="Arial" w:cs="Arial"/>
        </w:rPr>
        <w:t>,</w:t>
      </w:r>
      <w:r w:rsidR="00900532" w:rsidRPr="00A06A30">
        <w:rPr>
          <w:rFonts w:ascii="Arial" w:hAnsi="Arial" w:cs="Arial"/>
        </w:rPr>
        <w:t xml:space="preserve"> s</w:t>
      </w:r>
      <w:r w:rsidR="00E42550">
        <w:rPr>
          <w:rFonts w:ascii="Arial" w:hAnsi="Arial" w:cs="Arial"/>
        </w:rPr>
        <w:t xml:space="preserve">ection </w:t>
      </w:r>
      <w:r w:rsidR="00900532" w:rsidRPr="00A06A30">
        <w:rPr>
          <w:rFonts w:ascii="Arial" w:hAnsi="Arial" w:cs="Arial"/>
        </w:rPr>
        <w:t>5</w:t>
      </w:r>
      <w:r w:rsidR="00B95B45" w:rsidRPr="00A06A30">
        <w:rPr>
          <w:rFonts w:ascii="Arial" w:hAnsi="Arial" w:cs="Arial"/>
        </w:rPr>
        <w:t>.</w:t>
      </w:r>
      <w:r w:rsidR="00600695" w:rsidRPr="00A06A30">
        <w:rPr>
          <w:rFonts w:ascii="Arial" w:hAnsi="Arial" w:cs="Arial"/>
        </w:rPr>
        <w:t xml:space="preserve"> </w:t>
      </w:r>
      <w:r w:rsidR="00157E4C" w:rsidRPr="00A06A30">
        <w:rPr>
          <w:rFonts w:ascii="Arial" w:eastAsia="Arial" w:hAnsi="Arial" w:cs="Arial"/>
        </w:rPr>
        <w:t xml:space="preserve">This </w:t>
      </w:r>
      <w:r w:rsidR="00B95B45" w:rsidRPr="00A06A30">
        <w:rPr>
          <w:rFonts w:ascii="Arial" w:eastAsia="Arial" w:hAnsi="Arial" w:cs="Arial"/>
        </w:rPr>
        <w:t>offence was</w:t>
      </w:r>
      <w:r w:rsidR="00157E4C" w:rsidRPr="00A06A30">
        <w:rPr>
          <w:rFonts w:ascii="Arial" w:eastAsia="Arial" w:hAnsi="Arial" w:cs="Arial"/>
        </w:rPr>
        <w:t xml:space="preserve"> intended </w:t>
      </w:r>
      <w:r w:rsidR="00886B06" w:rsidRPr="00A06A30">
        <w:rPr>
          <w:rFonts w:ascii="Arial" w:eastAsia="Arial" w:hAnsi="Arial" w:cs="Arial"/>
        </w:rPr>
        <w:t xml:space="preserve">to </w:t>
      </w:r>
      <w:r w:rsidR="007227BB" w:rsidRPr="00A06A30">
        <w:rPr>
          <w:rFonts w:ascii="Arial" w:eastAsia="Arial" w:hAnsi="Arial" w:cs="Arial"/>
        </w:rPr>
        <w:t>a</w:t>
      </w:r>
      <w:r w:rsidR="008E1986" w:rsidRPr="00A06A30">
        <w:rPr>
          <w:rFonts w:ascii="Arial" w:eastAsia="Arial" w:hAnsi="Arial" w:cs="Arial"/>
        </w:rPr>
        <w:t>llow for</w:t>
      </w:r>
      <w:r w:rsidR="00886B06" w:rsidRPr="00A06A30">
        <w:rPr>
          <w:rFonts w:ascii="Arial" w:eastAsia="Arial" w:hAnsi="Arial" w:cs="Arial"/>
        </w:rPr>
        <w:t xml:space="preserve"> prosecution where a child had been killed and</w:t>
      </w:r>
      <w:r w:rsidR="004F534C" w:rsidRPr="00A06A30">
        <w:rPr>
          <w:rFonts w:ascii="Arial" w:eastAsia="Arial" w:hAnsi="Arial" w:cs="Arial"/>
        </w:rPr>
        <w:t xml:space="preserve"> it was </w:t>
      </w:r>
      <w:r w:rsidR="00127271">
        <w:rPr>
          <w:rFonts w:ascii="Arial" w:eastAsia="Arial" w:hAnsi="Arial" w:cs="Arial"/>
        </w:rPr>
        <w:t>un</w:t>
      </w:r>
      <w:r w:rsidR="004F534C" w:rsidRPr="00A06A30">
        <w:rPr>
          <w:rFonts w:ascii="Arial" w:eastAsia="Arial" w:hAnsi="Arial" w:cs="Arial"/>
        </w:rPr>
        <w:t xml:space="preserve">certain who had killed </w:t>
      </w:r>
      <w:r w:rsidR="00DB74E0">
        <w:rPr>
          <w:rFonts w:ascii="Arial" w:eastAsia="Arial" w:hAnsi="Arial" w:cs="Arial"/>
        </w:rPr>
        <w:t>h</w:t>
      </w:r>
      <w:r w:rsidR="00127271">
        <w:rPr>
          <w:rFonts w:ascii="Arial" w:eastAsia="Arial" w:hAnsi="Arial" w:cs="Arial"/>
        </w:rPr>
        <w:t>im</w:t>
      </w:r>
      <w:r w:rsidR="00DB74E0">
        <w:rPr>
          <w:rFonts w:ascii="Arial" w:eastAsia="Arial" w:hAnsi="Arial" w:cs="Arial"/>
        </w:rPr>
        <w:t>/her,</w:t>
      </w:r>
      <w:r w:rsidR="00A6319B" w:rsidRPr="00A06A30">
        <w:rPr>
          <w:rFonts w:ascii="Arial" w:eastAsia="Arial" w:hAnsi="Arial" w:cs="Arial"/>
        </w:rPr>
        <w:t xml:space="preserve"> but also allows for prosecution of non-violent defendants </w:t>
      </w:r>
      <w:r w:rsidR="00AC1124" w:rsidRPr="00A06A30">
        <w:rPr>
          <w:rFonts w:ascii="Arial" w:eastAsia="Arial" w:hAnsi="Arial" w:cs="Arial"/>
        </w:rPr>
        <w:t>who</w:t>
      </w:r>
      <w:r w:rsidR="0009228A" w:rsidRPr="00A06A30">
        <w:rPr>
          <w:rFonts w:ascii="Arial" w:eastAsia="Arial" w:hAnsi="Arial" w:cs="Arial"/>
        </w:rPr>
        <w:t xml:space="preserve"> </w:t>
      </w:r>
      <w:r w:rsidR="00AC1124" w:rsidRPr="00A06A30">
        <w:rPr>
          <w:rFonts w:ascii="Arial" w:eastAsia="Arial" w:hAnsi="Arial" w:cs="Arial"/>
        </w:rPr>
        <w:t>failed to</w:t>
      </w:r>
      <w:r w:rsidR="0009228A" w:rsidRPr="00A06A30">
        <w:rPr>
          <w:rFonts w:ascii="Arial" w:eastAsia="Arial" w:hAnsi="Arial" w:cs="Arial"/>
        </w:rPr>
        <w:t xml:space="preserve"> protect </w:t>
      </w:r>
      <w:r w:rsidR="00280C11">
        <w:rPr>
          <w:rFonts w:ascii="Arial" w:eastAsia="Arial" w:hAnsi="Arial" w:cs="Arial"/>
        </w:rPr>
        <w:t>him/her</w:t>
      </w:r>
      <w:r w:rsidR="0009228A" w:rsidRPr="00A06A30">
        <w:rPr>
          <w:rFonts w:ascii="Arial" w:eastAsia="Arial" w:hAnsi="Arial" w:cs="Arial"/>
        </w:rPr>
        <w:t>.</w:t>
      </w:r>
      <w:r w:rsidR="00B630E5" w:rsidRPr="00A06A30">
        <w:rPr>
          <w:rFonts w:ascii="Arial" w:hAnsi="Arial" w:cs="Arial"/>
        </w:rPr>
        <w:t xml:space="preserve"> </w:t>
      </w:r>
      <w:r w:rsidR="00765D4F" w:rsidRPr="00A06A30">
        <w:rPr>
          <w:rFonts w:ascii="Arial" w:hAnsi="Arial" w:cs="Arial"/>
        </w:rPr>
        <w:t>M</w:t>
      </w:r>
      <w:r w:rsidR="00DF7A83" w:rsidRPr="00A06A30">
        <w:rPr>
          <w:rFonts w:ascii="Arial" w:hAnsi="Arial" w:cs="Arial"/>
        </w:rPr>
        <w:t>ore women than men have been charged and convicted of th</w:t>
      </w:r>
      <w:r w:rsidR="002C513E" w:rsidRPr="00A06A30">
        <w:rPr>
          <w:rFonts w:ascii="Arial" w:hAnsi="Arial" w:cs="Arial"/>
        </w:rPr>
        <w:t>is</w:t>
      </w:r>
      <w:r w:rsidR="00DF7A83" w:rsidRPr="00A06A30">
        <w:rPr>
          <w:rFonts w:ascii="Arial" w:hAnsi="Arial" w:cs="Arial"/>
        </w:rPr>
        <w:t xml:space="preserve"> offence</w:t>
      </w:r>
      <w:r w:rsidR="00157E4C" w:rsidRPr="00A06A30">
        <w:rPr>
          <w:rFonts w:ascii="Arial" w:hAnsi="Arial" w:cs="Arial"/>
        </w:rPr>
        <w:t xml:space="preserve"> signifying a reversal of </w:t>
      </w:r>
      <w:r w:rsidR="000938BD" w:rsidRPr="00A06A30">
        <w:rPr>
          <w:rFonts w:ascii="Arial" w:hAnsi="Arial" w:cs="Arial"/>
        </w:rPr>
        <w:t xml:space="preserve">usual </w:t>
      </w:r>
      <w:r w:rsidR="00157E4C" w:rsidRPr="00A06A30">
        <w:rPr>
          <w:rFonts w:ascii="Arial" w:hAnsi="Arial" w:cs="Arial"/>
        </w:rPr>
        <w:t>pattern</w:t>
      </w:r>
      <w:r w:rsidR="000938BD" w:rsidRPr="00A06A30">
        <w:rPr>
          <w:rFonts w:ascii="Arial" w:hAnsi="Arial" w:cs="Arial"/>
        </w:rPr>
        <w:t>s</w:t>
      </w:r>
      <w:r w:rsidR="00157E4C" w:rsidRPr="00A06A30">
        <w:rPr>
          <w:rFonts w:ascii="Arial" w:hAnsi="Arial" w:cs="Arial"/>
        </w:rPr>
        <w:t xml:space="preserve"> of prosecution and conviction</w:t>
      </w:r>
      <w:r w:rsidR="000938BD" w:rsidRPr="00A06A30">
        <w:rPr>
          <w:rFonts w:ascii="Arial" w:hAnsi="Arial" w:cs="Arial"/>
        </w:rPr>
        <w:t>.</w:t>
      </w:r>
      <w:r w:rsidR="00822B6F">
        <w:rPr>
          <w:rFonts w:ascii="Arial" w:hAnsi="Arial" w:cs="Arial"/>
        </w:rPr>
        <w:t xml:space="preserve"> </w:t>
      </w:r>
      <w:r w:rsidR="00B95B45" w:rsidRPr="00A06A30">
        <w:rPr>
          <w:rFonts w:ascii="Arial" w:hAnsi="Arial" w:cs="Arial"/>
        </w:rPr>
        <w:t xml:space="preserve">This </w:t>
      </w:r>
      <w:r w:rsidR="00425376" w:rsidRPr="00A06A30">
        <w:rPr>
          <w:rFonts w:ascii="Arial" w:hAnsi="Arial" w:cs="Arial"/>
        </w:rPr>
        <w:t>analysis interrogates</w:t>
      </w:r>
      <w:r w:rsidR="00AC0F21" w:rsidRPr="00A06A30">
        <w:rPr>
          <w:rFonts w:ascii="Arial" w:hAnsi="Arial" w:cs="Arial"/>
        </w:rPr>
        <w:t xml:space="preserve"> </w:t>
      </w:r>
      <w:r w:rsidR="0035592E" w:rsidRPr="00A06A30">
        <w:rPr>
          <w:rFonts w:ascii="Arial" w:hAnsi="Arial" w:cs="Arial"/>
        </w:rPr>
        <w:t>how</w:t>
      </w:r>
      <w:r w:rsidR="00B95B45" w:rsidRPr="00A06A30">
        <w:rPr>
          <w:rFonts w:ascii="Arial" w:hAnsi="Arial" w:cs="Arial"/>
        </w:rPr>
        <w:t xml:space="preserve"> </w:t>
      </w:r>
      <w:r w:rsidR="00BA576E" w:rsidRPr="00A06A30">
        <w:rPr>
          <w:rFonts w:ascii="Arial" w:hAnsi="Arial" w:cs="Arial"/>
        </w:rPr>
        <w:t>s</w:t>
      </w:r>
      <w:r w:rsidR="00E75828" w:rsidRPr="00A06A30">
        <w:rPr>
          <w:rFonts w:ascii="Arial" w:hAnsi="Arial" w:cs="Arial"/>
        </w:rPr>
        <w:t xml:space="preserve">ection </w:t>
      </w:r>
      <w:r w:rsidR="00BA576E" w:rsidRPr="00A06A30">
        <w:rPr>
          <w:rFonts w:ascii="Arial" w:hAnsi="Arial" w:cs="Arial"/>
        </w:rPr>
        <w:t>5</w:t>
      </w:r>
      <w:r w:rsidR="00AC0F21" w:rsidRPr="00A06A30">
        <w:rPr>
          <w:rFonts w:ascii="Arial" w:hAnsi="Arial" w:cs="Arial"/>
        </w:rPr>
        <w:t xml:space="preserve"> </w:t>
      </w:r>
      <w:r w:rsidR="00425376" w:rsidRPr="00A06A30">
        <w:rPr>
          <w:rFonts w:ascii="Arial" w:hAnsi="Arial" w:cs="Arial"/>
        </w:rPr>
        <w:t>criminalises</w:t>
      </w:r>
      <w:r w:rsidR="00B95B45" w:rsidRPr="00A06A30">
        <w:rPr>
          <w:rFonts w:ascii="Arial" w:hAnsi="Arial" w:cs="Arial"/>
        </w:rPr>
        <w:t xml:space="preserve"> </w:t>
      </w:r>
      <w:r w:rsidR="00AC0F21" w:rsidRPr="00A06A30">
        <w:rPr>
          <w:rFonts w:ascii="Arial" w:hAnsi="Arial" w:cs="Arial"/>
        </w:rPr>
        <w:t>women</w:t>
      </w:r>
      <w:r w:rsidR="00F95EA6" w:rsidRPr="00A06A30">
        <w:rPr>
          <w:rFonts w:ascii="Arial" w:hAnsi="Arial" w:cs="Arial"/>
        </w:rPr>
        <w:t xml:space="preserve"> who have experience</w:t>
      </w:r>
      <w:r w:rsidR="00C55C75" w:rsidRPr="00A06A30">
        <w:rPr>
          <w:rFonts w:ascii="Arial" w:hAnsi="Arial" w:cs="Arial"/>
        </w:rPr>
        <w:t xml:space="preserve">d </w:t>
      </w:r>
      <w:r w:rsidR="00D60172" w:rsidRPr="00A06A30">
        <w:rPr>
          <w:rFonts w:ascii="Arial" w:hAnsi="Arial" w:cs="Arial"/>
        </w:rPr>
        <w:t xml:space="preserve">domestic </w:t>
      </w:r>
      <w:r w:rsidR="00C55C75" w:rsidRPr="00A06A30">
        <w:rPr>
          <w:rFonts w:ascii="Arial" w:hAnsi="Arial" w:cs="Arial"/>
        </w:rPr>
        <w:t>abuse</w:t>
      </w:r>
      <w:r w:rsidR="00AC0F21" w:rsidRPr="00A06A30">
        <w:rPr>
          <w:rFonts w:ascii="Arial" w:hAnsi="Arial" w:cs="Arial"/>
        </w:rPr>
        <w:t>. Drawing</w:t>
      </w:r>
      <w:r w:rsidR="00623870" w:rsidRPr="00A06A30">
        <w:rPr>
          <w:rFonts w:ascii="Arial" w:hAnsi="Arial" w:cs="Arial"/>
        </w:rPr>
        <w:t xml:space="preserve"> on</w:t>
      </w:r>
      <w:r w:rsidR="00822B6F">
        <w:rPr>
          <w:rFonts w:ascii="Arial" w:hAnsi="Arial" w:cs="Arial"/>
        </w:rPr>
        <w:t xml:space="preserve"> a case observation, reported cases </w:t>
      </w:r>
      <w:proofErr w:type="gramStart"/>
      <w:r w:rsidR="00822B6F">
        <w:rPr>
          <w:rFonts w:ascii="Arial" w:hAnsi="Arial" w:cs="Arial"/>
        </w:rPr>
        <w:t xml:space="preserve">and </w:t>
      </w:r>
      <w:r w:rsidR="00623870" w:rsidRPr="00A06A30">
        <w:rPr>
          <w:rFonts w:ascii="Arial" w:hAnsi="Arial" w:cs="Arial"/>
        </w:rPr>
        <w:t xml:space="preserve"> </w:t>
      </w:r>
      <w:r w:rsidR="002C4C09">
        <w:rPr>
          <w:rFonts w:ascii="Arial" w:hAnsi="Arial" w:cs="Arial"/>
        </w:rPr>
        <w:t>media</w:t>
      </w:r>
      <w:proofErr w:type="gramEnd"/>
      <w:r w:rsidR="002C4C09">
        <w:rPr>
          <w:rFonts w:ascii="Arial" w:hAnsi="Arial" w:cs="Arial"/>
        </w:rPr>
        <w:t xml:space="preserve"> </w:t>
      </w:r>
      <w:r w:rsidR="0035592E" w:rsidRPr="00A06A30">
        <w:rPr>
          <w:rFonts w:ascii="Arial" w:hAnsi="Arial" w:cs="Arial"/>
        </w:rPr>
        <w:t xml:space="preserve">reports of cases </w:t>
      </w:r>
      <w:r w:rsidR="00E718F7" w:rsidRPr="00A06A30">
        <w:rPr>
          <w:rFonts w:ascii="Arial" w:hAnsi="Arial" w:cs="Arial"/>
        </w:rPr>
        <w:t>I</w:t>
      </w:r>
      <w:r w:rsidR="0011147C" w:rsidRPr="00A06A30">
        <w:rPr>
          <w:rFonts w:ascii="Arial" w:hAnsi="Arial" w:cs="Arial"/>
        </w:rPr>
        <w:t xml:space="preserve"> </w:t>
      </w:r>
      <w:r w:rsidR="00F64C1E">
        <w:rPr>
          <w:rFonts w:ascii="Arial" w:hAnsi="Arial" w:cs="Arial"/>
        </w:rPr>
        <w:t>suggest</w:t>
      </w:r>
      <w:r w:rsidR="0011147C" w:rsidRPr="00A06A30">
        <w:rPr>
          <w:rFonts w:ascii="Arial" w:hAnsi="Arial" w:cs="Arial"/>
        </w:rPr>
        <w:t xml:space="preserve"> </w:t>
      </w:r>
      <w:r w:rsidR="000938BD" w:rsidRPr="00A06A30">
        <w:rPr>
          <w:rFonts w:ascii="Arial" w:hAnsi="Arial" w:cs="Arial"/>
        </w:rPr>
        <w:t xml:space="preserve">this offence derives from </w:t>
      </w:r>
      <w:r w:rsidR="0035592E" w:rsidRPr="00A06A30">
        <w:rPr>
          <w:rFonts w:ascii="Arial" w:hAnsi="Arial" w:cs="Arial"/>
        </w:rPr>
        <w:t xml:space="preserve">and perpetuates </w:t>
      </w:r>
      <w:r w:rsidR="000938BD" w:rsidRPr="00A06A30">
        <w:rPr>
          <w:rFonts w:ascii="Arial" w:hAnsi="Arial" w:cs="Arial"/>
        </w:rPr>
        <w:t>patriarchal constructs of mother</w:t>
      </w:r>
      <w:r w:rsidR="00AC1124" w:rsidRPr="00A06A30">
        <w:rPr>
          <w:rFonts w:ascii="Arial" w:hAnsi="Arial" w:cs="Arial"/>
        </w:rPr>
        <w:t>hood</w:t>
      </w:r>
      <w:r w:rsidR="000938BD" w:rsidRPr="00A06A30">
        <w:rPr>
          <w:rFonts w:ascii="Arial" w:eastAsia="Arial" w:hAnsi="Arial" w:cs="Arial"/>
        </w:rPr>
        <w:t>.</w:t>
      </w:r>
      <w:r w:rsidR="003C0C7E">
        <w:rPr>
          <w:rFonts w:ascii="Arial" w:eastAsia="Arial" w:hAnsi="Arial" w:cs="Arial"/>
        </w:rPr>
        <w:t xml:space="preserve">Grounded in </w:t>
      </w:r>
      <w:r w:rsidR="00127271">
        <w:rPr>
          <w:rFonts w:ascii="Arial" w:eastAsia="Arial" w:hAnsi="Arial" w:cs="Arial"/>
        </w:rPr>
        <w:t>a feminist approach building on women’s concrete experiences</w:t>
      </w:r>
      <w:r w:rsidR="003C0C7E">
        <w:rPr>
          <w:rFonts w:ascii="Arial" w:eastAsia="Arial" w:hAnsi="Arial" w:cs="Arial"/>
        </w:rPr>
        <w:t xml:space="preserve"> </w:t>
      </w:r>
      <w:r w:rsidR="00127271">
        <w:rPr>
          <w:rFonts w:ascii="Arial" w:eastAsia="Arial" w:hAnsi="Arial" w:cs="Arial"/>
        </w:rPr>
        <w:t xml:space="preserve">of law, </w:t>
      </w:r>
      <w:r w:rsidR="0035592E" w:rsidRPr="00A06A30">
        <w:rPr>
          <w:rFonts w:ascii="Arial" w:eastAsia="Arial" w:hAnsi="Arial" w:cs="Arial"/>
        </w:rPr>
        <w:t>I</w:t>
      </w:r>
      <w:r w:rsidR="0011147C" w:rsidRPr="00A06A30">
        <w:rPr>
          <w:rFonts w:ascii="Arial" w:eastAsia="Arial" w:hAnsi="Arial" w:cs="Arial"/>
        </w:rPr>
        <w:t xml:space="preserve"> conclude that </w:t>
      </w:r>
      <w:r w:rsidR="00F64C1E">
        <w:rPr>
          <w:rFonts w:ascii="Arial" w:eastAsia="Arial" w:hAnsi="Arial" w:cs="Arial"/>
        </w:rPr>
        <w:t>s.5</w:t>
      </w:r>
      <w:r w:rsidR="0011147C" w:rsidRPr="00A06A30">
        <w:rPr>
          <w:rFonts w:ascii="Arial" w:eastAsia="Arial" w:hAnsi="Arial" w:cs="Arial"/>
        </w:rPr>
        <w:t xml:space="preserve"> should </w:t>
      </w:r>
      <w:r w:rsidR="0035592E" w:rsidRPr="00A06A30">
        <w:rPr>
          <w:rFonts w:ascii="Arial" w:eastAsia="Arial" w:hAnsi="Arial" w:cs="Arial"/>
        </w:rPr>
        <w:t>be</w:t>
      </w:r>
      <w:r w:rsidR="00E17A31" w:rsidRPr="00A06A30">
        <w:rPr>
          <w:rFonts w:ascii="Arial" w:eastAsia="Arial" w:hAnsi="Arial" w:cs="Arial"/>
        </w:rPr>
        <w:t xml:space="preserve"> amended</w:t>
      </w:r>
      <w:r w:rsidR="00510E90">
        <w:rPr>
          <w:rFonts w:ascii="Arial" w:eastAsia="Arial" w:hAnsi="Arial" w:cs="Arial"/>
        </w:rPr>
        <w:t xml:space="preserve"> so that i</w:t>
      </w:r>
      <w:r w:rsidR="00E17A31" w:rsidRPr="00A06A30">
        <w:rPr>
          <w:rFonts w:ascii="Arial" w:eastAsia="Arial" w:hAnsi="Arial" w:cs="Arial"/>
        </w:rPr>
        <w:t xml:space="preserve">t </w:t>
      </w:r>
      <w:r w:rsidR="00510E90">
        <w:rPr>
          <w:rFonts w:ascii="Arial" w:eastAsia="Arial" w:hAnsi="Arial" w:cs="Arial"/>
        </w:rPr>
        <w:t>is</w:t>
      </w:r>
      <w:r w:rsidR="00E17A31" w:rsidRPr="00A06A30">
        <w:rPr>
          <w:rFonts w:ascii="Arial" w:eastAsia="Arial" w:hAnsi="Arial" w:cs="Arial"/>
        </w:rPr>
        <w:t xml:space="preserve"> only</w:t>
      </w:r>
      <w:r w:rsidR="00510E90">
        <w:rPr>
          <w:rFonts w:ascii="Arial" w:eastAsia="Arial" w:hAnsi="Arial" w:cs="Arial"/>
        </w:rPr>
        <w:t xml:space="preserve"> </w:t>
      </w:r>
      <w:r w:rsidR="0035592E" w:rsidRPr="00A06A30">
        <w:rPr>
          <w:rFonts w:ascii="Arial" w:eastAsia="Arial" w:hAnsi="Arial" w:cs="Arial"/>
        </w:rPr>
        <w:t>used</w:t>
      </w:r>
      <w:r w:rsidR="0011147C" w:rsidRPr="00A06A30">
        <w:rPr>
          <w:rFonts w:ascii="Arial" w:eastAsia="Arial" w:hAnsi="Arial" w:cs="Arial"/>
        </w:rPr>
        <w:t xml:space="preserve"> where it </w:t>
      </w:r>
      <w:r w:rsidR="00822B6F">
        <w:rPr>
          <w:rFonts w:ascii="Arial" w:eastAsia="Arial" w:hAnsi="Arial" w:cs="Arial"/>
        </w:rPr>
        <w:t xml:space="preserve">cannot be </w:t>
      </w:r>
      <w:r w:rsidR="0011147C" w:rsidRPr="00A06A30">
        <w:rPr>
          <w:rFonts w:ascii="Arial" w:eastAsia="Arial" w:hAnsi="Arial" w:cs="Arial"/>
        </w:rPr>
        <w:t>ascertain</w:t>
      </w:r>
      <w:r w:rsidR="00822B6F">
        <w:rPr>
          <w:rFonts w:ascii="Arial" w:eastAsia="Arial" w:hAnsi="Arial" w:cs="Arial"/>
        </w:rPr>
        <w:t>ed</w:t>
      </w:r>
      <w:r w:rsidR="0011147C" w:rsidRPr="00A06A30">
        <w:rPr>
          <w:rFonts w:ascii="Arial" w:eastAsia="Arial" w:hAnsi="Arial" w:cs="Arial"/>
        </w:rPr>
        <w:t xml:space="preserve"> which defendant </w:t>
      </w:r>
      <w:r w:rsidR="00F40B3C" w:rsidRPr="00A06A30">
        <w:rPr>
          <w:rFonts w:ascii="Arial" w:eastAsia="Arial" w:hAnsi="Arial" w:cs="Arial"/>
        </w:rPr>
        <w:t>active</w:t>
      </w:r>
      <w:r w:rsidR="00F95EA6" w:rsidRPr="00A06A30">
        <w:rPr>
          <w:rFonts w:ascii="Arial" w:eastAsia="Arial" w:hAnsi="Arial" w:cs="Arial"/>
        </w:rPr>
        <w:t>ly</w:t>
      </w:r>
      <w:r w:rsidR="000C66B3" w:rsidRPr="00A06A30">
        <w:rPr>
          <w:rFonts w:ascii="Arial" w:eastAsia="Arial" w:hAnsi="Arial" w:cs="Arial"/>
        </w:rPr>
        <w:t xml:space="preserve"> </w:t>
      </w:r>
      <w:r w:rsidR="00F95EA6" w:rsidRPr="00A06A30">
        <w:rPr>
          <w:rFonts w:ascii="Arial" w:eastAsia="Arial" w:hAnsi="Arial" w:cs="Arial"/>
        </w:rPr>
        <w:t>harmed a child</w:t>
      </w:r>
      <w:r w:rsidR="000938BD" w:rsidRPr="00A06A30">
        <w:rPr>
          <w:rFonts w:ascii="Arial" w:eastAsia="Arial" w:hAnsi="Arial" w:cs="Arial"/>
        </w:rPr>
        <w:t>.</w:t>
      </w:r>
      <w:r w:rsidR="00F40B3C" w:rsidRPr="00A06A30">
        <w:rPr>
          <w:rFonts w:ascii="Arial" w:eastAsia="Arial" w:hAnsi="Arial" w:cs="Arial"/>
        </w:rPr>
        <w:t xml:space="preserve"> </w:t>
      </w:r>
    </w:p>
    <w:p w14:paraId="6881097D" w14:textId="5D4D3E73" w:rsidR="006711A2" w:rsidRPr="00A06A30" w:rsidRDefault="00687309" w:rsidP="00A06A30">
      <w:pPr>
        <w:tabs>
          <w:tab w:val="right" w:pos="9026"/>
        </w:tabs>
        <w:spacing w:line="360" w:lineRule="auto"/>
        <w:rPr>
          <w:rFonts w:ascii="Arial" w:eastAsia="Arial" w:hAnsi="Arial" w:cs="Arial"/>
        </w:rPr>
      </w:pPr>
      <w:r w:rsidRPr="00E36546">
        <w:rPr>
          <w:rFonts w:ascii="Arial" w:eastAsia="Arial" w:hAnsi="Arial" w:cs="Arial"/>
        </w:rPr>
        <w:t>(</w:t>
      </w:r>
      <w:r w:rsidR="00B95B45" w:rsidRPr="00E36546">
        <w:rPr>
          <w:rFonts w:ascii="Arial" w:eastAsia="Arial" w:hAnsi="Arial" w:cs="Arial"/>
        </w:rPr>
        <w:t>1</w:t>
      </w:r>
      <w:r w:rsidR="00D60172" w:rsidRPr="00E36546">
        <w:rPr>
          <w:rFonts w:ascii="Arial" w:eastAsia="Arial" w:hAnsi="Arial" w:cs="Arial"/>
        </w:rPr>
        <w:t>5</w:t>
      </w:r>
      <w:r w:rsidR="00E42550">
        <w:rPr>
          <w:rFonts w:ascii="Arial" w:eastAsia="Arial" w:hAnsi="Arial" w:cs="Arial"/>
        </w:rPr>
        <w:t>4</w:t>
      </w:r>
      <w:r w:rsidR="006711A2" w:rsidRPr="00E36546">
        <w:rPr>
          <w:rFonts w:ascii="Arial" w:eastAsia="Arial" w:hAnsi="Arial" w:cs="Arial"/>
        </w:rPr>
        <w:t>)</w:t>
      </w:r>
      <w:r w:rsidR="00AC0F21" w:rsidRPr="00A06A30">
        <w:rPr>
          <w:rFonts w:ascii="Arial" w:eastAsia="Arial" w:hAnsi="Arial" w:cs="Arial"/>
        </w:rPr>
        <w:tab/>
      </w:r>
    </w:p>
    <w:p w14:paraId="3955EB1C" w14:textId="0B7BC16A" w:rsidR="00844B9D" w:rsidRPr="00A06A30" w:rsidRDefault="00F74E92" w:rsidP="00A06A30">
      <w:pPr>
        <w:pStyle w:val="Level1"/>
        <w:numPr>
          <w:ilvl w:val="0"/>
          <w:numId w:val="0"/>
        </w:numPr>
        <w:jc w:val="left"/>
        <w:rPr>
          <w:b w:val="0"/>
          <w:color w:val="auto"/>
          <w:sz w:val="22"/>
          <w:szCs w:val="22"/>
        </w:rPr>
      </w:pPr>
      <w:r w:rsidRPr="00A06A30">
        <w:rPr>
          <w:b w:val="0"/>
          <w:color w:val="auto"/>
          <w:sz w:val="22"/>
          <w:szCs w:val="22"/>
        </w:rPr>
        <w:t>Key words:</w:t>
      </w:r>
      <w:r w:rsidR="00A93190" w:rsidRPr="00A06A30">
        <w:rPr>
          <w:b w:val="0"/>
          <w:color w:val="auto"/>
          <w:sz w:val="22"/>
          <w:szCs w:val="22"/>
        </w:rPr>
        <w:t xml:space="preserve"> ‘</w:t>
      </w:r>
      <w:r w:rsidR="004D503D">
        <w:rPr>
          <w:b w:val="0"/>
          <w:color w:val="auto"/>
          <w:sz w:val="22"/>
          <w:szCs w:val="22"/>
        </w:rPr>
        <w:t>child death</w:t>
      </w:r>
      <w:r w:rsidR="00A93190" w:rsidRPr="00A06A30">
        <w:rPr>
          <w:b w:val="0"/>
          <w:color w:val="auto"/>
          <w:sz w:val="22"/>
          <w:szCs w:val="22"/>
        </w:rPr>
        <w:t>’,</w:t>
      </w:r>
      <w:r w:rsidRPr="00A06A30">
        <w:rPr>
          <w:b w:val="0"/>
          <w:color w:val="auto"/>
          <w:sz w:val="22"/>
          <w:szCs w:val="22"/>
        </w:rPr>
        <w:t xml:space="preserve"> </w:t>
      </w:r>
      <w:r w:rsidR="00A93190" w:rsidRPr="00A06A30">
        <w:rPr>
          <w:b w:val="0"/>
          <w:color w:val="auto"/>
          <w:sz w:val="22"/>
          <w:szCs w:val="22"/>
        </w:rPr>
        <w:t>‘</w:t>
      </w:r>
      <w:r w:rsidRPr="00A06A30">
        <w:rPr>
          <w:b w:val="0"/>
          <w:color w:val="auto"/>
          <w:sz w:val="22"/>
          <w:szCs w:val="22"/>
        </w:rPr>
        <w:t>domestic abuse</w:t>
      </w:r>
      <w:r w:rsidR="00A93190" w:rsidRPr="00A06A30">
        <w:rPr>
          <w:b w:val="0"/>
          <w:color w:val="auto"/>
          <w:sz w:val="22"/>
          <w:szCs w:val="22"/>
        </w:rPr>
        <w:t>’</w:t>
      </w:r>
      <w:r w:rsidRPr="00A06A30">
        <w:rPr>
          <w:b w:val="0"/>
          <w:color w:val="auto"/>
          <w:sz w:val="22"/>
          <w:szCs w:val="22"/>
        </w:rPr>
        <w:t>, ‘failure-to</w:t>
      </w:r>
      <w:r w:rsidR="000C140C" w:rsidRPr="00A06A30">
        <w:rPr>
          <w:b w:val="0"/>
          <w:color w:val="auto"/>
          <w:sz w:val="22"/>
          <w:szCs w:val="22"/>
        </w:rPr>
        <w:t>-</w:t>
      </w:r>
      <w:r w:rsidRPr="00A06A30">
        <w:rPr>
          <w:b w:val="0"/>
          <w:color w:val="auto"/>
          <w:sz w:val="22"/>
          <w:szCs w:val="22"/>
        </w:rPr>
        <w:t xml:space="preserve">protect’, </w:t>
      </w:r>
      <w:r w:rsidR="00A93190" w:rsidRPr="00A06A30">
        <w:rPr>
          <w:b w:val="0"/>
          <w:color w:val="auto"/>
          <w:sz w:val="22"/>
          <w:szCs w:val="22"/>
        </w:rPr>
        <w:t>‘</w:t>
      </w:r>
      <w:r w:rsidRPr="00A06A30">
        <w:rPr>
          <w:b w:val="0"/>
          <w:color w:val="auto"/>
          <w:sz w:val="22"/>
          <w:szCs w:val="22"/>
        </w:rPr>
        <w:t>motherhood</w:t>
      </w:r>
      <w:r w:rsidR="00A93190" w:rsidRPr="00A06A30">
        <w:rPr>
          <w:b w:val="0"/>
          <w:color w:val="auto"/>
          <w:sz w:val="22"/>
          <w:szCs w:val="22"/>
        </w:rPr>
        <w:t>’</w:t>
      </w:r>
      <w:r w:rsidR="00E21A06" w:rsidRPr="00A06A30">
        <w:rPr>
          <w:b w:val="0"/>
          <w:color w:val="auto"/>
          <w:sz w:val="22"/>
          <w:szCs w:val="22"/>
        </w:rPr>
        <w:t>, ‘</w:t>
      </w:r>
      <w:proofErr w:type="gramStart"/>
      <w:r w:rsidR="00E21A06" w:rsidRPr="00A06A30">
        <w:rPr>
          <w:b w:val="0"/>
          <w:color w:val="auto"/>
          <w:sz w:val="22"/>
          <w:szCs w:val="22"/>
        </w:rPr>
        <w:t>crime’</w:t>
      </w:r>
      <w:proofErr w:type="gramEnd"/>
    </w:p>
    <w:p w14:paraId="7846BAE5" w14:textId="77777777" w:rsidR="00797A90" w:rsidRPr="00A06A30" w:rsidRDefault="00797A90" w:rsidP="00A06A30">
      <w:pPr>
        <w:pStyle w:val="Level1"/>
        <w:numPr>
          <w:ilvl w:val="0"/>
          <w:numId w:val="0"/>
        </w:numPr>
        <w:jc w:val="left"/>
        <w:rPr>
          <w:b w:val="0"/>
          <w:color w:val="auto"/>
          <w:sz w:val="22"/>
          <w:szCs w:val="22"/>
        </w:rPr>
      </w:pPr>
    </w:p>
    <w:p w14:paraId="3029694A" w14:textId="77777777" w:rsidR="00844B9D" w:rsidRPr="00A06A30" w:rsidRDefault="00844B9D" w:rsidP="00A06A30">
      <w:pPr>
        <w:pStyle w:val="Level1"/>
        <w:numPr>
          <w:ilvl w:val="0"/>
          <w:numId w:val="0"/>
        </w:numPr>
        <w:jc w:val="left"/>
        <w:rPr>
          <w:iCs/>
          <w:color w:val="auto"/>
          <w:sz w:val="22"/>
          <w:szCs w:val="22"/>
        </w:rPr>
      </w:pPr>
      <w:r w:rsidRPr="00A06A30">
        <w:rPr>
          <w:iCs/>
          <w:color w:val="auto"/>
          <w:sz w:val="22"/>
          <w:szCs w:val="22"/>
        </w:rPr>
        <w:t>Introduction</w:t>
      </w:r>
    </w:p>
    <w:p w14:paraId="01E40C86" w14:textId="7DC06405" w:rsidR="00BD16BF" w:rsidRPr="00881C91" w:rsidRDefault="003A1EAB" w:rsidP="00881C91">
      <w:pPr>
        <w:pStyle w:val="FootnoteText"/>
        <w:spacing w:line="360" w:lineRule="auto"/>
        <w:rPr>
          <w:rFonts w:asciiTheme="minorBidi" w:hAnsiTheme="minorBidi"/>
          <w:sz w:val="22"/>
          <w:szCs w:val="22"/>
        </w:rPr>
      </w:pPr>
      <w:r w:rsidRPr="00881C91">
        <w:rPr>
          <w:rFonts w:asciiTheme="minorBidi" w:eastAsia="Arial" w:hAnsiTheme="minorBidi"/>
          <w:sz w:val="22"/>
          <w:szCs w:val="22"/>
        </w:rPr>
        <w:t xml:space="preserve">This article challenges the </w:t>
      </w:r>
      <w:r w:rsidR="00356AEE" w:rsidRPr="00881C91">
        <w:rPr>
          <w:rFonts w:asciiTheme="minorBidi" w:eastAsia="Arial" w:hAnsiTheme="minorBidi"/>
          <w:sz w:val="22"/>
          <w:szCs w:val="22"/>
        </w:rPr>
        <w:t>criminalisation of</w:t>
      </w:r>
      <w:r w:rsidRPr="00881C91">
        <w:rPr>
          <w:rFonts w:asciiTheme="minorBidi" w:eastAsia="Arial" w:hAnsiTheme="minorBidi"/>
          <w:sz w:val="22"/>
          <w:szCs w:val="22"/>
        </w:rPr>
        <w:t xml:space="preserve"> abused women who </w:t>
      </w:r>
      <w:r w:rsidR="00100AC4" w:rsidRPr="00881C91">
        <w:rPr>
          <w:rFonts w:asciiTheme="minorBidi" w:eastAsia="Arial" w:hAnsiTheme="minorBidi"/>
          <w:sz w:val="22"/>
          <w:szCs w:val="22"/>
        </w:rPr>
        <w:t>‘</w:t>
      </w:r>
      <w:r w:rsidRPr="00881C91">
        <w:rPr>
          <w:rFonts w:asciiTheme="minorBidi" w:eastAsia="Arial" w:hAnsiTheme="minorBidi"/>
          <w:sz w:val="22"/>
          <w:szCs w:val="22"/>
        </w:rPr>
        <w:t>fail to protect</w:t>
      </w:r>
      <w:r w:rsidR="00100AC4" w:rsidRPr="00881C91">
        <w:rPr>
          <w:rFonts w:asciiTheme="minorBidi" w:eastAsia="Arial" w:hAnsiTheme="minorBidi"/>
          <w:sz w:val="22"/>
          <w:szCs w:val="22"/>
        </w:rPr>
        <w:t>’</w:t>
      </w:r>
      <w:r w:rsidRPr="00881C91">
        <w:rPr>
          <w:rFonts w:asciiTheme="minorBidi" w:eastAsia="Arial" w:hAnsiTheme="minorBidi"/>
          <w:sz w:val="22"/>
          <w:szCs w:val="22"/>
        </w:rPr>
        <w:t xml:space="preserve"> their children.</w:t>
      </w:r>
      <w:r w:rsidR="0001717C" w:rsidRPr="00881C91">
        <w:rPr>
          <w:rFonts w:asciiTheme="minorBidi" w:eastAsia="Arial" w:hAnsiTheme="minorBidi"/>
          <w:sz w:val="22"/>
          <w:szCs w:val="22"/>
        </w:rPr>
        <w:t xml:space="preserve"> It is specifically concerned with cases where fathers</w:t>
      </w:r>
      <w:r w:rsidR="00C669F6" w:rsidRPr="00881C91">
        <w:rPr>
          <w:rFonts w:asciiTheme="minorBidi" w:eastAsia="Arial" w:hAnsiTheme="minorBidi"/>
          <w:sz w:val="22"/>
          <w:szCs w:val="22"/>
        </w:rPr>
        <w:t xml:space="preserve"> or </w:t>
      </w:r>
      <w:r w:rsidR="0001717C" w:rsidRPr="00881C91">
        <w:rPr>
          <w:rFonts w:asciiTheme="minorBidi" w:eastAsia="Arial" w:hAnsiTheme="minorBidi"/>
          <w:sz w:val="22"/>
          <w:szCs w:val="22"/>
        </w:rPr>
        <w:t xml:space="preserve">male partners kill children and the mother </w:t>
      </w:r>
      <w:r w:rsidR="00D1634F" w:rsidRPr="00881C91">
        <w:rPr>
          <w:rFonts w:asciiTheme="minorBidi" w:eastAsia="Arial" w:hAnsiTheme="minorBidi"/>
          <w:sz w:val="22"/>
          <w:szCs w:val="22"/>
        </w:rPr>
        <w:t>is</w:t>
      </w:r>
      <w:r w:rsidR="007C57DD" w:rsidRPr="00881C91">
        <w:rPr>
          <w:rFonts w:asciiTheme="minorBidi" w:eastAsia="Arial" w:hAnsiTheme="minorBidi"/>
          <w:sz w:val="22"/>
          <w:szCs w:val="22"/>
        </w:rPr>
        <w:t xml:space="preserve"> then</w:t>
      </w:r>
      <w:r w:rsidR="00D1634F" w:rsidRPr="00881C91">
        <w:rPr>
          <w:rFonts w:asciiTheme="minorBidi" w:eastAsia="Arial" w:hAnsiTheme="minorBidi"/>
          <w:sz w:val="22"/>
          <w:szCs w:val="22"/>
        </w:rPr>
        <w:t xml:space="preserve"> charged with</w:t>
      </w:r>
      <w:r w:rsidR="00E92C58" w:rsidRPr="00881C91">
        <w:rPr>
          <w:rFonts w:asciiTheme="minorBidi" w:eastAsia="Arial" w:hAnsiTheme="minorBidi"/>
          <w:sz w:val="22"/>
          <w:szCs w:val="22"/>
        </w:rPr>
        <w:t xml:space="preserve"> ‘causing or allowing a child or vulnerable adult to die or suffer serious physical harm</w:t>
      </w:r>
      <w:r w:rsidR="00736949" w:rsidRPr="00881C91">
        <w:rPr>
          <w:rFonts w:asciiTheme="minorBidi" w:eastAsia="Arial" w:hAnsiTheme="minorBidi"/>
          <w:sz w:val="22"/>
          <w:szCs w:val="22"/>
        </w:rPr>
        <w:t>’</w:t>
      </w:r>
      <w:r w:rsidR="00F66D12" w:rsidRPr="00881C91">
        <w:rPr>
          <w:rFonts w:asciiTheme="minorBidi" w:eastAsia="Arial" w:hAnsiTheme="minorBidi"/>
          <w:sz w:val="22"/>
          <w:szCs w:val="22"/>
        </w:rPr>
        <w:t xml:space="preserve"> contrary to section 5 of the Domestic Violence, Crime and Victims Act</w:t>
      </w:r>
      <w:r w:rsidR="00BD16BF" w:rsidRPr="00881C91">
        <w:rPr>
          <w:rFonts w:asciiTheme="minorBidi" w:eastAsia="Arial" w:hAnsiTheme="minorBidi"/>
          <w:sz w:val="22"/>
          <w:szCs w:val="22"/>
        </w:rPr>
        <w:t xml:space="preserve"> </w:t>
      </w:r>
      <w:r w:rsidR="00BE7BCB" w:rsidRPr="00881C91">
        <w:rPr>
          <w:rFonts w:asciiTheme="minorBidi" w:eastAsia="Arial" w:hAnsiTheme="minorBidi"/>
          <w:sz w:val="22"/>
          <w:szCs w:val="22"/>
        </w:rPr>
        <w:t>(</w:t>
      </w:r>
      <w:r w:rsidR="00281E42" w:rsidRPr="00881C91">
        <w:rPr>
          <w:rFonts w:asciiTheme="minorBidi" w:hAnsiTheme="minorBidi"/>
          <w:sz w:val="22"/>
          <w:szCs w:val="22"/>
        </w:rPr>
        <w:t>as amended by the Domestic Violence Crime and Victims (Amendment) Act 2012, s 1</w:t>
      </w:r>
      <w:r w:rsidR="00BB473C" w:rsidRPr="00881C91">
        <w:rPr>
          <w:rFonts w:asciiTheme="minorBidi" w:hAnsiTheme="minorBidi"/>
          <w:sz w:val="22"/>
          <w:szCs w:val="22"/>
        </w:rPr>
        <w:t>).</w:t>
      </w:r>
    </w:p>
    <w:p w14:paraId="0CA7E6B9" w14:textId="77777777" w:rsidR="00BE7BCB" w:rsidRPr="00881C91" w:rsidRDefault="00BE7BCB" w:rsidP="00881C91">
      <w:pPr>
        <w:pStyle w:val="FootnoteText"/>
      </w:pPr>
    </w:p>
    <w:p w14:paraId="34BEF41C" w14:textId="1B69BD1C" w:rsidR="00C10737" w:rsidRPr="00A06A30" w:rsidRDefault="002A495B" w:rsidP="00A06A30">
      <w:pPr>
        <w:spacing w:line="360" w:lineRule="auto"/>
        <w:jc w:val="both"/>
        <w:rPr>
          <w:rFonts w:ascii="Arial" w:eastAsia="Arial" w:hAnsi="Arial" w:cs="Arial"/>
        </w:rPr>
      </w:pPr>
      <w:r w:rsidRPr="00A06A30">
        <w:rPr>
          <w:rFonts w:ascii="Arial" w:hAnsi="Arial" w:cs="Arial"/>
        </w:rPr>
        <w:t>Crown Prosecution Service (CPS) data demonstrates that</w:t>
      </w:r>
      <w:r w:rsidR="003E3152">
        <w:rPr>
          <w:rFonts w:ascii="Arial" w:hAnsi="Arial" w:cs="Arial"/>
        </w:rPr>
        <w:t xml:space="preserve"> </w:t>
      </w:r>
      <w:r w:rsidRPr="00A06A30">
        <w:rPr>
          <w:rFonts w:ascii="Arial" w:hAnsi="Arial" w:cs="Arial"/>
        </w:rPr>
        <w:t xml:space="preserve">since </w:t>
      </w:r>
      <w:r w:rsidR="00D1634F" w:rsidRPr="00A06A30">
        <w:rPr>
          <w:rFonts w:ascii="Arial" w:hAnsi="Arial" w:cs="Arial"/>
        </w:rPr>
        <w:t>section 5</w:t>
      </w:r>
      <w:r w:rsidRPr="00A06A30">
        <w:rPr>
          <w:rFonts w:ascii="Arial" w:hAnsi="Arial" w:cs="Arial"/>
        </w:rPr>
        <w:t xml:space="preserve"> came into effect in</w:t>
      </w:r>
      <w:r w:rsidR="00462862" w:rsidRPr="00A06A30">
        <w:rPr>
          <w:rFonts w:ascii="Arial" w:hAnsi="Arial" w:cs="Arial"/>
        </w:rPr>
        <w:t xml:space="preserve"> England and Wales in</w:t>
      </w:r>
      <w:r w:rsidRPr="00A06A30">
        <w:rPr>
          <w:rFonts w:ascii="Arial" w:hAnsi="Arial" w:cs="Arial"/>
        </w:rPr>
        <w:t xml:space="preserve"> October 2005</w:t>
      </w:r>
      <w:r w:rsidR="00D0437D">
        <w:rPr>
          <w:rFonts w:ascii="Arial" w:hAnsi="Arial" w:cs="Arial"/>
        </w:rPr>
        <w:t>,</w:t>
      </w:r>
      <w:r w:rsidRPr="00A06A30">
        <w:rPr>
          <w:rFonts w:ascii="Arial" w:hAnsi="Arial" w:cs="Arial"/>
        </w:rPr>
        <w:t xml:space="preserve"> </w:t>
      </w:r>
      <w:r w:rsidR="00C10737" w:rsidRPr="00A06A30">
        <w:rPr>
          <w:rFonts w:ascii="Arial" w:hAnsi="Arial" w:cs="Arial"/>
        </w:rPr>
        <w:t>153 women have been charged with this crime, compared with 116 men (CPS 2018).</w:t>
      </w:r>
      <w:r w:rsidR="00C10737" w:rsidRPr="00A06A30">
        <w:rPr>
          <w:rStyle w:val="FootnoteReference"/>
          <w:rFonts w:ascii="Arial" w:hAnsi="Arial" w:cs="Arial"/>
        </w:rPr>
        <w:footnoteReference w:id="1"/>
      </w:r>
      <w:r w:rsidR="00C10737" w:rsidRPr="00A06A30">
        <w:rPr>
          <w:rFonts w:ascii="Arial" w:hAnsi="Arial" w:cs="Arial"/>
        </w:rPr>
        <w:t xml:space="preserve"> </w:t>
      </w:r>
      <w:r w:rsidR="000E2C47" w:rsidRPr="00A06A30">
        <w:rPr>
          <w:rFonts w:ascii="Arial" w:hAnsi="Arial" w:cs="Arial"/>
          <w:color w:val="000000"/>
        </w:rPr>
        <w:t>This is worthy of attention</w:t>
      </w:r>
      <w:r w:rsidR="002C4C09">
        <w:rPr>
          <w:rFonts w:ascii="Arial" w:hAnsi="Arial" w:cs="Arial"/>
          <w:color w:val="000000"/>
        </w:rPr>
        <w:t>,</w:t>
      </w:r>
      <w:r w:rsidR="000E2C47" w:rsidRPr="00A06A30">
        <w:rPr>
          <w:rFonts w:ascii="Arial" w:hAnsi="Arial" w:cs="Arial"/>
          <w:color w:val="000000"/>
        </w:rPr>
        <w:t xml:space="preserve"> since </w:t>
      </w:r>
      <w:r w:rsidR="000E2C47" w:rsidRPr="00A06A30">
        <w:rPr>
          <w:rFonts w:ascii="Arial" w:hAnsi="Arial" w:cs="Arial"/>
        </w:rPr>
        <w:t>perpetrators of violent offences are overwhelmingly male (</w:t>
      </w:r>
      <w:proofErr w:type="spellStart"/>
      <w:r w:rsidR="00485052" w:rsidRPr="00A06A30">
        <w:rPr>
          <w:rFonts w:ascii="Arial" w:hAnsi="Arial" w:cs="Arial"/>
        </w:rPr>
        <w:t>Naffine</w:t>
      </w:r>
      <w:proofErr w:type="spellEnd"/>
      <w:r w:rsidR="00485052" w:rsidRPr="00A06A30">
        <w:rPr>
          <w:rFonts w:ascii="Arial" w:hAnsi="Arial" w:cs="Arial"/>
        </w:rPr>
        <w:t xml:space="preserve"> 1997</w:t>
      </w:r>
      <w:r w:rsidR="00485052">
        <w:rPr>
          <w:rFonts w:ascii="Arial" w:hAnsi="Arial" w:cs="Arial"/>
        </w:rPr>
        <w:t xml:space="preserve">,6; </w:t>
      </w:r>
      <w:r w:rsidR="00485052" w:rsidRPr="00A06A30">
        <w:rPr>
          <w:rFonts w:ascii="Arial" w:hAnsi="Arial" w:cs="Arial"/>
        </w:rPr>
        <w:t xml:space="preserve">Stubbs 2016, </w:t>
      </w:r>
      <w:proofErr w:type="gramStart"/>
      <w:r w:rsidR="00485052" w:rsidRPr="00A06A30">
        <w:rPr>
          <w:rFonts w:ascii="Arial" w:hAnsi="Arial" w:cs="Arial"/>
        </w:rPr>
        <w:t>38</w:t>
      </w:r>
      <w:r w:rsidR="00485052">
        <w:rPr>
          <w:rFonts w:ascii="Arial" w:hAnsi="Arial" w:cs="Arial"/>
        </w:rPr>
        <w:t xml:space="preserve">;  </w:t>
      </w:r>
      <w:r w:rsidR="000E2C47" w:rsidRPr="00A06A30">
        <w:rPr>
          <w:rFonts w:ascii="Arial" w:hAnsi="Arial" w:cs="Arial"/>
        </w:rPr>
        <w:t>Kyd</w:t>
      </w:r>
      <w:proofErr w:type="gramEnd"/>
      <w:r w:rsidR="000E2C47" w:rsidRPr="00A06A30">
        <w:rPr>
          <w:rFonts w:ascii="Arial" w:hAnsi="Arial" w:cs="Arial"/>
        </w:rPr>
        <w:t xml:space="preserve"> et al. 2017, 969;</w:t>
      </w:r>
      <w:r w:rsidR="00485052">
        <w:rPr>
          <w:rFonts w:ascii="Arial" w:hAnsi="Arial" w:cs="Arial"/>
        </w:rPr>
        <w:t xml:space="preserve"> </w:t>
      </w:r>
      <w:r w:rsidR="00485052" w:rsidRPr="00A06A30">
        <w:rPr>
          <w:rFonts w:ascii="Arial" w:hAnsi="Arial" w:cs="Arial"/>
        </w:rPr>
        <w:t>Elkin 2019</w:t>
      </w:r>
      <w:r w:rsidR="00485052">
        <w:rPr>
          <w:rFonts w:ascii="Arial" w:hAnsi="Arial" w:cs="Arial"/>
        </w:rPr>
        <w:t>)</w:t>
      </w:r>
      <w:r w:rsidR="003011AF">
        <w:rPr>
          <w:rFonts w:ascii="Arial" w:hAnsi="Arial" w:cs="Arial"/>
        </w:rPr>
        <w:t>.</w:t>
      </w:r>
      <w:r w:rsidR="000E2C47" w:rsidRPr="00A06A30">
        <w:rPr>
          <w:rFonts w:ascii="Arial" w:hAnsi="Arial" w:cs="Arial"/>
        </w:rPr>
        <w:t xml:space="preserve"> </w:t>
      </w:r>
      <w:r w:rsidR="000E2C47" w:rsidRPr="00A06A30">
        <w:rPr>
          <w:rFonts w:ascii="Arial" w:hAnsi="Arial" w:cs="Arial"/>
          <w:color w:val="000000"/>
        </w:rPr>
        <w:t xml:space="preserve">While the available data is not sufficiently nuanced to give an exact sense of the </w:t>
      </w:r>
      <w:r w:rsidR="000E2C47" w:rsidRPr="00A06A30">
        <w:rPr>
          <w:rFonts w:ascii="Arial" w:hAnsi="Arial" w:cs="Arial"/>
          <w:color w:val="000000"/>
        </w:rPr>
        <w:lastRenderedPageBreak/>
        <w:t xml:space="preserve">impact this offence has on abused women, </w:t>
      </w:r>
      <w:r w:rsidR="000E2C47" w:rsidRPr="00A06A30">
        <w:rPr>
          <w:rFonts w:ascii="Arial" w:eastAsia="Arial" w:hAnsi="Arial" w:cs="Arial"/>
        </w:rPr>
        <w:t>previous studies have found that in up to 79% of cases of child death there is also domestic abuse against the mother, meaning that the majority of women charged are likely</w:t>
      </w:r>
      <w:r w:rsidR="000015DA">
        <w:rPr>
          <w:rFonts w:ascii="Arial" w:eastAsia="Arial" w:hAnsi="Arial" w:cs="Arial"/>
        </w:rPr>
        <w:t xml:space="preserve"> to have suffered intimate partner violence and abuse</w:t>
      </w:r>
      <w:r w:rsidR="000E2C47" w:rsidRPr="00A06A30">
        <w:rPr>
          <w:rFonts w:ascii="Arial" w:eastAsia="Arial" w:hAnsi="Arial" w:cs="Arial"/>
        </w:rPr>
        <w:t xml:space="preserve"> (Rabin 1995, 1109)</w:t>
      </w:r>
      <w:r w:rsidR="00291217">
        <w:rPr>
          <w:rFonts w:ascii="Arial" w:eastAsia="Arial" w:hAnsi="Arial" w:cs="Arial"/>
        </w:rPr>
        <w:t>.</w:t>
      </w:r>
      <w:r w:rsidR="00DF7456">
        <w:rPr>
          <w:rStyle w:val="FootnoteReference"/>
          <w:rFonts w:ascii="Arial" w:eastAsia="Arial" w:hAnsi="Arial" w:cs="Arial"/>
        </w:rPr>
        <w:footnoteReference w:id="2"/>
      </w:r>
    </w:p>
    <w:p w14:paraId="2C5DA20D" w14:textId="0D07A01B" w:rsidR="008B1145" w:rsidRPr="00A06A30" w:rsidRDefault="008B1145" w:rsidP="00A06A30">
      <w:pPr>
        <w:spacing w:line="360" w:lineRule="auto"/>
        <w:jc w:val="both"/>
        <w:rPr>
          <w:rFonts w:ascii="Arial" w:hAnsi="Arial" w:cs="Arial"/>
        </w:rPr>
      </w:pPr>
      <w:r w:rsidRPr="00A06A30">
        <w:rPr>
          <w:rFonts w:ascii="Arial" w:hAnsi="Arial" w:cs="Arial"/>
        </w:rPr>
        <w:t xml:space="preserve">This article explores why more women are charged with and convicted of this offence, </w:t>
      </w:r>
      <w:r w:rsidRPr="00A06A30">
        <w:rPr>
          <w:rFonts w:ascii="Arial" w:eastAsia="Arial" w:hAnsi="Arial" w:cs="Arial"/>
        </w:rPr>
        <w:t>providing the first in-depth feminist critique of sections 5 and 6</w:t>
      </w:r>
      <w:r w:rsidR="00D0437D">
        <w:rPr>
          <w:rFonts w:ascii="Arial" w:eastAsia="Arial" w:hAnsi="Arial" w:cs="Arial"/>
        </w:rPr>
        <w:t xml:space="preserve"> of the Domestic Violence Crime and Victims Act 2004</w:t>
      </w:r>
      <w:r w:rsidRPr="00A06A30">
        <w:rPr>
          <w:rFonts w:ascii="Arial" w:eastAsia="Arial" w:hAnsi="Arial" w:cs="Arial"/>
        </w:rPr>
        <w:t>.</w:t>
      </w:r>
      <w:r w:rsidRPr="00A06A30">
        <w:rPr>
          <w:rFonts w:ascii="Arial" w:hAnsi="Arial" w:cs="Arial"/>
        </w:rPr>
        <w:t xml:space="preserve"> In so doing, it considers the ways in which abused women are criminalised under th</w:t>
      </w:r>
      <w:r w:rsidR="00BE47F4">
        <w:rPr>
          <w:rFonts w:ascii="Arial" w:hAnsi="Arial" w:cs="Arial"/>
        </w:rPr>
        <w:t>ese</w:t>
      </w:r>
      <w:r w:rsidRPr="00A06A30">
        <w:rPr>
          <w:rFonts w:ascii="Arial" w:hAnsi="Arial" w:cs="Arial"/>
        </w:rPr>
        <w:t xml:space="preserve"> provision</w:t>
      </w:r>
      <w:r w:rsidR="00BE47F4">
        <w:rPr>
          <w:rFonts w:ascii="Arial" w:hAnsi="Arial" w:cs="Arial"/>
        </w:rPr>
        <w:t>s</w:t>
      </w:r>
      <w:r w:rsidRPr="00A06A30">
        <w:rPr>
          <w:rFonts w:ascii="Arial" w:hAnsi="Arial" w:cs="Arial"/>
        </w:rPr>
        <w:t>, both in terms of how the offence was drafted and how it is interpreted in the courtroom.</w:t>
      </w:r>
      <w:r w:rsidRPr="00A06A30">
        <w:rPr>
          <w:rFonts w:ascii="Arial" w:eastAsia="Arial" w:hAnsi="Arial" w:cs="Arial"/>
        </w:rPr>
        <w:t xml:space="preserve"> Particular attention is paid to how these provisions criminalise mothers who are themselves survivors of domestic abuse.</w:t>
      </w:r>
    </w:p>
    <w:p w14:paraId="0040354F" w14:textId="039E1FD8" w:rsidR="00951330" w:rsidRDefault="001F4EC0" w:rsidP="00A06A30">
      <w:pPr>
        <w:spacing w:line="360" w:lineRule="auto"/>
        <w:rPr>
          <w:rFonts w:ascii="Arial" w:hAnsi="Arial" w:cs="Arial"/>
        </w:rPr>
      </w:pPr>
      <w:r w:rsidRPr="00A06A30">
        <w:rPr>
          <w:rFonts w:ascii="Arial" w:eastAsia="Arial" w:hAnsi="Arial" w:cs="Arial"/>
        </w:rPr>
        <w:t>First,</w:t>
      </w:r>
      <w:r w:rsidR="00683818" w:rsidRPr="00A06A30">
        <w:rPr>
          <w:rFonts w:ascii="Arial" w:eastAsia="Arial" w:hAnsi="Arial" w:cs="Arial"/>
        </w:rPr>
        <w:t xml:space="preserve"> I outline the offence and explain its genesis.</w:t>
      </w:r>
      <w:r w:rsidR="00765804" w:rsidRPr="00765804">
        <w:rPr>
          <w:rFonts w:eastAsia="Arial"/>
          <w:b/>
        </w:rPr>
        <w:t xml:space="preserve"> </w:t>
      </w:r>
      <w:r w:rsidR="00683818" w:rsidRPr="00A06A30">
        <w:rPr>
          <w:rFonts w:ascii="Arial" w:eastAsia="Arial" w:hAnsi="Arial" w:cs="Arial"/>
        </w:rPr>
        <w:t>Second</w:t>
      </w:r>
      <w:r w:rsidR="00DB74E0">
        <w:rPr>
          <w:rFonts w:ascii="Arial" w:eastAsia="Arial" w:hAnsi="Arial" w:cs="Arial"/>
        </w:rPr>
        <w:t>,</w:t>
      </w:r>
      <w:r w:rsidR="00683818" w:rsidRPr="00A06A30">
        <w:rPr>
          <w:rFonts w:ascii="Arial" w:eastAsia="Arial" w:hAnsi="Arial" w:cs="Arial"/>
        </w:rPr>
        <w:t xml:space="preserve"> e</w:t>
      </w:r>
      <w:r w:rsidR="00C17577" w:rsidRPr="00A06A30">
        <w:rPr>
          <w:rFonts w:ascii="Arial" w:eastAsia="Arial" w:hAnsi="Arial" w:cs="Arial"/>
        </w:rPr>
        <w:t xml:space="preserve">ngaging with </w:t>
      </w:r>
      <w:r w:rsidR="008B0077" w:rsidRPr="00A06A30">
        <w:rPr>
          <w:rFonts w:ascii="Arial" w:eastAsia="Arial" w:hAnsi="Arial" w:cs="Arial"/>
        </w:rPr>
        <w:t>Hansard</w:t>
      </w:r>
      <w:r w:rsidR="00C17577" w:rsidRPr="00A06A30">
        <w:rPr>
          <w:rFonts w:ascii="Arial" w:eastAsia="Arial" w:hAnsi="Arial" w:cs="Arial"/>
        </w:rPr>
        <w:t xml:space="preserve"> debates </w:t>
      </w:r>
      <w:r w:rsidR="00DB74E0">
        <w:rPr>
          <w:rFonts w:ascii="Arial" w:eastAsia="Arial" w:hAnsi="Arial" w:cs="Arial"/>
        </w:rPr>
        <w:t>concerning</w:t>
      </w:r>
      <w:r w:rsidR="00C17577" w:rsidRPr="00A06A30">
        <w:rPr>
          <w:rFonts w:ascii="Arial" w:eastAsia="Arial" w:hAnsi="Arial" w:cs="Arial"/>
        </w:rPr>
        <w:t xml:space="preserve"> the introduction of this offence</w:t>
      </w:r>
      <w:r w:rsidR="001B7873">
        <w:rPr>
          <w:rFonts w:ascii="Arial" w:eastAsia="Arial" w:hAnsi="Arial" w:cs="Arial"/>
        </w:rPr>
        <w:t>,</w:t>
      </w:r>
      <w:r w:rsidR="00C17577" w:rsidRPr="00A06A30">
        <w:rPr>
          <w:rFonts w:ascii="Arial" w:eastAsia="Arial" w:hAnsi="Arial" w:cs="Arial"/>
        </w:rPr>
        <w:t xml:space="preserve"> I argue that </w:t>
      </w:r>
      <w:r w:rsidR="000135DB">
        <w:rPr>
          <w:rFonts w:ascii="Arial" w:eastAsia="Arial" w:hAnsi="Arial" w:cs="Arial"/>
        </w:rPr>
        <w:t xml:space="preserve">section </w:t>
      </w:r>
      <w:r w:rsidR="00C17577" w:rsidRPr="00A06A30">
        <w:rPr>
          <w:rFonts w:ascii="Arial" w:eastAsia="Arial" w:hAnsi="Arial" w:cs="Arial"/>
        </w:rPr>
        <w:t xml:space="preserve">5 derives from gendered constructs of risk and responsibility. </w:t>
      </w:r>
      <w:r w:rsidR="008B0077" w:rsidRPr="00A06A30">
        <w:rPr>
          <w:rFonts w:ascii="Arial" w:hAnsi="Arial" w:cs="Arial"/>
        </w:rPr>
        <w:t>Criminalising abused women for failing to protect their children is one of the more blatant examples of</w:t>
      </w:r>
      <w:r w:rsidR="00600695" w:rsidRPr="00A06A30">
        <w:rPr>
          <w:rFonts w:ascii="Arial" w:hAnsi="Arial" w:cs="Arial"/>
        </w:rPr>
        <w:t xml:space="preserve"> what</w:t>
      </w:r>
      <w:r w:rsidR="00A076D4" w:rsidRPr="00A06A30">
        <w:rPr>
          <w:rFonts w:ascii="Arial" w:hAnsi="Arial" w:cs="Arial"/>
        </w:rPr>
        <w:t xml:space="preserve"> Stanko </w:t>
      </w:r>
      <w:r w:rsidR="00600695" w:rsidRPr="00A06A30">
        <w:rPr>
          <w:rFonts w:ascii="Arial" w:hAnsi="Arial" w:cs="Arial"/>
        </w:rPr>
        <w:t>term</w:t>
      </w:r>
      <w:r w:rsidR="00A076D4" w:rsidRPr="00A06A30">
        <w:rPr>
          <w:rFonts w:ascii="Arial" w:hAnsi="Arial" w:cs="Arial"/>
        </w:rPr>
        <w:t xml:space="preserve">s the ‘explicit message of the </w:t>
      </w:r>
      <w:r w:rsidR="0034477A">
        <w:rPr>
          <w:rFonts w:ascii="Arial" w:hAnsi="Arial" w:cs="Arial"/>
        </w:rPr>
        <w:t>“</w:t>
      </w:r>
      <w:r w:rsidR="00A076D4" w:rsidRPr="00A06A30">
        <w:rPr>
          <w:rFonts w:ascii="Arial" w:hAnsi="Arial" w:cs="Arial"/>
        </w:rPr>
        <w:t>criminology of the self</w:t>
      </w:r>
      <w:r w:rsidR="0034477A">
        <w:rPr>
          <w:rFonts w:ascii="Arial" w:hAnsi="Arial" w:cs="Arial"/>
        </w:rPr>
        <w:t xml:space="preserve">” </w:t>
      </w:r>
      <w:r w:rsidR="00A076D4" w:rsidRPr="00A06A30">
        <w:rPr>
          <w:rFonts w:ascii="Arial" w:hAnsi="Arial" w:cs="Arial"/>
        </w:rPr>
        <w:t>warning us (women) to be good citizens by avoiding men’s violence’ (Stanko 1997</w:t>
      </w:r>
      <w:r w:rsidR="00600695" w:rsidRPr="00A06A30">
        <w:rPr>
          <w:rFonts w:ascii="Arial" w:hAnsi="Arial" w:cs="Arial"/>
        </w:rPr>
        <w:t>,</w:t>
      </w:r>
      <w:r w:rsidR="00A076D4" w:rsidRPr="00A06A30">
        <w:rPr>
          <w:rFonts w:ascii="Arial" w:hAnsi="Arial" w:cs="Arial"/>
        </w:rPr>
        <w:t xml:space="preserve"> 490). </w:t>
      </w:r>
      <w:r w:rsidR="00951330" w:rsidRPr="00A06A30">
        <w:rPr>
          <w:rFonts w:ascii="Arial" w:hAnsi="Arial" w:cs="Arial"/>
        </w:rPr>
        <w:t>The responsible mother is diametrically oppositional to constructs of the vulnerable victim, allowing legislators to presume (and later prosecutors to allege) that women stay in abusive relationships out of fecklessness, betraying</w:t>
      </w:r>
      <w:r w:rsidR="00CD3CC1" w:rsidRPr="00A06A30">
        <w:rPr>
          <w:rFonts w:ascii="Arial" w:hAnsi="Arial" w:cs="Arial"/>
        </w:rPr>
        <w:t xml:space="preserve"> dangerous</w:t>
      </w:r>
      <w:r w:rsidR="00951330" w:rsidRPr="00A06A30">
        <w:rPr>
          <w:rFonts w:ascii="Arial" w:hAnsi="Arial" w:cs="Arial"/>
        </w:rPr>
        <w:t xml:space="preserve"> ignorance around the dynamics of abusive relationships</w:t>
      </w:r>
      <w:r w:rsidR="00CD3CC1" w:rsidRPr="00A06A30">
        <w:rPr>
          <w:rFonts w:ascii="Arial" w:hAnsi="Arial" w:cs="Arial"/>
        </w:rPr>
        <w:t>.</w:t>
      </w:r>
    </w:p>
    <w:p w14:paraId="0606F0E4" w14:textId="562C5537" w:rsidR="00A76DED" w:rsidRPr="00842CF9" w:rsidRDefault="002873C9" w:rsidP="00BC27AD">
      <w:pPr>
        <w:spacing w:after="0" w:line="360" w:lineRule="auto"/>
        <w:rPr>
          <w:rFonts w:ascii="Arial" w:hAnsi="Arial" w:cs="Arial"/>
          <w:lang w:eastAsia="en-GB"/>
        </w:rPr>
      </w:pPr>
      <w:r w:rsidRPr="00842CF9">
        <w:rPr>
          <w:rFonts w:ascii="Arial" w:hAnsi="Arial" w:cs="Arial"/>
        </w:rPr>
        <w:t>‘Failure to protect’ cases are primarily heard in the Crown Court, meaning that they are typically unreported.</w:t>
      </w:r>
      <w:r w:rsidR="00E57CBC" w:rsidRPr="00E53D0D">
        <w:rPr>
          <w:rStyle w:val="FootnoteReference"/>
          <w:rFonts w:ascii="Arial" w:eastAsia="Arial" w:hAnsi="Arial" w:cs="Arial"/>
        </w:rPr>
        <w:footnoteReference w:id="3"/>
      </w:r>
      <w:r w:rsidR="00DF4277" w:rsidRPr="00842CF9">
        <w:rPr>
          <w:rFonts w:ascii="Arial" w:hAnsi="Arial" w:cs="Arial"/>
          <w:lang w:eastAsia="en-GB"/>
        </w:rPr>
        <w:t xml:space="preserve"> Due </w:t>
      </w:r>
      <w:r w:rsidR="00DD2D90" w:rsidRPr="00842CF9">
        <w:rPr>
          <w:rFonts w:ascii="Arial" w:hAnsi="Arial" w:cs="Arial"/>
          <w:lang w:eastAsia="en-GB"/>
        </w:rPr>
        <w:t xml:space="preserve">to </w:t>
      </w:r>
      <w:r w:rsidR="00DF4277" w:rsidRPr="00842CF9">
        <w:rPr>
          <w:rFonts w:ascii="Arial" w:hAnsi="Arial" w:cs="Arial"/>
          <w:lang w:eastAsia="en-GB"/>
        </w:rPr>
        <w:t>the paucity of reported cases</w:t>
      </w:r>
      <w:r w:rsidR="00DD2D90" w:rsidRPr="00842CF9">
        <w:rPr>
          <w:rFonts w:ascii="Arial" w:hAnsi="Arial" w:cs="Arial"/>
          <w:lang w:eastAsia="en-GB"/>
        </w:rPr>
        <w:t>, my</w:t>
      </w:r>
      <w:r w:rsidR="00DF4277" w:rsidRPr="00842CF9">
        <w:rPr>
          <w:rFonts w:ascii="Arial" w:hAnsi="Arial" w:cs="Arial"/>
          <w:lang w:eastAsia="en-GB"/>
        </w:rPr>
        <w:t xml:space="preserve"> doctrinal research on primary sources </w:t>
      </w:r>
      <w:r w:rsidR="00DD2D90" w:rsidRPr="00842CF9">
        <w:rPr>
          <w:rFonts w:ascii="Arial" w:hAnsi="Arial" w:cs="Arial"/>
          <w:lang w:eastAsia="en-GB"/>
        </w:rPr>
        <w:t>was</w:t>
      </w:r>
      <w:r w:rsidR="00DF4277" w:rsidRPr="00842CF9">
        <w:rPr>
          <w:rFonts w:ascii="Arial" w:hAnsi="Arial" w:cs="Arial"/>
          <w:lang w:eastAsia="en-GB"/>
        </w:rPr>
        <w:t xml:space="preserve"> suppleme</w:t>
      </w:r>
      <w:r w:rsidR="00F05FA8" w:rsidRPr="00842CF9">
        <w:rPr>
          <w:rFonts w:ascii="Arial" w:hAnsi="Arial" w:cs="Arial"/>
          <w:lang w:eastAsia="en-GB"/>
        </w:rPr>
        <w:t>n</w:t>
      </w:r>
      <w:r w:rsidR="00DF4277" w:rsidRPr="00842CF9">
        <w:rPr>
          <w:rFonts w:ascii="Arial" w:hAnsi="Arial" w:cs="Arial"/>
          <w:lang w:eastAsia="en-GB"/>
        </w:rPr>
        <w:t>ted by stories reported in the media and</w:t>
      </w:r>
      <w:r w:rsidR="00DD2D90" w:rsidRPr="00842CF9">
        <w:rPr>
          <w:rFonts w:ascii="Arial" w:hAnsi="Arial" w:cs="Arial"/>
          <w:lang w:eastAsia="en-GB"/>
        </w:rPr>
        <w:t xml:space="preserve"> enriched by</w:t>
      </w:r>
      <w:r w:rsidR="00DF4277" w:rsidRPr="00842CF9">
        <w:rPr>
          <w:rFonts w:ascii="Arial" w:hAnsi="Arial" w:cs="Arial"/>
          <w:lang w:eastAsia="en-GB"/>
        </w:rPr>
        <w:t xml:space="preserve"> observation of </w:t>
      </w:r>
      <w:r w:rsidR="00DD2D90" w:rsidRPr="00842CF9">
        <w:rPr>
          <w:rFonts w:ascii="Arial" w:hAnsi="Arial" w:cs="Arial"/>
          <w:lang w:eastAsia="en-GB"/>
        </w:rPr>
        <w:t xml:space="preserve">one case in its </w:t>
      </w:r>
      <w:r w:rsidR="00DF4277" w:rsidRPr="00842CF9">
        <w:rPr>
          <w:rFonts w:ascii="Arial" w:hAnsi="Arial" w:cs="Arial"/>
          <w:lang w:eastAsia="en-GB"/>
        </w:rPr>
        <w:t>entire</w:t>
      </w:r>
      <w:r w:rsidR="00DD2D90" w:rsidRPr="00842CF9">
        <w:rPr>
          <w:rFonts w:ascii="Arial" w:hAnsi="Arial" w:cs="Arial"/>
          <w:lang w:eastAsia="en-GB"/>
        </w:rPr>
        <w:t>ty</w:t>
      </w:r>
      <w:r w:rsidR="00DF4277" w:rsidRPr="00842CF9">
        <w:rPr>
          <w:rFonts w:ascii="Arial" w:hAnsi="Arial" w:cs="Arial"/>
          <w:lang w:eastAsia="en-GB"/>
        </w:rPr>
        <w:t xml:space="preserve">. </w:t>
      </w:r>
      <w:r w:rsidR="00E57CBC" w:rsidRPr="00842CF9">
        <w:rPr>
          <w:rFonts w:ascii="Arial" w:hAnsi="Arial" w:cs="Arial"/>
          <w:bCs/>
        </w:rPr>
        <w:t>Having engaged with the limited reported case law I then undertook an analysis of</w:t>
      </w:r>
      <w:r w:rsidR="002B3805" w:rsidRPr="00842CF9">
        <w:rPr>
          <w:rFonts w:ascii="Arial" w:hAnsi="Arial" w:cs="Arial"/>
          <w:bCs/>
        </w:rPr>
        <w:t xml:space="preserve"> section 5</w:t>
      </w:r>
      <w:r w:rsidR="00E57CBC" w:rsidRPr="00842CF9">
        <w:rPr>
          <w:rFonts w:ascii="Arial" w:hAnsi="Arial" w:cs="Arial"/>
          <w:bCs/>
        </w:rPr>
        <w:t xml:space="preserve"> cases reported in</w:t>
      </w:r>
      <w:r w:rsidR="004950DE" w:rsidRPr="00842CF9">
        <w:rPr>
          <w:rFonts w:ascii="Arial" w:hAnsi="Arial" w:cs="Arial"/>
          <w:bCs/>
        </w:rPr>
        <w:t xml:space="preserve"> national, </w:t>
      </w:r>
      <w:proofErr w:type="gramStart"/>
      <w:r w:rsidR="004950DE" w:rsidRPr="00842CF9">
        <w:rPr>
          <w:rFonts w:ascii="Arial" w:hAnsi="Arial" w:cs="Arial"/>
          <w:bCs/>
        </w:rPr>
        <w:t>regional</w:t>
      </w:r>
      <w:proofErr w:type="gramEnd"/>
      <w:r w:rsidR="004950DE" w:rsidRPr="00842CF9">
        <w:rPr>
          <w:rFonts w:ascii="Arial" w:hAnsi="Arial" w:cs="Arial"/>
          <w:bCs/>
        </w:rPr>
        <w:t xml:space="preserve"> and local newspapers</w:t>
      </w:r>
      <w:r w:rsidR="00B477FB" w:rsidRPr="00842CF9">
        <w:rPr>
          <w:rFonts w:ascii="Arial" w:hAnsi="Arial" w:cs="Arial"/>
          <w:bCs/>
        </w:rPr>
        <w:t xml:space="preserve">. </w:t>
      </w:r>
      <w:r w:rsidR="00B477FB" w:rsidRPr="00842CF9">
        <w:rPr>
          <w:rFonts w:ascii="Arial" w:eastAsia="Arial" w:hAnsi="Arial" w:cs="Arial"/>
        </w:rPr>
        <w:t>L</w:t>
      </w:r>
      <w:r w:rsidR="00BC27AD" w:rsidRPr="00842CF9">
        <w:rPr>
          <w:rFonts w:ascii="Arial" w:eastAsia="Arial" w:hAnsi="Arial" w:cs="Arial"/>
        </w:rPr>
        <w:t xml:space="preserve">ocal newspapers </w:t>
      </w:r>
      <w:r w:rsidR="00B477FB" w:rsidRPr="00842CF9">
        <w:rPr>
          <w:rFonts w:ascii="Arial" w:eastAsia="Arial" w:hAnsi="Arial" w:cs="Arial"/>
        </w:rPr>
        <w:t>proved a particularly rich source</w:t>
      </w:r>
      <w:r w:rsidR="00C71E2B" w:rsidRPr="00842CF9">
        <w:rPr>
          <w:rFonts w:ascii="Arial" w:eastAsia="Arial" w:hAnsi="Arial" w:cs="Arial"/>
        </w:rPr>
        <w:t>,</w:t>
      </w:r>
      <w:r w:rsidR="00B477FB" w:rsidRPr="00842CF9">
        <w:rPr>
          <w:rFonts w:ascii="Arial" w:eastAsia="Arial" w:hAnsi="Arial" w:cs="Arial"/>
        </w:rPr>
        <w:t xml:space="preserve"> as they </w:t>
      </w:r>
      <w:r w:rsidR="00BC27AD" w:rsidRPr="00842CF9">
        <w:rPr>
          <w:rFonts w:ascii="Arial" w:eastAsia="Arial" w:hAnsi="Arial" w:cs="Arial"/>
        </w:rPr>
        <w:t xml:space="preserve">frequently publish what are effectively running commentaries on cases of local interest. </w:t>
      </w:r>
      <w:r w:rsidR="00BC27AD" w:rsidRPr="00C51FC4">
        <w:rPr>
          <w:rFonts w:ascii="Arial" w:eastAsia="Arial" w:hAnsi="Arial" w:cs="Arial"/>
        </w:rPr>
        <w:t>These often include direct quotations of judicial commentary</w:t>
      </w:r>
      <w:r w:rsidR="00DC4478" w:rsidRPr="00C51FC4">
        <w:rPr>
          <w:rFonts w:ascii="Arial" w:eastAsia="Arial" w:hAnsi="Arial" w:cs="Arial"/>
        </w:rPr>
        <w:t xml:space="preserve"> </w:t>
      </w:r>
      <w:r w:rsidR="00D339D0" w:rsidRPr="00C51FC4">
        <w:rPr>
          <w:rFonts w:ascii="Arial" w:eastAsia="Arial" w:hAnsi="Arial" w:cs="Arial"/>
        </w:rPr>
        <w:t>and, in high profile cases such as homicides, Judge’s sentencing remarks in full</w:t>
      </w:r>
      <w:r w:rsidR="00EF7E73" w:rsidRPr="00C51FC4">
        <w:rPr>
          <w:rFonts w:ascii="Arial" w:eastAsia="Arial" w:hAnsi="Arial" w:cs="Arial"/>
        </w:rPr>
        <w:t xml:space="preserve"> (as encouraged by the government in attempts to</w:t>
      </w:r>
      <w:r w:rsidR="00DC4478" w:rsidRPr="00C51FC4">
        <w:rPr>
          <w:rFonts w:ascii="Arial" w:eastAsia="Arial" w:hAnsi="Arial" w:cs="Arial"/>
        </w:rPr>
        <w:t xml:space="preserve"> effectively</w:t>
      </w:r>
      <w:r w:rsidR="00EF7E73" w:rsidRPr="00C51FC4">
        <w:rPr>
          <w:rFonts w:ascii="Arial" w:eastAsia="Arial" w:hAnsi="Arial" w:cs="Arial"/>
        </w:rPr>
        <w:t xml:space="preserve"> communicate </w:t>
      </w:r>
      <w:r w:rsidR="00F96993" w:rsidRPr="00C51FC4">
        <w:rPr>
          <w:rFonts w:ascii="Arial" w:eastAsia="Arial" w:hAnsi="Arial" w:cs="Arial"/>
        </w:rPr>
        <w:t>the outcomes of criminal trials</w:t>
      </w:r>
      <w:r w:rsidR="00EF7E73" w:rsidRPr="00C51FC4">
        <w:rPr>
          <w:rFonts w:ascii="Arial" w:eastAsia="Arial" w:hAnsi="Arial" w:cs="Arial"/>
        </w:rPr>
        <w:t xml:space="preserve"> to local communities (Ministry of Justice 2011))</w:t>
      </w:r>
      <w:r w:rsidR="00E36546" w:rsidRPr="00C51FC4">
        <w:rPr>
          <w:rFonts w:ascii="Arial" w:eastAsia="Arial" w:hAnsi="Arial" w:cs="Arial"/>
        </w:rPr>
        <w:t>.</w:t>
      </w:r>
      <w:r w:rsidR="00BC27AD" w:rsidRPr="00C51FC4">
        <w:rPr>
          <w:rFonts w:ascii="Arial" w:eastAsia="Arial" w:hAnsi="Arial" w:cs="Arial"/>
        </w:rPr>
        <w:t xml:space="preserve"> </w:t>
      </w:r>
      <w:r w:rsidR="00BC27AD" w:rsidRPr="00C51FC4">
        <w:rPr>
          <w:rFonts w:ascii="Arial" w:hAnsi="Arial" w:cs="Arial"/>
        </w:rPr>
        <w:t>The relatively recent ability of journalists to live-blog proceedings directly from the courtroom coupled with the relaxation of word counts/pages due to online publishing means that it has been possible to analyse extracts of transcribed narratives</w:t>
      </w:r>
      <w:r w:rsidR="00BC27AD" w:rsidRPr="00C51FC4">
        <w:rPr>
          <w:rFonts w:ascii="Arial" w:eastAsia="Arial" w:hAnsi="Arial" w:cs="Arial"/>
        </w:rPr>
        <w:t xml:space="preserve">. </w:t>
      </w:r>
      <w:r w:rsidR="00DD2D90" w:rsidRPr="00842CF9">
        <w:rPr>
          <w:rFonts w:ascii="Arial" w:eastAsia="Arial" w:hAnsi="Arial" w:cs="Arial"/>
        </w:rPr>
        <w:t>Given</w:t>
      </w:r>
      <w:r w:rsidR="00BC27AD" w:rsidRPr="00842CF9">
        <w:rPr>
          <w:rFonts w:ascii="Arial" w:eastAsia="Arial" w:hAnsi="Arial" w:cs="Arial"/>
        </w:rPr>
        <w:t xml:space="preserve"> the</w:t>
      </w:r>
      <w:r w:rsidR="00C71E2B" w:rsidRPr="00842CF9">
        <w:rPr>
          <w:rFonts w:ascii="Arial" w:eastAsia="Arial" w:hAnsi="Arial" w:cs="Arial"/>
        </w:rPr>
        <w:t xml:space="preserve"> </w:t>
      </w:r>
      <w:r w:rsidR="00BC27AD" w:rsidRPr="00842CF9">
        <w:rPr>
          <w:rFonts w:ascii="Arial" w:eastAsia="Arial" w:hAnsi="Arial" w:cs="Arial"/>
        </w:rPr>
        <w:t>limitations of official law reporting</w:t>
      </w:r>
      <w:r w:rsidR="00241DFF" w:rsidRPr="00842CF9">
        <w:rPr>
          <w:rFonts w:ascii="Arial" w:eastAsia="Arial" w:hAnsi="Arial" w:cs="Arial"/>
        </w:rPr>
        <w:t xml:space="preserve"> the </w:t>
      </w:r>
      <w:r w:rsidR="00241DFF" w:rsidRPr="00842CF9">
        <w:rPr>
          <w:rFonts w:ascii="Arial" w:eastAsia="Arial" w:hAnsi="Arial" w:cs="Arial"/>
        </w:rPr>
        <w:lastRenderedPageBreak/>
        <w:t>value of media reports in revealing gendered cou</w:t>
      </w:r>
      <w:r w:rsidR="00DD2D90" w:rsidRPr="00842CF9">
        <w:rPr>
          <w:rFonts w:ascii="Arial" w:eastAsia="Arial" w:hAnsi="Arial" w:cs="Arial"/>
        </w:rPr>
        <w:t>r</w:t>
      </w:r>
      <w:r w:rsidR="00241DFF" w:rsidRPr="00842CF9">
        <w:rPr>
          <w:rFonts w:ascii="Arial" w:eastAsia="Arial" w:hAnsi="Arial" w:cs="Arial"/>
        </w:rPr>
        <w:t xml:space="preserve">t room discourses is well established in </w:t>
      </w:r>
      <w:r w:rsidR="00AF5839" w:rsidRPr="00842CF9">
        <w:rPr>
          <w:rFonts w:ascii="Arial" w:eastAsia="Arial" w:hAnsi="Arial" w:cs="Arial"/>
        </w:rPr>
        <w:t>socio-legal studies.</w:t>
      </w:r>
      <w:r w:rsidR="00BC27AD" w:rsidRPr="00842CF9">
        <w:rPr>
          <w:rFonts w:ascii="Arial" w:eastAsia="Arial" w:hAnsi="Arial" w:cs="Arial"/>
        </w:rPr>
        <w:t xml:space="preserve"> For example, Fox &amp; Bell (1996), </w:t>
      </w:r>
      <w:proofErr w:type="spellStart"/>
      <w:r w:rsidR="00BC27AD" w:rsidRPr="00842CF9">
        <w:rPr>
          <w:rFonts w:ascii="Arial" w:eastAsia="Arial" w:hAnsi="Arial" w:cs="Arial"/>
        </w:rPr>
        <w:t>Weare</w:t>
      </w:r>
      <w:proofErr w:type="spellEnd"/>
      <w:r w:rsidR="00BC27AD" w:rsidRPr="00842CF9">
        <w:rPr>
          <w:rFonts w:ascii="Arial" w:eastAsia="Arial" w:hAnsi="Arial" w:cs="Arial"/>
        </w:rPr>
        <w:t xml:space="preserve"> (2013) and Cunliffe (2011) all draw upon media reports of cases to explore tropes pertaining to women in the criminal justice system</w:t>
      </w:r>
      <w:r w:rsidR="00BC27AD" w:rsidRPr="00842CF9">
        <w:rPr>
          <w:rFonts w:ascii="Arial" w:hAnsi="Arial" w:cs="Arial"/>
          <w:lang w:eastAsia="en-GB"/>
        </w:rPr>
        <w:t>.</w:t>
      </w:r>
      <w:r w:rsidR="00A76DED" w:rsidRPr="00842CF9">
        <w:rPr>
          <w:rFonts w:ascii="Arial" w:hAnsi="Arial" w:cs="Arial"/>
          <w:lang w:eastAsia="en-GB"/>
        </w:rPr>
        <w:t xml:space="preserve"> </w:t>
      </w:r>
      <w:r w:rsidR="00DD2D90" w:rsidRPr="00842CF9">
        <w:rPr>
          <w:rFonts w:ascii="Arial" w:eastAsia="Arial" w:hAnsi="Arial" w:cs="Arial"/>
        </w:rPr>
        <w:t xml:space="preserve">Although </w:t>
      </w:r>
      <w:r w:rsidR="002F63CC" w:rsidRPr="00842CF9">
        <w:rPr>
          <w:rFonts w:ascii="Arial" w:eastAsia="Arial" w:hAnsi="Arial" w:cs="Arial"/>
        </w:rPr>
        <w:t>it is prudent to exercise caution when relying on media reports of cases</w:t>
      </w:r>
      <w:r w:rsidR="008802BB">
        <w:rPr>
          <w:rFonts w:ascii="Arial" w:eastAsia="Arial" w:hAnsi="Arial" w:cs="Arial"/>
        </w:rPr>
        <w:t>,</w:t>
      </w:r>
      <w:r w:rsidR="00923FBE" w:rsidRPr="00842CF9">
        <w:rPr>
          <w:rFonts w:ascii="Arial" w:eastAsia="Arial" w:hAnsi="Arial" w:cs="Arial"/>
        </w:rPr>
        <w:t xml:space="preserve"> </w:t>
      </w:r>
      <w:r w:rsidR="002F63CC" w:rsidRPr="00842CF9">
        <w:rPr>
          <w:rFonts w:ascii="Arial" w:hAnsi="Arial" w:cs="Arial"/>
        </w:rPr>
        <w:t>my findings revealed that media accounts, while often more focused on women who failed to prevent harm than men who caused it, were not particularly sensationalist</w:t>
      </w:r>
      <w:r w:rsidR="00923FBE" w:rsidRPr="00842CF9">
        <w:rPr>
          <w:rFonts w:ascii="Arial" w:hAnsi="Arial" w:cs="Arial"/>
        </w:rPr>
        <w:t xml:space="preserve"> (</w:t>
      </w:r>
      <w:proofErr w:type="spellStart"/>
      <w:r w:rsidR="00923FBE" w:rsidRPr="00842CF9">
        <w:rPr>
          <w:rFonts w:ascii="Arial" w:eastAsia="Arial" w:hAnsi="Arial" w:cs="Arial"/>
        </w:rPr>
        <w:t>Goc</w:t>
      </w:r>
      <w:proofErr w:type="spellEnd"/>
      <w:r w:rsidR="00923FBE" w:rsidRPr="00842CF9">
        <w:rPr>
          <w:rFonts w:ascii="Arial" w:eastAsia="Arial" w:hAnsi="Arial" w:cs="Arial"/>
        </w:rPr>
        <w:t xml:space="preserve"> 2007, Cunliffe 2011)</w:t>
      </w:r>
      <w:r w:rsidR="002F63CC" w:rsidRPr="00842CF9">
        <w:rPr>
          <w:rFonts w:ascii="Arial" w:hAnsi="Arial" w:cs="Arial"/>
        </w:rPr>
        <w:t>. This is possibly due to the dynamic in many cases being somewhat banal, in that they generally featured a male aggressor who resented caring responsibilities and a female partner</w:t>
      </w:r>
      <w:r w:rsidR="00DD2D90" w:rsidRPr="00842CF9">
        <w:rPr>
          <w:rFonts w:ascii="Arial" w:hAnsi="Arial" w:cs="Arial"/>
        </w:rPr>
        <w:t xml:space="preserve"> co</w:t>
      </w:r>
      <w:r w:rsidR="00AF5839" w:rsidRPr="00842CF9">
        <w:rPr>
          <w:rFonts w:ascii="Arial" w:hAnsi="Arial" w:cs="Arial"/>
        </w:rPr>
        <w:t xml:space="preserve">nstructed </w:t>
      </w:r>
      <w:r w:rsidR="00DD2D90" w:rsidRPr="00842CF9">
        <w:rPr>
          <w:rFonts w:ascii="Arial" w:hAnsi="Arial" w:cs="Arial"/>
        </w:rPr>
        <w:t>as passive and abused</w:t>
      </w:r>
      <w:r w:rsidR="00AF5839" w:rsidRPr="00842CF9">
        <w:rPr>
          <w:rFonts w:ascii="Arial" w:hAnsi="Arial" w:cs="Arial"/>
        </w:rPr>
        <w:t>.</w:t>
      </w:r>
    </w:p>
    <w:p w14:paraId="774AC89E" w14:textId="77777777" w:rsidR="00DB74E0" w:rsidRPr="00FA5050" w:rsidRDefault="00DB74E0" w:rsidP="006B3451">
      <w:pPr>
        <w:spacing w:after="0" w:line="360" w:lineRule="auto"/>
        <w:rPr>
          <w:rFonts w:ascii="Arial" w:hAnsi="Arial" w:cs="Arial"/>
          <w:bCs/>
          <w:highlight w:val="yellow"/>
        </w:rPr>
      </w:pPr>
    </w:p>
    <w:p w14:paraId="29A3ABD9" w14:textId="0A64F9F6" w:rsidR="00264A2F" w:rsidRPr="005C2BDE" w:rsidRDefault="00E57CBC" w:rsidP="006B3451">
      <w:pPr>
        <w:spacing w:after="0" w:line="360" w:lineRule="auto"/>
        <w:rPr>
          <w:rFonts w:ascii="Arial" w:eastAsia="Arial" w:hAnsi="Arial" w:cs="Arial"/>
          <w:bCs/>
        </w:rPr>
      </w:pPr>
      <w:r w:rsidRPr="005C2BDE">
        <w:rPr>
          <w:rFonts w:ascii="Arial" w:hAnsi="Arial" w:cs="Arial"/>
          <w:bCs/>
        </w:rPr>
        <w:t>I</w:t>
      </w:r>
      <w:r w:rsidR="006738CD" w:rsidRPr="005C2BDE">
        <w:rPr>
          <w:rFonts w:ascii="Arial" w:hAnsi="Arial" w:cs="Arial"/>
          <w:bCs/>
        </w:rPr>
        <w:t>n the c</w:t>
      </w:r>
      <w:r w:rsidR="008B3A1F" w:rsidRPr="005C2BDE">
        <w:rPr>
          <w:rFonts w:ascii="Arial" w:hAnsi="Arial" w:cs="Arial"/>
          <w:bCs/>
        </w:rPr>
        <w:t>o</w:t>
      </w:r>
      <w:r w:rsidR="006738CD" w:rsidRPr="005C2BDE">
        <w:rPr>
          <w:rFonts w:ascii="Arial" w:hAnsi="Arial" w:cs="Arial"/>
          <w:bCs/>
        </w:rPr>
        <w:t xml:space="preserve">urse of the </w:t>
      </w:r>
      <w:r w:rsidRPr="005C2BDE">
        <w:rPr>
          <w:rFonts w:ascii="Arial" w:hAnsi="Arial" w:cs="Arial"/>
          <w:bCs/>
        </w:rPr>
        <w:t xml:space="preserve">media search I </w:t>
      </w:r>
      <w:r w:rsidR="006738CD" w:rsidRPr="005C2BDE">
        <w:rPr>
          <w:rFonts w:ascii="Arial" w:hAnsi="Arial" w:cs="Arial"/>
          <w:bCs/>
        </w:rPr>
        <w:t>became aware of the p</w:t>
      </w:r>
      <w:r w:rsidR="005E02E7" w:rsidRPr="005C2BDE">
        <w:rPr>
          <w:rFonts w:ascii="Arial" w:hAnsi="Arial" w:cs="Arial"/>
          <w:bCs/>
        </w:rPr>
        <w:t>roc</w:t>
      </w:r>
      <w:r w:rsidR="006738CD" w:rsidRPr="005C2BDE">
        <w:rPr>
          <w:rFonts w:ascii="Arial" w:hAnsi="Arial" w:cs="Arial"/>
          <w:bCs/>
        </w:rPr>
        <w:t>eedings</w:t>
      </w:r>
      <w:r w:rsidR="00AA5377" w:rsidRPr="005C2BDE">
        <w:rPr>
          <w:rFonts w:ascii="Arial" w:hAnsi="Arial" w:cs="Arial"/>
          <w:bCs/>
        </w:rPr>
        <w:t xml:space="preserve"> in</w:t>
      </w:r>
      <w:r w:rsidRPr="005C2BDE">
        <w:rPr>
          <w:rFonts w:ascii="Arial" w:hAnsi="Arial" w:cs="Arial"/>
          <w:bCs/>
        </w:rPr>
        <w:t xml:space="preserve"> </w:t>
      </w:r>
      <w:r w:rsidRPr="005C2BDE">
        <w:rPr>
          <w:rFonts w:ascii="Arial" w:hAnsi="Arial" w:cs="Arial"/>
          <w:bCs/>
          <w:i/>
        </w:rPr>
        <w:t>R v Green &amp; Critchley</w:t>
      </w:r>
      <w:r w:rsidR="00C52B30" w:rsidRPr="005C2BDE">
        <w:rPr>
          <w:rFonts w:ascii="Arial" w:hAnsi="Arial" w:cs="Arial"/>
          <w:bCs/>
          <w:i/>
        </w:rPr>
        <w:t>.</w:t>
      </w:r>
      <w:r w:rsidR="00033D9A" w:rsidRPr="005C2BDE">
        <w:rPr>
          <w:rStyle w:val="FootnoteReference"/>
          <w:rFonts w:ascii="Arial" w:hAnsi="Arial" w:cs="Arial"/>
          <w:bCs/>
          <w:i/>
        </w:rPr>
        <w:footnoteReference w:id="4"/>
      </w:r>
      <w:r w:rsidR="00822B6F" w:rsidRPr="005C2BDE">
        <w:rPr>
          <w:rFonts w:ascii="Arial" w:eastAsia="Arial" w:hAnsi="Arial" w:cs="Arial"/>
        </w:rPr>
        <w:t xml:space="preserve"> Grounded in a feminist approach building on women’s concrete experiences of </w:t>
      </w:r>
      <w:r w:rsidR="00822B6F" w:rsidRPr="000135DB">
        <w:rPr>
          <w:rFonts w:ascii="Arial" w:eastAsia="Arial" w:hAnsi="Arial" w:cs="Arial"/>
        </w:rPr>
        <w:t xml:space="preserve">law, I decided to observe this trial at Preston Crown Court in its entirety </w:t>
      </w:r>
      <w:r w:rsidR="00822B6F" w:rsidRPr="000135DB">
        <w:rPr>
          <w:rFonts w:ascii="Arial" w:hAnsi="Arial" w:cs="Arial"/>
        </w:rPr>
        <w:t>s</w:t>
      </w:r>
      <w:r w:rsidR="006738CD" w:rsidRPr="000135DB">
        <w:rPr>
          <w:rFonts w:ascii="Arial" w:hAnsi="Arial" w:cs="Arial"/>
        </w:rPr>
        <w:t>ince it appeared to be</w:t>
      </w:r>
      <w:r w:rsidR="00E56999" w:rsidRPr="000135DB">
        <w:rPr>
          <w:rFonts w:ascii="Arial" w:hAnsi="Arial" w:cs="Arial"/>
        </w:rPr>
        <w:t xml:space="preserve"> a</w:t>
      </w:r>
      <w:r w:rsidR="006738CD" w:rsidRPr="000135DB">
        <w:rPr>
          <w:rFonts w:ascii="Arial" w:hAnsi="Arial" w:cs="Arial"/>
        </w:rPr>
        <w:t xml:space="preserve"> classic example of</w:t>
      </w:r>
      <w:r w:rsidR="008B3A1F" w:rsidRPr="000135DB">
        <w:rPr>
          <w:rFonts w:ascii="Arial" w:hAnsi="Arial" w:cs="Arial"/>
        </w:rPr>
        <w:t xml:space="preserve"> how</w:t>
      </w:r>
      <w:r w:rsidR="006738CD" w:rsidRPr="000135DB">
        <w:rPr>
          <w:rFonts w:ascii="Arial" w:hAnsi="Arial" w:cs="Arial"/>
        </w:rPr>
        <w:t xml:space="preserve"> this offe</w:t>
      </w:r>
      <w:r w:rsidR="008B3A1F" w:rsidRPr="000135DB">
        <w:rPr>
          <w:rFonts w:ascii="Arial" w:hAnsi="Arial" w:cs="Arial"/>
        </w:rPr>
        <w:t>n</w:t>
      </w:r>
      <w:r w:rsidR="006738CD" w:rsidRPr="000135DB">
        <w:rPr>
          <w:rFonts w:ascii="Arial" w:hAnsi="Arial" w:cs="Arial"/>
        </w:rPr>
        <w:t xml:space="preserve">ce </w:t>
      </w:r>
      <w:r w:rsidR="00973C29" w:rsidRPr="000135DB">
        <w:rPr>
          <w:rFonts w:ascii="Arial" w:hAnsi="Arial" w:cs="Arial"/>
        </w:rPr>
        <w:t>opera</w:t>
      </w:r>
      <w:r w:rsidR="008B3A1F" w:rsidRPr="000135DB">
        <w:rPr>
          <w:rFonts w:ascii="Arial" w:hAnsi="Arial" w:cs="Arial"/>
        </w:rPr>
        <w:t>tes</w:t>
      </w:r>
      <w:r w:rsidR="00973C29" w:rsidRPr="000135DB">
        <w:rPr>
          <w:rFonts w:ascii="Arial" w:hAnsi="Arial" w:cs="Arial"/>
        </w:rPr>
        <w:t xml:space="preserve"> in the context of abused women charged with this offence</w:t>
      </w:r>
      <w:r w:rsidR="000135DB">
        <w:rPr>
          <w:rFonts w:ascii="Arial" w:hAnsi="Arial" w:cs="Arial"/>
        </w:rPr>
        <w:t>.</w:t>
      </w:r>
      <w:r w:rsidR="005B19E1">
        <w:rPr>
          <w:rStyle w:val="FootnoteReference"/>
          <w:rFonts w:ascii="Arial" w:hAnsi="Arial" w:cs="Arial"/>
        </w:rPr>
        <w:footnoteReference w:id="5"/>
      </w:r>
      <w:r w:rsidR="00037DF8" w:rsidRPr="000135DB">
        <w:rPr>
          <w:rFonts w:ascii="Arial" w:hAnsi="Arial" w:cs="Arial"/>
        </w:rPr>
        <w:t xml:space="preserve"> </w:t>
      </w:r>
      <w:r w:rsidR="002F63CC" w:rsidRPr="005C2BDE">
        <w:rPr>
          <w:rFonts w:ascii="Arial" w:eastAsia="Arial" w:hAnsi="Arial" w:cs="Arial"/>
        </w:rPr>
        <w:t>As part of daily reflections on my observations,</w:t>
      </w:r>
      <w:r w:rsidR="002F63CC" w:rsidRPr="005C2BDE">
        <w:rPr>
          <w:rFonts w:ascii="Arial" w:hAnsi="Arial" w:cs="Arial"/>
        </w:rPr>
        <w:t xml:space="preserve"> I would check th</w:t>
      </w:r>
      <w:r w:rsidR="00AA5377" w:rsidRPr="005C2BDE">
        <w:rPr>
          <w:rFonts w:ascii="Arial" w:hAnsi="Arial" w:cs="Arial"/>
        </w:rPr>
        <w:t>at</w:t>
      </w:r>
      <w:r w:rsidR="002F63CC" w:rsidRPr="005C2BDE">
        <w:rPr>
          <w:rFonts w:ascii="Arial" w:hAnsi="Arial" w:cs="Arial"/>
        </w:rPr>
        <w:t xml:space="preserve"> day’s media reporting against my observational notes.</w:t>
      </w:r>
      <w:r w:rsidR="002F63CC" w:rsidRPr="005C2BDE">
        <w:rPr>
          <w:rFonts w:ascii="Arial" w:eastAsia="Arial" w:hAnsi="Arial" w:cs="Arial"/>
        </w:rPr>
        <w:t xml:space="preserve"> </w:t>
      </w:r>
      <w:r w:rsidR="002F63CC" w:rsidRPr="005C2BDE">
        <w:rPr>
          <w:rFonts w:ascii="Arial" w:hAnsi="Arial" w:cs="Arial"/>
        </w:rPr>
        <w:t xml:space="preserve">This process </w:t>
      </w:r>
      <w:r w:rsidR="00AA5377" w:rsidRPr="005C2BDE">
        <w:rPr>
          <w:rFonts w:ascii="Arial" w:hAnsi="Arial" w:cs="Arial"/>
        </w:rPr>
        <w:t>confi</w:t>
      </w:r>
      <w:r w:rsidR="00AF5839" w:rsidRPr="005C2BDE">
        <w:rPr>
          <w:rFonts w:ascii="Arial" w:hAnsi="Arial" w:cs="Arial"/>
        </w:rPr>
        <w:t>r</w:t>
      </w:r>
      <w:r w:rsidR="00AA5377" w:rsidRPr="005C2BDE">
        <w:rPr>
          <w:rFonts w:ascii="Arial" w:hAnsi="Arial" w:cs="Arial"/>
        </w:rPr>
        <w:t>m</w:t>
      </w:r>
      <w:r w:rsidR="002F63CC" w:rsidRPr="005C2BDE">
        <w:rPr>
          <w:rFonts w:ascii="Arial" w:hAnsi="Arial" w:cs="Arial"/>
        </w:rPr>
        <w:t>ed that the press coverage was a faithful representation of what had happened that day in court</w:t>
      </w:r>
      <w:r w:rsidR="007A5CEF">
        <w:rPr>
          <w:rFonts w:ascii="Arial" w:eastAsia="Arial" w:hAnsi="Arial" w:cs="Arial"/>
          <w:i/>
        </w:rPr>
        <w:t>.</w:t>
      </w:r>
      <w:r w:rsidR="00425F1B" w:rsidRPr="005C2BDE">
        <w:rPr>
          <w:rFonts w:ascii="Arial" w:eastAsia="Arial" w:hAnsi="Arial" w:cs="Arial"/>
          <w:i/>
        </w:rPr>
        <w:t xml:space="preserve"> Green &amp; Critchley</w:t>
      </w:r>
      <w:r w:rsidR="00425F1B" w:rsidRPr="005C2BDE">
        <w:rPr>
          <w:rFonts w:ascii="Arial" w:eastAsia="Arial" w:hAnsi="Arial" w:cs="Arial"/>
        </w:rPr>
        <w:t xml:space="preserve"> </w:t>
      </w:r>
      <w:r w:rsidR="005C2BDE" w:rsidRPr="005C2BDE">
        <w:rPr>
          <w:rFonts w:ascii="Arial" w:eastAsia="Arial" w:hAnsi="Arial" w:cs="Arial"/>
        </w:rPr>
        <w:t>is emblematic in that it</w:t>
      </w:r>
      <w:r w:rsidR="00425F1B" w:rsidRPr="005C2BDE">
        <w:rPr>
          <w:rFonts w:ascii="Arial" w:eastAsia="Arial" w:hAnsi="Arial" w:cs="Arial"/>
        </w:rPr>
        <w:t xml:space="preserve"> exemplifies all the key themes and accords with reported cases in both law reports and the media</w:t>
      </w:r>
      <w:r w:rsidR="00425F1B" w:rsidRPr="005C2BDE">
        <w:rPr>
          <w:rFonts w:ascii="Arial" w:eastAsia="Arial" w:hAnsi="Arial" w:cs="Arial"/>
          <w:bCs/>
        </w:rPr>
        <w:t xml:space="preserve">. Furthermore, </w:t>
      </w:r>
      <w:r w:rsidR="008C4065" w:rsidRPr="005C2BDE">
        <w:rPr>
          <w:rFonts w:ascii="Arial" w:eastAsia="Arial" w:hAnsi="Arial" w:cs="Arial"/>
          <w:bCs/>
        </w:rPr>
        <w:t xml:space="preserve">in-depth case observation provided </w:t>
      </w:r>
      <w:r w:rsidR="00AF5839" w:rsidRPr="005C2BDE">
        <w:rPr>
          <w:rFonts w:ascii="Arial" w:eastAsia="Arial" w:hAnsi="Arial" w:cs="Arial"/>
          <w:bCs/>
        </w:rPr>
        <w:t>additional</w:t>
      </w:r>
      <w:r w:rsidR="008C4065" w:rsidRPr="005C2BDE">
        <w:rPr>
          <w:rFonts w:ascii="Arial" w:eastAsia="Arial" w:hAnsi="Arial" w:cs="Arial"/>
          <w:bCs/>
        </w:rPr>
        <w:t xml:space="preserve"> insight into how s</w:t>
      </w:r>
      <w:r w:rsidR="000135DB">
        <w:rPr>
          <w:rFonts w:ascii="Arial" w:eastAsia="Arial" w:hAnsi="Arial" w:cs="Arial"/>
          <w:bCs/>
        </w:rPr>
        <w:t>ection</w:t>
      </w:r>
      <w:r w:rsidR="008C4065" w:rsidRPr="005C2BDE">
        <w:rPr>
          <w:rFonts w:ascii="Arial" w:eastAsia="Arial" w:hAnsi="Arial" w:cs="Arial"/>
          <w:bCs/>
        </w:rPr>
        <w:t xml:space="preserve"> </w:t>
      </w:r>
      <w:r w:rsidR="00121281">
        <w:rPr>
          <w:rFonts w:ascii="Arial" w:eastAsia="Arial" w:hAnsi="Arial" w:cs="Arial"/>
          <w:bCs/>
        </w:rPr>
        <w:t xml:space="preserve">5 </w:t>
      </w:r>
      <w:r w:rsidR="008C4065" w:rsidRPr="005C2BDE">
        <w:rPr>
          <w:rFonts w:ascii="Arial" w:eastAsia="Arial" w:hAnsi="Arial" w:cs="Arial"/>
          <w:bCs/>
        </w:rPr>
        <w:t>is mobilised in practice and how procedural rules impact upon women charged with this offence.</w:t>
      </w:r>
      <w:r w:rsidR="002F63CC" w:rsidRPr="005C2BDE">
        <w:rPr>
          <w:rFonts w:ascii="Arial" w:eastAsia="Arial" w:hAnsi="Arial" w:cs="Arial"/>
        </w:rPr>
        <w:t xml:space="preserve"> </w:t>
      </w:r>
    </w:p>
    <w:p w14:paraId="2F21481F" w14:textId="064A9EB0" w:rsidR="008C2E5E" w:rsidRPr="00FA5050" w:rsidRDefault="008C2E5E" w:rsidP="00BC27AD">
      <w:pPr>
        <w:spacing w:after="0" w:line="360" w:lineRule="auto"/>
        <w:rPr>
          <w:rFonts w:ascii="Arial" w:eastAsia="Arial" w:hAnsi="Arial" w:cs="Arial"/>
          <w:highlight w:val="yellow"/>
        </w:rPr>
      </w:pPr>
    </w:p>
    <w:p w14:paraId="3FC47DFB" w14:textId="111AF542" w:rsidR="002F6079" w:rsidRPr="00FE7BDF" w:rsidRDefault="00975710" w:rsidP="006B3451">
      <w:pPr>
        <w:spacing w:after="0" w:line="360" w:lineRule="auto"/>
        <w:rPr>
          <w:rFonts w:ascii="Arial" w:hAnsi="Arial" w:cs="Arial"/>
          <w:lang w:eastAsia="en-GB"/>
        </w:rPr>
      </w:pPr>
      <w:r w:rsidRPr="006B57AF">
        <w:rPr>
          <w:rFonts w:ascii="Arial" w:hAnsi="Arial" w:cs="Arial"/>
          <w:lang w:eastAsia="en-GB"/>
        </w:rPr>
        <w:t>D</w:t>
      </w:r>
      <w:r w:rsidR="00425F1B" w:rsidRPr="006B57AF">
        <w:rPr>
          <w:rFonts w:ascii="Arial" w:eastAsia="Arial" w:hAnsi="Arial" w:cs="Arial"/>
        </w:rPr>
        <w:t xml:space="preserve">rawing upon </w:t>
      </w:r>
      <w:r w:rsidR="00AA5377" w:rsidRPr="006B57AF">
        <w:rPr>
          <w:rFonts w:ascii="Arial" w:eastAsia="Arial" w:hAnsi="Arial" w:cs="Arial"/>
        </w:rPr>
        <w:t>th</w:t>
      </w:r>
      <w:r w:rsidR="00425F1B" w:rsidRPr="006B57AF">
        <w:rPr>
          <w:rFonts w:ascii="Arial" w:eastAsia="Arial" w:hAnsi="Arial" w:cs="Arial"/>
        </w:rPr>
        <w:t xml:space="preserve">e </w:t>
      </w:r>
      <w:r w:rsidR="00AA5377" w:rsidRPr="006B57AF">
        <w:rPr>
          <w:rFonts w:ascii="Arial" w:eastAsia="Arial" w:hAnsi="Arial" w:cs="Arial"/>
        </w:rPr>
        <w:t xml:space="preserve">above </w:t>
      </w:r>
      <w:r w:rsidR="00425F1B" w:rsidRPr="006B57AF">
        <w:rPr>
          <w:rFonts w:ascii="Arial" w:eastAsia="Arial" w:hAnsi="Arial" w:cs="Arial"/>
        </w:rPr>
        <w:t>sources</w:t>
      </w:r>
      <w:r w:rsidR="00425F1B">
        <w:rPr>
          <w:rFonts w:ascii="Arial" w:eastAsia="Arial" w:hAnsi="Arial" w:cs="Arial"/>
        </w:rPr>
        <w:t xml:space="preserve"> I </w:t>
      </w:r>
      <w:r w:rsidR="0003624F" w:rsidRPr="006B3451">
        <w:rPr>
          <w:rFonts w:ascii="Arial" w:eastAsia="Arial" w:hAnsi="Arial" w:cs="Arial"/>
        </w:rPr>
        <w:t>demonstrate that, in assessing whether women knew or ought to have known of the risk posed by their partner, a history of domestic abuse is used against them, even when no evidence exists that the partner was violent towards the child. This silences women, rendering them unable to disclose abuse they have suffered for fear of being con</w:t>
      </w:r>
      <w:r w:rsidR="00425F1B">
        <w:rPr>
          <w:rFonts w:ascii="Arial" w:eastAsia="Arial" w:hAnsi="Arial" w:cs="Arial"/>
        </w:rPr>
        <w:t>victed</w:t>
      </w:r>
      <w:r w:rsidR="0003624F" w:rsidRPr="006B3451">
        <w:rPr>
          <w:rFonts w:ascii="Arial" w:eastAsia="Arial" w:hAnsi="Arial" w:cs="Arial"/>
        </w:rPr>
        <w:t>.</w:t>
      </w:r>
      <w:r w:rsidR="00914D55" w:rsidRPr="006B3451">
        <w:rPr>
          <w:rFonts w:ascii="Arial" w:eastAsia="Arial" w:hAnsi="Arial" w:cs="Arial"/>
        </w:rPr>
        <w:t xml:space="preserve"> </w:t>
      </w:r>
      <w:r w:rsidR="004B1AC1" w:rsidRPr="006B3451">
        <w:rPr>
          <w:rFonts w:ascii="Arial" w:eastAsia="Arial" w:hAnsi="Arial" w:cs="Arial"/>
        </w:rPr>
        <w:t>I</w:t>
      </w:r>
      <w:r w:rsidR="00556E1C" w:rsidRPr="006B3451">
        <w:rPr>
          <w:rFonts w:ascii="Arial" w:eastAsia="Arial" w:hAnsi="Arial" w:cs="Arial"/>
        </w:rPr>
        <w:t xml:space="preserve"> </w:t>
      </w:r>
      <w:r w:rsidR="004B1AC1" w:rsidRPr="006B3451">
        <w:rPr>
          <w:rFonts w:ascii="Arial" w:eastAsia="Arial" w:hAnsi="Arial" w:cs="Arial"/>
        </w:rPr>
        <w:t xml:space="preserve">then argue that when assessing whether women failed to take reasonable steps to mitigate against that risk, gendered expectations of care mean that the reasonable steps expected of mothers </w:t>
      </w:r>
      <w:r w:rsidR="00B64B0D" w:rsidRPr="006B3451">
        <w:rPr>
          <w:rFonts w:ascii="Arial" w:eastAsia="Arial" w:hAnsi="Arial" w:cs="Arial"/>
        </w:rPr>
        <w:t>are</w:t>
      </w:r>
      <w:r w:rsidR="004B1AC1" w:rsidRPr="006B3451">
        <w:rPr>
          <w:rFonts w:ascii="Arial" w:eastAsia="Arial" w:hAnsi="Arial" w:cs="Arial"/>
        </w:rPr>
        <w:t xml:space="preserve"> set much higher than for fathers accused of failing to protect their children. </w:t>
      </w:r>
      <w:r w:rsidR="00091D94" w:rsidRPr="006B3451">
        <w:rPr>
          <w:rFonts w:ascii="Arial" w:eastAsia="Arial" w:hAnsi="Arial" w:cs="Arial"/>
        </w:rPr>
        <w:t>Masochistic expectations of mothers</w:t>
      </w:r>
      <w:r w:rsidR="00555DB1">
        <w:rPr>
          <w:rFonts w:ascii="Arial" w:eastAsia="Arial" w:hAnsi="Arial" w:cs="Arial"/>
        </w:rPr>
        <w:t>,</w:t>
      </w:r>
      <w:r w:rsidR="00091D94" w:rsidRPr="006B3451">
        <w:rPr>
          <w:rFonts w:ascii="Arial" w:eastAsia="Arial" w:hAnsi="Arial" w:cs="Arial"/>
        </w:rPr>
        <w:t xml:space="preserve"> coupled with ignorance regarding barriers to leaving abusive relationships means that a failure to leave is conflated with a failure to protect.</w:t>
      </w:r>
      <w:r w:rsidR="002D26E1" w:rsidRPr="006B3451">
        <w:rPr>
          <w:rFonts w:ascii="Arial" w:eastAsia="Arial" w:hAnsi="Arial" w:cs="Arial"/>
        </w:rPr>
        <w:t xml:space="preserve"> </w:t>
      </w:r>
      <w:r w:rsidR="0003624F" w:rsidRPr="006B3451">
        <w:rPr>
          <w:rFonts w:ascii="Arial" w:hAnsi="Arial" w:cs="Arial"/>
        </w:rPr>
        <w:t>Finally, arguments for</w:t>
      </w:r>
      <w:r w:rsidR="00555DB1">
        <w:rPr>
          <w:rFonts w:ascii="Arial" w:hAnsi="Arial" w:cs="Arial"/>
        </w:rPr>
        <w:t xml:space="preserve"> creating</w:t>
      </w:r>
      <w:r w:rsidR="0003624F" w:rsidRPr="006B3451">
        <w:rPr>
          <w:rFonts w:ascii="Arial" w:hAnsi="Arial" w:cs="Arial"/>
        </w:rPr>
        <w:t xml:space="preserve"> a battered woman defence are assessed, but ultimately dismissed in favour of</w:t>
      </w:r>
      <w:r w:rsidR="00C359CD" w:rsidRPr="006B3451">
        <w:rPr>
          <w:rFonts w:ascii="Arial" w:hAnsi="Arial" w:cs="Arial"/>
        </w:rPr>
        <w:t xml:space="preserve"> amending this offence so that it only applies in </w:t>
      </w:r>
      <w:r w:rsidR="00C359CD" w:rsidRPr="006B3451">
        <w:rPr>
          <w:rFonts w:ascii="Arial" w:hAnsi="Arial" w:cs="Arial"/>
        </w:rPr>
        <w:lastRenderedPageBreak/>
        <w:t>circumstances where it is genuinely unascertainable who, from a pool of possible perpetrators</w:t>
      </w:r>
      <w:r w:rsidR="00AA45A0" w:rsidRPr="006B3451">
        <w:rPr>
          <w:rFonts w:ascii="Arial" w:hAnsi="Arial" w:cs="Arial"/>
        </w:rPr>
        <w:t>,</w:t>
      </w:r>
      <w:r w:rsidR="00767DFD" w:rsidRPr="006B3451">
        <w:rPr>
          <w:rFonts w:ascii="Arial" w:hAnsi="Arial" w:cs="Arial"/>
        </w:rPr>
        <w:t xml:space="preserve"> inflicted the harm</w:t>
      </w:r>
      <w:r w:rsidR="002C127C" w:rsidRPr="006B3451">
        <w:rPr>
          <w:rFonts w:ascii="Arial" w:hAnsi="Arial" w:cs="Arial"/>
        </w:rPr>
        <w:t>.</w:t>
      </w:r>
      <w:r w:rsidR="00C359CD" w:rsidRPr="006B3451">
        <w:rPr>
          <w:rFonts w:ascii="Arial" w:hAnsi="Arial" w:cs="Arial"/>
        </w:rPr>
        <w:t xml:space="preserve"> </w:t>
      </w:r>
      <w:r w:rsidR="0003624F" w:rsidRPr="006B3451">
        <w:rPr>
          <w:rFonts w:ascii="Arial" w:hAnsi="Arial" w:cs="Arial"/>
        </w:rPr>
        <w:t xml:space="preserve"> </w:t>
      </w:r>
    </w:p>
    <w:p w14:paraId="79D8908E" w14:textId="77777777" w:rsidR="00C132E6" w:rsidRPr="00A06A30" w:rsidRDefault="00C132E6" w:rsidP="00A06A30">
      <w:pPr>
        <w:spacing w:line="360" w:lineRule="auto"/>
        <w:jc w:val="both"/>
        <w:rPr>
          <w:rFonts w:ascii="Arial" w:hAnsi="Arial" w:cs="Arial"/>
          <w:b/>
          <w:bCs/>
        </w:rPr>
      </w:pPr>
    </w:p>
    <w:p w14:paraId="03D15771" w14:textId="77777777" w:rsidR="0004474E" w:rsidRDefault="0004474E" w:rsidP="00A06A30">
      <w:pPr>
        <w:spacing w:line="360" w:lineRule="auto"/>
        <w:jc w:val="both"/>
        <w:rPr>
          <w:rFonts w:ascii="Arial" w:hAnsi="Arial" w:cs="Arial"/>
          <w:b/>
          <w:bCs/>
        </w:rPr>
      </w:pPr>
    </w:p>
    <w:p w14:paraId="37F99A51" w14:textId="6C9DFBCA" w:rsidR="00EA3C91" w:rsidRPr="00A06A30" w:rsidRDefault="00C54EB9" w:rsidP="00A06A30">
      <w:pPr>
        <w:spacing w:line="360" w:lineRule="auto"/>
        <w:jc w:val="both"/>
        <w:rPr>
          <w:rFonts w:ascii="Arial" w:hAnsi="Arial" w:cs="Arial"/>
          <w:b/>
          <w:bCs/>
        </w:rPr>
      </w:pPr>
      <w:r w:rsidRPr="00A06A30">
        <w:rPr>
          <w:rFonts w:ascii="Arial" w:hAnsi="Arial" w:cs="Arial"/>
          <w:b/>
          <w:bCs/>
        </w:rPr>
        <w:t xml:space="preserve">Entwining criminal and maternal responsibility </w:t>
      </w:r>
    </w:p>
    <w:p w14:paraId="54B53750" w14:textId="288EDE91" w:rsidR="00C51D15" w:rsidRPr="00A06A30" w:rsidRDefault="00EA3C91" w:rsidP="00A06A30">
      <w:pPr>
        <w:shd w:val="clear" w:color="auto" w:fill="FFFFFF"/>
        <w:spacing w:before="100" w:beforeAutospacing="1" w:after="100" w:afterAutospacing="1" w:line="360" w:lineRule="auto"/>
        <w:rPr>
          <w:rFonts w:ascii="Arial" w:eastAsia="Arial" w:hAnsi="Arial" w:cs="Arial"/>
          <w:color w:val="FF0000"/>
        </w:rPr>
      </w:pPr>
      <w:r w:rsidRPr="00A06A30">
        <w:rPr>
          <w:rFonts w:ascii="Arial" w:eastAsia="Arial" w:hAnsi="Arial" w:cs="Arial"/>
        </w:rPr>
        <w:t>Feminist</w:t>
      </w:r>
      <w:r w:rsidR="00A276FC" w:rsidRPr="00A06A30">
        <w:rPr>
          <w:rFonts w:ascii="Arial" w:eastAsia="Arial" w:hAnsi="Arial" w:cs="Arial"/>
        </w:rPr>
        <w:t xml:space="preserve"> </w:t>
      </w:r>
      <w:r w:rsidRPr="00A06A30">
        <w:rPr>
          <w:rFonts w:ascii="Arial" w:eastAsia="Arial" w:hAnsi="Arial" w:cs="Arial"/>
        </w:rPr>
        <w:t>criminological theory s</w:t>
      </w:r>
      <w:r w:rsidR="00AA5377">
        <w:rPr>
          <w:rFonts w:ascii="Arial" w:eastAsia="Arial" w:hAnsi="Arial" w:cs="Arial"/>
        </w:rPr>
        <w:t>hows</w:t>
      </w:r>
      <w:r w:rsidRPr="00A06A30">
        <w:rPr>
          <w:rFonts w:ascii="Arial" w:eastAsia="Arial" w:hAnsi="Arial" w:cs="Arial"/>
        </w:rPr>
        <w:t xml:space="preserve"> us that crime is an inherently gendered concept. Women who commit crime are ‘doubly transgressive’ in challenging both the criminal law and their gender role (Carlen &amp; Worrall 1987; Worrall 1990). Thus, when women commit crime they are tried as women and mothers, not as autonomous legal subjects (</w:t>
      </w:r>
      <w:proofErr w:type="spellStart"/>
      <w:r w:rsidRPr="00A06A30">
        <w:rPr>
          <w:rFonts w:ascii="Arial" w:eastAsia="Arial" w:hAnsi="Arial" w:cs="Arial"/>
        </w:rPr>
        <w:t>Naffine</w:t>
      </w:r>
      <w:proofErr w:type="spellEnd"/>
      <w:r w:rsidRPr="00A06A30">
        <w:rPr>
          <w:rFonts w:ascii="Arial" w:eastAsia="Arial" w:hAnsi="Arial" w:cs="Arial"/>
        </w:rPr>
        <w:t xml:space="preserve"> 1997, 144).</w:t>
      </w:r>
      <w:r w:rsidR="00C132E6" w:rsidRPr="00A06A30">
        <w:rPr>
          <w:rFonts w:ascii="Arial" w:eastAsia="Arial" w:hAnsi="Arial" w:cs="Arial"/>
        </w:rPr>
        <w:t xml:space="preserve"> Consequentl</w:t>
      </w:r>
      <w:r w:rsidR="00C132E6" w:rsidRPr="00300BF2">
        <w:rPr>
          <w:rFonts w:ascii="Arial" w:eastAsia="Arial" w:hAnsi="Arial" w:cs="Arial"/>
        </w:rPr>
        <w:t>y,</w:t>
      </w:r>
      <w:r w:rsidR="00C51D15" w:rsidRPr="00300BF2">
        <w:rPr>
          <w:rFonts w:ascii="Arial" w:eastAsia="Arial" w:hAnsi="Arial" w:cs="Arial"/>
        </w:rPr>
        <w:t xml:space="preserve"> </w:t>
      </w:r>
      <w:r w:rsidR="00C51D15" w:rsidRPr="00A06A30">
        <w:rPr>
          <w:rFonts w:ascii="Arial" w:hAnsi="Arial" w:cs="Arial"/>
        </w:rPr>
        <w:t xml:space="preserve">mothers accused of </w:t>
      </w:r>
      <w:r w:rsidR="009468A7" w:rsidRPr="00A06A30">
        <w:rPr>
          <w:rFonts w:ascii="Arial" w:hAnsi="Arial" w:cs="Arial"/>
        </w:rPr>
        <w:t xml:space="preserve">crimes </w:t>
      </w:r>
      <w:r w:rsidR="009468A7">
        <w:rPr>
          <w:rFonts w:ascii="Arial" w:hAnsi="Arial" w:cs="Arial"/>
        </w:rPr>
        <w:t xml:space="preserve">are effectively </w:t>
      </w:r>
      <w:r w:rsidR="00C51D15" w:rsidRPr="00A06A30">
        <w:rPr>
          <w:rFonts w:ascii="Arial" w:hAnsi="Arial" w:cs="Arial"/>
        </w:rPr>
        <w:t>convicted or acquitted according to their adherence to maternal ideology, rather than their actions and omissions.</w:t>
      </w:r>
    </w:p>
    <w:p w14:paraId="400766E6" w14:textId="0BFD22C4" w:rsidR="00EA3C91" w:rsidRPr="00A06A30" w:rsidRDefault="00EA3C91" w:rsidP="00A06A30">
      <w:pPr>
        <w:autoSpaceDE w:val="0"/>
        <w:autoSpaceDN w:val="0"/>
        <w:adjustRightInd w:val="0"/>
        <w:spacing w:after="0" w:line="360" w:lineRule="auto"/>
        <w:jc w:val="both"/>
        <w:rPr>
          <w:rFonts w:ascii="Arial" w:hAnsi="Arial" w:cs="Arial"/>
        </w:rPr>
      </w:pPr>
      <w:r w:rsidRPr="00A06A30">
        <w:rPr>
          <w:rFonts w:ascii="Arial" w:hAnsi="Arial" w:cs="Arial"/>
        </w:rPr>
        <w:t>In interrogating the gendered nature of this offence, I argue that s.5 derives from patriarchal constructs of the ideal mother. Influential 18</w:t>
      </w:r>
      <w:r w:rsidRPr="00A06A30">
        <w:rPr>
          <w:rFonts w:ascii="Arial" w:hAnsi="Arial" w:cs="Arial"/>
          <w:vertAlign w:val="superscript"/>
        </w:rPr>
        <w:t>th</w:t>
      </w:r>
      <w:r w:rsidRPr="00A06A30">
        <w:rPr>
          <w:rFonts w:ascii="Arial" w:hAnsi="Arial" w:cs="Arial"/>
        </w:rPr>
        <w:t xml:space="preserve"> century philosophers such as Jean Jacques Rousseau were instrumental in positioning mothers as responsible for </w:t>
      </w:r>
      <w:r w:rsidR="00C102CB">
        <w:rPr>
          <w:rFonts w:ascii="Arial" w:hAnsi="Arial" w:cs="Arial"/>
        </w:rPr>
        <w:t xml:space="preserve">the </w:t>
      </w:r>
      <w:r w:rsidRPr="00A06A30">
        <w:rPr>
          <w:rFonts w:ascii="Arial" w:hAnsi="Arial" w:cs="Arial"/>
        </w:rPr>
        <w:t>welfare of children and, ultimately, society (Badinter</w:t>
      </w:r>
      <w:r w:rsidR="00966140">
        <w:rPr>
          <w:rFonts w:ascii="Arial" w:hAnsi="Arial" w:cs="Arial"/>
        </w:rPr>
        <w:t xml:space="preserve"> </w:t>
      </w:r>
      <w:r w:rsidRPr="00A06A30">
        <w:rPr>
          <w:rFonts w:ascii="Arial" w:hAnsi="Arial" w:cs="Arial"/>
        </w:rPr>
        <w:t>1980). More contemporaneously</w:t>
      </w:r>
      <w:r w:rsidR="001B7873">
        <w:rPr>
          <w:rFonts w:ascii="Arial" w:hAnsi="Arial" w:cs="Arial"/>
        </w:rPr>
        <w:t>,</w:t>
      </w:r>
      <w:r w:rsidRPr="00A06A30">
        <w:rPr>
          <w:rFonts w:ascii="Arial" w:hAnsi="Arial" w:cs="Arial"/>
        </w:rPr>
        <w:t xml:space="preserve"> the impact of neoliberal privatisation of care has led to expectations of intensive mothering, which re-emphasise the demand for maternal omnipresence and selflessness (Hayes</w:t>
      </w:r>
      <w:r w:rsidR="00242996">
        <w:rPr>
          <w:rFonts w:ascii="Arial" w:hAnsi="Arial" w:cs="Arial"/>
        </w:rPr>
        <w:t xml:space="preserve"> </w:t>
      </w:r>
      <w:r w:rsidR="00966140">
        <w:rPr>
          <w:rFonts w:ascii="Arial" w:hAnsi="Arial" w:cs="Arial"/>
        </w:rPr>
        <w:t>2005</w:t>
      </w:r>
      <w:r w:rsidRPr="00A06A30">
        <w:rPr>
          <w:rFonts w:ascii="Arial" w:hAnsi="Arial" w:cs="Arial"/>
        </w:rPr>
        <w:t>). The naturalisation, then later normalisation, of these conventional constructs of mothers have ultimately led to a contemporary culture of mother blaming which means that when tragedy befalls children, mothers are presumed blameworthy (Smart 1996</w:t>
      </w:r>
      <w:r w:rsidR="00CB4D9E">
        <w:rPr>
          <w:rFonts w:ascii="Arial" w:hAnsi="Arial" w:cs="Arial"/>
        </w:rPr>
        <w:t>;</w:t>
      </w:r>
      <w:r w:rsidRPr="00A06A30">
        <w:rPr>
          <w:rFonts w:ascii="Arial" w:hAnsi="Arial" w:cs="Arial"/>
        </w:rPr>
        <w:t xml:space="preserve"> Ward 2004, 369). </w:t>
      </w:r>
    </w:p>
    <w:p w14:paraId="77EB3070" w14:textId="14AE299B" w:rsidR="00EA3C91" w:rsidRPr="00A06A30" w:rsidRDefault="00EA3C91" w:rsidP="00A06A30">
      <w:pPr>
        <w:autoSpaceDE w:val="0"/>
        <w:autoSpaceDN w:val="0"/>
        <w:adjustRightInd w:val="0"/>
        <w:spacing w:after="0" w:line="360" w:lineRule="auto"/>
        <w:jc w:val="both"/>
        <w:rPr>
          <w:rFonts w:ascii="Arial" w:hAnsi="Arial" w:cs="Arial"/>
        </w:rPr>
      </w:pPr>
    </w:p>
    <w:p w14:paraId="787EEEF4" w14:textId="70C07137" w:rsidR="00EA3C91" w:rsidRPr="00A06A30" w:rsidRDefault="00EA3C91" w:rsidP="00A06A30">
      <w:pPr>
        <w:autoSpaceDE w:val="0"/>
        <w:autoSpaceDN w:val="0"/>
        <w:adjustRightInd w:val="0"/>
        <w:spacing w:after="0" w:line="360" w:lineRule="auto"/>
        <w:jc w:val="both"/>
        <w:rPr>
          <w:rFonts w:ascii="Arial" w:hAnsi="Arial" w:cs="Arial"/>
        </w:rPr>
      </w:pPr>
      <w:r w:rsidRPr="00A06A30">
        <w:rPr>
          <w:rFonts w:ascii="Arial" w:hAnsi="Arial" w:cs="Arial"/>
        </w:rPr>
        <w:t>The expectation of maternal omnipresence plays a key role in prosecution contentions that the mother ought to have foreseen a risk of harm (and been there to prevent it). Moreover, expectations of maternal selflessness mean that engagement in paid work outside of the home are employed effectively by prosecutors to convince juries that</w:t>
      </w:r>
      <w:r w:rsidR="00811C26">
        <w:rPr>
          <w:rFonts w:ascii="Arial" w:hAnsi="Arial" w:cs="Arial"/>
        </w:rPr>
        <w:t xml:space="preserve"> women are</w:t>
      </w:r>
      <w:r w:rsidRPr="00A06A30">
        <w:rPr>
          <w:rFonts w:ascii="Arial" w:hAnsi="Arial" w:cs="Arial"/>
        </w:rPr>
        <w:t xml:space="preserve"> both morally and legally culpable. </w:t>
      </w:r>
      <w:r w:rsidR="003035FC">
        <w:rPr>
          <w:rFonts w:ascii="Arial" w:hAnsi="Arial" w:cs="Arial"/>
        </w:rPr>
        <w:t>As will be seen</w:t>
      </w:r>
      <w:r w:rsidR="00443397">
        <w:rPr>
          <w:rFonts w:ascii="Arial" w:hAnsi="Arial" w:cs="Arial"/>
        </w:rPr>
        <w:t>,</w:t>
      </w:r>
      <w:r w:rsidR="003035FC">
        <w:rPr>
          <w:rFonts w:ascii="Arial" w:hAnsi="Arial" w:cs="Arial"/>
        </w:rPr>
        <w:t xml:space="preserve"> c</w:t>
      </w:r>
      <w:r w:rsidRPr="00A06A30">
        <w:rPr>
          <w:rFonts w:ascii="Arial" w:hAnsi="Arial" w:cs="Arial"/>
        </w:rPr>
        <w:t>onventional expectations of mothers as enshrined in ‘failure to protect’ provisions allow both moral and legal focus to be shifted on to the woman who failed to prevent the harm rather than the man who caused it. In scrutinising mothers who fail to prevent harm rather than the abuser who inflicted it, this ideology has a disciplinary effect on women which, due to media reporting of crime, reaches far beyond the confines of the courtroom</w:t>
      </w:r>
      <w:r w:rsidR="00215314">
        <w:rPr>
          <w:rFonts w:ascii="Arial" w:hAnsi="Arial" w:cs="Arial"/>
        </w:rPr>
        <w:t>.</w:t>
      </w:r>
    </w:p>
    <w:p w14:paraId="770354D3" w14:textId="77777777" w:rsidR="00EA3C91" w:rsidRPr="00A06A30" w:rsidRDefault="00EA3C91" w:rsidP="00A06A30">
      <w:pPr>
        <w:autoSpaceDE w:val="0"/>
        <w:autoSpaceDN w:val="0"/>
        <w:adjustRightInd w:val="0"/>
        <w:spacing w:after="0" w:line="360" w:lineRule="auto"/>
        <w:jc w:val="both"/>
        <w:rPr>
          <w:rFonts w:ascii="Arial" w:hAnsi="Arial" w:cs="Arial"/>
        </w:rPr>
      </w:pPr>
    </w:p>
    <w:p w14:paraId="55DA2999" w14:textId="202A717C" w:rsidR="00EA3C91" w:rsidRDefault="00EA3C91" w:rsidP="00A06A30">
      <w:pPr>
        <w:spacing w:line="360" w:lineRule="auto"/>
        <w:jc w:val="both"/>
        <w:rPr>
          <w:rFonts w:ascii="Arial" w:hAnsi="Arial" w:cs="Arial"/>
        </w:rPr>
      </w:pPr>
      <w:r w:rsidRPr="00A06A30">
        <w:rPr>
          <w:rFonts w:ascii="Arial" w:hAnsi="Arial" w:cs="Arial"/>
        </w:rPr>
        <w:t xml:space="preserve">Moreover, this ideal responsible mother of social discourse has influenced and become entwined with the responsible subject of criminal law. The nebulous concept of responsibility </w:t>
      </w:r>
      <w:r w:rsidRPr="00A06A30">
        <w:rPr>
          <w:rFonts w:ascii="Arial" w:hAnsi="Arial" w:cs="Arial"/>
        </w:rPr>
        <w:lastRenderedPageBreak/>
        <w:t>remains at the heart of both what makes the ideal mother and the criminal legal subject. However, this language of responsibility, risk and blame takes on a new significance under neoliberalism, particularly in an ongoing age of austerity</w:t>
      </w:r>
      <w:r w:rsidR="00590BB4">
        <w:rPr>
          <w:rFonts w:ascii="Arial" w:hAnsi="Arial" w:cs="Arial"/>
        </w:rPr>
        <w:t xml:space="preserve"> (de </w:t>
      </w:r>
      <w:proofErr w:type="spellStart"/>
      <w:r w:rsidR="00590BB4">
        <w:rPr>
          <w:rFonts w:ascii="Arial" w:hAnsi="Arial" w:cs="Arial"/>
        </w:rPr>
        <w:t>Benedictis</w:t>
      </w:r>
      <w:proofErr w:type="spellEnd"/>
      <w:r w:rsidR="00590BB4">
        <w:rPr>
          <w:rFonts w:ascii="Arial" w:hAnsi="Arial" w:cs="Arial"/>
        </w:rPr>
        <w:t xml:space="preserve"> 2012).</w:t>
      </w:r>
      <w:r w:rsidRPr="00A06A30">
        <w:rPr>
          <w:rFonts w:ascii="Arial" w:hAnsi="Arial" w:cs="Arial"/>
        </w:rPr>
        <w:t xml:space="preserve"> Patriarchal values continue to be embedded in neoliberalism and the neoliberal language of ‘risk’ continues to dominate socio-legal responses to both crime and motherhood</w:t>
      </w:r>
      <w:r w:rsidR="00113393">
        <w:rPr>
          <w:rFonts w:ascii="Arial" w:hAnsi="Arial" w:cs="Arial"/>
        </w:rPr>
        <w:t>. This</w:t>
      </w:r>
      <w:r w:rsidRPr="00A06A30">
        <w:rPr>
          <w:rFonts w:ascii="Arial" w:hAnsi="Arial" w:cs="Arial"/>
        </w:rPr>
        <w:t xml:space="preserve"> </w:t>
      </w:r>
      <w:r w:rsidR="007E5F68">
        <w:rPr>
          <w:rFonts w:ascii="Arial" w:hAnsi="Arial" w:cs="Arial"/>
        </w:rPr>
        <w:t>reiterat</w:t>
      </w:r>
      <w:r w:rsidR="00113393">
        <w:rPr>
          <w:rFonts w:ascii="Arial" w:hAnsi="Arial" w:cs="Arial"/>
        </w:rPr>
        <w:t>es</w:t>
      </w:r>
      <w:r w:rsidR="007E5F68">
        <w:rPr>
          <w:rFonts w:ascii="Arial" w:hAnsi="Arial" w:cs="Arial"/>
        </w:rPr>
        <w:t xml:space="preserve"> and exacerbat</w:t>
      </w:r>
      <w:r w:rsidR="00113393">
        <w:rPr>
          <w:rFonts w:ascii="Arial" w:hAnsi="Arial" w:cs="Arial"/>
        </w:rPr>
        <w:t>es</w:t>
      </w:r>
      <w:r w:rsidR="00B15D5D">
        <w:rPr>
          <w:rFonts w:ascii="Arial" w:hAnsi="Arial" w:cs="Arial"/>
        </w:rPr>
        <w:t xml:space="preserve"> </w:t>
      </w:r>
      <w:r w:rsidRPr="00A06A30">
        <w:rPr>
          <w:rFonts w:ascii="Arial" w:hAnsi="Arial" w:cs="Arial"/>
        </w:rPr>
        <w:t>the feminisation of care (Cain</w:t>
      </w:r>
      <w:r w:rsidR="00C23E86" w:rsidRPr="00A06A30">
        <w:rPr>
          <w:rFonts w:ascii="Arial" w:hAnsi="Arial" w:cs="Arial"/>
        </w:rPr>
        <w:t xml:space="preserve"> 2016b</w:t>
      </w:r>
      <w:r w:rsidRPr="00A06A30">
        <w:rPr>
          <w:rFonts w:ascii="Arial" w:hAnsi="Arial" w:cs="Arial"/>
        </w:rPr>
        <w:t>) and crime</w:t>
      </w:r>
      <w:r w:rsidR="002E05C5">
        <w:rPr>
          <w:rFonts w:ascii="Arial" w:hAnsi="Arial" w:cs="Arial"/>
        </w:rPr>
        <w:t xml:space="preserve"> prevention (Stanko 1997,</w:t>
      </w:r>
      <w:r w:rsidRPr="00A06A30">
        <w:rPr>
          <w:rFonts w:ascii="Arial" w:hAnsi="Arial" w:cs="Arial"/>
        </w:rPr>
        <w:t>480). In contemporary western society</w:t>
      </w:r>
      <w:r w:rsidR="00C102CB">
        <w:rPr>
          <w:rFonts w:ascii="Arial" w:hAnsi="Arial" w:cs="Arial"/>
        </w:rPr>
        <w:t>,</w:t>
      </w:r>
      <w:r w:rsidRPr="00A06A30">
        <w:rPr>
          <w:rFonts w:ascii="Arial" w:hAnsi="Arial" w:cs="Arial"/>
        </w:rPr>
        <w:t xml:space="preserve"> it is not only women’s responsibility to care for children but also to avoid and manage male violence. Due to the masculinisation of risk, risk avoidance is part of femininity </w:t>
      </w:r>
      <w:proofErr w:type="gramStart"/>
      <w:r w:rsidRPr="00A06A30">
        <w:rPr>
          <w:rFonts w:ascii="Arial" w:hAnsi="Arial" w:cs="Arial"/>
        </w:rPr>
        <w:t>and also</w:t>
      </w:r>
      <w:proofErr w:type="gramEnd"/>
      <w:r w:rsidRPr="00A06A30">
        <w:rPr>
          <w:rFonts w:ascii="Arial" w:hAnsi="Arial" w:cs="Arial"/>
        </w:rPr>
        <w:t xml:space="preserve"> motherhood (Hannah-Moffat</w:t>
      </w:r>
      <w:r w:rsidR="00EB1610">
        <w:rPr>
          <w:rFonts w:ascii="Arial" w:hAnsi="Arial" w:cs="Arial"/>
        </w:rPr>
        <w:t xml:space="preserve"> 2009</w:t>
      </w:r>
      <w:r w:rsidRPr="00A06A30">
        <w:rPr>
          <w:rFonts w:ascii="Arial" w:hAnsi="Arial" w:cs="Arial"/>
        </w:rPr>
        <w:t>). Good women and mothers do not take risks (</w:t>
      </w:r>
      <w:proofErr w:type="spellStart"/>
      <w:r w:rsidRPr="00A06A30">
        <w:rPr>
          <w:rFonts w:ascii="Arial" w:hAnsi="Arial" w:cs="Arial"/>
        </w:rPr>
        <w:t>Walklate</w:t>
      </w:r>
      <w:proofErr w:type="spellEnd"/>
      <w:r w:rsidR="00750CDA">
        <w:rPr>
          <w:rFonts w:ascii="Arial" w:hAnsi="Arial" w:cs="Arial"/>
        </w:rPr>
        <w:t xml:space="preserve"> </w:t>
      </w:r>
      <w:r w:rsidR="002E05C5">
        <w:rPr>
          <w:rFonts w:ascii="Arial" w:hAnsi="Arial" w:cs="Arial"/>
        </w:rPr>
        <w:t>1997</w:t>
      </w:r>
      <w:r w:rsidRPr="00A06A30">
        <w:rPr>
          <w:rFonts w:ascii="Arial" w:hAnsi="Arial" w:cs="Arial"/>
        </w:rPr>
        <w:t>)</w:t>
      </w:r>
      <w:r w:rsidR="00F84BAC">
        <w:rPr>
          <w:rFonts w:ascii="Arial" w:hAnsi="Arial" w:cs="Arial"/>
        </w:rPr>
        <w:t>.</w:t>
      </w:r>
      <w:r w:rsidRPr="00A06A30">
        <w:rPr>
          <w:rFonts w:ascii="Arial" w:hAnsi="Arial" w:cs="Arial"/>
        </w:rPr>
        <w:t xml:space="preserve"> Risk management is </w:t>
      </w:r>
      <w:r w:rsidR="001B7873">
        <w:rPr>
          <w:rFonts w:ascii="Arial" w:hAnsi="Arial" w:cs="Arial"/>
        </w:rPr>
        <w:t>simply</w:t>
      </w:r>
      <w:r w:rsidRPr="00A06A30">
        <w:rPr>
          <w:rFonts w:ascii="Arial" w:hAnsi="Arial" w:cs="Arial"/>
        </w:rPr>
        <w:t xml:space="preserve"> another aspect of gender performativity required of the ideal woman and mother </w:t>
      </w:r>
      <w:r w:rsidR="002E05C5">
        <w:rPr>
          <w:rFonts w:ascii="Arial" w:hAnsi="Arial" w:cs="Arial"/>
        </w:rPr>
        <w:t>(Gardner</w:t>
      </w:r>
      <w:r w:rsidR="00914D55">
        <w:rPr>
          <w:rFonts w:ascii="Arial" w:hAnsi="Arial" w:cs="Arial"/>
        </w:rPr>
        <w:t xml:space="preserve"> </w:t>
      </w:r>
      <w:r w:rsidRPr="00A06A30">
        <w:rPr>
          <w:rFonts w:ascii="Arial" w:hAnsi="Arial" w:cs="Arial"/>
        </w:rPr>
        <w:t>1995). Conventional constructs of motherhood and risk have led to a ‘deficit</w:t>
      </w:r>
      <w:r w:rsidR="00443397">
        <w:rPr>
          <w:rFonts w:ascii="Arial" w:hAnsi="Arial" w:cs="Arial"/>
        </w:rPr>
        <w:t>’</w:t>
      </w:r>
      <w:r w:rsidRPr="00A06A30">
        <w:rPr>
          <w:rFonts w:ascii="Arial" w:hAnsi="Arial" w:cs="Arial"/>
        </w:rPr>
        <w:t xml:space="preserve"> model of motherhood (Lapierre 2008, 454), whereby if anything undesirable happens to a child, her mother is culpable. This culture is so pervasive that, as shown in the cases analysed in this article, women are blamed for the actions of men</w:t>
      </w:r>
      <w:r w:rsidR="00B912D0">
        <w:rPr>
          <w:rFonts w:ascii="Arial" w:hAnsi="Arial" w:cs="Arial"/>
        </w:rPr>
        <w:t>;</w:t>
      </w:r>
      <w:r w:rsidRPr="00A06A30">
        <w:rPr>
          <w:rFonts w:ascii="Arial" w:hAnsi="Arial" w:cs="Arial"/>
        </w:rPr>
        <w:t xml:space="preserve"> the cultural and legal focus is on their failure to stop the violence, rather than on the infliction of harm. </w:t>
      </w:r>
    </w:p>
    <w:p w14:paraId="0E7D81C7" w14:textId="77777777" w:rsidR="007E1CB3" w:rsidRDefault="007E1CB3" w:rsidP="00A06A30">
      <w:pPr>
        <w:spacing w:line="360" w:lineRule="auto"/>
        <w:rPr>
          <w:rFonts w:ascii="Arial" w:hAnsi="Arial" w:cs="Arial"/>
          <w:b/>
          <w:bCs/>
        </w:rPr>
      </w:pPr>
    </w:p>
    <w:p w14:paraId="2D32284F" w14:textId="7AAFE073" w:rsidR="00F15922" w:rsidRPr="00A06A30" w:rsidRDefault="00595C2F" w:rsidP="00A06A30">
      <w:pPr>
        <w:spacing w:line="360" w:lineRule="auto"/>
        <w:rPr>
          <w:rFonts w:ascii="Arial" w:hAnsi="Arial" w:cs="Arial"/>
          <w:b/>
          <w:bCs/>
        </w:rPr>
      </w:pPr>
      <w:r w:rsidRPr="00A06A30">
        <w:rPr>
          <w:rFonts w:ascii="Arial" w:hAnsi="Arial" w:cs="Arial"/>
          <w:b/>
          <w:bCs/>
        </w:rPr>
        <w:t>The history and motivations behind</w:t>
      </w:r>
      <w:r w:rsidR="00A92907">
        <w:rPr>
          <w:rFonts w:ascii="Arial" w:hAnsi="Arial" w:cs="Arial"/>
          <w:b/>
          <w:bCs/>
        </w:rPr>
        <w:t xml:space="preserve"> criminalising</w:t>
      </w:r>
      <w:r w:rsidRPr="00A06A30">
        <w:rPr>
          <w:rFonts w:ascii="Arial" w:hAnsi="Arial" w:cs="Arial"/>
          <w:b/>
          <w:bCs/>
        </w:rPr>
        <w:t xml:space="preserve"> </w:t>
      </w:r>
      <w:r w:rsidR="00F968D6" w:rsidRPr="00A06A30">
        <w:rPr>
          <w:rFonts w:ascii="Arial" w:hAnsi="Arial" w:cs="Arial"/>
          <w:b/>
          <w:bCs/>
        </w:rPr>
        <w:t xml:space="preserve">‘causing or allowing a child </w:t>
      </w:r>
      <w:r w:rsidR="00A92907">
        <w:rPr>
          <w:rFonts w:ascii="Arial" w:hAnsi="Arial" w:cs="Arial"/>
          <w:b/>
          <w:bCs/>
        </w:rPr>
        <w:t>(</w:t>
      </w:r>
      <w:r w:rsidR="00F968D6" w:rsidRPr="00A06A30">
        <w:rPr>
          <w:rFonts w:ascii="Arial" w:hAnsi="Arial" w:cs="Arial"/>
          <w:b/>
          <w:bCs/>
        </w:rPr>
        <w:t>or vulnerable</w:t>
      </w:r>
      <w:r w:rsidR="00A92907">
        <w:rPr>
          <w:rFonts w:ascii="Arial" w:hAnsi="Arial" w:cs="Arial"/>
          <w:b/>
          <w:bCs/>
        </w:rPr>
        <w:t xml:space="preserve"> adult)</w:t>
      </w:r>
      <w:r w:rsidR="00F968D6" w:rsidRPr="00A06A30">
        <w:rPr>
          <w:rFonts w:ascii="Arial" w:hAnsi="Arial" w:cs="Arial"/>
          <w:b/>
          <w:bCs/>
        </w:rPr>
        <w:t xml:space="preserve"> to die o</w:t>
      </w:r>
      <w:r w:rsidR="00A92907">
        <w:rPr>
          <w:rFonts w:ascii="Arial" w:hAnsi="Arial" w:cs="Arial"/>
          <w:b/>
          <w:bCs/>
        </w:rPr>
        <w:t>r</w:t>
      </w:r>
      <w:r w:rsidR="00F968D6" w:rsidRPr="00A06A30">
        <w:rPr>
          <w:rFonts w:ascii="Arial" w:hAnsi="Arial" w:cs="Arial"/>
          <w:b/>
          <w:bCs/>
        </w:rPr>
        <w:t xml:space="preserve"> suffer </w:t>
      </w:r>
      <w:r w:rsidR="00D1269B">
        <w:rPr>
          <w:rFonts w:ascii="Arial" w:hAnsi="Arial" w:cs="Arial"/>
          <w:b/>
          <w:bCs/>
        </w:rPr>
        <w:t>serious physical</w:t>
      </w:r>
      <w:r w:rsidR="00F968D6" w:rsidRPr="00A06A30">
        <w:rPr>
          <w:rFonts w:ascii="Arial" w:hAnsi="Arial" w:cs="Arial"/>
          <w:b/>
          <w:bCs/>
        </w:rPr>
        <w:t xml:space="preserve"> harm’</w:t>
      </w:r>
      <w:r w:rsidR="00D1269B">
        <w:rPr>
          <w:rFonts w:ascii="Arial" w:hAnsi="Arial" w:cs="Arial"/>
          <w:b/>
          <w:bCs/>
        </w:rPr>
        <w:t>.</w:t>
      </w:r>
    </w:p>
    <w:p w14:paraId="412BB089" w14:textId="44C4A45B" w:rsidR="00911718" w:rsidRPr="00A06A30" w:rsidRDefault="00D40DB1" w:rsidP="00A06A30">
      <w:pPr>
        <w:spacing w:line="360" w:lineRule="auto"/>
        <w:jc w:val="both"/>
        <w:rPr>
          <w:rFonts w:ascii="Arial" w:hAnsi="Arial" w:cs="Arial"/>
        </w:rPr>
      </w:pPr>
      <w:r w:rsidRPr="00A06A30">
        <w:rPr>
          <w:rFonts w:ascii="Arial" w:hAnsi="Arial" w:cs="Arial"/>
        </w:rPr>
        <w:t>S</w:t>
      </w:r>
      <w:r w:rsidR="009D455D" w:rsidRPr="00A06A30">
        <w:rPr>
          <w:rFonts w:ascii="Arial" w:hAnsi="Arial" w:cs="Arial"/>
        </w:rPr>
        <w:t>ection</w:t>
      </w:r>
      <w:r w:rsidRPr="00A06A30">
        <w:rPr>
          <w:rFonts w:ascii="Arial" w:hAnsi="Arial" w:cs="Arial"/>
        </w:rPr>
        <w:t xml:space="preserve"> </w:t>
      </w:r>
      <w:r w:rsidR="00595C2F" w:rsidRPr="00A06A30">
        <w:rPr>
          <w:rFonts w:ascii="Arial" w:hAnsi="Arial" w:cs="Arial"/>
        </w:rPr>
        <w:t xml:space="preserve">5 </w:t>
      </w:r>
      <w:r w:rsidRPr="00A06A30">
        <w:rPr>
          <w:rFonts w:ascii="Arial" w:hAnsi="Arial" w:cs="Arial"/>
        </w:rPr>
        <w:t>is truly a product of neoliberalism; it is one of the New Labour Government’s (numerous) new criminal offences introduced as part of their ‘tough on crime, tough on the causes of crime’ agenda</w:t>
      </w:r>
      <w:r w:rsidR="00CD7F7F" w:rsidRPr="00A06A30">
        <w:rPr>
          <w:rFonts w:ascii="Arial" w:hAnsi="Arial" w:cs="Arial"/>
        </w:rPr>
        <w:t xml:space="preserve"> (Reiner 2007)</w:t>
      </w:r>
      <w:r w:rsidRPr="00A06A30">
        <w:rPr>
          <w:rFonts w:ascii="Arial" w:hAnsi="Arial" w:cs="Arial"/>
        </w:rPr>
        <w:t xml:space="preserve">. </w:t>
      </w:r>
      <w:r w:rsidR="00747FED" w:rsidRPr="00A06A30">
        <w:rPr>
          <w:rFonts w:ascii="Arial" w:eastAsia="Arial" w:hAnsi="Arial" w:cs="Arial"/>
        </w:rPr>
        <w:t>In its entirety, the Domestic Violence Crime and Victims Act 2004 was lauded by the then Home Secretary as ‘the biggest overhaul of domestic violence legislation in several decades’ (United Kingdom Hansard 2004</w:t>
      </w:r>
      <w:r w:rsidR="00A12E69">
        <w:rPr>
          <w:rFonts w:ascii="Arial" w:eastAsia="Arial" w:hAnsi="Arial" w:cs="Arial"/>
        </w:rPr>
        <w:t>a</w:t>
      </w:r>
      <w:r w:rsidR="00747FED" w:rsidRPr="00A06A30">
        <w:rPr>
          <w:rFonts w:ascii="Arial" w:eastAsia="Arial" w:hAnsi="Arial" w:cs="Arial"/>
        </w:rPr>
        <w:t xml:space="preserve">, </w:t>
      </w:r>
      <w:r w:rsidR="00A12E69">
        <w:rPr>
          <w:rFonts w:ascii="Arial" w:eastAsia="Arial" w:hAnsi="Arial" w:cs="Arial"/>
        </w:rPr>
        <w:t xml:space="preserve">col. </w:t>
      </w:r>
      <w:r w:rsidR="00747FED" w:rsidRPr="00A06A30">
        <w:rPr>
          <w:rFonts w:ascii="Arial" w:eastAsia="Arial" w:hAnsi="Arial" w:cs="Arial"/>
        </w:rPr>
        <w:t>53</w:t>
      </w:r>
      <w:r w:rsidR="00A12E69">
        <w:rPr>
          <w:rFonts w:ascii="Arial" w:eastAsia="Arial" w:hAnsi="Arial" w:cs="Arial"/>
        </w:rPr>
        <w:t>6</w:t>
      </w:r>
      <w:r w:rsidR="00747FED" w:rsidRPr="00A06A30">
        <w:rPr>
          <w:rFonts w:ascii="Arial" w:eastAsia="Arial" w:hAnsi="Arial" w:cs="Arial"/>
        </w:rPr>
        <w:t xml:space="preserve">). It emphasised ‘putting victims first’ and challenging ‘unacceptable past social norms’ which, </w:t>
      </w:r>
      <w:r w:rsidR="0091270B">
        <w:rPr>
          <w:rFonts w:ascii="Arial" w:eastAsia="Arial" w:hAnsi="Arial" w:cs="Arial"/>
        </w:rPr>
        <w:t xml:space="preserve">as </w:t>
      </w:r>
      <w:r w:rsidR="00747FED" w:rsidRPr="00A06A30">
        <w:rPr>
          <w:rFonts w:ascii="Arial" w:eastAsia="Arial" w:hAnsi="Arial" w:cs="Arial"/>
        </w:rPr>
        <w:t>Parliament recognised, were often barriers to seeking help. It is paradoxical, therefore</w:t>
      </w:r>
      <w:r w:rsidR="00C102CB">
        <w:rPr>
          <w:rFonts w:ascii="Arial" w:eastAsia="Arial" w:hAnsi="Arial" w:cs="Arial"/>
        </w:rPr>
        <w:t>,</w:t>
      </w:r>
      <w:r w:rsidR="00747FED" w:rsidRPr="00A06A30">
        <w:rPr>
          <w:rFonts w:ascii="Arial" w:eastAsia="Arial" w:hAnsi="Arial" w:cs="Arial"/>
        </w:rPr>
        <w:t xml:space="preserve"> that the statute contains provisions which criminalise </w:t>
      </w:r>
      <w:r w:rsidR="0091270B">
        <w:rPr>
          <w:rFonts w:ascii="Arial" w:eastAsia="Arial" w:hAnsi="Arial" w:cs="Arial"/>
        </w:rPr>
        <w:t xml:space="preserve">the actions of </w:t>
      </w:r>
      <w:r w:rsidR="00747FED" w:rsidRPr="00A06A30">
        <w:rPr>
          <w:rFonts w:ascii="Arial" w:eastAsia="Arial" w:hAnsi="Arial" w:cs="Arial"/>
        </w:rPr>
        <w:t xml:space="preserve">women who are themselves victims of domestic abuse. </w:t>
      </w:r>
      <w:r w:rsidR="00911718" w:rsidRPr="00A06A30">
        <w:rPr>
          <w:rFonts w:ascii="Arial" w:eastAsia="Arial" w:hAnsi="Arial" w:cs="Arial"/>
        </w:rPr>
        <w:t xml:space="preserve">Section 5 was initially introduced to remedy a lacuna resulting from </w:t>
      </w:r>
      <w:r w:rsidR="00911718" w:rsidRPr="00A06A30">
        <w:rPr>
          <w:rFonts w:ascii="Arial" w:eastAsia="Arial" w:hAnsi="Arial" w:cs="Arial"/>
          <w:i/>
        </w:rPr>
        <w:t xml:space="preserve">R v Lane &amp; Lane </w:t>
      </w:r>
      <w:r w:rsidR="00C86512" w:rsidRPr="0063680D">
        <w:rPr>
          <w:rFonts w:asciiTheme="minorBidi" w:hAnsiTheme="minorBidi"/>
        </w:rPr>
        <w:t>(1986)</w:t>
      </w:r>
      <w:r w:rsidR="0044668C" w:rsidRPr="00C85147">
        <w:rPr>
          <w:rFonts w:asciiTheme="minorBidi" w:eastAsia="Arial" w:hAnsiTheme="minorBidi"/>
          <w:iCs/>
        </w:rPr>
        <w:t>,</w:t>
      </w:r>
      <w:r w:rsidR="00C102CB" w:rsidRPr="00C85147">
        <w:rPr>
          <w:rStyle w:val="FootnoteReference"/>
          <w:rFonts w:ascii="Arial" w:eastAsia="Arial" w:hAnsi="Arial" w:cs="Arial"/>
          <w:iCs/>
        </w:rPr>
        <w:footnoteReference w:id="6"/>
      </w:r>
      <w:r w:rsidR="0044668C" w:rsidRPr="0063680D">
        <w:rPr>
          <w:rFonts w:asciiTheme="minorBidi" w:eastAsia="Arial" w:hAnsiTheme="minorBidi"/>
          <w:iCs/>
        </w:rPr>
        <w:t xml:space="preserve"> in which it was</w:t>
      </w:r>
      <w:r w:rsidR="00910050">
        <w:rPr>
          <w:rFonts w:asciiTheme="minorBidi" w:eastAsia="Arial" w:hAnsiTheme="minorBidi"/>
          <w:iCs/>
        </w:rPr>
        <w:t xml:space="preserve"> </w:t>
      </w:r>
      <w:r w:rsidR="00911718" w:rsidRPr="0063680D">
        <w:rPr>
          <w:rFonts w:asciiTheme="minorBidi" w:eastAsia="Arial" w:hAnsiTheme="minorBidi"/>
        </w:rPr>
        <w:t xml:space="preserve">held that </w:t>
      </w:r>
      <w:r w:rsidR="007A3C1A" w:rsidRPr="0063680D">
        <w:rPr>
          <w:rFonts w:asciiTheme="minorBidi" w:eastAsia="Arial" w:hAnsiTheme="minorBidi"/>
        </w:rPr>
        <w:t xml:space="preserve">where a child had been killed and </w:t>
      </w:r>
      <w:r w:rsidR="00911718" w:rsidRPr="0063680D">
        <w:rPr>
          <w:rFonts w:asciiTheme="minorBidi" w:eastAsia="Arial" w:hAnsiTheme="minorBidi"/>
        </w:rPr>
        <w:t>it was impossible</w:t>
      </w:r>
      <w:r w:rsidR="00911718" w:rsidRPr="00A06A30">
        <w:rPr>
          <w:rFonts w:ascii="Arial" w:eastAsia="Arial" w:hAnsi="Arial" w:cs="Arial"/>
        </w:rPr>
        <w:t xml:space="preserve"> to discern who out of a potential pool of defendants had actively harmed the child, the case could not proceed. Failed prosecutions in </w:t>
      </w:r>
      <w:proofErr w:type="gramStart"/>
      <w:r w:rsidR="00911718" w:rsidRPr="00A06A30">
        <w:rPr>
          <w:rFonts w:ascii="Arial" w:eastAsia="Arial" w:hAnsi="Arial" w:cs="Arial"/>
        </w:rPr>
        <w:t>a number of</w:t>
      </w:r>
      <w:proofErr w:type="gramEnd"/>
      <w:r w:rsidR="00911718" w:rsidRPr="00A06A30">
        <w:rPr>
          <w:rFonts w:ascii="Arial" w:eastAsia="Arial" w:hAnsi="Arial" w:cs="Arial"/>
        </w:rPr>
        <w:t xml:space="preserve"> child deaths sparked outrage both amongst the public and child protection groups, notably the National Society for the </w:t>
      </w:r>
      <w:r w:rsidR="00911718" w:rsidRPr="00A06A30">
        <w:rPr>
          <w:rFonts w:ascii="Arial" w:eastAsia="Arial" w:hAnsi="Arial" w:cs="Arial"/>
        </w:rPr>
        <w:lastRenderedPageBreak/>
        <w:t>Prevention of Cruelty to Children (NSPCC), and prompted a Law Commission consultation in April 2003 (Law Commission 2003).</w:t>
      </w:r>
    </w:p>
    <w:p w14:paraId="4315EDC5" w14:textId="09F1807F" w:rsidR="00C84587" w:rsidRPr="00A06A30" w:rsidRDefault="001B65AC" w:rsidP="00A06A30">
      <w:pPr>
        <w:spacing w:line="360" w:lineRule="auto"/>
        <w:jc w:val="both"/>
        <w:rPr>
          <w:rFonts w:ascii="Arial" w:hAnsi="Arial" w:cs="Arial"/>
        </w:rPr>
      </w:pPr>
      <w:r w:rsidRPr="00A06A30">
        <w:rPr>
          <w:rFonts w:ascii="Arial" w:eastAsia="Arial" w:hAnsi="Arial" w:cs="Arial"/>
        </w:rPr>
        <w:t>However</w:t>
      </w:r>
      <w:r w:rsidR="00911718" w:rsidRPr="00A06A30">
        <w:rPr>
          <w:rFonts w:ascii="Arial" w:eastAsia="Arial" w:hAnsi="Arial" w:cs="Arial"/>
        </w:rPr>
        <w:t>, the offence of ‘causing or allowing a child to die o</w:t>
      </w:r>
      <w:r w:rsidR="00C4419B">
        <w:rPr>
          <w:rFonts w:ascii="Arial" w:eastAsia="Arial" w:hAnsi="Arial" w:cs="Arial"/>
        </w:rPr>
        <w:t>r</w:t>
      </w:r>
      <w:r w:rsidR="00911718" w:rsidRPr="00A06A30">
        <w:rPr>
          <w:rFonts w:ascii="Arial" w:eastAsia="Arial" w:hAnsi="Arial" w:cs="Arial"/>
        </w:rPr>
        <w:t xml:space="preserve"> suffer serious physical harm’ goes </w:t>
      </w:r>
      <w:r w:rsidR="0091270B">
        <w:rPr>
          <w:rFonts w:ascii="Arial" w:eastAsia="Arial" w:hAnsi="Arial" w:cs="Arial"/>
        </w:rPr>
        <w:t xml:space="preserve">much </w:t>
      </w:r>
      <w:r w:rsidR="001F3A28" w:rsidRPr="00A06A30">
        <w:rPr>
          <w:rFonts w:ascii="Arial" w:eastAsia="Arial" w:hAnsi="Arial" w:cs="Arial"/>
        </w:rPr>
        <w:t>further than allowing a means of prosecution when the perpetrator is unidentifiable</w:t>
      </w:r>
      <w:r w:rsidR="00B912D0">
        <w:rPr>
          <w:rFonts w:ascii="Arial" w:eastAsia="Arial" w:hAnsi="Arial" w:cs="Arial"/>
        </w:rPr>
        <w:t>.</w:t>
      </w:r>
      <w:r w:rsidR="000E62B3" w:rsidRPr="00A06A30">
        <w:rPr>
          <w:rFonts w:ascii="Arial" w:eastAsia="Arial" w:hAnsi="Arial" w:cs="Arial"/>
        </w:rPr>
        <w:t xml:space="preserve"> </w:t>
      </w:r>
      <w:r w:rsidR="00B912D0">
        <w:rPr>
          <w:rFonts w:ascii="Arial" w:eastAsia="Arial" w:hAnsi="Arial" w:cs="Arial"/>
        </w:rPr>
        <w:t>S</w:t>
      </w:r>
      <w:r w:rsidR="000E62B3" w:rsidRPr="00A06A30">
        <w:rPr>
          <w:rFonts w:ascii="Arial" w:eastAsia="Arial" w:hAnsi="Arial" w:cs="Arial"/>
        </w:rPr>
        <w:t>ection</w:t>
      </w:r>
      <w:r w:rsidR="00911718" w:rsidRPr="00A06A30">
        <w:rPr>
          <w:rFonts w:ascii="Arial" w:eastAsia="Arial" w:hAnsi="Arial" w:cs="Arial"/>
        </w:rPr>
        <w:t xml:space="preserve"> 5 was drafted as a negligence-based offence designed to apply in situations where it is clear from the outset which party is the active abuser, and</w:t>
      </w:r>
      <w:r w:rsidR="00C82C3D">
        <w:rPr>
          <w:rFonts w:ascii="Arial" w:eastAsia="Arial" w:hAnsi="Arial" w:cs="Arial"/>
        </w:rPr>
        <w:t xml:space="preserve"> </w:t>
      </w:r>
      <w:r w:rsidR="00911718" w:rsidRPr="00A06A30">
        <w:rPr>
          <w:rFonts w:ascii="Arial" w:eastAsia="Arial" w:hAnsi="Arial" w:cs="Arial"/>
        </w:rPr>
        <w:t>which party failed to protect the child by ‘allowing’ the abuse to happen. Consequently, so-called passive abusers can be charged with a homicide offence, even when it has been established that they did not actively harm the child.</w:t>
      </w:r>
      <w:r w:rsidR="00833A62" w:rsidRPr="00A06A30">
        <w:rPr>
          <w:rFonts w:ascii="Arial" w:hAnsi="Arial" w:cs="Arial"/>
        </w:rPr>
        <w:t xml:space="preserve"> Initially, the offence was ‘causing or allowing the death of a child or vulnerable adult’</w:t>
      </w:r>
      <w:r w:rsidR="00B912D0">
        <w:rPr>
          <w:rFonts w:ascii="Arial" w:hAnsi="Arial" w:cs="Arial"/>
        </w:rPr>
        <w:t>.</w:t>
      </w:r>
      <w:r w:rsidR="00833A62" w:rsidRPr="00A06A30">
        <w:rPr>
          <w:rFonts w:ascii="Arial" w:hAnsi="Arial" w:cs="Arial"/>
        </w:rPr>
        <w:t xml:space="preserve"> </w:t>
      </w:r>
      <w:r w:rsidR="00B912D0">
        <w:rPr>
          <w:rFonts w:ascii="Arial" w:hAnsi="Arial" w:cs="Arial"/>
        </w:rPr>
        <w:t>I</w:t>
      </w:r>
      <w:r w:rsidR="00833A62" w:rsidRPr="00A06A30">
        <w:rPr>
          <w:rFonts w:ascii="Arial" w:hAnsi="Arial" w:cs="Arial"/>
        </w:rPr>
        <w:t>t was amended in 2012 to encompass situations where a child or vulnerable adult has incurred serious inj</w:t>
      </w:r>
      <w:r w:rsidR="00A70269" w:rsidRPr="00A06A30">
        <w:rPr>
          <w:rFonts w:ascii="Arial" w:hAnsi="Arial" w:cs="Arial"/>
        </w:rPr>
        <w:t>ury</w:t>
      </w:r>
      <w:r w:rsidRPr="00A06A30">
        <w:rPr>
          <w:rFonts w:ascii="Arial" w:hAnsi="Arial" w:cs="Arial"/>
        </w:rPr>
        <w:t>:</w:t>
      </w:r>
      <w:r w:rsidR="00833A62" w:rsidRPr="00A06A30">
        <w:rPr>
          <w:rStyle w:val="FootnoteReference"/>
          <w:rFonts w:ascii="Arial" w:hAnsi="Arial" w:cs="Arial"/>
        </w:rPr>
        <w:footnoteReference w:id="7"/>
      </w:r>
    </w:p>
    <w:p w14:paraId="1C5D7385" w14:textId="446D3573" w:rsidR="00D26B45" w:rsidRPr="00A06A30" w:rsidRDefault="009D455D" w:rsidP="00A06A30">
      <w:pPr>
        <w:shd w:val="clear" w:color="auto" w:fill="FFFFFF"/>
        <w:spacing w:before="100" w:beforeAutospacing="1" w:after="100" w:afterAutospacing="1" w:line="360" w:lineRule="auto"/>
        <w:ind w:firstLine="360"/>
        <w:rPr>
          <w:rFonts w:ascii="Arial" w:eastAsia="Times New Roman" w:hAnsi="Arial" w:cs="Arial"/>
          <w:color w:val="000000"/>
          <w:lang w:eastAsia="en-GB"/>
        </w:rPr>
      </w:pPr>
      <w:r w:rsidRPr="00A06A30">
        <w:rPr>
          <w:rFonts w:ascii="Arial" w:eastAsia="Times New Roman" w:hAnsi="Arial" w:cs="Arial"/>
          <w:color w:val="000000"/>
          <w:lang w:eastAsia="en-GB"/>
        </w:rPr>
        <w:t>5</w:t>
      </w:r>
      <w:r w:rsidR="00D26B45" w:rsidRPr="00A06A30">
        <w:rPr>
          <w:rFonts w:ascii="Arial" w:eastAsia="Times New Roman" w:hAnsi="Arial" w:cs="Arial"/>
          <w:color w:val="000000"/>
          <w:lang w:eastAsia="en-GB"/>
        </w:rPr>
        <w:t>(1)     A person (“D”) is guilty of an offence if—</w:t>
      </w:r>
    </w:p>
    <w:p w14:paraId="48258650" w14:textId="77777777" w:rsidR="00D26B45" w:rsidRPr="00A06A30" w:rsidRDefault="00D26B45" w:rsidP="00A06A30">
      <w:pPr>
        <w:shd w:val="clear" w:color="auto" w:fill="FFFFFF"/>
        <w:spacing w:before="100" w:beforeAutospacing="1" w:after="100" w:afterAutospacing="1" w:line="360" w:lineRule="auto"/>
        <w:ind w:left="720"/>
        <w:rPr>
          <w:rFonts w:ascii="Arial" w:eastAsia="Times New Roman" w:hAnsi="Arial" w:cs="Arial"/>
          <w:color w:val="000000"/>
          <w:lang w:eastAsia="en-GB"/>
        </w:rPr>
      </w:pPr>
      <w:r w:rsidRPr="00A06A30">
        <w:rPr>
          <w:rFonts w:ascii="Arial" w:eastAsia="Times New Roman" w:hAnsi="Arial" w:cs="Arial"/>
          <w:color w:val="000000"/>
          <w:lang w:eastAsia="en-GB"/>
        </w:rPr>
        <w:t xml:space="preserve">(a)     a child or vulnerable adult (“V”) </w:t>
      </w:r>
      <w:proofErr w:type="gramStart"/>
      <w:r w:rsidRPr="00A06A30">
        <w:rPr>
          <w:rFonts w:ascii="Arial" w:eastAsia="Times New Roman" w:hAnsi="Arial" w:cs="Arial"/>
          <w:color w:val="000000"/>
          <w:lang w:eastAsia="en-GB"/>
        </w:rPr>
        <w:t>dies</w:t>
      </w:r>
      <w:proofErr w:type="gramEnd"/>
      <w:r w:rsidRPr="00A06A30">
        <w:rPr>
          <w:rFonts w:ascii="Arial" w:eastAsia="Times New Roman" w:hAnsi="Arial" w:cs="Arial"/>
          <w:color w:val="000000"/>
          <w:lang w:eastAsia="en-GB"/>
        </w:rPr>
        <w:t xml:space="preserve"> [or suffers serious physical harm]</w:t>
      </w:r>
      <w:r w:rsidRPr="00A06A30">
        <w:rPr>
          <w:rStyle w:val="FootnoteReference"/>
          <w:rFonts w:ascii="Arial" w:eastAsia="Times New Roman" w:hAnsi="Arial" w:cs="Arial"/>
          <w:color w:val="000000"/>
          <w:lang w:eastAsia="en-GB"/>
        </w:rPr>
        <w:footnoteReference w:id="8"/>
      </w:r>
      <w:r w:rsidRPr="00A06A30">
        <w:rPr>
          <w:rFonts w:ascii="Arial" w:eastAsia="Times New Roman" w:hAnsi="Arial" w:cs="Arial"/>
          <w:color w:val="000000"/>
          <w:lang w:eastAsia="en-GB"/>
        </w:rPr>
        <w:t xml:space="preserve"> as a result of the unlawful act of a person who—</w:t>
      </w:r>
    </w:p>
    <w:p w14:paraId="629E9276" w14:textId="77777777" w:rsidR="00D26B45" w:rsidRPr="00A06A30" w:rsidRDefault="00D26B45" w:rsidP="00A06A30">
      <w:pPr>
        <w:shd w:val="clear" w:color="auto" w:fill="FFFFFF"/>
        <w:spacing w:before="100" w:beforeAutospacing="1" w:after="100" w:afterAutospacing="1" w:line="360" w:lineRule="auto"/>
        <w:ind w:firstLine="720"/>
        <w:rPr>
          <w:rFonts w:ascii="Arial" w:eastAsia="Times New Roman" w:hAnsi="Arial" w:cs="Arial"/>
          <w:color w:val="000000"/>
          <w:lang w:eastAsia="en-GB"/>
        </w:rPr>
      </w:pPr>
      <w:r w:rsidRPr="00A06A30">
        <w:rPr>
          <w:rFonts w:ascii="Arial" w:eastAsia="Times New Roman" w:hAnsi="Arial" w:cs="Arial"/>
          <w:color w:val="000000"/>
          <w:lang w:eastAsia="en-GB"/>
        </w:rPr>
        <w:t>(i)     was a member of the same household as V, and</w:t>
      </w:r>
    </w:p>
    <w:p w14:paraId="7865AC2E" w14:textId="77777777" w:rsidR="00D26B45" w:rsidRPr="00A06A30" w:rsidRDefault="00D26B45" w:rsidP="00A06A30">
      <w:pPr>
        <w:shd w:val="clear" w:color="auto" w:fill="FFFFFF"/>
        <w:spacing w:before="100" w:beforeAutospacing="1" w:after="100" w:afterAutospacing="1" w:line="360" w:lineRule="auto"/>
        <w:ind w:firstLine="720"/>
        <w:rPr>
          <w:rFonts w:ascii="Arial" w:eastAsia="Times New Roman" w:hAnsi="Arial" w:cs="Arial"/>
          <w:color w:val="000000"/>
          <w:lang w:eastAsia="en-GB"/>
        </w:rPr>
      </w:pPr>
      <w:r w:rsidRPr="00A06A30">
        <w:rPr>
          <w:rFonts w:ascii="Arial" w:eastAsia="Times New Roman" w:hAnsi="Arial" w:cs="Arial"/>
          <w:color w:val="000000"/>
          <w:lang w:eastAsia="en-GB"/>
        </w:rPr>
        <w:t>(ii)     had frequent contact with him,</w:t>
      </w:r>
    </w:p>
    <w:p w14:paraId="6F8B4F74" w14:textId="77777777" w:rsidR="00D26B45" w:rsidRPr="00A06A30" w:rsidRDefault="00D26B45" w:rsidP="00A06A30">
      <w:pPr>
        <w:shd w:val="clear" w:color="auto" w:fill="FFFFFF"/>
        <w:spacing w:before="100" w:beforeAutospacing="1" w:after="100" w:afterAutospacing="1" w:line="360" w:lineRule="auto"/>
        <w:ind w:firstLine="720"/>
        <w:rPr>
          <w:rFonts w:ascii="Arial" w:eastAsia="Times New Roman" w:hAnsi="Arial" w:cs="Arial"/>
          <w:color w:val="000000"/>
          <w:lang w:eastAsia="en-GB"/>
        </w:rPr>
      </w:pPr>
      <w:r w:rsidRPr="00A06A30">
        <w:rPr>
          <w:rFonts w:ascii="Arial" w:eastAsia="Times New Roman" w:hAnsi="Arial" w:cs="Arial"/>
          <w:color w:val="000000"/>
          <w:lang w:eastAsia="en-GB"/>
        </w:rPr>
        <w:t>(b)     D was such a person at the time of that act,</w:t>
      </w:r>
    </w:p>
    <w:p w14:paraId="4E7400F6" w14:textId="77777777" w:rsidR="00D26B45" w:rsidRPr="00A06A30" w:rsidRDefault="00D26B45" w:rsidP="00A06A30">
      <w:pPr>
        <w:shd w:val="clear" w:color="auto" w:fill="FFFFFF"/>
        <w:spacing w:before="100" w:beforeAutospacing="1" w:after="100" w:afterAutospacing="1" w:line="360" w:lineRule="auto"/>
        <w:ind w:left="720"/>
        <w:rPr>
          <w:rFonts w:ascii="Arial" w:eastAsia="Times New Roman" w:hAnsi="Arial" w:cs="Arial"/>
          <w:color w:val="000000"/>
          <w:lang w:eastAsia="en-GB"/>
        </w:rPr>
      </w:pPr>
      <w:r w:rsidRPr="00A06A30">
        <w:rPr>
          <w:rFonts w:ascii="Arial" w:eastAsia="Times New Roman" w:hAnsi="Arial" w:cs="Arial"/>
          <w:color w:val="000000"/>
          <w:lang w:eastAsia="en-GB"/>
        </w:rPr>
        <w:t>(c)     at that time there was a significant risk of serious physical harm being caused to V by the unlawful act of such a person, and</w:t>
      </w:r>
    </w:p>
    <w:p w14:paraId="5355C5E4" w14:textId="77777777" w:rsidR="00D26B45" w:rsidRPr="00A06A30" w:rsidRDefault="00D26B45" w:rsidP="00A06A30">
      <w:pPr>
        <w:shd w:val="clear" w:color="auto" w:fill="FFFFFF"/>
        <w:spacing w:before="100" w:beforeAutospacing="1" w:after="100" w:afterAutospacing="1" w:line="360" w:lineRule="auto"/>
        <w:ind w:left="720"/>
        <w:rPr>
          <w:rFonts w:ascii="Arial" w:eastAsia="Times New Roman" w:hAnsi="Arial" w:cs="Arial"/>
          <w:color w:val="000000"/>
          <w:lang w:eastAsia="en-GB"/>
        </w:rPr>
      </w:pPr>
      <w:r w:rsidRPr="00A06A30">
        <w:rPr>
          <w:rFonts w:ascii="Arial" w:eastAsia="Times New Roman" w:hAnsi="Arial" w:cs="Arial"/>
          <w:color w:val="000000"/>
          <w:lang w:eastAsia="en-GB"/>
        </w:rPr>
        <w:t xml:space="preserve">(d)     either D was the person whose act caused </w:t>
      </w:r>
      <w:r w:rsidRPr="00A06A30">
        <w:rPr>
          <w:rFonts w:ascii="Arial" w:eastAsia="Times New Roman" w:hAnsi="Arial" w:cs="Arial"/>
          <w:i/>
          <w:iCs/>
          <w:color w:val="000000"/>
          <w:lang w:eastAsia="en-GB"/>
        </w:rPr>
        <w:t>V's death</w:t>
      </w:r>
      <w:r w:rsidRPr="00A06A30">
        <w:rPr>
          <w:rFonts w:ascii="Arial" w:eastAsia="Times New Roman" w:hAnsi="Arial" w:cs="Arial"/>
          <w:color w:val="000000"/>
          <w:lang w:eastAsia="en-GB"/>
        </w:rPr>
        <w:t xml:space="preserve"> [the death or serious physical harm] or—</w:t>
      </w:r>
    </w:p>
    <w:p w14:paraId="1C95A495" w14:textId="77777777" w:rsidR="00D26B45" w:rsidRPr="00A06A30" w:rsidRDefault="00D26B45" w:rsidP="00A06A30">
      <w:pPr>
        <w:shd w:val="clear" w:color="auto" w:fill="FFFFFF"/>
        <w:spacing w:before="100" w:beforeAutospacing="1" w:after="100" w:afterAutospacing="1" w:line="360" w:lineRule="auto"/>
        <w:ind w:firstLine="720"/>
        <w:rPr>
          <w:rFonts w:ascii="Arial" w:eastAsia="Times New Roman" w:hAnsi="Arial" w:cs="Arial"/>
          <w:color w:val="000000"/>
          <w:lang w:eastAsia="en-GB"/>
        </w:rPr>
      </w:pPr>
      <w:r w:rsidRPr="00A06A30">
        <w:rPr>
          <w:rFonts w:ascii="Arial" w:eastAsia="Times New Roman" w:hAnsi="Arial" w:cs="Arial"/>
          <w:color w:val="000000"/>
          <w:lang w:eastAsia="en-GB"/>
        </w:rPr>
        <w:t>(i)     D was, or ought to have been, aware of the risk mentioned in paragraph (c),</w:t>
      </w:r>
    </w:p>
    <w:p w14:paraId="33D7990F" w14:textId="77777777" w:rsidR="00D26B45" w:rsidRPr="00A06A30" w:rsidRDefault="00D26B45" w:rsidP="00A06A30">
      <w:pPr>
        <w:shd w:val="clear" w:color="auto" w:fill="FFFFFF"/>
        <w:spacing w:before="100" w:beforeAutospacing="1" w:after="100" w:afterAutospacing="1" w:line="360" w:lineRule="auto"/>
        <w:ind w:firstLine="720"/>
        <w:rPr>
          <w:rFonts w:ascii="Arial" w:eastAsia="Times New Roman" w:hAnsi="Arial" w:cs="Arial"/>
          <w:color w:val="000000"/>
          <w:lang w:eastAsia="en-GB"/>
        </w:rPr>
      </w:pPr>
      <w:r w:rsidRPr="00A06A30">
        <w:rPr>
          <w:rFonts w:ascii="Arial" w:eastAsia="Times New Roman" w:hAnsi="Arial" w:cs="Arial"/>
          <w:color w:val="000000"/>
          <w:lang w:eastAsia="en-GB"/>
        </w:rPr>
        <w:t xml:space="preserve">(ii)     D failed to take such steps as he could reasonably have been expected to take </w:t>
      </w:r>
      <w:r w:rsidRPr="00A06A30">
        <w:rPr>
          <w:rFonts w:ascii="Arial" w:eastAsia="Times New Roman" w:hAnsi="Arial" w:cs="Arial"/>
          <w:color w:val="000000"/>
          <w:lang w:eastAsia="en-GB"/>
        </w:rPr>
        <w:tab/>
        <w:t>to protect V from the risk, and</w:t>
      </w:r>
    </w:p>
    <w:p w14:paraId="65951B4F" w14:textId="13067E7A" w:rsidR="003E07BC" w:rsidRPr="00A06A30" w:rsidRDefault="00D26B45" w:rsidP="00A06A30">
      <w:pPr>
        <w:shd w:val="clear" w:color="auto" w:fill="FFFFFF"/>
        <w:spacing w:before="100" w:beforeAutospacing="1" w:after="100" w:afterAutospacing="1" w:line="360" w:lineRule="auto"/>
        <w:ind w:left="720"/>
        <w:rPr>
          <w:rFonts w:ascii="Arial" w:eastAsia="Times New Roman" w:hAnsi="Arial" w:cs="Arial"/>
          <w:color w:val="000000"/>
          <w:lang w:eastAsia="en-GB"/>
        </w:rPr>
      </w:pPr>
      <w:r w:rsidRPr="00A06A30">
        <w:rPr>
          <w:rFonts w:ascii="Arial" w:eastAsia="Times New Roman" w:hAnsi="Arial" w:cs="Arial"/>
          <w:color w:val="000000"/>
          <w:lang w:eastAsia="en-GB"/>
        </w:rPr>
        <w:lastRenderedPageBreak/>
        <w:t>(iii)     the act occurred in circumstances of the kind that D foresaw or ought to have foreseen.</w:t>
      </w:r>
    </w:p>
    <w:p w14:paraId="4F5AC37B" w14:textId="680A1E79" w:rsidR="00DF3CDF" w:rsidRPr="00A06A30" w:rsidRDefault="00DF3CDF" w:rsidP="00A06A30">
      <w:pPr>
        <w:shd w:val="clear" w:color="auto" w:fill="FFFFFF"/>
        <w:spacing w:before="100" w:beforeAutospacing="1" w:after="100" w:afterAutospacing="1" w:line="360" w:lineRule="auto"/>
        <w:ind w:left="720"/>
        <w:rPr>
          <w:rFonts w:ascii="Arial" w:eastAsia="Times New Roman" w:hAnsi="Arial" w:cs="Arial"/>
          <w:color w:val="000000"/>
          <w:lang w:eastAsia="en-GB"/>
        </w:rPr>
      </w:pPr>
    </w:p>
    <w:p w14:paraId="1A2D709E" w14:textId="10DB37DF" w:rsidR="00DF3CDF" w:rsidRPr="00A06A30" w:rsidRDefault="00DF3CDF" w:rsidP="00A06A30">
      <w:pPr>
        <w:spacing w:line="360" w:lineRule="auto"/>
        <w:jc w:val="both"/>
        <w:rPr>
          <w:rFonts w:ascii="Arial" w:eastAsia="Arial" w:hAnsi="Arial" w:cs="Arial"/>
          <w:b/>
          <w:bCs/>
        </w:rPr>
      </w:pPr>
      <w:r w:rsidRPr="00A06A30">
        <w:rPr>
          <w:rFonts w:ascii="Arial" w:eastAsia="Arial" w:hAnsi="Arial" w:cs="Arial"/>
          <w:b/>
          <w:bCs/>
        </w:rPr>
        <w:t xml:space="preserve">Using the threat of criminalisation to </w:t>
      </w:r>
      <w:r w:rsidR="002F2181" w:rsidRPr="00A06A30">
        <w:rPr>
          <w:rFonts w:ascii="Arial" w:eastAsia="Arial" w:hAnsi="Arial" w:cs="Arial"/>
          <w:b/>
          <w:bCs/>
        </w:rPr>
        <w:t>‘</w:t>
      </w:r>
      <w:r w:rsidRPr="00A06A30">
        <w:rPr>
          <w:rFonts w:ascii="Arial" w:eastAsia="Arial" w:hAnsi="Arial" w:cs="Arial"/>
          <w:b/>
          <w:bCs/>
        </w:rPr>
        <w:t>help</w:t>
      </w:r>
      <w:r w:rsidR="002F2181" w:rsidRPr="00A06A30">
        <w:rPr>
          <w:rFonts w:ascii="Arial" w:eastAsia="Arial" w:hAnsi="Arial" w:cs="Arial"/>
          <w:b/>
          <w:bCs/>
        </w:rPr>
        <w:t>’</w:t>
      </w:r>
      <w:r w:rsidRPr="00A06A30">
        <w:rPr>
          <w:rFonts w:ascii="Arial" w:eastAsia="Arial" w:hAnsi="Arial" w:cs="Arial"/>
          <w:b/>
          <w:bCs/>
        </w:rPr>
        <w:t xml:space="preserve"> women leave abusive </w:t>
      </w:r>
      <w:proofErr w:type="gramStart"/>
      <w:r w:rsidRPr="00A06A30">
        <w:rPr>
          <w:rFonts w:ascii="Arial" w:eastAsia="Arial" w:hAnsi="Arial" w:cs="Arial"/>
          <w:b/>
          <w:bCs/>
        </w:rPr>
        <w:t>relationships</w:t>
      </w:r>
      <w:proofErr w:type="gramEnd"/>
    </w:p>
    <w:p w14:paraId="5C462661" w14:textId="44B45BB1" w:rsidR="00DF3CDF" w:rsidRPr="00A06A30" w:rsidRDefault="009F29D7" w:rsidP="00A06A30">
      <w:pPr>
        <w:spacing w:line="360" w:lineRule="auto"/>
        <w:rPr>
          <w:rFonts w:ascii="Arial" w:eastAsia="Arial" w:hAnsi="Arial" w:cs="Arial"/>
        </w:rPr>
      </w:pPr>
      <w:r w:rsidRPr="00A06A30">
        <w:rPr>
          <w:rFonts w:ascii="Arial" w:hAnsi="Arial" w:cs="Arial"/>
        </w:rPr>
        <w:t xml:space="preserve">Section </w:t>
      </w:r>
      <w:r w:rsidR="00DF3CDF" w:rsidRPr="00A06A30">
        <w:rPr>
          <w:rFonts w:ascii="Arial" w:hAnsi="Arial" w:cs="Arial"/>
        </w:rPr>
        <w:t>5 imposes a duty to protect on any member of the household who is over 16 and has frequent contact with the child</w:t>
      </w:r>
      <w:r w:rsidR="006D77C5">
        <w:rPr>
          <w:rFonts w:ascii="Arial" w:hAnsi="Arial" w:cs="Arial"/>
        </w:rPr>
        <w:t xml:space="preserve"> (unless they are the child’s parents</w:t>
      </w:r>
      <w:r w:rsidR="0091270B">
        <w:rPr>
          <w:rFonts w:ascii="Arial" w:hAnsi="Arial" w:cs="Arial"/>
        </w:rPr>
        <w:t>,</w:t>
      </w:r>
      <w:r w:rsidR="006D77C5">
        <w:rPr>
          <w:rFonts w:ascii="Arial" w:hAnsi="Arial" w:cs="Arial"/>
        </w:rPr>
        <w:t xml:space="preserve"> in which case they can be charged with this offence even if they themselves</w:t>
      </w:r>
      <w:r w:rsidR="00236E2F">
        <w:rPr>
          <w:rFonts w:ascii="Arial" w:hAnsi="Arial" w:cs="Arial"/>
        </w:rPr>
        <w:t xml:space="preserve"> are</w:t>
      </w:r>
      <w:r w:rsidR="006D77C5">
        <w:rPr>
          <w:rFonts w:ascii="Arial" w:hAnsi="Arial" w:cs="Arial"/>
        </w:rPr>
        <w:t xml:space="preserve"> a child under 16)</w:t>
      </w:r>
      <w:r w:rsidR="00DF3CDF" w:rsidRPr="00A06A30">
        <w:rPr>
          <w:rFonts w:ascii="Arial" w:hAnsi="Arial" w:cs="Arial"/>
        </w:rPr>
        <w:t>.</w:t>
      </w:r>
      <w:r w:rsidR="00DF3CDF" w:rsidRPr="00A06A30">
        <w:rPr>
          <w:rStyle w:val="FootnoteReference"/>
          <w:rFonts w:ascii="Arial" w:hAnsi="Arial" w:cs="Arial"/>
        </w:rPr>
        <w:footnoteReference w:id="9"/>
      </w:r>
      <w:r w:rsidR="00DF3CDF" w:rsidRPr="00A06A30">
        <w:rPr>
          <w:rFonts w:ascii="Arial" w:hAnsi="Arial" w:cs="Arial"/>
        </w:rPr>
        <w:t xml:space="preserve"> The debates around this definition alone </w:t>
      </w:r>
      <w:r w:rsidR="00DF3CDF" w:rsidRPr="00A06A30">
        <w:rPr>
          <w:rFonts w:ascii="Arial" w:eastAsia="Arial" w:hAnsi="Arial" w:cs="Arial"/>
        </w:rPr>
        <w:t>provide valuable insight into who Parliament considers responsible for children (and vulnerable adults) and, equally i</w:t>
      </w:r>
      <w:r w:rsidR="00937701">
        <w:rPr>
          <w:rFonts w:ascii="Arial" w:eastAsia="Arial" w:hAnsi="Arial" w:cs="Arial"/>
        </w:rPr>
        <w:t>mportantly</w:t>
      </w:r>
      <w:r w:rsidR="00DF3CDF" w:rsidRPr="00A06A30">
        <w:rPr>
          <w:rFonts w:ascii="Arial" w:eastAsia="Arial" w:hAnsi="Arial" w:cs="Arial"/>
        </w:rPr>
        <w:t>, who evades liability.</w:t>
      </w:r>
      <w:r w:rsidR="00DF3CDF" w:rsidRPr="00A06A30">
        <w:rPr>
          <w:rFonts w:ascii="Arial" w:hAnsi="Arial" w:cs="Arial"/>
        </w:rPr>
        <w:t xml:space="preserve"> I highlight how, when drafting this offence, </w:t>
      </w:r>
      <w:r w:rsidR="00DB03E3">
        <w:rPr>
          <w:rFonts w:ascii="Arial" w:hAnsi="Arial" w:cs="Arial"/>
        </w:rPr>
        <w:t>P</w:t>
      </w:r>
      <w:r w:rsidR="00DF3CDF" w:rsidRPr="00A06A30">
        <w:rPr>
          <w:rFonts w:ascii="Arial" w:hAnsi="Arial" w:cs="Arial"/>
        </w:rPr>
        <w:t>arliament imposed a</w:t>
      </w:r>
      <w:r w:rsidR="0091270B">
        <w:rPr>
          <w:rFonts w:ascii="Arial" w:hAnsi="Arial" w:cs="Arial"/>
        </w:rPr>
        <w:t xml:space="preserve"> legal</w:t>
      </w:r>
      <w:r w:rsidR="00DF3CDF" w:rsidRPr="00A06A30">
        <w:rPr>
          <w:rFonts w:ascii="Arial" w:hAnsi="Arial" w:cs="Arial"/>
        </w:rPr>
        <w:t xml:space="preserve"> d</w:t>
      </w:r>
      <w:r w:rsidR="00C84A6C" w:rsidRPr="00A06A30">
        <w:rPr>
          <w:rFonts w:ascii="Arial" w:hAnsi="Arial" w:cs="Arial"/>
        </w:rPr>
        <w:t>uty on women who they acknowledged</w:t>
      </w:r>
      <w:r w:rsidR="00DF3CDF" w:rsidRPr="00A06A30">
        <w:rPr>
          <w:rFonts w:ascii="Arial" w:hAnsi="Arial" w:cs="Arial"/>
        </w:rPr>
        <w:t xml:space="preserve"> </w:t>
      </w:r>
      <w:r w:rsidR="00C84A6C" w:rsidRPr="00A06A30">
        <w:rPr>
          <w:rFonts w:ascii="Arial" w:hAnsi="Arial" w:cs="Arial"/>
        </w:rPr>
        <w:t>were likely to</w:t>
      </w:r>
      <w:r w:rsidR="00DF3CDF" w:rsidRPr="00A06A30">
        <w:rPr>
          <w:rFonts w:ascii="Arial" w:hAnsi="Arial" w:cs="Arial"/>
        </w:rPr>
        <w:t xml:space="preserve"> themselves be subject to </w:t>
      </w:r>
      <w:r w:rsidR="00823538" w:rsidRPr="00A06A30">
        <w:rPr>
          <w:rFonts w:ascii="Arial" w:hAnsi="Arial" w:cs="Arial"/>
        </w:rPr>
        <w:t>i</w:t>
      </w:r>
      <w:r w:rsidR="00DF3CDF" w:rsidRPr="00A06A30">
        <w:rPr>
          <w:rFonts w:ascii="Arial" w:hAnsi="Arial" w:cs="Arial"/>
        </w:rPr>
        <w:t xml:space="preserve">nterpersonal violence and abuse. </w:t>
      </w:r>
      <w:r w:rsidR="00DF3CDF" w:rsidRPr="00A06A30">
        <w:rPr>
          <w:rFonts w:ascii="Arial" w:eastAsia="Arial" w:hAnsi="Arial" w:cs="Arial"/>
        </w:rPr>
        <w:t>In this article I limit my discussion to how this offence particularly disadvantages mothers.</w:t>
      </w:r>
    </w:p>
    <w:p w14:paraId="0A3B2DEF" w14:textId="3A597630" w:rsidR="00DF3CDF" w:rsidRPr="00A06A30" w:rsidRDefault="00937701" w:rsidP="00A06A30">
      <w:pPr>
        <w:spacing w:line="360" w:lineRule="auto"/>
        <w:rPr>
          <w:rFonts w:ascii="Arial" w:hAnsi="Arial" w:cs="Arial"/>
        </w:rPr>
      </w:pPr>
      <w:r>
        <w:rPr>
          <w:rFonts w:ascii="Arial" w:hAnsi="Arial" w:cs="Arial"/>
        </w:rPr>
        <w:t>Initially b</w:t>
      </w:r>
      <w:r w:rsidR="00DF3CDF" w:rsidRPr="00A06A30">
        <w:rPr>
          <w:rFonts w:ascii="Arial" w:hAnsi="Arial" w:cs="Arial"/>
        </w:rPr>
        <w:t xml:space="preserve">oth </w:t>
      </w:r>
      <w:r>
        <w:rPr>
          <w:rFonts w:ascii="Arial" w:hAnsi="Arial" w:cs="Arial"/>
        </w:rPr>
        <w:t>Houses of Parliament</w:t>
      </w:r>
      <w:r w:rsidR="00DF3CDF" w:rsidRPr="00A06A30">
        <w:rPr>
          <w:rFonts w:ascii="Arial" w:hAnsi="Arial" w:cs="Arial"/>
        </w:rPr>
        <w:t xml:space="preserve"> expressed reservations about imposing an obligation to protect on abused women. However, this duty was ultimately justified on the misguided basis that criminalising a failure to protect would support women to leave abusive relationships:</w:t>
      </w:r>
    </w:p>
    <w:p w14:paraId="1B5DE35F" w14:textId="72DC07B5" w:rsidR="00DF3CDF" w:rsidRPr="00A06A30" w:rsidRDefault="00DF3CDF" w:rsidP="00A06A30">
      <w:pPr>
        <w:spacing w:line="360" w:lineRule="auto"/>
        <w:ind w:left="720"/>
        <w:jc w:val="both"/>
        <w:rPr>
          <w:rFonts w:ascii="Arial" w:hAnsi="Arial" w:cs="Arial"/>
        </w:rPr>
      </w:pPr>
      <w:r w:rsidRPr="00A06A30">
        <w:rPr>
          <w:rFonts w:ascii="Arial" w:hAnsi="Arial" w:cs="Arial"/>
        </w:rPr>
        <w:t xml:space="preserve">‘We need a legal culture that sustains and supports the victim far better than the one we have </w:t>
      </w:r>
      <w:proofErr w:type="gramStart"/>
      <w:r w:rsidRPr="00A06A30">
        <w:rPr>
          <w:rFonts w:ascii="Arial" w:hAnsi="Arial" w:cs="Arial"/>
        </w:rPr>
        <w:t>at the moment</w:t>
      </w:r>
      <w:proofErr w:type="gramEnd"/>
      <w:r w:rsidRPr="00A06A30">
        <w:rPr>
          <w:rFonts w:ascii="Arial" w:hAnsi="Arial" w:cs="Arial"/>
        </w:rPr>
        <w:t>. There is a feeling among many victims that they do not have the capacity to get themselves out of the situation in which they find themselves. We must find ways, either through the agencies with which we engage or the legislation that we introduce, to reach out to those people and tell them that there is a way in which they can get themselves out of their relationships and that the law and society will support and help them in the future’ (United Kingdom Hansard 2004</w:t>
      </w:r>
      <w:r w:rsidR="00E64579">
        <w:rPr>
          <w:rFonts w:ascii="Arial" w:hAnsi="Arial" w:cs="Arial"/>
        </w:rPr>
        <w:t>a</w:t>
      </w:r>
      <w:r w:rsidRPr="00A06A30">
        <w:rPr>
          <w:rFonts w:ascii="Arial" w:hAnsi="Arial" w:cs="Arial"/>
        </w:rPr>
        <w:t xml:space="preserve"> </w:t>
      </w:r>
      <w:r w:rsidR="00E64579">
        <w:rPr>
          <w:rFonts w:ascii="Arial" w:hAnsi="Arial" w:cs="Arial"/>
        </w:rPr>
        <w:t>col.</w:t>
      </w:r>
      <w:r w:rsidRPr="00A06A30">
        <w:rPr>
          <w:rFonts w:ascii="Arial" w:hAnsi="Arial" w:cs="Arial"/>
        </w:rPr>
        <w:t xml:space="preserve"> 55</w:t>
      </w:r>
      <w:r w:rsidR="00E64579">
        <w:rPr>
          <w:rFonts w:ascii="Arial" w:hAnsi="Arial" w:cs="Arial"/>
        </w:rPr>
        <w:t>5</w:t>
      </w:r>
      <w:r w:rsidRPr="00A06A30">
        <w:rPr>
          <w:rFonts w:ascii="Arial" w:hAnsi="Arial" w:cs="Arial"/>
        </w:rPr>
        <w:t>).</w:t>
      </w:r>
    </w:p>
    <w:p w14:paraId="326B5C07" w14:textId="72707605" w:rsidR="00A8058D" w:rsidRPr="00A06A30" w:rsidRDefault="00DF3CDF" w:rsidP="00A06A30">
      <w:pPr>
        <w:spacing w:line="360" w:lineRule="auto"/>
        <w:jc w:val="both"/>
        <w:rPr>
          <w:rFonts w:ascii="Arial" w:eastAsia="Arial" w:hAnsi="Arial" w:cs="Arial"/>
        </w:rPr>
      </w:pPr>
      <w:r w:rsidRPr="00A06A30">
        <w:rPr>
          <w:rFonts w:ascii="Arial" w:hAnsi="Arial" w:cs="Arial"/>
        </w:rPr>
        <w:t>It is noteworthy that while this sentiment dominates the narratives of several parliamentarians (United Kingdom Hansard 2004</w:t>
      </w:r>
      <w:r w:rsidR="00E64579">
        <w:rPr>
          <w:rFonts w:ascii="Arial" w:hAnsi="Arial" w:cs="Arial"/>
        </w:rPr>
        <w:t>a</w:t>
      </w:r>
      <w:r w:rsidRPr="00A06A30">
        <w:rPr>
          <w:rFonts w:ascii="Arial" w:hAnsi="Arial" w:cs="Arial"/>
        </w:rPr>
        <w:t xml:space="preserve">, </w:t>
      </w:r>
      <w:r w:rsidR="00E64579">
        <w:rPr>
          <w:rFonts w:ascii="Arial" w:hAnsi="Arial" w:cs="Arial"/>
        </w:rPr>
        <w:t>col.536-615</w:t>
      </w:r>
      <w:r w:rsidRPr="00A06A30">
        <w:rPr>
          <w:rFonts w:ascii="Arial" w:hAnsi="Arial" w:cs="Arial"/>
        </w:rPr>
        <w:t>), not one proceeded to explain how the threat of criminalisation assists women with the risky process of leaving an abusive relationship.</w:t>
      </w:r>
      <w:r w:rsidR="00C70039">
        <w:rPr>
          <w:rFonts w:ascii="Arial" w:hAnsi="Arial" w:cs="Arial"/>
        </w:rPr>
        <w:t xml:space="preserve"> This highlights their lack of understanding of the additional barriers that having children place on leaving an abusive relationship.</w:t>
      </w:r>
      <w:r w:rsidRPr="00A06A30">
        <w:rPr>
          <w:rFonts w:ascii="Arial" w:hAnsi="Arial" w:cs="Arial"/>
        </w:rPr>
        <w:t xml:space="preserve"> </w:t>
      </w:r>
      <w:r w:rsidR="00A8058D" w:rsidRPr="00A06A30">
        <w:rPr>
          <w:rFonts w:ascii="Arial" w:eastAsia="Arial" w:hAnsi="Arial" w:cs="Arial"/>
        </w:rPr>
        <w:t xml:space="preserve">This is particularly pertinent given </w:t>
      </w:r>
      <w:r w:rsidR="008B58B8">
        <w:rPr>
          <w:rFonts w:ascii="Arial" w:eastAsia="Arial" w:hAnsi="Arial" w:cs="Arial"/>
        </w:rPr>
        <w:t xml:space="preserve">that </w:t>
      </w:r>
      <w:r w:rsidR="00A8058D" w:rsidRPr="00A06A30">
        <w:rPr>
          <w:rFonts w:ascii="Arial" w:eastAsia="Arial" w:hAnsi="Arial" w:cs="Arial"/>
        </w:rPr>
        <w:t xml:space="preserve">30% of intimate partner violence </w:t>
      </w:r>
      <w:r w:rsidR="0091270B">
        <w:rPr>
          <w:rFonts w:ascii="Arial" w:eastAsia="Arial" w:hAnsi="Arial" w:cs="Arial"/>
        </w:rPr>
        <w:t xml:space="preserve">is estimated to </w:t>
      </w:r>
      <w:r w:rsidR="00A8058D" w:rsidRPr="00A06A30">
        <w:rPr>
          <w:rFonts w:ascii="Arial" w:eastAsia="Arial" w:hAnsi="Arial" w:cs="Arial"/>
        </w:rPr>
        <w:t>begin during pregnancy (</w:t>
      </w:r>
      <w:proofErr w:type="spellStart"/>
      <w:r w:rsidR="00841AFF" w:rsidRPr="00841AFF">
        <w:rPr>
          <w:rFonts w:ascii="Arial" w:hAnsi="Arial" w:cs="Arial"/>
        </w:rPr>
        <w:t>Mezey</w:t>
      </w:r>
      <w:proofErr w:type="spellEnd"/>
      <w:r w:rsidR="00841AFF">
        <w:rPr>
          <w:rFonts w:ascii="Arial" w:hAnsi="Arial" w:cs="Arial"/>
        </w:rPr>
        <w:t xml:space="preserve"> &amp;</w:t>
      </w:r>
      <w:r w:rsidR="00841AFF" w:rsidRPr="00841AFF">
        <w:rPr>
          <w:rFonts w:ascii="Arial" w:hAnsi="Arial" w:cs="Arial"/>
        </w:rPr>
        <w:t xml:space="preserve"> Bewley</w:t>
      </w:r>
      <w:r w:rsidR="00A8058D" w:rsidRPr="00A06A30">
        <w:rPr>
          <w:rFonts w:ascii="Arial" w:hAnsi="Arial" w:cs="Arial"/>
        </w:rPr>
        <w:t xml:space="preserve"> 1997</w:t>
      </w:r>
      <w:r w:rsidR="00E64579">
        <w:rPr>
          <w:rFonts w:ascii="Arial" w:hAnsi="Arial" w:cs="Arial"/>
        </w:rPr>
        <w:t>;</w:t>
      </w:r>
      <w:r w:rsidR="00E64579" w:rsidRPr="00E64579">
        <w:rPr>
          <w:rFonts w:ascii="Arial" w:hAnsi="Arial" w:cs="Arial"/>
        </w:rPr>
        <w:t xml:space="preserve"> </w:t>
      </w:r>
      <w:r w:rsidR="00E64579" w:rsidRPr="00A06A30">
        <w:rPr>
          <w:rFonts w:ascii="Arial" w:hAnsi="Arial" w:cs="Arial"/>
        </w:rPr>
        <w:t>United Kingdom Hansard 2004</w:t>
      </w:r>
      <w:r w:rsidR="00E64579">
        <w:rPr>
          <w:rFonts w:ascii="Arial" w:hAnsi="Arial" w:cs="Arial"/>
        </w:rPr>
        <w:t>a, col.</w:t>
      </w:r>
      <w:r w:rsidR="00E64579" w:rsidRPr="00A06A30">
        <w:rPr>
          <w:rFonts w:ascii="Arial" w:hAnsi="Arial" w:cs="Arial"/>
        </w:rPr>
        <w:t xml:space="preserve"> 537</w:t>
      </w:r>
      <w:r w:rsidR="00A8058D" w:rsidRPr="00A06A30">
        <w:rPr>
          <w:rFonts w:ascii="Arial" w:hAnsi="Arial" w:cs="Arial"/>
        </w:rPr>
        <w:t>)</w:t>
      </w:r>
      <w:r w:rsidR="00A8058D" w:rsidRPr="00A06A30">
        <w:rPr>
          <w:rFonts w:ascii="Arial" w:eastAsia="Arial" w:hAnsi="Arial" w:cs="Arial"/>
        </w:rPr>
        <w:t xml:space="preserve">. </w:t>
      </w:r>
    </w:p>
    <w:p w14:paraId="5BB64CE9" w14:textId="77777777" w:rsidR="00A8058D" w:rsidRPr="00A06A30" w:rsidRDefault="00A8058D" w:rsidP="00A06A30">
      <w:pPr>
        <w:autoSpaceDE w:val="0"/>
        <w:autoSpaceDN w:val="0"/>
        <w:adjustRightInd w:val="0"/>
        <w:spacing w:after="0" w:line="360" w:lineRule="auto"/>
        <w:jc w:val="both"/>
        <w:rPr>
          <w:rFonts w:ascii="Arial" w:eastAsia="Arial" w:hAnsi="Arial" w:cs="Arial"/>
        </w:rPr>
      </w:pPr>
    </w:p>
    <w:p w14:paraId="18D9309C" w14:textId="7DECBBD3" w:rsidR="00652B1A" w:rsidRDefault="00A8058D" w:rsidP="00A06A30">
      <w:pPr>
        <w:spacing w:line="360" w:lineRule="auto"/>
        <w:rPr>
          <w:rFonts w:ascii="Arial" w:eastAsia="Arial" w:hAnsi="Arial" w:cs="Arial"/>
        </w:rPr>
      </w:pPr>
      <w:r w:rsidRPr="00A06A30">
        <w:rPr>
          <w:rFonts w:ascii="Arial" w:eastAsia="Arial" w:hAnsi="Arial" w:cs="Arial"/>
        </w:rPr>
        <w:lastRenderedPageBreak/>
        <w:t>In the consultation process preceding</w:t>
      </w:r>
      <w:r w:rsidR="005069DF">
        <w:rPr>
          <w:rFonts w:ascii="Arial" w:eastAsia="Arial" w:hAnsi="Arial" w:cs="Arial"/>
        </w:rPr>
        <w:t xml:space="preserve"> </w:t>
      </w:r>
      <w:r w:rsidR="0091270B">
        <w:rPr>
          <w:rFonts w:ascii="Arial" w:eastAsia="Arial" w:hAnsi="Arial" w:cs="Arial"/>
        </w:rPr>
        <w:t xml:space="preserve">enactment </w:t>
      </w:r>
      <w:proofErr w:type="gramStart"/>
      <w:r w:rsidR="0091270B">
        <w:rPr>
          <w:rFonts w:ascii="Arial" w:eastAsia="Arial" w:hAnsi="Arial" w:cs="Arial"/>
        </w:rPr>
        <w:t xml:space="preserve">of </w:t>
      </w:r>
      <w:r w:rsidRPr="00A06A30">
        <w:rPr>
          <w:rFonts w:ascii="Arial" w:eastAsia="Arial" w:hAnsi="Arial" w:cs="Arial"/>
        </w:rPr>
        <w:t xml:space="preserve"> this</w:t>
      </w:r>
      <w:proofErr w:type="gramEnd"/>
      <w:r w:rsidRPr="00A06A30">
        <w:rPr>
          <w:rFonts w:ascii="Arial" w:eastAsia="Arial" w:hAnsi="Arial" w:cs="Arial"/>
        </w:rPr>
        <w:t xml:space="preserve"> offence, Refuge argued that it was crucial for Parliament to appreciate ‘the real risk involved in leaving – a person’s reasonable fear she will be killed’ (United Kingdom Hansard 2004</w:t>
      </w:r>
      <w:r w:rsidR="00347161">
        <w:rPr>
          <w:rFonts w:ascii="Arial" w:eastAsia="Arial" w:hAnsi="Arial" w:cs="Arial"/>
        </w:rPr>
        <w:t xml:space="preserve">b </w:t>
      </w:r>
      <w:r w:rsidR="00347161">
        <w:rPr>
          <w:rFonts w:ascii="Arial" w:hAnsi="Arial" w:cs="Arial"/>
        </w:rPr>
        <w:t>col.</w:t>
      </w:r>
      <w:r w:rsidRPr="00A06A30">
        <w:rPr>
          <w:rFonts w:ascii="Arial" w:hAnsi="Arial" w:cs="Arial"/>
        </w:rPr>
        <w:t xml:space="preserve"> 353).</w:t>
      </w:r>
      <w:r w:rsidRPr="00A06A30">
        <w:rPr>
          <w:rFonts w:ascii="Arial" w:eastAsia="Arial" w:hAnsi="Arial" w:cs="Arial"/>
        </w:rPr>
        <w:t xml:space="preserve"> </w:t>
      </w:r>
      <w:r w:rsidRPr="00A06A30">
        <w:rPr>
          <w:rFonts w:ascii="Arial" w:eastAsia="Arial" w:hAnsi="Arial" w:cs="Arial"/>
          <w:lang w:val="en-US"/>
        </w:rPr>
        <w:t xml:space="preserve">Leaving a violent relationship is equally hazardous for children. </w:t>
      </w:r>
      <w:r w:rsidR="00504139" w:rsidRPr="00A06A30">
        <w:rPr>
          <w:rFonts w:ascii="Arial" w:eastAsia="Arial" w:hAnsi="Arial" w:cs="Arial"/>
        </w:rPr>
        <w:t>If a woman does leave the relationship, she then faces a potential custody battle with her abusive ex-partner. Women’s allegations of domestic abuse in custody battles continue to be viewed with suspicion (Barnett 2015). In the family court</w:t>
      </w:r>
      <w:r w:rsidR="008B58B8">
        <w:rPr>
          <w:rFonts w:ascii="Arial" w:eastAsia="Arial" w:hAnsi="Arial" w:cs="Arial"/>
        </w:rPr>
        <w:t>,</w:t>
      </w:r>
      <w:r w:rsidR="00504139" w:rsidRPr="00A06A30">
        <w:rPr>
          <w:rFonts w:ascii="Arial" w:eastAsia="Arial" w:hAnsi="Arial" w:cs="Arial"/>
        </w:rPr>
        <w:t xml:space="preserve"> she risks allegations of violence being dismissed as the claims of an ‘implacably hostile mother</w:t>
      </w:r>
      <w:r w:rsidR="00BD760E">
        <w:rPr>
          <w:rFonts w:ascii="Arial" w:eastAsia="Arial" w:hAnsi="Arial" w:cs="Arial"/>
        </w:rPr>
        <w:t>’</w:t>
      </w:r>
      <w:r w:rsidR="008B58B8">
        <w:rPr>
          <w:rFonts w:ascii="Arial" w:eastAsia="Arial" w:hAnsi="Arial" w:cs="Arial"/>
        </w:rPr>
        <w:t>,</w:t>
      </w:r>
      <w:r w:rsidR="00CD1337" w:rsidRPr="00A06A30">
        <w:rPr>
          <w:rFonts w:ascii="Arial" w:eastAsia="Arial" w:hAnsi="Arial" w:cs="Arial"/>
        </w:rPr>
        <w:t xml:space="preserve"> a trope which depicts women who</w:t>
      </w:r>
      <w:r w:rsidR="00FF33FD" w:rsidRPr="00A06A30">
        <w:rPr>
          <w:rFonts w:ascii="Arial" w:eastAsia="Arial" w:hAnsi="Arial" w:cs="Arial"/>
        </w:rPr>
        <w:t xml:space="preserve"> oppose </w:t>
      </w:r>
      <w:r w:rsidR="004F74C9" w:rsidRPr="00A06A30">
        <w:rPr>
          <w:rFonts w:ascii="Arial" w:eastAsia="Arial" w:hAnsi="Arial" w:cs="Arial"/>
        </w:rPr>
        <w:t>shared custody</w:t>
      </w:r>
      <w:r w:rsidR="00CD1337" w:rsidRPr="00A06A30">
        <w:rPr>
          <w:rFonts w:ascii="Arial" w:eastAsia="Arial" w:hAnsi="Arial" w:cs="Arial"/>
        </w:rPr>
        <w:t xml:space="preserve"> </w:t>
      </w:r>
      <w:r w:rsidR="00E15C65" w:rsidRPr="00A06A30">
        <w:rPr>
          <w:rFonts w:ascii="Arial" w:eastAsia="Arial" w:hAnsi="Arial" w:cs="Arial"/>
        </w:rPr>
        <w:t>as</w:t>
      </w:r>
      <w:r w:rsidR="00CD1337" w:rsidRPr="00A06A30">
        <w:rPr>
          <w:rFonts w:ascii="Arial" w:eastAsia="Arial" w:hAnsi="Arial" w:cs="Arial"/>
        </w:rPr>
        <w:t xml:space="preserve"> seek</w:t>
      </w:r>
      <w:r w:rsidR="00E15C65" w:rsidRPr="00A06A30">
        <w:rPr>
          <w:rFonts w:ascii="Arial" w:eastAsia="Arial" w:hAnsi="Arial" w:cs="Arial"/>
        </w:rPr>
        <w:t>ing</w:t>
      </w:r>
      <w:r w:rsidR="00CD1337" w:rsidRPr="00A06A30">
        <w:rPr>
          <w:rFonts w:ascii="Arial" w:eastAsia="Arial" w:hAnsi="Arial" w:cs="Arial"/>
        </w:rPr>
        <w:t xml:space="preserve"> to alienate their child’s father for their own </w:t>
      </w:r>
      <w:r w:rsidR="00E15C65" w:rsidRPr="00A06A30">
        <w:rPr>
          <w:rFonts w:ascii="Arial" w:eastAsia="Arial" w:hAnsi="Arial" w:cs="Arial"/>
        </w:rPr>
        <w:t xml:space="preserve">selfish </w:t>
      </w:r>
      <w:r w:rsidR="00CD1337" w:rsidRPr="00A06A30">
        <w:rPr>
          <w:rFonts w:ascii="Arial" w:eastAsia="Arial" w:hAnsi="Arial" w:cs="Arial"/>
        </w:rPr>
        <w:t>complex motives</w:t>
      </w:r>
      <w:r w:rsidR="00E15C65" w:rsidRPr="00A06A30">
        <w:rPr>
          <w:rFonts w:ascii="Arial" w:eastAsia="Arial" w:hAnsi="Arial" w:cs="Arial"/>
        </w:rPr>
        <w:t xml:space="preserve">. </w:t>
      </w:r>
      <w:r w:rsidR="009E7522" w:rsidRPr="00A06A30">
        <w:rPr>
          <w:rFonts w:ascii="Arial" w:eastAsia="Arial" w:hAnsi="Arial" w:cs="Arial"/>
        </w:rPr>
        <w:t>This is a contention all too frequently le</w:t>
      </w:r>
      <w:r w:rsidR="003714F3">
        <w:rPr>
          <w:rFonts w:ascii="Arial" w:eastAsia="Arial" w:hAnsi="Arial" w:cs="Arial"/>
        </w:rPr>
        <w:t>vel</w:t>
      </w:r>
      <w:r w:rsidR="008444BD">
        <w:rPr>
          <w:rFonts w:ascii="Arial" w:eastAsia="Arial" w:hAnsi="Arial" w:cs="Arial"/>
        </w:rPr>
        <w:t>l</w:t>
      </w:r>
      <w:r w:rsidR="003714F3">
        <w:rPr>
          <w:rFonts w:ascii="Arial" w:eastAsia="Arial" w:hAnsi="Arial" w:cs="Arial"/>
        </w:rPr>
        <w:t>e</w:t>
      </w:r>
      <w:r w:rsidR="009E7522" w:rsidRPr="00A06A30">
        <w:rPr>
          <w:rFonts w:ascii="Arial" w:eastAsia="Arial" w:hAnsi="Arial" w:cs="Arial"/>
        </w:rPr>
        <w:t>d at women who claim they suffered domestic abuse and may result</w:t>
      </w:r>
      <w:r w:rsidR="00504139" w:rsidRPr="00A06A30">
        <w:rPr>
          <w:rFonts w:ascii="Arial" w:eastAsia="Arial" w:hAnsi="Arial" w:cs="Arial"/>
        </w:rPr>
        <w:t xml:space="preserve"> in the abuser being granted unsupervised contact (Wallbank 1998,</w:t>
      </w:r>
      <w:r w:rsidR="004653AD">
        <w:rPr>
          <w:rFonts w:ascii="Arial" w:eastAsia="Arial" w:hAnsi="Arial" w:cs="Arial"/>
        </w:rPr>
        <w:t xml:space="preserve"> </w:t>
      </w:r>
      <w:r w:rsidR="00504139" w:rsidRPr="00A06A30">
        <w:rPr>
          <w:rFonts w:ascii="Arial" w:eastAsia="Arial" w:hAnsi="Arial" w:cs="Arial"/>
        </w:rPr>
        <w:t xml:space="preserve">357). In such circumstances ‘leaving becomes </w:t>
      </w:r>
      <w:r w:rsidR="008B58B8">
        <w:rPr>
          <w:rFonts w:ascii="Arial" w:eastAsia="Arial" w:hAnsi="Arial" w:cs="Arial"/>
        </w:rPr>
        <w:t>“</w:t>
      </w:r>
      <w:r w:rsidR="00504139" w:rsidRPr="00A06A30">
        <w:rPr>
          <w:rFonts w:ascii="Arial" w:eastAsia="Arial" w:hAnsi="Arial" w:cs="Arial"/>
        </w:rPr>
        <w:t>failure to protect</w:t>
      </w:r>
      <w:r w:rsidR="008B58B8">
        <w:rPr>
          <w:rFonts w:ascii="Arial" w:eastAsia="Arial" w:hAnsi="Arial" w:cs="Arial"/>
        </w:rPr>
        <w:t>”</w:t>
      </w:r>
      <w:r w:rsidR="00504139" w:rsidRPr="00A06A30">
        <w:rPr>
          <w:rFonts w:ascii="Arial" w:eastAsia="Arial" w:hAnsi="Arial" w:cs="Arial"/>
        </w:rPr>
        <w:t xml:space="preserve"> rather than a form of child protection’ (Stark 1995, 973).</w:t>
      </w:r>
    </w:p>
    <w:p w14:paraId="69BE0686" w14:textId="5F2A87D1" w:rsidR="005E0D15" w:rsidRPr="00A06A30" w:rsidRDefault="00A8058D" w:rsidP="00A06A30">
      <w:pPr>
        <w:spacing w:line="360" w:lineRule="auto"/>
        <w:rPr>
          <w:rFonts w:ascii="Arial" w:eastAsia="Arial" w:hAnsi="Arial" w:cs="Arial"/>
        </w:rPr>
      </w:pPr>
      <w:r w:rsidRPr="00A06A30">
        <w:rPr>
          <w:rFonts w:ascii="Arial" w:eastAsia="Arial" w:hAnsi="Arial" w:cs="Arial"/>
          <w:lang w:val="en-US"/>
        </w:rPr>
        <w:t xml:space="preserve">When men kill their children, it is often in circumstances when their relationships are threatened or </w:t>
      </w:r>
      <w:r w:rsidR="00F57266" w:rsidRPr="00A06A30">
        <w:rPr>
          <w:rFonts w:ascii="Arial" w:eastAsia="Arial" w:hAnsi="Arial" w:cs="Arial"/>
          <w:lang w:val="en-US"/>
        </w:rPr>
        <w:t xml:space="preserve">have </w:t>
      </w:r>
      <w:r w:rsidRPr="00A06A30">
        <w:rPr>
          <w:rFonts w:ascii="Arial" w:eastAsia="Arial" w:hAnsi="Arial" w:cs="Arial"/>
          <w:lang w:val="en-US"/>
        </w:rPr>
        <w:t>b</w:t>
      </w:r>
      <w:r w:rsidR="00F57266" w:rsidRPr="00A06A30">
        <w:rPr>
          <w:rFonts w:ascii="Arial" w:eastAsia="Arial" w:hAnsi="Arial" w:cs="Arial"/>
          <w:lang w:val="en-US"/>
        </w:rPr>
        <w:t xml:space="preserve">roken </w:t>
      </w:r>
      <w:r w:rsidRPr="00A06A30">
        <w:rPr>
          <w:rFonts w:ascii="Arial" w:eastAsia="Arial" w:hAnsi="Arial" w:cs="Arial"/>
          <w:lang w:val="en-US"/>
        </w:rPr>
        <w:t>down (</w:t>
      </w:r>
      <w:proofErr w:type="spellStart"/>
      <w:r w:rsidRPr="00A06A30">
        <w:rPr>
          <w:rFonts w:ascii="Arial" w:eastAsia="Arial" w:hAnsi="Arial" w:cs="Arial"/>
          <w:lang w:val="en-US"/>
        </w:rPr>
        <w:t>Leveillee</w:t>
      </w:r>
      <w:proofErr w:type="spellEnd"/>
      <w:r w:rsidRPr="00A06A30">
        <w:rPr>
          <w:rFonts w:ascii="Arial" w:eastAsia="Arial" w:hAnsi="Arial" w:cs="Arial"/>
          <w:lang w:val="en-US"/>
        </w:rPr>
        <w:t xml:space="preserve"> et al. 2007). </w:t>
      </w:r>
      <w:r w:rsidRPr="00A06A30">
        <w:rPr>
          <w:rFonts w:ascii="Arial" w:eastAsia="Arial" w:hAnsi="Arial" w:cs="Arial"/>
        </w:rPr>
        <w:t xml:space="preserve">Women’s Aid recently highlighted the plight of nineteen children murdered by their fathers over the last decade </w:t>
      </w:r>
      <w:r w:rsidRPr="00A06A30">
        <w:rPr>
          <w:rFonts w:ascii="Arial" w:eastAsia="Arial" w:hAnsi="Arial" w:cs="Arial"/>
          <w:lang w:val="en-US"/>
        </w:rPr>
        <w:t>(Women’s Aid 2016)</w:t>
      </w:r>
      <w:r w:rsidRPr="00A06A30">
        <w:rPr>
          <w:rFonts w:ascii="Arial" w:eastAsia="Arial" w:hAnsi="Arial" w:cs="Arial"/>
        </w:rPr>
        <w:t xml:space="preserve">. </w:t>
      </w:r>
      <w:proofErr w:type="gramStart"/>
      <w:r w:rsidRPr="00A06A30">
        <w:rPr>
          <w:rFonts w:ascii="Arial" w:eastAsia="Arial" w:hAnsi="Arial" w:cs="Arial"/>
        </w:rPr>
        <w:t>All of</w:t>
      </w:r>
      <w:proofErr w:type="gramEnd"/>
      <w:r w:rsidRPr="00A06A30">
        <w:rPr>
          <w:rFonts w:ascii="Arial" w:eastAsia="Arial" w:hAnsi="Arial" w:cs="Arial"/>
        </w:rPr>
        <w:t xml:space="preserve"> these men were granted unsupervised contact, despite warnings from the child’s mother.</w:t>
      </w:r>
      <w:r w:rsidRPr="00A06A30">
        <w:rPr>
          <w:rFonts w:ascii="Arial" w:hAnsi="Arial" w:cs="Arial"/>
        </w:rPr>
        <w:t xml:space="preserve"> This has led to calls for </w:t>
      </w:r>
      <w:r w:rsidRPr="00A06A30">
        <w:rPr>
          <w:rFonts w:ascii="Arial" w:hAnsi="Arial" w:cs="Arial"/>
          <w:color w:val="0B0C0C"/>
          <w:shd w:val="clear" w:color="auto" w:fill="FFFFFF"/>
        </w:rPr>
        <w:t xml:space="preserve">reform of how the family courts respond to the plight of abused women and children (Choudhry 2019). </w:t>
      </w:r>
      <w:r w:rsidR="005E0D15" w:rsidRPr="00A06A30">
        <w:rPr>
          <w:rFonts w:ascii="Arial" w:eastAsia="Arial" w:hAnsi="Arial" w:cs="Arial"/>
        </w:rPr>
        <w:t>The logic of ‘failure to protect’ discourse in the courtroom thus fails to appreciate the numerous risks associated with leaving an abusive relationship</w:t>
      </w:r>
      <w:r w:rsidR="00CE23E1" w:rsidRPr="00A06A30">
        <w:rPr>
          <w:rFonts w:ascii="Arial" w:eastAsia="Arial" w:hAnsi="Arial" w:cs="Arial"/>
        </w:rPr>
        <w:t xml:space="preserve">. This not only includes </w:t>
      </w:r>
      <w:r w:rsidR="004C3C9C" w:rsidRPr="00A06A30">
        <w:rPr>
          <w:rFonts w:ascii="Arial" w:eastAsia="Arial" w:hAnsi="Arial" w:cs="Arial"/>
        </w:rPr>
        <w:t xml:space="preserve">endangering </w:t>
      </w:r>
      <w:r w:rsidR="00CE23E1" w:rsidRPr="00A06A30">
        <w:rPr>
          <w:rFonts w:ascii="Arial" w:eastAsia="Arial" w:hAnsi="Arial" w:cs="Arial"/>
        </w:rPr>
        <w:t xml:space="preserve">women and their children but also </w:t>
      </w:r>
      <w:r w:rsidR="00585758" w:rsidRPr="00A06A30">
        <w:rPr>
          <w:rFonts w:ascii="Arial" w:eastAsia="Arial" w:hAnsi="Arial" w:cs="Arial"/>
        </w:rPr>
        <w:t xml:space="preserve">other risks including </w:t>
      </w:r>
      <w:r w:rsidR="00CE23E1" w:rsidRPr="00A06A30">
        <w:rPr>
          <w:rFonts w:ascii="Arial" w:eastAsia="Arial" w:hAnsi="Arial" w:cs="Arial"/>
        </w:rPr>
        <w:t xml:space="preserve">destitution, </w:t>
      </w:r>
      <w:proofErr w:type="gramStart"/>
      <w:r w:rsidR="0096143B" w:rsidRPr="00A06A30">
        <w:rPr>
          <w:rFonts w:ascii="Arial" w:eastAsia="Arial" w:hAnsi="Arial" w:cs="Arial"/>
        </w:rPr>
        <w:t>homelessness</w:t>
      </w:r>
      <w:proofErr w:type="gramEnd"/>
      <w:r w:rsidR="0096143B" w:rsidRPr="00A06A30">
        <w:rPr>
          <w:rFonts w:ascii="Arial" w:eastAsia="Arial" w:hAnsi="Arial" w:cs="Arial"/>
        </w:rPr>
        <w:t xml:space="preserve"> and</w:t>
      </w:r>
      <w:r w:rsidR="00CE23E1" w:rsidRPr="00A06A30">
        <w:rPr>
          <w:rFonts w:ascii="Arial" w:eastAsia="Arial" w:hAnsi="Arial" w:cs="Arial"/>
        </w:rPr>
        <w:t xml:space="preserve"> loss of support networks. </w:t>
      </w:r>
    </w:p>
    <w:p w14:paraId="20A3A87A" w14:textId="573E1C61" w:rsidR="00DF3CDF" w:rsidRPr="00A06A30" w:rsidRDefault="009C75D5" w:rsidP="00A06A30">
      <w:pPr>
        <w:spacing w:line="360" w:lineRule="auto"/>
        <w:rPr>
          <w:rFonts w:ascii="Arial" w:hAnsi="Arial" w:cs="Arial"/>
          <w:highlight w:val="yellow"/>
        </w:rPr>
      </w:pPr>
      <w:r>
        <w:rPr>
          <w:rFonts w:ascii="Arial" w:hAnsi="Arial" w:cs="Arial"/>
        </w:rPr>
        <w:t xml:space="preserve">As a </w:t>
      </w:r>
      <w:r w:rsidR="005869CE">
        <w:rPr>
          <w:rFonts w:ascii="Arial" w:hAnsi="Arial" w:cs="Arial"/>
        </w:rPr>
        <w:t>result,</w:t>
      </w:r>
      <w:r>
        <w:rPr>
          <w:rFonts w:ascii="Arial" w:hAnsi="Arial" w:cs="Arial"/>
        </w:rPr>
        <w:t xml:space="preserve"> it</w:t>
      </w:r>
      <w:r w:rsidR="00275CCD" w:rsidRPr="00A06A30">
        <w:rPr>
          <w:rFonts w:ascii="Arial" w:hAnsi="Arial" w:cs="Arial"/>
        </w:rPr>
        <w:t xml:space="preserve"> is impossible to </w:t>
      </w:r>
      <w:r w:rsidR="00DF3CDF" w:rsidRPr="00A06A30">
        <w:rPr>
          <w:rFonts w:ascii="Arial" w:hAnsi="Arial" w:cs="Arial"/>
        </w:rPr>
        <w:t>criti</w:t>
      </w:r>
      <w:r w:rsidR="004D3779">
        <w:rPr>
          <w:rFonts w:ascii="Arial" w:hAnsi="Arial" w:cs="Arial"/>
        </w:rPr>
        <w:t>cise</w:t>
      </w:r>
      <w:r w:rsidR="00DF3CDF" w:rsidRPr="00A06A30">
        <w:rPr>
          <w:rFonts w:ascii="Arial" w:hAnsi="Arial" w:cs="Arial"/>
        </w:rPr>
        <w:t xml:space="preserve"> this provision without acknowledging government policies which impact on the lives of those most likely to be criminalised under this offence. While an in-depth exploration of socio-economic context is beyond the confines of this article,</w:t>
      </w:r>
      <w:r w:rsidR="007778FE" w:rsidRPr="00A06A30">
        <w:rPr>
          <w:rFonts w:ascii="Arial" w:hAnsi="Arial" w:cs="Arial"/>
        </w:rPr>
        <w:t xml:space="preserve"> </w:t>
      </w:r>
      <w:r w:rsidR="004D3779">
        <w:rPr>
          <w:rFonts w:ascii="Arial" w:hAnsi="Arial" w:cs="Arial"/>
        </w:rPr>
        <w:t xml:space="preserve">it is worth noting that </w:t>
      </w:r>
      <w:r w:rsidR="00ED192E" w:rsidRPr="00A06A30">
        <w:rPr>
          <w:rFonts w:ascii="Arial" w:hAnsi="Arial" w:cs="Arial"/>
        </w:rPr>
        <w:t>shortly</w:t>
      </w:r>
      <w:r w:rsidR="007778FE" w:rsidRPr="00A06A30">
        <w:rPr>
          <w:rFonts w:ascii="Arial" w:hAnsi="Arial" w:cs="Arial"/>
        </w:rPr>
        <w:t xml:space="preserve"> after the introduction of this offence </w:t>
      </w:r>
      <w:r w:rsidR="00ED192E" w:rsidRPr="00A06A30">
        <w:rPr>
          <w:rFonts w:ascii="Arial" w:hAnsi="Arial" w:cs="Arial"/>
        </w:rPr>
        <w:t>t</w:t>
      </w:r>
      <w:r w:rsidR="007778FE" w:rsidRPr="00A06A30">
        <w:rPr>
          <w:rFonts w:ascii="Arial" w:hAnsi="Arial" w:cs="Arial"/>
        </w:rPr>
        <w:t>he UK entered an ongoing period of austerity. C</w:t>
      </w:r>
      <w:r w:rsidR="00DF3CDF" w:rsidRPr="00A06A30">
        <w:rPr>
          <w:rFonts w:ascii="Arial" w:hAnsi="Arial" w:cs="Arial"/>
        </w:rPr>
        <w:t xml:space="preserve">uts to public spending have disproportionately </w:t>
      </w:r>
      <w:r w:rsidR="00ED192E" w:rsidRPr="00A06A30">
        <w:rPr>
          <w:rFonts w:ascii="Arial" w:hAnsi="Arial" w:cs="Arial"/>
        </w:rPr>
        <w:t>impacte</w:t>
      </w:r>
      <w:r w:rsidR="00DF3CDF" w:rsidRPr="00A06A30">
        <w:rPr>
          <w:rFonts w:ascii="Arial" w:hAnsi="Arial" w:cs="Arial"/>
        </w:rPr>
        <w:t>d women, and particularly single mothers (</w:t>
      </w:r>
      <w:proofErr w:type="spellStart"/>
      <w:r w:rsidR="00E6263B" w:rsidRPr="00A06A30">
        <w:rPr>
          <w:rFonts w:ascii="Arial" w:hAnsi="Arial" w:cs="Arial"/>
        </w:rPr>
        <w:t>Karamessini</w:t>
      </w:r>
      <w:proofErr w:type="spellEnd"/>
      <w:r w:rsidR="00E6263B" w:rsidRPr="00A06A30">
        <w:rPr>
          <w:rFonts w:ascii="Arial" w:hAnsi="Arial" w:cs="Arial"/>
        </w:rPr>
        <w:t xml:space="preserve"> &amp; Rubery 2014</w:t>
      </w:r>
      <w:r w:rsidR="00E6263B">
        <w:rPr>
          <w:rFonts w:ascii="Arial" w:hAnsi="Arial" w:cs="Arial"/>
        </w:rPr>
        <w:t xml:space="preserve">; </w:t>
      </w:r>
      <w:r w:rsidR="00DF3CDF" w:rsidRPr="00A06A30">
        <w:rPr>
          <w:rFonts w:ascii="Arial" w:hAnsi="Arial" w:cs="Arial"/>
        </w:rPr>
        <w:t>Cain 2016a). Despite a rise in domestic homicide</w:t>
      </w:r>
      <w:r w:rsidR="00CD22E2">
        <w:rPr>
          <w:rFonts w:ascii="Arial" w:hAnsi="Arial" w:cs="Arial"/>
        </w:rPr>
        <w:t>,</w:t>
      </w:r>
      <w:r w:rsidR="00DF3CDF" w:rsidRPr="00A06A30">
        <w:rPr>
          <w:rFonts w:ascii="Arial" w:hAnsi="Arial" w:cs="Arial"/>
        </w:rPr>
        <w:t xml:space="preserve"> fewer refuges exist than when the offence was introduced</w:t>
      </w:r>
      <w:r w:rsidR="00CD22E2">
        <w:rPr>
          <w:rFonts w:ascii="Arial" w:hAnsi="Arial" w:cs="Arial"/>
        </w:rPr>
        <w:t xml:space="preserve"> and </w:t>
      </w:r>
      <w:r w:rsidR="00DF3CDF" w:rsidRPr="00A06A30">
        <w:rPr>
          <w:rFonts w:ascii="Arial" w:hAnsi="Arial" w:cs="Arial"/>
          <w:shd w:val="clear" w:color="auto" w:fill="FFFFFF"/>
        </w:rPr>
        <w:t>75% of local authorities in England slashed their spend</w:t>
      </w:r>
      <w:r>
        <w:rPr>
          <w:rFonts w:ascii="Arial" w:hAnsi="Arial" w:cs="Arial"/>
          <w:shd w:val="clear" w:color="auto" w:fill="FFFFFF"/>
        </w:rPr>
        <w:t>i</w:t>
      </w:r>
      <w:r w:rsidR="00DF3CDF" w:rsidRPr="00A06A30">
        <w:rPr>
          <w:rFonts w:ascii="Arial" w:hAnsi="Arial" w:cs="Arial"/>
          <w:shd w:val="clear" w:color="auto" w:fill="FFFFFF"/>
        </w:rPr>
        <w:t>ng on domestic violence refuges by nearly a quarter (24%)</w:t>
      </w:r>
      <w:r w:rsidR="00DF3CDF" w:rsidRPr="00A06A30">
        <w:rPr>
          <w:rFonts w:ascii="Arial" w:hAnsi="Arial" w:cs="Arial"/>
        </w:rPr>
        <w:t xml:space="preserve"> between 2010 and 2017 (Women’s Budget Group 2019a).</w:t>
      </w:r>
      <w:r w:rsidR="00DF3CDF" w:rsidRPr="00A06A30">
        <w:rPr>
          <w:rStyle w:val="FootnoteReference"/>
          <w:rFonts w:ascii="Arial" w:hAnsi="Arial" w:cs="Arial"/>
        </w:rPr>
        <w:t xml:space="preserve"> </w:t>
      </w:r>
      <w:r w:rsidR="00DF3CDF" w:rsidRPr="00A06A30">
        <w:rPr>
          <w:rFonts w:ascii="Arial" w:hAnsi="Arial" w:cs="Arial"/>
        </w:rPr>
        <w:t xml:space="preserve">Moreover, the lack of social housing, the two child benefit policy and the numerous problems with universal credit (particularly the payment to one partner only) all directly impact on women’s ability to leave abusive relationships (Cain 2016a, 488; Women’s Budget Group 2019b)). Put simply, government policy has created a climate where it is probable that increasing numbers </w:t>
      </w:r>
      <w:r w:rsidR="00CD22E2">
        <w:rPr>
          <w:rFonts w:ascii="Arial" w:hAnsi="Arial" w:cs="Arial"/>
        </w:rPr>
        <w:t xml:space="preserve">of </w:t>
      </w:r>
      <w:r w:rsidR="00DF3CDF" w:rsidRPr="00A06A30">
        <w:rPr>
          <w:rFonts w:ascii="Arial" w:hAnsi="Arial" w:cs="Arial"/>
        </w:rPr>
        <w:t>women will be convicted of this offence. This claim i</w:t>
      </w:r>
      <w:r w:rsidR="001D45F3">
        <w:rPr>
          <w:rFonts w:ascii="Arial" w:hAnsi="Arial" w:cs="Arial"/>
        </w:rPr>
        <w:t>s substantiated</w:t>
      </w:r>
      <w:r w:rsidR="00DF3CDF" w:rsidRPr="00A06A30">
        <w:rPr>
          <w:rFonts w:ascii="Arial" w:hAnsi="Arial" w:cs="Arial"/>
        </w:rPr>
        <w:t xml:space="preserve"> by the above </w:t>
      </w:r>
      <w:r w:rsidR="00DF3CDF" w:rsidRPr="00A06A30">
        <w:rPr>
          <w:rFonts w:ascii="Arial" w:hAnsi="Arial" w:cs="Arial"/>
        </w:rPr>
        <w:lastRenderedPageBreak/>
        <w:t xml:space="preserve">statistics which have generally shown a </w:t>
      </w:r>
      <w:proofErr w:type="gramStart"/>
      <w:r w:rsidR="00DF3CDF" w:rsidRPr="00A06A30">
        <w:rPr>
          <w:rFonts w:ascii="Arial" w:hAnsi="Arial" w:cs="Arial"/>
        </w:rPr>
        <w:t>year on year</w:t>
      </w:r>
      <w:proofErr w:type="gramEnd"/>
      <w:r w:rsidR="00DF3CDF" w:rsidRPr="00A06A30">
        <w:rPr>
          <w:rFonts w:ascii="Arial" w:hAnsi="Arial" w:cs="Arial"/>
        </w:rPr>
        <w:t xml:space="preserve"> increase in the women charged and convicted </w:t>
      </w:r>
      <w:r w:rsidR="0051665D">
        <w:rPr>
          <w:rFonts w:ascii="Arial" w:hAnsi="Arial" w:cs="Arial"/>
        </w:rPr>
        <w:t>under section 5</w:t>
      </w:r>
      <w:r w:rsidR="00DF3CDF" w:rsidRPr="00A06A30">
        <w:rPr>
          <w:rFonts w:ascii="Arial" w:hAnsi="Arial" w:cs="Arial"/>
        </w:rPr>
        <w:t xml:space="preserve"> (CPS 2018).</w:t>
      </w:r>
      <w:r w:rsidR="00DF3CDF" w:rsidRPr="00A06A30">
        <w:rPr>
          <w:rStyle w:val="FootnoteReference"/>
          <w:rFonts w:ascii="Arial" w:hAnsi="Arial" w:cs="Arial"/>
        </w:rPr>
        <w:footnoteReference w:id="10"/>
      </w:r>
      <w:r w:rsidR="00DF3CDF" w:rsidRPr="00A06A30">
        <w:rPr>
          <w:rFonts w:ascii="Arial" w:hAnsi="Arial" w:cs="Arial"/>
        </w:rPr>
        <w:t xml:space="preserve"> </w:t>
      </w:r>
      <w:r w:rsidR="005727E6" w:rsidRPr="00A06A30">
        <w:rPr>
          <w:rFonts w:ascii="Arial" w:hAnsi="Arial" w:cs="Arial"/>
        </w:rPr>
        <w:t xml:space="preserve">Thus the purported ability of </w:t>
      </w:r>
      <w:r w:rsidR="0051665D">
        <w:rPr>
          <w:rFonts w:ascii="Arial" w:hAnsi="Arial" w:cs="Arial"/>
        </w:rPr>
        <w:t>this provision</w:t>
      </w:r>
      <w:r w:rsidR="005727E6" w:rsidRPr="00A06A30">
        <w:rPr>
          <w:rFonts w:ascii="Arial" w:hAnsi="Arial" w:cs="Arial"/>
        </w:rPr>
        <w:t xml:space="preserve"> to enable women to leave abu</w:t>
      </w:r>
      <w:r w:rsidR="005C738B" w:rsidRPr="00A06A30">
        <w:rPr>
          <w:rFonts w:ascii="Arial" w:hAnsi="Arial" w:cs="Arial"/>
        </w:rPr>
        <w:t xml:space="preserve">sive relationships is </w:t>
      </w:r>
      <w:r w:rsidR="005F632D" w:rsidRPr="00A06A30">
        <w:rPr>
          <w:rFonts w:ascii="Arial" w:hAnsi="Arial" w:cs="Arial"/>
        </w:rPr>
        <w:t>simultaneously</w:t>
      </w:r>
      <w:r w:rsidR="005C738B" w:rsidRPr="00A06A30">
        <w:rPr>
          <w:rFonts w:ascii="Arial" w:hAnsi="Arial" w:cs="Arial"/>
        </w:rPr>
        <w:t xml:space="preserve"> eroded by other </w:t>
      </w:r>
      <w:r w:rsidR="005F632D" w:rsidRPr="00A06A30">
        <w:rPr>
          <w:rFonts w:ascii="Arial" w:hAnsi="Arial" w:cs="Arial"/>
        </w:rPr>
        <w:t>legal,</w:t>
      </w:r>
      <w:r w:rsidR="005C738B" w:rsidRPr="00A06A30">
        <w:rPr>
          <w:rFonts w:ascii="Arial" w:hAnsi="Arial" w:cs="Arial"/>
        </w:rPr>
        <w:t xml:space="preserve"> social and political changes. </w:t>
      </w:r>
    </w:p>
    <w:p w14:paraId="7C50CE59" w14:textId="1C1EE9AA" w:rsidR="007F4B79" w:rsidRPr="00A06A30" w:rsidRDefault="007F4B79" w:rsidP="00A06A30">
      <w:pPr>
        <w:spacing w:line="360" w:lineRule="auto"/>
        <w:rPr>
          <w:rFonts w:ascii="Arial" w:hAnsi="Arial" w:cs="Arial"/>
        </w:rPr>
      </w:pPr>
      <w:r w:rsidRPr="00A06A30">
        <w:rPr>
          <w:rFonts w:ascii="Arial" w:hAnsi="Arial" w:cs="Arial"/>
        </w:rPr>
        <w:t>The imposition of this duty to protect on women who are abused by a new partner who is not the child’s father is particularly problematic</w:t>
      </w:r>
      <w:r w:rsidR="005069DF">
        <w:rPr>
          <w:rFonts w:ascii="Arial" w:hAnsi="Arial" w:cs="Arial"/>
        </w:rPr>
        <w:t xml:space="preserve"> g</w:t>
      </w:r>
      <w:r w:rsidRPr="00A06A30">
        <w:rPr>
          <w:rFonts w:ascii="Arial" w:hAnsi="Arial" w:cs="Arial"/>
        </w:rPr>
        <w:t>iven Parliament’s decision to exonerate disengaged or absent fathers</w:t>
      </w:r>
      <w:r w:rsidR="005069DF">
        <w:rPr>
          <w:rFonts w:ascii="Arial" w:hAnsi="Arial" w:cs="Arial"/>
        </w:rPr>
        <w:t>. These fathers appear to</w:t>
      </w:r>
      <w:r w:rsidRPr="00A06A30">
        <w:rPr>
          <w:rFonts w:ascii="Arial" w:hAnsi="Arial" w:cs="Arial"/>
        </w:rPr>
        <w:t xml:space="preserve"> evade culpability</w:t>
      </w:r>
      <w:r w:rsidR="005069DF">
        <w:rPr>
          <w:rFonts w:ascii="Arial" w:hAnsi="Arial" w:cs="Arial"/>
        </w:rPr>
        <w:t xml:space="preserve"> merely</w:t>
      </w:r>
      <w:r w:rsidRPr="00A06A30">
        <w:rPr>
          <w:rFonts w:ascii="Arial" w:hAnsi="Arial" w:cs="Arial"/>
        </w:rPr>
        <w:t xml:space="preserve"> on the grounds that the</w:t>
      </w:r>
      <w:r w:rsidR="005069DF">
        <w:rPr>
          <w:rFonts w:ascii="Arial" w:hAnsi="Arial" w:cs="Arial"/>
        </w:rPr>
        <w:t>y</w:t>
      </w:r>
      <w:r w:rsidRPr="00A06A30">
        <w:rPr>
          <w:rFonts w:ascii="Arial" w:hAnsi="Arial" w:cs="Arial"/>
        </w:rPr>
        <w:t xml:space="preserve"> may have a difficult relationship with the mother: </w:t>
      </w:r>
    </w:p>
    <w:p w14:paraId="43092903" w14:textId="038A3325" w:rsidR="007F4B79" w:rsidRPr="00A06A30" w:rsidRDefault="007F4B79" w:rsidP="00A06A30">
      <w:pPr>
        <w:spacing w:line="360" w:lineRule="auto"/>
        <w:ind w:left="720"/>
        <w:rPr>
          <w:rFonts w:ascii="Arial" w:hAnsi="Arial" w:cs="Arial"/>
        </w:rPr>
      </w:pPr>
      <w:r w:rsidRPr="00A06A30">
        <w:rPr>
          <w:rFonts w:ascii="Arial" w:hAnsi="Arial" w:cs="Arial"/>
        </w:rPr>
        <w:t xml:space="preserve">‘…Absent fathers may also have a duty of </w:t>
      </w:r>
      <w:proofErr w:type="gramStart"/>
      <w:r w:rsidRPr="00A06A30">
        <w:rPr>
          <w:rFonts w:ascii="Arial" w:hAnsi="Arial" w:cs="Arial"/>
        </w:rPr>
        <w:t>care</w:t>
      </w:r>
      <w:proofErr w:type="gramEnd"/>
      <w:r w:rsidRPr="00A06A30">
        <w:rPr>
          <w:rFonts w:ascii="Arial" w:hAnsi="Arial" w:cs="Arial"/>
        </w:rPr>
        <w:t xml:space="preserve"> but I do not believe that they should be included in this offence. Such people are in an arguably more difficult position. The father may have a difficult relationship with the mother. To place on that father </w:t>
      </w:r>
      <w:r w:rsidR="00291EFF" w:rsidRPr="00A06A30">
        <w:rPr>
          <w:rFonts w:ascii="Arial" w:hAnsi="Arial" w:cs="Arial"/>
        </w:rPr>
        <w:t>a duty</w:t>
      </w:r>
      <w:r w:rsidRPr="00A06A30">
        <w:rPr>
          <w:rFonts w:ascii="Arial" w:hAnsi="Arial" w:cs="Arial"/>
        </w:rPr>
        <w:t xml:space="preserve"> to take reasonable steps to safeguard his child may only increase the pressure on an already difficult situation.’ (United Kingdom Hansard 2004</w:t>
      </w:r>
      <w:r w:rsidR="008233ED">
        <w:rPr>
          <w:rFonts w:ascii="Arial" w:hAnsi="Arial" w:cs="Arial"/>
        </w:rPr>
        <w:t>b</w:t>
      </w:r>
      <w:r w:rsidRPr="00A06A30">
        <w:rPr>
          <w:rFonts w:ascii="Arial" w:hAnsi="Arial" w:cs="Arial"/>
        </w:rPr>
        <w:t xml:space="preserve"> </w:t>
      </w:r>
      <w:r w:rsidR="008233ED">
        <w:rPr>
          <w:rFonts w:ascii="Arial" w:hAnsi="Arial" w:cs="Arial"/>
        </w:rPr>
        <w:t>col.</w:t>
      </w:r>
      <w:r w:rsidRPr="00A06A30">
        <w:rPr>
          <w:rFonts w:ascii="Arial" w:hAnsi="Arial" w:cs="Arial"/>
        </w:rPr>
        <w:t xml:space="preserve"> 361).</w:t>
      </w:r>
    </w:p>
    <w:p w14:paraId="673FEB29" w14:textId="6DAB40F2" w:rsidR="00DF3CDF" w:rsidRPr="00A06A30" w:rsidRDefault="007F4B79" w:rsidP="00A06A30">
      <w:pPr>
        <w:spacing w:line="360" w:lineRule="auto"/>
        <w:rPr>
          <w:rFonts w:ascii="Arial" w:hAnsi="Arial" w:cs="Arial"/>
        </w:rPr>
      </w:pPr>
      <w:r w:rsidRPr="00A06A30">
        <w:rPr>
          <w:rFonts w:ascii="Arial" w:hAnsi="Arial" w:cs="Arial"/>
        </w:rPr>
        <w:t>The belief that ‘it is a parent’s fundamental responsibility to protect children’ (United Kingdom Hansard 2004</w:t>
      </w:r>
      <w:r w:rsidR="008233ED">
        <w:rPr>
          <w:rFonts w:ascii="Arial" w:hAnsi="Arial" w:cs="Arial"/>
        </w:rPr>
        <w:t>c, col.</w:t>
      </w:r>
      <w:r w:rsidRPr="00A06A30">
        <w:rPr>
          <w:rFonts w:ascii="Arial" w:hAnsi="Arial" w:cs="Arial"/>
        </w:rPr>
        <w:t>74) also means that children aged under 16 can be charged with this offence if they are the victim’s parents. However, as the defendant must also be a member of the victim’s household this again has gendered implications</w:t>
      </w:r>
      <w:r w:rsidR="00B3214E">
        <w:rPr>
          <w:rFonts w:ascii="Arial" w:hAnsi="Arial" w:cs="Arial"/>
        </w:rPr>
        <w:t xml:space="preserve"> </w:t>
      </w:r>
      <w:r w:rsidRPr="00A06A30">
        <w:rPr>
          <w:rFonts w:ascii="Arial" w:hAnsi="Arial" w:cs="Arial"/>
        </w:rPr>
        <w:t>since</w:t>
      </w:r>
      <w:r w:rsidR="004D3779">
        <w:rPr>
          <w:rFonts w:ascii="Arial" w:hAnsi="Arial" w:cs="Arial"/>
        </w:rPr>
        <w:t>,</w:t>
      </w:r>
      <w:r w:rsidR="00D60172" w:rsidRPr="00A06A30">
        <w:rPr>
          <w:rFonts w:ascii="Arial" w:hAnsi="Arial" w:cs="Arial"/>
        </w:rPr>
        <w:t xml:space="preserve"> where parents have separated</w:t>
      </w:r>
      <w:r w:rsidR="004D3779">
        <w:rPr>
          <w:rFonts w:ascii="Arial" w:hAnsi="Arial" w:cs="Arial"/>
        </w:rPr>
        <w:t>,</w:t>
      </w:r>
      <w:r w:rsidR="00D60172" w:rsidRPr="00A06A30">
        <w:rPr>
          <w:rFonts w:ascii="Arial" w:hAnsi="Arial" w:cs="Arial"/>
        </w:rPr>
        <w:t xml:space="preserve"> children</w:t>
      </w:r>
      <w:r w:rsidRPr="00A06A30">
        <w:rPr>
          <w:rFonts w:ascii="Arial" w:hAnsi="Arial" w:cs="Arial"/>
        </w:rPr>
        <w:t xml:space="preserve"> are more likely to reside with their mothers</w:t>
      </w:r>
      <w:r w:rsidR="00D60172" w:rsidRPr="00A06A30">
        <w:rPr>
          <w:rFonts w:ascii="Arial" w:hAnsi="Arial" w:cs="Arial"/>
        </w:rPr>
        <w:t xml:space="preserve">, </w:t>
      </w:r>
      <w:r w:rsidR="002839EE" w:rsidRPr="00A06A30">
        <w:rPr>
          <w:rFonts w:ascii="Arial" w:hAnsi="Arial" w:cs="Arial"/>
        </w:rPr>
        <w:t xml:space="preserve">with 90% of single parent families being headed by mothers (ONS 2019). </w:t>
      </w:r>
    </w:p>
    <w:p w14:paraId="12DF7D32" w14:textId="77777777" w:rsidR="007E1CB3" w:rsidRPr="00A06A30" w:rsidRDefault="007E1CB3" w:rsidP="00A06A30">
      <w:pPr>
        <w:spacing w:line="360" w:lineRule="auto"/>
        <w:rPr>
          <w:rFonts w:ascii="Arial" w:hAnsi="Arial" w:cs="Arial"/>
        </w:rPr>
      </w:pPr>
    </w:p>
    <w:p w14:paraId="01B10A5D" w14:textId="4F0E7C80" w:rsidR="003E07BC" w:rsidRPr="00A06A30" w:rsidRDefault="005069DF" w:rsidP="00A06A30">
      <w:pPr>
        <w:spacing w:line="360" w:lineRule="auto"/>
        <w:jc w:val="both"/>
        <w:rPr>
          <w:rFonts w:ascii="Arial" w:eastAsia="Arial" w:hAnsi="Arial" w:cs="Arial"/>
          <w:b/>
          <w:bCs/>
        </w:rPr>
      </w:pPr>
      <w:r>
        <w:rPr>
          <w:rFonts w:ascii="Arial" w:eastAsia="Arial" w:hAnsi="Arial" w:cs="Arial"/>
          <w:b/>
          <w:bCs/>
        </w:rPr>
        <w:t>C</w:t>
      </w:r>
      <w:r w:rsidR="00E2721F" w:rsidRPr="00A06A30">
        <w:rPr>
          <w:rFonts w:ascii="Arial" w:eastAsia="Arial" w:hAnsi="Arial" w:cs="Arial"/>
          <w:b/>
          <w:bCs/>
        </w:rPr>
        <w:t xml:space="preserve">oercive control of abused mothers: </w:t>
      </w:r>
      <w:r w:rsidR="00246597" w:rsidRPr="00A06A30">
        <w:rPr>
          <w:rFonts w:ascii="Arial" w:eastAsia="Arial" w:hAnsi="Arial" w:cs="Arial"/>
          <w:b/>
          <w:bCs/>
        </w:rPr>
        <w:t xml:space="preserve">Forcing women to testify against their abusers. </w:t>
      </w:r>
    </w:p>
    <w:p w14:paraId="0C7B4BB7" w14:textId="2441A659" w:rsidR="003E07BC" w:rsidRPr="00A06A30" w:rsidRDefault="003E07BC" w:rsidP="00A06A30">
      <w:pPr>
        <w:spacing w:line="360" w:lineRule="auto"/>
        <w:jc w:val="both"/>
        <w:rPr>
          <w:rFonts w:ascii="Arial" w:eastAsia="Arial" w:hAnsi="Arial" w:cs="Arial"/>
        </w:rPr>
      </w:pPr>
      <w:r w:rsidRPr="00A06A30">
        <w:rPr>
          <w:rFonts w:ascii="Arial" w:eastAsia="Arial" w:hAnsi="Arial" w:cs="Arial"/>
        </w:rPr>
        <w:t xml:space="preserve">Alongside the introduction of a new homicide offence, section 6 of this legislation also enacts procedural changes proposed to remedy the legacy of </w:t>
      </w:r>
      <w:r w:rsidRPr="00A06A30">
        <w:rPr>
          <w:rFonts w:ascii="Arial" w:eastAsia="Arial" w:hAnsi="Arial" w:cs="Arial"/>
          <w:i/>
          <w:iCs/>
        </w:rPr>
        <w:t>R v Lane &amp; Lane</w:t>
      </w:r>
      <w:r w:rsidRPr="00A06A30">
        <w:rPr>
          <w:rFonts w:ascii="Arial" w:eastAsia="Arial" w:hAnsi="Arial" w:cs="Arial"/>
        </w:rPr>
        <w:t>; namely the drawing of negative inferences from silence and postponing a finding of no case to answer (Clayton-Helm 2014, 477).</w:t>
      </w:r>
    </w:p>
    <w:p w14:paraId="71145164" w14:textId="79CB1E87" w:rsidR="003E07BC" w:rsidRPr="00A06A30" w:rsidRDefault="003E07BC" w:rsidP="00A06A30">
      <w:pPr>
        <w:spacing w:line="360" w:lineRule="auto"/>
        <w:jc w:val="both"/>
        <w:rPr>
          <w:rFonts w:ascii="Arial" w:eastAsia="Arial" w:hAnsi="Arial" w:cs="Arial"/>
          <w:highlight w:val="yellow"/>
        </w:rPr>
      </w:pPr>
      <w:r w:rsidRPr="00A06A30">
        <w:rPr>
          <w:rFonts w:ascii="Arial" w:eastAsia="Arial" w:hAnsi="Arial" w:cs="Arial"/>
        </w:rPr>
        <w:t xml:space="preserve">Charging abused women with a homicide offence is intended to encourage them to testify against their partners, thus helping the prosecution to secure a murder conviction against their co-defendant. The coercive effect of these procedural changes </w:t>
      </w:r>
      <w:r w:rsidR="004D3779">
        <w:rPr>
          <w:rFonts w:ascii="Arial" w:eastAsia="Arial" w:hAnsi="Arial" w:cs="Arial"/>
        </w:rPr>
        <w:t>was</w:t>
      </w:r>
      <w:r w:rsidRPr="00A06A30">
        <w:rPr>
          <w:rFonts w:ascii="Arial" w:eastAsia="Arial" w:hAnsi="Arial" w:cs="Arial"/>
        </w:rPr>
        <w:t xml:space="preserve"> articulated by Dominic Grieve in the debates around the offence’s introduction:</w:t>
      </w:r>
    </w:p>
    <w:p w14:paraId="33836616" w14:textId="347BCF31" w:rsidR="003E07BC" w:rsidRPr="00A06A30" w:rsidRDefault="003E07BC" w:rsidP="00A06A30">
      <w:pPr>
        <w:pStyle w:val="NormalWeb"/>
        <w:spacing w:line="360" w:lineRule="auto"/>
        <w:ind w:left="720"/>
        <w:jc w:val="both"/>
        <w:rPr>
          <w:rFonts w:ascii="Arial" w:eastAsia="Arial" w:hAnsi="Arial" w:cs="Arial"/>
          <w:sz w:val="22"/>
          <w:szCs w:val="22"/>
        </w:rPr>
      </w:pPr>
      <w:r w:rsidRPr="00A06A30">
        <w:rPr>
          <w:rFonts w:ascii="Arial" w:eastAsia="Arial" w:hAnsi="Arial" w:cs="Arial"/>
          <w:sz w:val="22"/>
          <w:szCs w:val="22"/>
        </w:rPr>
        <w:t xml:space="preserve">‘The Government are seeking to establish what I can only describe as a double whammy of procedure and evidence …in the hope that defendants will be coerced or </w:t>
      </w:r>
      <w:r w:rsidRPr="00A06A30">
        <w:rPr>
          <w:rFonts w:ascii="Arial" w:eastAsia="Arial" w:hAnsi="Arial" w:cs="Arial"/>
          <w:sz w:val="22"/>
          <w:szCs w:val="22"/>
        </w:rPr>
        <w:lastRenderedPageBreak/>
        <w:t>feel under an obligation to give evidence in the witness box because they face the double whammy. Although they might not wish to give evidence because they know that then they would be unlikely to be convicted of murder, but they may wish to give evidence because without it they are certain to be convicted of the negligence offence [s.5]. This is the double whammy; if one does not go down one road, one renders oneself likely to suffer a worse outcome on the other. That is the Government’s intention, and what their proposal is designed to achieve.’</w:t>
      </w:r>
      <w:r w:rsidRPr="00A06A30">
        <w:rPr>
          <w:rStyle w:val="FootnoteReference"/>
          <w:rFonts w:ascii="Arial" w:eastAsia="Arial" w:hAnsi="Arial" w:cs="Arial"/>
          <w:sz w:val="22"/>
          <w:szCs w:val="22"/>
        </w:rPr>
        <w:footnoteReference w:id="11"/>
      </w:r>
    </w:p>
    <w:p w14:paraId="52F01E1A" w14:textId="77777777" w:rsidR="003E07BC" w:rsidRPr="00A06A30" w:rsidRDefault="003E07BC" w:rsidP="00A06A30">
      <w:pPr>
        <w:pStyle w:val="NormalWeb"/>
        <w:spacing w:line="360" w:lineRule="auto"/>
        <w:jc w:val="both"/>
        <w:rPr>
          <w:rFonts w:ascii="Arial" w:eastAsia="Arial" w:hAnsi="Arial" w:cs="Arial"/>
          <w:sz w:val="22"/>
          <w:szCs w:val="22"/>
        </w:rPr>
      </w:pPr>
      <w:r w:rsidRPr="00A06A30">
        <w:rPr>
          <w:rFonts w:ascii="Arial" w:eastAsia="Arial" w:hAnsi="Arial" w:cs="Arial"/>
          <w:sz w:val="22"/>
          <w:szCs w:val="22"/>
        </w:rPr>
        <w:t>The intentionally coercive ‘pincer movement’ orchestrated by s.5 and s.6 together is also acknowledged by the Home Office in their guidance regarding the Act:</w:t>
      </w:r>
    </w:p>
    <w:p w14:paraId="4761452E" w14:textId="1D9A7E72" w:rsidR="003E07BC" w:rsidRPr="00E9359B" w:rsidRDefault="003E07BC" w:rsidP="00E9359B">
      <w:pPr>
        <w:pStyle w:val="NormalWeb"/>
        <w:spacing w:line="360" w:lineRule="auto"/>
        <w:ind w:left="720"/>
        <w:jc w:val="both"/>
        <w:rPr>
          <w:rFonts w:ascii="Arial" w:eastAsia="Arial" w:hAnsi="Arial" w:cs="Arial"/>
          <w:sz w:val="22"/>
          <w:szCs w:val="22"/>
        </w:rPr>
      </w:pPr>
      <w:r w:rsidRPr="00A06A30">
        <w:rPr>
          <w:rFonts w:ascii="Arial" w:eastAsia="Arial" w:hAnsi="Arial" w:cs="Arial"/>
          <w:sz w:val="22"/>
          <w:szCs w:val="22"/>
        </w:rPr>
        <w:t xml:space="preserve">‘The prospect of an adverse inference being drawn in relation to murder or manslaughter as well as the new offence [s.5], causing or allowing the death or serious harm to a child/ vulnerable adult] may encourage one or more parties to give evidence explaining what happened (Home Office 2005a).’ </w:t>
      </w:r>
    </w:p>
    <w:p w14:paraId="37DB5FE6" w14:textId="005F0DB1" w:rsidR="00994B61" w:rsidRPr="00A06A30" w:rsidRDefault="00994B61" w:rsidP="00A06A30">
      <w:pPr>
        <w:spacing w:line="360" w:lineRule="auto"/>
        <w:rPr>
          <w:rFonts w:ascii="Arial" w:hAnsi="Arial" w:cs="Arial"/>
        </w:rPr>
      </w:pPr>
      <w:r w:rsidRPr="00A06A30">
        <w:rPr>
          <w:rFonts w:ascii="Arial" w:eastAsia="Arial" w:hAnsi="Arial" w:cs="Arial"/>
        </w:rPr>
        <w:t>The Home Office</w:t>
      </w:r>
      <w:r w:rsidR="004D3779">
        <w:rPr>
          <w:rFonts w:ascii="Arial" w:eastAsia="Arial" w:hAnsi="Arial" w:cs="Arial"/>
        </w:rPr>
        <w:t xml:space="preserve"> guidance</w:t>
      </w:r>
      <w:r w:rsidRPr="00A06A30">
        <w:rPr>
          <w:rFonts w:ascii="Arial" w:eastAsia="Arial" w:hAnsi="Arial" w:cs="Arial"/>
        </w:rPr>
        <w:t xml:space="preserve"> states that juries may only draw an inference if the judge directs that it is ‘proper to do so; the[y] must acquit if they think the defendant’s silence is attributable to another reason not guilt’ (Clayton-Helm 2014, 477). This is intended to safeguard against the drawing of negative inferences where silence is prompted by reasons other than hiding information</w:t>
      </w:r>
      <w:r w:rsidR="00572216">
        <w:rPr>
          <w:rFonts w:ascii="Arial" w:eastAsia="Arial" w:hAnsi="Arial" w:cs="Arial"/>
        </w:rPr>
        <w:t>;</w:t>
      </w:r>
      <w:r w:rsidRPr="00A06A30">
        <w:rPr>
          <w:rFonts w:ascii="Arial" w:eastAsia="Arial" w:hAnsi="Arial" w:cs="Arial"/>
        </w:rPr>
        <w:t xml:space="preserve"> for example, where a defendant is genuinely too afraid to testify. In practice however, judges and juries will interpret a defendant’s motive for remaining silent according to patriarchal notions of appropriate femininity (Cunliffe 2011</w:t>
      </w:r>
      <w:r w:rsidR="00914D55">
        <w:rPr>
          <w:rFonts w:ascii="Arial" w:eastAsia="Arial" w:hAnsi="Arial" w:cs="Arial"/>
        </w:rPr>
        <w:t>;</w:t>
      </w:r>
      <w:r w:rsidRPr="00A06A30">
        <w:rPr>
          <w:rFonts w:ascii="Arial" w:eastAsia="Arial" w:hAnsi="Arial" w:cs="Arial"/>
        </w:rPr>
        <w:t xml:space="preserve"> Edwards 2012). A failure to incriminate one’s partner is taken as indicative of guilt. It is presumed that women who refuse to incriminate their partners do so out of fecklessness, not out of fear or a genuine belief that their partner would not have done</w:t>
      </w:r>
      <w:r w:rsidR="00572216">
        <w:rPr>
          <w:rFonts w:ascii="Arial" w:eastAsia="Arial" w:hAnsi="Arial" w:cs="Arial"/>
        </w:rPr>
        <w:t xml:space="preserve"> that of which they are accused.</w:t>
      </w:r>
    </w:p>
    <w:p w14:paraId="49F77CD9" w14:textId="2F51EA6A" w:rsidR="008F21C8" w:rsidRPr="00A06A30" w:rsidRDefault="00805017" w:rsidP="00A06A30">
      <w:pPr>
        <w:pStyle w:val="NormalWeb"/>
        <w:spacing w:line="360" w:lineRule="auto"/>
        <w:jc w:val="both"/>
        <w:rPr>
          <w:rFonts w:ascii="Arial" w:eastAsia="Arial" w:hAnsi="Arial" w:cs="Arial"/>
          <w:sz w:val="22"/>
          <w:szCs w:val="22"/>
        </w:rPr>
      </w:pPr>
      <w:r w:rsidRPr="00A06A30">
        <w:rPr>
          <w:rFonts w:ascii="Arial" w:eastAsia="Arial" w:hAnsi="Arial" w:cs="Arial"/>
          <w:sz w:val="22"/>
          <w:szCs w:val="22"/>
        </w:rPr>
        <w:t xml:space="preserve">Allowing negative inferences to be drawn from a defendant’s silence conflates a failure to account with a ‘failure to protect’. </w:t>
      </w:r>
      <w:r w:rsidR="008F21C8" w:rsidRPr="00A06A30">
        <w:rPr>
          <w:rFonts w:ascii="Arial" w:eastAsia="Arial" w:hAnsi="Arial" w:cs="Arial"/>
          <w:sz w:val="22"/>
          <w:szCs w:val="22"/>
        </w:rPr>
        <w:t>S</w:t>
      </w:r>
      <w:r w:rsidR="00492DEA" w:rsidRPr="00A06A30">
        <w:rPr>
          <w:rFonts w:ascii="Arial" w:eastAsia="Arial" w:hAnsi="Arial" w:cs="Arial"/>
          <w:sz w:val="22"/>
          <w:szCs w:val="22"/>
        </w:rPr>
        <w:t xml:space="preserve">ection </w:t>
      </w:r>
      <w:r w:rsidR="008F21C8" w:rsidRPr="00A06A30">
        <w:rPr>
          <w:rFonts w:ascii="Arial" w:eastAsia="Arial" w:hAnsi="Arial" w:cs="Arial"/>
          <w:sz w:val="22"/>
          <w:szCs w:val="22"/>
        </w:rPr>
        <w:t>6 derives from and perpetuates the assumption that a defendant who fails to provide an account only does so because they are duplicitous and/or deliberately obstructive. As a result, any contradictory remarks are used to call a woman’s credibility into question. Rather than noting how context (and emotion) may result in inconsistencies between a woman’s original statement and her courtroom narrative, women are frequently treated as ‘</w:t>
      </w:r>
      <w:r w:rsidR="00492DEA" w:rsidRPr="00A06A30">
        <w:rPr>
          <w:rFonts w:ascii="Arial" w:eastAsia="Arial" w:hAnsi="Arial" w:cs="Arial"/>
          <w:sz w:val="22"/>
          <w:szCs w:val="22"/>
        </w:rPr>
        <w:t>hostile witnesses</w:t>
      </w:r>
      <w:r w:rsidR="008F21C8" w:rsidRPr="00A06A30">
        <w:rPr>
          <w:rFonts w:ascii="Arial" w:eastAsia="Arial" w:hAnsi="Arial" w:cs="Arial"/>
          <w:sz w:val="22"/>
          <w:szCs w:val="22"/>
        </w:rPr>
        <w:t>’</w:t>
      </w:r>
      <w:r w:rsidR="00492DEA" w:rsidRPr="00A06A30">
        <w:rPr>
          <w:rFonts w:ascii="Arial" w:eastAsia="Arial" w:hAnsi="Arial" w:cs="Arial"/>
          <w:sz w:val="22"/>
          <w:szCs w:val="22"/>
        </w:rPr>
        <w:t xml:space="preserve"> (Edwards 2012</w:t>
      </w:r>
      <w:r w:rsidR="00914D55">
        <w:rPr>
          <w:rFonts w:ascii="Arial" w:eastAsia="Arial" w:hAnsi="Arial" w:cs="Arial"/>
          <w:sz w:val="22"/>
          <w:szCs w:val="22"/>
        </w:rPr>
        <w:t>;</w:t>
      </w:r>
      <w:r w:rsidR="002A49B9" w:rsidRPr="00A06A30">
        <w:rPr>
          <w:rFonts w:ascii="Arial" w:eastAsia="Arial" w:hAnsi="Arial" w:cs="Arial"/>
          <w:sz w:val="22"/>
          <w:szCs w:val="22"/>
        </w:rPr>
        <w:t xml:space="preserve"> Porter 2019</w:t>
      </w:r>
      <w:r w:rsidR="00492DEA" w:rsidRPr="00A06A30">
        <w:rPr>
          <w:rFonts w:ascii="Arial" w:eastAsia="Arial" w:hAnsi="Arial" w:cs="Arial"/>
          <w:sz w:val="22"/>
          <w:szCs w:val="22"/>
        </w:rPr>
        <w:t xml:space="preserve">). </w:t>
      </w:r>
      <w:r w:rsidR="008F21C8" w:rsidRPr="00A06A30">
        <w:rPr>
          <w:rFonts w:ascii="Arial" w:eastAsia="Arial" w:hAnsi="Arial" w:cs="Arial"/>
          <w:sz w:val="22"/>
          <w:szCs w:val="22"/>
        </w:rPr>
        <w:t xml:space="preserve">This ignores the well-established finding that victims of domestic abuse may be reluctant to support prosecution </w:t>
      </w:r>
      <w:r w:rsidR="008F21C8" w:rsidRPr="00A06A30">
        <w:rPr>
          <w:rFonts w:ascii="Arial" w:eastAsia="Arial" w:hAnsi="Arial" w:cs="Arial"/>
          <w:sz w:val="22"/>
          <w:szCs w:val="22"/>
        </w:rPr>
        <w:lastRenderedPageBreak/>
        <w:t>of their abuser due to fear of further violence, either from the abuser or their associates</w:t>
      </w:r>
      <w:r w:rsidR="005069DF">
        <w:rPr>
          <w:rFonts w:ascii="Arial" w:eastAsia="Arial" w:hAnsi="Arial" w:cs="Arial"/>
          <w:sz w:val="22"/>
          <w:szCs w:val="22"/>
        </w:rPr>
        <w:t xml:space="preserve"> (Edwards 2012)</w:t>
      </w:r>
      <w:r w:rsidR="00A53F72" w:rsidRPr="00A06A30">
        <w:rPr>
          <w:rFonts w:ascii="Arial" w:eastAsia="Arial" w:hAnsi="Arial" w:cs="Arial"/>
          <w:sz w:val="22"/>
          <w:szCs w:val="22"/>
        </w:rPr>
        <w:t xml:space="preserve">. </w:t>
      </w:r>
      <w:r w:rsidR="00DC66F2" w:rsidRPr="00A06A30">
        <w:rPr>
          <w:rFonts w:ascii="Arial" w:eastAsia="Arial" w:hAnsi="Arial" w:cs="Arial"/>
          <w:sz w:val="22"/>
          <w:szCs w:val="22"/>
        </w:rPr>
        <w:t>In reality,</w:t>
      </w:r>
      <w:r w:rsidR="008F21C8" w:rsidRPr="00A06A30">
        <w:rPr>
          <w:rFonts w:ascii="Arial" w:eastAsia="Arial" w:hAnsi="Arial" w:cs="Arial"/>
          <w:sz w:val="22"/>
          <w:szCs w:val="22"/>
        </w:rPr>
        <w:t xml:space="preserve"> ‘a witness who is in fear may be as effectively unavailable as a witness who is dead, ill or overseas.’</w:t>
      </w:r>
      <w:r w:rsidR="008F21C8" w:rsidRPr="00A06A30">
        <w:rPr>
          <w:rStyle w:val="FootnoteReference"/>
          <w:rFonts w:ascii="Arial" w:eastAsia="Arial" w:hAnsi="Arial" w:cs="Arial"/>
          <w:sz w:val="22"/>
          <w:szCs w:val="22"/>
        </w:rPr>
        <w:footnoteReference w:id="12"/>
      </w:r>
      <w:r w:rsidR="008F21C8" w:rsidRPr="00A06A30">
        <w:rPr>
          <w:rFonts w:ascii="Arial" w:eastAsia="Arial" w:hAnsi="Arial" w:cs="Arial"/>
          <w:sz w:val="22"/>
          <w:szCs w:val="22"/>
        </w:rPr>
        <w:t xml:space="preserve"> Moreover, it also presumes that the ‘passive’ abuser charged </w:t>
      </w:r>
      <w:r w:rsidR="00A73712">
        <w:rPr>
          <w:rFonts w:ascii="Arial" w:eastAsia="Arial" w:hAnsi="Arial" w:cs="Arial"/>
          <w:sz w:val="22"/>
          <w:szCs w:val="22"/>
        </w:rPr>
        <w:t>under</w:t>
      </w:r>
      <w:r w:rsidR="008F21C8" w:rsidRPr="00A06A30">
        <w:rPr>
          <w:rFonts w:ascii="Arial" w:eastAsia="Arial" w:hAnsi="Arial" w:cs="Arial"/>
          <w:sz w:val="22"/>
          <w:szCs w:val="22"/>
        </w:rPr>
        <w:t xml:space="preserve"> s.5 was present when the serious physical harm was inflicted. This</w:t>
      </w:r>
      <w:r w:rsidR="009A39F1">
        <w:rPr>
          <w:rFonts w:ascii="Arial" w:eastAsia="Arial" w:hAnsi="Arial" w:cs="Arial"/>
          <w:sz w:val="22"/>
          <w:szCs w:val="22"/>
        </w:rPr>
        <w:t>,</w:t>
      </w:r>
      <w:r w:rsidR="008F21C8" w:rsidRPr="00A06A30">
        <w:rPr>
          <w:rFonts w:ascii="Arial" w:eastAsia="Arial" w:hAnsi="Arial" w:cs="Arial"/>
          <w:sz w:val="22"/>
          <w:szCs w:val="22"/>
        </w:rPr>
        <w:t xml:space="preserve"> however</w:t>
      </w:r>
      <w:r w:rsidR="009A39F1">
        <w:rPr>
          <w:rFonts w:ascii="Arial" w:eastAsia="Arial" w:hAnsi="Arial" w:cs="Arial"/>
          <w:sz w:val="22"/>
          <w:szCs w:val="22"/>
        </w:rPr>
        <w:t>,</w:t>
      </w:r>
      <w:r w:rsidR="008F21C8" w:rsidRPr="00A06A30">
        <w:rPr>
          <w:rFonts w:ascii="Arial" w:eastAsia="Arial" w:hAnsi="Arial" w:cs="Arial"/>
          <w:sz w:val="22"/>
          <w:szCs w:val="22"/>
        </w:rPr>
        <w:t xml:space="preserve"> </w:t>
      </w:r>
      <w:r w:rsidR="009A39F1">
        <w:rPr>
          <w:rFonts w:ascii="Arial" w:eastAsia="Arial" w:hAnsi="Arial" w:cs="Arial"/>
          <w:sz w:val="22"/>
          <w:szCs w:val="22"/>
        </w:rPr>
        <w:t>wa</w:t>
      </w:r>
      <w:r w:rsidR="008F21C8" w:rsidRPr="00A06A30">
        <w:rPr>
          <w:rFonts w:ascii="Arial" w:eastAsia="Arial" w:hAnsi="Arial" w:cs="Arial"/>
          <w:sz w:val="22"/>
          <w:szCs w:val="22"/>
        </w:rPr>
        <w:t xml:space="preserve">s not the case in </w:t>
      </w:r>
      <w:proofErr w:type="gramStart"/>
      <w:r w:rsidR="008F21C8" w:rsidRPr="00A06A30">
        <w:rPr>
          <w:rFonts w:ascii="Arial" w:eastAsia="Arial" w:hAnsi="Arial" w:cs="Arial"/>
          <w:sz w:val="22"/>
          <w:szCs w:val="22"/>
        </w:rPr>
        <w:t>the vast majority of</w:t>
      </w:r>
      <w:proofErr w:type="gramEnd"/>
      <w:r w:rsidR="008F21C8" w:rsidRPr="00A06A30">
        <w:rPr>
          <w:rFonts w:ascii="Arial" w:eastAsia="Arial" w:hAnsi="Arial" w:cs="Arial"/>
          <w:sz w:val="22"/>
          <w:szCs w:val="22"/>
        </w:rPr>
        <w:t xml:space="preserve"> cases </w:t>
      </w:r>
      <w:r w:rsidR="009A39F1">
        <w:rPr>
          <w:rFonts w:ascii="Arial" w:eastAsia="Arial" w:hAnsi="Arial" w:cs="Arial"/>
          <w:sz w:val="22"/>
          <w:szCs w:val="22"/>
        </w:rPr>
        <w:t>analysed in</w:t>
      </w:r>
      <w:r w:rsidR="008F21C8" w:rsidRPr="00A06A30">
        <w:rPr>
          <w:rFonts w:ascii="Arial" w:eastAsia="Arial" w:hAnsi="Arial" w:cs="Arial"/>
          <w:sz w:val="22"/>
          <w:szCs w:val="22"/>
        </w:rPr>
        <w:t xml:space="preserve"> this article. The plight of vulnerable defendants is further compounded by reductions in legal aid spending, driven by a neoliberal ideology of public sector austerity. This has resulted in increasingly </w:t>
      </w:r>
      <w:r w:rsidR="008760E1" w:rsidRPr="00A06A30">
        <w:rPr>
          <w:rFonts w:ascii="Arial" w:eastAsia="Arial" w:hAnsi="Arial" w:cs="Arial"/>
          <w:sz w:val="22"/>
          <w:szCs w:val="22"/>
        </w:rPr>
        <w:t>poor-quality</w:t>
      </w:r>
      <w:r w:rsidR="008F21C8" w:rsidRPr="00A06A30">
        <w:rPr>
          <w:rFonts w:ascii="Arial" w:eastAsia="Arial" w:hAnsi="Arial" w:cs="Arial"/>
          <w:sz w:val="22"/>
          <w:szCs w:val="22"/>
        </w:rPr>
        <w:t xml:space="preserve"> legal representation in police stations due to a drop in numbers of duty solicitors following funding cuts</w:t>
      </w:r>
      <w:r w:rsidR="00E1158B" w:rsidRPr="00A06A30">
        <w:rPr>
          <w:rFonts w:ascii="Arial" w:eastAsia="Arial" w:hAnsi="Arial" w:cs="Arial"/>
          <w:sz w:val="22"/>
          <w:szCs w:val="22"/>
        </w:rPr>
        <w:t xml:space="preserve"> (Smith &amp; Cape 2017</w:t>
      </w:r>
      <w:r w:rsidR="00492DEA" w:rsidRPr="00A06A30">
        <w:rPr>
          <w:rFonts w:ascii="Arial" w:eastAsia="Arial" w:hAnsi="Arial" w:cs="Arial"/>
          <w:sz w:val="22"/>
          <w:szCs w:val="22"/>
        </w:rPr>
        <w:t>)</w:t>
      </w:r>
      <w:r w:rsidR="008F21C8" w:rsidRPr="00A06A30">
        <w:rPr>
          <w:rFonts w:ascii="Arial" w:eastAsia="Arial" w:hAnsi="Arial" w:cs="Arial"/>
          <w:sz w:val="22"/>
          <w:szCs w:val="22"/>
        </w:rPr>
        <w:t>.</w:t>
      </w:r>
    </w:p>
    <w:p w14:paraId="035B46B4" w14:textId="55860DF0" w:rsidR="008F21C8" w:rsidRPr="00A06A30" w:rsidRDefault="008F21C8" w:rsidP="00A06A30">
      <w:pPr>
        <w:spacing w:before="240" w:line="360" w:lineRule="auto"/>
        <w:rPr>
          <w:rFonts w:ascii="Arial" w:eastAsia="Arial" w:hAnsi="Arial" w:cs="Arial"/>
        </w:rPr>
      </w:pPr>
      <w:r w:rsidRPr="00A06A30">
        <w:rPr>
          <w:rFonts w:ascii="Arial" w:eastAsia="Arial" w:hAnsi="Arial" w:cs="Arial"/>
        </w:rPr>
        <w:t>By eroding a defendant’s right to silence this provision allows ideological constructs of the ‘good’ mother to play a prominent role in the disposition of these cases. Allowing juries to presume guilt from a failure to incriminate one’s partner permits mother blaming to flourish. It</w:t>
      </w:r>
      <w:r w:rsidR="00667321" w:rsidRPr="00A06A30">
        <w:rPr>
          <w:rFonts w:ascii="Arial" w:eastAsia="Arial" w:hAnsi="Arial" w:cs="Arial"/>
        </w:rPr>
        <w:t xml:space="preserve"> also exemplifies how sections 5 and </w:t>
      </w:r>
      <w:r w:rsidRPr="00A06A30">
        <w:rPr>
          <w:rFonts w:ascii="Arial" w:eastAsia="Arial" w:hAnsi="Arial" w:cs="Arial"/>
        </w:rPr>
        <w:t>6 derive from and perpetuate the victim-blaming culture which this statute was, in part, intended to overcome.</w:t>
      </w:r>
    </w:p>
    <w:p w14:paraId="3DED707D" w14:textId="77777777" w:rsidR="005F74EB" w:rsidRPr="00A06A30" w:rsidRDefault="005F74EB" w:rsidP="00A06A30">
      <w:pPr>
        <w:spacing w:line="360" w:lineRule="auto"/>
        <w:rPr>
          <w:rFonts w:ascii="Arial" w:hAnsi="Arial" w:cs="Arial"/>
        </w:rPr>
      </w:pPr>
    </w:p>
    <w:p w14:paraId="66B683BC" w14:textId="22D2A7AE" w:rsidR="00FB7F55" w:rsidRPr="00A06A30" w:rsidRDefault="006542D8" w:rsidP="00A06A30">
      <w:pPr>
        <w:spacing w:line="360" w:lineRule="auto"/>
        <w:jc w:val="both"/>
        <w:rPr>
          <w:rFonts w:ascii="Arial" w:hAnsi="Arial" w:cs="Arial"/>
          <w:b/>
          <w:iCs/>
        </w:rPr>
      </w:pPr>
      <w:r w:rsidRPr="00A06A30">
        <w:rPr>
          <w:rFonts w:ascii="Arial" w:hAnsi="Arial" w:cs="Arial"/>
          <w:b/>
          <w:iCs/>
        </w:rPr>
        <w:t xml:space="preserve">Foreseeability and risk as gendered constructs </w:t>
      </w:r>
    </w:p>
    <w:p w14:paraId="2332A41C" w14:textId="0E980D32" w:rsidR="00D57BC5" w:rsidRPr="00A06A30" w:rsidRDefault="00090115" w:rsidP="00A06A30">
      <w:pPr>
        <w:spacing w:line="360" w:lineRule="auto"/>
        <w:jc w:val="both"/>
        <w:rPr>
          <w:rFonts w:ascii="Arial" w:hAnsi="Arial" w:cs="Arial"/>
        </w:rPr>
      </w:pPr>
      <w:r w:rsidRPr="00A06A30">
        <w:rPr>
          <w:rFonts w:ascii="Arial" w:hAnsi="Arial" w:cs="Arial"/>
        </w:rPr>
        <w:t xml:space="preserve">When looking specifically at the </w:t>
      </w:r>
      <w:r w:rsidR="00AF2639" w:rsidRPr="00A06A30">
        <w:rPr>
          <w:rFonts w:ascii="Arial" w:hAnsi="Arial" w:cs="Arial"/>
        </w:rPr>
        <w:t>p</w:t>
      </w:r>
      <w:r w:rsidRPr="00A06A30">
        <w:rPr>
          <w:rFonts w:ascii="Arial" w:hAnsi="Arial" w:cs="Arial"/>
        </w:rPr>
        <w:t xml:space="preserve">light of abused </w:t>
      </w:r>
      <w:r w:rsidR="00AF2639" w:rsidRPr="00A06A30">
        <w:rPr>
          <w:rFonts w:ascii="Arial" w:hAnsi="Arial" w:cs="Arial"/>
        </w:rPr>
        <w:t>m</w:t>
      </w:r>
      <w:r w:rsidRPr="00A06A30">
        <w:rPr>
          <w:rFonts w:ascii="Arial" w:hAnsi="Arial" w:cs="Arial"/>
        </w:rPr>
        <w:t>other</w:t>
      </w:r>
      <w:r w:rsidR="00F80760">
        <w:rPr>
          <w:rFonts w:ascii="Arial" w:hAnsi="Arial" w:cs="Arial"/>
        </w:rPr>
        <w:t>s</w:t>
      </w:r>
      <w:r w:rsidRPr="00A06A30">
        <w:rPr>
          <w:rFonts w:ascii="Arial" w:hAnsi="Arial" w:cs="Arial"/>
        </w:rPr>
        <w:t xml:space="preserve">, a </w:t>
      </w:r>
      <w:r w:rsidR="00E70B96" w:rsidRPr="00A06A30">
        <w:rPr>
          <w:rFonts w:ascii="Arial" w:hAnsi="Arial" w:cs="Arial"/>
        </w:rPr>
        <w:t>particular</w:t>
      </w:r>
      <w:r w:rsidR="00D51D5D" w:rsidRPr="00A06A30">
        <w:rPr>
          <w:rFonts w:ascii="Arial" w:hAnsi="Arial" w:cs="Arial"/>
        </w:rPr>
        <w:t>ly</w:t>
      </w:r>
      <w:r w:rsidR="00E70B96" w:rsidRPr="00A06A30">
        <w:rPr>
          <w:rFonts w:ascii="Arial" w:hAnsi="Arial" w:cs="Arial"/>
        </w:rPr>
        <w:t xml:space="preserve"> troubling</w:t>
      </w:r>
      <w:r w:rsidR="00A40647" w:rsidRPr="00A06A30">
        <w:rPr>
          <w:rFonts w:ascii="Arial" w:hAnsi="Arial" w:cs="Arial"/>
        </w:rPr>
        <w:t xml:space="preserve"> aspect of this offence is the requirement that the defendant</w:t>
      </w:r>
      <w:r w:rsidR="00517BC0" w:rsidRPr="00A06A30">
        <w:rPr>
          <w:rFonts w:ascii="Arial" w:hAnsi="Arial" w:cs="Arial"/>
        </w:rPr>
        <w:t xml:space="preserve"> accused of allowing harm to come to the child</w:t>
      </w:r>
      <w:r w:rsidR="00A40647" w:rsidRPr="00A06A30">
        <w:rPr>
          <w:rFonts w:ascii="Arial" w:hAnsi="Arial" w:cs="Arial"/>
        </w:rPr>
        <w:t xml:space="preserve"> must ‘have known or ought to have known’ </w:t>
      </w:r>
      <w:r w:rsidR="00116386" w:rsidRPr="00A06A30">
        <w:rPr>
          <w:rFonts w:ascii="Arial" w:hAnsi="Arial" w:cs="Arial"/>
        </w:rPr>
        <w:t xml:space="preserve">of the </w:t>
      </w:r>
      <w:r w:rsidR="005F74EB" w:rsidRPr="00A06A30">
        <w:rPr>
          <w:rFonts w:ascii="Arial" w:hAnsi="Arial" w:cs="Arial"/>
        </w:rPr>
        <w:t>‘</w:t>
      </w:r>
      <w:r w:rsidR="00116386" w:rsidRPr="00A06A30">
        <w:rPr>
          <w:rFonts w:ascii="Arial" w:hAnsi="Arial" w:cs="Arial"/>
        </w:rPr>
        <w:t>risk of serious</w:t>
      </w:r>
      <w:r w:rsidR="00B91BE2">
        <w:rPr>
          <w:rFonts w:ascii="Arial" w:hAnsi="Arial" w:cs="Arial"/>
        </w:rPr>
        <w:t xml:space="preserve"> physical</w:t>
      </w:r>
      <w:r w:rsidR="00116386" w:rsidRPr="00A06A30">
        <w:rPr>
          <w:rFonts w:ascii="Arial" w:hAnsi="Arial" w:cs="Arial"/>
        </w:rPr>
        <w:t xml:space="preserve"> harm</w:t>
      </w:r>
      <w:r w:rsidR="005F74EB" w:rsidRPr="00A06A30">
        <w:rPr>
          <w:rFonts w:ascii="Arial" w:hAnsi="Arial" w:cs="Arial"/>
        </w:rPr>
        <w:t>’</w:t>
      </w:r>
      <w:r w:rsidR="00116386" w:rsidRPr="00A06A30">
        <w:rPr>
          <w:rFonts w:ascii="Arial" w:hAnsi="Arial" w:cs="Arial"/>
        </w:rPr>
        <w:t>.</w:t>
      </w:r>
      <w:r w:rsidR="00F968D6" w:rsidRPr="00A06A30">
        <w:rPr>
          <w:rFonts w:ascii="Arial" w:hAnsi="Arial" w:cs="Arial"/>
        </w:rPr>
        <w:t xml:space="preserve"> </w:t>
      </w:r>
      <w:r w:rsidR="00870BE0" w:rsidRPr="00A06A30">
        <w:rPr>
          <w:rFonts w:ascii="Arial" w:hAnsi="Arial" w:cs="Arial"/>
        </w:rPr>
        <w:t xml:space="preserve">The </w:t>
      </w:r>
      <w:r w:rsidR="00FD6FD2">
        <w:rPr>
          <w:rFonts w:ascii="Arial" w:hAnsi="Arial" w:cs="Arial"/>
        </w:rPr>
        <w:t>judgment</w:t>
      </w:r>
      <w:r w:rsidR="00870BE0" w:rsidRPr="00A06A30">
        <w:rPr>
          <w:rFonts w:ascii="Arial" w:hAnsi="Arial" w:cs="Arial"/>
        </w:rPr>
        <w:t xml:space="preserve"> in </w:t>
      </w:r>
      <w:r w:rsidR="00870BE0" w:rsidRPr="00A06A30">
        <w:rPr>
          <w:rFonts w:ascii="Arial" w:hAnsi="Arial" w:cs="Arial"/>
          <w:i/>
        </w:rPr>
        <w:t>R v Khan</w:t>
      </w:r>
      <w:r w:rsidR="00210648">
        <w:rPr>
          <w:rStyle w:val="FootnoteReference"/>
          <w:rFonts w:ascii="Arial" w:hAnsi="Arial" w:cs="Arial"/>
          <w:i/>
        </w:rPr>
        <w:footnoteReference w:id="13"/>
      </w:r>
      <w:r w:rsidR="00753A01" w:rsidRPr="00A06A30">
        <w:rPr>
          <w:rFonts w:ascii="Arial" w:hAnsi="Arial" w:cs="Arial"/>
          <w:i/>
        </w:rPr>
        <w:t xml:space="preserve"> </w:t>
      </w:r>
      <w:r w:rsidR="00D02D6B" w:rsidRPr="00A06A30">
        <w:rPr>
          <w:rFonts w:ascii="Arial" w:hAnsi="Arial" w:cs="Arial"/>
        </w:rPr>
        <w:t xml:space="preserve">makes it clear that </w:t>
      </w:r>
      <w:r w:rsidR="00870BE0" w:rsidRPr="00A06A30">
        <w:rPr>
          <w:rFonts w:ascii="Arial" w:hAnsi="Arial" w:cs="Arial"/>
        </w:rPr>
        <w:t>‘</w:t>
      </w:r>
      <w:r w:rsidR="00550874">
        <w:rPr>
          <w:rFonts w:ascii="Arial" w:hAnsi="Arial" w:cs="Arial"/>
        </w:rPr>
        <w:t>[i]</w:t>
      </w:r>
      <w:r w:rsidR="00870BE0" w:rsidRPr="00A06A30">
        <w:rPr>
          <w:rFonts w:ascii="Arial" w:hAnsi="Arial" w:cs="Arial"/>
        </w:rPr>
        <w:t>t is the foresight of the kind of harm which is fundamental to the defendant’s liability rather than the awareness of method/type of harm effected by the individual who carries out the actus reus of the crime’</w:t>
      </w:r>
      <w:r w:rsidR="00AF4F92" w:rsidRPr="00A06A30">
        <w:rPr>
          <w:rFonts w:ascii="Arial" w:hAnsi="Arial" w:cs="Arial"/>
        </w:rPr>
        <w:t xml:space="preserve"> (Reed 2010, 200).</w:t>
      </w:r>
      <w:r w:rsidR="00D02D6B" w:rsidRPr="00A06A30">
        <w:rPr>
          <w:rFonts w:ascii="Arial" w:hAnsi="Arial" w:cs="Arial"/>
        </w:rPr>
        <w:t xml:space="preserve"> </w:t>
      </w:r>
      <w:r w:rsidR="00E70B96" w:rsidRPr="00A06A30">
        <w:rPr>
          <w:rFonts w:ascii="Arial" w:hAnsi="Arial" w:cs="Arial"/>
        </w:rPr>
        <w:t>Consequently,</w:t>
      </w:r>
      <w:r w:rsidR="00182035" w:rsidRPr="00A06A30">
        <w:rPr>
          <w:rFonts w:ascii="Arial" w:hAnsi="Arial" w:cs="Arial"/>
        </w:rPr>
        <w:t xml:space="preserve"> </w:t>
      </w:r>
      <w:r w:rsidR="0029363E" w:rsidRPr="00A06A30">
        <w:rPr>
          <w:rFonts w:ascii="Arial" w:hAnsi="Arial" w:cs="Arial"/>
        </w:rPr>
        <w:t>a defendant’s foresight of risk is</w:t>
      </w:r>
      <w:r w:rsidR="00E47021" w:rsidRPr="00A06A30">
        <w:rPr>
          <w:rFonts w:ascii="Arial" w:hAnsi="Arial" w:cs="Arial"/>
        </w:rPr>
        <w:t xml:space="preserve"> assessed according to</w:t>
      </w:r>
      <w:r w:rsidR="0029363E" w:rsidRPr="00A06A30">
        <w:rPr>
          <w:rFonts w:ascii="Arial" w:hAnsi="Arial" w:cs="Arial"/>
        </w:rPr>
        <w:t xml:space="preserve"> a qualified objective test</w:t>
      </w:r>
      <w:r w:rsidR="00E47021" w:rsidRPr="00A06A30">
        <w:rPr>
          <w:rFonts w:ascii="Arial" w:hAnsi="Arial" w:cs="Arial"/>
        </w:rPr>
        <w:t>. Essentially</w:t>
      </w:r>
      <w:r w:rsidR="0029363E" w:rsidRPr="00A06A30">
        <w:rPr>
          <w:rFonts w:ascii="Arial" w:hAnsi="Arial" w:cs="Arial"/>
        </w:rPr>
        <w:t xml:space="preserve"> the jury </w:t>
      </w:r>
      <w:r w:rsidR="000C3F3A" w:rsidRPr="00A06A30">
        <w:rPr>
          <w:rFonts w:ascii="Arial" w:hAnsi="Arial" w:cs="Arial"/>
        </w:rPr>
        <w:t>are asked</w:t>
      </w:r>
      <w:r w:rsidR="0029363E" w:rsidRPr="00A06A30">
        <w:rPr>
          <w:rFonts w:ascii="Arial" w:hAnsi="Arial" w:cs="Arial"/>
        </w:rPr>
        <w:t xml:space="preserve"> to a</w:t>
      </w:r>
      <w:r w:rsidR="00FF72F6" w:rsidRPr="00A06A30">
        <w:rPr>
          <w:rFonts w:ascii="Arial" w:hAnsi="Arial" w:cs="Arial"/>
        </w:rPr>
        <w:t xml:space="preserve">ssess </w:t>
      </w:r>
      <w:r w:rsidR="0029363E" w:rsidRPr="00A06A30">
        <w:rPr>
          <w:rFonts w:ascii="Arial" w:hAnsi="Arial" w:cs="Arial"/>
        </w:rPr>
        <w:t xml:space="preserve">the defendant’s actual calculation of risk, then decide if that aligns with a reasonable person’s calculation of risk in that context. Enshrining </w:t>
      </w:r>
      <w:r w:rsidR="00E47021" w:rsidRPr="00A06A30">
        <w:rPr>
          <w:rFonts w:ascii="Arial" w:hAnsi="Arial" w:cs="Arial"/>
        </w:rPr>
        <w:t>this</w:t>
      </w:r>
      <w:r w:rsidR="0029363E" w:rsidRPr="00A06A30">
        <w:rPr>
          <w:rFonts w:ascii="Arial" w:hAnsi="Arial" w:cs="Arial"/>
        </w:rPr>
        <w:t xml:space="preserve"> subjective element </w:t>
      </w:r>
      <w:r w:rsidR="005F07B5" w:rsidRPr="00A06A30">
        <w:rPr>
          <w:rFonts w:ascii="Arial" w:hAnsi="Arial" w:cs="Arial"/>
        </w:rPr>
        <w:t>led</w:t>
      </w:r>
      <w:r w:rsidR="0029363E" w:rsidRPr="00A06A30">
        <w:rPr>
          <w:rFonts w:ascii="Arial" w:hAnsi="Arial" w:cs="Arial"/>
        </w:rPr>
        <w:t xml:space="preserve"> </w:t>
      </w:r>
      <w:r w:rsidR="00C55F08">
        <w:rPr>
          <w:rFonts w:ascii="Arial" w:hAnsi="Arial" w:cs="Arial"/>
        </w:rPr>
        <w:t xml:space="preserve">some </w:t>
      </w:r>
      <w:r w:rsidR="0029363E" w:rsidRPr="00A06A30">
        <w:rPr>
          <w:rFonts w:ascii="Arial" w:hAnsi="Arial" w:cs="Arial"/>
        </w:rPr>
        <w:t xml:space="preserve">academics who </w:t>
      </w:r>
      <w:r w:rsidR="009A39F1">
        <w:rPr>
          <w:rFonts w:ascii="Arial" w:hAnsi="Arial" w:cs="Arial"/>
        </w:rPr>
        <w:t xml:space="preserve">had </w:t>
      </w:r>
      <w:r w:rsidR="0029363E" w:rsidRPr="00A06A30">
        <w:rPr>
          <w:rFonts w:ascii="Arial" w:hAnsi="Arial" w:cs="Arial"/>
        </w:rPr>
        <w:t xml:space="preserve">welcomed the </w:t>
      </w:r>
      <w:r w:rsidR="00693C35" w:rsidRPr="00A06A30">
        <w:rPr>
          <w:rFonts w:ascii="Arial" w:hAnsi="Arial" w:cs="Arial"/>
        </w:rPr>
        <w:t>enactment</w:t>
      </w:r>
      <w:r w:rsidR="0029363E" w:rsidRPr="00A06A30">
        <w:rPr>
          <w:rFonts w:ascii="Arial" w:hAnsi="Arial" w:cs="Arial"/>
        </w:rPr>
        <w:t xml:space="preserve"> of this offence to downplay concerns regarding the criminalisation of abused women</w:t>
      </w:r>
      <w:r w:rsidR="007A0D6E" w:rsidRPr="00A06A30">
        <w:rPr>
          <w:rFonts w:ascii="Arial" w:hAnsi="Arial" w:cs="Arial"/>
        </w:rPr>
        <w:t xml:space="preserve"> (Morrison 2013, 826).</w:t>
      </w:r>
      <w:r w:rsidR="0029363E" w:rsidRPr="00A06A30">
        <w:rPr>
          <w:rFonts w:ascii="Arial" w:hAnsi="Arial" w:cs="Arial"/>
        </w:rPr>
        <w:t xml:space="preserve"> </w:t>
      </w:r>
      <w:r w:rsidR="00C55F08">
        <w:rPr>
          <w:rFonts w:ascii="Arial" w:hAnsi="Arial" w:cs="Arial"/>
        </w:rPr>
        <w:t>Morrison, for example, argued t</w:t>
      </w:r>
      <w:r w:rsidR="0029363E" w:rsidRPr="00A06A30">
        <w:rPr>
          <w:rFonts w:ascii="Arial" w:hAnsi="Arial" w:cs="Arial"/>
        </w:rPr>
        <w:t>hat</w:t>
      </w:r>
      <w:r w:rsidR="000F38CE">
        <w:rPr>
          <w:rFonts w:ascii="Arial" w:hAnsi="Arial" w:cs="Arial"/>
        </w:rPr>
        <w:t xml:space="preserve"> </w:t>
      </w:r>
      <w:r w:rsidR="0029363E" w:rsidRPr="00A06A30">
        <w:rPr>
          <w:rFonts w:ascii="Arial" w:hAnsi="Arial" w:cs="Arial"/>
        </w:rPr>
        <w:t>if a woman’s assessment of risk</w:t>
      </w:r>
      <w:r w:rsidR="00E47021" w:rsidRPr="00A06A30">
        <w:rPr>
          <w:rFonts w:ascii="Arial" w:hAnsi="Arial" w:cs="Arial"/>
        </w:rPr>
        <w:t xml:space="preserve"> </w:t>
      </w:r>
      <w:proofErr w:type="gramStart"/>
      <w:r w:rsidR="00E47021" w:rsidRPr="00A06A30">
        <w:rPr>
          <w:rFonts w:ascii="Arial" w:hAnsi="Arial" w:cs="Arial"/>
        </w:rPr>
        <w:t>was</w:t>
      </w:r>
      <w:proofErr w:type="gramEnd"/>
      <w:r w:rsidR="00E47021" w:rsidRPr="00A06A30">
        <w:rPr>
          <w:rFonts w:ascii="Arial" w:hAnsi="Arial" w:cs="Arial"/>
        </w:rPr>
        <w:t xml:space="preserve"> influenced by having experienced </w:t>
      </w:r>
      <w:r w:rsidR="00B570E7" w:rsidRPr="00A06A30">
        <w:rPr>
          <w:rFonts w:ascii="Arial" w:hAnsi="Arial" w:cs="Arial"/>
        </w:rPr>
        <w:t xml:space="preserve">domestic </w:t>
      </w:r>
      <w:r w:rsidR="00FF72F6" w:rsidRPr="00A06A30">
        <w:rPr>
          <w:rFonts w:ascii="Arial" w:hAnsi="Arial" w:cs="Arial"/>
        </w:rPr>
        <w:t>abuse she</w:t>
      </w:r>
      <w:r w:rsidR="0029363E" w:rsidRPr="00A06A30">
        <w:rPr>
          <w:rFonts w:ascii="Arial" w:hAnsi="Arial" w:cs="Arial"/>
        </w:rPr>
        <w:t xml:space="preserve"> w</w:t>
      </w:r>
      <w:r w:rsidR="00E47021" w:rsidRPr="00A06A30">
        <w:rPr>
          <w:rFonts w:ascii="Arial" w:hAnsi="Arial" w:cs="Arial"/>
        </w:rPr>
        <w:t>ould</w:t>
      </w:r>
      <w:r w:rsidR="0029363E" w:rsidRPr="00A06A30">
        <w:rPr>
          <w:rFonts w:ascii="Arial" w:hAnsi="Arial" w:cs="Arial"/>
        </w:rPr>
        <w:t xml:space="preserve"> not be convicted</w:t>
      </w:r>
      <w:r w:rsidR="00693C35" w:rsidRPr="00A06A30">
        <w:rPr>
          <w:rFonts w:ascii="Arial" w:hAnsi="Arial" w:cs="Arial"/>
        </w:rPr>
        <w:t>,</w:t>
      </w:r>
      <w:r w:rsidR="0029363E" w:rsidRPr="00A06A30">
        <w:rPr>
          <w:rFonts w:ascii="Arial" w:hAnsi="Arial" w:cs="Arial"/>
        </w:rPr>
        <w:t xml:space="preserve"> as she w</w:t>
      </w:r>
      <w:r w:rsidR="00E47021" w:rsidRPr="00A06A30">
        <w:rPr>
          <w:rFonts w:ascii="Arial" w:hAnsi="Arial" w:cs="Arial"/>
        </w:rPr>
        <w:t>ould</w:t>
      </w:r>
      <w:r w:rsidR="0029363E" w:rsidRPr="00A06A30">
        <w:rPr>
          <w:rFonts w:ascii="Arial" w:hAnsi="Arial" w:cs="Arial"/>
        </w:rPr>
        <w:t xml:space="preserve"> not be found to have been aware of the risk </w:t>
      </w:r>
      <w:r w:rsidR="00C55F08">
        <w:rPr>
          <w:rFonts w:ascii="Arial" w:hAnsi="Arial" w:cs="Arial"/>
        </w:rPr>
        <w:t>(Morrison 2013).</w:t>
      </w:r>
    </w:p>
    <w:p w14:paraId="6CBF8A76" w14:textId="0CC84B78" w:rsidR="00E76629" w:rsidRPr="00A06A30" w:rsidRDefault="0075770C" w:rsidP="00A06A30">
      <w:pPr>
        <w:spacing w:line="360" w:lineRule="auto"/>
        <w:jc w:val="both"/>
        <w:rPr>
          <w:rFonts w:ascii="Arial" w:hAnsi="Arial" w:cs="Arial"/>
        </w:rPr>
      </w:pPr>
      <w:r w:rsidRPr="00A06A30">
        <w:rPr>
          <w:rFonts w:ascii="Arial" w:hAnsi="Arial" w:cs="Arial"/>
        </w:rPr>
        <w:lastRenderedPageBreak/>
        <w:t>However, as</w:t>
      </w:r>
      <w:r w:rsidR="00514B04" w:rsidRPr="00A06A30">
        <w:rPr>
          <w:rFonts w:ascii="Arial" w:hAnsi="Arial" w:cs="Arial"/>
        </w:rPr>
        <w:t xml:space="preserve"> criminologi</w:t>
      </w:r>
      <w:r w:rsidR="009A39F1">
        <w:rPr>
          <w:rFonts w:ascii="Arial" w:hAnsi="Arial" w:cs="Arial"/>
        </w:rPr>
        <w:t>sts</w:t>
      </w:r>
      <w:r w:rsidR="00514B04" w:rsidRPr="00A06A30">
        <w:rPr>
          <w:rFonts w:ascii="Arial" w:hAnsi="Arial" w:cs="Arial"/>
        </w:rPr>
        <w:t xml:space="preserve"> such as </w:t>
      </w:r>
      <w:proofErr w:type="spellStart"/>
      <w:r w:rsidR="00514B04" w:rsidRPr="00A06A30">
        <w:rPr>
          <w:rFonts w:ascii="Arial" w:hAnsi="Arial" w:cs="Arial"/>
        </w:rPr>
        <w:t>Walkate</w:t>
      </w:r>
      <w:proofErr w:type="spellEnd"/>
      <w:r w:rsidR="00514B04" w:rsidRPr="00A06A30">
        <w:rPr>
          <w:rFonts w:ascii="Arial" w:hAnsi="Arial" w:cs="Arial"/>
        </w:rPr>
        <w:t xml:space="preserve"> and Stanko</w:t>
      </w:r>
      <w:r w:rsidRPr="00A06A30">
        <w:rPr>
          <w:rFonts w:ascii="Arial" w:hAnsi="Arial" w:cs="Arial"/>
        </w:rPr>
        <w:t xml:space="preserve"> </w:t>
      </w:r>
      <w:r w:rsidR="00624631" w:rsidRPr="00A06A30">
        <w:rPr>
          <w:rFonts w:ascii="Arial" w:hAnsi="Arial" w:cs="Arial"/>
        </w:rPr>
        <w:t>recognise, risk</w:t>
      </w:r>
      <w:r w:rsidR="00514B04" w:rsidRPr="00A06A30">
        <w:rPr>
          <w:rFonts w:ascii="Arial" w:hAnsi="Arial" w:cs="Arial"/>
        </w:rPr>
        <w:t xml:space="preserve"> is a gendered construct frequently mobilised to </w:t>
      </w:r>
      <w:proofErr w:type="spellStart"/>
      <w:r w:rsidR="00514B04" w:rsidRPr="00A06A30">
        <w:rPr>
          <w:rFonts w:ascii="Arial" w:hAnsi="Arial" w:cs="Arial"/>
        </w:rPr>
        <w:t>responsibilise</w:t>
      </w:r>
      <w:proofErr w:type="spellEnd"/>
      <w:r w:rsidR="00514B04" w:rsidRPr="00A06A30">
        <w:rPr>
          <w:rFonts w:ascii="Arial" w:hAnsi="Arial" w:cs="Arial"/>
        </w:rPr>
        <w:t xml:space="preserve"> women</w:t>
      </w:r>
      <w:r w:rsidR="00B65613" w:rsidRPr="00A06A30">
        <w:rPr>
          <w:rFonts w:ascii="Arial" w:hAnsi="Arial" w:cs="Arial"/>
        </w:rPr>
        <w:t xml:space="preserve"> (</w:t>
      </w:r>
      <w:proofErr w:type="spellStart"/>
      <w:r w:rsidR="00B65613" w:rsidRPr="00A06A30">
        <w:rPr>
          <w:rFonts w:ascii="Arial" w:hAnsi="Arial" w:cs="Arial"/>
        </w:rPr>
        <w:t>Walklate</w:t>
      </w:r>
      <w:proofErr w:type="spellEnd"/>
      <w:r w:rsidR="007956CD" w:rsidRPr="00A06A30">
        <w:rPr>
          <w:rFonts w:ascii="Arial" w:hAnsi="Arial" w:cs="Arial"/>
        </w:rPr>
        <w:t xml:space="preserve"> 1997</w:t>
      </w:r>
      <w:r w:rsidR="00710FCC">
        <w:rPr>
          <w:rFonts w:ascii="Arial" w:hAnsi="Arial" w:cs="Arial"/>
        </w:rPr>
        <w:t>;</w:t>
      </w:r>
      <w:r w:rsidR="00B65613" w:rsidRPr="00A06A30">
        <w:rPr>
          <w:rFonts w:ascii="Arial" w:hAnsi="Arial" w:cs="Arial"/>
        </w:rPr>
        <w:t xml:space="preserve"> Stanko</w:t>
      </w:r>
      <w:r w:rsidR="007C75FC" w:rsidRPr="00A06A30">
        <w:rPr>
          <w:rFonts w:ascii="Arial" w:hAnsi="Arial" w:cs="Arial"/>
        </w:rPr>
        <w:t xml:space="preserve"> 1997</w:t>
      </w:r>
      <w:r w:rsidR="00D009BA" w:rsidRPr="00A06A30">
        <w:rPr>
          <w:rFonts w:ascii="Arial" w:hAnsi="Arial" w:cs="Arial"/>
        </w:rPr>
        <w:t>).</w:t>
      </w:r>
      <w:r w:rsidR="00514B04" w:rsidRPr="00A06A30">
        <w:rPr>
          <w:rFonts w:ascii="Arial" w:hAnsi="Arial" w:cs="Arial"/>
        </w:rPr>
        <w:t xml:space="preserve"> This offence is </w:t>
      </w:r>
      <w:r w:rsidR="009A39F1">
        <w:rPr>
          <w:rFonts w:ascii="Arial" w:hAnsi="Arial" w:cs="Arial"/>
        </w:rPr>
        <w:t>an</w:t>
      </w:r>
      <w:r w:rsidR="00514B04" w:rsidRPr="00A06A30">
        <w:rPr>
          <w:rFonts w:ascii="Arial" w:hAnsi="Arial" w:cs="Arial"/>
        </w:rPr>
        <w:t xml:space="preserve"> obvious example of this</w:t>
      </w:r>
      <w:r w:rsidR="009A39F1">
        <w:rPr>
          <w:rFonts w:ascii="Arial" w:hAnsi="Arial" w:cs="Arial"/>
        </w:rPr>
        <w:t xml:space="preserve"> process</w:t>
      </w:r>
      <w:r w:rsidR="00FE54F8">
        <w:rPr>
          <w:rFonts w:ascii="Arial" w:hAnsi="Arial" w:cs="Arial"/>
        </w:rPr>
        <w:t>:</w:t>
      </w:r>
      <w:r w:rsidR="00514B04" w:rsidRPr="00A06A30">
        <w:rPr>
          <w:rFonts w:ascii="Arial" w:hAnsi="Arial" w:cs="Arial"/>
        </w:rPr>
        <w:t xml:space="preserve"> while foreseeability of harm appears gender neutral, in practice, gendered expectations of care render this anything but. </w:t>
      </w:r>
      <w:r w:rsidR="004701D4" w:rsidRPr="00A06A30">
        <w:rPr>
          <w:rFonts w:ascii="Arial" w:hAnsi="Arial" w:cs="Arial"/>
        </w:rPr>
        <w:t>This assessment of risk is also based on the idealised middle-class mother, taking no account of factors such as age, class, race, socio</w:t>
      </w:r>
      <w:r w:rsidR="00550874">
        <w:rPr>
          <w:rFonts w:ascii="Arial" w:hAnsi="Arial" w:cs="Arial"/>
        </w:rPr>
        <w:t>-</w:t>
      </w:r>
      <w:r w:rsidR="004701D4" w:rsidRPr="00A06A30">
        <w:rPr>
          <w:rFonts w:ascii="Arial" w:hAnsi="Arial" w:cs="Arial"/>
        </w:rPr>
        <w:t>economic status etc. (Hannah-Moffat 2014</w:t>
      </w:r>
      <w:r w:rsidR="00136624" w:rsidRPr="00A06A30">
        <w:rPr>
          <w:rFonts w:ascii="Arial" w:hAnsi="Arial" w:cs="Arial"/>
        </w:rPr>
        <w:t xml:space="preserve">). </w:t>
      </w:r>
      <w:r w:rsidR="003756DE">
        <w:rPr>
          <w:rFonts w:ascii="Arial" w:hAnsi="Arial" w:cs="Arial"/>
        </w:rPr>
        <w:t>It is argued that t</w:t>
      </w:r>
      <w:r w:rsidR="00136624" w:rsidRPr="00A06A30">
        <w:rPr>
          <w:rFonts w:ascii="Arial" w:hAnsi="Arial" w:cs="Arial"/>
        </w:rPr>
        <w:t>his</w:t>
      </w:r>
      <w:r w:rsidR="00291EFF" w:rsidRPr="00A06A30">
        <w:rPr>
          <w:rFonts w:ascii="Arial" w:hAnsi="Arial" w:cs="Arial"/>
        </w:rPr>
        <w:t xml:space="preserve"> offence is </w:t>
      </w:r>
      <w:r w:rsidR="009A4052" w:rsidRPr="00A06A30">
        <w:rPr>
          <w:rFonts w:ascii="Arial" w:hAnsi="Arial" w:cs="Arial"/>
        </w:rPr>
        <w:t>an</w:t>
      </w:r>
      <w:r w:rsidR="004701D4" w:rsidRPr="00A06A30">
        <w:rPr>
          <w:rFonts w:ascii="Arial" w:hAnsi="Arial" w:cs="Arial"/>
        </w:rPr>
        <w:t xml:space="preserve"> example of</w:t>
      </w:r>
      <w:r w:rsidR="007956CD" w:rsidRPr="00A06A30">
        <w:rPr>
          <w:rFonts w:ascii="Arial" w:hAnsi="Arial" w:cs="Arial"/>
        </w:rPr>
        <w:t xml:space="preserve"> </w:t>
      </w:r>
      <w:r w:rsidR="00A076D4" w:rsidRPr="00A06A30">
        <w:rPr>
          <w:rFonts w:ascii="Arial" w:hAnsi="Arial" w:cs="Arial"/>
        </w:rPr>
        <w:t xml:space="preserve">the state punishing women for ‘getting it wrong’ (Stanko </w:t>
      </w:r>
      <w:r w:rsidR="00A276E5">
        <w:rPr>
          <w:rFonts w:ascii="Arial" w:hAnsi="Arial" w:cs="Arial"/>
        </w:rPr>
        <w:t>1997</w:t>
      </w:r>
      <w:r w:rsidR="00A076D4" w:rsidRPr="00A06A30">
        <w:rPr>
          <w:rFonts w:ascii="Arial" w:hAnsi="Arial" w:cs="Arial"/>
        </w:rPr>
        <w:t>).</w:t>
      </w:r>
      <w:r w:rsidR="004701D4" w:rsidRPr="00A06A30">
        <w:rPr>
          <w:rFonts w:ascii="Arial" w:hAnsi="Arial" w:cs="Arial"/>
        </w:rPr>
        <w:t xml:space="preserve"> </w:t>
      </w:r>
      <w:r w:rsidR="00AA597C" w:rsidRPr="00A06A30">
        <w:rPr>
          <w:rFonts w:ascii="Arial" w:hAnsi="Arial" w:cs="Arial"/>
        </w:rPr>
        <w:t xml:space="preserve">Mothers who are charged </w:t>
      </w:r>
      <w:r w:rsidR="00136624">
        <w:rPr>
          <w:rFonts w:ascii="Arial" w:hAnsi="Arial" w:cs="Arial"/>
        </w:rPr>
        <w:t>under</w:t>
      </w:r>
      <w:r w:rsidR="00AA597C" w:rsidRPr="00A06A30">
        <w:rPr>
          <w:rFonts w:ascii="Arial" w:hAnsi="Arial" w:cs="Arial"/>
        </w:rPr>
        <w:t xml:space="preserve"> s.5 have simultaneously failed as women</w:t>
      </w:r>
      <w:r w:rsidR="000D1E77">
        <w:rPr>
          <w:rFonts w:ascii="Arial" w:hAnsi="Arial" w:cs="Arial"/>
        </w:rPr>
        <w:t>,</w:t>
      </w:r>
      <w:r w:rsidR="00AA597C" w:rsidRPr="00A06A30">
        <w:rPr>
          <w:rFonts w:ascii="Arial" w:hAnsi="Arial" w:cs="Arial"/>
        </w:rPr>
        <w:t xml:space="preserve"> in that they have failed to avoid</w:t>
      </w:r>
      <w:r w:rsidR="00641727">
        <w:rPr>
          <w:rFonts w:ascii="Arial" w:hAnsi="Arial" w:cs="Arial"/>
        </w:rPr>
        <w:t xml:space="preserve"> or</w:t>
      </w:r>
      <w:r w:rsidR="00A637BF" w:rsidRPr="00A06A30">
        <w:rPr>
          <w:rFonts w:ascii="Arial" w:hAnsi="Arial" w:cs="Arial"/>
        </w:rPr>
        <w:t xml:space="preserve"> manage</w:t>
      </w:r>
      <w:r w:rsidR="00AA597C" w:rsidRPr="00A06A30">
        <w:rPr>
          <w:rFonts w:ascii="Arial" w:hAnsi="Arial" w:cs="Arial"/>
        </w:rPr>
        <w:t xml:space="preserve"> the risk of male violence</w:t>
      </w:r>
      <w:r w:rsidR="000D1E77">
        <w:rPr>
          <w:rFonts w:ascii="Arial" w:hAnsi="Arial" w:cs="Arial"/>
        </w:rPr>
        <w:t>,</w:t>
      </w:r>
      <w:r w:rsidR="00AA597C" w:rsidRPr="00A06A30">
        <w:rPr>
          <w:rFonts w:ascii="Arial" w:hAnsi="Arial" w:cs="Arial"/>
        </w:rPr>
        <w:t xml:space="preserve"> and failed as mothers</w:t>
      </w:r>
      <w:r w:rsidR="000D1E77">
        <w:rPr>
          <w:rFonts w:ascii="Arial" w:hAnsi="Arial" w:cs="Arial"/>
        </w:rPr>
        <w:t>,</w:t>
      </w:r>
      <w:r w:rsidR="00AA597C" w:rsidRPr="00A06A30">
        <w:rPr>
          <w:rFonts w:ascii="Arial" w:hAnsi="Arial" w:cs="Arial"/>
        </w:rPr>
        <w:t xml:space="preserve"> as they have not been omnipresent</w:t>
      </w:r>
      <w:r w:rsidR="000D1E77">
        <w:rPr>
          <w:rFonts w:ascii="Arial" w:hAnsi="Arial" w:cs="Arial"/>
        </w:rPr>
        <w:t xml:space="preserve"> thereby</w:t>
      </w:r>
      <w:r w:rsidR="00AA597C" w:rsidRPr="00A06A30">
        <w:rPr>
          <w:rFonts w:ascii="Arial" w:hAnsi="Arial" w:cs="Arial"/>
        </w:rPr>
        <w:t xml:space="preserve"> </w:t>
      </w:r>
      <w:proofErr w:type="gramStart"/>
      <w:r w:rsidR="00AA597C" w:rsidRPr="00A06A30">
        <w:rPr>
          <w:rFonts w:ascii="Arial" w:hAnsi="Arial" w:cs="Arial"/>
        </w:rPr>
        <w:t>ensuring the</w:t>
      </w:r>
      <w:r w:rsidR="00FE54F8">
        <w:rPr>
          <w:rFonts w:ascii="Arial" w:hAnsi="Arial" w:cs="Arial"/>
        </w:rPr>
        <w:t>ir</w:t>
      </w:r>
      <w:r w:rsidR="00AA597C" w:rsidRPr="00A06A30">
        <w:rPr>
          <w:rFonts w:ascii="Arial" w:hAnsi="Arial" w:cs="Arial"/>
        </w:rPr>
        <w:t xml:space="preserve"> child’s welfare at all times</w:t>
      </w:r>
      <w:proofErr w:type="gramEnd"/>
      <w:r w:rsidR="00AA597C" w:rsidRPr="00A06A30">
        <w:rPr>
          <w:rFonts w:ascii="Arial" w:hAnsi="Arial" w:cs="Arial"/>
        </w:rPr>
        <w:t>.</w:t>
      </w:r>
      <w:r w:rsidR="00E76629" w:rsidRPr="00A06A30">
        <w:rPr>
          <w:rFonts w:ascii="Arial" w:hAnsi="Arial" w:cs="Arial"/>
          <w:highlight w:val="green"/>
        </w:rPr>
        <w:t xml:space="preserve"> </w:t>
      </w:r>
    </w:p>
    <w:p w14:paraId="186C9E1D" w14:textId="716E9279" w:rsidR="00F63047" w:rsidRPr="00136624" w:rsidRDefault="001F27CE" w:rsidP="00A06A30">
      <w:pPr>
        <w:spacing w:line="360" w:lineRule="auto"/>
        <w:jc w:val="both"/>
        <w:rPr>
          <w:rFonts w:ascii="Arial" w:hAnsi="Arial" w:cs="Arial"/>
        </w:rPr>
      </w:pPr>
      <w:r w:rsidRPr="00A06A30">
        <w:rPr>
          <w:rFonts w:ascii="Arial" w:eastAsia="Arial" w:hAnsi="Arial" w:cs="Arial"/>
        </w:rPr>
        <w:t xml:space="preserve">Evidence suggests that the </w:t>
      </w:r>
      <w:proofErr w:type="gramStart"/>
      <w:r w:rsidRPr="00A06A30">
        <w:rPr>
          <w:rFonts w:ascii="Arial" w:eastAsia="Arial" w:hAnsi="Arial" w:cs="Arial"/>
        </w:rPr>
        <w:t>general public</w:t>
      </w:r>
      <w:proofErr w:type="gramEnd"/>
      <w:r w:rsidRPr="00A06A30">
        <w:rPr>
          <w:rFonts w:ascii="Arial" w:eastAsia="Arial" w:hAnsi="Arial" w:cs="Arial"/>
        </w:rPr>
        <w:t xml:space="preserve"> find women more culpable for failing to protect their children if they have experienced violence (Worden &amp; Carlson 2005, 1219). This culture of mother-blaming is so pervasive that victims of domestic violence are no less likely to blame a mother for allowing her child to come to harm than women who have never experienced intimate partner violence (Weisz &amp; Wiersma 2011, 419). </w:t>
      </w:r>
      <w:r w:rsidR="00D83286" w:rsidRPr="00A06A30">
        <w:rPr>
          <w:rFonts w:ascii="Arial" w:eastAsia="Arial" w:hAnsi="Arial" w:cs="Arial"/>
        </w:rPr>
        <w:t>Consequently</w:t>
      </w:r>
      <w:r w:rsidR="000D1E77">
        <w:rPr>
          <w:rFonts w:ascii="Arial" w:eastAsia="Arial" w:hAnsi="Arial" w:cs="Arial"/>
        </w:rPr>
        <w:t>,</w:t>
      </w:r>
      <w:r w:rsidR="00D83286" w:rsidRPr="00A06A30">
        <w:rPr>
          <w:rFonts w:ascii="Arial" w:eastAsia="Arial" w:hAnsi="Arial" w:cs="Arial"/>
        </w:rPr>
        <w:t xml:space="preserve"> to play to the jury</w:t>
      </w:r>
      <w:r w:rsidR="00722CFF" w:rsidRPr="00A06A30">
        <w:rPr>
          <w:rFonts w:ascii="Arial" w:eastAsia="Arial" w:hAnsi="Arial" w:cs="Arial"/>
        </w:rPr>
        <w:t xml:space="preserve"> </w:t>
      </w:r>
      <w:r w:rsidR="006439C0" w:rsidRPr="00A06A30">
        <w:rPr>
          <w:rFonts w:ascii="Arial" w:hAnsi="Arial" w:cs="Arial"/>
        </w:rPr>
        <w:t>w</w:t>
      </w:r>
      <w:r w:rsidR="00514B04" w:rsidRPr="00A06A30">
        <w:rPr>
          <w:rFonts w:ascii="Arial" w:hAnsi="Arial" w:cs="Arial"/>
        </w:rPr>
        <w:t>hen mothers are on trial for failing to protect their</w:t>
      </w:r>
      <w:r w:rsidR="00FB771A" w:rsidRPr="00A06A30">
        <w:rPr>
          <w:rFonts w:ascii="Arial" w:hAnsi="Arial" w:cs="Arial"/>
        </w:rPr>
        <w:t xml:space="preserve"> children</w:t>
      </w:r>
      <w:r w:rsidR="00FE54F8">
        <w:rPr>
          <w:rFonts w:ascii="Arial" w:hAnsi="Arial" w:cs="Arial"/>
        </w:rPr>
        <w:t>,</w:t>
      </w:r>
      <w:r w:rsidR="003A3BF5" w:rsidRPr="00A06A30">
        <w:rPr>
          <w:rFonts w:ascii="Arial" w:hAnsi="Arial" w:cs="Arial"/>
        </w:rPr>
        <w:t xml:space="preserve"> prosecutors may argue that the more</w:t>
      </w:r>
      <w:r w:rsidR="003A3BF5" w:rsidRPr="00A06A30">
        <w:rPr>
          <w:rFonts w:ascii="Arial" w:eastAsia="Arial" w:hAnsi="Arial" w:cs="Arial"/>
        </w:rPr>
        <w:t xml:space="preserve"> frequent or severe the abuse suffered by the mother the more she ought to have known of her partner</w:t>
      </w:r>
      <w:r w:rsidR="00FE54F8">
        <w:rPr>
          <w:rFonts w:ascii="Arial" w:eastAsia="Arial" w:hAnsi="Arial" w:cs="Arial"/>
        </w:rPr>
        <w:t>’</w:t>
      </w:r>
      <w:r w:rsidR="003A3BF5" w:rsidRPr="00A06A30">
        <w:rPr>
          <w:rFonts w:ascii="Arial" w:eastAsia="Arial" w:hAnsi="Arial" w:cs="Arial"/>
        </w:rPr>
        <w:t>s propensity towards violence</w:t>
      </w:r>
      <w:r w:rsidR="003A3BF5" w:rsidRPr="00A06A30">
        <w:rPr>
          <w:rFonts w:ascii="Arial" w:hAnsi="Arial" w:cs="Arial"/>
        </w:rPr>
        <w:t xml:space="preserve"> </w:t>
      </w:r>
      <w:r w:rsidR="00EF731D" w:rsidRPr="00A06A30">
        <w:rPr>
          <w:rFonts w:ascii="Arial" w:hAnsi="Arial" w:cs="Arial"/>
        </w:rPr>
        <w:t xml:space="preserve">and </w:t>
      </w:r>
      <w:r w:rsidR="003A3BF5" w:rsidRPr="00A06A30">
        <w:rPr>
          <w:rFonts w:ascii="Arial" w:hAnsi="Arial" w:cs="Arial"/>
        </w:rPr>
        <w:t xml:space="preserve">have </w:t>
      </w:r>
      <w:r w:rsidR="00EF731D" w:rsidRPr="00A06A30">
        <w:rPr>
          <w:rFonts w:ascii="Arial" w:hAnsi="Arial" w:cs="Arial"/>
        </w:rPr>
        <w:t>mitigate</w:t>
      </w:r>
      <w:r w:rsidR="003A3BF5" w:rsidRPr="00A06A30">
        <w:rPr>
          <w:rFonts w:ascii="Arial" w:hAnsi="Arial" w:cs="Arial"/>
        </w:rPr>
        <w:t>d</w:t>
      </w:r>
      <w:r w:rsidR="00EF731D" w:rsidRPr="00A06A30">
        <w:rPr>
          <w:rFonts w:ascii="Arial" w:hAnsi="Arial" w:cs="Arial"/>
        </w:rPr>
        <w:t xml:space="preserve"> against the risk posed by </w:t>
      </w:r>
      <w:r w:rsidR="00252F24" w:rsidRPr="00A06A30">
        <w:rPr>
          <w:rFonts w:ascii="Arial" w:hAnsi="Arial" w:cs="Arial"/>
        </w:rPr>
        <w:t>them</w:t>
      </w:r>
      <w:r w:rsidR="00A419C4" w:rsidRPr="00A06A30">
        <w:rPr>
          <w:rFonts w:ascii="Arial" w:hAnsi="Arial" w:cs="Arial"/>
        </w:rPr>
        <w:t xml:space="preserve"> (Chan &amp; </w:t>
      </w:r>
      <w:proofErr w:type="spellStart"/>
      <w:r w:rsidR="00A419C4" w:rsidRPr="00A06A30">
        <w:rPr>
          <w:rFonts w:ascii="Arial" w:hAnsi="Arial" w:cs="Arial"/>
        </w:rPr>
        <w:t>Rigaros</w:t>
      </w:r>
      <w:proofErr w:type="spellEnd"/>
      <w:r w:rsidR="00A419C4" w:rsidRPr="00A06A30">
        <w:rPr>
          <w:rFonts w:ascii="Arial" w:hAnsi="Arial" w:cs="Arial"/>
        </w:rPr>
        <w:t xml:space="preserve"> 200</w:t>
      </w:r>
      <w:r w:rsidR="00E962D0">
        <w:rPr>
          <w:rFonts w:ascii="Arial" w:hAnsi="Arial" w:cs="Arial"/>
        </w:rPr>
        <w:t>2</w:t>
      </w:r>
      <w:r w:rsidR="00A419C4" w:rsidRPr="00A06A30">
        <w:rPr>
          <w:rFonts w:ascii="Arial" w:hAnsi="Arial" w:cs="Arial"/>
        </w:rPr>
        <w:t>, 105</w:t>
      </w:r>
      <w:r w:rsidR="00DA3EF2" w:rsidRPr="00A06A30">
        <w:rPr>
          <w:rFonts w:ascii="Arial" w:hAnsi="Arial" w:cs="Arial"/>
        </w:rPr>
        <w:t>; Herring 2007 &amp; 2008</w:t>
      </w:r>
      <w:r w:rsidR="00A419C4" w:rsidRPr="00A06A30">
        <w:rPr>
          <w:rFonts w:ascii="Arial" w:hAnsi="Arial" w:cs="Arial"/>
        </w:rPr>
        <w:t>)</w:t>
      </w:r>
      <w:r w:rsidR="00693C35" w:rsidRPr="00A06A30">
        <w:rPr>
          <w:rFonts w:ascii="Arial" w:eastAsia="Arial" w:hAnsi="Arial" w:cs="Arial"/>
        </w:rPr>
        <w:t>.</w:t>
      </w:r>
      <w:r w:rsidR="003A3BF5" w:rsidRPr="00A06A30">
        <w:rPr>
          <w:rFonts w:ascii="Arial" w:eastAsia="Arial" w:hAnsi="Arial" w:cs="Arial"/>
        </w:rPr>
        <w:t xml:space="preserve"> </w:t>
      </w:r>
      <w:r w:rsidR="00693C35" w:rsidRPr="00A06A30">
        <w:rPr>
          <w:rFonts w:ascii="Arial" w:eastAsia="Arial" w:hAnsi="Arial" w:cs="Arial"/>
        </w:rPr>
        <w:t>Thus, r</w:t>
      </w:r>
      <w:r w:rsidR="0029363E" w:rsidRPr="00A06A30">
        <w:rPr>
          <w:rFonts w:ascii="Arial" w:eastAsia="Arial" w:hAnsi="Arial" w:cs="Arial"/>
        </w:rPr>
        <w:t>ather than domestic violence mitigating culpability,</w:t>
      </w:r>
      <w:r w:rsidR="00E47021" w:rsidRPr="00A06A30">
        <w:rPr>
          <w:rFonts w:ascii="Arial" w:eastAsia="Arial" w:hAnsi="Arial" w:cs="Arial"/>
        </w:rPr>
        <w:t xml:space="preserve"> in practice</w:t>
      </w:r>
      <w:r w:rsidR="00FE54F8">
        <w:rPr>
          <w:rFonts w:ascii="Arial" w:eastAsia="Arial" w:hAnsi="Arial" w:cs="Arial"/>
        </w:rPr>
        <w:t>,</w:t>
      </w:r>
      <w:r w:rsidR="0029363E" w:rsidRPr="00A06A30">
        <w:rPr>
          <w:rFonts w:ascii="Arial" w:eastAsia="Arial" w:hAnsi="Arial" w:cs="Arial"/>
        </w:rPr>
        <w:t xml:space="preserve"> </w:t>
      </w:r>
      <w:r w:rsidR="00FF72F6" w:rsidRPr="00A06A30">
        <w:rPr>
          <w:rFonts w:ascii="Arial" w:eastAsia="Arial" w:hAnsi="Arial" w:cs="Arial"/>
        </w:rPr>
        <w:t>jury</w:t>
      </w:r>
      <w:r w:rsidR="0029363E" w:rsidRPr="00A06A30">
        <w:rPr>
          <w:rFonts w:ascii="Arial" w:eastAsia="Arial" w:hAnsi="Arial" w:cs="Arial"/>
        </w:rPr>
        <w:t xml:space="preserve"> interpretations of the objective element cause women to be convicted</w:t>
      </w:r>
      <w:r w:rsidR="00E47021" w:rsidRPr="00A06A30">
        <w:rPr>
          <w:rFonts w:ascii="Arial" w:eastAsia="Arial" w:hAnsi="Arial" w:cs="Arial"/>
        </w:rPr>
        <w:t xml:space="preserve"> </w:t>
      </w:r>
      <w:r w:rsidR="00E47021" w:rsidRPr="00A06A30">
        <w:rPr>
          <w:rFonts w:ascii="Arial" w:eastAsia="Arial" w:hAnsi="Arial" w:cs="Arial"/>
          <w:i/>
          <w:iCs/>
        </w:rPr>
        <w:t>because</w:t>
      </w:r>
      <w:r w:rsidR="0029363E" w:rsidRPr="00A06A30">
        <w:rPr>
          <w:rFonts w:ascii="Arial" w:eastAsia="Arial" w:hAnsi="Arial" w:cs="Arial"/>
        </w:rPr>
        <w:t xml:space="preserve"> of the abuse they have suffered. </w:t>
      </w:r>
      <w:r w:rsidR="00693C35" w:rsidRPr="00A06A30">
        <w:rPr>
          <w:rFonts w:ascii="Arial" w:eastAsia="Arial" w:hAnsi="Arial" w:cs="Arial"/>
        </w:rPr>
        <w:t xml:space="preserve">For example, </w:t>
      </w:r>
      <w:r w:rsidR="00693C35" w:rsidRPr="00A06A30">
        <w:rPr>
          <w:rFonts w:ascii="Arial" w:hAnsi="Arial" w:cs="Arial"/>
          <w:color w:val="000000"/>
        </w:rPr>
        <w:t>o</w:t>
      </w:r>
      <w:r w:rsidR="00F63047" w:rsidRPr="00A06A30">
        <w:rPr>
          <w:rFonts w:ascii="Arial" w:hAnsi="Arial" w:cs="Arial"/>
          <w:color w:val="000000"/>
        </w:rPr>
        <w:t>n 8</w:t>
      </w:r>
      <w:r w:rsidR="00F63047" w:rsidRPr="00A06A30">
        <w:rPr>
          <w:rFonts w:ascii="Arial" w:hAnsi="Arial" w:cs="Arial"/>
          <w:color w:val="000000"/>
          <w:vertAlign w:val="superscript"/>
        </w:rPr>
        <w:t>th</w:t>
      </w:r>
      <w:r w:rsidR="00F63047" w:rsidRPr="00A06A30">
        <w:rPr>
          <w:rFonts w:ascii="Arial" w:hAnsi="Arial" w:cs="Arial"/>
          <w:color w:val="000000"/>
        </w:rPr>
        <w:t xml:space="preserve"> March 2012</w:t>
      </w:r>
      <w:r w:rsidR="00FE54F8">
        <w:rPr>
          <w:rFonts w:ascii="Arial" w:hAnsi="Arial" w:cs="Arial"/>
          <w:color w:val="000000"/>
        </w:rPr>
        <w:t>,</w:t>
      </w:r>
      <w:r w:rsidR="00F63047" w:rsidRPr="00A06A30">
        <w:rPr>
          <w:rFonts w:ascii="Arial" w:hAnsi="Arial" w:cs="Arial"/>
          <w:color w:val="000000"/>
        </w:rPr>
        <w:t xml:space="preserve"> Kirsty Smedley, 24, alleged that her partner Daniel Rigby, 23, had kicked her in the face whilst she was pregnant. On 13</w:t>
      </w:r>
      <w:r w:rsidR="00F63047" w:rsidRPr="00A06A30">
        <w:rPr>
          <w:rFonts w:ascii="Arial" w:hAnsi="Arial" w:cs="Arial"/>
          <w:color w:val="000000"/>
          <w:vertAlign w:val="superscript"/>
        </w:rPr>
        <w:t>th</w:t>
      </w:r>
      <w:r w:rsidR="00F63047" w:rsidRPr="00A06A30">
        <w:rPr>
          <w:rFonts w:ascii="Arial" w:hAnsi="Arial" w:cs="Arial"/>
          <w:color w:val="000000"/>
        </w:rPr>
        <w:t xml:space="preserve"> of March</w:t>
      </w:r>
      <w:r w:rsidR="00FE54F8">
        <w:rPr>
          <w:rFonts w:ascii="Arial" w:hAnsi="Arial" w:cs="Arial"/>
          <w:color w:val="000000"/>
        </w:rPr>
        <w:t>,</w:t>
      </w:r>
      <w:r w:rsidR="00F63047" w:rsidRPr="00A06A30">
        <w:rPr>
          <w:rFonts w:ascii="Arial" w:hAnsi="Arial" w:cs="Arial"/>
          <w:color w:val="000000"/>
        </w:rPr>
        <w:t xml:space="preserve"> she stated that he had dragged her, pushed her head into a door and head-butted her in public. After this assault, it was reported that she left the family home with their </w:t>
      </w:r>
      <w:r w:rsidR="007A32E5" w:rsidRPr="00A06A30">
        <w:rPr>
          <w:rFonts w:ascii="Arial" w:hAnsi="Arial" w:cs="Arial"/>
          <w:color w:val="000000"/>
        </w:rPr>
        <w:t xml:space="preserve">two-year-old </w:t>
      </w:r>
      <w:r w:rsidR="00F63047" w:rsidRPr="00A06A30">
        <w:rPr>
          <w:rFonts w:ascii="Arial" w:hAnsi="Arial" w:cs="Arial"/>
          <w:color w:val="000000"/>
        </w:rPr>
        <w:t>son, Rio. However, she quickly returned as Rigby followed her</w:t>
      </w:r>
      <w:r w:rsidR="00693C35" w:rsidRPr="00A06A30">
        <w:rPr>
          <w:rFonts w:ascii="Arial" w:hAnsi="Arial" w:cs="Arial"/>
          <w:color w:val="000000"/>
        </w:rPr>
        <w:t>,</w:t>
      </w:r>
      <w:r w:rsidR="00F63047" w:rsidRPr="00A06A30">
        <w:rPr>
          <w:rFonts w:ascii="Arial" w:hAnsi="Arial" w:cs="Arial"/>
          <w:color w:val="000000"/>
        </w:rPr>
        <w:t xml:space="preserve"> threatening that if she refused to come </w:t>
      </w:r>
      <w:proofErr w:type="gramStart"/>
      <w:r w:rsidR="00F63047" w:rsidRPr="00A06A30">
        <w:rPr>
          <w:rFonts w:ascii="Arial" w:hAnsi="Arial" w:cs="Arial"/>
          <w:color w:val="000000"/>
        </w:rPr>
        <w:t>home</w:t>
      </w:r>
      <w:proofErr w:type="gramEnd"/>
      <w:r w:rsidR="00F63047" w:rsidRPr="00A06A30">
        <w:rPr>
          <w:rFonts w:ascii="Arial" w:hAnsi="Arial" w:cs="Arial"/>
          <w:color w:val="000000"/>
        </w:rPr>
        <w:t xml:space="preserve"> he would “batter [her] proper”</w:t>
      </w:r>
      <w:r w:rsidR="008C31E8" w:rsidRPr="00A06A30">
        <w:rPr>
          <w:rFonts w:ascii="Arial" w:hAnsi="Arial" w:cs="Arial"/>
          <w:color w:val="000000"/>
        </w:rPr>
        <w:t xml:space="preserve"> (Dobson</w:t>
      </w:r>
      <w:r w:rsidR="00D54BCE" w:rsidRPr="00A06A30">
        <w:rPr>
          <w:rFonts w:ascii="Arial" w:hAnsi="Arial" w:cs="Arial"/>
          <w:color w:val="000000"/>
        </w:rPr>
        <w:t xml:space="preserve"> </w:t>
      </w:r>
      <w:r w:rsidR="008C31E8" w:rsidRPr="00A06A30">
        <w:rPr>
          <w:rFonts w:ascii="Arial" w:hAnsi="Arial" w:cs="Arial"/>
          <w:color w:val="000000"/>
        </w:rPr>
        <w:t>2014).</w:t>
      </w:r>
      <w:r w:rsidR="00F63047" w:rsidRPr="00A06A30">
        <w:rPr>
          <w:rFonts w:ascii="Arial" w:hAnsi="Arial" w:cs="Arial"/>
          <w:color w:val="000000"/>
        </w:rPr>
        <w:t xml:space="preserve"> Upon returning home he assaulted her again, punching her in the side of the head while demanding</w:t>
      </w:r>
      <w:r w:rsidR="00545275" w:rsidRPr="00A06A30">
        <w:rPr>
          <w:rFonts w:ascii="Arial" w:hAnsi="Arial" w:cs="Arial"/>
          <w:color w:val="000000"/>
        </w:rPr>
        <w:t xml:space="preserve"> </w:t>
      </w:r>
      <w:r w:rsidR="00F63047" w:rsidRPr="00A06A30">
        <w:rPr>
          <w:rFonts w:ascii="Arial" w:hAnsi="Arial" w:cs="Arial"/>
          <w:color w:val="000000"/>
        </w:rPr>
        <w:t>money. Smedley was persuaded by her midwife to report Rigby to the police when she confided that she thought Rigby “would kill her”</w:t>
      </w:r>
      <w:r w:rsidR="00077441">
        <w:rPr>
          <w:rFonts w:ascii="Arial" w:hAnsi="Arial" w:cs="Arial"/>
          <w:color w:val="000000"/>
        </w:rPr>
        <w:t xml:space="preserve"> (Dobson 2014)</w:t>
      </w:r>
      <w:r w:rsidR="00F63047" w:rsidRPr="00A06A30">
        <w:rPr>
          <w:rFonts w:ascii="Arial" w:hAnsi="Arial" w:cs="Arial"/>
          <w:color w:val="000000"/>
        </w:rPr>
        <w:t>.</w:t>
      </w:r>
      <w:r w:rsidR="00DA3EF2" w:rsidRPr="00A06A30">
        <w:rPr>
          <w:rFonts w:ascii="Arial" w:hAnsi="Arial" w:cs="Arial"/>
          <w:color w:val="000000"/>
        </w:rPr>
        <w:t xml:space="preserve"> Two weeks later Rigby killed Rio.</w:t>
      </w:r>
      <w:r w:rsidR="00F63047" w:rsidRPr="00A06A30">
        <w:rPr>
          <w:rFonts w:ascii="Arial" w:hAnsi="Arial" w:cs="Arial"/>
          <w:color w:val="000000"/>
        </w:rPr>
        <w:t xml:space="preserve"> </w:t>
      </w:r>
      <w:r w:rsidR="001209C1" w:rsidRPr="00A06A30">
        <w:rPr>
          <w:rFonts w:ascii="Arial" w:hAnsi="Arial" w:cs="Arial"/>
          <w:color w:val="000000"/>
        </w:rPr>
        <w:t xml:space="preserve">While </w:t>
      </w:r>
      <w:r w:rsidR="00F63047" w:rsidRPr="00A06A30">
        <w:rPr>
          <w:rFonts w:ascii="Arial" w:hAnsi="Arial" w:cs="Arial"/>
          <w:color w:val="000000"/>
        </w:rPr>
        <w:t xml:space="preserve">it was accepted that </w:t>
      </w:r>
      <w:r w:rsidR="00F63047" w:rsidRPr="00A06A30">
        <w:rPr>
          <w:rFonts w:ascii="Arial" w:eastAsia="Arial" w:hAnsi="Arial" w:cs="Arial"/>
        </w:rPr>
        <w:t xml:space="preserve">Smedley was absent </w:t>
      </w:r>
      <w:r w:rsidR="00E11A2D" w:rsidRPr="00A06A30">
        <w:rPr>
          <w:rFonts w:ascii="Arial" w:eastAsia="Arial" w:hAnsi="Arial" w:cs="Arial"/>
        </w:rPr>
        <w:t>from the family home when Rigby fatally attacked Rio</w:t>
      </w:r>
      <w:r w:rsidR="00F63047" w:rsidRPr="00A06A30">
        <w:rPr>
          <w:rFonts w:ascii="Arial" w:eastAsia="Arial" w:hAnsi="Arial" w:cs="Arial"/>
        </w:rPr>
        <w:t xml:space="preserve">, </w:t>
      </w:r>
      <w:r w:rsidR="00F63047" w:rsidRPr="00A06A30">
        <w:rPr>
          <w:rFonts w:ascii="Arial" w:hAnsi="Arial" w:cs="Arial"/>
          <w:color w:val="000000"/>
        </w:rPr>
        <w:t>the prosecution argued that Smedley ought to have foreseen the possibility of violence against Rio and failed to prevent it out of fecklessness rather than fear:</w:t>
      </w:r>
    </w:p>
    <w:p w14:paraId="19FA6CB2" w14:textId="6E8C08EB" w:rsidR="00F63047" w:rsidRPr="00A06A30" w:rsidRDefault="00F63047" w:rsidP="00A06A30">
      <w:pPr>
        <w:pStyle w:val="NormalWeb"/>
        <w:shd w:val="clear" w:color="auto" w:fill="FFFFFF"/>
        <w:spacing w:line="360" w:lineRule="auto"/>
        <w:ind w:left="720"/>
        <w:jc w:val="both"/>
        <w:rPr>
          <w:rFonts w:ascii="Arial" w:eastAsia="Arial" w:hAnsi="Arial" w:cs="Arial"/>
          <w:sz w:val="22"/>
          <w:szCs w:val="22"/>
        </w:rPr>
      </w:pPr>
      <w:r w:rsidRPr="00A06A30">
        <w:rPr>
          <w:rFonts w:ascii="Arial" w:hAnsi="Arial" w:cs="Arial"/>
          <w:color w:val="000000"/>
          <w:sz w:val="22"/>
          <w:szCs w:val="22"/>
        </w:rPr>
        <w:t>'What she was fearful of wasn’t what might happen to her child but what might happen to her if she didn’t please him. Rio was very much second in her thoughts. He was not her priority'</w:t>
      </w:r>
      <w:r w:rsidR="00343A07" w:rsidRPr="00A06A30">
        <w:rPr>
          <w:rFonts w:ascii="Arial" w:hAnsi="Arial" w:cs="Arial"/>
          <w:color w:val="000000"/>
          <w:sz w:val="22"/>
          <w:szCs w:val="22"/>
        </w:rPr>
        <w:t xml:space="preserve"> </w:t>
      </w:r>
      <w:r w:rsidR="001558BF" w:rsidRPr="00A06A30">
        <w:rPr>
          <w:rFonts w:ascii="Arial" w:hAnsi="Arial" w:cs="Arial"/>
          <w:color w:val="000000"/>
          <w:sz w:val="22"/>
          <w:szCs w:val="22"/>
        </w:rPr>
        <w:t>(Dixon 2012)</w:t>
      </w:r>
      <w:r w:rsidR="00343A07" w:rsidRPr="00A06A30">
        <w:rPr>
          <w:rFonts w:ascii="Arial" w:hAnsi="Arial" w:cs="Arial"/>
          <w:color w:val="000000"/>
          <w:sz w:val="22"/>
          <w:szCs w:val="22"/>
        </w:rPr>
        <w:t>.</w:t>
      </w:r>
    </w:p>
    <w:p w14:paraId="58326D4E" w14:textId="26A20988" w:rsidR="00F63047" w:rsidRPr="00A06A30" w:rsidRDefault="00F63047" w:rsidP="00A06A30">
      <w:pPr>
        <w:spacing w:line="360" w:lineRule="auto"/>
        <w:rPr>
          <w:rFonts w:ascii="Arial" w:hAnsi="Arial" w:cs="Arial"/>
        </w:rPr>
      </w:pPr>
      <w:r w:rsidRPr="00A06A30">
        <w:rPr>
          <w:rFonts w:ascii="Arial" w:eastAsia="Arial" w:hAnsi="Arial" w:cs="Arial"/>
        </w:rPr>
        <w:lastRenderedPageBreak/>
        <w:t>Rather than intimate partner violence counting as mitigation,</w:t>
      </w:r>
      <w:r w:rsidR="00693C35" w:rsidRPr="00A06A30">
        <w:rPr>
          <w:rFonts w:ascii="Arial" w:eastAsia="Arial" w:hAnsi="Arial" w:cs="Arial"/>
        </w:rPr>
        <w:t xml:space="preserve"> it served to condemn</w:t>
      </w:r>
      <w:r w:rsidRPr="00A06A30">
        <w:rPr>
          <w:rFonts w:ascii="Arial" w:eastAsia="Arial" w:hAnsi="Arial" w:cs="Arial"/>
        </w:rPr>
        <w:t xml:space="preserve"> Smedley. The prosecutorial narrative convinced the jury, result</w:t>
      </w:r>
      <w:r w:rsidR="00693C35" w:rsidRPr="00A06A30">
        <w:rPr>
          <w:rFonts w:ascii="Arial" w:eastAsia="Arial" w:hAnsi="Arial" w:cs="Arial"/>
        </w:rPr>
        <w:t>ing in her</w:t>
      </w:r>
      <w:r w:rsidRPr="00A06A30">
        <w:rPr>
          <w:rFonts w:ascii="Arial" w:eastAsia="Arial" w:hAnsi="Arial" w:cs="Arial"/>
        </w:rPr>
        <w:t xml:space="preserve"> convict</w:t>
      </w:r>
      <w:r w:rsidR="00693C35" w:rsidRPr="00A06A30">
        <w:rPr>
          <w:rFonts w:ascii="Arial" w:eastAsia="Arial" w:hAnsi="Arial" w:cs="Arial"/>
        </w:rPr>
        <w:t>ion</w:t>
      </w:r>
      <w:r w:rsidRPr="00A06A30">
        <w:rPr>
          <w:rFonts w:ascii="Arial" w:eastAsia="Arial" w:hAnsi="Arial" w:cs="Arial"/>
        </w:rPr>
        <w:t xml:space="preserve"> f</w:t>
      </w:r>
      <w:r w:rsidR="00693C35" w:rsidRPr="00A06A30">
        <w:rPr>
          <w:rFonts w:ascii="Arial" w:eastAsia="Arial" w:hAnsi="Arial" w:cs="Arial"/>
        </w:rPr>
        <w:t>or</w:t>
      </w:r>
      <w:r w:rsidRPr="00A06A30">
        <w:rPr>
          <w:rFonts w:ascii="Arial" w:eastAsia="Arial" w:hAnsi="Arial" w:cs="Arial"/>
        </w:rPr>
        <w:t xml:space="preserve"> causing or allowing her son’s death</w:t>
      </w:r>
      <w:r w:rsidR="00693C35" w:rsidRPr="00A06A30">
        <w:rPr>
          <w:rFonts w:ascii="Arial" w:eastAsia="Arial" w:hAnsi="Arial" w:cs="Arial"/>
        </w:rPr>
        <w:t xml:space="preserve">, for which she received a </w:t>
      </w:r>
      <w:r w:rsidR="008F56A4" w:rsidRPr="00A06A30">
        <w:rPr>
          <w:rFonts w:ascii="Arial" w:eastAsia="Arial" w:hAnsi="Arial" w:cs="Arial"/>
        </w:rPr>
        <w:t>4-year</w:t>
      </w:r>
      <w:r w:rsidRPr="00A06A30">
        <w:rPr>
          <w:rFonts w:ascii="Arial" w:eastAsia="Arial" w:hAnsi="Arial" w:cs="Arial"/>
        </w:rPr>
        <w:t xml:space="preserve"> </w:t>
      </w:r>
      <w:r w:rsidR="00693C35" w:rsidRPr="00A06A30">
        <w:rPr>
          <w:rFonts w:ascii="Arial" w:eastAsia="Arial" w:hAnsi="Arial" w:cs="Arial"/>
        </w:rPr>
        <w:t>prison</w:t>
      </w:r>
      <w:r w:rsidRPr="00A06A30">
        <w:rPr>
          <w:rFonts w:ascii="Arial" w:eastAsia="Arial" w:hAnsi="Arial" w:cs="Arial"/>
        </w:rPr>
        <w:t xml:space="preserve"> sentence</w:t>
      </w:r>
      <w:r w:rsidR="00370199">
        <w:rPr>
          <w:rFonts w:ascii="Arial" w:eastAsia="Arial" w:hAnsi="Arial" w:cs="Arial"/>
        </w:rPr>
        <w:t>.</w:t>
      </w:r>
      <w:r w:rsidR="00370199">
        <w:rPr>
          <w:rStyle w:val="FootnoteReference"/>
          <w:rFonts w:ascii="Arial" w:eastAsia="Arial" w:hAnsi="Arial" w:cs="Arial"/>
        </w:rPr>
        <w:footnoteReference w:id="14"/>
      </w:r>
      <w:r w:rsidR="00343A07" w:rsidRPr="00A06A30">
        <w:rPr>
          <w:rFonts w:ascii="Arial" w:eastAsia="Arial" w:hAnsi="Arial" w:cs="Arial"/>
        </w:rPr>
        <w:t xml:space="preserve"> </w:t>
      </w:r>
    </w:p>
    <w:p w14:paraId="1CF37785" w14:textId="43D4A87A" w:rsidR="0029363E" w:rsidRPr="00A06A30" w:rsidRDefault="00E47021" w:rsidP="00A06A30">
      <w:pPr>
        <w:autoSpaceDE w:val="0"/>
        <w:autoSpaceDN w:val="0"/>
        <w:adjustRightInd w:val="0"/>
        <w:spacing w:after="0" w:line="360" w:lineRule="auto"/>
        <w:jc w:val="both"/>
        <w:rPr>
          <w:rFonts w:ascii="Arial" w:eastAsia="Arial" w:hAnsi="Arial" w:cs="Arial"/>
        </w:rPr>
      </w:pPr>
      <w:r w:rsidRPr="00A06A30">
        <w:rPr>
          <w:rFonts w:ascii="Arial" w:eastAsia="Arial" w:hAnsi="Arial" w:cs="Arial"/>
        </w:rPr>
        <w:t>C</w:t>
      </w:r>
      <w:r w:rsidR="006A0B66" w:rsidRPr="00A06A30">
        <w:rPr>
          <w:rFonts w:ascii="Arial" w:eastAsia="Arial" w:hAnsi="Arial" w:cs="Arial"/>
        </w:rPr>
        <w:t xml:space="preserve">ourtroom </w:t>
      </w:r>
      <w:r w:rsidR="0029363E" w:rsidRPr="00A06A30">
        <w:rPr>
          <w:rFonts w:ascii="Arial" w:eastAsia="Arial" w:hAnsi="Arial" w:cs="Arial"/>
        </w:rPr>
        <w:t>observation</w:t>
      </w:r>
      <w:r w:rsidRPr="00A06A30">
        <w:rPr>
          <w:rFonts w:ascii="Arial" w:eastAsia="Arial" w:hAnsi="Arial" w:cs="Arial"/>
        </w:rPr>
        <w:t xml:space="preserve"> of </w:t>
      </w:r>
      <w:r w:rsidRPr="00A06A30">
        <w:rPr>
          <w:rFonts w:ascii="Arial" w:eastAsia="Arial" w:hAnsi="Arial" w:cs="Arial"/>
          <w:i/>
        </w:rPr>
        <w:t>R v G</w:t>
      </w:r>
      <w:r w:rsidR="00252920" w:rsidRPr="00A06A30">
        <w:rPr>
          <w:rFonts w:ascii="Arial" w:eastAsia="Arial" w:hAnsi="Arial" w:cs="Arial"/>
          <w:i/>
        </w:rPr>
        <w:t xml:space="preserve">reen </w:t>
      </w:r>
      <w:r w:rsidRPr="00A06A30">
        <w:rPr>
          <w:rFonts w:ascii="Arial" w:eastAsia="Arial" w:hAnsi="Arial" w:cs="Arial"/>
          <w:i/>
        </w:rPr>
        <w:t>&amp; C</w:t>
      </w:r>
      <w:r w:rsidR="00252920" w:rsidRPr="00A06A30">
        <w:rPr>
          <w:rFonts w:ascii="Arial" w:eastAsia="Arial" w:hAnsi="Arial" w:cs="Arial"/>
          <w:i/>
        </w:rPr>
        <w:t>ritchley</w:t>
      </w:r>
      <w:r w:rsidR="00F63047" w:rsidRPr="00A06A30">
        <w:rPr>
          <w:rFonts w:ascii="Arial" w:eastAsia="Arial" w:hAnsi="Arial" w:cs="Arial"/>
          <w:i/>
        </w:rPr>
        <w:t xml:space="preserve"> </w:t>
      </w:r>
      <w:r w:rsidR="00F63047" w:rsidRPr="00A06A30">
        <w:rPr>
          <w:rFonts w:ascii="Arial" w:eastAsia="Arial" w:hAnsi="Arial" w:cs="Arial"/>
        </w:rPr>
        <w:t>similarly</w:t>
      </w:r>
      <w:r w:rsidR="00F63047" w:rsidRPr="00A06A30">
        <w:rPr>
          <w:rFonts w:ascii="Arial" w:eastAsia="Arial" w:hAnsi="Arial" w:cs="Arial"/>
          <w:i/>
        </w:rPr>
        <w:t xml:space="preserve"> </w:t>
      </w:r>
      <w:r w:rsidR="0029363E" w:rsidRPr="00A06A30">
        <w:rPr>
          <w:rFonts w:ascii="Arial" w:eastAsia="Arial" w:hAnsi="Arial" w:cs="Arial"/>
        </w:rPr>
        <w:t>highlighted</w:t>
      </w:r>
      <w:r w:rsidRPr="00A06A30">
        <w:rPr>
          <w:rFonts w:ascii="Arial" w:eastAsia="Arial" w:hAnsi="Arial" w:cs="Arial"/>
        </w:rPr>
        <w:t xml:space="preserve"> how</w:t>
      </w:r>
      <w:r w:rsidR="0029363E" w:rsidRPr="00A06A30">
        <w:rPr>
          <w:rFonts w:ascii="Arial" w:eastAsia="Arial" w:hAnsi="Arial" w:cs="Arial"/>
        </w:rPr>
        <w:t xml:space="preserve"> prosecutors may argue that the more</w:t>
      </w:r>
      <w:r w:rsidR="008C6ED3" w:rsidRPr="00A06A30">
        <w:rPr>
          <w:rFonts w:ascii="Arial" w:eastAsia="Arial" w:hAnsi="Arial" w:cs="Arial"/>
        </w:rPr>
        <w:t xml:space="preserve"> frequent or severe the abuse suffered by the mother</w:t>
      </w:r>
      <w:r w:rsidR="00DD1B2C" w:rsidRPr="00A06A30">
        <w:rPr>
          <w:rFonts w:ascii="Arial" w:eastAsia="Arial" w:hAnsi="Arial" w:cs="Arial"/>
        </w:rPr>
        <w:t xml:space="preserve"> the more she ought to have known of her partner</w:t>
      </w:r>
      <w:r w:rsidR="00FE54F8">
        <w:rPr>
          <w:rFonts w:ascii="Arial" w:eastAsia="Arial" w:hAnsi="Arial" w:cs="Arial"/>
        </w:rPr>
        <w:t>’</w:t>
      </w:r>
      <w:r w:rsidR="00DD1B2C" w:rsidRPr="00A06A30">
        <w:rPr>
          <w:rFonts w:ascii="Arial" w:eastAsia="Arial" w:hAnsi="Arial" w:cs="Arial"/>
        </w:rPr>
        <w:t>s propensity towards violence.</w:t>
      </w:r>
      <w:r w:rsidR="0029363E" w:rsidRPr="00A06A30">
        <w:rPr>
          <w:rFonts w:ascii="Arial" w:eastAsia="Arial" w:hAnsi="Arial" w:cs="Arial"/>
        </w:rPr>
        <w:t xml:space="preserve"> </w:t>
      </w:r>
      <w:r w:rsidR="00476C7E" w:rsidRPr="00A06A30">
        <w:rPr>
          <w:rFonts w:ascii="Arial" w:eastAsia="Arial" w:hAnsi="Arial" w:cs="Arial"/>
        </w:rPr>
        <w:t>In this case</w:t>
      </w:r>
      <w:r w:rsidR="00FE54F8">
        <w:rPr>
          <w:rFonts w:ascii="Arial" w:eastAsia="Arial" w:hAnsi="Arial" w:cs="Arial"/>
        </w:rPr>
        <w:t>,</w:t>
      </w:r>
      <w:r w:rsidR="0029363E" w:rsidRPr="00A06A30">
        <w:rPr>
          <w:rFonts w:ascii="Arial" w:eastAsia="Arial" w:hAnsi="Arial" w:cs="Arial"/>
        </w:rPr>
        <w:t xml:space="preserve"> </w:t>
      </w:r>
      <w:r w:rsidR="00476C7E" w:rsidRPr="00A06A30">
        <w:rPr>
          <w:rFonts w:ascii="Arial" w:eastAsia="Arial" w:hAnsi="Arial" w:cs="Arial"/>
        </w:rPr>
        <w:t>prosecutors sought to rely upon</w:t>
      </w:r>
      <w:r w:rsidR="0029363E" w:rsidRPr="00A06A30">
        <w:rPr>
          <w:rFonts w:ascii="Arial" w:eastAsia="Arial" w:hAnsi="Arial" w:cs="Arial"/>
        </w:rPr>
        <w:t xml:space="preserve"> an incident </w:t>
      </w:r>
      <w:r w:rsidR="0029363E" w:rsidRPr="00A06A30">
        <w:rPr>
          <w:rFonts w:ascii="Arial" w:eastAsia="Arial" w:hAnsi="Arial" w:cs="Arial"/>
          <w:i/>
          <w:iCs/>
        </w:rPr>
        <w:t>after</w:t>
      </w:r>
      <w:r w:rsidR="0029363E" w:rsidRPr="00A06A30">
        <w:rPr>
          <w:rFonts w:ascii="Arial" w:eastAsia="Arial" w:hAnsi="Arial" w:cs="Arial"/>
        </w:rPr>
        <w:t xml:space="preserve"> </w:t>
      </w:r>
      <w:r w:rsidR="00B16595">
        <w:rPr>
          <w:rFonts w:ascii="Arial" w:eastAsia="Arial" w:hAnsi="Arial" w:cs="Arial"/>
        </w:rPr>
        <w:t xml:space="preserve">their </w:t>
      </w:r>
      <w:r w:rsidR="00CB6A65">
        <w:rPr>
          <w:rFonts w:ascii="Arial" w:eastAsia="Arial" w:hAnsi="Arial" w:cs="Arial"/>
        </w:rPr>
        <w:t>daughter</w:t>
      </w:r>
      <w:r w:rsidR="00CB6A65" w:rsidRPr="00A06A30">
        <w:rPr>
          <w:rFonts w:ascii="Arial" w:eastAsia="Arial" w:hAnsi="Arial" w:cs="Arial"/>
        </w:rPr>
        <w:t xml:space="preserve"> Lia’s</w:t>
      </w:r>
      <w:r w:rsidR="0029363E" w:rsidRPr="00A06A30">
        <w:rPr>
          <w:rFonts w:ascii="Arial" w:eastAsia="Arial" w:hAnsi="Arial" w:cs="Arial"/>
        </w:rPr>
        <w:t xml:space="preserve"> death </w:t>
      </w:r>
      <w:r w:rsidR="0029363E" w:rsidRPr="00A06A30">
        <w:rPr>
          <w:rFonts w:ascii="Arial" w:hAnsi="Arial" w:cs="Arial"/>
        </w:rPr>
        <w:t>in which Green was seen kicking and punching Critchley on a bus</w:t>
      </w:r>
      <w:r w:rsidR="00C73262" w:rsidRPr="00A06A30">
        <w:rPr>
          <w:rFonts w:ascii="Arial" w:hAnsi="Arial" w:cs="Arial"/>
        </w:rPr>
        <w:t xml:space="preserve"> </w:t>
      </w:r>
      <w:proofErr w:type="gramStart"/>
      <w:r w:rsidR="00C73262" w:rsidRPr="00A06A30">
        <w:rPr>
          <w:rFonts w:ascii="Arial" w:hAnsi="Arial" w:cs="Arial"/>
        </w:rPr>
        <w:t>in order to</w:t>
      </w:r>
      <w:proofErr w:type="gramEnd"/>
      <w:r w:rsidR="00C73262" w:rsidRPr="00A06A30">
        <w:rPr>
          <w:rFonts w:ascii="Arial" w:hAnsi="Arial" w:cs="Arial"/>
        </w:rPr>
        <w:t xml:space="preserve"> prove that she ought to </w:t>
      </w:r>
      <w:r w:rsidR="00FE54F8">
        <w:rPr>
          <w:rFonts w:ascii="Arial" w:hAnsi="Arial" w:cs="Arial"/>
        </w:rPr>
        <w:t xml:space="preserve">have </w:t>
      </w:r>
      <w:r w:rsidR="00C73262" w:rsidRPr="00A06A30">
        <w:rPr>
          <w:rFonts w:ascii="Arial" w:hAnsi="Arial" w:cs="Arial"/>
        </w:rPr>
        <w:t>foreseen the risk of harm to Lia</w:t>
      </w:r>
      <w:r w:rsidR="0029363E" w:rsidRPr="00A06A30">
        <w:rPr>
          <w:rFonts w:ascii="Arial" w:hAnsi="Arial" w:cs="Arial"/>
        </w:rPr>
        <w:t>:</w:t>
      </w:r>
    </w:p>
    <w:p w14:paraId="433CFB83" w14:textId="77777777" w:rsidR="0029363E" w:rsidRPr="00A06A30" w:rsidRDefault="0029363E" w:rsidP="00A06A30">
      <w:pPr>
        <w:autoSpaceDE w:val="0"/>
        <w:autoSpaceDN w:val="0"/>
        <w:adjustRightInd w:val="0"/>
        <w:spacing w:after="0" w:line="360" w:lineRule="auto"/>
        <w:jc w:val="both"/>
        <w:rPr>
          <w:rFonts w:ascii="Arial" w:hAnsi="Arial" w:cs="Arial"/>
          <w:color w:val="FF0000"/>
        </w:rPr>
      </w:pPr>
      <w:r w:rsidRPr="00A06A30">
        <w:rPr>
          <w:rFonts w:ascii="Arial" w:eastAsia="Arial" w:hAnsi="Arial" w:cs="Arial"/>
        </w:rPr>
        <w:t xml:space="preserve"> </w:t>
      </w:r>
    </w:p>
    <w:p w14:paraId="5F9A98A7" w14:textId="3874E509" w:rsidR="00D7147F" w:rsidRPr="00A06A30" w:rsidRDefault="0029363E" w:rsidP="00A06A30">
      <w:pPr>
        <w:autoSpaceDE w:val="0"/>
        <w:autoSpaceDN w:val="0"/>
        <w:adjustRightInd w:val="0"/>
        <w:spacing w:after="0" w:line="360" w:lineRule="auto"/>
        <w:ind w:left="720"/>
        <w:jc w:val="both"/>
        <w:rPr>
          <w:rFonts w:ascii="Arial" w:hAnsi="Arial" w:cs="Arial"/>
        </w:rPr>
      </w:pPr>
      <w:r w:rsidRPr="00A06A30">
        <w:rPr>
          <w:rFonts w:ascii="Arial" w:eastAsia="Arial" w:hAnsi="Arial" w:cs="Arial"/>
        </w:rPr>
        <w:t xml:space="preserve">‘There is also evidence that Richard Green was capable of assaulting Natalie. There was an incident on a bus, six weeks after Lia’s death where Green had lost his temper and physically assaulted Natalie in an uncontrolled and uninhibited way in front of witnesses. </w:t>
      </w:r>
      <w:r w:rsidRPr="00A06A30">
        <w:rPr>
          <w:rFonts w:ascii="Arial" w:eastAsia="Arial" w:hAnsi="Arial" w:cs="Arial"/>
          <w:i/>
          <w:iCs/>
        </w:rPr>
        <w:t>This may have occurred post</w:t>
      </w:r>
      <w:r w:rsidR="006E16FE" w:rsidRPr="00A06A30">
        <w:rPr>
          <w:rFonts w:ascii="Arial" w:eastAsia="Arial" w:hAnsi="Arial" w:cs="Arial"/>
          <w:i/>
          <w:iCs/>
        </w:rPr>
        <w:t>-</w:t>
      </w:r>
      <w:r w:rsidR="00E84E61" w:rsidRPr="00A06A30">
        <w:rPr>
          <w:rFonts w:ascii="Arial" w:eastAsia="Arial" w:hAnsi="Arial" w:cs="Arial"/>
          <w:i/>
          <w:iCs/>
        </w:rPr>
        <w:t>death,</w:t>
      </w:r>
      <w:r w:rsidRPr="00A06A30">
        <w:rPr>
          <w:rFonts w:ascii="Arial" w:eastAsia="Arial" w:hAnsi="Arial" w:cs="Arial"/>
          <w:i/>
          <w:iCs/>
        </w:rPr>
        <w:t xml:space="preserve"> but it may be a fair inference that he has physically abused her in the past. Furthermore, Natalie told the bus driver; ‘he is always like that’. Thus, it is suggested, Natalie would have been aware of Richard Green’s propensity to violence and the jury could be invited to consider that she should have taken steps to protect Lia</w:t>
      </w:r>
      <w:r w:rsidR="00E47021" w:rsidRPr="00A06A30">
        <w:rPr>
          <w:rFonts w:ascii="Arial" w:eastAsia="Arial" w:hAnsi="Arial" w:cs="Arial"/>
          <w:i/>
          <w:iCs/>
        </w:rPr>
        <w:t xml:space="preserve"> </w:t>
      </w:r>
      <w:r w:rsidRPr="00A06A30">
        <w:rPr>
          <w:rFonts w:ascii="Arial" w:eastAsia="Arial" w:hAnsi="Arial" w:cs="Arial"/>
          <w:i/>
          <w:iCs/>
        </w:rPr>
        <w:t>- either by removing her from his care and taking her to a place of safety or by managing things within the household so that he was not alone with Lia and able to commit his wicked assault.</w:t>
      </w:r>
      <w:r w:rsidRPr="00A06A30">
        <w:rPr>
          <w:rFonts w:ascii="Arial" w:eastAsia="Arial" w:hAnsi="Arial" w:cs="Arial"/>
        </w:rPr>
        <w:t>’</w:t>
      </w:r>
      <w:r w:rsidR="00D316ED" w:rsidRPr="00A06A30">
        <w:rPr>
          <w:rStyle w:val="FootnoteReference"/>
          <w:rFonts w:ascii="Arial" w:eastAsia="Arial" w:hAnsi="Arial" w:cs="Arial"/>
        </w:rPr>
        <w:footnoteReference w:id="15"/>
      </w:r>
      <w:r w:rsidR="0039200C" w:rsidRPr="00A06A30">
        <w:rPr>
          <w:rFonts w:ascii="Arial" w:eastAsia="Arial" w:hAnsi="Arial" w:cs="Arial"/>
        </w:rPr>
        <w:t xml:space="preserve"> </w:t>
      </w:r>
    </w:p>
    <w:p w14:paraId="6465D9BD" w14:textId="77777777" w:rsidR="00AA2CCD" w:rsidRPr="00A06A30" w:rsidRDefault="00AA2CCD" w:rsidP="00A06A30">
      <w:pPr>
        <w:autoSpaceDE w:val="0"/>
        <w:autoSpaceDN w:val="0"/>
        <w:adjustRightInd w:val="0"/>
        <w:spacing w:after="0" w:line="360" w:lineRule="auto"/>
        <w:jc w:val="both"/>
        <w:rPr>
          <w:rFonts w:ascii="Arial" w:eastAsia="Arial" w:hAnsi="Arial" w:cs="Arial"/>
        </w:rPr>
      </w:pPr>
    </w:p>
    <w:p w14:paraId="48DF2745" w14:textId="30208CBA" w:rsidR="009B19E4" w:rsidRPr="00A06A30" w:rsidRDefault="009B19E4" w:rsidP="00A06A30">
      <w:pPr>
        <w:autoSpaceDE w:val="0"/>
        <w:autoSpaceDN w:val="0"/>
        <w:adjustRightInd w:val="0"/>
        <w:spacing w:after="0" w:line="360" w:lineRule="auto"/>
        <w:jc w:val="both"/>
        <w:rPr>
          <w:rFonts w:ascii="Arial" w:hAnsi="Arial" w:cs="Arial"/>
          <w:color w:val="000000" w:themeColor="text1"/>
        </w:rPr>
      </w:pPr>
      <w:r w:rsidRPr="00A06A30">
        <w:rPr>
          <w:rFonts w:ascii="Arial" w:eastAsia="Arial" w:hAnsi="Arial" w:cs="Arial"/>
          <w:color w:val="000000" w:themeColor="text1"/>
        </w:rPr>
        <w:t>This prosecutorial tactic of using domestic abuse to prove a defendant’s culpability</w:t>
      </w:r>
      <w:r w:rsidR="005F74EB" w:rsidRPr="00A06A30">
        <w:rPr>
          <w:rFonts w:ascii="Arial" w:eastAsia="Arial" w:hAnsi="Arial" w:cs="Arial"/>
          <w:color w:val="000000" w:themeColor="text1"/>
        </w:rPr>
        <w:t xml:space="preserve"> is paradoxical given the aims of the Domestic </w:t>
      </w:r>
      <w:r w:rsidR="003A3BF5" w:rsidRPr="00A06A30">
        <w:rPr>
          <w:rFonts w:ascii="Arial" w:eastAsia="Arial" w:hAnsi="Arial" w:cs="Arial"/>
          <w:color w:val="000000" w:themeColor="text1"/>
        </w:rPr>
        <w:t>V</w:t>
      </w:r>
      <w:r w:rsidR="005F74EB" w:rsidRPr="00A06A30">
        <w:rPr>
          <w:rFonts w:ascii="Arial" w:eastAsia="Arial" w:hAnsi="Arial" w:cs="Arial"/>
          <w:color w:val="000000" w:themeColor="text1"/>
        </w:rPr>
        <w:t xml:space="preserve">iolence </w:t>
      </w:r>
      <w:r w:rsidR="00641727">
        <w:rPr>
          <w:rFonts w:ascii="Arial" w:eastAsia="Arial" w:hAnsi="Arial" w:cs="Arial"/>
          <w:color w:val="000000" w:themeColor="text1"/>
        </w:rPr>
        <w:t>C</w:t>
      </w:r>
      <w:r w:rsidR="005F74EB" w:rsidRPr="00A06A30">
        <w:rPr>
          <w:rFonts w:ascii="Arial" w:eastAsia="Arial" w:hAnsi="Arial" w:cs="Arial"/>
          <w:color w:val="000000" w:themeColor="text1"/>
        </w:rPr>
        <w:t xml:space="preserve">rime and </w:t>
      </w:r>
      <w:r w:rsidR="003A3BF5" w:rsidRPr="00A06A30">
        <w:rPr>
          <w:rFonts w:ascii="Arial" w:eastAsia="Arial" w:hAnsi="Arial" w:cs="Arial"/>
          <w:color w:val="000000" w:themeColor="text1"/>
        </w:rPr>
        <w:t>V</w:t>
      </w:r>
      <w:r w:rsidR="005F74EB" w:rsidRPr="00A06A30">
        <w:rPr>
          <w:rFonts w:ascii="Arial" w:eastAsia="Arial" w:hAnsi="Arial" w:cs="Arial"/>
          <w:color w:val="000000" w:themeColor="text1"/>
        </w:rPr>
        <w:t xml:space="preserve">ictims </w:t>
      </w:r>
      <w:r w:rsidR="003A3BF5" w:rsidRPr="00A06A30">
        <w:rPr>
          <w:rFonts w:ascii="Arial" w:eastAsia="Arial" w:hAnsi="Arial" w:cs="Arial"/>
          <w:color w:val="000000" w:themeColor="text1"/>
        </w:rPr>
        <w:t>A</w:t>
      </w:r>
      <w:r w:rsidR="005F74EB" w:rsidRPr="00A06A30">
        <w:rPr>
          <w:rFonts w:ascii="Arial" w:eastAsia="Arial" w:hAnsi="Arial" w:cs="Arial"/>
          <w:color w:val="000000" w:themeColor="text1"/>
        </w:rPr>
        <w:t>ct</w:t>
      </w:r>
      <w:r w:rsidR="00641727">
        <w:rPr>
          <w:rFonts w:ascii="Arial" w:eastAsia="Arial" w:hAnsi="Arial" w:cs="Arial"/>
          <w:color w:val="000000" w:themeColor="text1"/>
        </w:rPr>
        <w:t xml:space="preserve"> </w:t>
      </w:r>
      <w:proofErr w:type="gramStart"/>
      <w:r w:rsidR="00641727">
        <w:rPr>
          <w:rFonts w:ascii="Arial" w:eastAsia="Arial" w:hAnsi="Arial" w:cs="Arial"/>
          <w:color w:val="000000" w:themeColor="text1"/>
        </w:rPr>
        <w:t>2004</w:t>
      </w:r>
      <w:r w:rsidR="005F74EB" w:rsidRPr="00A06A30">
        <w:rPr>
          <w:rFonts w:ascii="Arial" w:eastAsia="Arial" w:hAnsi="Arial" w:cs="Arial"/>
          <w:color w:val="000000" w:themeColor="text1"/>
        </w:rPr>
        <w:t xml:space="preserve"> as a whole</w:t>
      </w:r>
      <w:proofErr w:type="gramEnd"/>
      <w:r w:rsidR="005F74EB" w:rsidRPr="00A06A30">
        <w:rPr>
          <w:rFonts w:ascii="Arial" w:eastAsia="Arial" w:hAnsi="Arial" w:cs="Arial"/>
          <w:color w:val="000000" w:themeColor="text1"/>
        </w:rPr>
        <w:t>. This approach</w:t>
      </w:r>
      <w:r w:rsidRPr="00A06A30">
        <w:rPr>
          <w:rFonts w:ascii="Arial" w:eastAsia="Arial" w:hAnsi="Arial" w:cs="Arial"/>
          <w:color w:val="000000" w:themeColor="text1"/>
        </w:rPr>
        <w:t xml:space="preserve"> also appears irreconcilable with CPS</w:t>
      </w:r>
      <w:r w:rsidRPr="00A06A30">
        <w:rPr>
          <w:rFonts w:ascii="Arial" w:hAnsi="Arial" w:cs="Arial"/>
          <w:color w:val="000000" w:themeColor="text1"/>
        </w:rPr>
        <w:t xml:space="preserve"> guidance around this offence</w:t>
      </w:r>
      <w:r w:rsidR="00641F71" w:rsidRPr="00A06A30">
        <w:rPr>
          <w:rFonts w:ascii="Arial" w:hAnsi="Arial" w:cs="Arial"/>
          <w:color w:val="000000" w:themeColor="text1"/>
        </w:rPr>
        <w:t xml:space="preserve"> which </w:t>
      </w:r>
      <w:r w:rsidRPr="00A06A30">
        <w:rPr>
          <w:rFonts w:ascii="Arial" w:hAnsi="Arial" w:cs="Arial"/>
          <w:color w:val="000000" w:themeColor="text1"/>
        </w:rPr>
        <w:t>specifically advise</w:t>
      </w:r>
      <w:r w:rsidR="00641F71" w:rsidRPr="00A06A30">
        <w:rPr>
          <w:rFonts w:ascii="Arial" w:hAnsi="Arial" w:cs="Arial"/>
          <w:color w:val="000000" w:themeColor="text1"/>
        </w:rPr>
        <w:t>s</w:t>
      </w:r>
      <w:r w:rsidRPr="00A06A30">
        <w:rPr>
          <w:rFonts w:ascii="Arial" w:hAnsi="Arial" w:cs="Arial"/>
          <w:color w:val="000000" w:themeColor="text1"/>
        </w:rPr>
        <w:t xml:space="preserve"> that prosecutors be mindful of myths and stereotypes around domestic abuse</w:t>
      </w:r>
      <w:r w:rsidR="00641F71" w:rsidRPr="00A06A30">
        <w:rPr>
          <w:rFonts w:ascii="Arial" w:hAnsi="Arial" w:cs="Arial"/>
          <w:color w:val="000000" w:themeColor="text1"/>
        </w:rPr>
        <w:t xml:space="preserve"> that</w:t>
      </w:r>
      <w:r w:rsidRPr="00A06A30">
        <w:rPr>
          <w:rFonts w:ascii="Arial" w:hAnsi="Arial" w:cs="Arial"/>
          <w:color w:val="000000" w:themeColor="text1"/>
        </w:rPr>
        <w:t xml:space="preserve"> derive from and perpetuate a culture of victim-blaming</w:t>
      </w:r>
      <w:r w:rsidR="002C3909" w:rsidRPr="00A06A30">
        <w:rPr>
          <w:rFonts w:ascii="Arial" w:hAnsi="Arial" w:cs="Arial"/>
          <w:color w:val="000000" w:themeColor="text1"/>
        </w:rPr>
        <w:t xml:space="preserve"> (CPS 201</w:t>
      </w:r>
      <w:r w:rsidR="00A25B2E" w:rsidRPr="00A06A30">
        <w:rPr>
          <w:rFonts w:ascii="Arial" w:hAnsi="Arial" w:cs="Arial"/>
          <w:color w:val="000000" w:themeColor="text1"/>
        </w:rPr>
        <w:t>9</w:t>
      </w:r>
      <w:r w:rsidR="00535A60">
        <w:rPr>
          <w:rFonts w:ascii="Arial" w:hAnsi="Arial" w:cs="Arial"/>
          <w:color w:val="000000" w:themeColor="text1"/>
        </w:rPr>
        <w:t>a</w:t>
      </w:r>
      <w:r w:rsidR="002C3909" w:rsidRPr="00A06A30">
        <w:rPr>
          <w:rFonts w:ascii="Arial" w:hAnsi="Arial" w:cs="Arial"/>
          <w:color w:val="000000" w:themeColor="text1"/>
        </w:rPr>
        <w:t>)</w:t>
      </w:r>
      <w:r w:rsidRPr="00A06A30">
        <w:rPr>
          <w:rFonts w:ascii="Arial" w:hAnsi="Arial" w:cs="Arial"/>
          <w:color w:val="000000" w:themeColor="text1"/>
        </w:rPr>
        <w:t>.</w:t>
      </w:r>
    </w:p>
    <w:p w14:paraId="33F24B6C" w14:textId="77777777" w:rsidR="0029363E" w:rsidRPr="00A06A30" w:rsidRDefault="0029363E" w:rsidP="00A06A30">
      <w:pPr>
        <w:autoSpaceDE w:val="0"/>
        <w:autoSpaceDN w:val="0"/>
        <w:adjustRightInd w:val="0"/>
        <w:spacing w:after="0" w:line="360" w:lineRule="auto"/>
        <w:jc w:val="both"/>
        <w:rPr>
          <w:rFonts w:ascii="Arial" w:hAnsi="Arial" w:cs="Arial"/>
        </w:rPr>
      </w:pPr>
    </w:p>
    <w:p w14:paraId="71444167" w14:textId="529E21E2" w:rsidR="0029363E" w:rsidRPr="00A06A30" w:rsidRDefault="00AE0A30" w:rsidP="00A06A30">
      <w:pPr>
        <w:spacing w:line="360" w:lineRule="auto"/>
        <w:jc w:val="both"/>
        <w:rPr>
          <w:rFonts w:ascii="Arial" w:eastAsia="Arial" w:hAnsi="Arial" w:cs="Arial"/>
        </w:rPr>
      </w:pPr>
      <w:r w:rsidRPr="00A06A30">
        <w:rPr>
          <w:rFonts w:ascii="Arial" w:eastAsia="Arial" w:hAnsi="Arial" w:cs="Arial"/>
        </w:rPr>
        <w:t>Moreover, w</w:t>
      </w:r>
      <w:r w:rsidR="0029363E" w:rsidRPr="00A06A30">
        <w:rPr>
          <w:rFonts w:ascii="Arial" w:eastAsia="Arial" w:hAnsi="Arial" w:cs="Arial"/>
        </w:rPr>
        <w:t xml:space="preserve">hile I do not wish to </w:t>
      </w:r>
      <w:proofErr w:type="spellStart"/>
      <w:r w:rsidR="0029363E" w:rsidRPr="00A06A30">
        <w:rPr>
          <w:rFonts w:ascii="Arial" w:eastAsia="Arial" w:hAnsi="Arial" w:cs="Arial"/>
        </w:rPr>
        <w:t>pathologise</w:t>
      </w:r>
      <w:proofErr w:type="spellEnd"/>
      <w:r w:rsidR="0029363E" w:rsidRPr="00A06A30">
        <w:rPr>
          <w:rFonts w:ascii="Arial" w:eastAsia="Arial" w:hAnsi="Arial" w:cs="Arial"/>
        </w:rPr>
        <w:t xml:space="preserve"> victims of abuse, the effect of sustained abuse is implicitly coercive</w:t>
      </w:r>
      <w:r w:rsidR="00677974" w:rsidRPr="00A06A30">
        <w:rPr>
          <w:rFonts w:ascii="Arial" w:eastAsia="Arial" w:hAnsi="Arial" w:cs="Arial"/>
        </w:rPr>
        <w:t>.</w:t>
      </w:r>
      <w:r w:rsidR="0029363E" w:rsidRPr="00A06A30">
        <w:rPr>
          <w:rFonts w:ascii="Arial" w:eastAsia="Arial" w:hAnsi="Arial" w:cs="Arial"/>
        </w:rPr>
        <w:t xml:space="preserve"> </w:t>
      </w:r>
      <w:r w:rsidR="00F91D8E" w:rsidRPr="00A06A30">
        <w:rPr>
          <w:rFonts w:ascii="Arial" w:eastAsia="Arial" w:hAnsi="Arial" w:cs="Arial"/>
        </w:rPr>
        <w:t>T</w:t>
      </w:r>
      <w:r w:rsidR="00177A80" w:rsidRPr="00A06A30">
        <w:rPr>
          <w:rFonts w:ascii="Arial" w:eastAsia="Arial" w:hAnsi="Arial" w:cs="Arial"/>
        </w:rPr>
        <w:t xml:space="preserve">his potentially </w:t>
      </w:r>
      <w:r w:rsidR="0029363E" w:rsidRPr="00A06A30">
        <w:rPr>
          <w:rFonts w:ascii="Arial" w:eastAsia="Arial" w:hAnsi="Arial" w:cs="Arial"/>
        </w:rPr>
        <w:t>affect</w:t>
      </w:r>
      <w:r w:rsidR="00150959" w:rsidRPr="00A06A30">
        <w:rPr>
          <w:rFonts w:ascii="Arial" w:eastAsia="Arial" w:hAnsi="Arial" w:cs="Arial"/>
        </w:rPr>
        <w:t xml:space="preserve">s </w:t>
      </w:r>
      <w:r w:rsidR="00641F71" w:rsidRPr="00A06A30">
        <w:rPr>
          <w:rFonts w:ascii="Arial" w:eastAsia="Arial" w:hAnsi="Arial" w:cs="Arial"/>
        </w:rPr>
        <w:t xml:space="preserve">the </w:t>
      </w:r>
      <w:r w:rsidR="0029363E" w:rsidRPr="00A06A30">
        <w:rPr>
          <w:rFonts w:ascii="Arial" w:eastAsia="Arial" w:hAnsi="Arial" w:cs="Arial"/>
        </w:rPr>
        <w:t>victim’s agency</w:t>
      </w:r>
      <w:r w:rsidR="00C67F75" w:rsidRPr="00A06A30">
        <w:rPr>
          <w:rFonts w:ascii="Arial" w:eastAsia="Arial" w:hAnsi="Arial" w:cs="Arial"/>
        </w:rPr>
        <w:t xml:space="preserve">, impacting </w:t>
      </w:r>
      <w:r w:rsidR="00641F71" w:rsidRPr="00A06A30">
        <w:rPr>
          <w:rFonts w:ascii="Arial" w:eastAsia="Arial" w:hAnsi="Arial" w:cs="Arial"/>
        </w:rPr>
        <w:t>her</w:t>
      </w:r>
      <w:r w:rsidR="00411994" w:rsidRPr="00A06A30">
        <w:rPr>
          <w:rFonts w:ascii="Arial" w:eastAsia="Arial" w:hAnsi="Arial" w:cs="Arial"/>
        </w:rPr>
        <w:t xml:space="preserve"> calculation</w:t>
      </w:r>
      <w:r w:rsidR="0029363E" w:rsidRPr="00A06A30">
        <w:rPr>
          <w:rFonts w:ascii="Arial" w:eastAsia="Arial" w:hAnsi="Arial" w:cs="Arial"/>
        </w:rPr>
        <w:t xml:space="preserve"> of risk </w:t>
      </w:r>
      <w:r w:rsidR="0029363E" w:rsidRPr="00A06A30">
        <w:rPr>
          <w:rFonts w:ascii="Arial" w:hAnsi="Arial" w:cs="Arial"/>
        </w:rPr>
        <w:t>and perception of what is reasonable in the circumstances</w:t>
      </w:r>
      <w:r w:rsidR="001103CC" w:rsidRPr="00A06A30">
        <w:rPr>
          <w:rFonts w:ascii="Arial" w:hAnsi="Arial" w:cs="Arial"/>
        </w:rPr>
        <w:t xml:space="preserve"> (</w:t>
      </w:r>
      <w:r w:rsidR="001A589F" w:rsidRPr="00A06A30">
        <w:rPr>
          <w:rFonts w:ascii="Arial" w:hAnsi="Arial" w:cs="Arial"/>
        </w:rPr>
        <w:t>Mahoney 1991</w:t>
      </w:r>
      <w:r w:rsidR="001A589F">
        <w:rPr>
          <w:rFonts w:ascii="Arial" w:hAnsi="Arial" w:cs="Arial"/>
        </w:rPr>
        <w:t xml:space="preserve">; </w:t>
      </w:r>
      <w:r w:rsidR="001103CC" w:rsidRPr="00A06A30">
        <w:rPr>
          <w:rFonts w:ascii="Arial" w:hAnsi="Arial" w:cs="Arial"/>
        </w:rPr>
        <w:t>Carlton &amp; Krane 2013)</w:t>
      </w:r>
      <w:r w:rsidR="00641F71" w:rsidRPr="00A06A30">
        <w:rPr>
          <w:rFonts w:ascii="Arial" w:hAnsi="Arial" w:cs="Arial"/>
        </w:rPr>
        <w:t>.</w:t>
      </w:r>
      <w:r w:rsidR="00166486" w:rsidRPr="00A06A30">
        <w:rPr>
          <w:rFonts w:ascii="Arial" w:eastAsia="Arial" w:hAnsi="Arial" w:cs="Arial"/>
        </w:rPr>
        <w:t xml:space="preserve"> </w:t>
      </w:r>
      <w:r w:rsidR="0029363E" w:rsidRPr="00A06A30">
        <w:rPr>
          <w:rFonts w:ascii="Arial" w:eastAsia="Arial" w:hAnsi="Arial" w:cs="Arial"/>
        </w:rPr>
        <w:t xml:space="preserve">While women such as Critchley and Smedley are expected to calculate that violence towards them will lead to violence towards their children, the same logic does not extend to calculations of risk undertaken in the family courts. </w:t>
      </w:r>
      <w:r w:rsidR="0029363E" w:rsidRPr="00B83F47">
        <w:rPr>
          <w:rFonts w:ascii="Arial" w:eastAsia="Arial" w:hAnsi="Arial" w:cs="Arial"/>
        </w:rPr>
        <w:t xml:space="preserve">In </w:t>
      </w:r>
      <w:r w:rsidR="00166486" w:rsidRPr="00B83F47">
        <w:rPr>
          <w:rFonts w:ascii="Arial" w:eastAsia="Arial" w:hAnsi="Arial" w:cs="Arial"/>
          <w:i/>
        </w:rPr>
        <w:t xml:space="preserve">LBC v Gray &amp; Butler </w:t>
      </w:r>
      <w:r w:rsidR="00166486" w:rsidRPr="00B83F47">
        <w:rPr>
          <w:rFonts w:ascii="Arial" w:eastAsia="Arial" w:hAnsi="Arial" w:cs="Arial"/>
          <w:iCs/>
        </w:rPr>
        <w:t>(2012)</w:t>
      </w:r>
      <w:r w:rsidR="00340829" w:rsidRPr="00B83F47">
        <w:rPr>
          <w:rStyle w:val="FootnoteReference"/>
          <w:rFonts w:ascii="Arial" w:eastAsia="Arial" w:hAnsi="Arial" w:cs="Arial"/>
          <w:iCs/>
        </w:rPr>
        <w:footnoteReference w:id="16"/>
      </w:r>
      <w:r w:rsidR="0029363E" w:rsidRPr="00B83F47">
        <w:rPr>
          <w:rFonts w:ascii="Arial" w:eastAsia="Arial" w:hAnsi="Arial" w:cs="Arial"/>
        </w:rPr>
        <w:t xml:space="preserve"> when </w:t>
      </w:r>
      <w:r w:rsidR="0029363E" w:rsidRPr="00B83F47">
        <w:rPr>
          <w:rFonts w:ascii="Arial" w:eastAsia="Arial" w:hAnsi="Arial" w:cs="Arial"/>
        </w:rPr>
        <w:lastRenderedPageBreak/>
        <w:t xml:space="preserve">returning Ellie </w:t>
      </w:r>
      <w:r w:rsidR="00DA2DCC" w:rsidRPr="00B83F47">
        <w:rPr>
          <w:rFonts w:ascii="Arial" w:eastAsia="Arial" w:hAnsi="Arial" w:cs="Arial"/>
        </w:rPr>
        <w:t xml:space="preserve">Butler </w:t>
      </w:r>
      <w:r w:rsidR="0029363E" w:rsidRPr="00B83F47">
        <w:rPr>
          <w:rFonts w:ascii="Arial" w:eastAsia="Arial" w:hAnsi="Arial" w:cs="Arial"/>
        </w:rPr>
        <w:t xml:space="preserve">into </w:t>
      </w:r>
      <w:r w:rsidR="00DA2DCC" w:rsidRPr="00B83F47">
        <w:rPr>
          <w:rFonts w:ascii="Arial" w:eastAsia="Arial" w:hAnsi="Arial" w:cs="Arial"/>
        </w:rPr>
        <w:t>the care of her violent father and abused mother</w:t>
      </w:r>
      <w:r w:rsidR="0029363E" w:rsidRPr="00B83F47">
        <w:rPr>
          <w:rFonts w:ascii="Arial" w:eastAsia="Arial" w:hAnsi="Arial" w:cs="Arial"/>
        </w:rPr>
        <w:t xml:space="preserve">, Lady Justice Hogg </w:t>
      </w:r>
      <w:r w:rsidR="00641F71" w:rsidRPr="00B83F47">
        <w:rPr>
          <w:rFonts w:ascii="Arial" w:eastAsia="Arial" w:hAnsi="Arial" w:cs="Arial"/>
        </w:rPr>
        <w:t xml:space="preserve">failed to </w:t>
      </w:r>
      <w:r w:rsidR="00DF557B" w:rsidRPr="00B83F47">
        <w:rPr>
          <w:rFonts w:ascii="Arial" w:eastAsia="Arial" w:hAnsi="Arial" w:cs="Arial"/>
        </w:rPr>
        <w:t xml:space="preserve">understand </w:t>
      </w:r>
      <w:r w:rsidR="00DA2DCC" w:rsidRPr="00B83F47">
        <w:rPr>
          <w:rFonts w:ascii="Arial" w:eastAsia="Arial" w:hAnsi="Arial" w:cs="Arial"/>
        </w:rPr>
        <w:t xml:space="preserve">Ben </w:t>
      </w:r>
      <w:r w:rsidR="00DF557B" w:rsidRPr="00B83F47">
        <w:rPr>
          <w:rFonts w:ascii="Arial" w:eastAsia="Arial" w:hAnsi="Arial" w:cs="Arial"/>
        </w:rPr>
        <w:t>Butler’s</w:t>
      </w:r>
      <w:r w:rsidR="0029363E" w:rsidRPr="00B83F47">
        <w:rPr>
          <w:rFonts w:ascii="Arial" w:eastAsia="Arial" w:hAnsi="Arial" w:cs="Arial"/>
        </w:rPr>
        <w:t xml:space="preserve"> prior violence towards an adult </w:t>
      </w:r>
      <w:r w:rsidR="003C76EC" w:rsidRPr="00B83F47">
        <w:rPr>
          <w:rFonts w:ascii="Arial" w:eastAsia="Arial" w:hAnsi="Arial" w:cs="Arial"/>
        </w:rPr>
        <w:t>as inferring risk to a child:</w:t>
      </w:r>
      <w:r w:rsidR="0029363E" w:rsidRPr="00A06A30">
        <w:rPr>
          <w:rFonts w:ascii="Arial" w:eastAsia="Arial" w:hAnsi="Arial" w:cs="Arial"/>
        </w:rPr>
        <w:t xml:space="preserve"> </w:t>
      </w:r>
    </w:p>
    <w:p w14:paraId="7C595A98" w14:textId="7DC88986" w:rsidR="00F77364" w:rsidRPr="00A06A30" w:rsidRDefault="0029363E" w:rsidP="00A06A30">
      <w:pPr>
        <w:spacing w:line="360" w:lineRule="auto"/>
        <w:ind w:left="720"/>
        <w:jc w:val="both"/>
        <w:rPr>
          <w:rFonts w:ascii="Arial" w:eastAsia="Arial" w:hAnsi="Arial" w:cs="Arial"/>
        </w:rPr>
      </w:pPr>
      <w:r w:rsidRPr="00A06A30">
        <w:rPr>
          <w:rFonts w:ascii="Arial" w:eastAsia="Arial" w:hAnsi="Arial" w:cs="Arial"/>
        </w:rPr>
        <w:t>‘[Ben Butler] acknowledged his criminal convictions and said there were some things he regretted and was not proud of…</w:t>
      </w:r>
      <w:r w:rsidRPr="00A06A30">
        <w:rPr>
          <w:rFonts w:ascii="Arial" w:eastAsia="Arial" w:hAnsi="Arial" w:cs="Arial"/>
          <w:i/>
        </w:rPr>
        <w:t xml:space="preserve"> I note the convictions are on adults, not on children’</w:t>
      </w:r>
      <w:r w:rsidR="00360ED7" w:rsidRPr="00A06A30">
        <w:rPr>
          <w:rFonts w:ascii="Arial" w:eastAsia="Arial" w:hAnsi="Arial" w:cs="Arial"/>
          <w:i/>
        </w:rPr>
        <w:t xml:space="preserve"> </w:t>
      </w:r>
      <w:r w:rsidR="004452D3" w:rsidRPr="00A06A30">
        <w:rPr>
          <w:rFonts w:ascii="Arial" w:eastAsia="Arial" w:hAnsi="Arial" w:cs="Arial"/>
          <w:iCs/>
        </w:rPr>
        <w:t>(</w:t>
      </w:r>
      <w:r w:rsidR="00360ED7" w:rsidRPr="00A06A30">
        <w:rPr>
          <w:rFonts w:ascii="Arial" w:hAnsi="Arial" w:cs="Arial"/>
          <w:iCs/>
        </w:rPr>
        <w:t>627</w:t>
      </w:r>
      <w:r w:rsidR="004452D3" w:rsidRPr="00A06A30">
        <w:rPr>
          <w:rFonts w:ascii="Arial" w:hAnsi="Arial" w:cs="Arial"/>
          <w:iCs/>
        </w:rPr>
        <w:t>)</w:t>
      </w:r>
      <w:r w:rsidRPr="00A06A30">
        <w:rPr>
          <w:rFonts w:ascii="Arial" w:eastAsia="Arial" w:hAnsi="Arial" w:cs="Arial"/>
          <w:iCs/>
        </w:rPr>
        <w:t>.</w:t>
      </w:r>
    </w:p>
    <w:p w14:paraId="0AF579CD" w14:textId="0CF9144C" w:rsidR="007330B1" w:rsidRPr="00A06A30" w:rsidRDefault="00A52EF4" w:rsidP="00A06A30">
      <w:pPr>
        <w:spacing w:line="360" w:lineRule="auto"/>
        <w:jc w:val="both"/>
        <w:rPr>
          <w:rFonts w:ascii="Arial" w:eastAsia="Arial" w:hAnsi="Arial" w:cs="Arial"/>
        </w:rPr>
      </w:pPr>
      <w:r w:rsidRPr="00A06A30">
        <w:rPr>
          <w:rFonts w:ascii="Arial" w:eastAsia="Arial" w:hAnsi="Arial" w:cs="Arial"/>
        </w:rPr>
        <w:t>As acknowledged in</w:t>
      </w:r>
      <w:r w:rsidRPr="00A06A30">
        <w:rPr>
          <w:rFonts w:ascii="Arial" w:eastAsia="Arial" w:hAnsi="Arial" w:cs="Arial"/>
          <w:i/>
        </w:rPr>
        <w:t xml:space="preserve"> R</w:t>
      </w:r>
      <w:r w:rsidR="00DA2DCC">
        <w:rPr>
          <w:rFonts w:ascii="Arial" w:eastAsia="Arial" w:hAnsi="Arial" w:cs="Arial"/>
          <w:i/>
        </w:rPr>
        <w:t xml:space="preserve"> </w:t>
      </w:r>
      <w:r w:rsidRPr="00A06A30">
        <w:rPr>
          <w:rFonts w:ascii="Arial" w:eastAsia="Arial" w:hAnsi="Arial" w:cs="Arial"/>
          <w:i/>
        </w:rPr>
        <w:t>v Lee</w:t>
      </w:r>
      <w:r w:rsidR="004452D3" w:rsidRPr="00A06A30">
        <w:rPr>
          <w:rFonts w:ascii="Arial" w:eastAsia="Arial" w:hAnsi="Arial" w:cs="Arial"/>
          <w:i/>
        </w:rPr>
        <w:t xml:space="preserve"> </w:t>
      </w:r>
      <w:r w:rsidR="004452D3" w:rsidRPr="00A06A30">
        <w:rPr>
          <w:rFonts w:ascii="Arial" w:eastAsia="Arial" w:hAnsi="Arial" w:cs="Arial"/>
          <w:iCs/>
        </w:rPr>
        <w:t>(Unreported 2016)</w:t>
      </w:r>
      <w:r w:rsidRPr="00A06A30">
        <w:rPr>
          <w:rFonts w:ascii="Arial" w:eastAsia="Arial" w:hAnsi="Arial" w:cs="Arial"/>
          <w:iCs/>
        </w:rPr>
        <w:t>,</w:t>
      </w:r>
      <w:r w:rsidR="007330B1" w:rsidRPr="00A06A30">
        <w:rPr>
          <w:rFonts w:ascii="Arial" w:eastAsia="Arial" w:hAnsi="Arial" w:cs="Arial"/>
        </w:rPr>
        <w:t xml:space="preserve"> to </w:t>
      </w:r>
      <w:r w:rsidR="00E9560B" w:rsidRPr="00A06A30">
        <w:rPr>
          <w:rFonts w:ascii="Arial" w:eastAsia="Arial" w:hAnsi="Arial" w:cs="Arial"/>
        </w:rPr>
        <w:t xml:space="preserve">accurately </w:t>
      </w:r>
      <w:r w:rsidR="007330B1" w:rsidRPr="00A06A30">
        <w:rPr>
          <w:rFonts w:ascii="Arial" w:eastAsia="Arial" w:hAnsi="Arial" w:cs="Arial"/>
        </w:rPr>
        <w:t xml:space="preserve">assess a defendant’s appreciation of risk, a jury needs a </w:t>
      </w:r>
      <w:r w:rsidR="00F83426" w:rsidRPr="00A06A30">
        <w:rPr>
          <w:rFonts w:ascii="Arial" w:eastAsia="Arial" w:hAnsi="Arial" w:cs="Arial"/>
        </w:rPr>
        <w:t>clear</w:t>
      </w:r>
      <w:r w:rsidR="007330B1" w:rsidRPr="00A06A30">
        <w:rPr>
          <w:rFonts w:ascii="Arial" w:eastAsia="Arial" w:hAnsi="Arial" w:cs="Arial"/>
        </w:rPr>
        <w:t xml:space="preserve"> understanding of the context surrounding </w:t>
      </w:r>
      <w:r w:rsidR="00E9560B" w:rsidRPr="00A06A30">
        <w:rPr>
          <w:rFonts w:ascii="Arial" w:eastAsia="Arial" w:hAnsi="Arial" w:cs="Arial"/>
        </w:rPr>
        <w:t>her</w:t>
      </w:r>
      <w:r w:rsidR="007330B1" w:rsidRPr="00A06A30">
        <w:rPr>
          <w:rFonts w:ascii="Arial" w:eastAsia="Arial" w:hAnsi="Arial" w:cs="Arial"/>
        </w:rPr>
        <w:t xml:space="preserve"> actions and choices. The court</w:t>
      </w:r>
      <w:r w:rsidR="00F83426" w:rsidRPr="00A06A30">
        <w:rPr>
          <w:rFonts w:ascii="Arial" w:eastAsia="Arial" w:hAnsi="Arial" w:cs="Arial"/>
        </w:rPr>
        <w:t xml:space="preserve"> acknowledged this by</w:t>
      </w:r>
      <w:r w:rsidR="007330B1" w:rsidRPr="00A06A30">
        <w:rPr>
          <w:rFonts w:ascii="Arial" w:eastAsia="Arial" w:hAnsi="Arial" w:cs="Arial"/>
        </w:rPr>
        <w:t xml:space="preserve"> clarif</w:t>
      </w:r>
      <w:r w:rsidR="00F83426" w:rsidRPr="00A06A30">
        <w:rPr>
          <w:rFonts w:ascii="Arial" w:eastAsia="Arial" w:hAnsi="Arial" w:cs="Arial"/>
        </w:rPr>
        <w:t>ying</w:t>
      </w:r>
      <w:r w:rsidR="007330B1" w:rsidRPr="00A06A30">
        <w:rPr>
          <w:rFonts w:ascii="Arial" w:eastAsia="Arial" w:hAnsi="Arial" w:cs="Arial"/>
        </w:rPr>
        <w:t xml:space="preserve"> that </w:t>
      </w:r>
      <w:r w:rsidR="00F83426" w:rsidRPr="00A06A30">
        <w:rPr>
          <w:rFonts w:ascii="Arial" w:eastAsia="Arial" w:hAnsi="Arial" w:cs="Arial"/>
        </w:rPr>
        <w:t>i</w:t>
      </w:r>
      <w:r w:rsidR="00E9560B" w:rsidRPr="00A06A30">
        <w:rPr>
          <w:rFonts w:ascii="Arial" w:eastAsia="Arial" w:hAnsi="Arial" w:cs="Arial"/>
        </w:rPr>
        <w:t>n</w:t>
      </w:r>
      <w:r w:rsidR="007330B1" w:rsidRPr="00A06A30">
        <w:rPr>
          <w:rFonts w:ascii="Arial" w:eastAsia="Arial" w:hAnsi="Arial" w:cs="Arial"/>
        </w:rPr>
        <w:t xml:space="preserve"> assessing </w:t>
      </w:r>
      <w:r w:rsidR="00411994" w:rsidRPr="00A06A30">
        <w:rPr>
          <w:rFonts w:ascii="Arial" w:eastAsia="Arial" w:hAnsi="Arial" w:cs="Arial"/>
        </w:rPr>
        <w:t>what a</w:t>
      </w:r>
      <w:r w:rsidR="007330B1" w:rsidRPr="00A06A30">
        <w:rPr>
          <w:rFonts w:ascii="Arial" w:eastAsia="Arial" w:hAnsi="Arial" w:cs="Arial"/>
        </w:rPr>
        <w:t xml:space="preserve"> defendant</w:t>
      </w:r>
      <w:r w:rsidR="00F83426" w:rsidRPr="00A06A30">
        <w:rPr>
          <w:rFonts w:ascii="Arial" w:eastAsia="Arial" w:hAnsi="Arial" w:cs="Arial"/>
        </w:rPr>
        <w:t xml:space="preserve"> could have </w:t>
      </w:r>
      <w:r w:rsidR="00E27888" w:rsidRPr="00A06A30">
        <w:rPr>
          <w:rFonts w:ascii="Arial" w:eastAsia="Arial" w:hAnsi="Arial" w:cs="Arial"/>
        </w:rPr>
        <w:t>foreseen</w:t>
      </w:r>
      <w:r w:rsidR="007330B1" w:rsidRPr="00A06A30">
        <w:rPr>
          <w:rFonts w:ascii="Arial" w:eastAsia="Arial" w:hAnsi="Arial" w:cs="Arial"/>
        </w:rPr>
        <w:t xml:space="preserve"> it is appropriate to </w:t>
      </w:r>
      <w:r w:rsidR="00CF656C" w:rsidRPr="00A06A30">
        <w:rPr>
          <w:rFonts w:ascii="Arial" w:eastAsia="Arial" w:hAnsi="Arial" w:cs="Arial"/>
        </w:rPr>
        <w:t>consider</w:t>
      </w:r>
      <w:r w:rsidR="007330B1" w:rsidRPr="00A06A30">
        <w:rPr>
          <w:rFonts w:ascii="Arial" w:eastAsia="Arial" w:hAnsi="Arial" w:cs="Arial"/>
        </w:rPr>
        <w:t xml:space="preserve"> factors such as </w:t>
      </w:r>
      <w:r w:rsidR="00E9560B" w:rsidRPr="00A06A30">
        <w:rPr>
          <w:rFonts w:ascii="Arial" w:eastAsia="Arial" w:hAnsi="Arial" w:cs="Arial"/>
        </w:rPr>
        <w:t>her</w:t>
      </w:r>
      <w:r w:rsidR="007330B1" w:rsidRPr="00A06A30">
        <w:rPr>
          <w:rFonts w:ascii="Arial" w:eastAsia="Arial" w:hAnsi="Arial" w:cs="Arial"/>
        </w:rPr>
        <w:t xml:space="preserve"> ‘age, life experience and experience of the co-defendant</w:t>
      </w:r>
      <w:r w:rsidR="004F07E7" w:rsidRPr="00A06A30">
        <w:rPr>
          <w:rFonts w:ascii="Arial" w:eastAsia="Arial" w:hAnsi="Arial" w:cs="Arial"/>
        </w:rPr>
        <w:t xml:space="preserve">’ </w:t>
      </w:r>
      <w:r w:rsidR="00C81930" w:rsidRPr="00A06A30">
        <w:rPr>
          <w:rFonts w:ascii="Arial" w:eastAsia="Arial" w:hAnsi="Arial" w:cs="Arial"/>
        </w:rPr>
        <w:t>(Freer 2016,</w:t>
      </w:r>
      <w:r w:rsidR="00914D55">
        <w:rPr>
          <w:rFonts w:ascii="Arial" w:eastAsia="Arial" w:hAnsi="Arial" w:cs="Arial"/>
        </w:rPr>
        <w:t xml:space="preserve"> </w:t>
      </w:r>
      <w:r w:rsidR="00C81930" w:rsidRPr="00A06A30">
        <w:rPr>
          <w:rFonts w:ascii="Arial" w:eastAsia="Arial" w:hAnsi="Arial" w:cs="Arial"/>
        </w:rPr>
        <w:t>623)</w:t>
      </w:r>
      <w:r w:rsidR="004F07E7" w:rsidRPr="00A06A30">
        <w:rPr>
          <w:rFonts w:ascii="Arial" w:eastAsia="Arial" w:hAnsi="Arial" w:cs="Arial"/>
        </w:rPr>
        <w:t>.</w:t>
      </w:r>
      <w:r w:rsidR="007330B1" w:rsidRPr="00A06A30">
        <w:rPr>
          <w:rFonts w:ascii="Arial" w:eastAsia="Arial" w:hAnsi="Arial" w:cs="Arial"/>
        </w:rPr>
        <w:t xml:space="preserve"> </w:t>
      </w:r>
      <w:r w:rsidR="00F83426" w:rsidRPr="00A06A30">
        <w:rPr>
          <w:rFonts w:ascii="Arial" w:eastAsia="Arial" w:hAnsi="Arial" w:cs="Arial"/>
        </w:rPr>
        <w:t>Yet</w:t>
      </w:r>
      <w:r w:rsidR="00FB054E" w:rsidRPr="00A06A30">
        <w:rPr>
          <w:rFonts w:ascii="Arial" w:eastAsia="Arial" w:hAnsi="Arial" w:cs="Arial"/>
        </w:rPr>
        <w:t>,</w:t>
      </w:r>
      <w:r w:rsidR="00F83426" w:rsidRPr="00A06A30">
        <w:rPr>
          <w:rFonts w:ascii="Arial" w:eastAsia="Arial" w:hAnsi="Arial" w:cs="Arial"/>
        </w:rPr>
        <w:t xml:space="preserve"> as we have seen,</w:t>
      </w:r>
      <w:r w:rsidR="00FB054E" w:rsidRPr="00A06A30">
        <w:rPr>
          <w:rFonts w:ascii="Arial" w:eastAsia="Arial" w:hAnsi="Arial" w:cs="Arial"/>
        </w:rPr>
        <w:t xml:space="preserve"> </w:t>
      </w:r>
      <w:r w:rsidR="003114B6" w:rsidRPr="00A06A30">
        <w:rPr>
          <w:rFonts w:ascii="Arial" w:eastAsia="Arial" w:hAnsi="Arial" w:cs="Arial"/>
        </w:rPr>
        <w:t>a</w:t>
      </w:r>
      <w:r w:rsidR="00E9560B" w:rsidRPr="00A06A30">
        <w:rPr>
          <w:rFonts w:ascii="Arial" w:eastAsia="Arial" w:hAnsi="Arial" w:cs="Arial"/>
        </w:rPr>
        <w:t>ny</w:t>
      </w:r>
      <w:r w:rsidR="003114B6" w:rsidRPr="00A06A30">
        <w:rPr>
          <w:rFonts w:ascii="Arial" w:eastAsia="Arial" w:hAnsi="Arial" w:cs="Arial"/>
        </w:rPr>
        <w:t xml:space="preserve"> history of interpersonal abuse is d</w:t>
      </w:r>
      <w:r w:rsidR="00E9560B" w:rsidRPr="00A06A30">
        <w:rPr>
          <w:rFonts w:ascii="Arial" w:eastAsia="Arial" w:hAnsi="Arial" w:cs="Arial"/>
        </w:rPr>
        <w:t>eployed</w:t>
      </w:r>
      <w:r w:rsidR="003114B6" w:rsidRPr="00A06A30">
        <w:rPr>
          <w:rFonts w:ascii="Arial" w:eastAsia="Arial" w:hAnsi="Arial" w:cs="Arial"/>
        </w:rPr>
        <w:t xml:space="preserve"> to convict women charged with this offence</w:t>
      </w:r>
      <w:r w:rsidR="00E9560B" w:rsidRPr="00A06A30">
        <w:rPr>
          <w:rFonts w:ascii="Arial" w:eastAsia="Arial" w:hAnsi="Arial" w:cs="Arial"/>
        </w:rPr>
        <w:t>,</w:t>
      </w:r>
      <w:r w:rsidR="003114B6" w:rsidRPr="00A06A30">
        <w:rPr>
          <w:rFonts w:ascii="Arial" w:eastAsia="Arial" w:hAnsi="Arial" w:cs="Arial"/>
        </w:rPr>
        <w:t xml:space="preserve"> mean</w:t>
      </w:r>
      <w:r w:rsidR="00E9560B" w:rsidRPr="00A06A30">
        <w:rPr>
          <w:rFonts w:ascii="Arial" w:eastAsia="Arial" w:hAnsi="Arial" w:cs="Arial"/>
        </w:rPr>
        <w:t>ing</w:t>
      </w:r>
      <w:r w:rsidR="003114B6" w:rsidRPr="00A06A30">
        <w:rPr>
          <w:rFonts w:ascii="Arial" w:eastAsia="Arial" w:hAnsi="Arial" w:cs="Arial"/>
        </w:rPr>
        <w:t xml:space="preserve"> that defence barristers may downplay</w:t>
      </w:r>
      <w:r w:rsidR="00F83426" w:rsidRPr="00A06A30">
        <w:rPr>
          <w:rFonts w:ascii="Arial" w:eastAsia="Arial" w:hAnsi="Arial" w:cs="Arial"/>
        </w:rPr>
        <w:t>,</w:t>
      </w:r>
      <w:r w:rsidR="003114B6" w:rsidRPr="00A06A30">
        <w:rPr>
          <w:rFonts w:ascii="Arial" w:eastAsia="Arial" w:hAnsi="Arial" w:cs="Arial"/>
        </w:rPr>
        <w:t xml:space="preserve"> or even omit</w:t>
      </w:r>
      <w:r w:rsidR="00F83426" w:rsidRPr="00A06A30">
        <w:rPr>
          <w:rFonts w:ascii="Arial" w:eastAsia="Arial" w:hAnsi="Arial" w:cs="Arial"/>
        </w:rPr>
        <w:t>,</w:t>
      </w:r>
      <w:r w:rsidR="003114B6" w:rsidRPr="00A06A30">
        <w:rPr>
          <w:rFonts w:ascii="Arial" w:eastAsia="Arial" w:hAnsi="Arial" w:cs="Arial"/>
        </w:rPr>
        <w:t xml:space="preserve"> </w:t>
      </w:r>
      <w:r w:rsidR="00E9560B" w:rsidRPr="00A06A30">
        <w:rPr>
          <w:rFonts w:ascii="Arial" w:eastAsia="Arial" w:hAnsi="Arial" w:cs="Arial"/>
        </w:rPr>
        <w:t>abuse</w:t>
      </w:r>
      <w:r w:rsidR="003114B6" w:rsidRPr="00A06A30">
        <w:rPr>
          <w:rFonts w:ascii="Arial" w:eastAsia="Arial" w:hAnsi="Arial" w:cs="Arial"/>
        </w:rPr>
        <w:t xml:space="preserve"> which their client suffered at the hands of h</w:t>
      </w:r>
      <w:r w:rsidR="00F83426" w:rsidRPr="00A06A30">
        <w:rPr>
          <w:rFonts w:ascii="Arial" w:eastAsia="Arial" w:hAnsi="Arial" w:cs="Arial"/>
        </w:rPr>
        <w:t>e</w:t>
      </w:r>
      <w:r w:rsidR="003114B6" w:rsidRPr="00A06A30">
        <w:rPr>
          <w:rFonts w:ascii="Arial" w:eastAsia="Arial" w:hAnsi="Arial" w:cs="Arial"/>
        </w:rPr>
        <w:t xml:space="preserve">r partner. </w:t>
      </w:r>
      <w:r w:rsidR="00E9560B" w:rsidRPr="00A06A30">
        <w:rPr>
          <w:rFonts w:ascii="Arial" w:eastAsia="Arial" w:hAnsi="Arial" w:cs="Arial"/>
        </w:rPr>
        <w:t>Thus</w:t>
      </w:r>
      <w:r w:rsidR="007330B1" w:rsidRPr="00A06A30">
        <w:rPr>
          <w:rFonts w:ascii="Arial" w:eastAsia="Arial" w:hAnsi="Arial" w:cs="Arial"/>
        </w:rPr>
        <w:t xml:space="preserve">, in </w:t>
      </w:r>
      <w:r w:rsidR="007330B1" w:rsidRPr="00A06A30">
        <w:rPr>
          <w:rFonts w:ascii="Arial" w:eastAsia="Arial" w:hAnsi="Arial" w:cs="Arial"/>
          <w:i/>
        </w:rPr>
        <w:t>R v Green &amp; Critchley</w:t>
      </w:r>
      <w:r w:rsidR="00E9560B" w:rsidRPr="00A06A30">
        <w:rPr>
          <w:rFonts w:ascii="Arial" w:eastAsia="Arial" w:hAnsi="Arial" w:cs="Arial"/>
          <w:i/>
        </w:rPr>
        <w:t>,</w:t>
      </w:r>
      <w:r w:rsidR="00360ED7" w:rsidRPr="00A06A30">
        <w:rPr>
          <w:rFonts w:ascii="Arial" w:eastAsia="Arial" w:hAnsi="Arial" w:cs="Arial"/>
        </w:rPr>
        <w:t xml:space="preserve"> </w:t>
      </w:r>
      <w:r w:rsidR="00BA4235" w:rsidRPr="00A06A30">
        <w:rPr>
          <w:rFonts w:ascii="Arial" w:eastAsia="Arial" w:hAnsi="Arial" w:cs="Arial"/>
        </w:rPr>
        <w:t>both</w:t>
      </w:r>
      <w:r w:rsidR="007330B1" w:rsidRPr="00A06A30">
        <w:rPr>
          <w:rFonts w:ascii="Arial" w:eastAsia="Arial" w:hAnsi="Arial" w:cs="Arial"/>
        </w:rPr>
        <w:t xml:space="preserve"> defence </w:t>
      </w:r>
      <w:r w:rsidR="00BA4235" w:rsidRPr="00A06A30">
        <w:rPr>
          <w:rFonts w:ascii="Arial" w:eastAsia="Arial" w:hAnsi="Arial" w:cs="Arial"/>
        </w:rPr>
        <w:t>barrister</w:t>
      </w:r>
      <w:r w:rsidR="007330B1" w:rsidRPr="00A06A30">
        <w:rPr>
          <w:rFonts w:ascii="Arial" w:eastAsia="Arial" w:hAnsi="Arial" w:cs="Arial"/>
        </w:rPr>
        <w:t>s jointly petitioned the judge for further evidence of domestic violence to be omitted from open court, since it would prejudice both parties. Responding to Green’s defence plea to exclude evidence of domestic violence, Critchley’s barrister, explained; ‘I supported it as the jury would draw inferences from the fact that he is violent towards her…’</w:t>
      </w:r>
      <w:r w:rsidR="00BB2C22">
        <w:rPr>
          <w:rStyle w:val="FootnoteReference"/>
          <w:rFonts w:ascii="Arial" w:eastAsia="Arial" w:hAnsi="Arial" w:cs="Arial"/>
        </w:rPr>
        <w:footnoteReference w:id="17"/>
      </w:r>
      <w:r w:rsidR="00C850A2" w:rsidRPr="00A06A30">
        <w:rPr>
          <w:rFonts w:ascii="Arial" w:eastAsia="Arial" w:hAnsi="Arial" w:cs="Arial"/>
        </w:rPr>
        <w:t xml:space="preserve"> </w:t>
      </w:r>
      <w:r w:rsidR="007330B1" w:rsidRPr="00A06A30">
        <w:rPr>
          <w:rFonts w:ascii="Arial" w:eastAsia="Arial" w:hAnsi="Arial" w:cs="Arial"/>
        </w:rPr>
        <w:t>The judge agreed.</w:t>
      </w:r>
      <w:r w:rsidR="00840010" w:rsidRPr="00A06A30">
        <w:rPr>
          <w:rFonts w:ascii="Arial" w:eastAsia="Arial" w:hAnsi="Arial" w:cs="Arial"/>
        </w:rPr>
        <w:t xml:space="preserve"> While this was to Critchley’s advantage</w:t>
      </w:r>
      <w:r w:rsidR="000D1E77">
        <w:rPr>
          <w:rFonts w:ascii="Arial" w:eastAsia="Arial" w:hAnsi="Arial" w:cs="Arial"/>
        </w:rPr>
        <w:t>,</w:t>
      </w:r>
      <w:r w:rsidR="00840010" w:rsidRPr="00A06A30">
        <w:rPr>
          <w:rFonts w:ascii="Arial" w:eastAsia="Arial" w:hAnsi="Arial" w:cs="Arial"/>
        </w:rPr>
        <w:t xml:space="preserve"> as she could not be condemned on account of the </w:t>
      </w:r>
      <w:proofErr w:type="gramStart"/>
      <w:r w:rsidR="00840010" w:rsidRPr="00A06A30">
        <w:rPr>
          <w:rFonts w:ascii="Arial" w:eastAsia="Arial" w:hAnsi="Arial" w:cs="Arial"/>
        </w:rPr>
        <w:t>abuse</w:t>
      </w:r>
      <w:proofErr w:type="gramEnd"/>
      <w:r w:rsidR="00840010" w:rsidRPr="00A06A30">
        <w:rPr>
          <w:rFonts w:ascii="Arial" w:eastAsia="Arial" w:hAnsi="Arial" w:cs="Arial"/>
        </w:rPr>
        <w:t xml:space="preserve"> </w:t>
      </w:r>
      <w:r w:rsidR="00840010" w:rsidRPr="00E00BA6">
        <w:rPr>
          <w:rFonts w:ascii="Arial" w:eastAsia="Arial" w:hAnsi="Arial" w:cs="Arial"/>
        </w:rPr>
        <w:t>she herself had suffered</w:t>
      </w:r>
      <w:r w:rsidR="00840010" w:rsidRPr="00A06A30">
        <w:rPr>
          <w:rFonts w:ascii="Arial" w:eastAsia="Arial" w:hAnsi="Arial" w:cs="Arial"/>
        </w:rPr>
        <w:t xml:space="preserve"> at the hands of Green,</w:t>
      </w:r>
      <w:r w:rsidR="007330B1" w:rsidRPr="00A06A30">
        <w:rPr>
          <w:rFonts w:ascii="Arial" w:eastAsia="Arial" w:hAnsi="Arial" w:cs="Arial"/>
        </w:rPr>
        <w:t xml:space="preserve"> </w:t>
      </w:r>
      <w:r w:rsidR="00840010" w:rsidRPr="00A06A30">
        <w:rPr>
          <w:rFonts w:ascii="Arial" w:eastAsia="Arial" w:hAnsi="Arial" w:cs="Arial"/>
        </w:rPr>
        <w:t>e</w:t>
      </w:r>
      <w:r w:rsidR="007330B1" w:rsidRPr="00A06A30">
        <w:rPr>
          <w:rFonts w:ascii="Arial" w:eastAsia="Arial" w:hAnsi="Arial" w:cs="Arial"/>
        </w:rPr>
        <w:t>ffectively</w:t>
      </w:r>
      <w:r w:rsidR="00E9560B" w:rsidRPr="00A06A30">
        <w:rPr>
          <w:rFonts w:ascii="Arial" w:eastAsia="Arial" w:hAnsi="Arial" w:cs="Arial"/>
        </w:rPr>
        <w:t xml:space="preserve"> this served to silence</w:t>
      </w:r>
      <w:r w:rsidR="007330B1" w:rsidRPr="00A06A30">
        <w:rPr>
          <w:rFonts w:ascii="Arial" w:eastAsia="Arial" w:hAnsi="Arial" w:cs="Arial"/>
        </w:rPr>
        <w:t xml:space="preserve"> </w:t>
      </w:r>
      <w:r w:rsidR="00840010" w:rsidRPr="00A06A30">
        <w:rPr>
          <w:rFonts w:ascii="Arial" w:eastAsia="Arial" w:hAnsi="Arial" w:cs="Arial"/>
        </w:rPr>
        <w:t>her</w:t>
      </w:r>
      <w:r w:rsidR="00294A14" w:rsidRPr="00A06A30">
        <w:rPr>
          <w:rFonts w:ascii="Arial" w:eastAsia="Arial" w:hAnsi="Arial" w:cs="Arial"/>
        </w:rPr>
        <w:t xml:space="preserve">. During the remainder of the </w:t>
      </w:r>
      <w:proofErr w:type="gramStart"/>
      <w:r w:rsidR="00294A14" w:rsidRPr="00A06A30">
        <w:rPr>
          <w:rFonts w:ascii="Arial" w:eastAsia="Arial" w:hAnsi="Arial" w:cs="Arial"/>
        </w:rPr>
        <w:t>trial</w:t>
      </w:r>
      <w:proofErr w:type="gramEnd"/>
      <w:r w:rsidR="007330B1" w:rsidRPr="00A06A30">
        <w:rPr>
          <w:rFonts w:ascii="Arial" w:eastAsia="Arial" w:hAnsi="Arial" w:cs="Arial"/>
        </w:rPr>
        <w:t xml:space="preserve"> she could not put her actions or omissions in context as she had to </w:t>
      </w:r>
      <w:r w:rsidR="00E9560B" w:rsidRPr="00A06A30">
        <w:rPr>
          <w:rFonts w:ascii="Arial" w:eastAsia="Arial" w:hAnsi="Arial" w:cs="Arial"/>
        </w:rPr>
        <w:t>erase</w:t>
      </w:r>
      <w:r w:rsidR="007330B1" w:rsidRPr="00A06A30">
        <w:rPr>
          <w:rFonts w:ascii="Arial" w:eastAsia="Arial" w:hAnsi="Arial" w:cs="Arial"/>
        </w:rPr>
        <w:t xml:space="preserve"> </w:t>
      </w:r>
      <w:r w:rsidR="00E00BA6">
        <w:rPr>
          <w:rFonts w:ascii="Arial" w:eastAsia="Arial" w:hAnsi="Arial" w:cs="Arial"/>
        </w:rPr>
        <w:t>her experiences of violence</w:t>
      </w:r>
      <w:r w:rsidR="007330B1" w:rsidRPr="00A06A30">
        <w:rPr>
          <w:rFonts w:ascii="Arial" w:eastAsia="Arial" w:hAnsi="Arial" w:cs="Arial"/>
        </w:rPr>
        <w:t xml:space="preserve"> to avoid incriminating herself.</w:t>
      </w:r>
    </w:p>
    <w:p w14:paraId="7AFA041C" w14:textId="1356F6D2" w:rsidR="00652B1A" w:rsidRDefault="007330B1" w:rsidP="00A06A30">
      <w:pPr>
        <w:spacing w:line="360" w:lineRule="auto"/>
        <w:jc w:val="both"/>
        <w:rPr>
          <w:rFonts w:ascii="Arial" w:hAnsi="Arial" w:cs="Arial"/>
        </w:rPr>
      </w:pPr>
      <w:r w:rsidRPr="00A06A30">
        <w:rPr>
          <w:rFonts w:ascii="Arial" w:eastAsia="Arial" w:hAnsi="Arial" w:cs="Arial"/>
        </w:rPr>
        <w:t xml:space="preserve">Denying </w:t>
      </w:r>
      <w:proofErr w:type="gramStart"/>
      <w:r w:rsidRPr="00A06A30">
        <w:rPr>
          <w:rFonts w:ascii="Arial" w:eastAsia="Arial" w:hAnsi="Arial" w:cs="Arial"/>
        </w:rPr>
        <w:t>women</w:t>
      </w:r>
      <w:proofErr w:type="gramEnd"/>
      <w:r w:rsidRPr="00A06A30">
        <w:rPr>
          <w:rFonts w:ascii="Arial" w:eastAsia="Arial" w:hAnsi="Arial" w:cs="Arial"/>
        </w:rPr>
        <w:t xml:space="preserve"> the opportunity to disclose </w:t>
      </w:r>
      <w:r w:rsidR="00E9560B" w:rsidRPr="00A06A30">
        <w:rPr>
          <w:rFonts w:ascii="Arial" w:eastAsia="Arial" w:hAnsi="Arial" w:cs="Arial"/>
        </w:rPr>
        <w:t xml:space="preserve">a history of </w:t>
      </w:r>
      <w:r w:rsidRPr="00A06A30">
        <w:rPr>
          <w:rFonts w:ascii="Arial" w:eastAsia="Arial" w:hAnsi="Arial" w:cs="Arial"/>
        </w:rPr>
        <w:t xml:space="preserve">the abuse is problematic for several reasons. First, </w:t>
      </w:r>
      <w:r w:rsidR="00E9560B" w:rsidRPr="00A06A30">
        <w:rPr>
          <w:rFonts w:ascii="Arial" w:eastAsia="Arial" w:hAnsi="Arial" w:cs="Arial"/>
        </w:rPr>
        <w:t>it</w:t>
      </w:r>
      <w:r w:rsidRPr="00A06A30">
        <w:rPr>
          <w:rFonts w:ascii="Arial" w:eastAsia="Arial" w:hAnsi="Arial" w:cs="Arial"/>
        </w:rPr>
        <w:t xml:space="preserve"> leaves unexplained gaps in a woman’s testimony. </w:t>
      </w:r>
      <w:r w:rsidR="00217E26" w:rsidRPr="00A06A30">
        <w:rPr>
          <w:rFonts w:ascii="Arial" w:eastAsia="Arial" w:hAnsi="Arial" w:cs="Arial"/>
        </w:rPr>
        <w:t>In turn this</w:t>
      </w:r>
      <w:r w:rsidRPr="00A06A30">
        <w:rPr>
          <w:rFonts w:ascii="Arial" w:eastAsia="Arial" w:hAnsi="Arial" w:cs="Arial"/>
        </w:rPr>
        <w:t xml:space="preserve"> makes her (and any supporting witnesses) appear disingenuous. To a jury her narrative does not make sense, and they interpret her</w:t>
      </w:r>
      <w:r w:rsidR="00E9560B" w:rsidRPr="00A06A30">
        <w:rPr>
          <w:rFonts w:ascii="Arial" w:eastAsia="Arial" w:hAnsi="Arial" w:cs="Arial"/>
        </w:rPr>
        <w:t xml:space="preserve"> as having a dishonest motive in</w:t>
      </w:r>
      <w:r w:rsidRPr="00A06A30">
        <w:rPr>
          <w:rFonts w:ascii="Arial" w:eastAsia="Arial" w:hAnsi="Arial" w:cs="Arial"/>
        </w:rPr>
        <w:t xml:space="preserve"> ‘hiding information’ </w:t>
      </w:r>
      <w:r w:rsidR="002C3003" w:rsidRPr="00A06A30">
        <w:rPr>
          <w:rFonts w:ascii="Arial" w:eastAsia="Arial" w:hAnsi="Arial" w:cs="Arial"/>
        </w:rPr>
        <w:t>(Nadler 2012</w:t>
      </w:r>
      <w:r w:rsidR="00715566" w:rsidRPr="00A06A30">
        <w:rPr>
          <w:rFonts w:ascii="Arial" w:eastAsia="Arial" w:hAnsi="Arial" w:cs="Arial"/>
        </w:rPr>
        <w:t>, 1</w:t>
      </w:r>
      <w:r w:rsidR="002C3003" w:rsidRPr="00A06A30">
        <w:rPr>
          <w:rFonts w:ascii="Arial" w:eastAsia="Arial" w:hAnsi="Arial" w:cs="Arial"/>
        </w:rPr>
        <w:t>)</w:t>
      </w:r>
      <w:r w:rsidRPr="00A06A30">
        <w:rPr>
          <w:rFonts w:ascii="Arial" w:eastAsia="Arial" w:hAnsi="Arial" w:cs="Arial"/>
        </w:rPr>
        <w:t>. This can play a key part in women’s conviction</w:t>
      </w:r>
      <w:r w:rsidR="006007E8" w:rsidRPr="00A06A30">
        <w:rPr>
          <w:rFonts w:ascii="Arial" w:eastAsia="Arial" w:hAnsi="Arial" w:cs="Arial"/>
        </w:rPr>
        <w:t xml:space="preserve">, as </w:t>
      </w:r>
      <w:r w:rsidRPr="00A06A30">
        <w:rPr>
          <w:rFonts w:ascii="Arial" w:eastAsia="Arial" w:hAnsi="Arial" w:cs="Arial"/>
        </w:rPr>
        <w:t>juries seek to punish</w:t>
      </w:r>
      <w:r w:rsidR="00E9560B" w:rsidRPr="00A06A30">
        <w:rPr>
          <w:rFonts w:ascii="Arial" w:eastAsia="Arial" w:hAnsi="Arial" w:cs="Arial"/>
        </w:rPr>
        <w:t xml:space="preserve"> only</w:t>
      </w:r>
      <w:r w:rsidRPr="00A06A30">
        <w:rPr>
          <w:rFonts w:ascii="Arial" w:eastAsia="Arial" w:hAnsi="Arial" w:cs="Arial"/>
        </w:rPr>
        <w:t xml:space="preserve"> risk takers who they judge to be morally culpable</w:t>
      </w:r>
      <w:r w:rsidR="00F37D5F" w:rsidRPr="00A06A30">
        <w:rPr>
          <w:rFonts w:ascii="Arial" w:eastAsia="Arial" w:hAnsi="Arial" w:cs="Arial"/>
        </w:rPr>
        <w:t xml:space="preserve"> (Weait 2007)</w:t>
      </w:r>
      <w:r w:rsidR="00E716EC" w:rsidRPr="00A06A30">
        <w:rPr>
          <w:rFonts w:ascii="Arial" w:eastAsia="Arial" w:hAnsi="Arial" w:cs="Arial"/>
        </w:rPr>
        <w:t>.</w:t>
      </w:r>
      <w:r w:rsidRPr="00A06A30">
        <w:rPr>
          <w:rFonts w:ascii="Arial" w:eastAsia="Arial" w:hAnsi="Arial" w:cs="Arial"/>
        </w:rPr>
        <w:t xml:space="preserve"> </w:t>
      </w:r>
      <w:r w:rsidR="00BC3C5B" w:rsidRPr="00A06A30">
        <w:rPr>
          <w:rFonts w:ascii="Arial" w:eastAsia="Arial" w:hAnsi="Arial" w:cs="Arial"/>
        </w:rPr>
        <w:t>Construing women as duplicitous legitimises</w:t>
      </w:r>
      <w:r w:rsidR="00A41711" w:rsidRPr="00A06A30">
        <w:rPr>
          <w:rFonts w:ascii="Arial" w:eastAsia="Arial" w:hAnsi="Arial" w:cs="Arial"/>
        </w:rPr>
        <w:t xml:space="preserve"> the silencing of women who have </w:t>
      </w:r>
      <w:r w:rsidR="008D5DE8" w:rsidRPr="00A06A30">
        <w:rPr>
          <w:rFonts w:ascii="Arial" w:eastAsia="Arial" w:hAnsi="Arial" w:cs="Arial"/>
        </w:rPr>
        <w:t>offended</w:t>
      </w:r>
      <w:r w:rsidR="00BC3C5B" w:rsidRPr="00A06A30">
        <w:rPr>
          <w:rFonts w:ascii="Arial" w:eastAsia="Arial" w:hAnsi="Arial" w:cs="Arial"/>
        </w:rPr>
        <w:t xml:space="preserve">, particularly where </w:t>
      </w:r>
      <w:r w:rsidR="00217E26" w:rsidRPr="00A06A30">
        <w:rPr>
          <w:rFonts w:ascii="Arial" w:eastAsia="Arial" w:hAnsi="Arial" w:cs="Arial"/>
        </w:rPr>
        <w:t>they</w:t>
      </w:r>
      <w:r w:rsidR="00BC3C5B" w:rsidRPr="00A06A30">
        <w:rPr>
          <w:rFonts w:ascii="Arial" w:eastAsia="Arial" w:hAnsi="Arial" w:cs="Arial"/>
        </w:rPr>
        <w:t xml:space="preserve"> are co-defendants</w:t>
      </w:r>
      <w:r w:rsidR="00217E26" w:rsidRPr="00A06A30">
        <w:rPr>
          <w:rFonts w:ascii="Arial" w:eastAsia="Arial" w:hAnsi="Arial" w:cs="Arial"/>
        </w:rPr>
        <w:t>,</w:t>
      </w:r>
      <w:r w:rsidR="00BC3C5B" w:rsidRPr="00A06A30">
        <w:rPr>
          <w:rFonts w:ascii="Arial" w:eastAsia="Arial" w:hAnsi="Arial" w:cs="Arial"/>
        </w:rPr>
        <w:t xml:space="preserve"> as is often the</w:t>
      </w:r>
      <w:r w:rsidR="006F124F" w:rsidRPr="00A06A30">
        <w:rPr>
          <w:rFonts w:ascii="Arial" w:eastAsia="Arial" w:hAnsi="Arial" w:cs="Arial"/>
        </w:rPr>
        <w:t xml:space="preserve"> case in s.5 trials</w:t>
      </w:r>
      <w:r w:rsidR="00AE2CD9" w:rsidRPr="00A06A30">
        <w:rPr>
          <w:rFonts w:ascii="Arial" w:eastAsia="Arial" w:hAnsi="Arial" w:cs="Arial"/>
        </w:rPr>
        <w:t xml:space="preserve"> (Barlow 2015, 469)</w:t>
      </w:r>
      <w:r w:rsidR="006F124F" w:rsidRPr="00A06A30">
        <w:rPr>
          <w:rFonts w:ascii="Arial" w:eastAsia="Arial" w:hAnsi="Arial" w:cs="Arial"/>
        </w:rPr>
        <w:t>.</w:t>
      </w:r>
      <w:r w:rsidR="00BC3C5B" w:rsidRPr="00A06A30">
        <w:rPr>
          <w:rFonts w:ascii="Arial" w:eastAsia="Arial" w:hAnsi="Arial" w:cs="Arial"/>
        </w:rPr>
        <w:t xml:space="preserve"> </w:t>
      </w:r>
      <w:r w:rsidRPr="00A06A30">
        <w:rPr>
          <w:rFonts w:ascii="Arial" w:eastAsia="Arial" w:hAnsi="Arial" w:cs="Arial"/>
        </w:rPr>
        <w:t>Secondly,</w:t>
      </w:r>
      <w:r w:rsidR="006007E8" w:rsidRPr="00A06A30">
        <w:rPr>
          <w:rFonts w:ascii="Arial" w:eastAsia="Arial" w:hAnsi="Arial" w:cs="Arial"/>
        </w:rPr>
        <w:t xml:space="preserve"> as I have written elsewhere</w:t>
      </w:r>
      <w:r w:rsidR="00454350" w:rsidRPr="00A06A30">
        <w:rPr>
          <w:rFonts w:ascii="Arial" w:eastAsia="Arial" w:hAnsi="Arial" w:cs="Arial"/>
        </w:rPr>
        <w:t>, denying</w:t>
      </w:r>
      <w:r w:rsidRPr="00A06A30">
        <w:rPr>
          <w:rFonts w:ascii="Arial" w:eastAsia="Arial" w:hAnsi="Arial" w:cs="Arial"/>
        </w:rPr>
        <w:t xml:space="preserve"> women the opportunity to disclose the context in which they were parenting </w:t>
      </w:r>
      <w:r w:rsidRPr="00A06A30">
        <w:rPr>
          <w:rFonts w:ascii="Arial" w:hAnsi="Arial" w:cs="Arial"/>
          <w:color w:val="000000"/>
        </w:rPr>
        <w:t>creates gaps in courtroom narratives which are plugged by archaic tropes of female criminality</w:t>
      </w:r>
      <w:r w:rsidR="008B7B2D" w:rsidRPr="00A06A30">
        <w:rPr>
          <w:rFonts w:ascii="Arial" w:hAnsi="Arial" w:cs="Arial"/>
          <w:color w:val="000000"/>
        </w:rPr>
        <w:t xml:space="preserve"> (</w:t>
      </w:r>
      <w:r w:rsidR="00EA06C2">
        <w:rPr>
          <w:rFonts w:ascii="Arial" w:hAnsi="Arial" w:cs="Arial"/>
          <w:color w:val="000000"/>
        </w:rPr>
        <w:t>Singh</w:t>
      </w:r>
      <w:r w:rsidR="008B7B2D" w:rsidRPr="00A06A30">
        <w:rPr>
          <w:rFonts w:ascii="Arial" w:hAnsi="Arial" w:cs="Arial"/>
          <w:color w:val="000000"/>
        </w:rPr>
        <w:t xml:space="preserve"> 2017, 511)</w:t>
      </w:r>
      <w:r w:rsidRPr="00A06A30">
        <w:rPr>
          <w:rFonts w:ascii="Arial" w:hAnsi="Arial" w:cs="Arial"/>
          <w:color w:val="000000"/>
        </w:rPr>
        <w:t>.</w:t>
      </w:r>
      <w:r w:rsidR="00E9560B" w:rsidRPr="00A06A30">
        <w:rPr>
          <w:rFonts w:ascii="Arial" w:hAnsi="Arial" w:cs="Arial"/>
          <w:color w:val="000000"/>
        </w:rPr>
        <w:t xml:space="preserve"> </w:t>
      </w:r>
      <w:r w:rsidRPr="00A06A30">
        <w:rPr>
          <w:rFonts w:ascii="Arial" w:hAnsi="Arial" w:cs="Arial"/>
          <w:color w:val="000000"/>
        </w:rPr>
        <w:t xml:space="preserve">Finally, </w:t>
      </w:r>
      <w:r w:rsidRPr="00A06A30">
        <w:rPr>
          <w:rFonts w:ascii="Arial" w:eastAsia="Arial" w:hAnsi="Arial" w:cs="Arial"/>
        </w:rPr>
        <w:t xml:space="preserve">silencing mothers </w:t>
      </w:r>
      <w:r w:rsidR="00E9560B" w:rsidRPr="00A06A30">
        <w:rPr>
          <w:rFonts w:ascii="Arial" w:eastAsia="Arial" w:hAnsi="Arial" w:cs="Arial"/>
        </w:rPr>
        <w:t>with the result that</w:t>
      </w:r>
      <w:r w:rsidRPr="00A06A30">
        <w:rPr>
          <w:rFonts w:ascii="Arial" w:eastAsia="Arial" w:hAnsi="Arial" w:cs="Arial"/>
        </w:rPr>
        <w:t xml:space="preserve"> they cannot contextualise their omissions means that their actual appreciation of risk remains unknown. Rendering a mother’s real appreciation of risk unknowable means more weight is given to the objective st</w:t>
      </w:r>
      <w:r w:rsidR="006257DC" w:rsidRPr="00A06A30">
        <w:rPr>
          <w:rFonts w:ascii="Arial" w:eastAsia="Arial" w:hAnsi="Arial" w:cs="Arial"/>
        </w:rPr>
        <w:t>andard:</w:t>
      </w:r>
      <w:r w:rsidRPr="00A06A30">
        <w:rPr>
          <w:rFonts w:ascii="Arial" w:eastAsia="Arial" w:hAnsi="Arial" w:cs="Arial"/>
        </w:rPr>
        <w:t xml:space="preserve"> what </w:t>
      </w:r>
      <w:r w:rsidRPr="00A06A30">
        <w:rPr>
          <w:rFonts w:ascii="Arial" w:eastAsia="Arial" w:hAnsi="Arial" w:cs="Arial"/>
        </w:rPr>
        <w:lastRenderedPageBreak/>
        <w:t>she ought to have foreseen.</w:t>
      </w:r>
      <w:r w:rsidR="00AE6870" w:rsidRPr="00A06A30">
        <w:rPr>
          <w:rFonts w:ascii="Arial" w:eastAsia="Arial" w:hAnsi="Arial" w:cs="Arial"/>
        </w:rPr>
        <w:t xml:space="preserve"> </w:t>
      </w:r>
      <w:r w:rsidR="00652B1A">
        <w:rPr>
          <w:rFonts w:ascii="Arial" w:eastAsia="Arial" w:hAnsi="Arial" w:cs="Arial"/>
        </w:rPr>
        <w:t>Silencing women in this way</w:t>
      </w:r>
      <w:r w:rsidR="00AE6870" w:rsidRPr="00A06A30">
        <w:rPr>
          <w:rFonts w:ascii="Arial" w:eastAsia="Arial" w:hAnsi="Arial" w:cs="Arial"/>
        </w:rPr>
        <w:t xml:space="preserve"> exacerbates the woman’s vulnerability to conviction because the lack of factual context results in increased reliance on misogynistic tropes of female criminality and idealised notions of motherhood </w:t>
      </w:r>
      <w:r w:rsidR="00AE6870" w:rsidRPr="006C1469">
        <w:rPr>
          <w:rFonts w:ascii="Arial" w:eastAsia="Arial" w:hAnsi="Arial" w:cs="Arial"/>
        </w:rPr>
        <w:t>(</w:t>
      </w:r>
      <w:r w:rsidR="009E7360" w:rsidRPr="006C1469">
        <w:rPr>
          <w:rFonts w:ascii="Arial" w:eastAsia="Arial" w:hAnsi="Arial" w:cs="Arial"/>
        </w:rPr>
        <w:t>Seal 2010</w:t>
      </w:r>
      <w:r w:rsidR="009E7360">
        <w:rPr>
          <w:rFonts w:ascii="Arial" w:eastAsia="Arial" w:hAnsi="Arial" w:cs="Arial"/>
        </w:rPr>
        <w:t xml:space="preserve">; </w:t>
      </w:r>
      <w:r w:rsidR="00AE6870" w:rsidRPr="006C1469">
        <w:rPr>
          <w:rFonts w:ascii="Arial" w:eastAsia="Arial" w:hAnsi="Arial" w:cs="Arial"/>
        </w:rPr>
        <w:t>Cunliffe 2011,).</w:t>
      </w:r>
      <w:r w:rsidRPr="00A06A30">
        <w:rPr>
          <w:rFonts w:ascii="Arial" w:eastAsia="Arial" w:hAnsi="Arial" w:cs="Arial"/>
        </w:rPr>
        <w:t xml:space="preserve"> </w:t>
      </w:r>
      <w:r w:rsidR="005D48C7" w:rsidRPr="00A06A30">
        <w:rPr>
          <w:rFonts w:ascii="Arial" w:hAnsi="Arial" w:cs="Arial"/>
        </w:rPr>
        <w:t>Th</w:t>
      </w:r>
      <w:r w:rsidR="00652B1A">
        <w:rPr>
          <w:rFonts w:ascii="Arial" w:hAnsi="Arial" w:cs="Arial"/>
        </w:rPr>
        <w:t>e reliance on these tropes</w:t>
      </w:r>
      <w:r w:rsidR="00DD7383" w:rsidRPr="00A06A30">
        <w:rPr>
          <w:rFonts w:ascii="Arial" w:hAnsi="Arial" w:cs="Arial"/>
        </w:rPr>
        <w:t xml:space="preserve"> allows for no subjectivity or engagement with women’s real lived </w:t>
      </w:r>
      <w:r w:rsidR="008D5DE8" w:rsidRPr="00A06A30">
        <w:rPr>
          <w:rFonts w:ascii="Arial" w:hAnsi="Arial" w:cs="Arial"/>
        </w:rPr>
        <w:t>negotiation</w:t>
      </w:r>
      <w:r w:rsidR="00DD7383" w:rsidRPr="00A06A30">
        <w:rPr>
          <w:rFonts w:ascii="Arial" w:hAnsi="Arial" w:cs="Arial"/>
        </w:rPr>
        <w:t xml:space="preserve"> of risk when parenting in abusive relationship (Stanko 482). </w:t>
      </w:r>
    </w:p>
    <w:p w14:paraId="1A97184C" w14:textId="0982D38A" w:rsidR="0001383A" w:rsidRPr="00652B1A" w:rsidRDefault="007330B1" w:rsidP="00A06A30">
      <w:pPr>
        <w:spacing w:line="360" w:lineRule="auto"/>
        <w:jc w:val="both"/>
        <w:rPr>
          <w:rFonts w:ascii="Arial" w:hAnsi="Arial" w:cs="Arial"/>
        </w:rPr>
      </w:pPr>
      <w:r w:rsidRPr="00A06A30">
        <w:rPr>
          <w:rFonts w:ascii="Arial" w:eastAsia="Arial" w:hAnsi="Arial" w:cs="Arial"/>
        </w:rPr>
        <w:t xml:space="preserve">This supports the criminalisation of abused mothers </w:t>
      </w:r>
      <w:r w:rsidR="00E9560B" w:rsidRPr="00A06A30">
        <w:rPr>
          <w:rFonts w:ascii="Arial" w:eastAsia="Arial" w:hAnsi="Arial" w:cs="Arial"/>
        </w:rPr>
        <w:t>since</w:t>
      </w:r>
      <w:r w:rsidRPr="00A06A30">
        <w:rPr>
          <w:rFonts w:ascii="Arial" w:eastAsia="Arial" w:hAnsi="Arial" w:cs="Arial"/>
        </w:rPr>
        <w:t xml:space="preserve"> the high level of responsibility and omnipresence expected of mothers means that the taking of </w:t>
      </w:r>
      <w:r w:rsidRPr="00A06A30">
        <w:rPr>
          <w:rFonts w:ascii="Arial" w:eastAsia="Arial" w:hAnsi="Arial" w:cs="Arial"/>
          <w:i/>
        </w:rPr>
        <w:t xml:space="preserve">any </w:t>
      </w:r>
      <w:r w:rsidRPr="00A06A30">
        <w:rPr>
          <w:rFonts w:ascii="Arial" w:eastAsia="Arial" w:hAnsi="Arial" w:cs="Arial"/>
        </w:rPr>
        <w:t>risk is liable to be perceived as immoral</w:t>
      </w:r>
      <w:r w:rsidR="00E9560B" w:rsidRPr="00A06A30">
        <w:rPr>
          <w:rFonts w:ascii="Arial" w:eastAsia="Arial" w:hAnsi="Arial" w:cs="Arial"/>
        </w:rPr>
        <w:t>,</w:t>
      </w:r>
      <w:r w:rsidRPr="00A06A30">
        <w:rPr>
          <w:rFonts w:ascii="Arial" w:eastAsia="Arial" w:hAnsi="Arial" w:cs="Arial"/>
        </w:rPr>
        <w:t xml:space="preserve"> there</w:t>
      </w:r>
      <w:r w:rsidR="00E9560B" w:rsidRPr="00A06A30">
        <w:rPr>
          <w:rFonts w:ascii="Arial" w:eastAsia="Arial" w:hAnsi="Arial" w:cs="Arial"/>
        </w:rPr>
        <w:t>by</w:t>
      </w:r>
      <w:r w:rsidRPr="00A06A30">
        <w:rPr>
          <w:rFonts w:ascii="Arial" w:eastAsia="Arial" w:hAnsi="Arial" w:cs="Arial"/>
        </w:rPr>
        <w:t xml:space="preserve"> inviting criminalisation</w:t>
      </w:r>
      <w:r w:rsidR="006E0455" w:rsidRPr="00A06A30">
        <w:rPr>
          <w:rFonts w:ascii="Arial" w:eastAsia="Arial" w:hAnsi="Arial" w:cs="Arial"/>
        </w:rPr>
        <w:t xml:space="preserve"> (Friedman 2014, 22</w:t>
      </w:r>
      <w:r w:rsidR="00F02989" w:rsidRPr="00A06A30">
        <w:rPr>
          <w:rFonts w:ascii="Arial" w:eastAsia="Arial" w:hAnsi="Arial" w:cs="Arial"/>
        </w:rPr>
        <w:t>6</w:t>
      </w:r>
      <w:r w:rsidR="006E0455" w:rsidRPr="00A06A30">
        <w:rPr>
          <w:rFonts w:ascii="Arial" w:eastAsia="Arial" w:hAnsi="Arial" w:cs="Arial"/>
        </w:rPr>
        <w:t>)</w:t>
      </w:r>
      <w:r w:rsidRPr="00A06A30">
        <w:rPr>
          <w:rFonts w:ascii="Arial" w:eastAsia="Arial" w:hAnsi="Arial" w:cs="Arial"/>
        </w:rPr>
        <w:t>.</w:t>
      </w:r>
      <w:r w:rsidRPr="00A06A30">
        <w:rPr>
          <w:rFonts w:ascii="Arial" w:hAnsi="Arial" w:cs="Arial"/>
          <w:color w:val="000000"/>
        </w:rPr>
        <w:t xml:space="preserve"> </w:t>
      </w:r>
      <w:r w:rsidRPr="00A06A30">
        <w:rPr>
          <w:rFonts w:ascii="Arial" w:eastAsia="Arial" w:hAnsi="Arial" w:cs="Arial"/>
        </w:rPr>
        <w:t xml:space="preserve">Reliance on this objective standard also </w:t>
      </w:r>
      <w:r w:rsidR="00E9560B" w:rsidRPr="00A06A30">
        <w:rPr>
          <w:rFonts w:ascii="Arial" w:eastAsia="Arial" w:hAnsi="Arial" w:cs="Arial"/>
        </w:rPr>
        <w:t>raises the concern tha</w:t>
      </w:r>
      <w:r w:rsidR="00DF557B" w:rsidRPr="00A06A30">
        <w:rPr>
          <w:rFonts w:ascii="Arial" w:eastAsia="Arial" w:hAnsi="Arial" w:cs="Arial"/>
        </w:rPr>
        <w:t>t</w:t>
      </w:r>
      <w:r w:rsidR="00E9560B" w:rsidRPr="00A06A30">
        <w:rPr>
          <w:rFonts w:ascii="Arial" w:eastAsia="Arial" w:hAnsi="Arial" w:cs="Arial"/>
        </w:rPr>
        <w:t xml:space="preserve"> </w:t>
      </w:r>
      <w:r w:rsidRPr="00A06A30">
        <w:rPr>
          <w:rFonts w:ascii="Arial" w:eastAsia="Arial" w:hAnsi="Arial" w:cs="Arial"/>
        </w:rPr>
        <w:t>when mothers are on trial their behaviour is compared to the ideal</w:t>
      </w:r>
      <w:r w:rsidR="002D0D51" w:rsidRPr="00A06A30">
        <w:rPr>
          <w:rFonts w:ascii="Arial" w:eastAsia="Arial" w:hAnsi="Arial" w:cs="Arial"/>
        </w:rPr>
        <w:t xml:space="preserve"> mother, not the reasonable man, as </w:t>
      </w:r>
      <w:r w:rsidR="00E9560B" w:rsidRPr="00A06A30">
        <w:rPr>
          <w:rFonts w:ascii="Arial" w:eastAsia="Arial" w:hAnsi="Arial" w:cs="Arial"/>
        </w:rPr>
        <w:t xml:space="preserve">I now </w:t>
      </w:r>
      <w:r w:rsidR="002D0D51" w:rsidRPr="00A06A30">
        <w:rPr>
          <w:rFonts w:ascii="Arial" w:eastAsia="Arial" w:hAnsi="Arial" w:cs="Arial"/>
        </w:rPr>
        <w:t>explore</w:t>
      </w:r>
      <w:r w:rsidR="00E9560B" w:rsidRPr="00A06A30">
        <w:rPr>
          <w:rFonts w:ascii="Arial" w:eastAsia="Arial" w:hAnsi="Arial" w:cs="Arial"/>
        </w:rPr>
        <w:t>.</w:t>
      </w:r>
    </w:p>
    <w:p w14:paraId="742BF3F4" w14:textId="067780C0" w:rsidR="00B765EA" w:rsidRDefault="00B765EA" w:rsidP="00A06A30">
      <w:pPr>
        <w:spacing w:line="360" w:lineRule="auto"/>
        <w:rPr>
          <w:rFonts w:ascii="Arial" w:hAnsi="Arial" w:cs="Arial"/>
          <w:b/>
          <w:iCs/>
        </w:rPr>
      </w:pPr>
    </w:p>
    <w:p w14:paraId="7B3B18B6" w14:textId="0296F46F" w:rsidR="0013428C" w:rsidRPr="00A06A30" w:rsidRDefault="00103425" w:rsidP="00A06A30">
      <w:pPr>
        <w:spacing w:line="360" w:lineRule="auto"/>
        <w:rPr>
          <w:rFonts w:ascii="Arial" w:hAnsi="Arial" w:cs="Arial"/>
          <w:b/>
          <w:iCs/>
        </w:rPr>
      </w:pPr>
      <w:r w:rsidRPr="00A06A30">
        <w:rPr>
          <w:rFonts w:ascii="Arial" w:hAnsi="Arial" w:cs="Arial"/>
          <w:b/>
          <w:iCs/>
        </w:rPr>
        <w:t xml:space="preserve">The reasonable steps expected of the ideal </w:t>
      </w:r>
      <w:proofErr w:type="gramStart"/>
      <w:r w:rsidRPr="00A06A30">
        <w:rPr>
          <w:rFonts w:ascii="Arial" w:hAnsi="Arial" w:cs="Arial"/>
          <w:b/>
          <w:iCs/>
        </w:rPr>
        <w:t>mother</w:t>
      </w:r>
      <w:proofErr w:type="gramEnd"/>
      <w:r w:rsidR="003C5070" w:rsidRPr="00A06A30">
        <w:rPr>
          <w:rFonts w:ascii="Arial" w:hAnsi="Arial" w:cs="Arial"/>
          <w:b/>
          <w:iCs/>
        </w:rPr>
        <w:t xml:space="preserve"> </w:t>
      </w:r>
    </w:p>
    <w:p w14:paraId="252FFC86" w14:textId="725F147E" w:rsidR="00B82680" w:rsidRPr="00A06A30" w:rsidRDefault="00B82680" w:rsidP="00A06A30">
      <w:pPr>
        <w:spacing w:line="360" w:lineRule="auto"/>
        <w:jc w:val="both"/>
        <w:rPr>
          <w:rFonts w:ascii="Arial" w:eastAsia="Arial" w:hAnsi="Arial" w:cs="Arial"/>
        </w:rPr>
      </w:pPr>
      <w:r w:rsidRPr="00A06A30">
        <w:rPr>
          <w:rFonts w:ascii="Arial" w:eastAsia="Arial" w:hAnsi="Arial" w:cs="Arial"/>
        </w:rPr>
        <w:t xml:space="preserve">To be convicted of </w:t>
      </w:r>
      <w:r w:rsidR="00217E26" w:rsidRPr="00A06A30">
        <w:rPr>
          <w:rFonts w:ascii="Arial" w:eastAsia="Arial" w:hAnsi="Arial" w:cs="Arial"/>
        </w:rPr>
        <w:t>the s. 5</w:t>
      </w:r>
      <w:r w:rsidRPr="00A06A30">
        <w:rPr>
          <w:rFonts w:ascii="Arial" w:eastAsia="Arial" w:hAnsi="Arial" w:cs="Arial"/>
        </w:rPr>
        <w:t xml:space="preserve"> offence a defendant must have</w:t>
      </w:r>
      <w:r w:rsidR="00D24A0E" w:rsidRPr="00A06A30">
        <w:rPr>
          <w:rFonts w:ascii="Arial" w:eastAsia="Arial" w:hAnsi="Arial" w:cs="Arial"/>
        </w:rPr>
        <w:t xml:space="preserve"> </w:t>
      </w:r>
      <w:r w:rsidR="000F2592" w:rsidRPr="00A06A30">
        <w:rPr>
          <w:rFonts w:ascii="Arial" w:eastAsia="Arial" w:hAnsi="Arial" w:cs="Arial"/>
        </w:rPr>
        <w:t xml:space="preserve">not only </w:t>
      </w:r>
      <w:r w:rsidR="0009741D">
        <w:rPr>
          <w:rFonts w:ascii="Arial" w:eastAsia="Arial" w:hAnsi="Arial" w:cs="Arial"/>
        </w:rPr>
        <w:t>for</w:t>
      </w:r>
      <w:r w:rsidR="0009741D" w:rsidRPr="00A06A30">
        <w:rPr>
          <w:rFonts w:ascii="Arial" w:eastAsia="Arial" w:hAnsi="Arial" w:cs="Arial"/>
        </w:rPr>
        <w:t>eseen</w:t>
      </w:r>
      <w:r w:rsidRPr="00A06A30">
        <w:rPr>
          <w:rFonts w:ascii="Arial" w:eastAsia="Arial" w:hAnsi="Arial" w:cs="Arial"/>
        </w:rPr>
        <w:t xml:space="preserve"> or ought to have foreseen the risk to the child, but also have failed to take ‘reasonable steps’ to mitigate against this harm. As with </w:t>
      </w:r>
      <w:r w:rsidR="00217E26" w:rsidRPr="00A06A30">
        <w:rPr>
          <w:rFonts w:ascii="Arial" w:eastAsia="Arial" w:hAnsi="Arial" w:cs="Arial"/>
        </w:rPr>
        <w:t>other</w:t>
      </w:r>
      <w:r w:rsidRPr="00A06A30">
        <w:rPr>
          <w:rFonts w:ascii="Arial" w:eastAsia="Arial" w:hAnsi="Arial" w:cs="Arial"/>
        </w:rPr>
        <w:t xml:space="preserve"> aspects of this offence, it is </w:t>
      </w:r>
      <w:r w:rsidR="000F2592" w:rsidRPr="00A06A30">
        <w:rPr>
          <w:rFonts w:ascii="Arial" w:eastAsia="Arial" w:hAnsi="Arial" w:cs="Arial"/>
        </w:rPr>
        <w:t>for</w:t>
      </w:r>
      <w:r w:rsidRPr="00A06A30">
        <w:rPr>
          <w:rFonts w:ascii="Arial" w:eastAsia="Arial" w:hAnsi="Arial" w:cs="Arial"/>
        </w:rPr>
        <w:t xml:space="preserve"> the jury to determine what could be reasonably expected of the defendant at that time, thus making this a qualified objective test. </w:t>
      </w:r>
    </w:p>
    <w:p w14:paraId="3CF764A4" w14:textId="51E06E1C" w:rsidR="00B82680" w:rsidRPr="00A06A30" w:rsidRDefault="0009741D" w:rsidP="00A06A30">
      <w:pPr>
        <w:spacing w:line="360" w:lineRule="auto"/>
        <w:jc w:val="both"/>
        <w:rPr>
          <w:rFonts w:ascii="Arial" w:eastAsia="Arial" w:hAnsi="Arial" w:cs="Arial"/>
        </w:rPr>
      </w:pPr>
      <w:r>
        <w:rPr>
          <w:rFonts w:ascii="Arial" w:eastAsia="Arial" w:hAnsi="Arial" w:cs="Arial"/>
        </w:rPr>
        <w:t>It is clear from the jud</w:t>
      </w:r>
      <w:r w:rsidR="00692786">
        <w:rPr>
          <w:rFonts w:ascii="Arial" w:eastAsia="Arial" w:hAnsi="Arial" w:cs="Arial"/>
        </w:rPr>
        <w:t>gment</w:t>
      </w:r>
      <w:r>
        <w:rPr>
          <w:rFonts w:ascii="Arial" w:eastAsia="Arial" w:hAnsi="Arial" w:cs="Arial"/>
        </w:rPr>
        <w:t xml:space="preserve"> in</w:t>
      </w:r>
      <w:r w:rsidR="005A35D0" w:rsidRPr="00A06A30">
        <w:rPr>
          <w:rFonts w:ascii="Arial" w:eastAsia="Arial" w:hAnsi="Arial" w:cs="Arial"/>
        </w:rPr>
        <w:t xml:space="preserve"> </w:t>
      </w:r>
      <w:r w:rsidR="005A35D0" w:rsidRPr="00A06A30">
        <w:rPr>
          <w:rFonts w:ascii="Arial" w:eastAsia="Arial" w:hAnsi="Arial" w:cs="Arial"/>
          <w:i/>
        </w:rPr>
        <w:t>R v Khan</w:t>
      </w:r>
      <w:r w:rsidR="00FB082D">
        <w:rPr>
          <w:rFonts w:ascii="Arial" w:eastAsia="Arial" w:hAnsi="Arial" w:cs="Arial"/>
          <w:i/>
        </w:rPr>
        <w:t xml:space="preserve"> </w:t>
      </w:r>
      <w:r w:rsidR="00FB082D" w:rsidRPr="00FB082D">
        <w:rPr>
          <w:rFonts w:ascii="Arial" w:eastAsia="Arial" w:hAnsi="Arial" w:cs="Arial"/>
          <w:iCs/>
        </w:rPr>
        <w:t>[2009]</w:t>
      </w:r>
      <w:r w:rsidR="00257755" w:rsidRPr="00FB082D">
        <w:rPr>
          <w:rStyle w:val="FootnoteReference"/>
          <w:rFonts w:ascii="Arial" w:eastAsia="Arial" w:hAnsi="Arial" w:cs="Arial"/>
          <w:iCs/>
        </w:rPr>
        <w:footnoteReference w:id="18"/>
      </w:r>
      <w:r w:rsidR="00B82680" w:rsidRPr="00A06A30">
        <w:rPr>
          <w:rFonts w:ascii="Arial" w:eastAsia="Arial" w:hAnsi="Arial" w:cs="Arial"/>
        </w:rPr>
        <w:t xml:space="preserve"> that special consideration should be given in situations where defendants are themselves victims of abuse</w:t>
      </w:r>
      <w:r w:rsidR="00832D07" w:rsidRPr="00A06A30">
        <w:rPr>
          <w:rFonts w:ascii="Arial" w:eastAsia="Arial" w:hAnsi="Arial" w:cs="Arial"/>
        </w:rPr>
        <w:t>. Moreover,</w:t>
      </w:r>
      <w:r w:rsidR="00A14A32">
        <w:rPr>
          <w:rFonts w:ascii="Arial" w:eastAsia="Arial" w:hAnsi="Arial" w:cs="Arial"/>
        </w:rPr>
        <w:t xml:space="preserve"> Lord Judge clarified </w:t>
      </w:r>
      <w:r w:rsidR="00B82680" w:rsidRPr="00A06A30">
        <w:rPr>
          <w:rFonts w:ascii="Arial" w:eastAsia="Arial" w:hAnsi="Arial" w:cs="Arial"/>
        </w:rPr>
        <w:t xml:space="preserve">that domestic </w:t>
      </w:r>
      <w:proofErr w:type="gramStart"/>
      <w:r w:rsidR="00B82680" w:rsidRPr="00A06A30">
        <w:rPr>
          <w:rFonts w:ascii="Arial" w:eastAsia="Arial" w:hAnsi="Arial" w:cs="Arial"/>
        </w:rPr>
        <w:t>violence</w:t>
      </w:r>
      <w:proofErr w:type="gramEnd"/>
      <w:r w:rsidR="00B82680" w:rsidRPr="00A06A30">
        <w:rPr>
          <w:rFonts w:ascii="Arial" w:eastAsia="Arial" w:hAnsi="Arial" w:cs="Arial"/>
        </w:rPr>
        <w:t xml:space="preserve"> and </w:t>
      </w:r>
      <w:r w:rsidR="001C5DBC" w:rsidRPr="00A06A30">
        <w:rPr>
          <w:rFonts w:ascii="Arial" w:eastAsia="Arial" w:hAnsi="Arial" w:cs="Arial"/>
        </w:rPr>
        <w:t>its impact</w:t>
      </w:r>
      <w:r w:rsidR="00B82680" w:rsidRPr="00A06A30">
        <w:rPr>
          <w:rFonts w:ascii="Arial" w:eastAsia="Arial" w:hAnsi="Arial" w:cs="Arial"/>
        </w:rPr>
        <w:t xml:space="preserve"> will be </w:t>
      </w:r>
      <w:r w:rsidR="00520D58" w:rsidRPr="00A06A30">
        <w:rPr>
          <w:rFonts w:ascii="Arial" w:eastAsia="Arial" w:hAnsi="Arial" w:cs="Arial"/>
        </w:rPr>
        <w:t>taken into account</w:t>
      </w:r>
      <w:r w:rsidR="00B82680" w:rsidRPr="00A06A30">
        <w:rPr>
          <w:rFonts w:ascii="Arial" w:eastAsia="Arial" w:hAnsi="Arial" w:cs="Arial"/>
        </w:rPr>
        <w:t xml:space="preserve"> when deciding whether a defendant took reasonable steps to protect the victim</w:t>
      </w:r>
      <w:r w:rsidR="00FB082D">
        <w:rPr>
          <w:rFonts w:ascii="Arial" w:eastAsia="Arial" w:hAnsi="Arial" w:cs="Arial"/>
        </w:rPr>
        <w:t>.</w:t>
      </w:r>
      <w:r w:rsidR="00FB082D">
        <w:rPr>
          <w:rStyle w:val="FootnoteReference"/>
          <w:rFonts w:ascii="Arial" w:eastAsia="Arial" w:hAnsi="Arial" w:cs="Arial"/>
        </w:rPr>
        <w:footnoteReference w:id="19"/>
      </w:r>
      <w:r w:rsidR="009B4859" w:rsidRPr="00A06A30">
        <w:rPr>
          <w:rFonts w:ascii="Arial" w:eastAsia="Arial" w:hAnsi="Arial" w:cs="Arial"/>
        </w:rPr>
        <w:t xml:space="preserve"> </w:t>
      </w:r>
      <w:r w:rsidR="00B82680" w:rsidRPr="00A06A30">
        <w:rPr>
          <w:rFonts w:ascii="Arial" w:eastAsia="Arial" w:hAnsi="Arial" w:cs="Arial"/>
        </w:rPr>
        <w:t xml:space="preserve">However, as established above, evidence of domestic violence </w:t>
      </w:r>
      <w:r w:rsidR="00DD4BEC" w:rsidRPr="00A06A30">
        <w:rPr>
          <w:rFonts w:ascii="Arial" w:eastAsia="Arial" w:hAnsi="Arial" w:cs="Arial"/>
        </w:rPr>
        <w:t>is often</w:t>
      </w:r>
      <w:r w:rsidR="00B82680" w:rsidRPr="00A06A30">
        <w:rPr>
          <w:rFonts w:ascii="Arial" w:eastAsia="Arial" w:hAnsi="Arial" w:cs="Arial"/>
        </w:rPr>
        <w:t xml:space="preserve"> omitted </w:t>
      </w:r>
      <w:r w:rsidR="00DD4BEC" w:rsidRPr="00A06A30">
        <w:rPr>
          <w:rFonts w:ascii="Arial" w:eastAsia="Arial" w:hAnsi="Arial" w:cs="Arial"/>
        </w:rPr>
        <w:t xml:space="preserve">in </w:t>
      </w:r>
      <w:r w:rsidR="00B82680" w:rsidRPr="00A06A30">
        <w:rPr>
          <w:rFonts w:ascii="Arial" w:eastAsia="Arial" w:hAnsi="Arial" w:cs="Arial"/>
        </w:rPr>
        <w:t xml:space="preserve">court as it can be used to bolster prosecutorial arguments that </w:t>
      </w:r>
      <w:r w:rsidR="007D4A4C">
        <w:rPr>
          <w:rFonts w:ascii="Arial" w:eastAsia="Arial" w:hAnsi="Arial" w:cs="Arial"/>
        </w:rPr>
        <w:t>the</w:t>
      </w:r>
      <w:r w:rsidR="00B82680" w:rsidRPr="00A06A30">
        <w:rPr>
          <w:rFonts w:ascii="Arial" w:eastAsia="Arial" w:hAnsi="Arial" w:cs="Arial"/>
        </w:rPr>
        <w:t xml:space="preserve"> </w:t>
      </w:r>
      <w:r w:rsidR="00DD4BEC" w:rsidRPr="00A06A30">
        <w:rPr>
          <w:rFonts w:ascii="Arial" w:eastAsia="Arial" w:hAnsi="Arial" w:cs="Arial"/>
        </w:rPr>
        <w:t xml:space="preserve">defendant </w:t>
      </w:r>
      <w:r w:rsidR="00B82680" w:rsidRPr="00A06A30">
        <w:rPr>
          <w:rFonts w:ascii="Arial" w:eastAsia="Arial" w:hAnsi="Arial" w:cs="Arial"/>
        </w:rPr>
        <w:t>knew of her partner’s propensity to violence. As a result, the context in which her actions</w:t>
      </w:r>
      <w:r w:rsidR="00217E26" w:rsidRPr="00A06A30">
        <w:rPr>
          <w:rFonts w:ascii="Arial" w:eastAsia="Arial" w:hAnsi="Arial" w:cs="Arial"/>
        </w:rPr>
        <w:t xml:space="preserve"> </w:t>
      </w:r>
      <w:r w:rsidR="00B82680" w:rsidRPr="00A06A30">
        <w:rPr>
          <w:rFonts w:ascii="Arial" w:eastAsia="Arial" w:hAnsi="Arial" w:cs="Arial"/>
        </w:rPr>
        <w:t xml:space="preserve">- or, more accurately, her omissions - occurred is often </w:t>
      </w:r>
      <w:r w:rsidR="00DD4BEC" w:rsidRPr="00A06A30">
        <w:rPr>
          <w:rFonts w:ascii="Arial" w:eastAsia="Arial" w:hAnsi="Arial" w:cs="Arial"/>
        </w:rPr>
        <w:t>absent from</w:t>
      </w:r>
      <w:r w:rsidR="00B82680" w:rsidRPr="00A06A30">
        <w:rPr>
          <w:rFonts w:ascii="Arial" w:eastAsia="Arial" w:hAnsi="Arial" w:cs="Arial"/>
        </w:rPr>
        <w:t xml:space="preserve"> court</w:t>
      </w:r>
      <w:r w:rsidR="00DD4BEC" w:rsidRPr="00A06A30">
        <w:rPr>
          <w:rFonts w:ascii="Arial" w:eastAsia="Arial" w:hAnsi="Arial" w:cs="Arial"/>
        </w:rPr>
        <w:t xml:space="preserve"> narratives</w:t>
      </w:r>
      <w:r w:rsidR="00B82680" w:rsidRPr="00A06A30">
        <w:rPr>
          <w:rFonts w:ascii="Arial" w:eastAsia="Arial" w:hAnsi="Arial" w:cs="Arial"/>
        </w:rPr>
        <w:t xml:space="preserve">. </w:t>
      </w:r>
    </w:p>
    <w:p w14:paraId="74581067" w14:textId="5BE83C50" w:rsidR="001F152B" w:rsidRPr="00A06A30" w:rsidRDefault="00DD4BEC" w:rsidP="00A06A30">
      <w:pPr>
        <w:spacing w:line="360" w:lineRule="auto"/>
        <w:jc w:val="both"/>
        <w:rPr>
          <w:rFonts w:ascii="Arial" w:eastAsia="Arial" w:hAnsi="Arial" w:cs="Arial"/>
        </w:rPr>
      </w:pPr>
      <w:r w:rsidRPr="00A06A30">
        <w:rPr>
          <w:rFonts w:ascii="Arial" w:eastAsia="Arial" w:hAnsi="Arial" w:cs="Arial"/>
        </w:rPr>
        <w:t xml:space="preserve">I </w:t>
      </w:r>
      <w:r w:rsidR="00D8515C" w:rsidRPr="00A06A30">
        <w:rPr>
          <w:rFonts w:ascii="Arial" w:eastAsia="Arial" w:hAnsi="Arial" w:cs="Arial"/>
        </w:rPr>
        <w:t>argue</w:t>
      </w:r>
      <w:r w:rsidRPr="00A06A30">
        <w:rPr>
          <w:rFonts w:ascii="Arial" w:eastAsia="Arial" w:hAnsi="Arial" w:cs="Arial"/>
        </w:rPr>
        <w:t xml:space="preserve"> that w</w:t>
      </w:r>
      <w:r w:rsidR="00B82680" w:rsidRPr="00A06A30">
        <w:rPr>
          <w:rFonts w:ascii="Arial" w:eastAsia="Arial" w:hAnsi="Arial" w:cs="Arial"/>
        </w:rPr>
        <w:t>hen mothers are accused of this offence</w:t>
      </w:r>
      <w:r w:rsidR="00217E26" w:rsidRPr="00A06A30">
        <w:rPr>
          <w:rFonts w:ascii="Arial" w:eastAsia="Arial" w:hAnsi="Arial" w:cs="Arial"/>
        </w:rPr>
        <w:t xml:space="preserve">, </w:t>
      </w:r>
      <w:r w:rsidR="00B82680" w:rsidRPr="00A06A30">
        <w:rPr>
          <w:rFonts w:ascii="Arial" w:eastAsia="Arial" w:hAnsi="Arial" w:cs="Arial"/>
        </w:rPr>
        <w:t>‘reasonable’ becomes conflated with ‘ideal’</w:t>
      </w:r>
      <w:r w:rsidR="00D003DC" w:rsidRPr="00A06A30">
        <w:rPr>
          <w:rFonts w:ascii="Arial" w:eastAsia="Arial" w:hAnsi="Arial" w:cs="Arial"/>
        </w:rPr>
        <w:t xml:space="preserve"> </w:t>
      </w:r>
      <w:r w:rsidR="006915B2" w:rsidRPr="00A06A30">
        <w:rPr>
          <w:rFonts w:ascii="Arial" w:eastAsia="Arial" w:hAnsi="Arial" w:cs="Arial"/>
        </w:rPr>
        <w:t>(</w:t>
      </w:r>
      <w:r w:rsidR="00D003DC" w:rsidRPr="00A06A30">
        <w:rPr>
          <w:rFonts w:ascii="Arial" w:eastAsia="Arial" w:hAnsi="Arial" w:cs="Arial"/>
        </w:rPr>
        <w:t>Fugate 2001)</w:t>
      </w:r>
      <w:r w:rsidR="00B82680" w:rsidRPr="00A06A30">
        <w:rPr>
          <w:rFonts w:ascii="Arial" w:eastAsia="Arial" w:hAnsi="Arial" w:cs="Arial"/>
        </w:rPr>
        <w:t>.</w:t>
      </w:r>
      <w:r w:rsidR="00BA17CC" w:rsidRPr="00A06A30">
        <w:rPr>
          <w:rFonts w:ascii="Arial" w:eastAsia="Arial" w:hAnsi="Arial" w:cs="Arial"/>
        </w:rPr>
        <w:t xml:space="preserve"> </w:t>
      </w:r>
      <w:r w:rsidR="00B82680" w:rsidRPr="00A06A30">
        <w:rPr>
          <w:rFonts w:ascii="Arial" w:eastAsia="Arial" w:hAnsi="Arial" w:cs="Arial"/>
        </w:rPr>
        <w:t>Juries are encouraged by prosecutors to interpret a mother’s failure to meet this idealised standard of mothering as</w:t>
      </w:r>
      <w:r w:rsidR="00217E26" w:rsidRPr="00A06A30">
        <w:rPr>
          <w:rFonts w:ascii="Arial" w:eastAsia="Arial" w:hAnsi="Arial" w:cs="Arial"/>
        </w:rPr>
        <w:t xml:space="preserve"> </w:t>
      </w:r>
      <w:r w:rsidR="00B82680" w:rsidRPr="00A06A30">
        <w:rPr>
          <w:rFonts w:ascii="Arial" w:eastAsia="Arial" w:hAnsi="Arial" w:cs="Arial"/>
        </w:rPr>
        <w:t>justif</w:t>
      </w:r>
      <w:r w:rsidR="00217E26" w:rsidRPr="00A06A30">
        <w:rPr>
          <w:rFonts w:ascii="Arial" w:eastAsia="Arial" w:hAnsi="Arial" w:cs="Arial"/>
        </w:rPr>
        <w:t>ying</w:t>
      </w:r>
      <w:r w:rsidR="00B82680" w:rsidRPr="00A06A30">
        <w:rPr>
          <w:rFonts w:ascii="Arial" w:eastAsia="Arial" w:hAnsi="Arial" w:cs="Arial"/>
        </w:rPr>
        <w:t xml:space="preserve"> the imposition of criminal responsibility on women who </w:t>
      </w:r>
      <w:r w:rsidRPr="00A06A30">
        <w:rPr>
          <w:rFonts w:ascii="Arial" w:eastAsia="Arial" w:hAnsi="Arial" w:cs="Arial"/>
        </w:rPr>
        <w:t>have experienced</w:t>
      </w:r>
      <w:r w:rsidR="00B82680" w:rsidRPr="00A06A30">
        <w:rPr>
          <w:rFonts w:ascii="Arial" w:eastAsia="Arial" w:hAnsi="Arial" w:cs="Arial"/>
        </w:rPr>
        <w:t xml:space="preserve"> abuse</w:t>
      </w:r>
      <w:r w:rsidR="006915B2" w:rsidRPr="00A06A30">
        <w:rPr>
          <w:rFonts w:ascii="Arial" w:eastAsia="Arial" w:hAnsi="Arial" w:cs="Arial"/>
        </w:rPr>
        <w:t xml:space="preserve"> (</w:t>
      </w:r>
      <w:r w:rsidR="005A4F7D" w:rsidRPr="00A06A30">
        <w:rPr>
          <w:rFonts w:ascii="Arial" w:eastAsia="Arial" w:hAnsi="Arial" w:cs="Arial"/>
        </w:rPr>
        <w:t>Panko 199</w:t>
      </w:r>
      <w:r w:rsidR="00FA435E">
        <w:rPr>
          <w:rFonts w:ascii="Arial" w:eastAsia="Arial" w:hAnsi="Arial" w:cs="Arial"/>
        </w:rPr>
        <w:t>5</w:t>
      </w:r>
      <w:r w:rsidR="00886934">
        <w:rPr>
          <w:rFonts w:ascii="Arial" w:eastAsia="Arial" w:hAnsi="Arial" w:cs="Arial"/>
        </w:rPr>
        <w:t xml:space="preserve">; </w:t>
      </w:r>
      <w:r w:rsidR="00886934" w:rsidRPr="00A06A30">
        <w:rPr>
          <w:rFonts w:ascii="Arial" w:eastAsia="Arial" w:hAnsi="Arial" w:cs="Arial"/>
        </w:rPr>
        <w:t>Herring 2008</w:t>
      </w:r>
      <w:r w:rsidR="006915B2" w:rsidRPr="00A06A30">
        <w:rPr>
          <w:rFonts w:ascii="Arial" w:eastAsia="Arial" w:hAnsi="Arial" w:cs="Arial"/>
        </w:rPr>
        <w:t>)</w:t>
      </w:r>
      <w:r w:rsidR="00B82680" w:rsidRPr="00A06A30">
        <w:rPr>
          <w:rFonts w:ascii="Arial" w:eastAsia="Arial" w:hAnsi="Arial" w:cs="Arial"/>
        </w:rPr>
        <w:t xml:space="preserve">. </w:t>
      </w:r>
      <w:r w:rsidRPr="00A06A30">
        <w:rPr>
          <w:rFonts w:ascii="Arial" w:eastAsia="Arial" w:hAnsi="Arial" w:cs="Arial"/>
        </w:rPr>
        <w:t>A</w:t>
      </w:r>
      <w:r w:rsidR="00B82680" w:rsidRPr="00A06A30">
        <w:rPr>
          <w:rFonts w:ascii="Arial" w:eastAsia="Arial" w:hAnsi="Arial" w:cs="Arial"/>
        </w:rPr>
        <w:t>rchaic association</w:t>
      </w:r>
      <w:r w:rsidRPr="00A06A30">
        <w:rPr>
          <w:rFonts w:ascii="Arial" w:eastAsia="Arial" w:hAnsi="Arial" w:cs="Arial"/>
        </w:rPr>
        <w:t>s</w:t>
      </w:r>
      <w:r w:rsidR="00B82680" w:rsidRPr="00A06A30">
        <w:rPr>
          <w:rFonts w:ascii="Arial" w:eastAsia="Arial" w:hAnsi="Arial" w:cs="Arial"/>
        </w:rPr>
        <w:t xml:space="preserve"> between femininity and suffering mean that the good mother is </w:t>
      </w:r>
      <w:r w:rsidR="00217E26" w:rsidRPr="00A06A30">
        <w:rPr>
          <w:rFonts w:ascii="Arial" w:eastAsia="Arial" w:hAnsi="Arial" w:cs="Arial"/>
        </w:rPr>
        <w:t>required to be</w:t>
      </w:r>
      <w:r w:rsidR="00093C21" w:rsidRPr="00A06A30">
        <w:rPr>
          <w:rFonts w:ascii="Arial" w:eastAsia="Arial" w:hAnsi="Arial" w:cs="Arial"/>
        </w:rPr>
        <w:t xml:space="preserve"> </w:t>
      </w:r>
      <w:r w:rsidR="00B82680" w:rsidRPr="00A06A30">
        <w:rPr>
          <w:rFonts w:ascii="Arial" w:eastAsia="Arial" w:hAnsi="Arial" w:cs="Arial"/>
        </w:rPr>
        <w:t xml:space="preserve">self-sacrificing to the point </w:t>
      </w:r>
      <w:r w:rsidRPr="00A06A30">
        <w:rPr>
          <w:rFonts w:ascii="Arial" w:eastAsia="Arial" w:hAnsi="Arial" w:cs="Arial"/>
        </w:rPr>
        <w:t>where</w:t>
      </w:r>
      <w:r w:rsidR="00B82680" w:rsidRPr="00A06A30">
        <w:rPr>
          <w:rFonts w:ascii="Arial" w:eastAsia="Arial" w:hAnsi="Arial" w:cs="Arial"/>
        </w:rPr>
        <w:t xml:space="preserve"> she will die for her child</w:t>
      </w:r>
      <w:r w:rsidR="006915B2" w:rsidRPr="00A06A30">
        <w:rPr>
          <w:rFonts w:ascii="Arial" w:eastAsia="Arial" w:hAnsi="Arial" w:cs="Arial"/>
        </w:rPr>
        <w:t xml:space="preserve"> (</w:t>
      </w:r>
      <w:r w:rsidR="006D4394" w:rsidRPr="00A06A30">
        <w:rPr>
          <w:rFonts w:ascii="Arial" w:eastAsia="Arial" w:hAnsi="Arial" w:cs="Arial"/>
        </w:rPr>
        <w:t>Jacobs</w:t>
      </w:r>
      <w:r w:rsidR="00DF669C" w:rsidRPr="00A06A30">
        <w:rPr>
          <w:rFonts w:ascii="Arial" w:eastAsia="Arial" w:hAnsi="Arial" w:cs="Arial"/>
        </w:rPr>
        <w:t xml:space="preserve"> </w:t>
      </w:r>
      <w:r w:rsidR="006D4394" w:rsidRPr="00A06A30">
        <w:rPr>
          <w:rFonts w:ascii="Arial" w:eastAsia="Arial" w:hAnsi="Arial" w:cs="Arial"/>
        </w:rPr>
        <w:t>1998</w:t>
      </w:r>
      <w:r w:rsidR="006915B2" w:rsidRPr="00A06A30">
        <w:rPr>
          <w:rFonts w:ascii="Arial" w:eastAsia="Arial" w:hAnsi="Arial" w:cs="Arial"/>
        </w:rPr>
        <w:t>)</w:t>
      </w:r>
      <w:r w:rsidR="00B82680" w:rsidRPr="00A06A30">
        <w:rPr>
          <w:rFonts w:ascii="Arial" w:eastAsia="Arial" w:hAnsi="Arial" w:cs="Arial"/>
        </w:rPr>
        <w:t xml:space="preserve">. </w:t>
      </w:r>
      <w:r w:rsidR="00386924" w:rsidRPr="00A06A30">
        <w:rPr>
          <w:rFonts w:ascii="Arial" w:eastAsia="Arial" w:hAnsi="Arial" w:cs="Arial"/>
        </w:rPr>
        <w:t>It follows</w:t>
      </w:r>
      <w:r w:rsidR="002E3108" w:rsidRPr="00A06A30">
        <w:rPr>
          <w:rFonts w:ascii="Arial" w:eastAsia="Arial" w:hAnsi="Arial" w:cs="Arial"/>
        </w:rPr>
        <w:t xml:space="preserve"> that, e</w:t>
      </w:r>
      <w:r w:rsidR="00B82680" w:rsidRPr="00A06A30">
        <w:rPr>
          <w:rFonts w:ascii="Arial" w:eastAsia="Arial" w:hAnsi="Arial" w:cs="Arial"/>
        </w:rPr>
        <w:t xml:space="preserve">ven where domestic abuse is disclosed, gendered expectations of mothers mean abused mothers are not exonerated from responsibility for their child’s death. Denial of situational </w:t>
      </w:r>
      <w:r w:rsidR="00065F67" w:rsidRPr="00A06A30">
        <w:rPr>
          <w:rFonts w:ascii="Arial" w:eastAsia="Arial" w:hAnsi="Arial" w:cs="Arial"/>
        </w:rPr>
        <w:t xml:space="preserve">vulnerability </w:t>
      </w:r>
      <w:r w:rsidR="00065F67" w:rsidRPr="00A06A30">
        <w:rPr>
          <w:rFonts w:ascii="Arial" w:hAnsi="Arial" w:cs="Arial"/>
        </w:rPr>
        <w:lastRenderedPageBreak/>
        <w:t>(</w:t>
      </w:r>
      <w:r w:rsidR="00804197" w:rsidRPr="00A06A30">
        <w:rPr>
          <w:rFonts w:ascii="Arial" w:hAnsi="Arial" w:cs="Arial"/>
        </w:rPr>
        <w:t>meaning that experienced by those encountering circumstances of social disadvantage (Brown et al. 2017, 502)</w:t>
      </w:r>
      <w:r w:rsidR="00AE6870" w:rsidRPr="00A06A30">
        <w:rPr>
          <w:rFonts w:ascii="Arial" w:hAnsi="Arial" w:cs="Arial"/>
        </w:rPr>
        <w:t xml:space="preserve">), </w:t>
      </w:r>
      <w:r w:rsidR="00AE6870" w:rsidRPr="00A06A30">
        <w:rPr>
          <w:rFonts w:ascii="Arial" w:eastAsia="Arial" w:hAnsi="Arial" w:cs="Arial"/>
        </w:rPr>
        <w:t>means</w:t>
      </w:r>
      <w:r w:rsidR="00B82680" w:rsidRPr="00A06A30">
        <w:rPr>
          <w:rFonts w:ascii="Arial" w:eastAsia="Arial" w:hAnsi="Arial" w:cs="Arial"/>
        </w:rPr>
        <w:t xml:space="preserve"> that the threshold of what is reasonable is set too high in these cases</w:t>
      </w:r>
      <w:r w:rsidR="006D4394" w:rsidRPr="00A06A30">
        <w:rPr>
          <w:rFonts w:ascii="Arial" w:eastAsia="Arial" w:hAnsi="Arial" w:cs="Arial"/>
        </w:rPr>
        <w:t xml:space="preserve"> (Cobbe</w:t>
      </w:r>
      <w:r w:rsidR="00DF669C" w:rsidRPr="00A06A30">
        <w:rPr>
          <w:rFonts w:ascii="Arial" w:eastAsia="Arial" w:hAnsi="Arial" w:cs="Arial"/>
        </w:rPr>
        <w:t xml:space="preserve"> </w:t>
      </w:r>
      <w:r w:rsidR="006D4394" w:rsidRPr="00A06A30">
        <w:rPr>
          <w:rFonts w:ascii="Arial" w:eastAsia="Arial" w:hAnsi="Arial" w:cs="Arial"/>
        </w:rPr>
        <w:t>2008)</w:t>
      </w:r>
      <w:r w:rsidR="006257DC" w:rsidRPr="00A06A30">
        <w:rPr>
          <w:rFonts w:ascii="Arial" w:eastAsia="Arial" w:hAnsi="Arial" w:cs="Arial"/>
        </w:rPr>
        <w:t>.</w:t>
      </w:r>
      <w:r w:rsidR="00B82680" w:rsidRPr="00A06A30">
        <w:rPr>
          <w:rFonts w:ascii="Arial" w:eastAsia="Arial" w:hAnsi="Arial" w:cs="Arial"/>
        </w:rPr>
        <w:t xml:space="preserve"> For example, </w:t>
      </w:r>
      <w:r w:rsidR="00B82680" w:rsidRPr="00A06A30">
        <w:rPr>
          <w:rFonts w:ascii="Arial" w:eastAsia="Arial" w:hAnsi="Arial" w:cs="Arial"/>
          <w:i/>
        </w:rPr>
        <w:t>R v Thomas</w:t>
      </w:r>
      <w:r w:rsidR="00DF1EA1" w:rsidRPr="00A06A30">
        <w:rPr>
          <w:rFonts w:ascii="Arial" w:eastAsia="Arial" w:hAnsi="Arial" w:cs="Arial"/>
          <w:i/>
        </w:rPr>
        <w:t xml:space="preserve"> </w:t>
      </w:r>
      <w:r w:rsidR="00DF1EA1" w:rsidRPr="00A06A30">
        <w:rPr>
          <w:rFonts w:ascii="Arial" w:eastAsia="Arial" w:hAnsi="Arial" w:cs="Arial"/>
          <w:iCs/>
        </w:rPr>
        <w:t>(unreported 2015)</w:t>
      </w:r>
      <w:r w:rsidR="001A2C5E">
        <w:rPr>
          <w:rStyle w:val="FootnoteReference"/>
          <w:rFonts w:ascii="Arial" w:eastAsia="Arial" w:hAnsi="Arial" w:cs="Arial"/>
          <w:iCs/>
        </w:rPr>
        <w:footnoteReference w:id="20"/>
      </w:r>
      <w:r w:rsidR="00000946" w:rsidRPr="00A06A30">
        <w:rPr>
          <w:rFonts w:ascii="Arial" w:eastAsia="Arial" w:hAnsi="Arial" w:cs="Arial"/>
        </w:rPr>
        <w:t xml:space="preserve"> </w:t>
      </w:r>
      <w:r w:rsidR="00B82680" w:rsidRPr="00A06A30">
        <w:rPr>
          <w:rFonts w:ascii="Arial" w:eastAsia="Arial" w:hAnsi="Arial" w:cs="Arial"/>
        </w:rPr>
        <w:t>concerned the murder of 11-month-old Oliver Sargent by his father, Paul Thomas. The judge acknowledged th</w:t>
      </w:r>
      <w:r w:rsidR="00CE2402" w:rsidRPr="00A06A30">
        <w:rPr>
          <w:rFonts w:ascii="Arial" w:eastAsia="Arial" w:hAnsi="Arial" w:cs="Arial"/>
        </w:rPr>
        <w:t xml:space="preserve">at Paul had been physically violent towards Oliver’s mother, </w:t>
      </w:r>
      <w:r w:rsidR="00B82680" w:rsidRPr="00A06A30">
        <w:rPr>
          <w:rFonts w:ascii="Arial" w:eastAsia="Arial" w:hAnsi="Arial" w:cs="Arial"/>
        </w:rPr>
        <w:t>Ashlea</w:t>
      </w:r>
      <w:r w:rsidR="006723E3" w:rsidRPr="00A06A30">
        <w:rPr>
          <w:rFonts w:ascii="Arial" w:eastAsia="Arial" w:hAnsi="Arial" w:cs="Arial"/>
        </w:rPr>
        <w:t xml:space="preserve"> (</w:t>
      </w:r>
      <w:r w:rsidR="005D7680" w:rsidRPr="00A06A30">
        <w:rPr>
          <w:rFonts w:ascii="Arial" w:hAnsi="Arial" w:cs="Arial"/>
        </w:rPr>
        <w:t>Carter 2015)</w:t>
      </w:r>
      <w:r w:rsidR="00520E15" w:rsidRPr="00A06A30">
        <w:rPr>
          <w:rFonts w:ascii="Arial" w:hAnsi="Arial" w:cs="Arial"/>
        </w:rPr>
        <w:t>.</w:t>
      </w:r>
      <w:r w:rsidR="005D7680" w:rsidRPr="00A06A30">
        <w:rPr>
          <w:rFonts w:ascii="Arial" w:hAnsi="Arial" w:cs="Arial"/>
        </w:rPr>
        <w:t xml:space="preserve"> </w:t>
      </w:r>
      <w:r w:rsidR="00B82680" w:rsidRPr="00A06A30">
        <w:rPr>
          <w:rFonts w:ascii="Arial" w:hAnsi="Arial" w:cs="Arial"/>
        </w:rPr>
        <w:t>Despite this</w:t>
      </w:r>
      <w:r w:rsidRPr="00A06A30">
        <w:rPr>
          <w:rFonts w:ascii="Arial" w:hAnsi="Arial" w:cs="Arial"/>
        </w:rPr>
        <w:t>,</w:t>
      </w:r>
      <w:r w:rsidR="00B82680" w:rsidRPr="00A06A30">
        <w:rPr>
          <w:rFonts w:ascii="Arial" w:hAnsi="Arial" w:cs="Arial"/>
        </w:rPr>
        <w:t xml:space="preserve"> Ashlea Thomas was convicted of causing or allowing her son’s death and sentenced to two years in prison, suspended for two years</w:t>
      </w:r>
      <w:r w:rsidR="006257DC" w:rsidRPr="00A06A30">
        <w:rPr>
          <w:rFonts w:ascii="Arial" w:hAnsi="Arial" w:cs="Arial"/>
        </w:rPr>
        <w:t>.</w:t>
      </w:r>
      <w:r w:rsidR="005D7680" w:rsidRPr="00A06A30">
        <w:rPr>
          <w:rFonts w:ascii="Arial" w:eastAsia="Arial" w:hAnsi="Arial" w:cs="Arial"/>
        </w:rPr>
        <w:t xml:space="preserve"> </w:t>
      </w:r>
      <w:r w:rsidRPr="00A06A30">
        <w:rPr>
          <w:rFonts w:ascii="Arial" w:eastAsia="Arial" w:hAnsi="Arial" w:cs="Arial"/>
        </w:rPr>
        <w:t>Her</w:t>
      </w:r>
      <w:r w:rsidR="00B82680" w:rsidRPr="00A06A30">
        <w:rPr>
          <w:rFonts w:ascii="Arial" w:eastAsia="Arial" w:hAnsi="Arial" w:cs="Arial"/>
        </w:rPr>
        <w:t xml:space="preserve"> case illustrates that</w:t>
      </w:r>
      <w:r w:rsidRPr="00A06A30">
        <w:rPr>
          <w:rFonts w:ascii="Arial" w:eastAsia="Arial" w:hAnsi="Arial" w:cs="Arial"/>
        </w:rPr>
        <w:t>,</w:t>
      </w:r>
      <w:r w:rsidR="00B82680" w:rsidRPr="00A06A30">
        <w:rPr>
          <w:rFonts w:ascii="Arial" w:eastAsia="Arial" w:hAnsi="Arial" w:cs="Arial"/>
        </w:rPr>
        <w:t xml:space="preserve"> even when abuse is disclosed</w:t>
      </w:r>
      <w:r w:rsidR="00386924" w:rsidRPr="00A06A30">
        <w:rPr>
          <w:rFonts w:ascii="Arial" w:eastAsia="Arial" w:hAnsi="Arial" w:cs="Arial"/>
        </w:rPr>
        <w:t>,</w:t>
      </w:r>
      <w:r w:rsidR="00B82680" w:rsidRPr="00A06A30">
        <w:rPr>
          <w:rFonts w:ascii="Arial" w:eastAsia="Arial" w:hAnsi="Arial" w:cs="Arial"/>
        </w:rPr>
        <w:t xml:space="preserve"> there is little </w:t>
      </w:r>
      <w:r w:rsidRPr="00A06A30">
        <w:rPr>
          <w:rFonts w:ascii="Arial" w:eastAsia="Arial" w:hAnsi="Arial" w:cs="Arial"/>
        </w:rPr>
        <w:t>evidence</w:t>
      </w:r>
      <w:r w:rsidR="00B82680" w:rsidRPr="00A06A30">
        <w:rPr>
          <w:rFonts w:ascii="Arial" w:eastAsia="Arial" w:hAnsi="Arial" w:cs="Arial"/>
        </w:rPr>
        <w:t xml:space="preserve"> that</w:t>
      </w:r>
      <w:r w:rsidR="00127DB6">
        <w:rPr>
          <w:rFonts w:ascii="Arial" w:eastAsia="Arial" w:hAnsi="Arial" w:cs="Arial"/>
        </w:rPr>
        <w:t xml:space="preserve"> either</w:t>
      </w:r>
      <w:r w:rsidR="00B82680" w:rsidRPr="00A06A30">
        <w:rPr>
          <w:rFonts w:ascii="Arial" w:eastAsia="Arial" w:hAnsi="Arial" w:cs="Arial"/>
        </w:rPr>
        <w:t xml:space="preserve"> judges</w:t>
      </w:r>
      <w:r w:rsidR="00127DB6">
        <w:rPr>
          <w:rFonts w:ascii="Arial" w:eastAsia="Arial" w:hAnsi="Arial" w:cs="Arial"/>
        </w:rPr>
        <w:t xml:space="preserve"> or juries</w:t>
      </w:r>
      <w:r w:rsidR="00B82680" w:rsidRPr="00A06A30">
        <w:rPr>
          <w:rFonts w:ascii="Arial" w:eastAsia="Arial" w:hAnsi="Arial" w:cs="Arial"/>
        </w:rPr>
        <w:t xml:space="preserve"> appreciate how </w:t>
      </w:r>
      <w:r w:rsidR="00386924" w:rsidRPr="00A06A30">
        <w:rPr>
          <w:rFonts w:ascii="Arial" w:eastAsia="Arial" w:hAnsi="Arial" w:cs="Arial"/>
        </w:rPr>
        <w:t>it</w:t>
      </w:r>
      <w:r w:rsidR="00B82680" w:rsidRPr="00A06A30">
        <w:rPr>
          <w:rFonts w:ascii="Arial" w:eastAsia="Arial" w:hAnsi="Arial" w:cs="Arial"/>
        </w:rPr>
        <w:t xml:space="preserve"> may affect a mother’s calculation of how best to protect her child. </w:t>
      </w:r>
    </w:p>
    <w:p w14:paraId="717A2757" w14:textId="4957E6BE" w:rsidR="001F152B" w:rsidRPr="00A06A30" w:rsidRDefault="00386924" w:rsidP="00A06A30">
      <w:pPr>
        <w:spacing w:line="360" w:lineRule="auto"/>
        <w:jc w:val="both"/>
        <w:rPr>
          <w:rFonts w:ascii="Arial" w:hAnsi="Arial" w:cs="Arial"/>
        </w:rPr>
      </w:pPr>
      <w:r w:rsidRPr="00A06A30">
        <w:rPr>
          <w:rFonts w:ascii="Arial" w:hAnsi="Arial" w:cs="Arial"/>
        </w:rPr>
        <w:t>In s</w:t>
      </w:r>
      <w:r w:rsidR="000A659A" w:rsidRPr="00A06A30">
        <w:rPr>
          <w:rFonts w:ascii="Arial" w:hAnsi="Arial" w:cs="Arial"/>
        </w:rPr>
        <w:t>everal of th</w:t>
      </w:r>
      <w:r w:rsidRPr="00A06A30">
        <w:rPr>
          <w:rFonts w:ascii="Arial" w:hAnsi="Arial" w:cs="Arial"/>
        </w:rPr>
        <w:t>e cases</w:t>
      </w:r>
      <w:r w:rsidR="00AE6870" w:rsidRPr="00A06A30">
        <w:rPr>
          <w:rFonts w:ascii="Arial" w:hAnsi="Arial" w:cs="Arial"/>
        </w:rPr>
        <w:t xml:space="preserve"> discussed </w:t>
      </w:r>
      <w:r w:rsidR="000D1E77">
        <w:rPr>
          <w:rFonts w:ascii="Arial" w:hAnsi="Arial" w:cs="Arial"/>
        </w:rPr>
        <w:t>in</w:t>
      </w:r>
      <w:r w:rsidR="00AE6870" w:rsidRPr="00A06A30">
        <w:rPr>
          <w:rFonts w:ascii="Arial" w:hAnsi="Arial" w:cs="Arial"/>
        </w:rPr>
        <w:t xml:space="preserve"> this article</w:t>
      </w:r>
      <w:r w:rsidR="0008786D">
        <w:rPr>
          <w:rFonts w:ascii="Arial" w:hAnsi="Arial" w:cs="Arial"/>
        </w:rPr>
        <w:t>,</w:t>
      </w:r>
      <w:r w:rsidR="000A659A" w:rsidRPr="00A06A30">
        <w:rPr>
          <w:rFonts w:ascii="Arial" w:hAnsi="Arial" w:cs="Arial"/>
        </w:rPr>
        <w:t xml:space="preserve"> </w:t>
      </w:r>
      <w:r w:rsidRPr="00A06A30">
        <w:rPr>
          <w:rFonts w:ascii="Arial" w:hAnsi="Arial" w:cs="Arial"/>
        </w:rPr>
        <w:t xml:space="preserve">women </w:t>
      </w:r>
      <w:r w:rsidR="001F152B" w:rsidRPr="00A06A30">
        <w:rPr>
          <w:rFonts w:ascii="Arial" w:hAnsi="Arial" w:cs="Arial"/>
        </w:rPr>
        <w:t>were convicted for failing to protect their children despite being at work when the injuries to the child were inflicted</w:t>
      </w:r>
      <w:r w:rsidR="001F152B" w:rsidRPr="00A06A30">
        <w:rPr>
          <w:rFonts w:ascii="Arial" w:eastAsia="Arial" w:hAnsi="Arial" w:cs="Arial"/>
        </w:rPr>
        <w:t>. Expectations of maternal omnipresence mean that t</w:t>
      </w:r>
      <w:r w:rsidR="001F152B" w:rsidRPr="00A06A30">
        <w:rPr>
          <w:rFonts w:ascii="Arial" w:hAnsi="Arial" w:cs="Arial"/>
        </w:rPr>
        <w:t xml:space="preserve">he courtroom discourse in cases such as </w:t>
      </w:r>
      <w:r w:rsidR="001F152B" w:rsidRPr="00A06A30">
        <w:rPr>
          <w:rFonts w:ascii="Arial" w:hAnsi="Arial" w:cs="Arial"/>
          <w:i/>
        </w:rPr>
        <w:t>R v Green &amp; Critchley</w:t>
      </w:r>
      <w:r w:rsidR="006C5BEB">
        <w:rPr>
          <w:rStyle w:val="FootnoteReference"/>
          <w:rFonts w:ascii="Arial" w:hAnsi="Arial" w:cs="Arial"/>
          <w:i/>
        </w:rPr>
        <w:footnoteReference w:id="21"/>
      </w:r>
      <w:r w:rsidR="001F152B" w:rsidRPr="00A06A30">
        <w:rPr>
          <w:rFonts w:ascii="Arial" w:hAnsi="Arial" w:cs="Arial"/>
        </w:rPr>
        <w:t xml:space="preserve"> and </w:t>
      </w:r>
      <w:r w:rsidR="001F152B" w:rsidRPr="00A06A30">
        <w:rPr>
          <w:rFonts w:ascii="Arial" w:hAnsi="Arial" w:cs="Arial"/>
          <w:i/>
        </w:rPr>
        <w:t>R v Stephens &amp; Mujuru</w:t>
      </w:r>
      <w:r w:rsidR="00E564B2" w:rsidRPr="00A06A30">
        <w:rPr>
          <w:rFonts w:ascii="Arial" w:hAnsi="Arial" w:cs="Arial"/>
          <w:i/>
        </w:rPr>
        <w:t xml:space="preserve"> </w:t>
      </w:r>
      <w:r w:rsidR="00E564B2" w:rsidRPr="00A06A30">
        <w:rPr>
          <w:rFonts w:ascii="Arial" w:hAnsi="Arial" w:cs="Arial"/>
          <w:iCs/>
        </w:rPr>
        <w:t>(2007)</w:t>
      </w:r>
      <w:r w:rsidR="006C5BEB">
        <w:rPr>
          <w:rStyle w:val="FootnoteReference"/>
          <w:rFonts w:ascii="Arial" w:hAnsi="Arial" w:cs="Arial"/>
          <w:iCs/>
        </w:rPr>
        <w:footnoteReference w:id="22"/>
      </w:r>
      <w:r w:rsidR="001F152B" w:rsidRPr="00A06A30">
        <w:rPr>
          <w:rFonts w:ascii="Arial" w:hAnsi="Arial" w:cs="Arial"/>
        </w:rPr>
        <w:t xml:space="preserve"> contains ‘undertones of the irresponsible mother which would not be applied to the father who, would of course be earning the family bread’</w:t>
      </w:r>
      <w:r w:rsidR="00DF669C" w:rsidRPr="00A06A30">
        <w:rPr>
          <w:rFonts w:ascii="Arial" w:hAnsi="Arial" w:cs="Arial"/>
        </w:rPr>
        <w:t xml:space="preserve"> </w:t>
      </w:r>
      <w:r w:rsidR="002D3759" w:rsidRPr="00A06A30">
        <w:rPr>
          <w:rFonts w:ascii="Arial" w:hAnsi="Arial" w:cs="Arial"/>
        </w:rPr>
        <w:t>(Herring 2007</w:t>
      </w:r>
      <w:r w:rsidR="00993074" w:rsidRPr="00A06A30">
        <w:rPr>
          <w:rFonts w:ascii="Arial" w:hAnsi="Arial" w:cs="Arial"/>
        </w:rPr>
        <w:t>, 929</w:t>
      </w:r>
      <w:r w:rsidR="002D3759" w:rsidRPr="00A06A30">
        <w:rPr>
          <w:rFonts w:ascii="Arial" w:hAnsi="Arial" w:cs="Arial"/>
        </w:rPr>
        <w:t>).</w:t>
      </w:r>
      <w:r w:rsidR="001F152B" w:rsidRPr="00A06A30">
        <w:rPr>
          <w:rFonts w:ascii="Arial" w:hAnsi="Arial" w:cs="Arial"/>
        </w:rPr>
        <w:t xml:space="preserve"> </w:t>
      </w:r>
      <w:r w:rsidRPr="00A06A30">
        <w:rPr>
          <w:rFonts w:ascii="Arial" w:eastAsia="Arial" w:hAnsi="Arial" w:cs="Arial"/>
        </w:rPr>
        <w:t xml:space="preserve">Such </w:t>
      </w:r>
      <w:r w:rsidR="001F152B" w:rsidRPr="00A06A30">
        <w:rPr>
          <w:rFonts w:ascii="Arial" w:eastAsia="Arial" w:hAnsi="Arial" w:cs="Arial"/>
        </w:rPr>
        <w:t>narrative</w:t>
      </w:r>
      <w:r w:rsidRPr="00A06A30">
        <w:rPr>
          <w:rFonts w:ascii="Arial" w:eastAsia="Arial" w:hAnsi="Arial" w:cs="Arial"/>
        </w:rPr>
        <w:t>s</w:t>
      </w:r>
      <w:r w:rsidR="001F152B" w:rsidRPr="00A06A30">
        <w:rPr>
          <w:rFonts w:ascii="Arial" w:eastAsia="Arial" w:hAnsi="Arial" w:cs="Arial"/>
        </w:rPr>
        <w:t xml:space="preserve"> betray how women’s engagement in paid work is considered an indulgence or privilege. In contrast, male e</w:t>
      </w:r>
      <w:r w:rsidR="00DD4BEC" w:rsidRPr="00A06A30">
        <w:rPr>
          <w:rFonts w:ascii="Arial" w:eastAsia="Arial" w:hAnsi="Arial" w:cs="Arial"/>
        </w:rPr>
        <w:t>mployment</w:t>
      </w:r>
      <w:r w:rsidR="001F152B" w:rsidRPr="00A06A30">
        <w:rPr>
          <w:rFonts w:ascii="Arial" w:eastAsia="Arial" w:hAnsi="Arial" w:cs="Arial"/>
        </w:rPr>
        <w:t xml:space="preserve"> is considered so important that it exonerates fathers from taking responsibility for their children</w:t>
      </w:r>
      <w:r w:rsidR="001F152B" w:rsidRPr="00A06A30">
        <w:rPr>
          <w:rFonts w:ascii="Arial" w:hAnsi="Arial" w:cs="Arial"/>
        </w:rPr>
        <w:t>.</w:t>
      </w:r>
      <w:r w:rsidR="001F152B" w:rsidRPr="00A06A30">
        <w:rPr>
          <w:rFonts w:ascii="Arial" w:eastAsia="Arial" w:hAnsi="Arial" w:cs="Arial"/>
        </w:rPr>
        <w:t xml:space="preserve"> This is </w:t>
      </w:r>
      <w:proofErr w:type="gramStart"/>
      <w:r w:rsidR="001F152B" w:rsidRPr="00A06A30">
        <w:rPr>
          <w:rFonts w:ascii="Arial" w:hAnsi="Arial" w:cs="Arial"/>
        </w:rPr>
        <w:t>all the more</w:t>
      </w:r>
      <w:proofErr w:type="gramEnd"/>
      <w:r w:rsidR="001F152B" w:rsidRPr="00A06A30">
        <w:rPr>
          <w:rFonts w:ascii="Arial" w:hAnsi="Arial" w:cs="Arial"/>
        </w:rPr>
        <w:t xml:space="preserve"> striking when the above cases are compared with the discourse and outcome in </w:t>
      </w:r>
      <w:r w:rsidR="001F152B" w:rsidRPr="00A06A30">
        <w:rPr>
          <w:rFonts w:ascii="Arial" w:hAnsi="Arial" w:cs="Arial"/>
          <w:i/>
        </w:rPr>
        <w:t xml:space="preserve">R v </w:t>
      </w:r>
      <w:proofErr w:type="spellStart"/>
      <w:r w:rsidR="001F152B" w:rsidRPr="00A06A30">
        <w:rPr>
          <w:rFonts w:ascii="Arial" w:hAnsi="Arial" w:cs="Arial"/>
          <w:i/>
        </w:rPr>
        <w:t>Ege</w:t>
      </w:r>
      <w:proofErr w:type="spellEnd"/>
      <w:r w:rsidR="001F152B" w:rsidRPr="00A06A30">
        <w:rPr>
          <w:rFonts w:ascii="Arial" w:hAnsi="Arial" w:cs="Arial"/>
          <w:i/>
        </w:rPr>
        <w:t xml:space="preserve"> (Sara)</w:t>
      </w:r>
      <w:r w:rsidR="00EC6758" w:rsidRPr="00A06A30">
        <w:rPr>
          <w:rFonts w:ascii="Arial" w:hAnsi="Arial" w:cs="Arial"/>
          <w:i/>
        </w:rPr>
        <w:t xml:space="preserve"> </w:t>
      </w:r>
      <w:r w:rsidR="00EC6758" w:rsidRPr="00A06A30">
        <w:rPr>
          <w:rFonts w:ascii="Arial" w:hAnsi="Arial" w:cs="Arial"/>
          <w:iCs/>
        </w:rPr>
        <w:t>(2014)</w:t>
      </w:r>
      <w:r w:rsidR="00E0551C">
        <w:rPr>
          <w:rFonts w:ascii="Arial" w:hAnsi="Arial" w:cs="Arial"/>
          <w:iCs/>
        </w:rPr>
        <w:t>.</w:t>
      </w:r>
      <w:r w:rsidR="006C5BEB">
        <w:rPr>
          <w:rStyle w:val="FootnoteReference"/>
          <w:rFonts w:ascii="Arial" w:hAnsi="Arial" w:cs="Arial"/>
          <w:iCs/>
        </w:rPr>
        <w:footnoteReference w:id="23"/>
      </w:r>
      <w:r w:rsidR="001F152B" w:rsidRPr="00A06A30">
        <w:rPr>
          <w:rFonts w:ascii="Arial" w:hAnsi="Arial" w:cs="Arial"/>
        </w:rPr>
        <w:t xml:space="preserve"> </w:t>
      </w:r>
    </w:p>
    <w:p w14:paraId="76443268" w14:textId="245D392C" w:rsidR="001F152B" w:rsidRPr="00A06A30" w:rsidRDefault="001F152B" w:rsidP="00A06A30">
      <w:pPr>
        <w:tabs>
          <w:tab w:val="left" w:pos="3544"/>
        </w:tabs>
        <w:autoSpaceDE w:val="0"/>
        <w:autoSpaceDN w:val="0"/>
        <w:adjustRightInd w:val="0"/>
        <w:spacing w:after="0" w:line="360" w:lineRule="auto"/>
        <w:jc w:val="both"/>
        <w:rPr>
          <w:rFonts w:ascii="Arial" w:hAnsi="Arial" w:cs="Arial"/>
        </w:rPr>
      </w:pPr>
      <w:r w:rsidRPr="00A06A30">
        <w:rPr>
          <w:rFonts w:ascii="Arial" w:hAnsi="Arial" w:cs="Arial"/>
        </w:rPr>
        <w:t>On 12</w:t>
      </w:r>
      <w:r w:rsidRPr="00A06A30">
        <w:rPr>
          <w:rFonts w:ascii="Arial" w:hAnsi="Arial" w:cs="Arial"/>
          <w:vertAlign w:val="superscript"/>
        </w:rPr>
        <w:t>th</w:t>
      </w:r>
      <w:r w:rsidRPr="00A06A30">
        <w:rPr>
          <w:rFonts w:ascii="Arial" w:hAnsi="Arial" w:cs="Arial"/>
        </w:rPr>
        <w:t xml:space="preserve"> July 2010</w:t>
      </w:r>
      <w:r w:rsidR="0008786D">
        <w:rPr>
          <w:rFonts w:ascii="Arial" w:hAnsi="Arial" w:cs="Arial"/>
        </w:rPr>
        <w:t>,</w:t>
      </w:r>
      <w:r w:rsidRPr="00A06A30">
        <w:rPr>
          <w:rFonts w:ascii="Arial" w:hAnsi="Arial" w:cs="Arial"/>
        </w:rPr>
        <w:t xml:space="preserve"> Sara </w:t>
      </w:r>
      <w:proofErr w:type="spellStart"/>
      <w:r w:rsidRPr="00A06A30">
        <w:rPr>
          <w:rFonts w:ascii="Arial" w:hAnsi="Arial" w:cs="Arial"/>
        </w:rPr>
        <w:t>Ege</w:t>
      </w:r>
      <w:proofErr w:type="spellEnd"/>
      <w:r w:rsidRPr="00A06A30">
        <w:rPr>
          <w:rFonts w:ascii="Arial" w:hAnsi="Arial" w:cs="Arial"/>
        </w:rPr>
        <w:t xml:space="preserve"> called emergency services</w:t>
      </w:r>
      <w:r w:rsidR="00386924" w:rsidRPr="00A06A30">
        <w:rPr>
          <w:rFonts w:ascii="Arial" w:hAnsi="Arial" w:cs="Arial"/>
        </w:rPr>
        <w:t xml:space="preserve"> </w:t>
      </w:r>
      <w:r w:rsidR="00105FCB" w:rsidRPr="00A06A30">
        <w:rPr>
          <w:rFonts w:ascii="Arial" w:hAnsi="Arial" w:cs="Arial"/>
        </w:rPr>
        <w:t>reporting that</w:t>
      </w:r>
      <w:r w:rsidRPr="00A06A30">
        <w:rPr>
          <w:rFonts w:ascii="Arial" w:hAnsi="Arial" w:cs="Arial"/>
        </w:rPr>
        <w:t xml:space="preserve"> </w:t>
      </w:r>
      <w:r w:rsidR="00DD4BEC" w:rsidRPr="00A06A30">
        <w:rPr>
          <w:rFonts w:ascii="Arial" w:hAnsi="Arial" w:cs="Arial"/>
        </w:rPr>
        <w:t>her</w:t>
      </w:r>
      <w:r w:rsidRPr="00A06A30">
        <w:rPr>
          <w:rFonts w:ascii="Arial" w:hAnsi="Arial" w:cs="Arial"/>
        </w:rPr>
        <w:t xml:space="preserve"> house was on fire and her son, Yaseen, was trapped in the burning building. Yaseen was pronounced dead upon arrival at hospital. A post</w:t>
      </w:r>
      <w:r w:rsidR="00DD4BEC" w:rsidRPr="00A06A30">
        <w:rPr>
          <w:rFonts w:ascii="Arial" w:hAnsi="Arial" w:cs="Arial"/>
        </w:rPr>
        <w:t>-</w:t>
      </w:r>
      <w:r w:rsidRPr="00A06A30">
        <w:rPr>
          <w:rFonts w:ascii="Arial" w:hAnsi="Arial" w:cs="Arial"/>
        </w:rPr>
        <w:t xml:space="preserve">mortem, however, revealed that Yaseen had not died from injuries sustained </w:t>
      </w:r>
      <w:r w:rsidR="00574FCC" w:rsidRPr="00A06A30">
        <w:rPr>
          <w:rFonts w:ascii="Arial" w:hAnsi="Arial" w:cs="Arial"/>
        </w:rPr>
        <w:t>in</w:t>
      </w:r>
      <w:r w:rsidRPr="00A06A30">
        <w:rPr>
          <w:rFonts w:ascii="Arial" w:hAnsi="Arial" w:cs="Arial"/>
        </w:rPr>
        <w:t xml:space="preserve"> the fire</w:t>
      </w:r>
      <w:r w:rsidR="004F4D10">
        <w:rPr>
          <w:rFonts w:ascii="Arial" w:hAnsi="Arial" w:cs="Arial"/>
        </w:rPr>
        <w:t>,</w:t>
      </w:r>
      <w:r w:rsidRPr="00A06A30">
        <w:rPr>
          <w:rFonts w:ascii="Arial" w:hAnsi="Arial" w:cs="Arial"/>
        </w:rPr>
        <w:t xml:space="preserve"> but rather from blunt force trauma. Injuries on his body were consistent with sustained abuse over a prolonged period</w:t>
      </w:r>
      <w:r w:rsidR="00574FCC" w:rsidRPr="00A06A30">
        <w:rPr>
          <w:rFonts w:ascii="Arial" w:hAnsi="Arial" w:cs="Arial"/>
        </w:rPr>
        <w:t>,</w:t>
      </w:r>
      <w:r w:rsidRPr="00A06A30">
        <w:rPr>
          <w:rFonts w:ascii="Arial" w:hAnsi="Arial" w:cs="Arial"/>
        </w:rPr>
        <w:t xml:space="preserve"> including evidence of fractures to his ribs, wrist, and clavicle, finger, bruising to the head and arm, swelling to the brain and bleeding in the stomach. When interviewed by police</w:t>
      </w:r>
      <w:r w:rsidR="00D73495">
        <w:rPr>
          <w:rFonts w:ascii="Arial" w:hAnsi="Arial" w:cs="Arial"/>
        </w:rPr>
        <w:t>,</w:t>
      </w:r>
      <w:r w:rsidRPr="00A06A30">
        <w:rPr>
          <w:rFonts w:ascii="Arial" w:hAnsi="Arial" w:cs="Arial"/>
        </w:rPr>
        <w:t xml:space="preserve"> Sara </w:t>
      </w:r>
      <w:proofErr w:type="spellStart"/>
      <w:r w:rsidRPr="00A06A30">
        <w:rPr>
          <w:rFonts w:ascii="Arial" w:hAnsi="Arial" w:cs="Arial"/>
        </w:rPr>
        <w:t>Ege</w:t>
      </w:r>
      <w:proofErr w:type="spellEnd"/>
      <w:r w:rsidRPr="00A06A30">
        <w:rPr>
          <w:rFonts w:ascii="Arial" w:hAnsi="Arial" w:cs="Arial"/>
        </w:rPr>
        <w:t xml:space="preserve"> admitted abusing Yaseen, hitting him ‘like a dog’ with a stick or pestle. She also</w:t>
      </w:r>
      <w:r w:rsidR="00574FCC" w:rsidRPr="00A06A30">
        <w:rPr>
          <w:rFonts w:ascii="Arial" w:hAnsi="Arial" w:cs="Arial"/>
        </w:rPr>
        <w:t xml:space="preserve"> confessed to</w:t>
      </w:r>
      <w:r w:rsidRPr="00A06A30">
        <w:rPr>
          <w:rFonts w:ascii="Arial" w:hAnsi="Arial" w:cs="Arial"/>
        </w:rPr>
        <w:t xml:space="preserve"> pouring barbeque fluid on his body, explaining that ‘I knew he was gone but I was trying to protect myself’</w:t>
      </w:r>
      <w:r w:rsidR="00EC6758" w:rsidRPr="00A06A30">
        <w:rPr>
          <w:rFonts w:ascii="Arial" w:hAnsi="Arial" w:cs="Arial"/>
        </w:rPr>
        <w:t xml:space="preserve"> (BBC News 2012)</w:t>
      </w:r>
      <w:r w:rsidRPr="00A06A30">
        <w:rPr>
          <w:rFonts w:ascii="Arial" w:hAnsi="Arial" w:cs="Arial"/>
        </w:rPr>
        <w:t>.</w:t>
      </w:r>
      <w:r w:rsidR="002D3759" w:rsidRPr="00A06A30">
        <w:rPr>
          <w:rFonts w:ascii="Arial" w:hAnsi="Arial" w:cs="Arial"/>
        </w:rPr>
        <w:t xml:space="preserve"> </w:t>
      </w:r>
      <w:proofErr w:type="spellStart"/>
      <w:r w:rsidR="00B01C0E" w:rsidRPr="00A06A30">
        <w:rPr>
          <w:rFonts w:ascii="Arial" w:hAnsi="Arial" w:cs="Arial"/>
        </w:rPr>
        <w:t>Ege</w:t>
      </w:r>
      <w:proofErr w:type="spellEnd"/>
      <w:r w:rsidR="00B01C0E" w:rsidRPr="00A06A30">
        <w:rPr>
          <w:rFonts w:ascii="Arial" w:hAnsi="Arial" w:cs="Arial"/>
        </w:rPr>
        <w:t xml:space="preserve"> was sectioned and detaine</w:t>
      </w:r>
      <w:r w:rsidRPr="00A06A30">
        <w:rPr>
          <w:rFonts w:ascii="Arial" w:hAnsi="Arial" w:cs="Arial"/>
        </w:rPr>
        <w:t xml:space="preserve">d in a secure psychiatric unit months before trial. Four months later </w:t>
      </w:r>
      <w:proofErr w:type="spellStart"/>
      <w:r w:rsidRPr="00A06A30">
        <w:rPr>
          <w:rFonts w:ascii="Arial" w:hAnsi="Arial" w:cs="Arial"/>
        </w:rPr>
        <w:t>Ege</w:t>
      </w:r>
      <w:proofErr w:type="spellEnd"/>
      <w:r w:rsidRPr="00A06A30">
        <w:rPr>
          <w:rFonts w:ascii="Arial" w:hAnsi="Arial" w:cs="Arial"/>
        </w:rPr>
        <w:t xml:space="preserve"> retracted her confession saying that she had falsely confessed due to pressure from her husband and his family. She alleged abuse throughout her marriage and that Yaseen had </w:t>
      </w:r>
      <w:r w:rsidRPr="00A06A30">
        <w:rPr>
          <w:rFonts w:ascii="Arial" w:hAnsi="Arial" w:cs="Arial"/>
        </w:rPr>
        <w:lastRenderedPageBreak/>
        <w:t xml:space="preserve">been fatally struck by her husband when he tried to intervene upon seeing his father assault his mother. </w:t>
      </w:r>
    </w:p>
    <w:p w14:paraId="314EBF16" w14:textId="77777777" w:rsidR="001F152B" w:rsidRPr="00A06A30" w:rsidRDefault="001F152B" w:rsidP="00A06A30">
      <w:pPr>
        <w:autoSpaceDE w:val="0"/>
        <w:autoSpaceDN w:val="0"/>
        <w:adjustRightInd w:val="0"/>
        <w:spacing w:after="0" w:line="360" w:lineRule="auto"/>
        <w:jc w:val="both"/>
        <w:rPr>
          <w:rFonts w:ascii="Arial" w:hAnsi="Arial" w:cs="Arial"/>
          <w:color w:val="000000" w:themeColor="text1"/>
        </w:rPr>
      </w:pPr>
    </w:p>
    <w:p w14:paraId="350579D9" w14:textId="77D2A227" w:rsidR="001F152B" w:rsidRPr="00A06A30" w:rsidRDefault="00881DAA" w:rsidP="00A06A30">
      <w:pPr>
        <w:autoSpaceDE w:val="0"/>
        <w:autoSpaceDN w:val="0"/>
        <w:adjustRightInd w:val="0"/>
        <w:spacing w:after="0" w:line="360" w:lineRule="auto"/>
        <w:jc w:val="both"/>
        <w:rPr>
          <w:rFonts w:ascii="Arial" w:hAnsi="Arial" w:cs="Arial"/>
          <w:color w:val="FF0000"/>
        </w:rPr>
      </w:pPr>
      <w:r w:rsidRPr="00A06A30">
        <w:rPr>
          <w:rFonts w:ascii="Arial" w:hAnsi="Arial" w:cs="Arial"/>
          <w:color w:val="000000" w:themeColor="text1"/>
        </w:rPr>
        <w:t xml:space="preserve">During </w:t>
      </w:r>
      <w:r w:rsidR="00281D53" w:rsidRPr="00A06A30">
        <w:rPr>
          <w:rFonts w:ascii="Arial" w:hAnsi="Arial" w:cs="Arial"/>
          <w:color w:val="000000" w:themeColor="text1"/>
        </w:rPr>
        <w:t>the</w:t>
      </w:r>
      <w:r w:rsidR="003D08DF" w:rsidRPr="00A06A30">
        <w:rPr>
          <w:rFonts w:ascii="Arial" w:hAnsi="Arial" w:cs="Arial"/>
          <w:color w:val="000000" w:themeColor="text1"/>
        </w:rPr>
        <w:t>ir</w:t>
      </w:r>
      <w:r w:rsidR="00281D53" w:rsidRPr="00A06A30">
        <w:rPr>
          <w:rFonts w:ascii="Arial" w:hAnsi="Arial" w:cs="Arial"/>
          <w:color w:val="000000" w:themeColor="text1"/>
        </w:rPr>
        <w:t xml:space="preserve"> trial</w:t>
      </w:r>
      <w:r w:rsidRPr="00A06A30">
        <w:rPr>
          <w:rFonts w:ascii="Arial" w:hAnsi="Arial" w:cs="Arial"/>
          <w:color w:val="000000" w:themeColor="text1"/>
        </w:rPr>
        <w:t xml:space="preserve"> i</w:t>
      </w:r>
      <w:r w:rsidR="001F152B" w:rsidRPr="00A06A30">
        <w:rPr>
          <w:rFonts w:ascii="Arial" w:hAnsi="Arial" w:cs="Arial"/>
          <w:color w:val="000000" w:themeColor="text1"/>
        </w:rPr>
        <w:t xml:space="preserve">t was established that Sara </w:t>
      </w:r>
      <w:proofErr w:type="spellStart"/>
      <w:r w:rsidR="001F152B" w:rsidRPr="00A06A30">
        <w:rPr>
          <w:rFonts w:ascii="Arial" w:hAnsi="Arial" w:cs="Arial"/>
          <w:color w:val="000000" w:themeColor="text1"/>
        </w:rPr>
        <w:t>Ege</w:t>
      </w:r>
      <w:proofErr w:type="spellEnd"/>
      <w:r w:rsidR="001F152B" w:rsidRPr="00A06A30">
        <w:rPr>
          <w:rFonts w:ascii="Arial" w:hAnsi="Arial" w:cs="Arial"/>
          <w:color w:val="000000" w:themeColor="text1"/>
        </w:rPr>
        <w:t xml:space="preserve"> had sought medical assistance on six occasions for injuries she claimed were inflicted by her husband. </w:t>
      </w:r>
      <w:r w:rsidR="00574FCC" w:rsidRPr="00A06A30">
        <w:rPr>
          <w:rFonts w:ascii="Arial" w:hAnsi="Arial" w:cs="Arial"/>
          <w:color w:val="000000" w:themeColor="text1"/>
        </w:rPr>
        <w:t>Testifying</w:t>
      </w:r>
      <w:r w:rsidR="001F152B" w:rsidRPr="00A06A30">
        <w:rPr>
          <w:rFonts w:ascii="Arial" w:hAnsi="Arial" w:cs="Arial"/>
          <w:color w:val="000000" w:themeColor="text1"/>
        </w:rPr>
        <w:t xml:space="preserve"> at her trial, her parents, who lived in India, </w:t>
      </w:r>
      <w:r w:rsidR="00560F69" w:rsidRPr="00A06A30">
        <w:rPr>
          <w:rFonts w:ascii="Arial" w:hAnsi="Arial" w:cs="Arial"/>
          <w:color w:val="000000" w:themeColor="text1"/>
        </w:rPr>
        <w:t>said they</w:t>
      </w:r>
      <w:r w:rsidR="001F152B" w:rsidRPr="00A06A30">
        <w:rPr>
          <w:rFonts w:ascii="Arial" w:hAnsi="Arial" w:cs="Arial"/>
          <w:color w:val="000000" w:themeColor="text1"/>
        </w:rPr>
        <w:t xml:space="preserve"> were aware that she had </w:t>
      </w:r>
      <w:r w:rsidR="00574FCC" w:rsidRPr="00A06A30">
        <w:rPr>
          <w:rFonts w:ascii="Arial" w:hAnsi="Arial" w:cs="Arial"/>
          <w:color w:val="000000" w:themeColor="text1"/>
        </w:rPr>
        <w:t>experienced</w:t>
      </w:r>
      <w:r w:rsidR="001F152B" w:rsidRPr="00A06A30">
        <w:rPr>
          <w:rFonts w:ascii="Arial" w:hAnsi="Arial" w:cs="Arial"/>
          <w:color w:val="000000" w:themeColor="text1"/>
        </w:rPr>
        <w:t xml:space="preserve"> violence (including being knocked unconscious) from the beginning of her marriage. Her mother gave evidence that</w:t>
      </w:r>
      <w:r w:rsidR="00574FCC" w:rsidRPr="00A06A30">
        <w:rPr>
          <w:rFonts w:ascii="Arial" w:hAnsi="Arial" w:cs="Arial"/>
          <w:color w:val="000000" w:themeColor="text1"/>
        </w:rPr>
        <w:t xml:space="preserve">, </w:t>
      </w:r>
      <w:r w:rsidR="001F152B" w:rsidRPr="00A06A30">
        <w:rPr>
          <w:rFonts w:ascii="Arial" w:hAnsi="Arial" w:cs="Arial"/>
          <w:color w:val="000000" w:themeColor="text1"/>
        </w:rPr>
        <w:t xml:space="preserve">following Yousuf’s arrest for assaulting their daughter in 2007, his family, who also lived in India, visited their </w:t>
      </w:r>
      <w:proofErr w:type="gramStart"/>
      <w:r w:rsidR="001F152B" w:rsidRPr="00A06A30">
        <w:rPr>
          <w:rFonts w:ascii="Arial" w:hAnsi="Arial" w:cs="Arial"/>
          <w:color w:val="000000" w:themeColor="text1"/>
        </w:rPr>
        <w:t>home</w:t>
      </w:r>
      <w:proofErr w:type="gramEnd"/>
      <w:r w:rsidR="001F152B" w:rsidRPr="00A06A30">
        <w:rPr>
          <w:rFonts w:ascii="Arial" w:hAnsi="Arial" w:cs="Arial"/>
          <w:color w:val="000000" w:themeColor="text1"/>
        </w:rPr>
        <w:t xml:space="preserve"> and threatened the</w:t>
      </w:r>
      <w:r w:rsidR="00574FCC" w:rsidRPr="00A06A30">
        <w:rPr>
          <w:rFonts w:ascii="Arial" w:hAnsi="Arial" w:cs="Arial"/>
          <w:color w:val="000000" w:themeColor="text1"/>
        </w:rPr>
        <w:t>m</w:t>
      </w:r>
      <w:r w:rsidR="001F152B" w:rsidRPr="00A06A30">
        <w:rPr>
          <w:rFonts w:ascii="Arial" w:hAnsi="Arial" w:cs="Arial"/>
          <w:color w:val="000000" w:themeColor="text1"/>
        </w:rPr>
        <w:t xml:space="preserve"> if anything happened to Yousuf. </w:t>
      </w:r>
      <w:r w:rsidR="00E669D3" w:rsidRPr="00A06A30">
        <w:rPr>
          <w:rFonts w:ascii="Arial" w:hAnsi="Arial" w:cs="Arial"/>
          <w:color w:val="000000" w:themeColor="text1"/>
        </w:rPr>
        <w:t>Consequently</w:t>
      </w:r>
      <w:r w:rsidR="001F152B" w:rsidRPr="00A06A30">
        <w:rPr>
          <w:rFonts w:ascii="Arial" w:hAnsi="Arial" w:cs="Arial"/>
          <w:color w:val="000000" w:themeColor="text1"/>
        </w:rPr>
        <w:t xml:space="preserve">, </w:t>
      </w:r>
      <w:proofErr w:type="spellStart"/>
      <w:r w:rsidR="001F152B" w:rsidRPr="00A06A30">
        <w:rPr>
          <w:rFonts w:ascii="Arial" w:hAnsi="Arial" w:cs="Arial"/>
          <w:color w:val="000000" w:themeColor="text1"/>
        </w:rPr>
        <w:t>Ege</w:t>
      </w:r>
      <w:proofErr w:type="spellEnd"/>
      <w:r w:rsidR="001F152B" w:rsidRPr="00A06A30">
        <w:rPr>
          <w:rFonts w:ascii="Arial" w:hAnsi="Arial" w:cs="Arial"/>
          <w:color w:val="000000" w:themeColor="text1"/>
        </w:rPr>
        <w:t xml:space="preserve"> dropped the charges against her husband. </w:t>
      </w:r>
      <w:r w:rsidR="00213075" w:rsidRPr="00A06A30">
        <w:rPr>
          <w:rFonts w:ascii="Arial" w:hAnsi="Arial" w:cs="Arial"/>
          <w:color w:val="000000" w:themeColor="text1"/>
        </w:rPr>
        <w:t>After several weeks</w:t>
      </w:r>
      <w:r w:rsidR="00D73495">
        <w:rPr>
          <w:rFonts w:ascii="Arial" w:hAnsi="Arial" w:cs="Arial"/>
          <w:color w:val="000000" w:themeColor="text1"/>
        </w:rPr>
        <w:t>,</w:t>
      </w:r>
      <w:r w:rsidR="00222393" w:rsidRPr="00A06A30">
        <w:rPr>
          <w:rFonts w:ascii="Arial" w:hAnsi="Arial" w:cs="Arial"/>
          <w:color w:val="000000" w:themeColor="text1"/>
        </w:rPr>
        <w:t xml:space="preserve"> </w:t>
      </w:r>
      <w:proofErr w:type="spellStart"/>
      <w:r w:rsidR="001F152B" w:rsidRPr="00A06A30">
        <w:rPr>
          <w:rFonts w:ascii="Arial" w:hAnsi="Arial" w:cs="Arial"/>
          <w:color w:val="000000" w:themeColor="text1"/>
        </w:rPr>
        <w:t>Ege</w:t>
      </w:r>
      <w:proofErr w:type="spellEnd"/>
      <w:r w:rsidR="001F152B" w:rsidRPr="00A06A30">
        <w:rPr>
          <w:rFonts w:ascii="Arial" w:hAnsi="Arial" w:cs="Arial"/>
          <w:color w:val="000000" w:themeColor="text1"/>
        </w:rPr>
        <w:t xml:space="preserve"> was convicted</w:t>
      </w:r>
      <w:r w:rsidR="00CA44BE" w:rsidRPr="00A06A30">
        <w:rPr>
          <w:rFonts w:ascii="Arial" w:hAnsi="Arial" w:cs="Arial"/>
          <w:color w:val="000000" w:themeColor="text1"/>
        </w:rPr>
        <w:t xml:space="preserve"> of</w:t>
      </w:r>
      <w:r w:rsidR="001F152B" w:rsidRPr="00A06A30">
        <w:rPr>
          <w:rFonts w:ascii="Arial" w:hAnsi="Arial" w:cs="Arial"/>
          <w:color w:val="000000" w:themeColor="text1"/>
        </w:rPr>
        <w:t xml:space="preserve"> murder</w:t>
      </w:r>
      <w:r w:rsidR="00CA44BE" w:rsidRPr="00A06A30">
        <w:rPr>
          <w:rFonts w:ascii="Arial" w:hAnsi="Arial" w:cs="Arial"/>
          <w:color w:val="000000" w:themeColor="text1"/>
        </w:rPr>
        <w:t>ing Yaseen</w:t>
      </w:r>
      <w:r w:rsidR="001F152B" w:rsidRPr="00A06A30">
        <w:rPr>
          <w:rFonts w:ascii="Arial" w:hAnsi="Arial" w:cs="Arial"/>
          <w:color w:val="000000" w:themeColor="text1"/>
        </w:rPr>
        <w:t xml:space="preserve"> and perverting the course of justice. </w:t>
      </w:r>
      <w:r w:rsidR="001F152B" w:rsidRPr="00A06A30">
        <w:rPr>
          <w:rFonts w:ascii="Arial" w:hAnsi="Arial" w:cs="Arial"/>
        </w:rPr>
        <w:t xml:space="preserve">She was jailed for life, serving a minimum of 17 years for murder and an additional four years for perverting the course of justice. </w:t>
      </w:r>
      <w:r w:rsidR="00574FCC" w:rsidRPr="00A06A30">
        <w:rPr>
          <w:rFonts w:ascii="Arial" w:hAnsi="Arial" w:cs="Arial"/>
        </w:rPr>
        <w:t>H</w:t>
      </w:r>
      <w:r w:rsidR="001F152B" w:rsidRPr="00A06A30">
        <w:rPr>
          <w:rFonts w:ascii="Arial" w:hAnsi="Arial" w:cs="Arial"/>
        </w:rPr>
        <w:t>er appeal was unanimously dismissed.</w:t>
      </w:r>
    </w:p>
    <w:p w14:paraId="2E203EEB" w14:textId="77777777" w:rsidR="001F152B" w:rsidRPr="00A06A30" w:rsidRDefault="001F152B" w:rsidP="00A06A30">
      <w:pPr>
        <w:autoSpaceDE w:val="0"/>
        <w:autoSpaceDN w:val="0"/>
        <w:adjustRightInd w:val="0"/>
        <w:spacing w:after="0" w:line="360" w:lineRule="auto"/>
        <w:jc w:val="both"/>
        <w:rPr>
          <w:rFonts w:ascii="Arial" w:hAnsi="Arial" w:cs="Arial"/>
        </w:rPr>
      </w:pPr>
    </w:p>
    <w:p w14:paraId="261A82FB" w14:textId="0DCE42B3" w:rsidR="001F152B" w:rsidRPr="00A06A30" w:rsidRDefault="001F152B" w:rsidP="00A06A30">
      <w:pPr>
        <w:autoSpaceDE w:val="0"/>
        <w:autoSpaceDN w:val="0"/>
        <w:adjustRightInd w:val="0"/>
        <w:spacing w:after="0" w:line="360" w:lineRule="auto"/>
        <w:jc w:val="both"/>
        <w:rPr>
          <w:rFonts w:ascii="Arial" w:hAnsi="Arial" w:cs="Arial"/>
        </w:rPr>
      </w:pPr>
      <w:r w:rsidRPr="00A06A30">
        <w:rPr>
          <w:rFonts w:ascii="Arial" w:eastAsia="Arial" w:hAnsi="Arial" w:cs="Arial"/>
        </w:rPr>
        <w:t xml:space="preserve">Despite Yaseen’s post-mortem revealing evidence of prolonged and severe abuse, Yousef </w:t>
      </w:r>
      <w:proofErr w:type="spellStart"/>
      <w:r w:rsidRPr="00A06A30">
        <w:rPr>
          <w:rFonts w:ascii="Arial" w:eastAsia="Arial" w:hAnsi="Arial" w:cs="Arial"/>
        </w:rPr>
        <w:t>Ege</w:t>
      </w:r>
      <w:proofErr w:type="spellEnd"/>
      <w:r w:rsidRPr="00A06A30">
        <w:rPr>
          <w:rFonts w:ascii="Arial" w:eastAsia="Arial" w:hAnsi="Arial" w:cs="Arial"/>
        </w:rPr>
        <w:t xml:space="preserve"> was acquitted of causing or allowing his son’s death. </w:t>
      </w:r>
      <w:r w:rsidRPr="00A06A30">
        <w:rPr>
          <w:rFonts w:ascii="Arial" w:hAnsi="Arial" w:cs="Arial"/>
        </w:rPr>
        <w:t xml:space="preserve">Peter </w:t>
      </w:r>
      <w:proofErr w:type="spellStart"/>
      <w:r w:rsidRPr="00A06A30">
        <w:rPr>
          <w:rFonts w:ascii="Arial" w:hAnsi="Arial" w:cs="Arial"/>
        </w:rPr>
        <w:t>Birkitt</w:t>
      </w:r>
      <w:proofErr w:type="spellEnd"/>
      <w:r w:rsidRPr="00A06A30">
        <w:rPr>
          <w:rFonts w:ascii="Arial" w:hAnsi="Arial" w:cs="Arial"/>
        </w:rPr>
        <w:t xml:space="preserve"> QC</w:t>
      </w:r>
      <w:r w:rsidRPr="00A06A30">
        <w:rPr>
          <w:rFonts w:ascii="Arial" w:eastAsia="Arial" w:hAnsi="Arial" w:cs="Arial"/>
        </w:rPr>
        <w:t xml:space="preserve"> convinced the jury that his client had no idea that his wife was abusing his son as he ‘had never complained to him’</w:t>
      </w:r>
      <w:r w:rsidR="006C49D0" w:rsidRPr="00A06A30">
        <w:rPr>
          <w:rFonts w:ascii="Arial" w:eastAsia="Arial" w:hAnsi="Arial" w:cs="Arial"/>
        </w:rPr>
        <w:t xml:space="preserve"> (Keen 2013). </w:t>
      </w:r>
      <w:r w:rsidRPr="00A06A30">
        <w:rPr>
          <w:rFonts w:ascii="Arial" w:hAnsi="Arial" w:cs="Arial"/>
        </w:rPr>
        <w:t xml:space="preserve">Furthermore, </w:t>
      </w:r>
      <w:r w:rsidR="00F5590A" w:rsidRPr="00A06A30">
        <w:rPr>
          <w:rFonts w:ascii="Arial" w:hAnsi="Arial" w:cs="Arial"/>
        </w:rPr>
        <w:t xml:space="preserve">he </w:t>
      </w:r>
      <w:proofErr w:type="gramStart"/>
      <w:r w:rsidR="00146F2B" w:rsidRPr="00A06A30">
        <w:rPr>
          <w:rFonts w:ascii="Arial" w:hAnsi="Arial" w:cs="Arial"/>
        </w:rPr>
        <w:t>argue</w:t>
      </w:r>
      <w:r w:rsidR="00F5590A" w:rsidRPr="00A06A30">
        <w:rPr>
          <w:rFonts w:ascii="Arial" w:hAnsi="Arial" w:cs="Arial"/>
        </w:rPr>
        <w:t>d</w:t>
      </w:r>
      <w:r w:rsidR="00146F2B" w:rsidRPr="00A06A30">
        <w:rPr>
          <w:rFonts w:ascii="Arial" w:hAnsi="Arial" w:cs="Arial"/>
        </w:rPr>
        <w:t xml:space="preserve"> </w:t>
      </w:r>
      <w:r w:rsidR="00574FCC" w:rsidRPr="00A06A30">
        <w:rPr>
          <w:rFonts w:ascii="Arial" w:hAnsi="Arial" w:cs="Arial"/>
        </w:rPr>
        <w:t>successfully</w:t>
      </w:r>
      <w:proofErr w:type="gramEnd"/>
      <w:r w:rsidR="00574FCC" w:rsidRPr="00A06A30">
        <w:rPr>
          <w:rFonts w:ascii="Arial" w:hAnsi="Arial" w:cs="Arial"/>
        </w:rPr>
        <w:t xml:space="preserve"> </w:t>
      </w:r>
      <w:r w:rsidR="00146F2B" w:rsidRPr="00A06A30">
        <w:rPr>
          <w:rFonts w:ascii="Arial" w:hAnsi="Arial" w:cs="Arial"/>
        </w:rPr>
        <w:t>that</w:t>
      </w:r>
      <w:r w:rsidRPr="00A06A30">
        <w:rPr>
          <w:rFonts w:ascii="Arial" w:hAnsi="Arial" w:cs="Arial"/>
        </w:rPr>
        <w:t xml:space="preserve">, </w:t>
      </w:r>
      <w:r w:rsidR="007C3478">
        <w:rPr>
          <w:rFonts w:ascii="Arial" w:hAnsi="Arial" w:cs="Arial"/>
        </w:rPr>
        <w:t>‘</w:t>
      </w:r>
      <w:r w:rsidRPr="00A06A30">
        <w:rPr>
          <w:rFonts w:ascii="Arial" w:hAnsi="Arial" w:cs="Arial"/>
        </w:rPr>
        <w:t xml:space="preserve">by working as a taxi driver and then doing work around the house, Yousef did not have the advantage of </w:t>
      </w:r>
      <w:r w:rsidR="00133340" w:rsidRPr="00A06A30">
        <w:rPr>
          <w:rFonts w:ascii="Arial" w:hAnsi="Arial" w:cs="Arial"/>
        </w:rPr>
        <w:t>schoolteachers</w:t>
      </w:r>
      <w:r w:rsidRPr="00A06A30">
        <w:rPr>
          <w:rFonts w:ascii="Arial" w:hAnsi="Arial" w:cs="Arial"/>
        </w:rPr>
        <w:t xml:space="preserve"> who were with Yaseen six hours a day’</w:t>
      </w:r>
      <w:r w:rsidR="00AD5F0F" w:rsidRPr="00A06A30">
        <w:rPr>
          <w:rFonts w:ascii="Arial" w:hAnsi="Arial" w:cs="Arial"/>
        </w:rPr>
        <w:t xml:space="preserve"> </w:t>
      </w:r>
      <w:r w:rsidR="006C49D0" w:rsidRPr="00A06A30">
        <w:rPr>
          <w:rFonts w:ascii="Arial" w:hAnsi="Arial" w:cs="Arial"/>
        </w:rPr>
        <w:t>(Keen</w:t>
      </w:r>
      <w:r w:rsidR="002A007B">
        <w:rPr>
          <w:rFonts w:ascii="Arial" w:hAnsi="Arial" w:cs="Arial"/>
        </w:rPr>
        <w:t xml:space="preserve"> </w:t>
      </w:r>
      <w:r w:rsidR="006C49D0" w:rsidRPr="00A06A30">
        <w:rPr>
          <w:rFonts w:ascii="Arial" w:hAnsi="Arial" w:cs="Arial"/>
        </w:rPr>
        <w:t>2013).</w:t>
      </w:r>
      <w:r w:rsidRPr="00A06A30">
        <w:rPr>
          <w:rFonts w:ascii="Arial" w:hAnsi="Arial" w:cs="Arial"/>
        </w:rPr>
        <w:t xml:space="preserve"> </w:t>
      </w:r>
      <w:r w:rsidR="00C8301A" w:rsidRPr="00A06A30">
        <w:rPr>
          <w:rFonts w:ascii="Arial" w:hAnsi="Arial" w:cs="Arial"/>
        </w:rPr>
        <w:t xml:space="preserve">Gendered </w:t>
      </w:r>
      <w:r w:rsidR="00574FCC" w:rsidRPr="00A06A30">
        <w:rPr>
          <w:rFonts w:ascii="Arial" w:hAnsi="Arial" w:cs="Arial"/>
        </w:rPr>
        <w:t>understandings</w:t>
      </w:r>
      <w:r w:rsidR="00C8301A" w:rsidRPr="00A06A30">
        <w:rPr>
          <w:rFonts w:ascii="Arial" w:hAnsi="Arial" w:cs="Arial"/>
        </w:rPr>
        <w:t xml:space="preserve"> of employment </w:t>
      </w:r>
      <w:r w:rsidR="00574FCC" w:rsidRPr="00A06A30">
        <w:rPr>
          <w:rFonts w:ascii="Arial" w:hAnsi="Arial" w:cs="Arial"/>
        </w:rPr>
        <w:t>excused</w:t>
      </w:r>
      <w:r w:rsidR="00C8301A" w:rsidRPr="00A06A30">
        <w:rPr>
          <w:rFonts w:ascii="Arial" w:hAnsi="Arial" w:cs="Arial"/>
        </w:rPr>
        <w:t xml:space="preserve"> Yousef </w:t>
      </w:r>
      <w:proofErr w:type="spellStart"/>
      <w:r w:rsidR="00C8301A" w:rsidRPr="00A06A30">
        <w:rPr>
          <w:rFonts w:ascii="Arial" w:hAnsi="Arial" w:cs="Arial"/>
        </w:rPr>
        <w:t>Ege</w:t>
      </w:r>
      <w:proofErr w:type="spellEnd"/>
      <w:r w:rsidR="00C8301A" w:rsidRPr="00A06A30">
        <w:rPr>
          <w:rFonts w:ascii="Arial" w:hAnsi="Arial" w:cs="Arial"/>
        </w:rPr>
        <w:t xml:space="preserve"> from car</w:t>
      </w:r>
      <w:r w:rsidR="00574FCC" w:rsidRPr="00A06A30">
        <w:rPr>
          <w:rFonts w:ascii="Arial" w:hAnsi="Arial" w:cs="Arial"/>
        </w:rPr>
        <w:t>ing</w:t>
      </w:r>
      <w:r w:rsidR="00C8301A" w:rsidRPr="00A06A30">
        <w:rPr>
          <w:rFonts w:ascii="Arial" w:hAnsi="Arial" w:cs="Arial"/>
        </w:rPr>
        <w:t xml:space="preserve"> responsibilities f</w:t>
      </w:r>
      <w:r w:rsidR="00EA7C3E" w:rsidRPr="00A06A30">
        <w:rPr>
          <w:rFonts w:ascii="Arial" w:hAnsi="Arial" w:cs="Arial"/>
        </w:rPr>
        <w:t>or his son</w:t>
      </w:r>
      <w:r w:rsidR="00574FCC" w:rsidRPr="00A06A30">
        <w:rPr>
          <w:rFonts w:ascii="Arial" w:hAnsi="Arial" w:cs="Arial"/>
        </w:rPr>
        <w:t>,</w:t>
      </w:r>
      <w:r w:rsidR="00EA7C3E" w:rsidRPr="00A06A30">
        <w:rPr>
          <w:rFonts w:ascii="Arial" w:hAnsi="Arial" w:cs="Arial"/>
        </w:rPr>
        <w:t xml:space="preserve"> whereas women</w:t>
      </w:r>
      <w:r w:rsidR="00C8301A" w:rsidRPr="00A06A30">
        <w:rPr>
          <w:rFonts w:ascii="Arial" w:hAnsi="Arial" w:cs="Arial"/>
        </w:rPr>
        <w:t xml:space="preserve"> such as Critchley and Mujuru </w:t>
      </w:r>
      <w:r w:rsidR="00574FCC" w:rsidRPr="00A06A30">
        <w:rPr>
          <w:rFonts w:ascii="Arial" w:hAnsi="Arial" w:cs="Arial"/>
        </w:rPr>
        <w:t>were</w:t>
      </w:r>
      <w:r w:rsidR="00C8301A" w:rsidRPr="00A06A30">
        <w:rPr>
          <w:rFonts w:ascii="Arial" w:hAnsi="Arial" w:cs="Arial"/>
        </w:rPr>
        <w:t xml:space="preserve"> held responsible for their children’s care in addition to their work outside of the home.</w:t>
      </w:r>
    </w:p>
    <w:p w14:paraId="64D9491F" w14:textId="08BD225A" w:rsidR="00133340" w:rsidRPr="00A06A30" w:rsidRDefault="00133340" w:rsidP="00A06A30">
      <w:pPr>
        <w:spacing w:line="360" w:lineRule="auto"/>
        <w:jc w:val="both"/>
        <w:rPr>
          <w:rFonts w:ascii="Arial" w:eastAsia="Arial" w:hAnsi="Arial" w:cs="Arial"/>
        </w:rPr>
      </w:pPr>
    </w:p>
    <w:p w14:paraId="5ADB8320" w14:textId="124AB810" w:rsidR="00531650" w:rsidRPr="00A06A30" w:rsidRDefault="00531650" w:rsidP="00A06A30">
      <w:pPr>
        <w:spacing w:line="360" w:lineRule="auto"/>
        <w:jc w:val="both"/>
        <w:rPr>
          <w:rFonts w:ascii="Arial" w:eastAsia="Arial" w:hAnsi="Arial" w:cs="Arial"/>
          <w:b/>
          <w:bCs/>
        </w:rPr>
      </w:pPr>
      <w:r w:rsidRPr="00A06A30">
        <w:rPr>
          <w:rFonts w:ascii="Arial" w:eastAsia="Arial" w:hAnsi="Arial" w:cs="Arial"/>
          <w:b/>
          <w:bCs/>
        </w:rPr>
        <w:t xml:space="preserve">Conflating a failure to leave with a failure to </w:t>
      </w:r>
      <w:proofErr w:type="gramStart"/>
      <w:r w:rsidRPr="00A06A30">
        <w:rPr>
          <w:rFonts w:ascii="Arial" w:eastAsia="Arial" w:hAnsi="Arial" w:cs="Arial"/>
          <w:b/>
          <w:bCs/>
        </w:rPr>
        <w:t>protect</w:t>
      </w:r>
      <w:proofErr w:type="gramEnd"/>
      <w:r w:rsidRPr="00A06A30">
        <w:rPr>
          <w:rFonts w:ascii="Arial" w:eastAsia="Arial" w:hAnsi="Arial" w:cs="Arial"/>
          <w:b/>
          <w:bCs/>
        </w:rPr>
        <w:t xml:space="preserve"> </w:t>
      </w:r>
    </w:p>
    <w:p w14:paraId="303A477A" w14:textId="55E484E5" w:rsidR="00AB1B3E" w:rsidRPr="00A06A30" w:rsidRDefault="00386924" w:rsidP="00A06A30">
      <w:pPr>
        <w:spacing w:line="360" w:lineRule="auto"/>
        <w:jc w:val="both"/>
        <w:rPr>
          <w:rFonts w:ascii="Arial" w:eastAsia="Arial" w:hAnsi="Arial" w:cs="Arial"/>
        </w:rPr>
      </w:pPr>
      <w:r w:rsidRPr="00A06A30">
        <w:rPr>
          <w:rFonts w:ascii="Arial" w:eastAsia="Arial" w:hAnsi="Arial" w:cs="Arial"/>
        </w:rPr>
        <w:t xml:space="preserve">The </w:t>
      </w:r>
      <w:r w:rsidR="002F1DC4">
        <w:rPr>
          <w:rFonts w:ascii="Arial" w:eastAsia="Arial" w:hAnsi="Arial" w:cs="Arial"/>
        </w:rPr>
        <w:t>Home office and Ministry of Justice</w:t>
      </w:r>
      <w:r w:rsidR="00B82680" w:rsidRPr="00A06A30">
        <w:rPr>
          <w:rFonts w:ascii="Arial" w:eastAsia="Arial" w:hAnsi="Arial" w:cs="Arial"/>
        </w:rPr>
        <w:t xml:space="preserve"> </w:t>
      </w:r>
      <w:r w:rsidRPr="00A06A30">
        <w:rPr>
          <w:rFonts w:ascii="Arial" w:eastAsia="Arial" w:hAnsi="Arial" w:cs="Arial"/>
        </w:rPr>
        <w:t>ha</w:t>
      </w:r>
      <w:r w:rsidR="002F1DC4">
        <w:rPr>
          <w:rFonts w:ascii="Arial" w:eastAsia="Arial" w:hAnsi="Arial" w:cs="Arial"/>
        </w:rPr>
        <w:t>ve</w:t>
      </w:r>
      <w:r w:rsidRPr="00A06A30">
        <w:rPr>
          <w:rFonts w:ascii="Arial" w:eastAsia="Arial" w:hAnsi="Arial" w:cs="Arial"/>
        </w:rPr>
        <w:t xml:space="preserve"> issued </w:t>
      </w:r>
      <w:r w:rsidR="00B82680" w:rsidRPr="00A06A30">
        <w:rPr>
          <w:rFonts w:ascii="Arial" w:eastAsia="Arial" w:hAnsi="Arial" w:cs="Arial"/>
        </w:rPr>
        <w:t xml:space="preserve">guidance on the range of actions which may constitute </w:t>
      </w:r>
      <w:r w:rsidR="00652B1A">
        <w:rPr>
          <w:rFonts w:ascii="Arial" w:eastAsia="Arial" w:hAnsi="Arial" w:cs="Arial"/>
        </w:rPr>
        <w:t>‘</w:t>
      </w:r>
      <w:r w:rsidR="00B82680" w:rsidRPr="00A06A30">
        <w:rPr>
          <w:rFonts w:ascii="Arial" w:eastAsia="Arial" w:hAnsi="Arial" w:cs="Arial"/>
        </w:rPr>
        <w:t>reasonable steps</w:t>
      </w:r>
      <w:r w:rsidR="00652B1A">
        <w:rPr>
          <w:rFonts w:ascii="Arial" w:eastAsia="Arial" w:hAnsi="Arial" w:cs="Arial"/>
        </w:rPr>
        <w:t>’ that a responsible adult might take to protect a child</w:t>
      </w:r>
      <w:r w:rsidR="006C49D0" w:rsidRPr="00A06A30">
        <w:rPr>
          <w:rFonts w:ascii="Arial" w:eastAsia="Arial" w:hAnsi="Arial" w:cs="Arial"/>
        </w:rPr>
        <w:t xml:space="preserve"> </w:t>
      </w:r>
      <w:r w:rsidR="006C49D0" w:rsidRPr="002F1DC4">
        <w:rPr>
          <w:rFonts w:ascii="Arial" w:eastAsia="Arial" w:hAnsi="Arial" w:cs="Arial"/>
        </w:rPr>
        <w:t>(</w:t>
      </w:r>
      <w:r w:rsidR="00532E93" w:rsidRPr="002F1DC4">
        <w:rPr>
          <w:rFonts w:ascii="Arial" w:eastAsia="Arial" w:hAnsi="Arial" w:cs="Arial"/>
        </w:rPr>
        <w:t>Home Office 20</w:t>
      </w:r>
      <w:r w:rsidR="00F76C7B">
        <w:rPr>
          <w:rFonts w:ascii="Arial" w:eastAsia="Arial" w:hAnsi="Arial" w:cs="Arial"/>
        </w:rPr>
        <w:t>05</w:t>
      </w:r>
      <w:r w:rsidR="00E44410" w:rsidRPr="002F1DC4">
        <w:rPr>
          <w:rFonts w:ascii="Arial" w:eastAsia="Arial" w:hAnsi="Arial" w:cs="Arial"/>
        </w:rPr>
        <w:t>b</w:t>
      </w:r>
      <w:r w:rsidR="00F76C7B">
        <w:rPr>
          <w:rFonts w:ascii="Arial" w:eastAsia="Arial" w:hAnsi="Arial" w:cs="Arial"/>
        </w:rPr>
        <w:t>;</w:t>
      </w:r>
      <w:r w:rsidR="00E44410" w:rsidRPr="002F1DC4">
        <w:rPr>
          <w:rFonts w:ascii="Arial" w:eastAsia="Arial" w:hAnsi="Arial" w:cs="Arial"/>
        </w:rPr>
        <w:t xml:space="preserve"> Ministry of Justice</w:t>
      </w:r>
      <w:r w:rsidR="006B2F4B" w:rsidRPr="002F1DC4">
        <w:rPr>
          <w:rFonts w:ascii="Arial" w:eastAsia="Arial" w:hAnsi="Arial" w:cs="Arial"/>
        </w:rPr>
        <w:t xml:space="preserve"> 2012</w:t>
      </w:r>
      <w:r w:rsidR="006C49D0" w:rsidRPr="002F1DC4">
        <w:rPr>
          <w:rFonts w:ascii="Arial" w:eastAsia="Arial" w:hAnsi="Arial" w:cs="Arial"/>
        </w:rPr>
        <w:t>)</w:t>
      </w:r>
      <w:r w:rsidRPr="002F1DC4">
        <w:rPr>
          <w:rFonts w:ascii="Arial" w:eastAsia="Arial" w:hAnsi="Arial" w:cs="Arial"/>
        </w:rPr>
        <w:t>.</w:t>
      </w:r>
      <w:r w:rsidR="00B82680" w:rsidRPr="00A06A30">
        <w:rPr>
          <w:rFonts w:ascii="Arial" w:eastAsia="Arial" w:hAnsi="Arial" w:cs="Arial"/>
        </w:rPr>
        <w:t xml:space="preserve"> </w:t>
      </w:r>
      <w:r w:rsidR="00571A7B" w:rsidRPr="00A06A30">
        <w:rPr>
          <w:rFonts w:ascii="Arial" w:eastAsia="Arial" w:hAnsi="Arial" w:cs="Arial"/>
        </w:rPr>
        <w:t xml:space="preserve">However, </w:t>
      </w:r>
      <w:r w:rsidR="00046918" w:rsidRPr="00A06A30">
        <w:rPr>
          <w:rFonts w:ascii="Arial" w:eastAsia="Arial" w:hAnsi="Arial" w:cs="Arial"/>
        </w:rPr>
        <w:t>it is clear from case law that in situations of intimate partner abuse reasonable steps are equated with leaving the relationship.</w:t>
      </w:r>
      <w:r w:rsidR="00AB1B3E" w:rsidRPr="00A06A30">
        <w:rPr>
          <w:rFonts w:ascii="Arial" w:eastAsia="Arial" w:hAnsi="Arial" w:cs="Arial"/>
        </w:rPr>
        <w:t xml:space="preserve"> This is such a dominant motif of ‘failure to protect’ discourse that a failure to leave an abusive relationship is seen as synonymous with a ‘failure to protect’.</w:t>
      </w:r>
    </w:p>
    <w:p w14:paraId="09D9C8E9" w14:textId="31074A70" w:rsidR="00B82680" w:rsidRPr="00A06A30" w:rsidRDefault="00046918" w:rsidP="00A06A30">
      <w:pPr>
        <w:spacing w:line="360" w:lineRule="auto"/>
        <w:jc w:val="both"/>
        <w:rPr>
          <w:rFonts w:ascii="Arial" w:eastAsia="Arial" w:hAnsi="Arial" w:cs="Arial"/>
        </w:rPr>
      </w:pPr>
      <w:r w:rsidRPr="00A06A30">
        <w:rPr>
          <w:rFonts w:ascii="Arial" w:eastAsia="Arial" w:hAnsi="Arial" w:cs="Arial"/>
        </w:rPr>
        <w:t>W</w:t>
      </w:r>
      <w:r w:rsidR="00571A7B" w:rsidRPr="00A06A30">
        <w:rPr>
          <w:rFonts w:ascii="Arial" w:eastAsia="Arial" w:hAnsi="Arial" w:cs="Arial"/>
        </w:rPr>
        <w:t xml:space="preserve">hen </w:t>
      </w:r>
      <w:r w:rsidR="00882E48" w:rsidRPr="00A06A30">
        <w:rPr>
          <w:rFonts w:ascii="Arial" w:eastAsia="Arial" w:hAnsi="Arial" w:cs="Arial"/>
        </w:rPr>
        <w:t xml:space="preserve">cases are </w:t>
      </w:r>
      <w:r w:rsidR="00571A7B" w:rsidRPr="00A06A30">
        <w:rPr>
          <w:rFonts w:ascii="Arial" w:eastAsia="Arial" w:hAnsi="Arial" w:cs="Arial"/>
        </w:rPr>
        <w:t>played out in court</w:t>
      </w:r>
      <w:r w:rsidR="00DA0C0A">
        <w:rPr>
          <w:rFonts w:ascii="Arial" w:eastAsia="Arial" w:hAnsi="Arial" w:cs="Arial"/>
        </w:rPr>
        <w:t>,</w:t>
      </w:r>
      <w:r w:rsidR="00571A7B" w:rsidRPr="00A06A30">
        <w:rPr>
          <w:rFonts w:ascii="Arial" w:eastAsia="Arial" w:hAnsi="Arial" w:cs="Arial"/>
        </w:rPr>
        <w:t xml:space="preserve"> </w:t>
      </w:r>
      <w:r w:rsidR="00882E48" w:rsidRPr="00A06A30">
        <w:rPr>
          <w:rFonts w:ascii="Arial" w:eastAsia="Arial" w:hAnsi="Arial" w:cs="Arial"/>
        </w:rPr>
        <w:t>prosecutorial</w:t>
      </w:r>
      <w:r w:rsidRPr="00A06A30">
        <w:rPr>
          <w:rFonts w:ascii="Arial" w:eastAsia="Arial" w:hAnsi="Arial" w:cs="Arial"/>
        </w:rPr>
        <w:t xml:space="preserve"> and judicial</w:t>
      </w:r>
      <w:r w:rsidR="00882E48" w:rsidRPr="00A06A30">
        <w:rPr>
          <w:rFonts w:ascii="Arial" w:eastAsia="Arial" w:hAnsi="Arial" w:cs="Arial"/>
        </w:rPr>
        <w:t xml:space="preserve"> narratives </w:t>
      </w:r>
      <w:r w:rsidRPr="00A06A30">
        <w:rPr>
          <w:rFonts w:ascii="Arial" w:eastAsia="Arial" w:hAnsi="Arial" w:cs="Arial"/>
        </w:rPr>
        <w:t>betray</w:t>
      </w:r>
      <w:r w:rsidR="00882E48" w:rsidRPr="00A06A30">
        <w:rPr>
          <w:rFonts w:ascii="Arial" w:eastAsia="Arial" w:hAnsi="Arial" w:cs="Arial"/>
        </w:rPr>
        <w:t xml:space="preserve"> the same </w:t>
      </w:r>
      <w:r w:rsidR="00531650" w:rsidRPr="00A06A30">
        <w:rPr>
          <w:rFonts w:ascii="Arial" w:eastAsia="Arial" w:hAnsi="Arial" w:cs="Arial"/>
        </w:rPr>
        <w:t>ignorance</w:t>
      </w:r>
      <w:r w:rsidRPr="00A06A30">
        <w:rPr>
          <w:rFonts w:ascii="Arial" w:eastAsia="Arial" w:hAnsi="Arial" w:cs="Arial"/>
        </w:rPr>
        <w:t xml:space="preserve"> of the barriers to leaving abusive relationships as s</w:t>
      </w:r>
      <w:r w:rsidR="00571A7B" w:rsidRPr="00A06A30">
        <w:rPr>
          <w:rFonts w:ascii="Arial" w:eastAsia="Arial" w:hAnsi="Arial" w:cs="Arial"/>
        </w:rPr>
        <w:t xml:space="preserve">hown by </w:t>
      </w:r>
      <w:r w:rsidR="002A007B">
        <w:rPr>
          <w:rFonts w:ascii="Arial" w:eastAsia="Arial" w:hAnsi="Arial" w:cs="Arial"/>
        </w:rPr>
        <w:t>P</w:t>
      </w:r>
      <w:r w:rsidR="00571A7B" w:rsidRPr="00A06A30">
        <w:rPr>
          <w:rFonts w:ascii="Arial" w:eastAsia="Arial" w:hAnsi="Arial" w:cs="Arial"/>
        </w:rPr>
        <w:t>arliament</w:t>
      </w:r>
      <w:r w:rsidR="000C1F91">
        <w:rPr>
          <w:rFonts w:ascii="Arial" w:eastAsia="Arial" w:hAnsi="Arial" w:cs="Arial"/>
        </w:rPr>
        <w:t>arians</w:t>
      </w:r>
      <w:r w:rsidR="00571A7B" w:rsidRPr="00A06A30">
        <w:rPr>
          <w:rFonts w:ascii="Arial" w:eastAsia="Arial" w:hAnsi="Arial" w:cs="Arial"/>
        </w:rPr>
        <w:t xml:space="preserve"> when drafting this offence</w:t>
      </w:r>
      <w:r w:rsidR="00AB1B3E" w:rsidRPr="00A06A30">
        <w:rPr>
          <w:rFonts w:ascii="Arial" w:eastAsia="Arial" w:hAnsi="Arial" w:cs="Arial"/>
        </w:rPr>
        <w:t>.</w:t>
      </w:r>
      <w:r w:rsidR="00571A7B" w:rsidRPr="00A06A30">
        <w:rPr>
          <w:rFonts w:ascii="Arial" w:eastAsia="Arial" w:hAnsi="Arial" w:cs="Arial"/>
          <w:color w:val="FF0000"/>
        </w:rPr>
        <w:t xml:space="preserve"> </w:t>
      </w:r>
      <w:r w:rsidR="00B82680" w:rsidRPr="00A06A30">
        <w:rPr>
          <w:rFonts w:ascii="Arial" w:hAnsi="Arial" w:cs="Arial"/>
        </w:rPr>
        <w:t xml:space="preserve">The assumption of choice prevalent in judicial comments </w:t>
      </w:r>
      <w:r w:rsidR="00B82680" w:rsidRPr="00A06A30">
        <w:rPr>
          <w:rFonts w:ascii="Arial" w:eastAsia="Arial" w:hAnsi="Arial" w:cs="Arial"/>
        </w:rPr>
        <w:t>reveal a</w:t>
      </w:r>
      <w:r w:rsidR="00A81E8C" w:rsidRPr="00A06A30">
        <w:rPr>
          <w:rFonts w:ascii="Arial" w:eastAsia="Arial" w:hAnsi="Arial" w:cs="Arial"/>
        </w:rPr>
        <w:t xml:space="preserve">n </w:t>
      </w:r>
      <w:r w:rsidR="00A81E8C" w:rsidRPr="00A06A30">
        <w:rPr>
          <w:rFonts w:ascii="Arial" w:eastAsia="Arial" w:hAnsi="Arial" w:cs="Arial"/>
        </w:rPr>
        <w:lastRenderedPageBreak/>
        <w:t>inability</w:t>
      </w:r>
      <w:r w:rsidR="00386924" w:rsidRPr="00A06A30">
        <w:rPr>
          <w:rFonts w:ascii="Arial" w:eastAsia="Arial" w:hAnsi="Arial" w:cs="Arial"/>
        </w:rPr>
        <w:t xml:space="preserve"> to appreciate</w:t>
      </w:r>
      <w:r w:rsidR="00B82680" w:rsidRPr="00A06A30">
        <w:rPr>
          <w:rFonts w:ascii="Arial" w:eastAsia="Arial" w:hAnsi="Arial" w:cs="Arial"/>
        </w:rPr>
        <w:t xml:space="preserve"> the realities of domestic abuse, </w:t>
      </w:r>
      <w:r w:rsidR="00A81E8C" w:rsidRPr="00A06A30">
        <w:rPr>
          <w:rFonts w:ascii="Arial" w:eastAsia="Arial" w:hAnsi="Arial" w:cs="Arial"/>
        </w:rPr>
        <w:t>evident in</w:t>
      </w:r>
      <w:r w:rsidR="00B82680" w:rsidRPr="00A06A30">
        <w:rPr>
          <w:rFonts w:ascii="Arial" w:eastAsia="Arial" w:hAnsi="Arial" w:cs="Arial"/>
        </w:rPr>
        <w:t xml:space="preserve"> early provocation cases regarding abused women such as Sara Thornton and </w:t>
      </w:r>
      <w:proofErr w:type="spellStart"/>
      <w:r w:rsidR="00B82680" w:rsidRPr="00A06A30">
        <w:rPr>
          <w:rFonts w:ascii="Arial" w:eastAsia="Arial" w:hAnsi="Arial" w:cs="Arial"/>
        </w:rPr>
        <w:t>Kiranjit</w:t>
      </w:r>
      <w:proofErr w:type="spellEnd"/>
      <w:r w:rsidR="00B82680" w:rsidRPr="00A06A30">
        <w:rPr>
          <w:rFonts w:ascii="Arial" w:eastAsia="Arial" w:hAnsi="Arial" w:cs="Arial"/>
        </w:rPr>
        <w:t xml:space="preserve"> Ahluwalia</w:t>
      </w:r>
      <w:r w:rsidR="001568CE" w:rsidRPr="00A06A30">
        <w:rPr>
          <w:rFonts w:ascii="Arial" w:eastAsia="Arial" w:hAnsi="Arial" w:cs="Arial"/>
        </w:rPr>
        <w:t xml:space="preserve"> </w:t>
      </w:r>
      <w:r w:rsidR="00CD5E9D" w:rsidRPr="00A06A30">
        <w:rPr>
          <w:rFonts w:ascii="Arial" w:eastAsia="Arial" w:hAnsi="Arial" w:cs="Arial"/>
        </w:rPr>
        <w:t>(</w:t>
      </w:r>
      <w:r w:rsidR="001568CE" w:rsidRPr="00A06A30">
        <w:rPr>
          <w:rFonts w:ascii="Arial" w:eastAsia="Arial" w:hAnsi="Arial" w:cs="Arial"/>
        </w:rPr>
        <w:t>Nicolson 1995)</w:t>
      </w:r>
      <w:r w:rsidR="00D31D81" w:rsidRPr="00A06A30">
        <w:rPr>
          <w:rFonts w:ascii="Arial" w:eastAsia="Arial" w:hAnsi="Arial" w:cs="Arial"/>
        </w:rPr>
        <w:t>.</w:t>
      </w:r>
    </w:p>
    <w:p w14:paraId="22FFD69A" w14:textId="3CE180A7" w:rsidR="00A8058D" w:rsidRPr="00A06A30" w:rsidRDefault="00CF042D" w:rsidP="00A06A30">
      <w:pPr>
        <w:spacing w:line="360" w:lineRule="auto"/>
        <w:jc w:val="both"/>
        <w:rPr>
          <w:rStyle w:val="FootnoteReference"/>
          <w:rFonts w:ascii="Arial" w:hAnsi="Arial" w:cs="Arial"/>
        </w:rPr>
      </w:pPr>
      <w:r w:rsidRPr="00A06A30">
        <w:rPr>
          <w:rFonts w:ascii="Arial" w:eastAsia="Arial" w:hAnsi="Arial" w:cs="Arial"/>
        </w:rPr>
        <w:t>I</w:t>
      </w:r>
      <w:r w:rsidR="00B82680" w:rsidRPr="00A06A30">
        <w:rPr>
          <w:rFonts w:ascii="Arial" w:eastAsia="Arial" w:hAnsi="Arial" w:cs="Arial"/>
        </w:rPr>
        <w:t xml:space="preserve">gnorance </w:t>
      </w:r>
      <w:r w:rsidR="00A81E8C" w:rsidRPr="00A06A30">
        <w:rPr>
          <w:rFonts w:ascii="Arial" w:eastAsia="Arial" w:hAnsi="Arial" w:cs="Arial"/>
        </w:rPr>
        <w:t>of</w:t>
      </w:r>
      <w:r w:rsidR="00B82680" w:rsidRPr="00A06A30">
        <w:rPr>
          <w:rFonts w:ascii="Arial" w:eastAsia="Arial" w:hAnsi="Arial" w:cs="Arial"/>
        </w:rPr>
        <w:t xml:space="preserve"> the realities of mothering in a context of domestic abuse is particularly </w:t>
      </w:r>
      <w:r w:rsidR="00760615" w:rsidRPr="00A06A30">
        <w:rPr>
          <w:rFonts w:ascii="Arial" w:eastAsia="Arial" w:hAnsi="Arial" w:cs="Arial"/>
        </w:rPr>
        <w:t xml:space="preserve">apparent from </w:t>
      </w:r>
      <w:r w:rsidR="00227D7A" w:rsidRPr="00A06A30">
        <w:rPr>
          <w:rFonts w:ascii="Arial" w:eastAsia="Arial" w:hAnsi="Arial" w:cs="Arial"/>
        </w:rPr>
        <w:t>judicial</w:t>
      </w:r>
      <w:r w:rsidR="00760615" w:rsidRPr="00A06A30">
        <w:rPr>
          <w:rFonts w:ascii="Arial" w:eastAsia="Arial" w:hAnsi="Arial" w:cs="Arial"/>
        </w:rPr>
        <w:t xml:space="preserve"> narratives</w:t>
      </w:r>
      <w:r w:rsidR="004811FB" w:rsidRPr="00A06A30">
        <w:rPr>
          <w:rFonts w:ascii="Arial" w:eastAsia="Arial" w:hAnsi="Arial" w:cs="Arial"/>
        </w:rPr>
        <w:t xml:space="preserve"> </w:t>
      </w:r>
      <w:r w:rsidR="00B82680" w:rsidRPr="00A06A30">
        <w:rPr>
          <w:rFonts w:ascii="Arial" w:hAnsi="Arial" w:cs="Arial"/>
        </w:rPr>
        <w:t xml:space="preserve">in </w:t>
      </w:r>
      <w:r w:rsidR="00B82680" w:rsidRPr="00A06A30">
        <w:rPr>
          <w:rFonts w:ascii="Arial" w:hAnsi="Arial" w:cs="Arial"/>
          <w:i/>
        </w:rPr>
        <w:t>R v Green &amp; Critchley</w:t>
      </w:r>
      <w:r w:rsidR="00742E39">
        <w:rPr>
          <w:rFonts w:ascii="Arial" w:hAnsi="Arial" w:cs="Arial"/>
          <w:i/>
        </w:rPr>
        <w:t>.</w:t>
      </w:r>
      <w:r w:rsidR="00227C56">
        <w:rPr>
          <w:rStyle w:val="FootnoteReference"/>
          <w:rFonts w:ascii="Arial" w:hAnsi="Arial" w:cs="Arial"/>
          <w:i/>
        </w:rPr>
        <w:footnoteReference w:id="24"/>
      </w:r>
      <w:r w:rsidR="00B82680" w:rsidRPr="00A06A30">
        <w:rPr>
          <w:rFonts w:ascii="Arial" w:hAnsi="Arial" w:cs="Arial"/>
          <w:i/>
        </w:rPr>
        <w:t xml:space="preserve"> </w:t>
      </w:r>
      <w:r w:rsidR="00227D7A" w:rsidRPr="00A06A30">
        <w:rPr>
          <w:rFonts w:ascii="Arial" w:hAnsi="Arial" w:cs="Arial"/>
        </w:rPr>
        <w:t xml:space="preserve">Prosecutorial emphasis on the fact that </w:t>
      </w:r>
      <w:r w:rsidR="00B82680" w:rsidRPr="00A06A30">
        <w:rPr>
          <w:rFonts w:ascii="Arial" w:hAnsi="Arial" w:cs="Arial"/>
        </w:rPr>
        <w:t xml:space="preserve">Critchley’s mother lived just streets away </w:t>
      </w:r>
      <w:r w:rsidR="00227D7A" w:rsidRPr="00A06A30">
        <w:rPr>
          <w:rFonts w:ascii="Arial" w:hAnsi="Arial" w:cs="Arial"/>
        </w:rPr>
        <w:t>led the judge to remark</w:t>
      </w:r>
      <w:r w:rsidR="00B82680" w:rsidRPr="00A06A30">
        <w:rPr>
          <w:rFonts w:ascii="Arial" w:hAnsi="Arial" w:cs="Arial"/>
        </w:rPr>
        <w:t xml:space="preserve"> how ‘easily’ she could have left Green.</w:t>
      </w:r>
      <w:r w:rsidR="00B82680" w:rsidRPr="00A06A30">
        <w:rPr>
          <w:rFonts w:ascii="Arial" w:eastAsia="Arial" w:hAnsi="Arial" w:cs="Arial"/>
        </w:rPr>
        <w:t xml:space="preserve"> Due to class</w:t>
      </w:r>
      <w:r w:rsidR="00A81E8C" w:rsidRPr="00A06A30">
        <w:rPr>
          <w:rFonts w:ascii="Arial" w:eastAsia="Arial" w:hAnsi="Arial" w:cs="Arial"/>
        </w:rPr>
        <w:t>-based</w:t>
      </w:r>
      <w:r w:rsidR="00B82680" w:rsidRPr="00A06A30">
        <w:rPr>
          <w:rFonts w:ascii="Arial" w:eastAsia="Arial" w:hAnsi="Arial" w:cs="Arial"/>
        </w:rPr>
        <w:t xml:space="preserve"> assumptions </w:t>
      </w:r>
      <w:r w:rsidR="001A160B" w:rsidRPr="00A06A30">
        <w:rPr>
          <w:rFonts w:ascii="Arial" w:eastAsia="Arial" w:hAnsi="Arial" w:cs="Arial"/>
        </w:rPr>
        <w:t xml:space="preserve">about </w:t>
      </w:r>
      <w:r w:rsidR="00B82680" w:rsidRPr="00A06A30">
        <w:rPr>
          <w:rFonts w:ascii="Arial" w:eastAsia="Arial" w:hAnsi="Arial" w:cs="Arial"/>
        </w:rPr>
        <w:t xml:space="preserve">space and resources, </w:t>
      </w:r>
      <w:r w:rsidR="00227D7A" w:rsidRPr="00A06A30">
        <w:rPr>
          <w:rFonts w:ascii="Arial" w:hAnsi="Arial" w:cs="Arial"/>
        </w:rPr>
        <w:t>he</w:t>
      </w:r>
      <w:r w:rsidR="00B82680" w:rsidRPr="00A06A30">
        <w:rPr>
          <w:rFonts w:ascii="Arial" w:hAnsi="Arial" w:cs="Arial"/>
        </w:rPr>
        <w:t xml:space="preserve"> failed to consider that </w:t>
      </w:r>
      <w:r w:rsidR="00A81E8C" w:rsidRPr="00A06A30">
        <w:rPr>
          <w:rFonts w:ascii="Arial" w:hAnsi="Arial" w:cs="Arial"/>
        </w:rPr>
        <w:t>se</w:t>
      </w:r>
      <w:r w:rsidR="00B82680" w:rsidRPr="00A06A30">
        <w:rPr>
          <w:rFonts w:ascii="Arial" w:hAnsi="Arial" w:cs="Arial"/>
        </w:rPr>
        <w:t xml:space="preserve">veral adults and children </w:t>
      </w:r>
      <w:r w:rsidR="00A81E8C" w:rsidRPr="00A06A30">
        <w:rPr>
          <w:rFonts w:ascii="Arial" w:hAnsi="Arial" w:cs="Arial"/>
        </w:rPr>
        <w:t xml:space="preserve">already </w:t>
      </w:r>
      <w:r w:rsidR="00B82680" w:rsidRPr="00A06A30">
        <w:rPr>
          <w:rFonts w:ascii="Arial" w:hAnsi="Arial" w:cs="Arial"/>
        </w:rPr>
        <w:t>liv</w:t>
      </w:r>
      <w:r w:rsidR="00A81E8C" w:rsidRPr="00A06A30">
        <w:rPr>
          <w:rFonts w:ascii="Arial" w:hAnsi="Arial" w:cs="Arial"/>
        </w:rPr>
        <w:t>ed</w:t>
      </w:r>
      <w:r w:rsidR="00B82680" w:rsidRPr="00A06A30">
        <w:rPr>
          <w:rFonts w:ascii="Arial" w:hAnsi="Arial" w:cs="Arial"/>
        </w:rPr>
        <w:t xml:space="preserve"> in Critchley’s mother’s house. It would not have easily accommodated another adult and two children. </w:t>
      </w:r>
      <w:r w:rsidR="00A81E8C" w:rsidRPr="00A06A30">
        <w:rPr>
          <w:rFonts w:ascii="Arial" w:hAnsi="Arial" w:cs="Arial"/>
        </w:rPr>
        <w:t>Moreover</w:t>
      </w:r>
      <w:r w:rsidR="00B82680" w:rsidRPr="00A06A30">
        <w:rPr>
          <w:rFonts w:ascii="Arial" w:hAnsi="Arial" w:cs="Arial"/>
        </w:rPr>
        <w:t xml:space="preserve">, the fact that both houses were in such </w:t>
      </w:r>
      <w:proofErr w:type="gramStart"/>
      <w:r w:rsidR="00B82680" w:rsidRPr="00A06A30">
        <w:rPr>
          <w:rFonts w:ascii="Arial" w:hAnsi="Arial" w:cs="Arial"/>
        </w:rPr>
        <w:t>close proximity</w:t>
      </w:r>
      <w:proofErr w:type="gramEnd"/>
      <w:r w:rsidR="00B82680" w:rsidRPr="00A06A30">
        <w:rPr>
          <w:rFonts w:ascii="Arial" w:hAnsi="Arial" w:cs="Arial"/>
        </w:rPr>
        <w:t xml:space="preserve"> makes this </w:t>
      </w:r>
      <w:r w:rsidR="00B82680" w:rsidRPr="00A06A30">
        <w:rPr>
          <w:rFonts w:ascii="Arial" w:hAnsi="Arial" w:cs="Arial"/>
          <w:i/>
        </w:rPr>
        <w:t>more</w:t>
      </w:r>
      <w:r w:rsidR="00B82680" w:rsidRPr="00A06A30">
        <w:rPr>
          <w:rFonts w:ascii="Arial" w:hAnsi="Arial" w:cs="Arial"/>
        </w:rPr>
        <w:t xml:space="preserve"> dangerous</w:t>
      </w:r>
      <w:r w:rsidR="00D73495">
        <w:rPr>
          <w:rFonts w:ascii="Arial" w:hAnsi="Arial" w:cs="Arial"/>
        </w:rPr>
        <w:t>:</w:t>
      </w:r>
      <w:r w:rsidR="00B82680" w:rsidRPr="00A06A30">
        <w:rPr>
          <w:rFonts w:ascii="Arial" w:hAnsi="Arial" w:cs="Arial"/>
        </w:rPr>
        <w:t xml:space="preserve"> she could never have fled to her mother’s house without Green knowing where she and their children were residing. </w:t>
      </w:r>
      <w:r w:rsidR="00B82680" w:rsidRPr="00A06A30">
        <w:rPr>
          <w:rFonts w:ascii="Arial" w:eastAsia="Arial" w:hAnsi="Arial" w:cs="Arial"/>
        </w:rPr>
        <w:t xml:space="preserve">These cases </w:t>
      </w:r>
      <w:r w:rsidR="00A81E8C" w:rsidRPr="00A06A30">
        <w:rPr>
          <w:rFonts w:ascii="Arial" w:eastAsia="Arial" w:hAnsi="Arial" w:cs="Arial"/>
        </w:rPr>
        <w:t>underline</w:t>
      </w:r>
      <w:r w:rsidR="00B82680" w:rsidRPr="00A06A30">
        <w:rPr>
          <w:rFonts w:ascii="Arial" w:eastAsia="Arial" w:hAnsi="Arial" w:cs="Arial"/>
        </w:rPr>
        <w:t xml:space="preserve"> judges</w:t>
      </w:r>
      <w:r w:rsidR="00A81E8C" w:rsidRPr="00A06A30">
        <w:rPr>
          <w:rFonts w:ascii="Arial" w:eastAsia="Arial" w:hAnsi="Arial" w:cs="Arial"/>
        </w:rPr>
        <w:t>’</w:t>
      </w:r>
      <w:r w:rsidR="00B82680" w:rsidRPr="00A06A30">
        <w:rPr>
          <w:rFonts w:ascii="Arial" w:eastAsia="Arial" w:hAnsi="Arial" w:cs="Arial"/>
        </w:rPr>
        <w:t xml:space="preserve"> consistent fail</w:t>
      </w:r>
      <w:r w:rsidR="00A81E8C" w:rsidRPr="00A06A30">
        <w:rPr>
          <w:rFonts w:ascii="Arial" w:eastAsia="Arial" w:hAnsi="Arial" w:cs="Arial"/>
        </w:rPr>
        <w:t>ure</w:t>
      </w:r>
      <w:r w:rsidR="00B82680" w:rsidRPr="00A06A30">
        <w:rPr>
          <w:rFonts w:ascii="Arial" w:eastAsia="Arial" w:hAnsi="Arial" w:cs="Arial"/>
        </w:rPr>
        <w:t xml:space="preserve"> to recognise that pregnancy and the post-natal period are </w:t>
      </w:r>
      <w:r w:rsidR="00A81E8C" w:rsidRPr="00A06A30">
        <w:rPr>
          <w:rFonts w:ascii="Arial" w:eastAsia="Arial" w:hAnsi="Arial" w:cs="Arial"/>
        </w:rPr>
        <w:t>especial</w:t>
      </w:r>
      <w:r w:rsidR="00B82680" w:rsidRPr="00A06A30">
        <w:rPr>
          <w:rFonts w:ascii="Arial" w:eastAsia="Arial" w:hAnsi="Arial" w:cs="Arial"/>
        </w:rPr>
        <w:t>ly difficult times to leave an abusive relationship, emotionally and financially.</w:t>
      </w:r>
    </w:p>
    <w:p w14:paraId="15D91B12" w14:textId="32116647" w:rsidR="006A108B" w:rsidRDefault="00C646B2" w:rsidP="00BC420F">
      <w:pPr>
        <w:autoSpaceDE w:val="0"/>
        <w:autoSpaceDN w:val="0"/>
        <w:adjustRightInd w:val="0"/>
        <w:spacing w:after="0" w:line="360" w:lineRule="auto"/>
        <w:jc w:val="both"/>
        <w:rPr>
          <w:rFonts w:ascii="Arial" w:eastAsia="Arial" w:hAnsi="Arial" w:cs="Arial"/>
        </w:rPr>
      </w:pPr>
      <w:r w:rsidRPr="00A06A30">
        <w:rPr>
          <w:rStyle w:val="FootnoteReference"/>
          <w:rFonts w:ascii="Arial" w:hAnsi="Arial" w:cs="Arial"/>
        </w:rPr>
        <w:t>.</w:t>
      </w:r>
      <w:r w:rsidR="00B82680" w:rsidRPr="00A06A30">
        <w:rPr>
          <w:rFonts w:ascii="Arial" w:eastAsia="Arial" w:hAnsi="Arial" w:cs="Arial"/>
        </w:rPr>
        <w:t>Th</w:t>
      </w:r>
      <w:r w:rsidR="00571C94" w:rsidRPr="00A06A30">
        <w:rPr>
          <w:rFonts w:ascii="Arial" w:eastAsia="Arial" w:hAnsi="Arial" w:cs="Arial"/>
        </w:rPr>
        <w:t>is</w:t>
      </w:r>
      <w:r w:rsidR="00B82680" w:rsidRPr="00A06A30">
        <w:rPr>
          <w:rFonts w:ascii="Arial" w:eastAsia="Arial" w:hAnsi="Arial" w:cs="Arial"/>
        </w:rPr>
        <w:t xml:space="preserve"> dogged focus on leaving an abusive relationship also fails to recognise the numerous ways women endeavour to mitigate the risk presented by their partners. Critchley was employed full time as a nursery nurse, while Green was unemployed. Despite this, Critchley managed any potential risk posed by Green by, for the most part, ensuring that their children were never left in his care. The week that Lia died was not a typical week. Lia and her sibling</w:t>
      </w:r>
      <w:r w:rsidR="001A160B" w:rsidRPr="00A06A30">
        <w:rPr>
          <w:rFonts w:ascii="Arial" w:eastAsia="Arial" w:hAnsi="Arial" w:cs="Arial"/>
        </w:rPr>
        <w:t>s</w:t>
      </w:r>
      <w:r w:rsidR="00B82680" w:rsidRPr="00A06A30">
        <w:rPr>
          <w:rFonts w:ascii="Arial" w:eastAsia="Arial" w:hAnsi="Arial" w:cs="Arial"/>
        </w:rPr>
        <w:t xml:space="preserve"> were not permitted to </w:t>
      </w:r>
      <w:r w:rsidR="00A81E8C" w:rsidRPr="00A06A30">
        <w:rPr>
          <w:rFonts w:ascii="Arial" w:eastAsia="Arial" w:hAnsi="Arial" w:cs="Arial"/>
        </w:rPr>
        <w:t>attend</w:t>
      </w:r>
      <w:r w:rsidR="00B82680" w:rsidRPr="00A06A30">
        <w:rPr>
          <w:rFonts w:ascii="Arial" w:eastAsia="Arial" w:hAnsi="Arial" w:cs="Arial"/>
        </w:rPr>
        <w:t xml:space="preserve"> nursery for a fortnight as Critchley had fallen into arrears with nursery fees. Most days the children had been looked after by Critchley’s mother, however on the day of her death Lia had been left with her father as both Lia and Critchley’s infant brother had stomach upsets. </w:t>
      </w:r>
      <w:r w:rsidR="009F4A63" w:rsidRPr="00A06A30">
        <w:rPr>
          <w:rFonts w:ascii="Arial" w:eastAsia="Arial" w:hAnsi="Arial" w:cs="Arial"/>
        </w:rPr>
        <w:t>Similarly,</w:t>
      </w:r>
      <w:r w:rsidR="00B82680" w:rsidRPr="00A06A30">
        <w:rPr>
          <w:rFonts w:ascii="Arial" w:eastAsia="Arial" w:hAnsi="Arial" w:cs="Arial"/>
        </w:rPr>
        <w:t xml:space="preserve"> in </w:t>
      </w:r>
      <w:r w:rsidR="00B82680" w:rsidRPr="00A06A30">
        <w:rPr>
          <w:rFonts w:ascii="Arial" w:eastAsia="Arial" w:hAnsi="Arial" w:cs="Arial"/>
          <w:i/>
        </w:rPr>
        <w:t>R v Lewis</w:t>
      </w:r>
      <w:r w:rsidRPr="00A06A30">
        <w:rPr>
          <w:rFonts w:ascii="Arial" w:eastAsia="Arial" w:hAnsi="Arial" w:cs="Arial"/>
          <w:i/>
        </w:rPr>
        <w:t xml:space="preserve"> </w:t>
      </w:r>
      <w:r w:rsidRPr="00A06A30">
        <w:rPr>
          <w:rFonts w:ascii="Arial" w:eastAsia="Arial" w:hAnsi="Arial" w:cs="Arial"/>
        </w:rPr>
        <w:t>(Unreported</w:t>
      </w:r>
      <w:r w:rsidR="00C639B2" w:rsidRPr="00A06A30">
        <w:rPr>
          <w:rFonts w:ascii="Arial" w:eastAsia="Arial" w:hAnsi="Arial" w:cs="Arial"/>
        </w:rPr>
        <w:t xml:space="preserve"> </w:t>
      </w:r>
      <w:r w:rsidRPr="00A06A30">
        <w:rPr>
          <w:rFonts w:ascii="Arial" w:eastAsia="Arial" w:hAnsi="Arial" w:cs="Arial"/>
        </w:rPr>
        <w:t>2016)</w:t>
      </w:r>
      <w:r w:rsidR="009F0C04">
        <w:rPr>
          <w:rStyle w:val="FootnoteReference"/>
          <w:rFonts w:ascii="Arial" w:eastAsia="Arial" w:hAnsi="Arial" w:cs="Arial"/>
        </w:rPr>
        <w:footnoteReference w:id="25"/>
      </w:r>
      <w:r w:rsidR="00B82680" w:rsidRPr="00A06A30">
        <w:rPr>
          <w:rFonts w:ascii="Arial" w:eastAsia="Arial" w:hAnsi="Arial" w:cs="Arial"/>
        </w:rPr>
        <w:t xml:space="preserve">, </w:t>
      </w:r>
      <w:r w:rsidR="00B82680" w:rsidRPr="00A06A30">
        <w:rPr>
          <w:rFonts w:ascii="Arial" w:hAnsi="Arial" w:cs="Arial"/>
          <w:i/>
        </w:rPr>
        <w:t>R v Kenny (Hayley)</w:t>
      </w:r>
      <w:r w:rsidR="009F0C04">
        <w:rPr>
          <w:rStyle w:val="FootnoteReference"/>
          <w:rFonts w:ascii="Arial" w:hAnsi="Arial" w:cs="Arial"/>
          <w:i/>
        </w:rPr>
        <w:footnoteReference w:id="26"/>
      </w:r>
      <w:r w:rsidRPr="00A06A30">
        <w:rPr>
          <w:rFonts w:ascii="Arial" w:hAnsi="Arial" w:cs="Arial"/>
          <w:i/>
        </w:rPr>
        <w:t xml:space="preserve"> </w:t>
      </w:r>
      <w:r w:rsidRPr="00A06A30">
        <w:rPr>
          <w:rFonts w:ascii="Arial" w:hAnsi="Arial" w:cs="Arial"/>
        </w:rPr>
        <w:t>(</w:t>
      </w:r>
      <w:r w:rsidR="00C639B2" w:rsidRPr="00A06A30">
        <w:rPr>
          <w:rFonts w:ascii="Arial" w:hAnsi="Arial" w:cs="Arial"/>
        </w:rPr>
        <w:t>U</w:t>
      </w:r>
      <w:r w:rsidRPr="00A06A30">
        <w:rPr>
          <w:rFonts w:ascii="Arial" w:hAnsi="Arial" w:cs="Arial"/>
        </w:rPr>
        <w:t>nreported 2007)</w:t>
      </w:r>
      <w:r w:rsidRPr="00A06A30">
        <w:rPr>
          <w:rFonts w:ascii="Arial" w:hAnsi="Arial" w:cs="Arial"/>
          <w:i/>
        </w:rPr>
        <w:t xml:space="preserve"> </w:t>
      </w:r>
      <w:r w:rsidR="00B82680" w:rsidRPr="00A06A30">
        <w:rPr>
          <w:rFonts w:ascii="Arial" w:eastAsia="Arial" w:hAnsi="Arial" w:cs="Arial"/>
        </w:rPr>
        <w:t xml:space="preserve">and </w:t>
      </w:r>
      <w:r w:rsidR="00B82680" w:rsidRPr="00A06A30">
        <w:rPr>
          <w:rFonts w:ascii="Arial" w:eastAsia="Arial" w:hAnsi="Arial" w:cs="Arial"/>
          <w:i/>
        </w:rPr>
        <w:t>R v Mujuru</w:t>
      </w:r>
      <w:r w:rsidR="00B82680" w:rsidRPr="00A06A30">
        <w:rPr>
          <w:rFonts w:ascii="Arial" w:eastAsia="Arial" w:hAnsi="Arial" w:cs="Arial"/>
        </w:rPr>
        <w:t xml:space="preserve"> </w:t>
      </w:r>
      <w:r w:rsidRPr="00A06A30">
        <w:rPr>
          <w:rFonts w:ascii="Arial" w:eastAsia="Arial" w:hAnsi="Arial" w:cs="Arial"/>
        </w:rPr>
        <w:t>(2007</w:t>
      </w:r>
      <w:r w:rsidR="00786BC7" w:rsidRPr="00A06A30">
        <w:rPr>
          <w:rFonts w:ascii="Arial" w:eastAsia="Arial" w:hAnsi="Arial" w:cs="Arial"/>
        </w:rPr>
        <w:t>)</w:t>
      </w:r>
      <w:r w:rsidR="009F0C04">
        <w:rPr>
          <w:rStyle w:val="FootnoteReference"/>
          <w:rFonts w:ascii="Arial" w:eastAsia="Arial" w:hAnsi="Arial" w:cs="Arial"/>
        </w:rPr>
        <w:footnoteReference w:id="27"/>
      </w:r>
      <w:r w:rsidR="00786BC7" w:rsidRPr="00A06A30">
        <w:rPr>
          <w:rFonts w:ascii="Arial" w:eastAsia="Arial" w:hAnsi="Arial" w:cs="Arial"/>
        </w:rPr>
        <w:t xml:space="preserve"> the</w:t>
      </w:r>
      <w:r w:rsidR="00B82680" w:rsidRPr="00A06A30">
        <w:rPr>
          <w:rFonts w:ascii="Arial" w:eastAsia="Arial" w:hAnsi="Arial" w:cs="Arial"/>
        </w:rPr>
        <w:t xml:space="preserve"> children were left in the care of the male partner </w:t>
      </w:r>
      <w:r w:rsidR="00472F54" w:rsidRPr="00A06A30">
        <w:rPr>
          <w:rFonts w:ascii="Arial" w:eastAsia="Arial" w:hAnsi="Arial" w:cs="Arial"/>
        </w:rPr>
        <w:t xml:space="preserve">only </w:t>
      </w:r>
      <w:r w:rsidR="002D358B" w:rsidRPr="00A06A30">
        <w:rPr>
          <w:rFonts w:ascii="Arial" w:eastAsia="Arial" w:hAnsi="Arial" w:cs="Arial"/>
        </w:rPr>
        <w:t>because</w:t>
      </w:r>
      <w:r w:rsidR="00392A97" w:rsidRPr="00A06A30">
        <w:rPr>
          <w:rFonts w:ascii="Arial" w:eastAsia="Arial" w:hAnsi="Arial" w:cs="Arial"/>
        </w:rPr>
        <w:t xml:space="preserve"> </w:t>
      </w:r>
      <w:r w:rsidR="00B82680" w:rsidRPr="00A06A30">
        <w:rPr>
          <w:rFonts w:ascii="Arial" w:eastAsia="Arial" w:hAnsi="Arial" w:cs="Arial"/>
        </w:rPr>
        <w:t xml:space="preserve">the women in question needed </w:t>
      </w:r>
      <w:r w:rsidR="00786BC7" w:rsidRPr="00A06A30">
        <w:rPr>
          <w:rFonts w:ascii="Arial" w:eastAsia="Arial" w:hAnsi="Arial" w:cs="Arial"/>
        </w:rPr>
        <w:t>to work</w:t>
      </w:r>
      <w:r w:rsidR="00B82680" w:rsidRPr="00A06A30">
        <w:rPr>
          <w:rFonts w:ascii="Arial" w:eastAsia="Arial" w:hAnsi="Arial" w:cs="Arial"/>
        </w:rPr>
        <w:t xml:space="preserve"> and had no other </w:t>
      </w:r>
      <w:r w:rsidR="00AF47C6" w:rsidRPr="00A06A30">
        <w:rPr>
          <w:rFonts w:ascii="Arial" w:eastAsia="Arial" w:hAnsi="Arial" w:cs="Arial"/>
        </w:rPr>
        <w:t xml:space="preserve">option. </w:t>
      </w:r>
      <w:r w:rsidR="00472F54" w:rsidRPr="00A06A30">
        <w:rPr>
          <w:rFonts w:ascii="Arial" w:eastAsia="Arial" w:hAnsi="Arial" w:cs="Arial"/>
        </w:rPr>
        <w:t>A</w:t>
      </w:r>
      <w:r w:rsidR="00B82680" w:rsidRPr="00A06A30">
        <w:rPr>
          <w:rFonts w:ascii="Arial" w:eastAsia="Arial" w:hAnsi="Arial" w:cs="Arial"/>
        </w:rPr>
        <w:t xml:space="preserve"> </w:t>
      </w:r>
      <w:r w:rsidR="00472F54" w:rsidRPr="00A06A30">
        <w:rPr>
          <w:rFonts w:ascii="Arial" w:eastAsia="Arial" w:hAnsi="Arial" w:cs="Arial"/>
        </w:rPr>
        <w:t xml:space="preserve">continuing </w:t>
      </w:r>
      <w:r w:rsidR="00AF47C6" w:rsidRPr="00A06A30">
        <w:rPr>
          <w:rFonts w:ascii="Arial" w:eastAsia="Arial" w:hAnsi="Arial" w:cs="Arial"/>
        </w:rPr>
        <w:t xml:space="preserve">preoccupation </w:t>
      </w:r>
      <w:r w:rsidR="00472F54" w:rsidRPr="00A06A30">
        <w:rPr>
          <w:rFonts w:ascii="Arial" w:eastAsia="Arial" w:hAnsi="Arial" w:cs="Arial"/>
        </w:rPr>
        <w:t xml:space="preserve">in court </w:t>
      </w:r>
      <w:r w:rsidR="00AF47C6" w:rsidRPr="00A06A30">
        <w:rPr>
          <w:rFonts w:ascii="Arial" w:eastAsia="Arial" w:hAnsi="Arial" w:cs="Arial"/>
        </w:rPr>
        <w:t xml:space="preserve">with why </w:t>
      </w:r>
      <w:r w:rsidR="00472F54" w:rsidRPr="00A06A30">
        <w:rPr>
          <w:rFonts w:ascii="Arial" w:eastAsia="Arial" w:hAnsi="Arial" w:cs="Arial"/>
        </w:rPr>
        <w:t>the</w:t>
      </w:r>
      <w:r w:rsidR="001A160B" w:rsidRPr="00A06A30">
        <w:rPr>
          <w:rFonts w:ascii="Arial" w:eastAsia="Arial" w:hAnsi="Arial" w:cs="Arial"/>
        </w:rPr>
        <w:t xml:space="preserve"> </w:t>
      </w:r>
      <w:r w:rsidR="00AF47C6" w:rsidRPr="00A06A30">
        <w:rPr>
          <w:rFonts w:ascii="Arial" w:eastAsia="Arial" w:hAnsi="Arial" w:cs="Arial"/>
        </w:rPr>
        <w:t>wom</w:t>
      </w:r>
      <w:r w:rsidR="001A160B" w:rsidRPr="00A06A30">
        <w:rPr>
          <w:rFonts w:ascii="Arial" w:eastAsia="Arial" w:hAnsi="Arial" w:cs="Arial"/>
        </w:rPr>
        <w:t>a</w:t>
      </w:r>
      <w:r w:rsidR="00AF47C6" w:rsidRPr="00A06A30">
        <w:rPr>
          <w:rFonts w:ascii="Arial" w:eastAsia="Arial" w:hAnsi="Arial" w:cs="Arial"/>
        </w:rPr>
        <w:t xml:space="preserve">n did not </w:t>
      </w:r>
      <w:r w:rsidR="00885A3D" w:rsidRPr="00A06A30">
        <w:rPr>
          <w:rFonts w:ascii="Arial" w:eastAsia="Arial" w:hAnsi="Arial" w:cs="Arial"/>
        </w:rPr>
        <w:t>leave maintains</w:t>
      </w:r>
      <w:r w:rsidR="00B82680" w:rsidRPr="00A06A30">
        <w:rPr>
          <w:rFonts w:ascii="Arial" w:eastAsia="Arial" w:hAnsi="Arial" w:cs="Arial"/>
        </w:rPr>
        <w:t xml:space="preserve"> </w:t>
      </w:r>
      <w:r w:rsidR="00472F54" w:rsidRPr="00A06A30">
        <w:rPr>
          <w:rFonts w:ascii="Arial" w:eastAsia="Arial" w:hAnsi="Arial" w:cs="Arial"/>
        </w:rPr>
        <w:t>the focus on her</w:t>
      </w:r>
      <w:r w:rsidR="00B82680" w:rsidRPr="00A06A30">
        <w:rPr>
          <w:rFonts w:ascii="Arial" w:eastAsia="Arial" w:hAnsi="Arial" w:cs="Arial"/>
        </w:rPr>
        <w:t xml:space="preserve"> as the party who </w:t>
      </w:r>
      <w:r w:rsidR="00BE77DE" w:rsidRPr="00A06A30">
        <w:rPr>
          <w:rFonts w:ascii="Arial" w:eastAsia="Arial" w:hAnsi="Arial" w:cs="Arial"/>
        </w:rPr>
        <w:t>failed to manage the risk of</w:t>
      </w:r>
      <w:r w:rsidR="00B82680" w:rsidRPr="00A06A30">
        <w:rPr>
          <w:rFonts w:ascii="Arial" w:eastAsia="Arial" w:hAnsi="Arial" w:cs="Arial"/>
        </w:rPr>
        <w:t xml:space="preserve"> abuse rather than</w:t>
      </w:r>
      <w:r w:rsidR="00472F54" w:rsidRPr="00A06A30">
        <w:rPr>
          <w:rFonts w:ascii="Arial" w:eastAsia="Arial" w:hAnsi="Arial" w:cs="Arial"/>
        </w:rPr>
        <w:t xml:space="preserve"> </w:t>
      </w:r>
      <w:r w:rsidR="00885A3D" w:rsidRPr="00A06A30">
        <w:rPr>
          <w:rFonts w:ascii="Arial" w:eastAsia="Arial" w:hAnsi="Arial" w:cs="Arial"/>
        </w:rPr>
        <w:t>scrutinising</w:t>
      </w:r>
      <w:r w:rsidR="00B82680" w:rsidRPr="00A06A30">
        <w:rPr>
          <w:rFonts w:ascii="Arial" w:eastAsia="Arial" w:hAnsi="Arial" w:cs="Arial"/>
        </w:rPr>
        <w:t xml:space="preserve"> the abuser</w:t>
      </w:r>
      <w:r w:rsidR="00FA072A" w:rsidRPr="00A06A30">
        <w:rPr>
          <w:rFonts w:ascii="Arial" w:eastAsia="Arial" w:hAnsi="Arial" w:cs="Arial"/>
        </w:rPr>
        <w:t xml:space="preserve"> (Magen 1999,127)</w:t>
      </w:r>
      <w:r w:rsidR="00B82680" w:rsidRPr="00A06A30">
        <w:rPr>
          <w:rFonts w:ascii="Arial" w:eastAsia="Arial" w:hAnsi="Arial" w:cs="Arial"/>
        </w:rPr>
        <w:t>.</w:t>
      </w:r>
    </w:p>
    <w:p w14:paraId="37DD83A5" w14:textId="77777777" w:rsidR="00BC420F" w:rsidRPr="00BC420F" w:rsidRDefault="00BC420F" w:rsidP="00BC420F">
      <w:pPr>
        <w:autoSpaceDE w:val="0"/>
        <w:autoSpaceDN w:val="0"/>
        <w:adjustRightInd w:val="0"/>
        <w:spacing w:after="0" w:line="360" w:lineRule="auto"/>
        <w:jc w:val="both"/>
        <w:rPr>
          <w:rFonts w:ascii="Arial" w:eastAsia="Arial" w:hAnsi="Arial" w:cs="Arial"/>
        </w:rPr>
      </w:pPr>
    </w:p>
    <w:p w14:paraId="586EE995" w14:textId="77777777" w:rsidR="00EB63B1" w:rsidRDefault="00EB63B1" w:rsidP="00A06A30">
      <w:pPr>
        <w:spacing w:line="360" w:lineRule="auto"/>
        <w:rPr>
          <w:rFonts w:ascii="Arial" w:hAnsi="Arial" w:cs="Arial"/>
          <w:b/>
          <w:iCs/>
        </w:rPr>
      </w:pPr>
    </w:p>
    <w:p w14:paraId="79DB9779" w14:textId="3A39DA0D" w:rsidR="002E7512" w:rsidRPr="00A06A30" w:rsidRDefault="002E7512" w:rsidP="00A06A30">
      <w:pPr>
        <w:spacing w:line="360" w:lineRule="auto"/>
        <w:rPr>
          <w:rFonts w:ascii="Arial" w:hAnsi="Arial" w:cs="Arial"/>
          <w:b/>
          <w:iCs/>
        </w:rPr>
      </w:pPr>
      <w:r w:rsidRPr="00A06A30">
        <w:rPr>
          <w:rFonts w:ascii="Arial" w:hAnsi="Arial" w:cs="Arial"/>
          <w:b/>
          <w:iCs/>
        </w:rPr>
        <w:t>Why a</w:t>
      </w:r>
      <w:r w:rsidR="009D7785" w:rsidRPr="00A06A30">
        <w:rPr>
          <w:rFonts w:ascii="Arial" w:hAnsi="Arial" w:cs="Arial"/>
          <w:b/>
          <w:iCs/>
        </w:rPr>
        <w:t xml:space="preserve"> ‘battered woman’s’</w:t>
      </w:r>
      <w:r w:rsidRPr="00A06A30">
        <w:rPr>
          <w:rFonts w:ascii="Arial" w:hAnsi="Arial" w:cs="Arial"/>
          <w:b/>
          <w:iCs/>
        </w:rPr>
        <w:t xml:space="preserve"> defence is not</w:t>
      </w:r>
      <w:r w:rsidR="006E13ED" w:rsidRPr="00A06A30">
        <w:rPr>
          <w:rFonts w:ascii="Arial" w:hAnsi="Arial" w:cs="Arial"/>
          <w:b/>
          <w:iCs/>
        </w:rPr>
        <w:t xml:space="preserve"> a solution</w:t>
      </w:r>
      <w:r w:rsidR="00242ADC" w:rsidRPr="00A06A30">
        <w:rPr>
          <w:rFonts w:ascii="Arial" w:hAnsi="Arial" w:cs="Arial"/>
          <w:b/>
          <w:iCs/>
        </w:rPr>
        <w:t>.</w:t>
      </w:r>
      <w:r w:rsidR="006E13ED" w:rsidRPr="00A06A30">
        <w:rPr>
          <w:rFonts w:ascii="Arial" w:hAnsi="Arial" w:cs="Arial"/>
          <w:b/>
          <w:iCs/>
        </w:rPr>
        <w:t xml:space="preserve"> </w:t>
      </w:r>
    </w:p>
    <w:p w14:paraId="09FF57E3" w14:textId="5AC8E8E3" w:rsidR="002E7512" w:rsidRPr="00A06A30" w:rsidRDefault="002E7512" w:rsidP="00A06A30">
      <w:pPr>
        <w:spacing w:before="240" w:line="360" w:lineRule="auto"/>
        <w:jc w:val="both"/>
        <w:rPr>
          <w:rFonts w:ascii="Arial" w:hAnsi="Arial" w:cs="Arial"/>
        </w:rPr>
      </w:pPr>
      <w:r w:rsidRPr="00A06A30">
        <w:rPr>
          <w:rFonts w:ascii="Arial" w:hAnsi="Arial" w:cs="Arial"/>
        </w:rPr>
        <w:lastRenderedPageBreak/>
        <w:t>Concerns regarding how this offence specifically criminalises mothers who are subject to domestic abuse has led many commentators</w:t>
      </w:r>
      <w:r w:rsidR="00D402C4" w:rsidRPr="00A06A30">
        <w:rPr>
          <w:rFonts w:ascii="Arial" w:hAnsi="Arial" w:cs="Arial"/>
        </w:rPr>
        <w:t>,</w:t>
      </w:r>
      <w:r w:rsidRPr="00A06A30">
        <w:rPr>
          <w:rFonts w:ascii="Arial" w:hAnsi="Arial" w:cs="Arial"/>
        </w:rPr>
        <w:t xml:space="preserve"> </w:t>
      </w:r>
      <w:r w:rsidR="00781211" w:rsidRPr="00A06A30">
        <w:rPr>
          <w:rFonts w:ascii="Arial" w:hAnsi="Arial" w:cs="Arial"/>
        </w:rPr>
        <w:t>including</w:t>
      </w:r>
      <w:r w:rsidRPr="00A06A30">
        <w:rPr>
          <w:rFonts w:ascii="Arial" w:hAnsi="Arial" w:cs="Arial"/>
        </w:rPr>
        <w:t xml:space="preserve"> Herring</w:t>
      </w:r>
      <w:r w:rsidR="003F3080" w:rsidRPr="00A06A30">
        <w:rPr>
          <w:rFonts w:ascii="Arial" w:hAnsi="Arial" w:cs="Arial"/>
        </w:rPr>
        <w:t xml:space="preserve"> (2007;</w:t>
      </w:r>
      <w:r w:rsidR="00914D55">
        <w:rPr>
          <w:rFonts w:ascii="Arial" w:hAnsi="Arial" w:cs="Arial"/>
        </w:rPr>
        <w:t xml:space="preserve"> </w:t>
      </w:r>
      <w:r w:rsidR="003F3080" w:rsidRPr="00A06A30">
        <w:rPr>
          <w:rFonts w:ascii="Arial" w:hAnsi="Arial" w:cs="Arial"/>
        </w:rPr>
        <w:t>2008)</w:t>
      </w:r>
      <w:r w:rsidRPr="00A06A30">
        <w:rPr>
          <w:rFonts w:ascii="Arial" w:hAnsi="Arial" w:cs="Arial"/>
        </w:rPr>
        <w:t xml:space="preserve">, </w:t>
      </w:r>
      <w:proofErr w:type="spellStart"/>
      <w:r w:rsidRPr="00A06A30">
        <w:rPr>
          <w:rFonts w:ascii="Arial" w:hAnsi="Arial" w:cs="Arial"/>
        </w:rPr>
        <w:t>Midson</w:t>
      </w:r>
      <w:proofErr w:type="spellEnd"/>
      <w:r w:rsidR="003F3080" w:rsidRPr="00A06A30">
        <w:rPr>
          <w:rFonts w:ascii="Arial" w:hAnsi="Arial" w:cs="Arial"/>
        </w:rPr>
        <w:t xml:space="preserve"> (2014)</w:t>
      </w:r>
      <w:r w:rsidRPr="00A06A30">
        <w:rPr>
          <w:rFonts w:ascii="Arial" w:hAnsi="Arial" w:cs="Arial"/>
        </w:rPr>
        <w:t>,</w:t>
      </w:r>
      <w:r w:rsidR="000B365F" w:rsidRPr="00A06A30">
        <w:rPr>
          <w:rFonts w:ascii="Arial" w:hAnsi="Arial" w:cs="Arial"/>
        </w:rPr>
        <w:t xml:space="preserve"> </w:t>
      </w:r>
      <w:proofErr w:type="spellStart"/>
      <w:r w:rsidRPr="00A06A30">
        <w:rPr>
          <w:rFonts w:ascii="Arial" w:hAnsi="Arial" w:cs="Arial"/>
        </w:rPr>
        <w:t>Miccio</w:t>
      </w:r>
      <w:proofErr w:type="spellEnd"/>
      <w:r w:rsidR="003F3080" w:rsidRPr="00A06A30">
        <w:rPr>
          <w:rFonts w:ascii="Arial" w:hAnsi="Arial" w:cs="Arial"/>
        </w:rPr>
        <w:t xml:space="preserve"> (1999)</w:t>
      </w:r>
      <w:r w:rsidR="000B365F" w:rsidRPr="00A06A30">
        <w:rPr>
          <w:rFonts w:ascii="Arial" w:hAnsi="Arial" w:cs="Arial"/>
        </w:rPr>
        <w:t xml:space="preserve"> </w:t>
      </w:r>
      <w:r w:rsidRPr="00A06A30">
        <w:rPr>
          <w:rFonts w:ascii="Arial" w:hAnsi="Arial" w:cs="Arial"/>
        </w:rPr>
        <w:t>and Hayes</w:t>
      </w:r>
      <w:r w:rsidR="003F3080" w:rsidRPr="00A06A30">
        <w:rPr>
          <w:rFonts w:ascii="Arial" w:hAnsi="Arial" w:cs="Arial"/>
        </w:rPr>
        <w:t xml:space="preserve"> (2005)</w:t>
      </w:r>
      <w:r w:rsidR="00D402C4" w:rsidRPr="00A06A30">
        <w:rPr>
          <w:rFonts w:ascii="Arial" w:hAnsi="Arial" w:cs="Arial"/>
        </w:rPr>
        <w:t>,</w:t>
      </w:r>
      <w:r w:rsidRPr="00A06A30">
        <w:rPr>
          <w:rFonts w:ascii="Arial" w:hAnsi="Arial" w:cs="Arial"/>
        </w:rPr>
        <w:t xml:space="preserve"> to argue that there sho</w:t>
      </w:r>
      <w:r w:rsidR="000C0B1C" w:rsidRPr="00A06A30">
        <w:rPr>
          <w:rFonts w:ascii="Arial" w:hAnsi="Arial" w:cs="Arial"/>
        </w:rPr>
        <w:t>uld be a specific defence to ‘failure to protect’ provisions</w:t>
      </w:r>
      <w:r w:rsidRPr="00A06A30">
        <w:rPr>
          <w:rFonts w:ascii="Arial" w:hAnsi="Arial" w:cs="Arial"/>
        </w:rPr>
        <w:t xml:space="preserve"> for those who have suffered intimate partner abuse. This view was endorsed by members of the House of Lords</w:t>
      </w:r>
      <w:r w:rsidR="00D402C4" w:rsidRPr="00A06A30">
        <w:rPr>
          <w:rFonts w:ascii="Arial" w:hAnsi="Arial" w:cs="Arial"/>
        </w:rPr>
        <w:t>,</w:t>
      </w:r>
      <w:r w:rsidRPr="00A06A30">
        <w:rPr>
          <w:rFonts w:ascii="Arial" w:hAnsi="Arial" w:cs="Arial"/>
        </w:rPr>
        <w:t xml:space="preserve"> who proposed an amendment to the initial Bill so that the offence would specifically not apply to those who were themselves victims of the abuse, unless they actively participated in inflicting the harm to the child</w:t>
      </w:r>
      <w:r w:rsidR="000D5C6A" w:rsidRPr="00A06A30">
        <w:rPr>
          <w:rFonts w:ascii="Arial" w:hAnsi="Arial" w:cs="Arial"/>
        </w:rPr>
        <w:t xml:space="preserve"> (</w:t>
      </w:r>
      <w:r w:rsidR="00F015B4" w:rsidRPr="00A06A30">
        <w:rPr>
          <w:rFonts w:ascii="Arial" w:hAnsi="Arial" w:cs="Arial"/>
        </w:rPr>
        <w:t>United Kingdom</w:t>
      </w:r>
      <w:r w:rsidR="000D5C6A" w:rsidRPr="00A06A30">
        <w:rPr>
          <w:rFonts w:ascii="Arial" w:hAnsi="Arial" w:cs="Arial"/>
        </w:rPr>
        <w:t xml:space="preserve"> </w:t>
      </w:r>
      <w:r w:rsidR="003F7012" w:rsidRPr="00A06A30">
        <w:rPr>
          <w:rFonts w:ascii="Arial" w:hAnsi="Arial" w:cs="Arial"/>
        </w:rPr>
        <w:t xml:space="preserve">Hansard </w:t>
      </w:r>
      <w:r w:rsidR="000D5C6A" w:rsidRPr="00A06A30">
        <w:rPr>
          <w:rFonts w:ascii="Arial" w:hAnsi="Arial" w:cs="Arial"/>
        </w:rPr>
        <w:t>2004</w:t>
      </w:r>
      <w:r w:rsidR="00F76C7B">
        <w:rPr>
          <w:rFonts w:ascii="Arial" w:hAnsi="Arial" w:cs="Arial"/>
        </w:rPr>
        <w:t>d, col. 1160</w:t>
      </w:r>
      <w:r w:rsidR="000D5C6A" w:rsidRPr="00A06A30">
        <w:rPr>
          <w:rFonts w:ascii="Arial" w:hAnsi="Arial" w:cs="Arial"/>
        </w:rPr>
        <w:t>)</w:t>
      </w:r>
      <w:r w:rsidRPr="00A06A30">
        <w:rPr>
          <w:rFonts w:ascii="Arial" w:hAnsi="Arial" w:cs="Arial"/>
        </w:rPr>
        <w:t>.</w:t>
      </w:r>
      <w:r w:rsidRPr="00A06A30">
        <w:rPr>
          <w:rFonts w:ascii="Arial" w:eastAsia="Arial" w:hAnsi="Arial" w:cs="Arial"/>
        </w:rPr>
        <w:t xml:space="preserve"> Th</w:t>
      </w:r>
      <w:r w:rsidR="00D402C4" w:rsidRPr="00A06A30">
        <w:rPr>
          <w:rFonts w:ascii="Arial" w:eastAsia="Arial" w:hAnsi="Arial" w:cs="Arial"/>
        </w:rPr>
        <w:t xml:space="preserve">e </w:t>
      </w:r>
      <w:r w:rsidR="00516157" w:rsidRPr="00A06A30">
        <w:rPr>
          <w:rFonts w:ascii="Arial" w:eastAsia="Arial" w:hAnsi="Arial" w:cs="Arial"/>
        </w:rPr>
        <w:t>amendment</w:t>
      </w:r>
      <w:r w:rsidRPr="00A06A30">
        <w:rPr>
          <w:rFonts w:ascii="Arial" w:eastAsia="Arial" w:hAnsi="Arial" w:cs="Arial"/>
        </w:rPr>
        <w:t xml:space="preserve"> was, however, rejected on the grounds that allowing those suffering intimate partner violence a defence would undermine the effectiveness of the provision.</w:t>
      </w:r>
      <w:r w:rsidRPr="00A06A30">
        <w:rPr>
          <w:rFonts w:ascii="Arial" w:hAnsi="Arial" w:cs="Arial"/>
        </w:rPr>
        <w:t xml:space="preserve"> Attempts at amending the offence </w:t>
      </w:r>
      <w:r w:rsidR="00D402C4" w:rsidRPr="00A06A30">
        <w:rPr>
          <w:rFonts w:ascii="Arial" w:hAnsi="Arial" w:cs="Arial"/>
        </w:rPr>
        <w:t>to recognise</w:t>
      </w:r>
      <w:r w:rsidRPr="00A06A30">
        <w:rPr>
          <w:rFonts w:ascii="Arial" w:hAnsi="Arial" w:cs="Arial"/>
        </w:rPr>
        <w:t xml:space="preserve"> the correlation between child abuse and domestic abuse were </w:t>
      </w:r>
      <w:r w:rsidR="00A76C46" w:rsidRPr="00A06A30">
        <w:rPr>
          <w:rFonts w:ascii="Arial" w:hAnsi="Arial" w:cs="Arial"/>
        </w:rPr>
        <w:t>rejected due</w:t>
      </w:r>
      <w:r w:rsidRPr="00A06A30">
        <w:rPr>
          <w:rFonts w:ascii="Arial" w:hAnsi="Arial" w:cs="Arial"/>
        </w:rPr>
        <w:t xml:space="preserve"> to worries that tak</w:t>
      </w:r>
      <w:r w:rsidR="00781211" w:rsidRPr="00A06A30">
        <w:rPr>
          <w:rFonts w:ascii="Arial" w:hAnsi="Arial" w:cs="Arial"/>
        </w:rPr>
        <w:t>ing</w:t>
      </w:r>
      <w:r w:rsidRPr="00A06A30">
        <w:rPr>
          <w:rFonts w:ascii="Arial" w:hAnsi="Arial" w:cs="Arial"/>
        </w:rPr>
        <w:t xml:space="preserve"> domestic abuse into account would undermine the aims of the offence by rendering it ‘</w:t>
      </w:r>
      <w:proofErr w:type="spellStart"/>
      <w:r w:rsidRPr="00A06A30">
        <w:rPr>
          <w:rFonts w:ascii="Arial" w:hAnsi="Arial" w:cs="Arial"/>
        </w:rPr>
        <w:t>unprosecutable</w:t>
      </w:r>
      <w:proofErr w:type="spellEnd"/>
      <w:r w:rsidRPr="00A06A30">
        <w:rPr>
          <w:rFonts w:ascii="Arial" w:hAnsi="Arial" w:cs="Arial"/>
        </w:rPr>
        <w:t>’</w:t>
      </w:r>
      <w:r w:rsidR="000D5C6A" w:rsidRPr="00A06A30">
        <w:rPr>
          <w:rFonts w:ascii="Arial" w:hAnsi="Arial" w:cs="Arial"/>
        </w:rPr>
        <w:t xml:space="preserve"> (</w:t>
      </w:r>
      <w:r w:rsidR="00F015B4" w:rsidRPr="00A06A30">
        <w:rPr>
          <w:rFonts w:ascii="Arial" w:hAnsi="Arial" w:cs="Arial"/>
        </w:rPr>
        <w:t>United Kingdom</w:t>
      </w:r>
      <w:r w:rsidR="003F7012" w:rsidRPr="00A06A30">
        <w:rPr>
          <w:rFonts w:ascii="Arial" w:hAnsi="Arial" w:cs="Arial"/>
        </w:rPr>
        <w:t xml:space="preserve"> Hansard </w:t>
      </w:r>
      <w:r w:rsidR="00F015B4" w:rsidRPr="00A06A30">
        <w:rPr>
          <w:rFonts w:ascii="Arial" w:hAnsi="Arial" w:cs="Arial"/>
        </w:rPr>
        <w:t>2004</w:t>
      </w:r>
      <w:r w:rsidR="00F76C7B">
        <w:rPr>
          <w:rFonts w:ascii="Arial" w:hAnsi="Arial" w:cs="Arial"/>
        </w:rPr>
        <w:t>c, col. 74</w:t>
      </w:r>
      <w:r w:rsidR="000D5C6A" w:rsidRPr="00A06A30">
        <w:rPr>
          <w:rFonts w:ascii="Arial" w:hAnsi="Arial" w:cs="Arial"/>
        </w:rPr>
        <w:t>)</w:t>
      </w:r>
      <w:r w:rsidRPr="00A06A30">
        <w:rPr>
          <w:rFonts w:ascii="Arial" w:hAnsi="Arial" w:cs="Arial"/>
        </w:rPr>
        <w:t>. Introducing a ‘battered woman’s defence’ was</w:t>
      </w:r>
      <w:r w:rsidRPr="00A06A30">
        <w:rPr>
          <w:rFonts w:ascii="Arial" w:eastAsia="Arial" w:hAnsi="Arial" w:cs="Arial"/>
        </w:rPr>
        <w:t xml:space="preserve"> also deemed undesirable due to</w:t>
      </w:r>
      <w:r w:rsidRPr="00A06A30">
        <w:rPr>
          <w:rFonts w:ascii="Arial" w:hAnsi="Arial" w:cs="Arial"/>
        </w:rPr>
        <w:t xml:space="preserve"> concerns </w:t>
      </w:r>
      <w:r w:rsidR="00B53A05">
        <w:rPr>
          <w:rFonts w:ascii="Arial" w:hAnsi="Arial" w:cs="Arial"/>
        </w:rPr>
        <w:t>about</w:t>
      </w:r>
      <w:r w:rsidRPr="00A06A30">
        <w:rPr>
          <w:rFonts w:ascii="Arial" w:hAnsi="Arial" w:cs="Arial"/>
        </w:rPr>
        <w:t xml:space="preserve"> the privileging of domestic abuse </w:t>
      </w:r>
      <w:r w:rsidR="00B53A05">
        <w:rPr>
          <w:rFonts w:ascii="Arial" w:hAnsi="Arial" w:cs="Arial"/>
        </w:rPr>
        <w:t>over</w:t>
      </w:r>
      <w:r w:rsidRPr="00A06A30">
        <w:rPr>
          <w:rFonts w:ascii="Arial" w:hAnsi="Arial" w:cs="Arial"/>
        </w:rPr>
        <w:t xml:space="preserve"> other mitigating circumstances. M</w:t>
      </w:r>
      <w:r w:rsidR="00781211" w:rsidRPr="00A06A30">
        <w:rPr>
          <w:rFonts w:ascii="Arial" w:hAnsi="Arial" w:cs="Arial"/>
        </w:rPr>
        <w:t>Ps,</w:t>
      </w:r>
      <w:r w:rsidR="001779AA" w:rsidRPr="00A06A30">
        <w:rPr>
          <w:rFonts w:ascii="Arial" w:hAnsi="Arial" w:cs="Arial"/>
        </w:rPr>
        <w:t xml:space="preserve"> including Paul </w:t>
      </w:r>
      <w:proofErr w:type="spellStart"/>
      <w:r w:rsidR="001779AA" w:rsidRPr="00A06A30">
        <w:rPr>
          <w:rFonts w:ascii="Arial" w:hAnsi="Arial" w:cs="Arial"/>
        </w:rPr>
        <w:t>Goggins</w:t>
      </w:r>
      <w:proofErr w:type="spellEnd"/>
      <w:r w:rsidR="00781211" w:rsidRPr="00A06A30">
        <w:rPr>
          <w:rFonts w:ascii="Arial" w:hAnsi="Arial" w:cs="Arial"/>
        </w:rPr>
        <w:t>,</w:t>
      </w:r>
      <w:r w:rsidRPr="00A06A30">
        <w:rPr>
          <w:rFonts w:ascii="Arial" w:hAnsi="Arial" w:cs="Arial"/>
        </w:rPr>
        <w:t xml:space="preserve"> argued that t</w:t>
      </w:r>
      <w:r w:rsidR="00781211" w:rsidRPr="00A06A30">
        <w:rPr>
          <w:rFonts w:ascii="Arial" w:hAnsi="Arial" w:cs="Arial"/>
        </w:rPr>
        <w:t>his</w:t>
      </w:r>
      <w:r w:rsidRPr="00A06A30">
        <w:rPr>
          <w:rFonts w:ascii="Arial" w:hAnsi="Arial" w:cs="Arial"/>
        </w:rPr>
        <w:t xml:space="preserve"> would be inappropriate as it would</w:t>
      </w:r>
      <w:r w:rsidRPr="00A06A30">
        <w:rPr>
          <w:rFonts w:ascii="Arial" w:eastAsia="Arial" w:hAnsi="Arial" w:cs="Arial"/>
        </w:rPr>
        <w:t xml:space="preserve"> ‘single out defendants who are vulnerable because of domestic violence from among other vulnerable defendants…those who are very young, disabled or frightened for some other reason’</w:t>
      </w:r>
      <w:r w:rsidR="002C3FDA" w:rsidRPr="00A06A30">
        <w:rPr>
          <w:rFonts w:ascii="Arial" w:eastAsia="Arial" w:hAnsi="Arial" w:cs="Arial"/>
        </w:rPr>
        <w:t xml:space="preserve"> (</w:t>
      </w:r>
      <w:r w:rsidR="00F015B4" w:rsidRPr="00A06A30">
        <w:rPr>
          <w:rFonts w:ascii="Arial" w:hAnsi="Arial" w:cs="Arial"/>
        </w:rPr>
        <w:t>United Kingdom</w:t>
      </w:r>
      <w:r w:rsidR="003F7012" w:rsidRPr="00A06A30">
        <w:rPr>
          <w:rFonts w:ascii="Arial" w:hAnsi="Arial" w:cs="Arial"/>
        </w:rPr>
        <w:t xml:space="preserve"> Hansard</w:t>
      </w:r>
      <w:r w:rsidR="00F015B4" w:rsidRPr="00A06A30">
        <w:rPr>
          <w:rFonts w:ascii="Arial" w:hAnsi="Arial" w:cs="Arial"/>
        </w:rPr>
        <w:t xml:space="preserve"> 2004</w:t>
      </w:r>
      <w:r w:rsidR="004D40F4">
        <w:rPr>
          <w:rFonts w:ascii="Arial" w:hAnsi="Arial" w:cs="Arial"/>
        </w:rPr>
        <w:t>c, col. 75</w:t>
      </w:r>
      <w:r w:rsidR="002C3FDA" w:rsidRPr="00A06A30">
        <w:rPr>
          <w:rFonts w:ascii="Arial" w:hAnsi="Arial" w:cs="Arial"/>
        </w:rPr>
        <w:t>).</w:t>
      </w:r>
    </w:p>
    <w:p w14:paraId="5C3D16A3" w14:textId="0FE5959F" w:rsidR="00105336" w:rsidRPr="00A06A30" w:rsidRDefault="002E7512" w:rsidP="00A06A30">
      <w:pPr>
        <w:spacing w:line="360" w:lineRule="auto"/>
        <w:jc w:val="both"/>
        <w:rPr>
          <w:rFonts w:ascii="Arial" w:hAnsi="Arial" w:cs="Arial"/>
        </w:rPr>
      </w:pPr>
      <w:r w:rsidRPr="00A06A30">
        <w:rPr>
          <w:rFonts w:ascii="Arial" w:hAnsi="Arial" w:cs="Arial"/>
        </w:rPr>
        <w:t>While I</w:t>
      </w:r>
      <w:r w:rsidR="00781211" w:rsidRPr="00A06A30">
        <w:rPr>
          <w:rFonts w:ascii="Arial" w:hAnsi="Arial" w:cs="Arial"/>
        </w:rPr>
        <w:t xml:space="preserve"> </w:t>
      </w:r>
      <w:r w:rsidR="00DA0C0A">
        <w:rPr>
          <w:rFonts w:ascii="Arial" w:hAnsi="Arial" w:cs="Arial"/>
        </w:rPr>
        <w:t>have argued</w:t>
      </w:r>
      <w:r w:rsidR="00513CDB" w:rsidRPr="00A06A30">
        <w:rPr>
          <w:rFonts w:ascii="Arial" w:hAnsi="Arial" w:cs="Arial"/>
        </w:rPr>
        <w:t xml:space="preserve"> that</w:t>
      </w:r>
      <w:r w:rsidRPr="00A06A30">
        <w:rPr>
          <w:rFonts w:ascii="Arial" w:hAnsi="Arial" w:cs="Arial"/>
        </w:rPr>
        <w:t xml:space="preserve"> domestic violence should mitigate a parent’s supposed failure</w:t>
      </w:r>
      <w:r w:rsidR="00DA0C0A">
        <w:rPr>
          <w:rFonts w:ascii="Arial" w:hAnsi="Arial" w:cs="Arial"/>
        </w:rPr>
        <w:t xml:space="preserve"> to protect</w:t>
      </w:r>
      <w:r w:rsidR="00DA0C0A" w:rsidRPr="00A06A30">
        <w:rPr>
          <w:rFonts w:ascii="Arial" w:hAnsi="Arial" w:cs="Arial"/>
        </w:rPr>
        <w:t xml:space="preserve"> </w:t>
      </w:r>
      <w:r w:rsidR="00781211" w:rsidRPr="00A06A30">
        <w:rPr>
          <w:rFonts w:ascii="Arial" w:hAnsi="Arial" w:cs="Arial"/>
        </w:rPr>
        <w:t>it does not</w:t>
      </w:r>
      <w:r w:rsidR="00EE7E8C">
        <w:rPr>
          <w:rFonts w:ascii="Arial" w:hAnsi="Arial" w:cs="Arial"/>
        </w:rPr>
        <w:t>,</w:t>
      </w:r>
      <w:r w:rsidR="00781211" w:rsidRPr="00A06A30">
        <w:rPr>
          <w:rFonts w:ascii="Arial" w:hAnsi="Arial" w:cs="Arial"/>
        </w:rPr>
        <w:t xml:space="preserve"> in my view</w:t>
      </w:r>
      <w:r w:rsidR="00EE7E8C">
        <w:rPr>
          <w:rFonts w:ascii="Arial" w:hAnsi="Arial" w:cs="Arial"/>
        </w:rPr>
        <w:t>,</w:t>
      </w:r>
      <w:r w:rsidR="00CC0887" w:rsidRPr="00A06A30">
        <w:rPr>
          <w:rFonts w:ascii="Arial" w:hAnsi="Arial" w:cs="Arial"/>
        </w:rPr>
        <w:t xml:space="preserve"> </w:t>
      </w:r>
      <w:r w:rsidR="00781211" w:rsidRPr="00A06A30">
        <w:rPr>
          <w:rFonts w:ascii="Arial" w:hAnsi="Arial" w:cs="Arial"/>
        </w:rPr>
        <w:t xml:space="preserve">follow that </w:t>
      </w:r>
      <w:r w:rsidRPr="00A06A30">
        <w:rPr>
          <w:rFonts w:ascii="Arial" w:hAnsi="Arial" w:cs="Arial"/>
        </w:rPr>
        <w:t xml:space="preserve">a specific defence </w:t>
      </w:r>
      <w:r w:rsidR="00781211" w:rsidRPr="00A06A30">
        <w:rPr>
          <w:rFonts w:ascii="Arial" w:hAnsi="Arial" w:cs="Arial"/>
        </w:rPr>
        <w:t>is needed</w:t>
      </w:r>
      <w:r w:rsidRPr="00A06A30">
        <w:rPr>
          <w:rFonts w:ascii="Arial" w:hAnsi="Arial" w:cs="Arial"/>
        </w:rPr>
        <w:t>. First, domestic abuse take</w:t>
      </w:r>
      <w:r w:rsidR="00781211" w:rsidRPr="00A06A30">
        <w:rPr>
          <w:rFonts w:ascii="Arial" w:hAnsi="Arial" w:cs="Arial"/>
        </w:rPr>
        <w:t>s</w:t>
      </w:r>
      <w:r w:rsidRPr="00A06A30">
        <w:rPr>
          <w:rFonts w:ascii="Arial" w:hAnsi="Arial" w:cs="Arial"/>
        </w:rPr>
        <w:t xml:space="preserve"> a range of forms</w:t>
      </w:r>
      <w:r w:rsidR="00CC0887" w:rsidRPr="00A06A30">
        <w:rPr>
          <w:rFonts w:ascii="Arial" w:hAnsi="Arial" w:cs="Arial"/>
        </w:rPr>
        <w:t>:</w:t>
      </w:r>
      <w:r w:rsidRPr="00A06A30">
        <w:rPr>
          <w:rFonts w:ascii="Arial" w:hAnsi="Arial" w:cs="Arial"/>
        </w:rPr>
        <w:t xml:space="preserve"> psychological, emotional, physical, financial and/or coercive control. </w:t>
      </w:r>
      <w:r w:rsidR="00CC0887" w:rsidRPr="00A06A30">
        <w:rPr>
          <w:rFonts w:ascii="Arial" w:hAnsi="Arial" w:cs="Arial"/>
        </w:rPr>
        <w:t>Thus, i</w:t>
      </w:r>
      <w:r w:rsidRPr="00A06A30">
        <w:rPr>
          <w:rFonts w:ascii="Arial" w:hAnsi="Arial" w:cs="Arial"/>
        </w:rPr>
        <w:t xml:space="preserve">ntroducing a specific defence based on the ‘reasonable battered mother’ </w:t>
      </w:r>
      <w:r w:rsidR="00781211" w:rsidRPr="00A06A30">
        <w:rPr>
          <w:rFonts w:ascii="Arial" w:hAnsi="Arial" w:cs="Arial"/>
        </w:rPr>
        <w:t>risks creating</w:t>
      </w:r>
      <w:r w:rsidRPr="00A06A30">
        <w:rPr>
          <w:rFonts w:ascii="Arial" w:hAnsi="Arial" w:cs="Arial"/>
        </w:rPr>
        <w:t xml:space="preserve"> a statutory or judicially</w:t>
      </w:r>
      <w:r w:rsidR="00781211" w:rsidRPr="00A06A30">
        <w:rPr>
          <w:rFonts w:ascii="Arial" w:hAnsi="Arial" w:cs="Arial"/>
        </w:rPr>
        <w:t>-</w:t>
      </w:r>
      <w:r w:rsidRPr="00A06A30">
        <w:rPr>
          <w:rFonts w:ascii="Arial" w:hAnsi="Arial" w:cs="Arial"/>
        </w:rPr>
        <w:t>created hierarchy of domestic abuse, where</w:t>
      </w:r>
      <w:r w:rsidR="00781211" w:rsidRPr="00A06A30">
        <w:rPr>
          <w:rFonts w:ascii="Arial" w:hAnsi="Arial" w:cs="Arial"/>
        </w:rPr>
        <w:t>by</w:t>
      </w:r>
      <w:r w:rsidRPr="00A06A30">
        <w:rPr>
          <w:rFonts w:ascii="Arial" w:hAnsi="Arial" w:cs="Arial"/>
        </w:rPr>
        <w:t xml:space="preserve"> physical violence would almost certainly be prioritised above coercive control, not least because it is easier to prove</w:t>
      </w:r>
      <w:r w:rsidR="00B2225B" w:rsidRPr="00A06A30">
        <w:rPr>
          <w:rFonts w:ascii="Arial" w:hAnsi="Arial" w:cs="Arial"/>
        </w:rPr>
        <w:t xml:space="preserve"> (</w:t>
      </w:r>
      <w:r w:rsidR="00786BC7" w:rsidRPr="00A06A30">
        <w:rPr>
          <w:rFonts w:ascii="Arial" w:hAnsi="Arial" w:cs="Arial"/>
        </w:rPr>
        <w:t>Bishop &amp;</w:t>
      </w:r>
      <w:r w:rsidR="00B2225B" w:rsidRPr="00A06A30">
        <w:rPr>
          <w:rFonts w:ascii="Arial" w:hAnsi="Arial" w:cs="Arial"/>
        </w:rPr>
        <w:t xml:space="preserve"> </w:t>
      </w:r>
      <w:proofErr w:type="spellStart"/>
      <w:r w:rsidR="00B2225B" w:rsidRPr="00A06A30">
        <w:rPr>
          <w:rFonts w:ascii="Arial" w:hAnsi="Arial" w:cs="Arial"/>
        </w:rPr>
        <w:t>Bettinson</w:t>
      </w:r>
      <w:proofErr w:type="spellEnd"/>
      <w:r w:rsidR="00B2225B" w:rsidRPr="00A06A30">
        <w:rPr>
          <w:rFonts w:ascii="Arial" w:hAnsi="Arial" w:cs="Arial"/>
        </w:rPr>
        <w:t xml:space="preserve"> 2017</w:t>
      </w:r>
      <w:r w:rsidR="005C098D" w:rsidRPr="00A06A30">
        <w:rPr>
          <w:rFonts w:ascii="Arial" w:hAnsi="Arial" w:cs="Arial"/>
        </w:rPr>
        <w:t>).</w:t>
      </w:r>
      <w:r w:rsidR="005C098D" w:rsidRPr="00A06A30">
        <w:rPr>
          <w:rStyle w:val="FootnoteReference"/>
          <w:rFonts w:ascii="Arial" w:hAnsi="Arial" w:cs="Arial"/>
          <w:iCs/>
        </w:rPr>
        <w:footnoteReference w:id="28"/>
      </w:r>
      <w:r w:rsidR="00B2225B" w:rsidRPr="00A06A30">
        <w:rPr>
          <w:rFonts w:ascii="Arial" w:hAnsi="Arial" w:cs="Arial"/>
          <w:iCs/>
        </w:rPr>
        <w:t xml:space="preserve"> </w:t>
      </w:r>
      <w:r w:rsidRPr="00A06A30">
        <w:rPr>
          <w:rFonts w:ascii="Arial" w:hAnsi="Arial" w:cs="Arial"/>
        </w:rPr>
        <w:t xml:space="preserve">The definition of domestic violence </w:t>
      </w:r>
      <w:r w:rsidR="00786BC7" w:rsidRPr="00A06A30">
        <w:rPr>
          <w:rFonts w:ascii="Arial" w:hAnsi="Arial" w:cs="Arial"/>
        </w:rPr>
        <w:t>in the</w:t>
      </w:r>
      <w:r w:rsidR="001F4285" w:rsidRPr="00A06A30">
        <w:rPr>
          <w:rFonts w:ascii="Arial" w:hAnsi="Arial" w:cs="Arial"/>
        </w:rPr>
        <w:t xml:space="preserve"> Domestic Violence, Crime and Victims Act 2004</w:t>
      </w:r>
      <w:r w:rsidR="00E202A3" w:rsidRPr="00A06A30">
        <w:rPr>
          <w:rFonts w:ascii="Arial" w:hAnsi="Arial" w:cs="Arial"/>
        </w:rPr>
        <w:t xml:space="preserve"> is</w:t>
      </w:r>
      <w:r w:rsidRPr="00A06A30">
        <w:rPr>
          <w:rFonts w:ascii="Arial" w:hAnsi="Arial" w:cs="Arial"/>
        </w:rPr>
        <w:t xml:space="preserve"> deliberately broad to encompass a wide range of abuse</w:t>
      </w:r>
      <w:r w:rsidR="00781211" w:rsidRPr="00A06A30">
        <w:rPr>
          <w:rFonts w:ascii="Arial" w:hAnsi="Arial" w:cs="Arial"/>
        </w:rPr>
        <w:t>;</w:t>
      </w:r>
      <w:r w:rsidRPr="00A06A30">
        <w:rPr>
          <w:rFonts w:ascii="Arial" w:hAnsi="Arial" w:cs="Arial"/>
        </w:rPr>
        <w:t xml:space="preserve"> however, in the courtroom juries will revert to stereotypes of abuser</w:t>
      </w:r>
      <w:r w:rsidR="001C6B07" w:rsidRPr="00A06A30">
        <w:rPr>
          <w:rFonts w:ascii="Arial" w:hAnsi="Arial" w:cs="Arial"/>
        </w:rPr>
        <w:t>s</w:t>
      </w:r>
      <w:r w:rsidRPr="00A06A30">
        <w:rPr>
          <w:rFonts w:ascii="Arial" w:hAnsi="Arial" w:cs="Arial"/>
        </w:rPr>
        <w:t xml:space="preserve"> and victims</w:t>
      </w:r>
      <w:r w:rsidR="001C6B07" w:rsidRPr="00A06A30">
        <w:rPr>
          <w:rFonts w:ascii="Arial" w:hAnsi="Arial" w:cs="Arial"/>
        </w:rPr>
        <w:t xml:space="preserve"> (Magen 1999, 130)</w:t>
      </w:r>
      <w:r w:rsidRPr="00A06A30">
        <w:rPr>
          <w:rFonts w:ascii="Arial" w:hAnsi="Arial" w:cs="Arial"/>
        </w:rPr>
        <w:t xml:space="preserve">. This is problematic </w:t>
      </w:r>
      <w:r w:rsidR="00AC1124" w:rsidRPr="00A06A30">
        <w:rPr>
          <w:rFonts w:ascii="Arial" w:hAnsi="Arial" w:cs="Arial"/>
        </w:rPr>
        <w:t>as</w:t>
      </w:r>
      <w:r w:rsidRPr="00A06A30">
        <w:rPr>
          <w:rFonts w:ascii="Arial" w:hAnsi="Arial" w:cs="Arial"/>
        </w:rPr>
        <w:t xml:space="preserve"> coercive control is more likely to lead to a situation where a mother is unable to protect her child from harm than physical abuse</w:t>
      </w:r>
      <w:r w:rsidR="00B2225B" w:rsidRPr="00A06A30">
        <w:rPr>
          <w:rFonts w:ascii="Arial" w:hAnsi="Arial" w:cs="Arial"/>
        </w:rPr>
        <w:t xml:space="preserve"> (Stark 1995; Lapierre 2008)</w:t>
      </w:r>
      <w:r w:rsidRPr="00A06A30">
        <w:rPr>
          <w:rFonts w:ascii="Arial" w:hAnsi="Arial" w:cs="Arial"/>
        </w:rPr>
        <w:t>.</w:t>
      </w:r>
      <w:r w:rsidR="00B2225B" w:rsidRPr="00A06A30">
        <w:rPr>
          <w:rFonts w:ascii="Arial" w:hAnsi="Arial" w:cs="Arial"/>
        </w:rPr>
        <w:t xml:space="preserve"> </w:t>
      </w:r>
    </w:p>
    <w:p w14:paraId="3D2945EC" w14:textId="59D16F72" w:rsidR="002E7512" w:rsidRPr="00A06A30" w:rsidRDefault="002E7512" w:rsidP="00BC420F">
      <w:pPr>
        <w:spacing w:line="360" w:lineRule="auto"/>
        <w:jc w:val="both"/>
        <w:rPr>
          <w:rFonts w:ascii="Arial" w:hAnsi="Arial" w:cs="Arial"/>
        </w:rPr>
      </w:pPr>
      <w:r w:rsidRPr="00A06A30">
        <w:rPr>
          <w:rFonts w:ascii="Arial" w:hAnsi="Arial" w:cs="Arial"/>
        </w:rPr>
        <w:t xml:space="preserve">Secondly, the creation of a specific defence for victims of domestic abuse risks denying </w:t>
      </w:r>
      <w:r w:rsidR="00781211" w:rsidRPr="00A06A30">
        <w:rPr>
          <w:rFonts w:ascii="Arial" w:hAnsi="Arial" w:cs="Arial"/>
        </w:rPr>
        <w:t xml:space="preserve">the </w:t>
      </w:r>
      <w:r w:rsidRPr="00A06A30">
        <w:rPr>
          <w:rFonts w:ascii="Arial" w:hAnsi="Arial" w:cs="Arial"/>
        </w:rPr>
        <w:t>victim</w:t>
      </w:r>
      <w:r w:rsidR="00781211" w:rsidRPr="00A06A30">
        <w:rPr>
          <w:rFonts w:ascii="Arial" w:hAnsi="Arial" w:cs="Arial"/>
        </w:rPr>
        <w:t>’</w:t>
      </w:r>
      <w:r w:rsidRPr="00A06A30">
        <w:rPr>
          <w:rFonts w:ascii="Arial" w:hAnsi="Arial" w:cs="Arial"/>
        </w:rPr>
        <w:t>s agency</w:t>
      </w:r>
      <w:r w:rsidR="00B2225B" w:rsidRPr="00A06A30">
        <w:rPr>
          <w:rFonts w:ascii="Arial" w:hAnsi="Arial" w:cs="Arial"/>
        </w:rPr>
        <w:t xml:space="preserve"> (</w:t>
      </w:r>
      <w:r w:rsidR="006F7D57" w:rsidRPr="00A06A30">
        <w:rPr>
          <w:rFonts w:ascii="Arial" w:hAnsi="Arial" w:cs="Arial"/>
        </w:rPr>
        <w:t>Morrison 2013)</w:t>
      </w:r>
      <w:r w:rsidRPr="00A06A30">
        <w:rPr>
          <w:rFonts w:ascii="Arial" w:hAnsi="Arial" w:cs="Arial"/>
        </w:rPr>
        <w:t xml:space="preserve">. </w:t>
      </w:r>
      <w:r w:rsidR="00DA0C0A">
        <w:rPr>
          <w:rFonts w:ascii="Arial" w:hAnsi="Arial" w:cs="Arial"/>
        </w:rPr>
        <w:t>As we have seen, t</w:t>
      </w:r>
      <w:r w:rsidR="00781211" w:rsidRPr="00A06A30">
        <w:rPr>
          <w:rFonts w:ascii="Arial" w:hAnsi="Arial" w:cs="Arial"/>
        </w:rPr>
        <w:t>he equation between</w:t>
      </w:r>
      <w:r w:rsidRPr="00A06A30">
        <w:rPr>
          <w:rFonts w:ascii="Arial" w:hAnsi="Arial" w:cs="Arial"/>
        </w:rPr>
        <w:t xml:space="preserve"> ‘protecting’ </w:t>
      </w:r>
      <w:r w:rsidR="00781211" w:rsidRPr="00A06A30">
        <w:rPr>
          <w:rFonts w:ascii="Arial" w:hAnsi="Arial" w:cs="Arial"/>
        </w:rPr>
        <w:t>and</w:t>
      </w:r>
      <w:r w:rsidRPr="00A06A30">
        <w:rPr>
          <w:rFonts w:ascii="Arial" w:hAnsi="Arial" w:cs="Arial"/>
        </w:rPr>
        <w:t xml:space="preserve"> ‘leaving’ already ignores the numerous </w:t>
      </w:r>
      <w:r w:rsidR="00781211" w:rsidRPr="00A06A30">
        <w:rPr>
          <w:rFonts w:ascii="Arial" w:hAnsi="Arial" w:cs="Arial"/>
        </w:rPr>
        <w:t>ways that</w:t>
      </w:r>
      <w:r w:rsidRPr="00A06A30">
        <w:rPr>
          <w:rFonts w:ascii="Arial" w:hAnsi="Arial" w:cs="Arial"/>
        </w:rPr>
        <w:t xml:space="preserve"> mothers attempt to protect their children. </w:t>
      </w:r>
      <w:r w:rsidR="00781211" w:rsidRPr="00A06A30">
        <w:rPr>
          <w:rFonts w:ascii="Arial" w:hAnsi="Arial" w:cs="Arial"/>
        </w:rPr>
        <w:t xml:space="preserve">The case </w:t>
      </w:r>
      <w:r w:rsidR="005C0E32" w:rsidRPr="00A06A30">
        <w:rPr>
          <w:rFonts w:ascii="Arial" w:hAnsi="Arial" w:cs="Arial"/>
        </w:rPr>
        <w:t>law consistently</w:t>
      </w:r>
      <w:r w:rsidR="00781211" w:rsidRPr="00A06A30">
        <w:rPr>
          <w:rFonts w:ascii="Arial" w:hAnsi="Arial" w:cs="Arial"/>
        </w:rPr>
        <w:t xml:space="preserve"> </w:t>
      </w:r>
      <w:r w:rsidRPr="00A06A30">
        <w:rPr>
          <w:rFonts w:ascii="Arial" w:hAnsi="Arial" w:cs="Arial"/>
        </w:rPr>
        <w:t xml:space="preserve">shows women selecting the least dangerous option, a </w:t>
      </w:r>
      <w:r w:rsidR="00975AAE" w:rsidRPr="00A06A30">
        <w:rPr>
          <w:rFonts w:ascii="Arial" w:hAnsi="Arial" w:cs="Arial"/>
        </w:rPr>
        <w:t>decision-making</w:t>
      </w:r>
      <w:r w:rsidRPr="00A06A30">
        <w:rPr>
          <w:rFonts w:ascii="Arial" w:hAnsi="Arial" w:cs="Arial"/>
        </w:rPr>
        <w:t xml:space="preserve"> process which Stark terms exercising ‘control in the context of no control’</w:t>
      </w:r>
      <w:r w:rsidR="00EC25B7" w:rsidRPr="00A06A30">
        <w:rPr>
          <w:rFonts w:ascii="Arial" w:hAnsi="Arial" w:cs="Arial"/>
        </w:rPr>
        <w:t xml:space="preserve"> (Stark 1995, </w:t>
      </w:r>
      <w:r w:rsidR="00EC25B7" w:rsidRPr="00A06A30">
        <w:rPr>
          <w:rFonts w:ascii="Arial" w:hAnsi="Arial" w:cs="Arial"/>
        </w:rPr>
        <w:lastRenderedPageBreak/>
        <w:t>973</w:t>
      </w:r>
      <w:r w:rsidR="0068293F" w:rsidRPr="00A06A30">
        <w:rPr>
          <w:rFonts w:ascii="Arial" w:hAnsi="Arial" w:cs="Arial"/>
        </w:rPr>
        <w:t>).</w:t>
      </w:r>
      <w:r w:rsidRPr="00A06A30">
        <w:rPr>
          <w:rFonts w:ascii="Arial" w:hAnsi="Arial" w:cs="Arial"/>
        </w:rPr>
        <w:t xml:space="preserve"> For this </w:t>
      </w:r>
      <w:r w:rsidR="00975AAE" w:rsidRPr="00A06A30">
        <w:rPr>
          <w:rFonts w:ascii="Arial" w:hAnsi="Arial" w:cs="Arial"/>
        </w:rPr>
        <w:t>reason,</w:t>
      </w:r>
      <w:r w:rsidRPr="00A06A30">
        <w:rPr>
          <w:rFonts w:ascii="Arial" w:hAnsi="Arial" w:cs="Arial"/>
        </w:rPr>
        <w:t xml:space="preserve"> I also disagree with </w:t>
      </w:r>
      <w:proofErr w:type="spellStart"/>
      <w:r w:rsidRPr="00A06A30">
        <w:rPr>
          <w:rFonts w:ascii="Arial" w:hAnsi="Arial" w:cs="Arial"/>
        </w:rPr>
        <w:t>Skinazi’s</w:t>
      </w:r>
      <w:proofErr w:type="spellEnd"/>
      <w:r w:rsidRPr="00A06A30">
        <w:rPr>
          <w:rFonts w:ascii="Arial" w:hAnsi="Arial" w:cs="Arial"/>
        </w:rPr>
        <w:t xml:space="preserve"> argument that the defence of duress should be expanded to apply to abused women who fail to protect due to coercion</w:t>
      </w:r>
      <w:r w:rsidR="00FA0876" w:rsidRPr="00A06A30">
        <w:rPr>
          <w:rFonts w:ascii="Arial" w:hAnsi="Arial" w:cs="Arial"/>
        </w:rPr>
        <w:t xml:space="preserve"> (</w:t>
      </w:r>
      <w:proofErr w:type="spellStart"/>
      <w:r w:rsidR="00FA0876" w:rsidRPr="00A06A30">
        <w:rPr>
          <w:rFonts w:ascii="Arial" w:hAnsi="Arial" w:cs="Arial"/>
        </w:rPr>
        <w:t>Skinazi</w:t>
      </w:r>
      <w:proofErr w:type="spellEnd"/>
      <w:r w:rsidR="00FA0876" w:rsidRPr="00A06A30">
        <w:rPr>
          <w:rFonts w:ascii="Arial" w:hAnsi="Arial" w:cs="Arial"/>
        </w:rPr>
        <w:t xml:space="preserve"> 1997)</w:t>
      </w:r>
      <w:r w:rsidRPr="00A06A30">
        <w:rPr>
          <w:rFonts w:ascii="Arial" w:hAnsi="Arial" w:cs="Arial"/>
        </w:rPr>
        <w:t xml:space="preserve">. </w:t>
      </w:r>
      <w:r w:rsidR="009468A7">
        <w:rPr>
          <w:rFonts w:ascii="Arial" w:hAnsi="Arial" w:cs="Arial"/>
        </w:rPr>
        <w:t>Due to the dominance of gendered tropes in courtroom discourse</w:t>
      </w:r>
      <w:r w:rsidR="00B15196">
        <w:rPr>
          <w:rFonts w:ascii="Arial" w:hAnsi="Arial" w:cs="Arial"/>
        </w:rPr>
        <w:t>,</w:t>
      </w:r>
      <w:r w:rsidR="009468A7">
        <w:rPr>
          <w:rFonts w:ascii="Arial" w:hAnsi="Arial" w:cs="Arial"/>
        </w:rPr>
        <w:t xml:space="preserve"> female defendants are </w:t>
      </w:r>
      <w:r w:rsidR="00D46BAC">
        <w:rPr>
          <w:rFonts w:ascii="Arial" w:hAnsi="Arial" w:cs="Arial"/>
        </w:rPr>
        <w:t xml:space="preserve">effectively </w:t>
      </w:r>
      <w:r w:rsidRPr="00A06A30">
        <w:rPr>
          <w:rFonts w:ascii="Arial" w:hAnsi="Arial" w:cs="Arial"/>
        </w:rPr>
        <w:t>convicted or acquitted due to their adherence to gender roles rather than their actions or omissions</w:t>
      </w:r>
      <w:r w:rsidR="009468A7">
        <w:rPr>
          <w:rFonts w:ascii="Arial" w:hAnsi="Arial" w:cs="Arial"/>
        </w:rPr>
        <w:t xml:space="preserve"> (Seal</w:t>
      </w:r>
      <w:r w:rsidR="004A652D">
        <w:rPr>
          <w:rFonts w:ascii="Arial" w:hAnsi="Arial" w:cs="Arial"/>
        </w:rPr>
        <w:t xml:space="preserve"> </w:t>
      </w:r>
      <w:r w:rsidR="00710329">
        <w:rPr>
          <w:rFonts w:ascii="Arial" w:hAnsi="Arial" w:cs="Arial"/>
        </w:rPr>
        <w:t>2010</w:t>
      </w:r>
      <w:r w:rsidR="009468A7">
        <w:rPr>
          <w:rFonts w:ascii="Arial" w:hAnsi="Arial" w:cs="Arial"/>
        </w:rPr>
        <w:t>)</w:t>
      </w:r>
      <w:r w:rsidRPr="00A06A30">
        <w:rPr>
          <w:rFonts w:ascii="Arial" w:hAnsi="Arial" w:cs="Arial"/>
        </w:rPr>
        <w:t xml:space="preserve">. </w:t>
      </w:r>
      <w:r w:rsidR="00BC18CD" w:rsidRPr="00A06A30">
        <w:rPr>
          <w:rFonts w:ascii="Arial" w:hAnsi="Arial" w:cs="Arial"/>
        </w:rPr>
        <w:t>Defences such as duress risk playing into this denial of agency</w:t>
      </w:r>
      <w:r w:rsidR="003E43F9" w:rsidRPr="00A06A30">
        <w:rPr>
          <w:rFonts w:ascii="Arial" w:hAnsi="Arial" w:cs="Arial"/>
        </w:rPr>
        <w:t xml:space="preserve"> as this </w:t>
      </w:r>
      <w:r w:rsidR="00260BD1" w:rsidRPr="00A06A30">
        <w:rPr>
          <w:rFonts w:ascii="Arial" w:hAnsi="Arial" w:cs="Arial"/>
          <w:color w:val="000000"/>
          <w:shd w:val="clear" w:color="auto" w:fill="FFFFFF"/>
        </w:rPr>
        <w:t>would be likely to operate on the same gendered notions of objectivity</w:t>
      </w:r>
      <w:r w:rsidR="00A61614" w:rsidRPr="00A06A30">
        <w:rPr>
          <w:rFonts w:ascii="Arial" w:hAnsi="Arial" w:cs="Arial"/>
          <w:color w:val="000000"/>
          <w:shd w:val="clear" w:color="auto" w:fill="FFFFFF"/>
        </w:rPr>
        <w:t xml:space="preserve"> </w:t>
      </w:r>
      <w:r w:rsidR="00900BC4" w:rsidRPr="00A06A30">
        <w:rPr>
          <w:rFonts w:ascii="Arial" w:hAnsi="Arial" w:cs="Arial"/>
          <w:color w:val="000000"/>
          <w:shd w:val="clear" w:color="auto" w:fill="FFFFFF"/>
        </w:rPr>
        <w:t xml:space="preserve">as </w:t>
      </w:r>
      <w:r w:rsidR="00A61614" w:rsidRPr="00A06A30">
        <w:rPr>
          <w:rFonts w:ascii="Arial" w:hAnsi="Arial" w:cs="Arial"/>
          <w:color w:val="000000"/>
          <w:shd w:val="clear" w:color="auto" w:fill="FFFFFF"/>
        </w:rPr>
        <w:t>diminished responsibility and provocation</w:t>
      </w:r>
      <w:r w:rsidR="00EC25B7" w:rsidRPr="00A06A30">
        <w:rPr>
          <w:rFonts w:ascii="Arial" w:hAnsi="Arial" w:cs="Arial"/>
          <w:color w:val="000000"/>
          <w:shd w:val="clear" w:color="auto" w:fill="FFFFFF"/>
        </w:rPr>
        <w:t xml:space="preserve"> (Quick &amp; Wells 2006, 523)</w:t>
      </w:r>
      <w:r w:rsidR="00A1275A" w:rsidRPr="00A06A30">
        <w:rPr>
          <w:rFonts w:ascii="Arial" w:hAnsi="Arial" w:cs="Arial"/>
          <w:color w:val="000000"/>
          <w:shd w:val="clear" w:color="auto" w:fill="FFFFFF"/>
        </w:rPr>
        <w:t>.</w:t>
      </w:r>
      <w:r w:rsidR="006D2254" w:rsidRPr="00A06A30">
        <w:rPr>
          <w:rFonts w:ascii="Arial" w:hAnsi="Arial" w:cs="Arial"/>
          <w:color w:val="000000"/>
        </w:rPr>
        <w:t xml:space="preserve"> </w:t>
      </w:r>
    </w:p>
    <w:p w14:paraId="35311A8B" w14:textId="558E4164" w:rsidR="008D3D1C" w:rsidRPr="00E64ABF" w:rsidRDefault="007D5E96" w:rsidP="00E64ABF">
      <w:pPr>
        <w:spacing w:line="360" w:lineRule="auto"/>
        <w:rPr>
          <w:rFonts w:ascii="Arial" w:eastAsia="Times New Roman" w:hAnsi="Arial" w:cs="Arial"/>
          <w:lang w:eastAsia="en-GB"/>
        </w:rPr>
      </w:pPr>
      <w:r w:rsidRPr="00A06A30">
        <w:rPr>
          <w:rFonts w:ascii="Arial" w:eastAsia="Arial" w:hAnsi="Arial" w:cs="Arial"/>
        </w:rPr>
        <w:t>Rather than framing</w:t>
      </w:r>
      <w:r w:rsidR="00E82B37" w:rsidRPr="00A06A30">
        <w:rPr>
          <w:rFonts w:ascii="Arial" w:eastAsia="Arial" w:hAnsi="Arial" w:cs="Arial"/>
        </w:rPr>
        <w:t xml:space="preserve"> a</w:t>
      </w:r>
      <w:r w:rsidR="00CC0887" w:rsidRPr="00A06A30">
        <w:rPr>
          <w:rFonts w:ascii="Arial" w:eastAsia="Arial" w:hAnsi="Arial" w:cs="Arial"/>
        </w:rPr>
        <w:t xml:space="preserve"> </w:t>
      </w:r>
      <w:r w:rsidR="003A7454" w:rsidRPr="00A06A30">
        <w:rPr>
          <w:rFonts w:ascii="Arial" w:eastAsia="Arial" w:hAnsi="Arial" w:cs="Arial"/>
        </w:rPr>
        <w:t>specific defence</w:t>
      </w:r>
      <w:r w:rsidR="00CC0887" w:rsidRPr="00A06A30">
        <w:rPr>
          <w:rFonts w:ascii="Arial" w:eastAsia="Arial" w:hAnsi="Arial" w:cs="Arial"/>
        </w:rPr>
        <w:t>, I advocate</w:t>
      </w:r>
      <w:r w:rsidR="002E7512" w:rsidRPr="00A06A30">
        <w:rPr>
          <w:rFonts w:ascii="Arial" w:eastAsia="Arial" w:hAnsi="Arial" w:cs="Arial"/>
        </w:rPr>
        <w:t xml:space="preserve"> </w:t>
      </w:r>
      <w:r w:rsidR="00EB2B02" w:rsidRPr="00A06A30">
        <w:rPr>
          <w:rFonts w:ascii="Arial" w:eastAsia="Arial" w:hAnsi="Arial" w:cs="Arial"/>
        </w:rPr>
        <w:t>amending s.5 so that it only applies in circumstances where it</w:t>
      </w:r>
      <w:r w:rsidR="00735915">
        <w:rPr>
          <w:rFonts w:ascii="Arial" w:eastAsia="Arial" w:hAnsi="Arial" w:cs="Arial"/>
        </w:rPr>
        <w:t xml:space="preserve"> is genuinely</w:t>
      </w:r>
      <w:r w:rsidR="00EB2B02" w:rsidRPr="00A06A30">
        <w:rPr>
          <w:rFonts w:ascii="Arial" w:eastAsia="Arial" w:hAnsi="Arial" w:cs="Arial"/>
        </w:rPr>
        <w:t xml:space="preserve"> impossible to ascertain who from a pool of perpetrators actively harmed the child</w:t>
      </w:r>
      <w:r w:rsidR="002E7512" w:rsidRPr="00A06A30">
        <w:rPr>
          <w:rFonts w:ascii="Arial" w:eastAsia="Arial" w:hAnsi="Arial" w:cs="Arial"/>
        </w:rPr>
        <w:t>.</w:t>
      </w:r>
      <w:r w:rsidR="007664F9" w:rsidRPr="00A06A30">
        <w:rPr>
          <w:rFonts w:ascii="Arial" w:eastAsia="Times New Roman" w:hAnsi="Arial" w:cs="Arial"/>
          <w:lang w:eastAsia="en-GB"/>
        </w:rPr>
        <w:t xml:space="preserve"> The lacuna highlighted by </w:t>
      </w:r>
      <w:r w:rsidR="007664F9" w:rsidRPr="00A06A30">
        <w:rPr>
          <w:rFonts w:ascii="Arial" w:eastAsia="Times New Roman" w:hAnsi="Arial" w:cs="Arial"/>
          <w:i/>
          <w:iCs/>
          <w:lang w:eastAsia="en-GB"/>
        </w:rPr>
        <w:t>R v Lane &amp; Lane</w:t>
      </w:r>
      <w:r w:rsidR="00FB082D">
        <w:rPr>
          <w:rFonts w:ascii="Arial" w:eastAsia="Times New Roman" w:hAnsi="Arial" w:cs="Arial"/>
          <w:i/>
          <w:iCs/>
          <w:lang w:eastAsia="en-GB"/>
        </w:rPr>
        <w:t xml:space="preserve"> </w:t>
      </w:r>
      <w:r w:rsidR="00FB082D" w:rsidRPr="00FB082D">
        <w:rPr>
          <w:rFonts w:ascii="Arial" w:eastAsia="Times New Roman" w:hAnsi="Arial" w:cs="Arial"/>
          <w:lang w:eastAsia="en-GB"/>
        </w:rPr>
        <w:t>(1986)</w:t>
      </w:r>
      <w:r w:rsidR="00C93810" w:rsidRPr="00FB082D">
        <w:rPr>
          <w:rStyle w:val="FootnoteReference"/>
          <w:rFonts w:ascii="Arial" w:eastAsia="Times New Roman" w:hAnsi="Arial" w:cs="Arial"/>
          <w:lang w:eastAsia="en-GB"/>
        </w:rPr>
        <w:footnoteReference w:id="29"/>
      </w:r>
      <w:r w:rsidR="007664F9" w:rsidRPr="00A06A30">
        <w:rPr>
          <w:rFonts w:ascii="Arial" w:eastAsia="Times New Roman" w:hAnsi="Arial" w:cs="Arial"/>
          <w:lang w:eastAsia="en-GB"/>
        </w:rPr>
        <w:t xml:space="preserve"> needed to be closed and indeed s</w:t>
      </w:r>
      <w:r w:rsidR="00CD7028" w:rsidRPr="00A06A30">
        <w:rPr>
          <w:rFonts w:ascii="Arial" w:eastAsia="Times New Roman" w:hAnsi="Arial" w:cs="Arial"/>
          <w:lang w:eastAsia="en-GB"/>
        </w:rPr>
        <w:t xml:space="preserve">ection </w:t>
      </w:r>
      <w:r w:rsidR="007664F9" w:rsidRPr="00A06A30">
        <w:rPr>
          <w:rFonts w:ascii="Arial" w:eastAsia="Times New Roman" w:hAnsi="Arial" w:cs="Arial"/>
          <w:lang w:eastAsia="en-GB"/>
        </w:rPr>
        <w:t xml:space="preserve">5 has addressed </w:t>
      </w:r>
      <w:r w:rsidR="0095145B" w:rsidRPr="00A06A30">
        <w:rPr>
          <w:rFonts w:ascii="Arial" w:eastAsia="Times New Roman" w:hAnsi="Arial" w:cs="Arial"/>
          <w:lang w:eastAsia="en-GB"/>
        </w:rPr>
        <w:t>this</w:t>
      </w:r>
      <w:r w:rsidR="00735915">
        <w:rPr>
          <w:rFonts w:ascii="Arial" w:eastAsia="Times New Roman" w:hAnsi="Arial" w:cs="Arial"/>
          <w:lang w:eastAsia="en-GB"/>
        </w:rPr>
        <w:t>.</w:t>
      </w:r>
      <w:r w:rsidR="0095145B" w:rsidRPr="00A06A30">
        <w:rPr>
          <w:rFonts w:ascii="Arial" w:eastAsia="Times New Roman" w:hAnsi="Arial" w:cs="Arial"/>
          <w:lang w:eastAsia="en-GB"/>
        </w:rPr>
        <w:t xml:space="preserve"> </w:t>
      </w:r>
      <w:r w:rsidR="00735915">
        <w:rPr>
          <w:rFonts w:ascii="Arial" w:eastAsia="Times New Roman" w:hAnsi="Arial" w:cs="Arial"/>
          <w:lang w:eastAsia="en-GB"/>
        </w:rPr>
        <w:t>However,</w:t>
      </w:r>
      <w:r w:rsidR="007664F9" w:rsidRPr="00A06A30">
        <w:rPr>
          <w:rFonts w:ascii="Arial" w:eastAsia="Times New Roman" w:hAnsi="Arial" w:cs="Arial"/>
          <w:lang w:eastAsia="en-GB"/>
        </w:rPr>
        <w:t xml:space="preserve"> allowing for prosecution of abused women to coerce them into testifying against their partner’s goes too far</w:t>
      </w:r>
      <w:r w:rsidR="00CC0887" w:rsidRPr="00A06A30">
        <w:rPr>
          <w:rFonts w:ascii="Arial" w:eastAsia="Arial" w:hAnsi="Arial" w:cs="Arial"/>
        </w:rPr>
        <w:t>.</w:t>
      </w:r>
      <w:r w:rsidR="002E7512" w:rsidRPr="00A06A30">
        <w:rPr>
          <w:rFonts w:ascii="Arial" w:eastAsia="Arial" w:hAnsi="Arial" w:cs="Arial"/>
        </w:rPr>
        <w:t xml:space="preserve"> At present, where a child has clearly been </w:t>
      </w:r>
      <w:r w:rsidR="00CC0887" w:rsidRPr="00A06A30">
        <w:rPr>
          <w:rFonts w:ascii="Arial" w:eastAsia="Arial" w:hAnsi="Arial" w:cs="Arial"/>
        </w:rPr>
        <w:t>kill</w:t>
      </w:r>
      <w:r w:rsidR="002E7512" w:rsidRPr="00A06A30">
        <w:rPr>
          <w:rFonts w:ascii="Arial" w:eastAsia="Arial" w:hAnsi="Arial" w:cs="Arial"/>
        </w:rPr>
        <w:t>ed by their father</w:t>
      </w:r>
      <w:r w:rsidR="00131CB6">
        <w:rPr>
          <w:rFonts w:ascii="Arial" w:eastAsia="Arial" w:hAnsi="Arial" w:cs="Arial"/>
        </w:rPr>
        <w:t xml:space="preserve"> </w:t>
      </w:r>
      <w:r w:rsidR="00710329">
        <w:rPr>
          <w:rFonts w:ascii="Arial" w:eastAsia="Arial" w:hAnsi="Arial" w:cs="Arial"/>
        </w:rPr>
        <w:t>or</w:t>
      </w:r>
      <w:r w:rsidR="00710329" w:rsidRPr="00A06A30">
        <w:rPr>
          <w:rFonts w:ascii="Arial" w:eastAsia="Arial" w:hAnsi="Arial" w:cs="Arial"/>
        </w:rPr>
        <w:t xml:space="preserve"> mother’s</w:t>
      </w:r>
      <w:r w:rsidR="002E7512" w:rsidRPr="00A06A30">
        <w:rPr>
          <w:rFonts w:ascii="Arial" w:eastAsia="Arial" w:hAnsi="Arial" w:cs="Arial"/>
        </w:rPr>
        <w:t xml:space="preserve"> partner the default position appears to be to </w:t>
      </w:r>
      <w:r w:rsidR="002E7512" w:rsidRPr="0084795A">
        <w:rPr>
          <w:rFonts w:ascii="Arial" w:eastAsia="Arial" w:hAnsi="Arial" w:cs="Arial"/>
        </w:rPr>
        <w:t xml:space="preserve">charge the mother with </w:t>
      </w:r>
      <w:r w:rsidR="00E33766" w:rsidRPr="0084795A">
        <w:rPr>
          <w:rFonts w:ascii="Arial" w:eastAsia="Arial" w:hAnsi="Arial" w:cs="Arial"/>
        </w:rPr>
        <w:t>this offence</w:t>
      </w:r>
      <w:r w:rsidR="002E7512" w:rsidRPr="00A06A30">
        <w:rPr>
          <w:rFonts w:ascii="Arial" w:eastAsia="Arial" w:hAnsi="Arial" w:cs="Arial"/>
        </w:rPr>
        <w:t xml:space="preserve"> </w:t>
      </w:r>
      <w:r w:rsidR="00062E8A" w:rsidRPr="00A06A30">
        <w:rPr>
          <w:rFonts w:ascii="Arial" w:eastAsia="Arial" w:hAnsi="Arial" w:cs="Arial"/>
        </w:rPr>
        <w:t>and let</w:t>
      </w:r>
      <w:r w:rsidR="002E7512" w:rsidRPr="00A06A30">
        <w:rPr>
          <w:rFonts w:ascii="Arial" w:eastAsia="Arial" w:hAnsi="Arial" w:cs="Arial"/>
        </w:rPr>
        <w:t xml:space="preserve"> the court decide </w:t>
      </w:r>
      <w:r w:rsidR="0068293F" w:rsidRPr="00A06A30">
        <w:rPr>
          <w:rFonts w:ascii="Arial" w:eastAsia="Arial" w:hAnsi="Arial" w:cs="Arial"/>
        </w:rPr>
        <w:t>her fate</w:t>
      </w:r>
      <w:r w:rsidR="002E7512" w:rsidRPr="00A06A30">
        <w:rPr>
          <w:rFonts w:ascii="Arial" w:eastAsia="Arial" w:hAnsi="Arial" w:cs="Arial"/>
        </w:rPr>
        <w:t xml:space="preserve">. It is envisioned that if women comply by giving an account which supports the conviction of her co-defendant, the charges against her will be dropped or she will be acquitted. </w:t>
      </w:r>
      <w:r w:rsidR="00386163" w:rsidRPr="00A06A30">
        <w:rPr>
          <w:rFonts w:ascii="Arial" w:eastAsia="Arial" w:hAnsi="Arial" w:cs="Arial"/>
        </w:rPr>
        <w:t>Therefore,</w:t>
      </w:r>
      <w:r w:rsidR="002E7512" w:rsidRPr="00A06A30">
        <w:rPr>
          <w:rFonts w:ascii="Arial" w:eastAsia="Arial" w:hAnsi="Arial" w:cs="Arial"/>
        </w:rPr>
        <w:t xml:space="preserve"> the combined effect of s</w:t>
      </w:r>
      <w:r w:rsidR="00CD7028" w:rsidRPr="00A06A30">
        <w:rPr>
          <w:rFonts w:ascii="Arial" w:eastAsia="Arial" w:hAnsi="Arial" w:cs="Arial"/>
        </w:rPr>
        <w:t xml:space="preserve">ections </w:t>
      </w:r>
      <w:r w:rsidR="002E7512" w:rsidRPr="00A06A30">
        <w:rPr>
          <w:rFonts w:ascii="Arial" w:eastAsia="Arial" w:hAnsi="Arial" w:cs="Arial"/>
        </w:rPr>
        <w:t>5 and 6 is that abused women are treated as collateral damage; they are the inadvertent casualties of the criminal justice system.</w:t>
      </w:r>
      <w:r w:rsidR="007664F9" w:rsidRPr="00A06A30">
        <w:rPr>
          <w:rFonts w:ascii="Arial" w:eastAsia="Times New Roman" w:hAnsi="Arial" w:cs="Arial"/>
          <w:lang w:eastAsia="en-GB"/>
        </w:rPr>
        <w:t xml:space="preserve"> </w:t>
      </w:r>
      <w:r w:rsidR="00305081" w:rsidRPr="00A06A30">
        <w:rPr>
          <w:rFonts w:ascii="Arial" w:eastAsia="Times New Roman" w:hAnsi="Arial" w:cs="Arial"/>
          <w:lang w:eastAsia="en-GB"/>
        </w:rPr>
        <w:t xml:space="preserve">While parliamentary debates indicate that </w:t>
      </w:r>
      <w:r w:rsidR="00EB2B02" w:rsidRPr="00A06A30">
        <w:rPr>
          <w:rFonts w:ascii="Arial" w:eastAsia="Times New Roman" w:hAnsi="Arial" w:cs="Arial"/>
          <w:lang w:eastAsia="en-GB"/>
        </w:rPr>
        <w:t>parliament intended this offence to be used coercively</w:t>
      </w:r>
      <w:r w:rsidR="00BE0D93">
        <w:rPr>
          <w:rFonts w:ascii="Arial" w:eastAsia="Times New Roman" w:hAnsi="Arial" w:cs="Arial"/>
          <w:lang w:eastAsia="en-GB"/>
        </w:rPr>
        <w:t>,</w:t>
      </w:r>
      <w:r w:rsidR="00EB2B02" w:rsidRPr="00A06A30">
        <w:rPr>
          <w:rFonts w:ascii="Arial" w:eastAsia="Times New Roman" w:hAnsi="Arial" w:cs="Arial"/>
          <w:lang w:eastAsia="en-GB"/>
        </w:rPr>
        <w:t xml:space="preserve"> this is</w:t>
      </w:r>
      <w:r w:rsidR="00305081" w:rsidRPr="00A06A30">
        <w:rPr>
          <w:rFonts w:ascii="Arial" w:eastAsia="Times New Roman" w:hAnsi="Arial" w:cs="Arial"/>
          <w:lang w:eastAsia="en-GB"/>
        </w:rPr>
        <w:t xml:space="preserve"> inconsistent with the broader aims of the Domestic Violence, Crime and Victims Act</w:t>
      </w:r>
      <w:r w:rsidR="002A007B">
        <w:rPr>
          <w:rFonts w:ascii="Arial" w:eastAsia="Times New Roman" w:hAnsi="Arial" w:cs="Arial"/>
          <w:lang w:eastAsia="en-GB"/>
        </w:rPr>
        <w:t xml:space="preserve"> 2004</w:t>
      </w:r>
      <w:r w:rsidR="00305081" w:rsidRPr="00A06A30">
        <w:rPr>
          <w:rFonts w:ascii="Arial" w:eastAsia="Times New Roman" w:hAnsi="Arial" w:cs="Arial"/>
          <w:lang w:eastAsia="en-GB"/>
        </w:rPr>
        <w:t xml:space="preserve">. </w:t>
      </w:r>
      <w:r w:rsidR="00597E49" w:rsidRPr="00A06A30">
        <w:rPr>
          <w:rFonts w:ascii="Arial" w:eastAsia="Times New Roman" w:hAnsi="Arial" w:cs="Arial"/>
          <w:lang w:eastAsia="en-GB"/>
        </w:rPr>
        <w:t>I</w:t>
      </w:r>
      <w:r w:rsidR="00305081" w:rsidRPr="00A06A30">
        <w:rPr>
          <w:rFonts w:ascii="Arial" w:eastAsia="Times New Roman" w:hAnsi="Arial" w:cs="Arial"/>
          <w:lang w:eastAsia="en-GB"/>
        </w:rPr>
        <w:t>t is</w:t>
      </w:r>
      <w:r w:rsidR="00597E49" w:rsidRPr="00A06A30">
        <w:rPr>
          <w:rFonts w:ascii="Arial" w:eastAsia="Times New Roman" w:hAnsi="Arial" w:cs="Arial"/>
          <w:lang w:eastAsia="en-GB"/>
        </w:rPr>
        <w:t xml:space="preserve"> therefore</w:t>
      </w:r>
      <w:r w:rsidR="00305081" w:rsidRPr="00A06A30">
        <w:rPr>
          <w:rFonts w:ascii="Arial" w:eastAsia="Times New Roman" w:hAnsi="Arial" w:cs="Arial"/>
          <w:lang w:eastAsia="en-GB"/>
        </w:rPr>
        <w:t xml:space="preserve"> suggested that </w:t>
      </w:r>
      <w:r w:rsidR="00EB2B02" w:rsidRPr="00A06A30">
        <w:rPr>
          <w:rFonts w:ascii="Arial" w:eastAsia="Times New Roman" w:hAnsi="Arial" w:cs="Arial"/>
          <w:lang w:eastAsia="en-GB"/>
        </w:rPr>
        <w:t>Parliament reconsider this offence and</w:t>
      </w:r>
      <w:r w:rsidR="006104F9" w:rsidRPr="00A06A30">
        <w:rPr>
          <w:rFonts w:ascii="Arial" w:eastAsia="Times New Roman" w:hAnsi="Arial" w:cs="Arial"/>
          <w:lang w:eastAsia="en-GB"/>
        </w:rPr>
        <w:t xml:space="preserve"> make it clear that prosecution of a woman who has suffered abuse is not appropriate when</w:t>
      </w:r>
      <w:r w:rsidR="00CD0545">
        <w:rPr>
          <w:rFonts w:ascii="Arial" w:eastAsia="Times New Roman" w:hAnsi="Arial" w:cs="Arial"/>
          <w:lang w:eastAsia="en-GB"/>
        </w:rPr>
        <w:t xml:space="preserve"> </w:t>
      </w:r>
      <w:r w:rsidR="00305081" w:rsidRPr="00A06A30">
        <w:rPr>
          <w:rFonts w:ascii="Arial" w:eastAsia="Times New Roman" w:hAnsi="Arial" w:cs="Arial"/>
          <w:lang w:eastAsia="en-GB"/>
        </w:rPr>
        <w:t>it is known from the outset</w:t>
      </w:r>
      <w:r w:rsidR="006104F9" w:rsidRPr="00A06A30">
        <w:rPr>
          <w:rFonts w:ascii="Arial" w:eastAsia="Times New Roman" w:hAnsi="Arial" w:cs="Arial"/>
          <w:lang w:eastAsia="en-GB"/>
        </w:rPr>
        <w:t xml:space="preserve"> she</w:t>
      </w:r>
      <w:r w:rsidR="00305081" w:rsidRPr="00A06A30">
        <w:rPr>
          <w:rFonts w:ascii="Arial" w:eastAsia="Times New Roman" w:hAnsi="Arial" w:cs="Arial"/>
          <w:lang w:eastAsia="en-GB"/>
        </w:rPr>
        <w:t xml:space="preserve"> did not actively harm </w:t>
      </w:r>
      <w:r w:rsidR="006104F9" w:rsidRPr="00A06A30">
        <w:rPr>
          <w:rFonts w:ascii="Arial" w:eastAsia="Times New Roman" w:hAnsi="Arial" w:cs="Arial"/>
          <w:lang w:eastAsia="en-GB"/>
        </w:rPr>
        <w:t>her</w:t>
      </w:r>
      <w:r w:rsidR="00305081" w:rsidRPr="00A06A30">
        <w:rPr>
          <w:rFonts w:ascii="Arial" w:eastAsia="Times New Roman" w:hAnsi="Arial" w:cs="Arial"/>
          <w:lang w:eastAsia="en-GB"/>
        </w:rPr>
        <w:t xml:space="preserve"> child.</w:t>
      </w:r>
      <w:r w:rsidR="00E83977" w:rsidRPr="00A06A30">
        <w:rPr>
          <w:rStyle w:val="FootnoteReference"/>
          <w:rFonts w:ascii="Arial" w:eastAsia="Times New Roman" w:hAnsi="Arial" w:cs="Arial"/>
          <w:lang w:eastAsia="en-GB"/>
        </w:rPr>
        <w:footnoteReference w:id="30"/>
      </w:r>
      <w:r w:rsidR="00305081" w:rsidRPr="00A06A30">
        <w:rPr>
          <w:rFonts w:ascii="Arial" w:eastAsia="Times New Roman" w:hAnsi="Arial" w:cs="Arial"/>
          <w:lang w:eastAsia="en-GB"/>
        </w:rPr>
        <w:t xml:space="preserve"> If it is determined that a parent has been so wilfully negligent as to warrant punishment for being complicit in allowing abuse</w:t>
      </w:r>
      <w:r w:rsidR="00597E49" w:rsidRPr="00A06A30">
        <w:rPr>
          <w:rFonts w:ascii="Arial" w:eastAsia="Times New Roman" w:hAnsi="Arial" w:cs="Arial"/>
          <w:lang w:eastAsia="en-GB"/>
        </w:rPr>
        <w:t xml:space="preserve"> to continue, </w:t>
      </w:r>
      <w:r w:rsidR="0057426B" w:rsidRPr="00A06A30">
        <w:rPr>
          <w:rFonts w:ascii="Arial" w:eastAsia="Times New Roman" w:hAnsi="Arial" w:cs="Arial"/>
          <w:lang w:eastAsia="en-GB"/>
        </w:rPr>
        <w:t>charging them with child cruelty</w:t>
      </w:r>
      <w:r w:rsidR="00597E49" w:rsidRPr="00A06A30">
        <w:rPr>
          <w:rStyle w:val="FootnoteReference"/>
          <w:rFonts w:ascii="Arial" w:eastAsia="Times New Roman" w:hAnsi="Arial" w:cs="Arial"/>
          <w:lang w:eastAsia="en-GB"/>
        </w:rPr>
        <w:footnoteReference w:id="31"/>
      </w:r>
      <w:r w:rsidR="00597E49" w:rsidRPr="00A06A30">
        <w:rPr>
          <w:rFonts w:ascii="Arial" w:eastAsia="Times New Roman" w:hAnsi="Arial" w:cs="Arial"/>
          <w:lang w:eastAsia="en-GB"/>
        </w:rPr>
        <w:t xml:space="preserve"> </w:t>
      </w:r>
      <w:r w:rsidR="0057426B" w:rsidRPr="00A06A30">
        <w:rPr>
          <w:rFonts w:ascii="Arial" w:eastAsia="Times New Roman" w:hAnsi="Arial" w:cs="Arial"/>
          <w:lang w:eastAsia="en-GB"/>
        </w:rPr>
        <w:t>is more appropriate than charging them with a homicide offence.</w:t>
      </w:r>
    </w:p>
    <w:p w14:paraId="784F01A7" w14:textId="2714DF34" w:rsidR="002E7512" w:rsidRPr="00A06A30" w:rsidRDefault="00CB74BC" w:rsidP="00A06A30">
      <w:pPr>
        <w:spacing w:line="360" w:lineRule="auto"/>
        <w:rPr>
          <w:rFonts w:ascii="Arial" w:eastAsia="Arial" w:hAnsi="Arial" w:cs="Arial"/>
          <w:highlight w:val="yellow"/>
        </w:rPr>
      </w:pPr>
      <w:r w:rsidRPr="00A06A30">
        <w:rPr>
          <w:rFonts w:ascii="Arial" w:eastAsia="Arial" w:hAnsi="Arial" w:cs="Arial"/>
        </w:rPr>
        <w:t>The current position of charging women with this homicide offence to force them to testify against their partner downplays the impact of being charged with s.5, on both the woman herself and her surviving children (Dunlap 2004).</w:t>
      </w:r>
      <w:r w:rsidR="00340DCB" w:rsidRPr="00A06A30">
        <w:rPr>
          <w:rFonts w:ascii="Arial" w:eastAsia="Arial" w:hAnsi="Arial" w:cs="Arial"/>
        </w:rPr>
        <w:t xml:space="preserve"> </w:t>
      </w:r>
      <w:r w:rsidR="00BD5CAF" w:rsidRPr="00A06A30">
        <w:rPr>
          <w:rFonts w:ascii="Arial" w:eastAsia="Arial" w:hAnsi="Arial" w:cs="Arial"/>
        </w:rPr>
        <w:t>T</w:t>
      </w:r>
      <w:r w:rsidR="00340DCB" w:rsidRPr="00A06A30">
        <w:rPr>
          <w:rFonts w:ascii="Arial" w:eastAsia="Arial" w:hAnsi="Arial" w:cs="Arial"/>
        </w:rPr>
        <w:t>he average custodial sentence</w:t>
      </w:r>
      <w:r w:rsidR="00BD5CAF" w:rsidRPr="00A06A30">
        <w:rPr>
          <w:rFonts w:ascii="Arial" w:eastAsia="Arial" w:hAnsi="Arial" w:cs="Arial"/>
        </w:rPr>
        <w:t xml:space="preserve"> </w:t>
      </w:r>
      <w:r w:rsidR="00340DCB" w:rsidRPr="00A06A30">
        <w:rPr>
          <w:rFonts w:ascii="Arial" w:eastAsia="Arial" w:hAnsi="Arial" w:cs="Arial"/>
        </w:rPr>
        <w:t xml:space="preserve">for </w:t>
      </w:r>
      <w:r w:rsidR="00BD5CAF" w:rsidRPr="00A06A30">
        <w:rPr>
          <w:rFonts w:ascii="Arial" w:eastAsia="Arial" w:hAnsi="Arial" w:cs="Arial"/>
        </w:rPr>
        <w:t xml:space="preserve">women convicted of </w:t>
      </w:r>
      <w:r w:rsidR="00340DCB" w:rsidRPr="00A06A30">
        <w:rPr>
          <w:rFonts w:ascii="Arial" w:eastAsia="Arial" w:hAnsi="Arial" w:cs="Arial"/>
        </w:rPr>
        <w:t xml:space="preserve">this offence is 44.6 months (3.7 years). </w:t>
      </w:r>
      <w:r w:rsidR="000F2FA3" w:rsidRPr="00A06A30">
        <w:rPr>
          <w:rFonts w:ascii="Arial" w:eastAsia="Arial" w:hAnsi="Arial" w:cs="Arial"/>
        </w:rPr>
        <w:t>E</w:t>
      </w:r>
      <w:r w:rsidR="008D3D1C" w:rsidRPr="00A06A30">
        <w:rPr>
          <w:rFonts w:ascii="Arial" w:eastAsia="Arial" w:hAnsi="Arial" w:cs="Arial"/>
        </w:rPr>
        <w:t>ven if acquitted</w:t>
      </w:r>
      <w:r w:rsidR="00DA0C0A">
        <w:rPr>
          <w:rFonts w:ascii="Arial" w:eastAsia="Arial" w:hAnsi="Arial" w:cs="Arial"/>
        </w:rPr>
        <w:t>,</w:t>
      </w:r>
      <w:r w:rsidR="008D3D1C" w:rsidRPr="00A06A30">
        <w:rPr>
          <w:rFonts w:ascii="Arial" w:eastAsia="Arial" w:hAnsi="Arial" w:cs="Arial"/>
        </w:rPr>
        <w:t xml:space="preserve"> the logic of using this </w:t>
      </w:r>
      <w:r w:rsidR="00652B1A">
        <w:rPr>
          <w:rFonts w:ascii="Arial" w:eastAsia="Arial" w:hAnsi="Arial" w:cs="Arial"/>
        </w:rPr>
        <w:lastRenderedPageBreak/>
        <w:t>offence</w:t>
      </w:r>
      <w:r w:rsidR="008D3D1C" w:rsidRPr="00A06A30">
        <w:rPr>
          <w:rFonts w:ascii="Arial" w:eastAsia="Arial" w:hAnsi="Arial" w:cs="Arial"/>
        </w:rPr>
        <w:t xml:space="preserve"> coercively</w:t>
      </w:r>
      <w:r w:rsidR="002E7512" w:rsidRPr="00A06A30">
        <w:rPr>
          <w:rFonts w:ascii="Arial" w:eastAsia="Arial" w:hAnsi="Arial" w:cs="Arial"/>
        </w:rPr>
        <w:t xml:space="preserve"> fails to acknowledge that the</w:t>
      </w:r>
      <w:r w:rsidR="008D3D1C" w:rsidRPr="00A06A30">
        <w:rPr>
          <w:rFonts w:ascii="Arial" w:eastAsia="Arial" w:hAnsi="Arial" w:cs="Arial"/>
        </w:rPr>
        <w:t xml:space="preserve"> </w:t>
      </w:r>
      <w:r w:rsidR="000F2FA3" w:rsidRPr="00A06A30">
        <w:rPr>
          <w:rFonts w:ascii="Arial" w:eastAsia="Arial" w:hAnsi="Arial" w:cs="Arial"/>
        </w:rPr>
        <w:t>impact</w:t>
      </w:r>
      <w:r w:rsidR="008D3D1C" w:rsidRPr="00A06A30">
        <w:rPr>
          <w:rFonts w:ascii="Arial" w:eastAsia="Arial" w:hAnsi="Arial" w:cs="Arial"/>
        </w:rPr>
        <w:t xml:space="preserve"> of being charged </w:t>
      </w:r>
      <w:r w:rsidR="000F2FA3" w:rsidRPr="00A06A30">
        <w:rPr>
          <w:rFonts w:ascii="Arial" w:eastAsia="Arial" w:hAnsi="Arial" w:cs="Arial"/>
        </w:rPr>
        <w:t>with a</w:t>
      </w:r>
      <w:r w:rsidR="002E7512" w:rsidRPr="00A06A30">
        <w:rPr>
          <w:rFonts w:ascii="Arial" w:eastAsia="Arial" w:hAnsi="Arial" w:cs="Arial"/>
        </w:rPr>
        <w:t xml:space="preserve"> homicide offence. </w:t>
      </w:r>
      <w:r w:rsidR="00DA6F7E" w:rsidRPr="00A06A30">
        <w:rPr>
          <w:rFonts w:ascii="Arial" w:eastAsia="Arial" w:hAnsi="Arial" w:cs="Arial"/>
        </w:rPr>
        <w:t>As</w:t>
      </w:r>
      <w:r w:rsidR="002E7512" w:rsidRPr="00A06A30">
        <w:rPr>
          <w:rFonts w:ascii="Arial" w:eastAsia="Arial" w:hAnsi="Arial" w:cs="Arial"/>
        </w:rPr>
        <w:t xml:space="preserve"> cases like </w:t>
      </w:r>
      <w:r w:rsidR="002E7512" w:rsidRPr="00A06A30">
        <w:rPr>
          <w:rFonts w:ascii="Arial" w:eastAsia="Arial" w:hAnsi="Arial" w:cs="Arial"/>
          <w:i/>
        </w:rPr>
        <w:t>R v Green &amp; Critchley</w:t>
      </w:r>
      <w:r w:rsidR="002E7512" w:rsidRPr="00A06A30">
        <w:rPr>
          <w:rFonts w:ascii="Arial" w:eastAsia="Arial" w:hAnsi="Arial" w:cs="Arial"/>
        </w:rPr>
        <w:t xml:space="preserve"> and </w:t>
      </w:r>
      <w:r w:rsidR="002E7512" w:rsidRPr="00A06A30">
        <w:rPr>
          <w:rFonts w:ascii="Arial" w:eastAsia="Arial" w:hAnsi="Arial" w:cs="Arial"/>
          <w:i/>
        </w:rPr>
        <w:t>R v Rigby &amp; Smedley</w:t>
      </w:r>
      <w:r w:rsidR="00ED3993" w:rsidRPr="00A06A30">
        <w:rPr>
          <w:rFonts w:ascii="Arial" w:eastAsia="Arial" w:hAnsi="Arial" w:cs="Arial"/>
          <w:i/>
        </w:rPr>
        <w:t xml:space="preserve"> </w:t>
      </w:r>
      <w:r w:rsidR="00DA6F7E" w:rsidRPr="00A06A30">
        <w:rPr>
          <w:rFonts w:ascii="Arial" w:eastAsia="Arial" w:hAnsi="Arial" w:cs="Arial"/>
          <w:iCs/>
        </w:rPr>
        <w:t>show</w:t>
      </w:r>
      <w:r w:rsidR="00DA0C0A">
        <w:rPr>
          <w:rFonts w:ascii="Arial" w:eastAsia="Arial" w:hAnsi="Arial" w:cs="Arial"/>
          <w:iCs/>
        </w:rPr>
        <w:t>,</w:t>
      </w:r>
      <w:r w:rsidR="00DA6F7E" w:rsidRPr="00A06A30">
        <w:rPr>
          <w:rFonts w:ascii="Arial" w:eastAsia="Arial" w:hAnsi="Arial" w:cs="Arial"/>
          <w:iCs/>
        </w:rPr>
        <w:t xml:space="preserve"> </w:t>
      </w:r>
      <w:r w:rsidR="004B68AC" w:rsidRPr="00A06A30">
        <w:rPr>
          <w:rFonts w:ascii="Arial" w:eastAsia="Arial" w:hAnsi="Arial" w:cs="Arial"/>
          <w:iCs/>
        </w:rPr>
        <w:t>even</w:t>
      </w:r>
      <w:r w:rsidR="004B68AC" w:rsidRPr="00A06A30">
        <w:rPr>
          <w:rFonts w:ascii="Arial" w:eastAsia="Arial" w:hAnsi="Arial" w:cs="Arial"/>
          <w:i/>
        </w:rPr>
        <w:t xml:space="preserve"> </w:t>
      </w:r>
      <w:r w:rsidR="004B68AC" w:rsidRPr="00A06A30">
        <w:rPr>
          <w:rFonts w:ascii="Arial" w:eastAsia="Arial" w:hAnsi="Arial" w:cs="Arial"/>
        </w:rPr>
        <w:t>where</w:t>
      </w:r>
      <w:r w:rsidR="002E7512" w:rsidRPr="00A06A30">
        <w:rPr>
          <w:rFonts w:ascii="Arial" w:eastAsia="Arial" w:hAnsi="Arial" w:cs="Arial"/>
        </w:rPr>
        <w:t xml:space="preserve"> it is established from the outset which partner caused the harm to the child, the partner who </w:t>
      </w:r>
      <w:r w:rsidR="00B6148F" w:rsidRPr="00A06A30">
        <w:rPr>
          <w:rFonts w:ascii="Arial" w:eastAsia="Arial" w:hAnsi="Arial" w:cs="Arial"/>
        </w:rPr>
        <w:t>“</w:t>
      </w:r>
      <w:r w:rsidR="002E7512" w:rsidRPr="00A06A30">
        <w:rPr>
          <w:rFonts w:ascii="Arial" w:eastAsia="Arial" w:hAnsi="Arial" w:cs="Arial"/>
        </w:rPr>
        <w:t>allowed</w:t>
      </w:r>
      <w:r w:rsidR="00B6148F" w:rsidRPr="00A06A30">
        <w:rPr>
          <w:rFonts w:ascii="Arial" w:eastAsia="Arial" w:hAnsi="Arial" w:cs="Arial"/>
        </w:rPr>
        <w:t>”</w:t>
      </w:r>
      <w:r w:rsidR="002E7512" w:rsidRPr="00A06A30">
        <w:rPr>
          <w:rFonts w:ascii="Arial" w:eastAsia="Arial" w:hAnsi="Arial" w:cs="Arial"/>
        </w:rPr>
        <w:t xml:space="preserve"> the harm wi</w:t>
      </w:r>
      <w:r w:rsidR="009F6395" w:rsidRPr="00A06A30">
        <w:rPr>
          <w:rFonts w:ascii="Arial" w:eastAsia="Arial" w:hAnsi="Arial" w:cs="Arial"/>
        </w:rPr>
        <w:t>ll usually be held in custody</w:t>
      </w:r>
      <w:r w:rsidR="002E7512" w:rsidRPr="00A06A30">
        <w:rPr>
          <w:rFonts w:ascii="Arial" w:eastAsia="Arial" w:hAnsi="Arial" w:cs="Arial"/>
        </w:rPr>
        <w:t xml:space="preserve"> until the trial. This has an enormous impact; a woman who has lost one child is then separated from any surviving children and wider family while she awaits trial</w:t>
      </w:r>
      <w:r w:rsidR="00D30D8B" w:rsidRPr="00A06A30">
        <w:rPr>
          <w:rFonts w:ascii="Arial" w:eastAsia="Arial" w:hAnsi="Arial" w:cs="Arial"/>
        </w:rPr>
        <w:t xml:space="preserve">- </w:t>
      </w:r>
      <w:r w:rsidR="008A34CD" w:rsidRPr="00A06A30">
        <w:rPr>
          <w:rFonts w:ascii="Arial" w:eastAsia="Arial" w:hAnsi="Arial" w:cs="Arial"/>
        </w:rPr>
        <w:t>m</w:t>
      </w:r>
      <w:r w:rsidR="002E7512" w:rsidRPr="00A06A30">
        <w:rPr>
          <w:rFonts w:ascii="Arial" w:eastAsia="Arial" w:hAnsi="Arial" w:cs="Arial"/>
        </w:rPr>
        <w:t>any women like Critchley and Smedley ha</w:t>
      </w:r>
      <w:r w:rsidR="00DA6F7E" w:rsidRPr="00A06A30">
        <w:rPr>
          <w:rFonts w:ascii="Arial" w:eastAsia="Arial" w:hAnsi="Arial" w:cs="Arial"/>
        </w:rPr>
        <w:t>d</w:t>
      </w:r>
      <w:r w:rsidR="002E7512" w:rsidRPr="00A06A30">
        <w:rPr>
          <w:rFonts w:ascii="Arial" w:eastAsia="Arial" w:hAnsi="Arial" w:cs="Arial"/>
        </w:rPr>
        <w:t xml:space="preserve"> already served approximately six months to a year in prison before </w:t>
      </w:r>
      <w:r w:rsidR="00DA6F7E" w:rsidRPr="00A06A30">
        <w:rPr>
          <w:rFonts w:ascii="Arial" w:eastAsia="Arial" w:hAnsi="Arial" w:cs="Arial"/>
        </w:rPr>
        <w:t>being tried</w:t>
      </w:r>
      <w:r w:rsidR="002E7512" w:rsidRPr="00A06A30">
        <w:rPr>
          <w:rFonts w:ascii="Arial" w:eastAsia="Arial" w:hAnsi="Arial" w:cs="Arial"/>
        </w:rPr>
        <w:t>.</w:t>
      </w:r>
      <w:r w:rsidR="00D30D8B" w:rsidRPr="00A06A30">
        <w:rPr>
          <w:rFonts w:ascii="Arial" w:eastAsia="Arial" w:hAnsi="Arial" w:cs="Arial"/>
        </w:rPr>
        <w:t xml:space="preserve"> </w:t>
      </w:r>
      <w:r w:rsidR="00BD5CAF" w:rsidRPr="00A06A30">
        <w:rPr>
          <w:rFonts w:ascii="Arial" w:eastAsia="Arial" w:hAnsi="Arial" w:cs="Arial"/>
        </w:rPr>
        <w:t>Time o</w:t>
      </w:r>
      <w:r w:rsidR="00AB1231">
        <w:rPr>
          <w:rFonts w:ascii="Arial" w:eastAsia="Arial" w:hAnsi="Arial" w:cs="Arial"/>
        </w:rPr>
        <w:t>n</w:t>
      </w:r>
      <w:r w:rsidR="00BD5CAF" w:rsidRPr="00A06A30">
        <w:rPr>
          <w:rFonts w:ascii="Arial" w:eastAsia="Arial" w:hAnsi="Arial" w:cs="Arial"/>
        </w:rPr>
        <w:t xml:space="preserve"> remand is increas</w:t>
      </w:r>
      <w:r w:rsidR="00D0006B">
        <w:rPr>
          <w:rFonts w:ascii="Arial" w:eastAsia="Arial" w:hAnsi="Arial" w:cs="Arial"/>
        </w:rPr>
        <w:t>ing</w:t>
      </w:r>
      <w:r w:rsidR="00BD5CAF" w:rsidRPr="00A06A30">
        <w:rPr>
          <w:rFonts w:ascii="Arial" w:eastAsia="Arial" w:hAnsi="Arial" w:cs="Arial"/>
        </w:rPr>
        <w:t xml:space="preserve"> </w:t>
      </w:r>
      <w:r w:rsidR="00D31BD0" w:rsidRPr="00A06A30">
        <w:rPr>
          <w:rFonts w:ascii="Arial" w:eastAsia="Arial" w:hAnsi="Arial" w:cs="Arial"/>
        </w:rPr>
        <w:t>g</w:t>
      </w:r>
      <w:r w:rsidR="00D30D8B" w:rsidRPr="00A06A30">
        <w:rPr>
          <w:rFonts w:ascii="Arial" w:eastAsia="Arial" w:hAnsi="Arial" w:cs="Arial"/>
        </w:rPr>
        <w:t xml:space="preserve">iven the current backlog of cases exacerbated by the ongoing </w:t>
      </w:r>
      <w:r w:rsidR="00BD5CAF" w:rsidRPr="00A06A30">
        <w:rPr>
          <w:rFonts w:ascii="Arial" w:eastAsia="Arial" w:hAnsi="Arial" w:cs="Arial"/>
        </w:rPr>
        <w:t>Covid- 19 pandemic</w:t>
      </w:r>
      <w:r w:rsidR="00AB1231">
        <w:rPr>
          <w:rFonts w:ascii="Arial" w:eastAsia="Arial" w:hAnsi="Arial" w:cs="Arial"/>
        </w:rPr>
        <w:t>.</w:t>
      </w:r>
      <w:r w:rsidR="0083777B">
        <w:rPr>
          <w:rFonts w:ascii="Arial" w:eastAsia="Arial" w:hAnsi="Arial" w:cs="Arial"/>
        </w:rPr>
        <w:t xml:space="preserve"> </w:t>
      </w:r>
      <w:r w:rsidR="00AB1231">
        <w:rPr>
          <w:rFonts w:ascii="Arial" w:eastAsia="Arial" w:hAnsi="Arial" w:cs="Arial"/>
        </w:rPr>
        <w:t>M</w:t>
      </w:r>
      <w:r w:rsidR="0083777B">
        <w:rPr>
          <w:rFonts w:ascii="Arial" w:eastAsia="Arial" w:hAnsi="Arial" w:cs="Arial"/>
        </w:rPr>
        <w:t>others</w:t>
      </w:r>
      <w:r w:rsidR="00D30D8B" w:rsidRPr="00A06A30">
        <w:rPr>
          <w:rFonts w:ascii="Arial" w:eastAsia="Arial" w:hAnsi="Arial" w:cs="Arial"/>
        </w:rPr>
        <w:t xml:space="preserve"> cannot maintain contact with surviving children at this time due to </w:t>
      </w:r>
      <w:r w:rsidR="00D31BD0" w:rsidRPr="00A06A30">
        <w:rPr>
          <w:rFonts w:ascii="Arial" w:eastAsia="Arial" w:hAnsi="Arial" w:cs="Arial"/>
        </w:rPr>
        <w:t xml:space="preserve">the restrictions regarding prison </w:t>
      </w:r>
      <w:r w:rsidR="00710329" w:rsidRPr="00A06A30">
        <w:rPr>
          <w:rFonts w:ascii="Arial" w:eastAsia="Arial" w:hAnsi="Arial" w:cs="Arial"/>
        </w:rPr>
        <w:t>visitor</w:t>
      </w:r>
      <w:r w:rsidR="00710329">
        <w:rPr>
          <w:rFonts w:ascii="Arial" w:eastAsia="Arial" w:hAnsi="Arial" w:cs="Arial"/>
        </w:rPr>
        <w:t>s.</w:t>
      </w:r>
      <w:r w:rsidR="00710329" w:rsidRPr="00A06A30">
        <w:rPr>
          <w:rFonts w:ascii="Arial" w:eastAsia="Arial" w:hAnsi="Arial" w:cs="Arial"/>
        </w:rPr>
        <w:t xml:space="preserve"> In</w:t>
      </w:r>
      <w:r w:rsidR="00D31BD0" w:rsidRPr="00A06A30">
        <w:rPr>
          <w:rFonts w:ascii="Arial" w:eastAsia="Arial" w:hAnsi="Arial" w:cs="Arial"/>
        </w:rPr>
        <w:t xml:space="preserve"> England and Wales </w:t>
      </w:r>
      <w:r w:rsidR="00FA2967" w:rsidRPr="00A06A30">
        <w:rPr>
          <w:rFonts w:ascii="Arial" w:eastAsia="Arial" w:hAnsi="Arial" w:cs="Arial"/>
        </w:rPr>
        <w:t xml:space="preserve">all </w:t>
      </w:r>
      <w:r w:rsidR="00D31BD0" w:rsidRPr="00A06A30">
        <w:rPr>
          <w:rFonts w:ascii="Arial" w:eastAsia="Arial" w:hAnsi="Arial" w:cs="Arial"/>
        </w:rPr>
        <w:t xml:space="preserve">prison </w:t>
      </w:r>
      <w:r w:rsidR="00FA2967" w:rsidRPr="00A06A30">
        <w:rPr>
          <w:rFonts w:ascii="Arial" w:eastAsia="Arial" w:hAnsi="Arial" w:cs="Arial"/>
        </w:rPr>
        <w:t xml:space="preserve">visits ceased entirely between the </w:t>
      </w:r>
      <w:proofErr w:type="gramStart"/>
      <w:r w:rsidR="00FA2967" w:rsidRPr="00A06A30">
        <w:rPr>
          <w:rFonts w:ascii="Arial" w:eastAsia="Arial" w:hAnsi="Arial" w:cs="Arial"/>
        </w:rPr>
        <w:t>24</w:t>
      </w:r>
      <w:r w:rsidR="00FA2967" w:rsidRPr="00A06A30">
        <w:rPr>
          <w:rFonts w:ascii="Arial" w:eastAsia="Arial" w:hAnsi="Arial" w:cs="Arial"/>
          <w:vertAlign w:val="superscript"/>
        </w:rPr>
        <w:t>th</w:t>
      </w:r>
      <w:proofErr w:type="gramEnd"/>
      <w:r w:rsidR="00FA2967" w:rsidRPr="00A06A30">
        <w:rPr>
          <w:rFonts w:ascii="Arial" w:eastAsia="Arial" w:hAnsi="Arial" w:cs="Arial"/>
        </w:rPr>
        <w:t xml:space="preserve"> March – 14</w:t>
      </w:r>
      <w:r w:rsidR="00FA2967" w:rsidRPr="00A06A30">
        <w:rPr>
          <w:rFonts w:ascii="Arial" w:eastAsia="Arial" w:hAnsi="Arial" w:cs="Arial"/>
          <w:vertAlign w:val="superscript"/>
        </w:rPr>
        <w:t>th</w:t>
      </w:r>
      <w:r w:rsidR="00FA2967" w:rsidRPr="00A06A30">
        <w:rPr>
          <w:rFonts w:ascii="Arial" w:eastAsia="Arial" w:hAnsi="Arial" w:cs="Arial"/>
        </w:rPr>
        <w:t xml:space="preserve"> July </w:t>
      </w:r>
      <w:r w:rsidR="004B68AC" w:rsidRPr="00A06A30">
        <w:rPr>
          <w:rFonts w:ascii="Arial" w:eastAsia="Arial" w:hAnsi="Arial" w:cs="Arial"/>
        </w:rPr>
        <w:t>2020 and</w:t>
      </w:r>
      <w:r w:rsidR="00FA2967" w:rsidRPr="00A06A30">
        <w:rPr>
          <w:rFonts w:ascii="Arial" w:eastAsia="Arial" w:hAnsi="Arial" w:cs="Arial"/>
        </w:rPr>
        <w:t xml:space="preserve"> ma</w:t>
      </w:r>
      <w:r w:rsidR="00D31BD0" w:rsidRPr="00A06A30">
        <w:rPr>
          <w:rFonts w:ascii="Arial" w:eastAsia="Arial" w:hAnsi="Arial" w:cs="Arial"/>
        </w:rPr>
        <w:t>n</w:t>
      </w:r>
      <w:r w:rsidR="00FA2967" w:rsidRPr="00A06A30">
        <w:rPr>
          <w:rFonts w:ascii="Arial" w:eastAsia="Arial" w:hAnsi="Arial" w:cs="Arial"/>
        </w:rPr>
        <w:t xml:space="preserve">y still face </w:t>
      </w:r>
      <w:r w:rsidR="007C209B" w:rsidRPr="00A06A30">
        <w:rPr>
          <w:rFonts w:ascii="Arial" w:eastAsia="Arial" w:hAnsi="Arial" w:cs="Arial"/>
        </w:rPr>
        <w:t>restrictions;</w:t>
      </w:r>
      <w:r w:rsidR="00FA2967" w:rsidRPr="00A06A30">
        <w:rPr>
          <w:rFonts w:ascii="Arial" w:eastAsia="Arial" w:hAnsi="Arial" w:cs="Arial"/>
        </w:rPr>
        <w:t xml:space="preserve"> for example HMP Mancheste</w:t>
      </w:r>
      <w:r w:rsidR="00F92C97">
        <w:rPr>
          <w:rFonts w:ascii="Arial" w:eastAsia="Arial" w:hAnsi="Arial" w:cs="Arial"/>
        </w:rPr>
        <w:t>r</w:t>
      </w:r>
      <w:r w:rsidR="00FA2967" w:rsidRPr="00A06A30">
        <w:rPr>
          <w:rFonts w:ascii="Arial" w:eastAsia="Arial" w:hAnsi="Arial" w:cs="Arial"/>
        </w:rPr>
        <w:t xml:space="preserve"> allow</w:t>
      </w:r>
      <w:r w:rsidR="00F92C97">
        <w:rPr>
          <w:rFonts w:ascii="Arial" w:eastAsia="Arial" w:hAnsi="Arial" w:cs="Arial"/>
        </w:rPr>
        <w:t>ed</w:t>
      </w:r>
      <w:r w:rsidR="00FA2967" w:rsidRPr="00A06A30">
        <w:rPr>
          <w:rFonts w:ascii="Arial" w:eastAsia="Arial" w:hAnsi="Arial" w:cs="Arial"/>
        </w:rPr>
        <w:t xml:space="preserve"> visits to resume in </w:t>
      </w:r>
      <w:r w:rsidR="00166DA6" w:rsidRPr="00A06A30">
        <w:rPr>
          <w:rFonts w:ascii="Arial" w:eastAsia="Arial" w:hAnsi="Arial" w:cs="Arial"/>
        </w:rPr>
        <w:t>A</w:t>
      </w:r>
      <w:r w:rsidR="00FA2967" w:rsidRPr="00A06A30">
        <w:rPr>
          <w:rFonts w:ascii="Arial" w:eastAsia="Arial" w:hAnsi="Arial" w:cs="Arial"/>
        </w:rPr>
        <w:t xml:space="preserve">ugust but not for children under the age of 10 (Proctor 2020). </w:t>
      </w:r>
      <w:r w:rsidR="002E7512" w:rsidRPr="00A06A30">
        <w:rPr>
          <w:rFonts w:ascii="Arial" w:eastAsia="Arial" w:hAnsi="Arial" w:cs="Arial"/>
        </w:rPr>
        <w:t>There are also further reaching consequences of being charged with this offence</w:t>
      </w:r>
      <w:r w:rsidR="00AB1231">
        <w:rPr>
          <w:rFonts w:ascii="Arial" w:eastAsia="Arial" w:hAnsi="Arial" w:cs="Arial"/>
        </w:rPr>
        <w:t>.</w:t>
      </w:r>
      <w:r w:rsidR="002E7512" w:rsidRPr="00A06A30">
        <w:rPr>
          <w:rFonts w:ascii="Arial" w:eastAsia="Arial" w:hAnsi="Arial" w:cs="Arial"/>
        </w:rPr>
        <w:t xml:space="preserve"> </w:t>
      </w:r>
      <w:r w:rsidR="00AB1231">
        <w:rPr>
          <w:rFonts w:ascii="Arial" w:eastAsia="Arial" w:hAnsi="Arial" w:cs="Arial"/>
        </w:rPr>
        <w:t>E</w:t>
      </w:r>
      <w:r w:rsidR="002E7512" w:rsidRPr="00A06A30">
        <w:rPr>
          <w:rFonts w:ascii="Arial" w:eastAsia="Arial" w:hAnsi="Arial" w:cs="Arial"/>
        </w:rPr>
        <w:t>ven if women are ultimately acquitted it has implications for future employment prospects and regaining custody of any surviving children. Due to the difference in evidential standard between the criminal and family courts</w:t>
      </w:r>
      <w:r w:rsidR="00BE0D93">
        <w:rPr>
          <w:rFonts w:ascii="Arial" w:eastAsia="Arial" w:hAnsi="Arial" w:cs="Arial"/>
        </w:rPr>
        <w:t>,</w:t>
      </w:r>
      <w:r w:rsidR="002E7512" w:rsidRPr="00A06A30">
        <w:rPr>
          <w:rFonts w:ascii="Arial" w:eastAsia="Arial" w:hAnsi="Arial" w:cs="Arial"/>
        </w:rPr>
        <w:t xml:space="preserve"> it is likely that a mother acquitted of failing to protect her child will not regain custody of her surviving children.</w:t>
      </w:r>
    </w:p>
    <w:p w14:paraId="524EECCB" w14:textId="77777777" w:rsidR="007E1CB3" w:rsidRPr="00A06A30" w:rsidRDefault="007E1CB3" w:rsidP="00A06A30">
      <w:pPr>
        <w:spacing w:line="360" w:lineRule="auto"/>
        <w:rPr>
          <w:rFonts w:ascii="Arial" w:hAnsi="Arial" w:cs="Arial"/>
          <w:b/>
          <w:iCs/>
        </w:rPr>
      </w:pPr>
    </w:p>
    <w:p w14:paraId="44EFD969" w14:textId="6073C55E" w:rsidR="002553A2" w:rsidRPr="00A06A30" w:rsidRDefault="009726F0" w:rsidP="00A06A30">
      <w:pPr>
        <w:spacing w:line="360" w:lineRule="auto"/>
        <w:rPr>
          <w:rFonts w:ascii="Arial" w:hAnsi="Arial" w:cs="Arial"/>
          <w:b/>
          <w:iCs/>
        </w:rPr>
      </w:pPr>
      <w:r w:rsidRPr="00A06A30">
        <w:rPr>
          <w:rFonts w:ascii="Arial" w:hAnsi="Arial" w:cs="Arial"/>
          <w:b/>
          <w:iCs/>
        </w:rPr>
        <w:t>Conclusion</w:t>
      </w:r>
    </w:p>
    <w:p w14:paraId="02EC8E69" w14:textId="450A30D2" w:rsidR="00DD7383" w:rsidRPr="00A06A30" w:rsidRDefault="008B028E" w:rsidP="00A06A30">
      <w:pPr>
        <w:spacing w:line="360" w:lineRule="auto"/>
        <w:jc w:val="both"/>
        <w:rPr>
          <w:rFonts w:ascii="Arial" w:hAnsi="Arial" w:cs="Arial"/>
        </w:rPr>
      </w:pPr>
      <w:r w:rsidRPr="00A06A30">
        <w:rPr>
          <w:rFonts w:ascii="Arial" w:hAnsi="Arial" w:cs="Arial"/>
        </w:rPr>
        <w:t>This article has highlighted and analysed the striking reversal of usual patterns of prosecution and conviction around the offence of ‘causing or allowing a child (or vulnerable adult) to die or suffer serious</w:t>
      </w:r>
      <w:r w:rsidR="00AC1847">
        <w:rPr>
          <w:rFonts w:ascii="Arial" w:hAnsi="Arial" w:cs="Arial"/>
        </w:rPr>
        <w:t xml:space="preserve"> physical</w:t>
      </w:r>
      <w:r w:rsidRPr="00A06A30">
        <w:rPr>
          <w:rFonts w:ascii="Arial" w:hAnsi="Arial" w:cs="Arial"/>
        </w:rPr>
        <w:t xml:space="preserve"> harm. In so doing</w:t>
      </w:r>
      <w:r w:rsidR="00CC0134" w:rsidRPr="00A06A30">
        <w:rPr>
          <w:rFonts w:ascii="Arial" w:hAnsi="Arial" w:cs="Arial"/>
        </w:rPr>
        <w:t>,</w:t>
      </w:r>
      <w:r w:rsidRPr="00A06A30">
        <w:rPr>
          <w:rFonts w:ascii="Arial" w:hAnsi="Arial" w:cs="Arial"/>
        </w:rPr>
        <w:t xml:space="preserve"> it</w:t>
      </w:r>
      <w:r w:rsidR="008567A5" w:rsidRPr="00A06A30">
        <w:rPr>
          <w:rFonts w:ascii="Arial" w:hAnsi="Arial" w:cs="Arial"/>
        </w:rPr>
        <w:t xml:space="preserve"> has</w:t>
      </w:r>
      <w:r w:rsidR="00A72BDE" w:rsidRPr="00A06A30">
        <w:rPr>
          <w:rFonts w:ascii="Arial" w:hAnsi="Arial" w:cs="Arial"/>
        </w:rPr>
        <w:t xml:space="preserve"> </w:t>
      </w:r>
      <w:r w:rsidR="00730D56" w:rsidRPr="00A06A30">
        <w:rPr>
          <w:rFonts w:ascii="Arial" w:hAnsi="Arial" w:cs="Arial"/>
        </w:rPr>
        <w:t>revealed</w:t>
      </w:r>
      <w:r w:rsidR="00C76C5B" w:rsidRPr="00A06A30">
        <w:rPr>
          <w:rFonts w:ascii="Arial" w:hAnsi="Arial" w:cs="Arial"/>
        </w:rPr>
        <w:t xml:space="preserve"> the ways in which</w:t>
      </w:r>
      <w:r w:rsidR="00F80332" w:rsidRPr="00A06A30">
        <w:rPr>
          <w:rFonts w:ascii="Arial" w:hAnsi="Arial" w:cs="Arial"/>
        </w:rPr>
        <w:t xml:space="preserve"> </w:t>
      </w:r>
      <w:r w:rsidRPr="00A06A30">
        <w:rPr>
          <w:rFonts w:ascii="Arial" w:hAnsi="Arial" w:cs="Arial"/>
        </w:rPr>
        <w:t>this offence criminalises</w:t>
      </w:r>
      <w:r w:rsidR="00061A45" w:rsidRPr="00A06A30">
        <w:rPr>
          <w:rFonts w:ascii="Arial" w:hAnsi="Arial" w:cs="Arial"/>
        </w:rPr>
        <w:t xml:space="preserve"> </w:t>
      </w:r>
      <w:r w:rsidR="0011760D" w:rsidRPr="00A06A30">
        <w:rPr>
          <w:rFonts w:ascii="Arial" w:hAnsi="Arial" w:cs="Arial"/>
        </w:rPr>
        <w:t>women</w:t>
      </w:r>
      <w:r w:rsidR="00061A45" w:rsidRPr="00A06A30">
        <w:rPr>
          <w:rFonts w:ascii="Arial" w:hAnsi="Arial" w:cs="Arial"/>
        </w:rPr>
        <w:t xml:space="preserve">, particularly those who have suffered domestic abuse. </w:t>
      </w:r>
      <w:r w:rsidR="008567A5" w:rsidRPr="00A06A30">
        <w:rPr>
          <w:rFonts w:ascii="Arial" w:hAnsi="Arial" w:cs="Arial"/>
        </w:rPr>
        <w:t xml:space="preserve">An analysis of </w:t>
      </w:r>
      <w:r w:rsidR="00770A50">
        <w:rPr>
          <w:rFonts w:ascii="Arial" w:hAnsi="Arial" w:cs="Arial"/>
        </w:rPr>
        <w:t xml:space="preserve">failure to protect </w:t>
      </w:r>
      <w:r w:rsidR="008567A5" w:rsidRPr="00A06A30">
        <w:rPr>
          <w:rFonts w:ascii="Arial" w:hAnsi="Arial" w:cs="Arial"/>
        </w:rPr>
        <w:t>case</w:t>
      </w:r>
      <w:r w:rsidR="00770A50">
        <w:rPr>
          <w:rFonts w:ascii="Arial" w:hAnsi="Arial" w:cs="Arial"/>
        </w:rPr>
        <w:t>s</w:t>
      </w:r>
      <w:r w:rsidR="006F7A9A">
        <w:rPr>
          <w:rFonts w:ascii="Arial" w:hAnsi="Arial" w:cs="Arial"/>
        </w:rPr>
        <w:t xml:space="preserve"> in </w:t>
      </w:r>
      <w:r w:rsidR="00770A50">
        <w:rPr>
          <w:rFonts w:ascii="Arial" w:hAnsi="Arial" w:cs="Arial"/>
        </w:rPr>
        <w:t xml:space="preserve">both </w:t>
      </w:r>
      <w:r w:rsidR="006F7A9A">
        <w:rPr>
          <w:rFonts w:ascii="Arial" w:hAnsi="Arial" w:cs="Arial"/>
        </w:rPr>
        <w:t xml:space="preserve">the law reports </w:t>
      </w:r>
      <w:r w:rsidR="00770A50">
        <w:rPr>
          <w:rFonts w:ascii="Arial" w:hAnsi="Arial" w:cs="Arial"/>
        </w:rPr>
        <w:t>and popular media</w:t>
      </w:r>
      <w:r w:rsidR="006F7A9A">
        <w:rPr>
          <w:rFonts w:ascii="Arial" w:hAnsi="Arial" w:cs="Arial"/>
        </w:rPr>
        <w:t xml:space="preserve"> </w:t>
      </w:r>
      <w:r w:rsidR="00DA6F7E" w:rsidRPr="00A06A30">
        <w:rPr>
          <w:rFonts w:ascii="Arial" w:hAnsi="Arial" w:cs="Arial"/>
        </w:rPr>
        <w:t>underlines</w:t>
      </w:r>
      <w:r w:rsidR="00061A45" w:rsidRPr="00A06A30">
        <w:rPr>
          <w:rFonts w:ascii="Arial" w:hAnsi="Arial" w:cs="Arial"/>
        </w:rPr>
        <w:t xml:space="preserve"> how</w:t>
      </w:r>
      <w:r w:rsidR="00C76C5B" w:rsidRPr="00A06A30">
        <w:rPr>
          <w:rFonts w:ascii="Arial" w:hAnsi="Arial" w:cs="Arial"/>
        </w:rPr>
        <w:t xml:space="preserve"> prosecutors rely on narratives of victim-blaming and </w:t>
      </w:r>
      <w:r w:rsidR="00A56B1E" w:rsidRPr="00A06A30">
        <w:rPr>
          <w:rFonts w:ascii="Arial" w:hAnsi="Arial" w:cs="Arial"/>
        </w:rPr>
        <w:t xml:space="preserve">idealised motherhood </w:t>
      </w:r>
      <w:r w:rsidR="00C76C5B" w:rsidRPr="00A06A30">
        <w:rPr>
          <w:rFonts w:ascii="Arial" w:hAnsi="Arial" w:cs="Arial"/>
        </w:rPr>
        <w:t xml:space="preserve">to convince juries that the defendant foresaw or </w:t>
      </w:r>
      <w:r w:rsidR="00C76C5B" w:rsidRPr="002723EB">
        <w:rPr>
          <w:rFonts w:ascii="Arial" w:hAnsi="Arial" w:cs="Arial"/>
        </w:rPr>
        <w:t xml:space="preserve">ought to have foreseen a risk of </w:t>
      </w:r>
      <w:r w:rsidR="000147D4" w:rsidRPr="002723EB">
        <w:rPr>
          <w:rFonts w:ascii="Arial" w:hAnsi="Arial" w:cs="Arial"/>
        </w:rPr>
        <w:t>harm and</w:t>
      </w:r>
      <w:r w:rsidR="00C76C5B" w:rsidRPr="002723EB">
        <w:rPr>
          <w:rFonts w:ascii="Arial" w:hAnsi="Arial" w:cs="Arial"/>
        </w:rPr>
        <w:t xml:space="preserve"> failed to take reasonable steps to prevent it. </w:t>
      </w:r>
      <w:r w:rsidR="00F12AEE" w:rsidRPr="002723EB">
        <w:rPr>
          <w:rFonts w:ascii="Arial" w:hAnsi="Arial" w:cs="Arial"/>
        </w:rPr>
        <w:t>M</w:t>
      </w:r>
      <w:r w:rsidR="00E57559" w:rsidRPr="002723EB">
        <w:rPr>
          <w:rFonts w:ascii="Arial" w:hAnsi="Arial" w:cs="Arial"/>
        </w:rPr>
        <w:t>y observations</w:t>
      </w:r>
      <w:r w:rsidR="00565ABB" w:rsidRPr="002723EB">
        <w:rPr>
          <w:rFonts w:ascii="Arial" w:hAnsi="Arial" w:cs="Arial"/>
        </w:rPr>
        <w:t xml:space="preserve"> </w:t>
      </w:r>
      <w:r w:rsidR="00E57559" w:rsidRPr="002723EB">
        <w:rPr>
          <w:rFonts w:ascii="Arial" w:hAnsi="Arial" w:cs="Arial"/>
        </w:rPr>
        <w:t>of</w:t>
      </w:r>
      <w:r w:rsidR="00565ABB" w:rsidRPr="002723EB">
        <w:rPr>
          <w:rFonts w:ascii="Arial" w:hAnsi="Arial" w:cs="Arial"/>
        </w:rPr>
        <w:t xml:space="preserve"> </w:t>
      </w:r>
      <w:r w:rsidR="00DA4A77" w:rsidRPr="002723EB">
        <w:rPr>
          <w:rFonts w:ascii="Arial" w:hAnsi="Arial" w:cs="Arial"/>
          <w:i/>
          <w:iCs/>
        </w:rPr>
        <w:t>R v Green &amp; Cr</w:t>
      </w:r>
      <w:r w:rsidR="00565ABB" w:rsidRPr="002723EB">
        <w:rPr>
          <w:rFonts w:ascii="Arial" w:hAnsi="Arial" w:cs="Arial"/>
          <w:i/>
          <w:iCs/>
        </w:rPr>
        <w:t>itch</w:t>
      </w:r>
      <w:r w:rsidR="00DA4A77" w:rsidRPr="002723EB">
        <w:rPr>
          <w:rFonts w:ascii="Arial" w:hAnsi="Arial" w:cs="Arial"/>
          <w:i/>
          <w:iCs/>
        </w:rPr>
        <w:t>ley</w:t>
      </w:r>
      <w:r w:rsidR="009726F0" w:rsidRPr="002723EB">
        <w:rPr>
          <w:rFonts w:ascii="Arial" w:hAnsi="Arial" w:cs="Arial"/>
        </w:rPr>
        <w:t xml:space="preserve"> </w:t>
      </w:r>
      <w:r w:rsidR="000B3983" w:rsidRPr="002723EB">
        <w:rPr>
          <w:rFonts w:ascii="Arial" w:hAnsi="Arial" w:cs="Arial"/>
        </w:rPr>
        <w:t xml:space="preserve">show how this downplays the striking situational vulnerability of </w:t>
      </w:r>
      <w:r w:rsidR="00F12AEE" w:rsidRPr="002723EB">
        <w:rPr>
          <w:rFonts w:ascii="Arial" w:hAnsi="Arial" w:cs="Arial"/>
        </w:rPr>
        <w:t xml:space="preserve">defendants like </w:t>
      </w:r>
      <w:r w:rsidR="0069462F" w:rsidRPr="002723EB">
        <w:rPr>
          <w:rFonts w:ascii="Arial" w:hAnsi="Arial" w:cs="Arial"/>
        </w:rPr>
        <w:t>N</w:t>
      </w:r>
      <w:r w:rsidR="000B3983" w:rsidRPr="002723EB">
        <w:rPr>
          <w:rFonts w:ascii="Arial" w:hAnsi="Arial" w:cs="Arial"/>
        </w:rPr>
        <w:t xml:space="preserve">atalie </w:t>
      </w:r>
      <w:r w:rsidR="0069462F" w:rsidRPr="002723EB">
        <w:rPr>
          <w:rFonts w:ascii="Arial" w:hAnsi="Arial" w:cs="Arial"/>
        </w:rPr>
        <w:t>C</w:t>
      </w:r>
      <w:r w:rsidR="000B3983" w:rsidRPr="002723EB">
        <w:rPr>
          <w:rFonts w:ascii="Arial" w:hAnsi="Arial" w:cs="Arial"/>
        </w:rPr>
        <w:t>ritchley</w:t>
      </w:r>
      <w:r w:rsidR="00A4124D" w:rsidRPr="002723EB">
        <w:rPr>
          <w:rFonts w:ascii="Arial" w:hAnsi="Arial" w:cs="Arial"/>
        </w:rPr>
        <w:t>.</w:t>
      </w:r>
      <w:r w:rsidR="000B3983" w:rsidRPr="002723EB">
        <w:rPr>
          <w:rFonts w:ascii="Arial" w:hAnsi="Arial" w:cs="Arial"/>
        </w:rPr>
        <w:t xml:space="preserve"> </w:t>
      </w:r>
      <w:r w:rsidR="00A4124D" w:rsidRPr="002723EB">
        <w:rPr>
          <w:rFonts w:ascii="Arial" w:hAnsi="Arial" w:cs="Arial"/>
        </w:rPr>
        <w:t>Critchley was not only vulnerable on account of the interpersonal violen</w:t>
      </w:r>
      <w:r w:rsidR="00BE0D93">
        <w:rPr>
          <w:rFonts w:ascii="Arial" w:hAnsi="Arial" w:cs="Arial"/>
        </w:rPr>
        <w:t>c</w:t>
      </w:r>
      <w:r w:rsidR="00A4124D" w:rsidRPr="002723EB">
        <w:rPr>
          <w:rFonts w:ascii="Arial" w:hAnsi="Arial" w:cs="Arial"/>
        </w:rPr>
        <w:t xml:space="preserve">e and abuse she had </w:t>
      </w:r>
      <w:r w:rsidR="000B3983" w:rsidRPr="002723EB">
        <w:rPr>
          <w:rFonts w:ascii="Arial" w:hAnsi="Arial" w:cs="Arial"/>
        </w:rPr>
        <w:t>suffered</w:t>
      </w:r>
      <w:r w:rsidR="00A4124D" w:rsidRPr="002723EB">
        <w:rPr>
          <w:rFonts w:ascii="Arial" w:hAnsi="Arial" w:cs="Arial"/>
        </w:rPr>
        <w:t>,</w:t>
      </w:r>
      <w:r w:rsidR="000B3983" w:rsidRPr="002723EB">
        <w:rPr>
          <w:rFonts w:ascii="Arial" w:hAnsi="Arial" w:cs="Arial"/>
        </w:rPr>
        <w:t xml:space="preserve"> </w:t>
      </w:r>
      <w:proofErr w:type="gramStart"/>
      <w:r w:rsidR="000B3983" w:rsidRPr="002723EB">
        <w:rPr>
          <w:rFonts w:ascii="Arial" w:hAnsi="Arial" w:cs="Arial"/>
        </w:rPr>
        <w:t xml:space="preserve">her vulnerability </w:t>
      </w:r>
      <w:r w:rsidR="00A4124D" w:rsidRPr="002723EB">
        <w:rPr>
          <w:rFonts w:ascii="Arial" w:hAnsi="Arial" w:cs="Arial"/>
        </w:rPr>
        <w:t>was</w:t>
      </w:r>
      <w:proofErr w:type="gramEnd"/>
      <w:r w:rsidR="00A4124D" w:rsidRPr="002723EB">
        <w:rPr>
          <w:rFonts w:ascii="Arial" w:hAnsi="Arial" w:cs="Arial"/>
        </w:rPr>
        <w:t xml:space="preserve"> further </w:t>
      </w:r>
      <w:r w:rsidR="009633BD">
        <w:rPr>
          <w:rFonts w:ascii="Arial" w:hAnsi="Arial" w:cs="Arial"/>
        </w:rPr>
        <w:t>exacerbated</w:t>
      </w:r>
      <w:r w:rsidR="00D861CB">
        <w:rPr>
          <w:rFonts w:ascii="Arial" w:hAnsi="Arial" w:cs="Arial"/>
        </w:rPr>
        <w:t xml:space="preserve"> </w:t>
      </w:r>
      <w:r w:rsidR="000B3983" w:rsidRPr="002723EB">
        <w:rPr>
          <w:rFonts w:ascii="Arial" w:hAnsi="Arial" w:cs="Arial"/>
        </w:rPr>
        <w:t xml:space="preserve">by </w:t>
      </w:r>
      <w:r w:rsidR="00F12AEE" w:rsidRPr="002723EB">
        <w:rPr>
          <w:rFonts w:ascii="Arial" w:hAnsi="Arial" w:cs="Arial"/>
        </w:rPr>
        <w:t xml:space="preserve">her </w:t>
      </w:r>
      <w:r w:rsidR="005B329B" w:rsidRPr="002723EB">
        <w:rPr>
          <w:rFonts w:ascii="Arial" w:hAnsi="Arial" w:cs="Arial"/>
        </w:rPr>
        <w:t>role as car</w:t>
      </w:r>
      <w:r w:rsidR="0081315D" w:rsidRPr="002723EB">
        <w:rPr>
          <w:rFonts w:ascii="Arial" w:hAnsi="Arial" w:cs="Arial"/>
        </w:rPr>
        <w:t>egiver</w:t>
      </w:r>
      <w:r w:rsidR="00A4124D" w:rsidRPr="002723EB">
        <w:rPr>
          <w:rFonts w:ascii="Arial" w:hAnsi="Arial" w:cs="Arial"/>
        </w:rPr>
        <w:t>,</w:t>
      </w:r>
      <w:r w:rsidR="0081315D" w:rsidRPr="002723EB">
        <w:rPr>
          <w:rFonts w:ascii="Arial" w:hAnsi="Arial" w:cs="Arial"/>
        </w:rPr>
        <w:t xml:space="preserve"> </w:t>
      </w:r>
      <w:r w:rsidR="00A4124D" w:rsidRPr="002723EB">
        <w:rPr>
          <w:rFonts w:ascii="Arial" w:hAnsi="Arial" w:cs="Arial"/>
        </w:rPr>
        <w:t>(</w:t>
      </w:r>
      <w:r w:rsidR="0081315D" w:rsidRPr="002723EB">
        <w:rPr>
          <w:rFonts w:ascii="Arial" w:hAnsi="Arial" w:cs="Arial"/>
        </w:rPr>
        <w:t xml:space="preserve">both in terms of </w:t>
      </w:r>
      <w:r w:rsidR="00054DFF" w:rsidRPr="002723EB">
        <w:rPr>
          <w:rFonts w:ascii="Arial" w:hAnsi="Arial" w:cs="Arial"/>
        </w:rPr>
        <w:t>responding to her</w:t>
      </w:r>
      <w:r w:rsidR="00863FAD" w:rsidRPr="002723EB">
        <w:rPr>
          <w:rFonts w:ascii="Arial" w:hAnsi="Arial" w:cs="Arial"/>
        </w:rPr>
        <w:t xml:space="preserve"> children’s</w:t>
      </w:r>
      <w:r w:rsidR="0081315D" w:rsidRPr="002723EB">
        <w:rPr>
          <w:rFonts w:ascii="Arial" w:hAnsi="Arial" w:cs="Arial"/>
        </w:rPr>
        <w:t xml:space="preserve"> dependency and the </w:t>
      </w:r>
      <w:r w:rsidR="00054DFF" w:rsidRPr="002723EB">
        <w:rPr>
          <w:rFonts w:ascii="Arial" w:hAnsi="Arial" w:cs="Arial"/>
        </w:rPr>
        <w:t>responsibility</w:t>
      </w:r>
      <w:r w:rsidR="0081315D" w:rsidRPr="002723EB">
        <w:rPr>
          <w:rFonts w:ascii="Arial" w:hAnsi="Arial" w:cs="Arial"/>
        </w:rPr>
        <w:t xml:space="preserve"> which </w:t>
      </w:r>
      <w:r w:rsidR="00054DFF" w:rsidRPr="002723EB">
        <w:rPr>
          <w:rFonts w:ascii="Arial" w:hAnsi="Arial" w:cs="Arial"/>
        </w:rPr>
        <w:t>is</w:t>
      </w:r>
      <w:r w:rsidR="0081315D" w:rsidRPr="002723EB">
        <w:rPr>
          <w:rFonts w:ascii="Arial" w:hAnsi="Arial" w:cs="Arial"/>
        </w:rPr>
        <w:t xml:space="preserve"> as</w:t>
      </w:r>
      <w:r w:rsidR="00054DFF" w:rsidRPr="002723EB">
        <w:rPr>
          <w:rFonts w:ascii="Arial" w:hAnsi="Arial" w:cs="Arial"/>
        </w:rPr>
        <w:t>sociated</w:t>
      </w:r>
      <w:r w:rsidR="0081315D" w:rsidRPr="002723EB">
        <w:rPr>
          <w:rFonts w:ascii="Arial" w:hAnsi="Arial" w:cs="Arial"/>
        </w:rPr>
        <w:t xml:space="preserve"> with th</w:t>
      </w:r>
      <w:r w:rsidR="00054DFF" w:rsidRPr="002723EB">
        <w:rPr>
          <w:rFonts w:ascii="Arial" w:hAnsi="Arial" w:cs="Arial"/>
        </w:rPr>
        <w:t>e status ‘mother’</w:t>
      </w:r>
      <w:r w:rsidR="00A4124D" w:rsidRPr="002723EB">
        <w:rPr>
          <w:rFonts w:ascii="Arial" w:hAnsi="Arial" w:cs="Arial"/>
        </w:rPr>
        <w:t>),</w:t>
      </w:r>
      <w:r w:rsidR="0081315D" w:rsidRPr="002723EB">
        <w:rPr>
          <w:rFonts w:ascii="Arial" w:hAnsi="Arial" w:cs="Arial"/>
        </w:rPr>
        <w:t xml:space="preserve"> </w:t>
      </w:r>
      <w:r w:rsidR="000B3983" w:rsidRPr="002723EB">
        <w:rPr>
          <w:rFonts w:ascii="Arial" w:hAnsi="Arial" w:cs="Arial"/>
        </w:rPr>
        <w:t>and</w:t>
      </w:r>
      <w:r w:rsidR="00F12AEE" w:rsidRPr="002723EB">
        <w:rPr>
          <w:rFonts w:ascii="Arial" w:hAnsi="Arial" w:cs="Arial"/>
        </w:rPr>
        <w:t xml:space="preserve"> broader</w:t>
      </w:r>
      <w:r w:rsidR="000B3983" w:rsidRPr="002723EB">
        <w:rPr>
          <w:rFonts w:ascii="Arial" w:hAnsi="Arial" w:cs="Arial"/>
        </w:rPr>
        <w:t xml:space="preserve"> socio-economic precarity.</w:t>
      </w:r>
      <w:r w:rsidR="009726F0" w:rsidRPr="002723EB">
        <w:rPr>
          <w:rFonts w:ascii="Arial" w:hAnsi="Arial" w:cs="Arial"/>
        </w:rPr>
        <w:t xml:space="preserve"> </w:t>
      </w:r>
      <w:r w:rsidR="00054DFF" w:rsidRPr="002723EB">
        <w:rPr>
          <w:rFonts w:ascii="Arial" w:hAnsi="Arial" w:cs="Arial"/>
        </w:rPr>
        <w:t>This denial of the</w:t>
      </w:r>
      <w:r w:rsidR="009726F0" w:rsidRPr="002723EB">
        <w:rPr>
          <w:rFonts w:ascii="Arial" w:hAnsi="Arial" w:cs="Arial"/>
        </w:rPr>
        <w:t xml:space="preserve"> situational vulnerability of </w:t>
      </w:r>
      <w:r w:rsidR="00975AAE" w:rsidRPr="002723EB">
        <w:rPr>
          <w:rFonts w:ascii="Arial" w:hAnsi="Arial" w:cs="Arial"/>
        </w:rPr>
        <w:t>defendants</w:t>
      </w:r>
      <w:r w:rsidR="00DA6F7E" w:rsidRPr="002723EB">
        <w:rPr>
          <w:rFonts w:ascii="Arial" w:hAnsi="Arial" w:cs="Arial"/>
        </w:rPr>
        <w:t xml:space="preserve"> who have experienced violence </w:t>
      </w:r>
      <w:r w:rsidR="009726F0" w:rsidRPr="002723EB">
        <w:rPr>
          <w:rFonts w:ascii="Arial" w:hAnsi="Arial" w:cs="Arial"/>
        </w:rPr>
        <w:t>is</w:t>
      </w:r>
      <w:r w:rsidR="00C76C5B" w:rsidRPr="002723EB">
        <w:rPr>
          <w:rFonts w:ascii="Arial" w:hAnsi="Arial" w:cs="Arial"/>
        </w:rPr>
        <w:t xml:space="preserve"> paradoxical given that the Domestic Violence, Crime and Victims Act 2004 was generally intended to give new means of protection and redress </w:t>
      </w:r>
      <w:r w:rsidR="00DA6F7E" w:rsidRPr="002723EB">
        <w:rPr>
          <w:rFonts w:ascii="Arial" w:hAnsi="Arial" w:cs="Arial"/>
        </w:rPr>
        <w:t>to such women.</w:t>
      </w:r>
      <w:r w:rsidR="00DA6D42">
        <w:rPr>
          <w:rFonts w:ascii="Arial" w:hAnsi="Arial" w:cs="Arial"/>
        </w:rPr>
        <w:t xml:space="preserve"> C</w:t>
      </w:r>
      <w:r w:rsidR="00DD7383" w:rsidRPr="00A06A30">
        <w:rPr>
          <w:rFonts w:ascii="Arial" w:hAnsi="Arial" w:cs="Arial"/>
        </w:rPr>
        <w:t>riminalising abused women for ‘allowing’ their children to come to harm obscures</w:t>
      </w:r>
      <w:r w:rsidR="00770A50">
        <w:rPr>
          <w:rFonts w:ascii="Arial" w:hAnsi="Arial" w:cs="Arial"/>
        </w:rPr>
        <w:t xml:space="preserve"> </w:t>
      </w:r>
      <w:r w:rsidR="00770A50">
        <w:rPr>
          <w:rFonts w:ascii="Arial" w:hAnsi="Arial" w:cs="Arial"/>
        </w:rPr>
        <w:lastRenderedPageBreak/>
        <w:t>the reality</w:t>
      </w:r>
      <w:r w:rsidR="00DD7383" w:rsidRPr="00A06A30">
        <w:rPr>
          <w:rFonts w:ascii="Arial" w:hAnsi="Arial" w:cs="Arial"/>
        </w:rPr>
        <w:t xml:space="preserve"> that intimate partner violence remains endemic, not </w:t>
      </w:r>
      <w:r w:rsidR="007C209B" w:rsidRPr="00A06A30">
        <w:rPr>
          <w:rFonts w:ascii="Arial" w:hAnsi="Arial" w:cs="Arial"/>
        </w:rPr>
        <w:t>a rare social problem</w:t>
      </w:r>
      <w:r w:rsidR="00DD7383" w:rsidRPr="00A06A30">
        <w:rPr>
          <w:rFonts w:ascii="Arial" w:hAnsi="Arial" w:cs="Arial"/>
        </w:rPr>
        <w:t xml:space="preserve"> experienced by a small minority of women. </w:t>
      </w:r>
    </w:p>
    <w:p w14:paraId="6AA5B2F8" w14:textId="477E6A58" w:rsidR="00C547EE" w:rsidRDefault="00770A50" w:rsidP="00A06A30">
      <w:pPr>
        <w:spacing w:line="360" w:lineRule="auto"/>
        <w:jc w:val="both"/>
        <w:rPr>
          <w:rFonts w:ascii="Arial" w:hAnsi="Arial" w:cs="Arial"/>
        </w:rPr>
      </w:pPr>
      <w:r>
        <w:rPr>
          <w:rFonts w:ascii="Arial" w:hAnsi="Arial" w:cs="Arial"/>
        </w:rPr>
        <w:t>As I have demonstrated, w</w:t>
      </w:r>
      <w:r w:rsidR="000106AF" w:rsidRPr="00A06A30">
        <w:rPr>
          <w:rFonts w:ascii="Arial" w:hAnsi="Arial" w:cs="Arial"/>
        </w:rPr>
        <w:t>he</w:t>
      </w:r>
      <w:r>
        <w:rPr>
          <w:rFonts w:ascii="Arial" w:hAnsi="Arial" w:cs="Arial"/>
        </w:rPr>
        <w:t>n</w:t>
      </w:r>
      <w:r w:rsidR="001E207E" w:rsidRPr="00A06A30">
        <w:rPr>
          <w:rFonts w:ascii="Arial" w:hAnsi="Arial" w:cs="Arial"/>
        </w:rPr>
        <w:t xml:space="preserve"> </w:t>
      </w:r>
      <w:r w:rsidR="000106AF" w:rsidRPr="00A06A30">
        <w:rPr>
          <w:rFonts w:ascii="Arial" w:hAnsi="Arial" w:cs="Arial"/>
        </w:rPr>
        <w:t>women</w:t>
      </w:r>
      <w:r w:rsidR="001E207E" w:rsidRPr="00A06A30">
        <w:rPr>
          <w:rFonts w:ascii="Arial" w:hAnsi="Arial" w:cs="Arial"/>
        </w:rPr>
        <w:t xml:space="preserve"> are charged </w:t>
      </w:r>
      <w:r w:rsidR="00F7687A" w:rsidRPr="00A06A30">
        <w:rPr>
          <w:rFonts w:ascii="Arial" w:hAnsi="Arial" w:cs="Arial"/>
        </w:rPr>
        <w:t>under</w:t>
      </w:r>
      <w:r w:rsidR="001E207E" w:rsidRPr="00A06A30">
        <w:rPr>
          <w:rFonts w:ascii="Arial" w:hAnsi="Arial" w:cs="Arial"/>
        </w:rPr>
        <w:t xml:space="preserve"> s</w:t>
      </w:r>
      <w:r w:rsidR="00E33766">
        <w:rPr>
          <w:rFonts w:ascii="Arial" w:hAnsi="Arial" w:cs="Arial"/>
        </w:rPr>
        <w:t xml:space="preserve">ection </w:t>
      </w:r>
      <w:r w:rsidR="001E207E" w:rsidRPr="00A06A30">
        <w:rPr>
          <w:rFonts w:ascii="Arial" w:hAnsi="Arial" w:cs="Arial"/>
        </w:rPr>
        <w:t>5</w:t>
      </w:r>
      <w:r w:rsidR="00BE0D93">
        <w:rPr>
          <w:rFonts w:ascii="Arial" w:hAnsi="Arial" w:cs="Arial"/>
        </w:rPr>
        <w:t>,</w:t>
      </w:r>
      <w:r w:rsidR="001E207E" w:rsidRPr="00A06A30">
        <w:rPr>
          <w:rFonts w:ascii="Arial" w:hAnsi="Arial" w:cs="Arial"/>
        </w:rPr>
        <w:t xml:space="preserve"> </w:t>
      </w:r>
      <w:r w:rsidR="00C76C5B" w:rsidRPr="00A06A30">
        <w:rPr>
          <w:rFonts w:ascii="Arial" w:hAnsi="Arial" w:cs="Arial"/>
        </w:rPr>
        <w:t xml:space="preserve">prosecutors </w:t>
      </w:r>
      <w:r w:rsidR="009E37F5" w:rsidRPr="00A06A30">
        <w:rPr>
          <w:rFonts w:ascii="Arial" w:hAnsi="Arial" w:cs="Arial"/>
        </w:rPr>
        <w:t>commonly</w:t>
      </w:r>
      <w:r w:rsidR="00C76C5B" w:rsidRPr="00A06A30">
        <w:rPr>
          <w:rFonts w:ascii="Arial" w:hAnsi="Arial" w:cs="Arial"/>
        </w:rPr>
        <w:t xml:space="preserve"> seize upon a history of domestic abuse </w:t>
      </w:r>
      <w:proofErr w:type="gramStart"/>
      <w:r w:rsidR="00C76C5B" w:rsidRPr="00A06A30">
        <w:rPr>
          <w:rFonts w:ascii="Arial" w:hAnsi="Arial" w:cs="Arial"/>
        </w:rPr>
        <w:t>in order to</w:t>
      </w:r>
      <w:proofErr w:type="gramEnd"/>
      <w:r w:rsidR="00C76C5B" w:rsidRPr="00A06A30">
        <w:rPr>
          <w:rFonts w:ascii="Arial" w:hAnsi="Arial" w:cs="Arial"/>
        </w:rPr>
        <w:t xml:space="preserve"> prove that the defendant knew harm was foreseeable.</w:t>
      </w:r>
      <w:r w:rsidR="002F60C8" w:rsidRPr="00A06A30">
        <w:rPr>
          <w:rFonts w:ascii="Arial" w:hAnsi="Arial" w:cs="Arial"/>
        </w:rPr>
        <w:t xml:space="preserve"> </w:t>
      </w:r>
      <w:r>
        <w:rPr>
          <w:rFonts w:ascii="Arial" w:hAnsi="Arial" w:cs="Arial"/>
        </w:rPr>
        <w:t>My a</w:t>
      </w:r>
      <w:r w:rsidR="00061A45" w:rsidRPr="00A06A30">
        <w:rPr>
          <w:rFonts w:ascii="Arial" w:hAnsi="Arial" w:cs="Arial"/>
        </w:rPr>
        <w:t xml:space="preserve">nalysis of unreported case law </w:t>
      </w:r>
      <w:r w:rsidR="00C76C5B" w:rsidRPr="00A06A30">
        <w:rPr>
          <w:rFonts w:ascii="Arial" w:hAnsi="Arial" w:cs="Arial"/>
        </w:rPr>
        <w:t>confirm</w:t>
      </w:r>
      <w:r w:rsidR="00DA6F7E" w:rsidRPr="00A06A30">
        <w:rPr>
          <w:rFonts w:ascii="Arial" w:hAnsi="Arial" w:cs="Arial"/>
        </w:rPr>
        <w:t>s</w:t>
      </w:r>
      <w:r w:rsidR="00C76C5B" w:rsidRPr="00A06A30">
        <w:rPr>
          <w:rFonts w:ascii="Arial" w:hAnsi="Arial" w:cs="Arial"/>
        </w:rPr>
        <w:t xml:space="preserve"> that the foreseeability of harm </w:t>
      </w:r>
      <w:r>
        <w:rPr>
          <w:rFonts w:ascii="Arial" w:hAnsi="Arial" w:cs="Arial"/>
        </w:rPr>
        <w:t xml:space="preserve">can more readily be </w:t>
      </w:r>
      <w:r w:rsidR="00C76C5B" w:rsidRPr="00A06A30">
        <w:rPr>
          <w:rFonts w:ascii="Arial" w:hAnsi="Arial" w:cs="Arial"/>
        </w:rPr>
        <w:t>establish</w:t>
      </w:r>
      <w:r w:rsidR="005E02E7">
        <w:rPr>
          <w:rFonts w:ascii="Arial" w:hAnsi="Arial" w:cs="Arial"/>
        </w:rPr>
        <w:t>ed</w:t>
      </w:r>
      <w:r w:rsidR="00C76C5B" w:rsidRPr="00A06A30">
        <w:rPr>
          <w:rFonts w:ascii="Arial" w:hAnsi="Arial" w:cs="Arial"/>
        </w:rPr>
        <w:t xml:space="preserve"> </w:t>
      </w:r>
      <w:r>
        <w:rPr>
          <w:rFonts w:ascii="Arial" w:hAnsi="Arial" w:cs="Arial"/>
        </w:rPr>
        <w:t xml:space="preserve">in the case of </w:t>
      </w:r>
      <w:r w:rsidR="00C76C5B" w:rsidRPr="00A06A30">
        <w:rPr>
          <w:rFonts w:ascii="Arial" w:hAnsi="Arial" w:cs="Arial"/>
        </w:rPr>
        <w:t>mothers due to</w:t>
      </w:r>
      <w:r w:rsidR="00162AEB" w:rsidRPr="00A06A30">
        <w:rPr>
          <w:rFonts w:ascii="Arial" w:hAnsi="Arial" w:cs="Arial"/>
        </w:rPr>
        <w:t xml:space="preserve"> conventional expectations o</w:t>
      </w:r>
      <w:r w:rsidR="0071219C" w:rsidRPr="00A06A30">
        <w:rPr>
          <w:rFonts w:ascii="Arial" w:hAnsi="Arial" w:cs="Arial"/>
        </w:rPr>
        <w:t>f</w:t>
      </w:r>
      <w:r w:rsidR="00162AEB" w:rsidRPr="00A06A30">
        <w:rPr>
          <w:rFonts w:ascii="Arial" w:hAnsi="Arial" w:cs="Arial"/>
        </w:rPr>
        <w:t xml:space="preserve"> </w:t>
      </w:r>
      <w:r>
        <w:rPr>
          <w:rFonts w:ascii="Arial" w:hAnsi="Arial" w:cs="Arial"/>
        </w:rPr>
        <w:t>them that do not apply to fathers</w:t>
      </w:r>
      <w:r w:rsidR="00C76C5B" w:rsidRPr="00A06A30">
        <w:rPr>
          <w:rFonts w:ascii="Arial" w:hAnsi="Arial" w:cs="Arial"/>
        </w:rPr>
        <w:t>.</w:t>
      </w:r>
      <w:r w:rsidR="0071219C" w:rsidRPr="00A06A30">
        <w:rPr>
          <w:rFonts w:ascii="Arial" w:hAnsi="Arial" w:cs="Arial"/>
        </w:rPr>
        <w:t xml:space="preserve"> This crime of omission is all too easily proven in a culture where mothers are expected to be omnipresent and are assumed to be responsible for every aspect of </w:t>
      </w:r>
      <w:r w:rsidR="00A01257" w:rsidRPr="00A06A30">
        <w:rPr>
          <w:rFonts w:ascii="Arial" w:hAnsi="Arial" w:cs="Arial"/>
        </w:rPr>
        <w:t>childcare</w:t>
      </w:r>
      <w:r w:rsidR="0071219C" w:rsidRPr="00A06A30">
        <w:rPr>
          <w:rFonts w:ascii="Arial" w:hAnsi="Arial" w:cs="Arial"/>
        </w:rPr>
        <w:t xml:space="preserve"> and child safety</w:t>
      </w:r>
      <w:r w:rsidR="00CF563E" w:rsidRPr="00A06A30">
        <w:rPr>
          <w:rFonts w:ascii="Arial" w:hAnsi="Arial" w:cs="Arial"/>
        </w:rPr>
        <w:t xml:space="preserve">. </w:t>
      </w:r>
      <w:r w:rsidR="00CA2507" w:rsidRPr="00A06A30">
        <w:rPr>
          <w:rFonts w:ascii="Arial" w:hAnsi="Arial" w:cs="Arial"/>
        </w:rPr>
        <w:t xml:space="preserve">Moreover, </w:t>
      </w:r>
      <w:r w:rsidR="00DA6F7E" w:rsidRPr="00A06A30">
        <w:rPr>
          <w:rFonts w:ascii="Arial" w:hAnsi="Arial" w:cs="Arial"/>
        </w:rPr>
        <w:t xml:space="preserve">I have shown how </w:t>
      </w:r>
      <w:r w:rsidR="00CA2507" w:rsidRPr="00A06A30">
        <w:rPr>
          <w:rFonts w:ascii="Arial" w:hAnsi="Arial" w:cs="Arial"/>
        </w:rPr>
        <w:t>prosecutors</w:t>
      </w:r>
      <w:r w:rsidR="00C76C5B" w:rsidRPr="00A06A30">
        <w:rPr>
          <w:rFonts w:ascii="Arial" w:hAnsi="Arial" w:cs="Arial"/>
        </w:rPr>
        <w:t xml:space="preserve"> rely upon archaic maternal ideals when trying to convince the jury that the defendant failed to take reasonable steps to prevent harm</w:t>
      </w:r>
      <w:r w:rsidR="00F66D92" w:rsidRPr="00A06A30">
        <w:rPr>
          <w:rFonts w:ascii="Arial" w:hAnsi="Arial" w:cs="Arial"/>
        </w:rPr>
        <w:t xml:space="preserve">. </w:t>
      </w:r>
      <w:r w:rsidR="00B15138" w:rsidRPr="00A06A30">
        <w:rPr>
          <w:rFonts w:ascii="Arial" w:hAnsi="Arial" w:cs="Arial"/>
        </w:rPr>
        <w:t>The</w:t>
      </w:r>
      <w:r w:rsidR="00C76C5B" w:rsidRPr="00A06A30">
        <w:rPr>
          <w:rFonts w:ascii="Arial" w:hAnsi="Arial" w:cs="Arial"/>
        </w:rPr>
        <w:t xml:space="preserve"> ‘reasonable steps’ expected of mothers demonstrate little understanding of the realities of domestic abuse</w:t>
      </w:r>
      <w:r w:rsidR="00B15138" w:rsidRPr="00A06A30">
        <w:rPr>
          <w:rFonts w:ascii="Arial" w:hAnsi="Arial" w:cs="Arial"/>
        </w:rPr>
        <w:t>; t</w:t>
      </w:r>
      <w:r w:rsidR="00C76C5B" w:rsidRPr="00A06A30">
        <w:rPr>
          <w:rFonts w:ascii="Arial" w:hAnsi="Arial" w:cs="Arial"/>
        </w:rPr>
        <w:t xml:space="preserve">he prosecutorial inference that the only way an </w:t>
      </w:r>
      <w:r w:rsidR="00B15138" w:rsidRPr="00A06A30">
        <w:rPr>
          <w:rFonts w:ascii="Arial" w:hAnsi="Arial" w:cs="Arial"/>
        </w:rPr>
        <w:t>abused woman</w:t>
      </w:r>
      <w:r w:rsidR="00C76C5B" w:rsidRPr="00A06A30">
        <w:rPr>
          <w:rFonts w:ascii="Arial" w:hAnsi="Arial" w:cs="Arial"/>
        </w:rPr>
        <w:t xml:space="preserve"> may protect her children is by leaving the relationship fails to acknowledge that the dissolution of the relationship is the most dangerous time for women and children</w:t>
      </w:r>
      <w:r w:rsidR="00E8110B" w:rsidRPr="00A06A30">
        <w:rPr>
          <w:rFonts w:ascii="Arial" w:hAnsi="Arial" w:cs="Arial"/>
        </w:rPr>
        <w:t xml:space="preserve"> (Jaffe et al</w:t>
      </w:r>
      <w:r w:rsidR="00975AAE" w:rsidRPr="00A06A30">
        <w:rPr>
          <w:rFonts w:ascii="Arial" w:hAnsi="Arial" w:cs="Arial"/>
        </w:rPr>
        <w:t>.</w:t>
      </w:r>
      <w:r w:rsidR="00E8110B" w:rsidRPr="00A06A30">
        <w:rPr>
          <w:rFonts w:ascii="Arial" w:hAnsi="Arial" w:cs="Arial"/>
        </w:rPr>
        <w:t xml:space="preserve"> 2014)</w:t>
      </w:r>
      <w:r w:rsidR="00C76C5B" w:rsidRPr="00A06A30">
        <w:rPr>
          <w:rFonts w:ascii="Arial" w:hAnsi="Arial" w:cs="Arial"/>
        </w:rPr>
        <w:t>.</w:t>
      </w:r>
      <w:r w:rsidR="00C547EE">
        <w:rPr>
          <w:rFonts w:ascii="Arial" w:hAnsi="Arial" w:cs="Arial"/>
        </w:rPr>
        <w:t xml:space="preserve"> </w:t>
      </w:r>
      <w:r w:rsidR="00A94869" w:rsidRPr="00A06A30">
        <w:rPr>
          <w:rFonts w:ascii="Arial" w:hAnsi="Arial" w:cs="Arial"/>
        </w:rPr>
        <w:t>T</w:t>
      </w:r>
      <w:r w:rsidR="00C76C5B" w:rsidRPr="00A06A30">
        <w:rPr>
          <w:rFonts w:ascii="Arial" w:hAnsi="Arial" w:cs="Arial"/>
        </w:rPr>
        <w:t>he precarious position of abused women charged with this offence is further exacerbated by s</w:t>
      </w:r>
      <w:r w:rsidR="00E7760A">
        <w:rPr>
          <w:rFonts w:ascii="Arial" w:hAnsi="Arial" w:cs="Arial"/>
        </w:rPr>
        <w:t xml:space="preserve">ection </w:t>
      </w:r>
      <w:r w:rsidR="00C76C5B" w:rsidRPr="00A06A30">
        <w:rPr>
          <w:rFonts w:ascii="Arial" w:hAnsi="Arial" w:cs="Arial"/>
        </w:rPr>
        <w:t xml:space="preserve">6. </w:t>
      </w:r>
      <w:r w:rsidR="00B15138" w:rsidRPr="00A06A30">
        <w:rPr>
          <w:rFonts w:ascii="Arial" w:hAnsi="Arial" w:cs="Arial"/>
        </w:rPr>
        <w:t>T</w:t>
      </w:r>
      <w:r w:rsidR="00C76C5B" w:rsidRPr="00A06A30">
        <w:rPr>
          <w:rFonts w:ascii="Arial" w:hAnsi="Arial" w:cs="Arial"/>
        </w:rPr>
        <w:t xml:space="preserve">his provision allows the CPS (and ultimately the jury) to conflate a failure to incriminate </w:t>
      </w:r>
      <w:r w:rsidR="00DA6F7E" w:rsidRPr="00A06A30">
        <w:rPr>
          <w:rFonts w:ascii="Arial" w:hAnsi="Arial" w:cs="Arial"/>
        </w:rPr>
        <w:t>her</w:t>
      </w:r>
      <w:r w:rsidR="00C76C5B" w:rsidRPr="00A06A30">
        <w:rPr>
          <w:rFonts w:ascii="Arial" w:hAnsi="Arial" w:cs="Arial"/>
        </w:rPr>
        <w:t xml:space="preserve"> partner with </w:t>
      </w:r>
      <w:r w:rsidR="00DA6F7E" w:rsidRPr="00A06A30">
        <w:rPr>
          <w:rFonts w:ascii="Arial" w:hAnsi="Arial" w:cs="Arial"/>
        </w:rPr>
        <w:t xml:space="preserve">a mother’s </w:t>
      </w:r>
      <w:r w:rsidR="00C76C5B" w:rsidRPr="00A06A30">
        <w:rPr>
          <w:rFonts w:ascii="Arial" w:hAnsi="Arial" w:cs="Arial"/>
        </w:rPr>
        <w:t>fail</w:t>
      </w:r>
      <w:r w:rsidR="00DA6F7E" w:rsidRPr="00A06A30">
        <w:rPr>
          <w:rFonts w:ascii="Arial" w:hAnsi="Arial" w:cs="Arial"/>
        </w:rPr>
        <w:t>ure</w:t>
      </w:r>
      <w:r w:rsidR="00C76C5B" w:rsidRPr="00A06A30">
        <w:rPr>
          <w:rFonts w:ascii="Arial" w:hAnsi="Arial" w:cs="Arial"/>
        </w:rPr>
        <w:t xml:space="preserve"> to adequately protect their </w:t>
      </w:r>
      <w:r w:rsidR="00E8110B" w:rsidRPr="00A06A30">
        <w:rPr>
          <w:rFonts w:ascii="Arial" w:hAnsi="Arial" w:cs="Arial"/>
        </w:rPr>
        <w:t>child,</w:t>
      </w:r>
      <w:r w:rsidR="00C76C5B" w:rsidRPr="00A06A30">
        <w:rPr>
          <w:rFonts w:ascii="Arial" w:hAnsi="Arial" w:cs="Arial"/>
        </w:rPr>
        <w:t xml:space="preserve"> </w:t>
      </w:r>
      <w:r w:rsidR="00DA6F7E" w:rsidRPr="00A06A30">
        <w:rPr>
          <w:rFonts w:ascii="Arial" w:hAnsi="Arial" w:cs="Arial"/>
        </w:rPr>
        <w:t xml:space="preserve">thereby </w:t>
      </w:r>
      <w:r w:rsidR="00C76C5B" w:rsidRPr="00A06A30">
        <w:rPr>
          <w:rFonts w:ascii="Arial" w:hAnsi="Arial" w:cs="Arial"/>
        </w:rPr>
        <w:t>silenc</w:t>
      </w:r>
      <w:r w:rsidR="00DF70E1" w:rsidRPr="00A06A30">
        <w:rPr>
          <w:rFonts w:ascii="Arial" w:hAnsi="Arial" w:cs="Arial"/>
        </w:rPr>
        <w:t>ing</w:t>
      </w:r>
      <w:r w:rsidR="00C76C5B" w:rsidRPr="00A06A30">
        <w:rPr>
          <w:rFonts w:ascii="Arial" w:hAnsi="Arial" w:cs="Arial"/>
        </w:rPr>
        <w:t xml:space="preserve"> </w:t>
      </w:r>
      <w:r w:rsidR="00DA6F7E" w:rsidRPr="00A06A30">
        <w:rPr>
          <w:rFonts w:ascii="Arial" w:hAnsi="Arial" w:cs="Arial"/>
        </w:rPr>
        <w:t xml:space="preserve">and </w:t>
      </w:r>
      <w:r w:rsidR="00C76C5B" w:rsidRPr="00A06A30">
        <w:rPr>
          <w:rFonts w:ascii="Arial" w:hAnsi="Arial" w:cs="Arial"/>
        </w:rPr>
        <w:t>denying he</w:t>
      </w:r>
      <w:r w:rsidR="00DA6F7E" w:rsidRPr="00A06A30">
        <w:rPr>
          <w:rFonts w:ascii="Arial" w:hAnsi="Arial" w:cs="Arial"/>
        </w:rPr>
        <w:t>r</w:t>
      </w:r>
      <w:r w:rsidR="00C76C5B" w:rsidRPr="00A06A30">
        <w:rPr>
          <w:rFonts w:ascii="Arial" w:hAnsi="Arial" w:cs="Arial"/>
        </w:rPr>
        <w:t xml:space="preserve"> agency. To treat abused women as by-products of the criminal justice process </w:t>
      </w:r>
      <w:proofErr w:type="gramStart"/>
      <w:r w:rsidR="00C76C5B" w:rsidRPr="00A06A30">
        <w:rPr>
          <w:rFonts w:ascii="Arial" w:hAnsi="Arial" w:cs="Arial"/>
        </w:rPr>
        <w:t>in order to</w:t>
      </w:r>
      <w:proofErr w:type="gramEnd"/>
      <w:r w:rsidR="00C76C5B" w:rsidRPr="00A06A30">
        <w:rPr>
          <w:rFonts w:ascii="Arial" w:hAnsi="Arial" w:cs="Arial"/>
        </w:rPr>
        <w:t xml:space="preserve"> secure a murder conviction is ethically unjustifiabl</w:t>
      </w:r>
      <w:r w:rsidR="00A94869" w:rsidRPr="00A06A30">
        <w:rPr>
          <w:rFonts w:ascii="Arial" w:hAnsi="Arial" w:cs="Arial"/>
        </w:rPr>
        <w:t>e</w:t>
      </w:r>
      <w:r w:rsidR="00A01257" w:rsidRPr="00A06A30">
        <w:rPr>
          <w:rFonts w:ascii="Arial" w:hAnsi="Arial" w:cs="Arial"/>
        </w:rPr>
        <w:t xml:space="preserve">. </w:t>
      </w:r>
    </w:p>
    <w:p w14:paraId="3C755561" w14:textId="57C2965F" w:rsidR="00C76C5B" w:rsidRPr="00A84ED4" w:rsidRDefault="000147D4" w:rsidP="00A06A30">
      <w:pPr>
        <w:spacing w:line="360" w:lineRule="auto"/>
        <w:jc w:val="both"/>
        <w:rPr>
          <w:rFonts w:ascii="Arial" w:hAnsi="Arial" w:cs="Arial"/>
        </w:rPr>
      </w:pPr>
      <w:r w:rsidRPr="00A84ED4">
        <w:rPr>
          <w:rFonts w:ascii="Arial" w:hAnsi="Arial" w:cs="Arial"/>
        </w:rPr>
        <w:t>More generally</w:t>
      </w:r>
      <w:r w:rsidR="00A01257" w:rsidRPr="00A84ED4">
        <w:rPr>
          <w:rFonts w:ascii="Arial" w:hAnsi="Arial" w:cs="Arial"/>
        </w:rPr>
        <w:t xml:space="preserve"> this article </w:t>
      </w:r>
      <w:r w:rsidR="00DA6F7E" w:rsidRPr="00A84ED4">
        <w:rPr>
          <w:rFonts w:ascii="Arial" w:hAnsi="Arial" w:cs="Arial"/>
        </w:rPr>
        <w:t>demonstrates</w:t>
      </w:r>
      <w:r w:rsidR="00A01257" w:rsidRPr="00A84ED4">
        <w:rPr>
          <w:rFonts w:ascii="Arial" w:hAnsi="Arial" w:cs="Arial"/>
        </w:rPr>
        <w:t xml:space="preserve"> that</w:t>
      </w:r>
      <w:r w:rsidR="00770A50" w:rsidRPr="00A84ED4">
        <w:rPr>
          <w:rFonts w:ascii="Arial" w:hAnsi="Arial" w:cs="Arial"/>
        </w:rPr>
        <w:t>,</w:t>
      </w:r>
      <w:r w:rsidR="00A84ED4" w:rsidRPr="00A84ED4">
        <w:rPr>
          <w:rFonts w:ascii="Arial" w:hAnsi="Arial" w:cs="Arial"/>
        </w:rPr>
        <w:t xml:space="preserve"> notwithstanding decades of feminist analysis, </w:t>
      </w:r>
      <w:proofErr w:type="gramStart"/>
      <w:r w:rsidR="00A84ED4" w:rsidRPr="00A84ED4">
        <w:rPr>
          <w:rFonts w:ascii="Arial" w:hAnsi="Arial" w:cs="Arial"/>
        </w:rPr>
        <w:t>critique</w:t>
      </w:r>
      <w:proofErr w:type="gramEnd"/>
      <w:r w:rsidR="00A84ED4" w:rsidRPr="00A84ED4">
        <w:rPr>
          <w:rFonts w:ascii="Arial" w:hAnsi="Arial" w:cs="Arial"/>
        </w:rPr>
        <w:t xml:space="preserve"> and protest the</w:t>
      </w:r>
      <w:r w:rsidR="00FD1AF6">
        <w:rPr>
          <w:rFonts w:ascii="Arial" w:hAnsi="Arial" w:cs="Arial"/>
        </w:rPr>
        <w:t xml:space="preserve">re is still much to be done, not only to </w:t>
      </w:r>
      <w:r w:rsidR="00A84ED4" w:rsidRPr="00A84ED4">
        <w:rPr>
          <w:rFonts w:ascii="Arial" w:hAnsi="Arial" w:cs="Arial"/>
        </w:rPr>
        <w:t>eradicate gendered assumptions in reforming legislation but also the way in which the</w:t>
      </w:r>
      <w:r w:rsidR="00AE5A7C">
        <w:rPr>
          <w:rFonts w:ascii="Arial" w:hAnsi="Arial" w:cs="Arial"/>
        </w:rPr>
        <w:t>se assumptions</w:t>
      </w:r>
      <w:r w:rsidR="00A84ED4" w:rsidRPr="00A84ED4">
        <w:rPr>
          <w:rFonts w:ascii="Arial" w:hAnsi="Arial" w:cs="Arial"/>
        </w:rPr>
        <w:t xml:space="preserve"> are later seized on and manipulated in court to convince juries to convict. I have shown how misogynistic </w:t>
      </w:r>
      <w:r w:rsidR="00AE5A7C">
        <w:rPr>
          <w:rFonts w:ascii="Arial" w:hAnsi="Arial" w:cs="Arial"/>
        </w:rPr>
        <w:t>myths</w:t>
      </w:r>
      <w:r w:rsidR="00A84ED4" w:rsidRPr="00A84ED4">
        <w:rPr>
          <w:rFonts w:ascii="Arial" w:hAnsi="Arial" w:cs="Arial"/>
        </w:rPr>
        <w:t xml:space="preserve"> continue to influence the drafting of criminal offences resulting in</w:t>
      </w:r>
      <w:r w:rsidR="00A94869" w:rsidRPr="00A84ED4">
        <w:rPr>
          <w:rFonts w:ascii="Arial" w:hAnsi="Arial" w:cs="Arial"/>
        </w:rPr>
        <w:t xml:space="preserve"> </w:t>
      </w:r>
      <w:r w:rsidR="00E36546" w:rsidRPr="00A84ED4">
        <w:rPr>
          <w:rFonts w:ascii="Arial" w:hAnsi="Arial" w:cs="Arial"/>
        </w:rPr>
        <w:t>a disjunct in the legislative process whereby a</w:t>
      </w:r>
      <w:r w:rsidR="004C4C70" w:rsidRPr="00A84ED4">
        <w:rPr>
          <w:rFonts w:ascii="Arial" w:hAnsi="Arial" w:cs="Arial"/>
        </w:rPr>
        <w:t>n Act</w:t>
      </w:r>
      <w:r w:rsidR="00E36546" w:rsidRPr="00A84ED4">
        <w:rPr>
          <w:rFonts w:ascii="Arial" w:hAnsi="Arial" w:cs="Arial"/>
        </w:rPr>
        <w:t xml:space="preserve"> whic</w:t>
      </w:r>
      <w:r w:rsidR="00E36546" w:rsidRPr="00AE5A7C">
        <w:rPr>
          <w:rFonts w:ascii="Arial" w:hAnsi="Arial" w:cs="Arial"/>
        </w:rPr>
        <w:t>h</w:t>
      </w:r>
      <w:r w:rsidR="00AE5A7C" w:rsidRPr="00AE5A7C">
        <w:rPr>
          <w:rFonts w:ascii="Arial" w:hAnsi="Arial" w:cs="Arial"/>
        </w:rPr>
        <w:t xml:space="preserve"> ostensibly</w:t>
      </w:r>
      <w:r w:rsidR="00E36546" w:rsidRPr="00A84ED4">
        <w:rPr>
          <w:rFonts w:ascii="Arial" w:hAnsi="Arial" w:cs="Arial"/>
        </w:rPr>
        <w:t xml:space="preserve"> seeks to assist victims of abuse criminalises</w:t>
      </w:r>
      <w:r w:rsidR="004C4C70" w:rsidRPr="00A84ED4">
        <w:rPr>
          <w:rFonts w:ascii="Arial" w:hAnsi="Arial" w:cs="Arial"/>
        </w:rPr>
        <w:t xml:space="preserve"> abused mothers</w:t>
      </w:r>
      <w:r w:rsidR="00E36546" w:rsidRPr="00A84ED4">
        <w:rPr>
          <w:rFonts w:ascii="Arial" w:hAnsi="Arial" w:cs="Arial"/>
        </w:rPr>
        <w:t>.</w:t>
      </w:r>
      <w:r w:rsidR="00C547EE" w:rsidRPr="00A84ED4">
        <w:rPr>
          <w:rFonts w:ascii="Arial" w:hAnsi="Arial" w:cs="Arial"/>
        </w:rPr>
        <w:t xml:space="preserve"> T</w:t>
      </w:r>
      <w:r w:rsidR="00E36546" w:rsidRPr="00A84ED4">
        <w:rPr>
          <w:rFonts w:ascii="Arial" w:hAnsi="Arial" w:cs="Arial"/>
        </w:rPr>
        <w:t>he cases analysed throughout this article</w:t>
      </w:r>
      <w:r w:rsidR="00C547EE" w:rsidRPr="00A84ED4">
        <w:rPr>
          <w:rFonts w:ascii="Arial" w:hAnsi="Arial" w:cs="Arial"/>
        </w:rPr>
        <w:t xml:space="preserve"> then</w:t>
      </w:r>
      <w:r w:rsidR="00E36546" w:rsidRPr="00A84ED4">
        <w:rPr>
          <w:rFonts w:ascii="Arial" w:hAnsi="Arial" w:cs="Arial"/>
        </w:rPr>
        <w:t xml:space="preserve"> reveal that these gendered cultural assumptions </w:t>
      </w:r>
      <w:r w:rsidR="00C547EE" w:rsidRPr="00A84ED4">
        <w:rPr>
          <w:rFonts w:ascii="Arial" w:hAnsi="Arial" w:cs="Arial"/>
        </w:rPr>
        <w:t>are,</w:t>
      </w:r>
      <w:r w:rsidR="00E36546" w:rsidRPr="00A84ED4">
        <w:rPr>
          <w:rFonts w:ascii="Arial" w:hAnsi="Arial" w:cs="Arial"/>
        </w:rPr>
        <w:t xml:space="preserve"> </w:t>
      </w:r>
      <w:r w:rsidR="003B06C8" w:rsidRPr="00A84ED4">
        <w:rPr>
          <w:rFonts w:ascii="Arial" w:hAnsi="Arial" w:cs="Arial"/>
        </w:rPr>
        <w:t>in turn,</w:t>
      </w:r>
      <w:r w:rsidR="00976DB4" w:rsidRPr="00A84ED4">
        <w:rPr>
          <w:rFonts w:ascii="Arial" w:hAnsi="Arial" w:cs="Arial"/>
        </w:rPr>
        <w:t xml:space="preserve"> consciously invoked by prosecutors</w:t>
      </w:r>
      <w:r w:rsidR="00C76C5B" w:rsidRPr="00A84ED4">
        <w:rPr>
          <w:rFonts w:ascii="Arial" w:hAnsi="Arial" w:cs="Arial"/>
        </w:rPr>
        <w:t xml:space="preserve"> when women are </w:t>
      </w:r>
      <w:r w:rsidR="003B06C8" w:rsidRPr="00A84ED4">
        <w:rPr>
          <w:rFonts w:ascii="Arial" w:hAnsi="Arial" w:cs="Arial"/>
        </w:rPr>
        <w:t>on trial</w:t>
      </w:r>
      <w:r w:rsidR="00757AC4" w:rsidRPr="00A84ED4">
        <w:rPr>
          <w:rFonts w:ascii="Arial" w:hAnsi="Arial" w:cs="Arial"/>
        </w:rPr>
        <w:t xml:space="preserve"> as they continue to play to </w:t>
      </w:r>
      <w:proofErr w:type="gramStart"/>
      <w:r w:rsidR="00757AC4" w:rsidRPr="00A84ED4">
        <w:rPr>
          <w:rFonts w:ascii="Arial" w:hAnsi="Arial" w:cs="Arial"/>
        </w:rPr>
        <w:t>juries</w:t>
      </w:r>
      <w:proofErr w:type="gramEnd"/>
      <w:r w:rsidR="00C547EE" w:rsidRPr="00A84ED4">
        <w:rPr>
          <w:rFonts w:ascii="Arial" w:hAnsi="Arial" w:cs="Arial"/>
        </w:rPr>
        <w:t xml:space="preserve"> innate prejudices thus rendering abused mothers as the vulnerable victims of failure to protect legislation</w:t>
      </w:r>
      <w:r w:rsidR="00757AC4" w:rsidRPr="00A84ED4">
        <w:rPr>
          <w:rFonts w:ascii="Arial" w:hAnsi="Arial" w:cs="Arial"/>
        </w:rPr>
        <w:t>.</w:t>
      </w:r>
      <w:r w:rsidR="00A84ED4" w:rsidRPr="00A84ED4">
        <w:rPr>
          <w:rFonts w:ascii="Arial" w:hAnsi="Arial" w:cs="Arial"/>
        </w:rPr>
        <w:t xml:space="preserve"> </w:t>
      </w:r>
    </w:p>
    <w:p w14:paraId="1E30F99B" w14:textId="77777777" w:rsidR="00EE0E75" w:rsidRPr="00A06A30" w:rsidRDefault="00EE0E75" w:rsidP="00A06A30">
      <w:pPr>
        <w:spacing w:line="360" w:lineRule="auto"/>
        <w:rPr>
          <w:rFonts w:ascii="Arial" w:hAnsi="Arial" w:cs="Arial"/>
        </w:rPr>
      </w:pPr>
    </w:p>
    <w:p w14:paraId="7350A525" w14:textId="77777777" w:rsidR="00A4124D" w:rsidRDefault="00A4124D" w:rsidP="00A06A30">
      <w:pPr>
        <w:spacing w:line="360" w:lineRule="auto"/>
        <w:rPr>
          <w:rFonts w:ascii="Arial" w:hAnsi="Arial" w:cs="Arial"/>
          <w:b/>
          <w:bCs/>
        </w:rPr>
      </w:pPr>
    </w:p>
    <w:p w14:paraId="608F98B9" w14:textId="77777777" w:rsidR="00A4124D" w:rsidRDefault="00A4124D" w:rsidP="00A06A30">
      <w:pPr>
        <w:spacing w:line="360" w:lineRule="auto"/>
        <w:rPr>
          <w:rFonts w:ascii="Arial" w:hAnsi="Arial" w:cs="Arial"/>
          <w:b/>
          <w:bCs/>
        </w:rPr>
      </w:pPr>
    </w:p>
    <w:p w14:paraId="31A52CF0" w14:textId="77777777" w:rsidR="00FB0F4A" w:rsidRDefault="00FB0F4A" w:rsidP="00A06A30">
      <w:pPr>
        <w:spacing w:line="360" w:lineRule="auto"/>
        <w:rPr>
          <w:rFonts w:ascii="Arial" w:hAnsi="Arial" w:cs="Arial"/>
          <w:b/>
          <w:bCs/>
        </w:rPr>
      </w:pPr>
    </w:p>
    <w:p w14:paraId="7923EC6C" w14:textId="77777777" w:rsidR="00FB0F4A" w:rsidRDefault="00FB0F4A" w:rsidP="00A06A30">
      <w:pPr>
        <w:spacing w:line="360" w:lineRule="auto"/>
        <w:rPr>
          <w:rFonts w:ascii="Arial" w:hAnsi="Arial" w:cs="Arial"/>
          <w:b/>
          <w:bCs/>
        </w:rPr>
      </w:pPr>
    </w:p>
    <w:p w14:paraId="1573C697" w14:textId="28B9C0BD" w:rsidR="00C37EE0" w:rsidRDefault="00C37EE0" w:rsidP="00A06A30">
      <w:pPr>
        <w:spacing w:line="360" w:lineRule="auto"/>
        <w:rPr>
          <w:rFonts w:ascii="Arial" w:hAnsi="Arial" w:cs="Arial"/>
          <w:b/>
          <w:bCs/>
        </w:rPr>
      </w:pPr>
      <w:r w:rsidRPr="00A06A30">
        <w:rPr>
          <w:rFonts w:ascii="Arial" w:hAnsi="Arial" w:cs="Arial"/>
          <w:b/>
          <w:bCs/>
        </w:rPr>
        <w:lastRenderedPageBreak/>
        <w:t>References</w:t>
      </w:r>
    </w:p>
    <w:p w14:paraId="7015266A" w14:textId="77777777" w:rsidR="001E55FA" w:rsidRPr="001E55FA" w:rsidRDefault="001E55FA" w:rsidP="001E55FA">
      <w:pPr>
        <w:spacing w:after="0" w:line="360" w:lineRule="auto"/>
        <w:rPr>
          <w:rFonts w:ascii="Arial" w:hAnsi="Arial" w:cs="Arial"/>
        </w:rPr>
      </w:pPr>
    </w:p>
    <w:p w14:paraId="5BA8018A" w14:textId="26A1FAB7" w:rsidR="000A3768" w:rsidRDefault="000A3768" w:rsidP="000B4709">
      <w:pPr>
        <w:spacing w:after="0" w:line="360" w:lineRule="auto"/>
        <w:rPr>
          <w:rFonts w:ascii="Arial" w:hAnsi="Arial" w:cs="Arial"/>
        </w:rPr>
      </w:pPr>
      <w:r w:rsidRPr="00D2735F">
        <w:rPr>
          <w:rFonts w:ascii="Arial" w:hAnsi="Arial" w:cs="Arial"/>
        </w:rPr>
        <w:t>Badinter, E</w:t>
      </w:r>
      <w:r w:rsidR="00B7355B" w:rsidRPr="00D2735F">
        <w:rPr>
          <w:rFonts w:ascii="Arial" w:hAnsi="Arial" w:cs="Arial"/>
        </w:rPr>
        <w:t>li</w:t>
      </w:r>
      <w:r w:rsidR="00210AE8" w:rsidRPr="00D2735F">
        <w:rPr>
          <w:rFonts w:ascii="Arial" w:hAnsi="Arial" w:cs="Arial"/>
        </w:rPr>
        <w:t>zabeth.1980.</w:t>
      </w:r>
      <w:r w:rsidRPr="00D2735F">
        <w:rPr>
          <w:rFonts w:ascii="Arial" w:hAnsi="Arial" w:cs="Arial"/>
        </w:rPr>
        <w:t xml:space="preserve"> </w:t>
      </w:r>
      <w:r w:rsidRPr="00D2735F">
        <w:rPr>
          <w:rFonts w:ascii="Arial" w:hAnsi="Arial" w:cs="Arial"/>
          <w:i/>
        </w:rPr>
        <w:t>The Myth of Motherhood: An Historical View of the Maternal Instinct</w:t>
      </w:r>
      <w:r w:rsidRPr="00D2735F">
        <w:rPr>
          <w:rFonts w:ascii="Arial" w:hAnsi="Arial" w:cs="Arial"/>
        </w:rPr>
        <w:t xml:space="preserve"> </w:t>
      </w:r>
      <w:r w:rsidR="00D2735F" w:rsidRPr="00D2735F">
        <w:rPr>
          <w:rFonts w:ascii="Arial" w:hAnsi="Arial" w:cs="Arial"/>
        </w:rPr>
        <w:t xml:space="preserve">London: </w:t>
      </w:r>
      <w:r w:rsidRPr="00D2735F">
        <w:rPr>
          <w:rFonts w:ascii="Arial" w:hAnsi="Arial" w:cs="Arial"/>
        </w:rPr>
        <w:t>Souvenir Press</w:t>
      </w:r>
      <w:r w:rsidR="00D2735F" w:rsidRPr="00D2735F">
        <w:rPr>
          <w:rFonts w:ascii="Arial" w:hAnsi="Arial" w:cs="Arial"/>
        </w:rPr>
        <w:t>.</w:t>
      </w:r>
    </w:p>
    <w:p w14:paraId="2F1C0238" w14:textId="77777777" w:rsidR="000B4709" w:rsidRPr="00A06A30" w:rsidRDefault="000B4709" w:rsidP="000B4709">
      <w:pPr>
        <w:spacing w:after="0" w:line="360" w:lineRule="auto"/>
        <w:rPr>
          <w:rFonts w:ascii="Arial" w:hAnsi="Arial" w:cs="Arial"/>
        </w:rPr>
      </w:pPr>
    </w:p>
    <w:p w14:paraId="59B19C1B" w14:textId="037CEC05" w:rsidR="00394A5F" w:rsidRDefault="00394A5F" w:rsidP="000B4709">
      <w:pPr>
        <w:spacing w:after="0" w:line="360" w:lineRule="auto"/>
        <w:rPr>
          <w:rFonts w:ascii="Arial" w:hAnsi="Arial" w:cs="Arial"/>
          <w:shd w:val="clear" w:color="auto" w:fill="FFFFFF"/>
        </w:rPr>
      </w:pPr>
      <w:r w:rsidRPr="00A06A30">
        <w:rPr>
          <w:rFonts w:ascii="Arial" w:hAnsi="Arial" w:cs="Arial"/>
        </w:rPr>
        <w:t>Barlow, C</w:t>
      </w:r>
      <w:r w:rsidR="00476F27">
        <w:rPr>
          <w:rFonts w:ascii="Arial" w:hAnsi="Arial" w:cs="Arial"/>
        </w:rPr>
        <w:t>harlotte</w:t>
      </w:r>
      <w:r w:rsidRPr="00A06A30">
        <w:rPr>
          <w:rFonts w:ascii="Arial" w:hAnsi="Arial" w:cs="Arial"/>
        </w:rPr>
        <w:t>.</w:t>
      </w:r>
      <w:r w:rsidR="00DB0C99" w:rsidRPr="00A06A30">
        <w:rPr>
          <w:rFonts w:ascii="Arial" w:hAnsi="Arial" w:cs="Arial"/>
        </w:rPr>
        <w:t xml:space="preserve"> 2015. </w:t>
      </w:r>
      <w:r w:rsidRPr="00A06A30">
        <w:rPr>
          <w:rFonts w:ascii="Arial" w:hAnsi="Arial" w:cs="Arial"/>
        </w:rPr>
        <w:t>Silencing the other: Gendered representations of co-accused women offenders</w:t>
      </w:r>
      <w:r w:rsidR="00BF0892" w:rsidRPr="00A06A30">
        <w:rPr>
          <w:rFonts w:ascii="Arial" w:hAnsi="Arial" w:cs="Arial"/>
        </w:rPr>
        <w:t>.</w:t>
      </w:r>
      <w:r w:rsidRPr="00A06A30">
        <w:rPr>
          <w:rFonts w:ascii="Arial" w:hAnsi="Arial" w:cs="Arial"/>
          <w:spacing w:val="-10"/>
          <w:bdr w:val="none" w:sz="0" w:space="0" w:color="auto" w:frame="1"/>
        </w:rPr>
        <w:t xml:space="preserve"> </w:t>
      </w:r>
      <w:r w:rsidRPr="00A06A30">
        <w:rPr>
          <w:rFonts w:ascii="Arial" w:hAnsi="Arial" w:cs="Arial"/>
          <w:i/>
          <w:shd w:val="clear" w:color="auto" w:fill="FFFFFF"/>
        </w:rPr>
        <w:t>The Howard Journal of Criminal Justice</w:t>
      </w:r>
      <w:r w:rsidR="00DB0C99" w:rsidRPr="00A06A30">
        <w:rPr>
          <w:rFonts w:ascii="Arial" w:hAnsi="Arial" w:cs="Arial"/>
          <w:shd w:val="clear" w:color="auto" w:fill="FFFFFF"/>
        </w:rPr>
        <w:t xml:space="preserve"> </w:t>
      </w:r>
      <w:r w:rsidR="00DB0C99" w:rsidRPr="00A06A30">
        <w:rPr>
          <w:rFonts w:ascii="Arial" w:hAnsi="Arial" w:cs="Arial"/>
          <w:spacing w:val="-10"/>
          <w:bdr w:val="none" w:sz="0" w:space="0" w:color="auto" w:frame="1"/>
        </w:rPr>
        <w:t>54(5):</w:t>
      </w:r>
      <w:r w:rsidRPr="00A06A30">
        <w:rPr>
          <w:rFonts w:ascii="Arial" w:hAnsi="Arial" w:cs="Arial"/>
          <w:shd w:val="clear" w:color="auto" w:fill="FFFFFF"/>
        </w:rPr>
        <w:t xml:space="preserve"> 469</w:t>
      </w:r>
      <w:r w:rsidR="00BF0892" w:rsidRPr="00A06A30">
        <w:rPr>
          <w:rFonts w:ascii="Arial" w:hAnsi="Arial" w:cs="Arial"/>
          <w:shd w:val="clear" w:color="auto" w:fill="FFFFFF"/>
        </w:rPr>
        <w:t>-488</w:t>
      </w:r>
      <w:r w:rsidR="000055B5">
        <w:rPr>
          <w:rFonts w:ascii="Arial" w:hAnsi="Arial" w:cs="Arial"/>
          <w:shd w:val="clear" w:color="auto" w:fill="FFFFFF"/>
        </w:rPr>
        <w:t>.</w:t>
      </w:r>
    </w:p>
    <w:p w14:paraId="3CE22983" w14:textId="77777777" w:rsidR="000B4709" w:rsidRPr="00A06A30" w:rsidRDefault="000B4709" w:rsidP="000B4709">
      <w:pPr>
        <w:spacing w:after="0" w:line="360" w:lineRule="auto"/>
        <w:rPr>
          <w:rFonts w:ascii="Arial" w:hAnsi="Arial" w:cs="Arial"/>
          <w:shd w:val="clear" w:color="auto" w:fill="FFFFFF"/>
        </w:rPr>
      </w:pPr>
    </w:p>
    <w:p w14:paraId="54EAEEF4" w14:textId="4B5F5963" w:rsidR="004D4EE9" w:rsidRDefault="004D4EE9" w:rsidP="000B4709">
      <w:pPr>
        <w:spacing w:after="0" w:line="360" w:lineRule="auto"/>
        <w:rPr>
          <w:rFonts w:ascii="Arial" w:hAnsi="Arial" w:cs="Arial"/>
        </w:rPr>
      </w:pPr>
      <w:r w:rsidRPr="00A06A30">
        <w:rPr>
          <w:rFonts w:ascii="Arial" w:hAnsi="Arial" w:cs="Arial"/>
        </w:rPr>
        <w:t>Barnett, A</w:t>
      </w:r>
      <w:r w:rsidR="000055B5">
        <w:rPr>
          <w:rFonts w:ascii="Arial" w:hAnsi="Arial" w:cs="Arial"/>
        </w:rPr>
        <w:t>drienne</w:t>
      </w:r>
      <w:r w:rsidRPr="00A06A30">
        <w:rPr>
          <w:rFonts w:ascii="Arial" w:hAnsi="Arial" w:cs="Arial"/>
        </w:rPr>
        <w:t>.</w:t>
      </w:r>
      <w:r w:rsidR="00BF0892" w:rsidRPr="00A06A30">
        <w:rPr>
          <w:rFonts w:ascii="Arial" w:hAnsi="Arial" w:cs="Arial"/>
        </w:rPr>
        <w:t xml:space="preserve"> 2015.</w:t>
      </w:r>
      <w:r w:rsidRPr="00A06A30">
        <w:rPr>
          <w:rFonts w:ascii="Arial" w:hAnsi="Arial" w:cs="Arial"/>
        </w:rPr>
        <w:t xml:space="preserve"> ‘Like gold dust these days’: Domestic violence fact – finding hearings in child contact cases</w:t>
      </w:r>
      <w:r w:rsidR="00BF0892" w:rsidRPr="00A06A30">
        <w:rPr>
          <w:rFonts w:ascii="Arial" w:hAnsi="Arial" w:cs="Arial"/>
        </w:rPr>
        <w:t>.</w:t>
      </w:r>
      <w:r w:rsidRPr="00A06A30">
        <w:rPr>
          <w:rFonts w:ascii="Arial" w:hAnsi="Arial" w:cs="Arial"/>
        </w:rPr>
        <w:t xml:space="preserve"> </w:t>
      </w:r>
      <w:r w:rsidRPr="00A06A30">
        <w:rPr>
          <w:rFonts w:ascii="Arial" w:hAnsi="Arial" w:cs="Arial"/>
          <w:i/>
        </w:rPr>
        <w:t>Feminist Legal Studies</w:t>
      </w:r>
      <w:r w:rsidRPr="00A06A30">
        <w:rPr>
          <w:rFonts w:ascii="Arial" w:hAnsi="Arial" w:cs="Arial"/>
        </w:rPr>
        <w:t xml:space="preserve"> </w:t>
      </w:r>
      <w:r w:rsidR="00FA041E" w:rsidRPr="00A06A30">
        <w:rPr>
          <w:rFonts w:ascii="Arial" w:hAnsi="Arial" w:cs="Arial"/>
        </w:rPr>
        <w:t xml:space="preserve">23(1): </w:t>
      </w:r>
      <w:r w:rsidRPr="00A06A30">
        <w:rPr>
          <w:rFonts w:ascii="Arial" w:hAnsi="Arial" w:cs="Arial"/>
        </w:rPr>
        <w:t>47</w:t>
      </w:r>
      <w:r w:rsidR="00FA041E" w:rsidRPr="00A06A30">
        <w:rPr>
          <w:rFonts w:ascii="Arial" w:hAnsi="Arial" w:cs="Arial"/>
        </w:rPr>
        <w:t>-78</w:t>
      </w:r>
      <w:r w:rsidR="009E6595" w:rsidRPr="00A06A30">
        <w:rPr>
          <w:rFonts w:ascii="Arial" w:hAnsi="Arial" w:cs="Arial"/>
        </w:rPr>
        <w:t>.</w:t>
      </w:r>
    </w:p>
    <w:p w14:paraId="23F4F9CB" w14:textId="77777777" w:rsidR="000B4709" w:rsidRPr="00A06A30" w:rsidRDefault="000B4709" w:rsidP="000B4709">
      <w:pPr>
        <w:spacing w:after="0" w:line="360" w:lineRule="auto"/>
        <w:rPr>
          <w:rFonts w:ascii="Arial" w:hAnsi="Arial" w:cs="Arial"/>
        </w:rPr>
      </w:pPr>
    </w:p>
    <w:p w14:paraId="063C1488" w14:textId="77777777" w:rsidR="002E17E5" w:rsidRPr="00A06A30" w:rsidRDefault="00AC1A87" w:rsidP="000B4709">
      <w:pPr>
        <w:tabs>
          <w:tab w:val="left" w:pos="8265"/>
        </w:tabs>
        <w:spacing w:after="0" w:line="360" w:lineRule="auto"/>
        <w:rPr>
          <w:rFonts w:ascii="Arial" w:hAnsi="Arial" w:cs="Arial"/>
        </w:rPr>
      </w:pPr>
      <w:r w:rsidRPr="00A06A30">
        <w:rPr>
          <w:rFonts w:ascii="Arial" w:hAnsi="Arial" w:cs="Arial"/>
        </w:rPr>
        <w:t xml:space="preserve">BBC News </w:t>
      </w:r>
      <w:r w:rsidR="003C41ED" w:rsidRPr="00A06A30">
        <w:rPr>
          <w:rFonts w:ascii="Arial" w:hAnsi="Arial" w:cs="Arial"/>
        </w:rPr>
        <w:t>Online</w:t>
      </w:r>
      <w:r w:rsidR="00FA041E" w:rsidRPr="00A06A30">
        <w:rPr>
          <w:rFonts w:ascii="Arial" w:hAnsi="Arial" w:cs="Arial"/>
        </w:rPr>
        <w:t>.</w:t>
      </w:r>
      <w:r w:rsidR="003C41ED" w:rsidRPr="00A06A30">
        <w:rPr>
          <w:rFonts w:ascii="Arial" w:hAnsi="Arial" w:cs="Arial"/>
        </w:rPr>
        <w:t xml:space="preserve"> </w:t>
      </w:r>
      <w:r w:rsidR="00FA041E" w:rsidRPr="00A06A30">
        <w:rPr>
          <w:rFonts w:ascii="Arial" w:hAnsi="Arial" w:cs="Arial"/>
        </w:rPr>
        <w:t xml:space="preserve">2012. </w:t>
      </w:r>
      <w:r w:rsidRPr="00A06A30">
        <w:rPr>
          <w:rFonts w:ascii="Arial" w:hAnsi="Arial" w:cs="Arial"/>
        </w:rPr>
        <w:t xml:space="preserve">Yaseen Ali </w:t>
      </w:r>
      <w:proofErr w:type="spellStart"/>
      <w:r w:rsidRPr="00A06A30">
        <w:rPr>
          <w:rFonts w:ascii="Arial" w:hAnsi="Arial" w:cs="Arial"/>
        </w:rPr>
        <w:t>Ege</w:t>
      </w:r>
      <w:proofErr w:type="spellEnd"/>
      <w:r w:rsidRPr="00A06A30">
        <w:rPr>
          <w:rFonts w:ascii="Arial" w:hAnsi="Arial" w:cs="Arial"/>
        </w:rPr>
        <w:t xml:space="preserve"> murder trial: Sara </w:t>
      </w:r>
      <w:proofErr w:type="spellStart"/>
      <w:r w:rsidRPr="00A06A30">
        <w:rPr>
          <w:rFonts w:ascii="Arial" w:hAnsi="Arial" w:cs="Arial"/>
        </w:rPr>
        <w:t>Ege</w:t>
      </w:r>
      <w:proofErr w:type="spellEnd"/>
      <w:r w:rsidRPr="00A06A30">
        <w:rPr>
          <w:rFonts w:ascii="Arial" w:hAnsi="Arial" w:cs="Arial"/>
        </w:rPr>
        <w:t xml:space="preserve"> 'beat son to death</w:t>
      </w:r>
      <w:r w:rsidR="00FA041E" w:rsidRPr="00A06A30">
        <w:rPr>
          <w:rFonts w:ascii="Arial" w:hAnsi="Arial" w:cs="Arial"/>
        </w:rPr>
        <w:t>.</w:t>
      </w:r>
    </w:p>
    <w:p w14:paraId="66B0909C" w14:textId="6B406784" w:rsidR="00FA041E" w:rsidRDefault="00674813" w:rsidP="000B4709">
      <w:pPr>
        <w:tabs>
          <w:tab w:val="left" w:pos="8265"/>
        </w:tabs>
        <w:spacing w:after="0" w:line="360" w:lineRule="auto"/>
        <w:rPr>
          <w:rFonts w:ascii="Arial" w:hAnsi="Arial" w:cs="Arial"/>
        </w:rPr>
      </w:pPr>
      <w:hyperlink r:id="rId8" w:history="1">
        <w:r w:rsidR="000B4709" w:rsidRPr="00043CC3">
          <w:rPr>
            <w:rStyle w:val="Hyperlink"/>
            <w:rFonts w:ascii="Arial" w:hAnsi="Arial" w:cs="Arial"/>
          </w:rPr>
          <w:t>https://www.bbc.co.uk/news/uk-wales-south-east-wales-17916367. Accessed 4</w:t>
        </w:r>
        <w:r w:rsidR="000B4709" w:rsidRPr="00043CC3">
          <w:rPr>
            <w:rStyle w:val="Hyperlink"/>
            <w:rFonts w:ascii="Arial" w:hAnsi="Arial" w:cs="Arial"/>
            <w:vertAlign w:val="superscript"/>
          </w:rPr>
          <w:t>th</w:t>
        </w:r>
        <w:r w:rsidR="000B4709" w:rsidRPr="00043CC3">
          <w:rPr>
            <w:rStyle w:val="Hyperlink"/>
            <w:rFonts w:ascii="Arial" w:hAnsi="Arial" w:cs="Arial"/>
          </w:rPr>
          <w:t xml:space="preserve"> April 2020</w:t>
        </w:r>
      </w:hyperlink>
    </w:p>
    <w:p w14:paraId="3F049AB0" w14:textId="1AB309BA" w:rsidR="000B4709" w:rsidRDefault="000B4709" w:rsidP="000B4709">
      <w:pPr>
        <w:tabs>
          <w:tab w:val="left" w:pos="8265"/>
        </w:tabs>
        <w:spacing w:after="0" w:line="360" w:lineRule="auto"/>
        <w:rPr>
          <w:rFonts w:ascii="Arial" w:hAnsi="Arial" w:cs="Arial"/>
        </w:rPr>
      </w:pPr>
    </w:p>
    <w:p w14:paraId="5A64CF90" w14:textId="3E7BD12C" w:rsidR="00575E36" w:rsidRDefault="00575E36" w:rsidP="00575E36">
      <w:pPr>
        <w:pStyle w:val="FootnoteText"/>
        <w:rPr>
          <w:rFonts w:ascii="Arial" w:hAnsi="Arial" w:cs="Arial"/>
          <w:sz w:val="22"/>
          <w:szCs w:val="22"/>
        </w:rPr>
      </w:pPr>
      <w:r w:rsidRPr="00D21506">
        <w:rPr>
          <w:rFonts w:ascii="Arial" w:hAnsi="Arial" w:cs="Arial"/>
          <w:sz w:val="22"/>
          <w:szCs w:val="22"/>
        </w:rPr>
        <w:t>Bell, C</w:t>
      </w:r>
      <w:r w:rsidR="00D21506" w:rsidRPr="00D21506">
        <w:rPr>
          <w:rFonts w:ascii="Arial" w:hAnsi="Arial" w:cs="Arial"/>
          <w:sz w:val="22"/>
          <w:szCs w:val="22"/>
        </w:rPr>
        <w:t>hristine.</w:t>
      </w:r>
      <w:r w:rsidRPr="00D21506">
        <w:rPr>
          <w:rFonts w:ascii="Arial" w:hAnsi="Arial" w:cs="Arial"/>
          <w:sz w:val="22"/>
          <w:szCs w:val="22"/>
        </w:rPr>
        <w:t xml:space="preserve"> Fox, M</w:t>
      </w:r>
      <w:r w:rsidR="00D21506" w:rsidRPr="00D21506">
        <w:rPr>
          <w:rFonts w:ascii="Arial" w:hAnsi="Arial" w:cs="Arial"/>
          <w:sz w:val="22"/>
          <w:szCs w:val="22"/>
        </w:rPr>
        <w:t>arie</w:t>
      </w:r>
      <w:r w:rsidRPr="00D21506">
        <w:rPr>
          <w:rFonts w:ascii="Arial" w:hAnsi="Arial" w:cs="Arial"/>
          <w:sz w:val="22"/>
          <w:szCs w:val="22"/>
        </w:rPr>
        <w:t>.</w:t>
      </w:r>
      <w:r w:rsidR="00D21506" w:rsidRPr="00D21506">
        <w:rPr>
          <w:rFonts w:ascii="Arial" w:hAnsi="Arial" w:cs="Arial"/>
          <w:sz w:val="22"/>
          <w:szCs w:val="22"/>
        </w:rPr>
        <w:t xml:space="preserve"> 1996.</w:t>
      </w:r>
      <w:r w:rsidRPr="00D21506">
        <w:rPr>
          <w:rFonts w:ascii="Arial" w:hAnsi="Arial" w:cs="Arial"/>
          <w:sz w:val="22"/>
          <w:szCs w:val="22"/>
        </w:rPr>
        <w:t xml:space="preserve"> Telling Stories of Women who Kill</w:t>
      </w:r>
      <w:r w:rsidR="00D21506" w:rsidRPr="00D21506">
        <w:rPr>
          <w:rFonts w:ascii="Arial" w:hAnsi="Arial" w:cs="Arial"/>
          <w:sz w:val="22"/>
          <w:szCs w:val="22"/>
        </w:rPr>
        <w:t>.</w:t>
      </w:r>
      <w:r w:rsidRPr="00D21506">
        <w:rPr>
          <w:rFonts w:ascii="Arial" w:hAnsi="Arial" w:cs="Arial"/>
          <w:sz w:val="22"/>
          <w:szCs w:val="22"/>
        </w:rPr>
        <w:t xml:space="preserve"> </w:t>
      </w:r>
      <w:r w:rsidRPr="00D21506">
        <w:rPr>
          <w:rFonts w:ascii="Arial" w:hAnsi="Arial" w:cs="Arial"/>
          <w:i/>
          <w:iCs/>
          <w:sz w:val="22"/>
          <w:szCs w:val="22"/>
        </w:rPr>
        <w:t>Social and Legal Studies</w:t>
      </w:r>
      <w:r w:rsidR="00D21506" w:rsidRPr="00D21506">
        <w:rPr>
          <w:rFonts w:ascii="Arial" w:hAnsi="Arial" w:cs="Arial"/>
          <w:sz w:val="22"/>
          <w:szCs w:val="22"/>
        </w:rPr>
        <w:t xml:space="preserve"> 5(4):</w:t>
      </w:r>
      <w:r w:rsidRPr="00D21506">
        <w:rPr>
          <w:rFonts w:ascii="Arial" w:hAnsi="Arial" w:cs="Arial"/>
          <w:sz w:val="22"/>
          <w:szCs w:val="22"/>
        </w:rPr>
        <w:t>4</w:t>
      </w:r>
      <w:r w:rsidR="00D21506" w:rsidRPr="00D21506">
        <w:rPr>
          <w:rFonts w:ascii="Arial" w:hAnsi="Arial" w:cs="Arial"/>
          <w:sz w:val="22"/>
          <w:szCs w:val="22"/>
        </w:rPr>
        <w:t>51-470.</w:t>
      </w:r>
    </w:p>
    <w:p w14:paraId="2F146378" w14:textId="77777777" w:rsidR="001F226F" w:rsidRPr="00D21506" w:rsidRDefault="001F226F" w:rsidP="00575E36">
      <w:pPr>
        <w:pStyle w:val="FootnoteText"/>
        <w:rPr>
          <w:rFonts w:ascii="Arial" w:hAnsi="Arial" w:cs="Arial"/>
          <w:sz w:val="22"/>
          <w:szCs w:val="22"/>
        </w:rPr>
      </w:pPr>
    </w:p>
    <w:p w14:paraId="2A2ED753" w14:textId="62074658" w:rsidR="00575E36" w:rsidRDefault="00575E36" w:rsidP="00575E36">
      <w:pPr>
        <w:pStyle w:val="FootnoteText"/>
        <w:rPr>
          <w:rFonts w:cstheme="minorHAnsi"/>
        </w:rPr>
      </w:pPr>
    </w:p>
    <w:p w14:paraId="64353105" w14:textId="77777777" w:rsidR="00575E36" w:rsidRDefault="00575E36" w:rsidP="00575E36">
      <w:pPr>
        <w:spacing w:after="0" w:line="360" w:lineRule="auto"/>
        <w:rPr>
          <w:rFonts w:ascii="Arial" w:hAnsi="Arial" w:cs="Arial"/>
          <w:bCs/>
        </w:rPr>
      </w:pPr>
      <w:proofErr w:type="spellStart"/>
      <w:r w:rsidRPr="00A06A30">
        <w:rPr>
          <w:rFonts w:ascii="Arial" w:hAnsi="Arial" w:cs="Arial"/>
        </w:rPr>
        <w:t>Berer</w:t>
      </w:r>
      <w:proofErr w:type="spellEnd"/>
      <w:r w:rsidRPr="00A06A30">
        <w:rPr>
          <w:rFonts w:ascii="Arial" w:hAnsi="Arial" w:cs="Arial"/>
        </w:rPr>
        <w:t>, M</w:t>
      </w:r>
      <w:r>
        <w:rPr>
          <w:rFonts w:ascii="Arial" w:hAnsi="Arial" w:cs="Arial"/>
        </w:rPr>
        <w:t>arge</w:t>
      </w:r>
      <w:r w:rsidRPr="00A06A30">
        <w:rPr>
          <w:rFonts w:ascii="Arial" w:hAnsi="Arial" w:cs="Arial"/>
        </w:rPr>
        <w:t xml:space="preserve">. 2020. </w:t>
      </w:r>
      <w:r w:rsidRPr="00A06A30">
        <w:rPr>
          <w:rFonts w:ascii="Arial" w:hAnsi="Arial" w:cs="Arial"/>
          <w:bCs/>
        </w:rPr>
        <w:t>Prosecution of female genital mutilation in the UK: injustice at the intersection of good public health intentions and the criminal law.</w:t>
      </w:r>
      <w:r w:rsidRPr="00A06A30">
        <w:rPr>
          <w:rFonts w:ascii="Arial" w:hAnsi="Arial" w:cs="Arial"/>
          <w:bCs/>
          <w:i/>
          <w:iCs/>
        </w:rPr>
        <w:t xml:space="preserve"> Medical Law International</w:t>
      </w:r>
      <w:r w:rsidRPr="00A06A30">
        <w:rPr>
          <w:rFonts w:ascii="Arial" w:hAnsi="Arial" w:cs="Arial"/>
          <w:bCs/>
        </w:rPr>
        <w:t xml:space="preserve"> </w:t>
      </w:r>
      <w:r>
        <w:rPr>
          <w:rFonts w:ascii="Arial" w:hAnsi="Arial" w:cs="Arial"/>
          <w:bCs/>
        </w:rPr>
        <w:t>19(4): 258-281.</w:t>
      </w:r>
    </w:p>
    <w:p w14:paraId="6188DBCA" w14:textId="77777777" w:rsidR="00575E36" w:rsidRPr="000055B5" w:rsidRDefault="00575E36" w:rsidP="000B4709">
      <w:pPr>
        <w:tabs>
          <w:tab w:val="left" w:pos="8265"/>
        </w:tabs>
        <w:spacing w:after="0" w:line="360" w:lineRule="auto"/>
        <w:rPr>
          <w:rFonts w:ascii="Arial" w:hAnsi="Arial" w:cs="Arial"/>
        </w:rPr>
      </w:pPr>
    </w:p>
    <w:p w14:paraId="2C3B2945" w14:textId="38DF08A1" w:rsidR="000B4709" w:rsidRDefault="007F360C" w:rsidP="000B4709">
      <w:pPr>
        <w:spacing w:after="0" w:line="360" w:lineRule="auto"/>
        <w:rPr>
          <w:rFonts w:ascii="Arial" w:hAnsi="Arial" w:cs="Arial"/>
        </w:rPr>
      </w:pPr>
      <w:r w:rsidRPr="00A06A30">
        <w:rPr>
          <w:rFonts w:ascii="Arial" w:hAnsi="Arial" w:cs="Arial"/>
        </w:rPr>
        <w:t>Bishop, C</w:t>
      </w:r>
      <w:r w:rsidR="000055B5">
        <w:rPr>
          <w:rFonts w:ascii="Arial" w:hAnsi="Arial" w:cs="Arial"/>
        </w:rPr>
        <w:t>harlotte</w:t>
      </w:r>
      <w:r w:rsidR="00F64C1E">
        <w:rPr>
          <w:rFonts w:ascii="Arial" w:hAnsi="Arial" w:cs="Arial"/>
        </w:rPr>
        <w:t>,</w:t>
      </w:r>
      <w:r w:rsidRPr="00A06A30">
        <w:rPr>
          <w:rFonts w:ascii="Arial" w:hAnsi="Arial" w:cs="Arial"/>
        </w:rPr>
        <w:t xml:space="preserve"> </w:t>
      </w:r>
      <w:proofErr w:type="spellStart"/>
      <w:r w:rsidRPr="00A06A30">
        <w:rPr>
          <w:rFonts w:ascii="Arial" w:hAnsi="Arial" w:cs="Arial"/>
        </w:rPr>
        <w:t>Bettinson</w:t>
      </w:r>
      <w:proofErr w:type="spellEnd"/>
      <w:r w:rsidRPr="00A06A30">
        <w:rPr>
          <w:rFonts w:ascii="Arial" w:hAnsi="Arial" w:cs="Arial"/>
        </w:rPr>
        <w:t>, V</w:t>
      </w:r>
      <w:r w:rsidR="000055B5">
        <w:rPr>
          <w:rFonts w:ascii="Arial" w:hAnsi="Arial" w:cs="Arial"/>
        </w:rPr>
        <w:t>anessa</w:t>
      </w:r>
      <w:r w:rsidRPr="00A06A30">
        <w:rPr>
          <w:rFonts w:ascii="Arial" w:hAnsi="Arial" w:cs="Arial"/>
        </w:rPr>
        <w:t>.</w:t>
      </w:r>
      <w:r w:rsidR="00F75EF6" w:rsidRPr="00A06A30">
        <w:rPr>
          <w:rFonts w:ascii="Arial" w:hAnsi="Arial" w:cs="Arial"/>
        </w:rPr>
        <w:t xml:space="preserve"> 2017.</w:t>
      </w:r>
      <w:r w:rsidRPr="00A06A30">
        <w:rPr>
          <w:rFonts w:ascii="Arial" w:hAnsi="Arial" w:cs="Arial"/>
        </w:rPr>
        <w:t xml:space="preserve"> Evidencing Domestic Violence, Including Behaviour that Falls Under the new Offence of ‘Controlling or Coercive Behaviour.’ </w:t>
      </w:r>
      <w:r w:rsidRPr="00A06A30">
        <w:rPr>
          <w:rFonts w:ascii="Arial" w:hAnsi="Arial" w:cs="Arial"/>
          <w:i/>
        </w:rPr>
        <w:t>The International Journal of Evidence and Proof</w:t>
      </w:r>
      <w:r w:rsidRPr="00A06A30">
        <w:rPr>
          <w:rFonts w:ascii="Arial" w:hAnsi="Arial" w:cs="Arial"/>
        </w:rPr>
        <w:t xml:space="preserve"> </w:t>
      </w:r>
      <w:r w:rsidR="00F75EF6" w:rsidRPr="00A06A30">
        <w:rPr>
          <w:rFonts w:ascii="Arial" w:hAnsi="Arial" w:cs="Arial"/>
        </w:rPr>
        <w:t>22(1)</w:t>
      </w:r>
      <w:r w:rsidR="009E6595" w:rsidRPr="00A06A30">
        <w:rPr>
          <w:rFonts w:ascii="Arial" w:hAnsi="Arial" w:cs="Arial"/>
        </w:rPr>
        <w:t>:</w:t>
      </w:r>
      <w:r w:rsidR="006C6EFB" w:rsidRPr="00A06A30">
        <w:rPr>
          <w:rFonts w:ascii="Arial" w:hAnsi="Arial" w:cs="Arial"/>
        </w:rPr>
        <w:t xml:space="preserve"> 3-29.</w:t>
      </w:r>
    </w:p>
    <w:p w14:paraId="5F5ADD01" w14:textId="77777777" w:rsidR="007E1CB3" w:rsidRPr="00A06A30" w:rsidRDefault="007E1CB3" w:rsidP="000B4709">
      <w:pPr>
        <w:spacing w:after="0" w:line="360" w:lineRule="auto"/>
        <w:rPr>
          <w:rFonts w:ascii="Arial" w:hAnsi="Arial" w:cs="Arial"/>
        </w:rPr>
      </w:pPr>
    </w:p>
    <w:p w14:paraId="55494D78" w14:textId="25CAE078" w:rsidR="008D62FE" w:rsidRDefault="008D62FE" w:rsidP="000B4709">
      <w:pPr>
        <w:spacing w:after="0" w:line="360" w:lineRule="auto"/>
        <w:rPr>
          <w:rFonts w:ascii="Arial" w:hAnsi="Arial" w:cs="Arial"/>
        </w:rPr>
      </w:pPr>
      <w:r w:rsidRPr="00A06A30">
        <w:rPr>
          <w:rFonts w:ascii="Arial" w:hAnsi="Arial" w:cs="Arial"/>
        </w:rPr>
        <w:t>Brown, K</w:t>
      </w:r>
      <w:r w:rsidR="00325C0D">
        <w:rPr>
          <w:rFonts w:ascii="Arial" w:hAnsi="Arial" w:cs="Arial"/>
        </w:rPr>
        <w:t>ate</w:t>
      </w:r>
      <w:r w:rsidR="00510E90">
        <w:rPr>
          <w:rFonts w:ascii="Arial" w:hAnsi="Arial" w:cs="Arial"/>
        </w:rPr>
        <w:t>,</w:t>
      </w:r>
      <w:r w:rsidRPr="00A06A30">
        <w:rPr>
          <w:rFonts w:ascii="Arial" w:hAnsi="Arial" w:cs="Arial"/>
        </w:rPr>
        <w:t xml:space="preserve"> Ecclestone, K</w:t>
      </w:r>
      <w:r w:rsidR="003E69D3">
        <w:rPr>
          <w:rFonts w:ascii="Arial" w:hAnsi="Arial" w:cs="Arial"/>
        </w:rPr>
        <w:t>athryn</w:t>
      </w:r>
      <w:r w:rsidR="00510E90">
        <w:rPr>
          <w:rFonts w:ascii="Arial" w:hAnsi="Arial" w:cs="Arial"/>
        </w:rPr>
        <w:t>,</w:t>
      </w:r>
      <w:r w:rsidR="006C6EFB" w:rsidRPr="00A06A30">
        <w:rPr>
          <w:rFonts w:ascii="Arial" w:hAnsi="Arial" w:cs="Arial"/>
        </w:rPr>
        <w:t xml:space="preserve"> </w:t>
      </w:r>
      <w:r w:rsidR="00510E90">
        <w:rPr>
          <w:rFonts w:ascii="Arial" w:hAnsi="Arial" w:cs="Arial"/>
        </w:rPr>
        <w:t>and</w:t>
      </w:r>
      <w:r w:rsidRPr="00A06A30">
        <w:rPr>
          <w:rFonts w:ascii="Arial" w:hAnsi="Arial" w:cs="Arial"/>
        </w:rPr>
        <w:t xml:space="preserve"> </w:t>
      </w:r>
      <w:proofErr w:type="spellStart"/>
      <w:r w:rsidRPr="00A06A30">
        <w:rPr>
          <w:rFonts w:ascii="Arial" w:hAnsi="Arial" w:cs="Arial"/>
        </w:rPr>
        <w:t>Emmel</w:t>
      </w:r>
      <w:proofErr w:type="spellEnd"/>
      <w:r w:rsidRPr="00A06A30">
        <w:rPr>
          <w:rFonts w:ascii="Arial" w:hAnsi="Arial" w:cs="Arial"/>
        </w:rPr>
        <w:t>, N</w:t>
      </w:r>
      <w:r w:rsidR="003E69D3">
        <w:rPr>
          <w:rFonts w:ascii="Arial" w:hAnsi="Arial" w:cs="Arial"/>
        </w:rPr>
        <w:t>ick</w:t>
      </w:r>
      <w:r w:rsidR="00D35E7C" w:rsidRPr="00A06A30">
        <w:rPr>
          <w:rFonts w:ascii="Arial" w:hAnsi="Arial" w:cs="Arial"/>
        </w:rPr>
        <w:t xml:space="preserve">. </w:t>
      </w:r>
      <w:r w:rsidRPr="00A06A30">
        <w:rPr>
          <w:rFonts w:ascii="Arial" w:hAnsi="Arial" w:cs="Arial"/>
        </w:rPr>
        <w:t>2017</w:t>
      </w:r>
      <w:r w:rsidR="00D35E7C" w:rsidRPr="00A06A30">
        <w:rPr>
          <w:rFonts w:ascii="Arial" w:hAnsi="Arial" w:cs="Arial"/>
        </w:rPr>
        <w:t>.</w:t>
      </w:r>
      <w:r w:rsidRPr="00A06A30">
        <w:rPr>
          <w:rFonts w:ascii="Arial" w:hAnsi="Arial" w:cs="Arial"/>
        </w:rPr>
        <w:t xml:space="preserve"> </w:t>
      </w:r>
      <w:r w:rsidRPr="00A06A30">
        <w:rPr>
          <w:rFonts w:ascii="Arial" w:hAnsi="Arial" w:cs="Arial"/>
          <w:i/>
        </w:rPr>
        <w:t>The Many Faces of Vulnerability. Social Policy and Society</w:t>
      </w:r>
      <w:r w:rsidR="00D35E7C" w:rsidRPr="00A06A30">
        <w:rPr>
          <w:rFonts w:ascii="Arial" w:hAnsi="Arial" w:cs="Arial"/>
        </w:rPr>
        <w:t xml:space="preserve"> </w:t>
      </w:r>
      <w:r w:rsidRPr="00A06A30">
        <w:rPr>
          <w:rFonts w:ascii="Arial" w:hAnsi="Arial" w:cs="Arial"/>
        </w:rPr>
        <w:t>16(3)</w:t>
      </w:r>
      <w:r w:rsidR="0091587A" w:rsidRPr="00A06A30">
        <w:rPr>
          <w:rFonts w:ascii="Arial" w:hAnsi="Arial" w:cs="Arial"/>
        </w:rPr>
        <w:t>:</w:t>
      </w:r>
      <w:r w:rsidRPr="00A06A30">
        <w:rPr>
          <w:rFonts w:ascii="Arial" w:hAnsi="Arial" w:cs="Arial"/>
        </w:rPr>
        <w:t xml:space="preserve"> </w:t>
      </w:r>
      <w:r w:rsidR="0091587A" w:rsidRPr="00A06A30">
        <w:rPr>
          <w:rFonts w:ascii="Arial" w:hAnsi="Arial" w:cs="Arial"/>
        </w:rPr>
        <w:t>497-510</w:t>
      </w:r>
      <w:r w:rsidR="003B5ACA" w:rsidRPr="00A06A30">
        <w:rPr>
          <w:rFonts w:ascii="Arial" w:hAnsi="Arial" w:cs="Arial"/>
        </w:rPr>
        <w:t>.</w:t>
      </w:r>
    </w:p>
    <w:p w14:paraId="73122758" w14:textId="77777777" w:rsidR="000B4709" w:rsidRPr="00A06A30" w:rsidRDefault="000B4709" w:rsidP="000B4709">
      <w:pPr>
        <w:spacing w:after="0" w:line="360" w:lineRule="auto"/>
        <w:rPr>
          <w:rFonts w:ascii="Arial" w:hAnsi="Arial" w:cs="Arial"/>
        </w:rPr>
      </w:pPr>
    </w:p>
    <w:p w14:paraId="14136061" w14:textId="1A7C5BB3" w:rsidR="00236218" w:rsidRDefault="00236218" w:rsidP="000B4709">
      <w:pPr>
        <w:spacing w:after="0" w:line="360" w:lineRule="auto"/>
        <w:rPr>
          <w:rFonts w:ascii="Arial" w:hAnsi="Arial" w:cs="Arial"/>
        </w:rPr>
      </w:pPr>
      <w:r w:rsidRPr="00A06A30">
        <w:rPr>
          <w:rFonts w:ascii="Arial" w:hAnsi="Arial" w:cs="Arial"/>
        </w:rPr>
        <w:t>Cain, R</w:t>
      </w:r>
      <w:r w:rsidR="003E69D3">
        <w:rPr>
          <w:rFonts w:ascii="Arial" w:hAnsi="Arial" w:cs="Arial"/>
        </w:rPr>
        <w:t>uth</w:t>
      </w:r>
      <w:r w:rsidRPr="00A06A30">
        <w:rPr>
          <w:rFonts w:ascii="Arial" w:hAnsi="Arial" w:cs="Arial"/>
        </w:rPr>
        <w:t xml:space="preserve">. </w:t>
      </w:r>
      <w:r w:rsidR="0091587A" w:rsidRPr="00A06A30">
        <w:rPr>
          <w:rFonts w:ascii="Arial" w:hAnsi="Arial" w:cs="Arial"/>
        </w:rPr>
        <w:t>2016</w:t>
      </w:r>
      <w:r w:rsidR="00EE0E75" w:rsidRPr="00A06A30">
        <w:rPr>
          <w:rFonts w:ascii="Arial" w:hAnsi="Arial" w:cs="Arial"/>
        </w:rPr>
        <w:t>a</w:t>
      </w:r>
      <w:r w:rsidR="0091587A" w:rsidRPr="00A06A30">
        <w:rPr>
          <w:rFonts w:ascii="Arial" w:hAnsi="Arial" w:cs="Arial"/>
        </w:rPr>
        <w:t xml:space="preserve">. </w:t>
      </w:r>
      <w:proofErr w:type="spellStart"/>
      <w:r w:rsidRPr="00A06A30">
        <w:rPr>
          <w:rFonts w:ascii="Arial" w:hAnsi="Arial" w:cs="Arial"/>
        </w:rPr>
        <w:t>Responsiblising</w:t>
      </w:r>
      <w:proofErr w:type="spellEnd"/>
      <w:r w:rsidRPr="00A06A30">
        <w:rPr>
          <w:rFonts w:ascii="Arial" w:hAnsi="Arial" w:cs="Arial"/>
        </w:rPr>
        <w:t xml:space="preserve"> Recovery: Lone and Low Paid Parents, Universal </w:t>
      </w:r>
      <w:proofErr w:type="gramStart"/>
      <w:r w:rsidRPr="00A06A30">
        <w:rPr>
          <w:rFonts w:ascii="Arial" w:hAnsi="Arial" w:cs="Arial"/>
        </w:rPr>
        <w:t>Credit</w:t>
      </w:r>
      <w:proofErr w:type="gramEnd"/>
      <w:r w:rsidRPr="00A06A30">
        <w:rPr>
          <w:rFonts w:ascii="Arial" w:hAnsi="Arial" w:cs="Arial"/>
        </w:rPr>
        <w:t xml:space="preserve"> and the Gendered Contradictions of UK Welfare Reform</w:t>
      </w:r>
      <w:r w:rsidR="0091587A" w:rsidRPr="00A06A30">
        <w:rPr>
          <w:rFonts w:ascii="Arial" w:hAnsi="Arial" w:cs="Arial"/>
        </w:rPr>
        <w:t>.</w:t>
      </w:r>
      <w:r w:rsidRPr="00A06A30">
        <w:rPr>
          <w:rFonts w:ascii="Arial" w:hAnsi="Arial" w:cs="Arial"/>
        </w:rPr>
        <w:t xml:space="preserve"> </w:t>
      </w:r>
      <w:r w:rsidRPr="00A06A30">
        <w:rPr>
          <w:rFonts w:ascii="Arial" w:hAnsi="Arial" w:cs="Arial"/>
          <w:i/>
        </w:rPr>
        <w:t>British Politics</w:t>
      </w:r>
      <w:r w:rsidRPr="00A06A30">
        <w:rPr>
          <w:rFonts w:ascii="Arial" w:hAnsi="Arial" w:cs="Arial"/>
        </w:rPr>
        <w:t xml:space="preserve"> </w:t>
      </w:r>
      <w:r w:rsidR="0091587A" w:rsidRPr="00A06A30">
        <w:rPr>
          <w:rFonts w:ascii="Arial" w:hAnsi="Arial" w:cs="Arial"/>
        </w:rPr>
        <w:t xml:space="preserve">11(4): </w:t>
      </w:r>
      <w:r w:rsidRPr="00A06A30">
        <w:rPr>
          <w:rFonts w:ascii="Arial" w:hAnsi="Arial" w:cs="Arial"/>
        </w:rPr>
        <w:t>488</w:t>
      </w:r>
      <w:r w:rsidR="003B5ACA" w:rsidRPr="00A06A30">
        <w:rPr>
          <w:rFonts w:ascii="Arial" w:hAnsi="Arial" w:cs="Arial"/>
        </w:rPr>
        <w:t>-507.</w:t>
      </w:r>
    </w:p>
    <w:p w14:paraId="2FD697E7" w14:textId="77777777" w:rsidR="000B4709" w:rsidRPr="00A06A30" w:rsidRDefault="000B4709" w:rsidP="000B4709">
      <w:pPr>
        <w:spacing w:after="0" w:line="360" w:lineRule="auto"/>
        <w:rPr>
          <w:rFonts w:ascii="Arial" w:hAnsi="Arial" w:cs="Arial"/>
        </w:rPr>
      </w:pPr>
    </w:p>
    <w:p w14:paraId="666E83DC" w14:textId="568E4365" w:rsidR="009A558A" w:rsidRDefault="009A558A" w:rsidP="000B4709">
      <w:pPr>
        <w:spacing w:after="0" w:line="360" w:lineRule="auto"/>
        <w:rPr>
          <w:rFonts w:ascii="Arial" w:hAnsi="Arial" w:cs="Arial"/>
        </w:rPr>
      </w:pPr>
      <w:r w:rsidRPr="00A06A30">
        <w:rPr>
          <w:rFonts w:ascii="Arial" w:hAnsi="Arial" w:cs="Arial"/>
        </w:rPr>
        <w:t>Cain, R</w:t>
      </w:r>
      <w:r w:rsidR="003E69D3">
        <w:rPr>
          <w:rFonts w:ascii="Arial" w:hAnsi="Arial" w:cs="Arial"/>
        </w:rPr>
        <w:t>uth</w:t>
      </w:r>
      <w:r w:rsidRPr="00A06A30">
        <w:rPr>
          <w:rFonts w:ascii="Arial" w:hAnsi="Arial" w:cs="Arial"/>
        </w:rPr>
        <w:t>.</w:t>
      </w:r>
      <w:r w:rsidR="006B5967" w:rsidRPr="00A06A30">
        <w:rPr>
          <w:rFonts w:ascii="Arial" w:hAnsi="Arial" w:cs="Arial"/>
        </w:rPr>
        <w:t xml:space="preserve"> 2016</w:t>
      </w:r>
      <w:r w:rsidR="00EE0E75" w:rsidRPr="00A06A30">
        <w:rPr>
          <w:rFonts w:ascii="Arial" w:hAnsi="Arial" w:cs="Arial"/>
        </w:rPr>
        <w:t>b</w:t>
      </w:r>
      <w:r w:rsidR="006B5967" w:rsidRPr="00A06A30">
        <w:rPr>
          <w:rFonts w:ascii="Arial" w:hAnsi="Arial" w:cs="Arial"/>
        </w:rPr>
        <w:t>.</w:t>
      </w:r>
      <w:r w:rsidRPr="00A06A30">
        <w:rPr>
          <w:rFonts w:ascii="Arial" w:hAnsi="Arial" w:cs="Arial"/>
        </w:rPr>
        <w:t xml:space="preserve"> ‘‘Just what sort of mother are you?’’ Neoliberal guilt and privatised maternal responsibility in twenty first century domestic crime fiction</w:t>
      </w:r>
      <w:r w:rsidR="002530CF">
        <w:rPr>
          <w:rFonts w:ascii="Arial" w:hAnsi="Arial" w:cs="Arial"/>
        </w:rPr>
        <w:t>.</w:t>
      </w:r>
      <w:r w:rsidRPr="00A06A30">
        <w:rPr>
          <w:rFonts w:ascii="Arial" w:hAnsi="Arial" w:cs="Arial"/>
        </w:rPr>
        <w:t xml:space="preserve"> </w:t>
      </w:r>
      <w:r w:rsidR="006B5967" w:rsidRPr="00A06A30">
        <w:rPr>
          <w:rFonts w:ascii="Arial" w:hAnsi="Arial" w:cs="Arial"/>
        </w:rPr>
        <w:t xml:space="preserve">In </w:t>
      </w:r>
      <w:r w:rsidRPr="00A06A30">
        <w:rPr>
          <w:rFonts w:ascii="Arial" w:eastAsia="Times New Roman" w:hAnsi="Arial" w:cs="Arial"/>
          <w:i/>
        </w:rPr>
        <w:t>We Need to Talk about Family: Essays on the Family, (Popular) Culture and Neoliberalism</w:t>
      </w:r>
      <w:r w:rsidR="006B5967" w:rsidRPr="00A06A30">
        <w:rPr>
          <w:rFonts w:ascii="Arial" w:eastAsia="Times New Roman" w:hAnsi="Arial" w:cs="Arial"/>
          <w:i/>
        </w:rPr>
        <w:t xml:space="preserve">, </w:t>
      </w:r>
      <w:r w:rsidR="006B5967" w:rsidRPr="00A06A30">
        <w:rPr>
          <w:rFonts w:ascii="Arial" w:hAnsi="Arial" w:cs="Arial"/>
        </w:rPr>
        <w:t xml:space="preserve">ed. </w:t>
      </w:r>
      <w:r w:rsidR="00731D84" w:rsidRPr="00A06A30">
        <w:rPr>
          <w:rFonts w:ascii="Arial" w:hAnsi="Arial" w:cs="Arial"/>
        </w:rPr>
        <w:t xml:space="preserve">Roberta Garrett, Tracey Jensen &amp; Angie </w:t>
      </w:r>
      <w:proofErr w:type="spellStart"/>
      <w:r w:rsidR="00731D84" w:rsidRPr="00A06A30">
        <w:rPr>
          <w:rFonts w:ascii="Arial" w:hAnsi="Arial" w:cs="Arial"/>
        </w:rPr>
        <w:t>Voela</w:t>
      </w:r>
      <w:proofErr w:type="spellEnd"/>
      <w:r w:rsidR="00731D84" w:rsidRPr="00A06A30">
        <w:rPr>
          <w:rFonts w:ascii="Arial" w:hAnsi="Arial" w:cs="Arial"/>
        </w:rPr>
        <w:t>, 289-313.</w:t>
      </w:r>
      <w:r w:rsidR="003B5ACA" w:rsidRPr="00A06A30">
        <w:rPr>
          <w:rFonts w:ascii="Arial" w:eastAsia="Times New Roman" w:hAnsi="Arial" w:cs="Arial"/>
          <w:i/>
        </w:rPr>
        <w:t xml:space="preserve"> </w:t>
      </w:r>
      <w:r w:rsidRPr="00A06A30">
        <w:rPr>
          <w:rFonts w:ascii="Arial" w:hAnsi="Arial" w:cs="Arial"/>
        </w:rPr>
        <w:t>Newcastle Upon Tyne</w:t>
      </w:r>
      <w:r w:rsidR="006B5967" w:rsidRPr="00A06A30">
        <w:rPr>
          <w:rFonts w:ascii="Arial" w:hAnsi="Arial" w:cs="Arial"/>
        </w:rPr>
        <w:t xml:space="preserve">: </w:t>
      </w:r>
      <w:r w:rsidRPr="00A06A30">
        <w:rPr>
          <w:rFonts w:ascii="Arial" w:hAnsi="Arial" w:cs="Arial"/>
        </w:rPr>
        <w:t>Cambridge Scholars</w:t>
      </w:r>
      <w:r w:rsidR="006B5967" w:rsidRPr="00A06A30">
        <w:rPr>
          <w:rFonts w:ascii="Arial" w:hAnsi="Arial" w:cs="Arial"/>
        </w:rPr>
        <w:t>.</w:t>
      </w:r>
    </w:p>
    <w:p w14:paraId="2ABC68A9" w14:textId="77777777" w:rsidR="000B4709" w:rsidRPr="00A06A30" w:rsidRDefault="000B4709" w:rsidP="000B4709">
      <w:pPr>
        <w:spacing w:after="0" w:line="360" w:lineRule="auto"/>
        <w:rPr>
          <w:rFonts w:ascii="Arial" w:hAnsi="Arial" w:cs="Arial"/>
        </w:rPr>
      </w:pPr>
    </w:p>
    <w:p w14:paraId="3B1F293C" w14:textId="3F25C4E6" w:rsidR="00331C5C" w:rsidRPr="00254161" w:rsidRDefault="00254161" w:rsidP="000B4709">
      <w:pPr>
        <w:spacing w:after="0" w:line="360" w:lineRule="auto"/>
        <w:rPr>
          <w:rFonts w:ascii="Arial" w:hAnsi="Arial" w:cs="Arial"/>
        </w:rPr>
      </w:pPr>
      <w:r w:rsidRPr="00254161">
        <w:rPr>
          <w:rFonts w:ascii="Arial" w:hAnsi="Arial" w:cs="Arial"/>
        </w:rPr>
        <w:lastRenderedPageBreak/>
        <w:t>Carlen, Pat, and Anne Worrall. 1987. Gender Crime and Justice. Maidenhead: Open University Press.</w:t>
      </w:r>
    </w:p>
    <w:p w14:paraId="26FF6FAB" w14:textId="77777777" w:rsidR="00254161" w:rsidRDefault="00254161" w:rsidP="000B4709">
      <w:pPr>
        <w:spacing w:after="0" w:line="360" w:lineRule="auto"/>
        <w:rPr>
          <w:rFonts w:ascii="Arial" w:hAnsi="Arial" w:cs="Arial"/>
        </w:rPr>
      </w:pPr>
    </w:p>
    <w:p w14:paraId="4797B95A" w14:textId="1A43EE71" w:rsidR="00394A5F" w:rsidRDefault="00394A5F" w:rsidP="000B4709">
      <w:pPr>
        <w:spacing w:after="0" w:line="360" w:lineRule="auto"/>
        <w:rPr>
          <w:rFonts w:ascii="Arial" w:hAnsi="Arial" w:cs="Arial"/>
        </w:rPr>
      </w:pPr>
      <w:r w:rsidRPr="00A06A30">
        <w:rPr>
          <w:rFonts w:ascii="Arial" w:hAnsi="Arial" w:cs="Arial"/>
        </w:rPr>
        <w:t>Carlton, R</w:t>
      </w:r>
      <w:r w:rsidR="00C33AA9">
        <w:rPr>
          <w:rFonts w:ascii="Arial" w:hAnsi="Arial" w:cs="Arial"/>
        </w:rPr>
        <w:t>osemary</w:t>
      </w:r>
      <w:r w:rsidR="00510E90">
        <w:rPr>
          <w:rFonts w:ascii="Arial" w:hAnsi="Arial" w:cs="Arial"/>
        </w:rPr>
        <w:t>,</w:t>
      </w:r>
      <w:r w:rsidRPr="00A06A30">
        <w:rPr>
          <w:rFonts w:ascii="Arial" w:hAnsi="Arial" w:cs="Arial"/>
        </w:rPr>
        <w:t xml:space="preserve"> </w:t>
      </w:r>
      <w:r w:rsidR="00510E90">
        <w:rPr>
          <w:rFonts w:ascii="Arial" w:hAnsi="Arial" w:cs="Arial"/>
        </w:rPr>
        <w:t>and</w:t>
      </w:r>
      <w:r w:rsidRPr="00A06A30">
        <w:rPr>
          <w:rFonts w:ascii="Arial" w:hAnsi="Arial" w:cs="Arial"/>
        </w:rPr>
        <w:t xml:space="preserve"> Krane, J</w:t>
      </w:r>
      <w:r w:rsidR="00C33AA9">
        <w:rPr>
          <w:rFonts w:ascii="Arial" w:hAnsi="Arial" w:cs="Arial"/>
        </w:rPr>
        <w:t>ulia</w:t>
      </w:r>
      <w:r w:rsidRPr="00A06A30">
        <w:rPr>
          <w:rFonts w:ascii="Arial" w:hAnsi="Arial" w:cs="Arial"/>
        </w:rPr>
        <w:t>.</w:t>
      </w:r>
      <w:r w:rsidR="00997EA4" w:rsidRPr="00A06A30">
        <w:rPr>
          <w:rFonts w:ascii="Arial" w:hAnsi="Arial" w:cs="Arial"/>
        </w:rPr>
        <w:t xml:space="preserve"> 2013. </w:t>
      </w:r>
      <w:r w:rsidRPr="00A06A30">
        <w:rPr>
          <w:rFonts w:ascii="Arial" w:hAnsi="Arial" w:cs="Arial"/>
        </w:rPr>
        <w:t>Take a Chance on Me</w:t>
      </w:r>
      <w:r w:rsidR="00997EA4" w:rsidRPr="00A06A30">
        <w:rPr>
          <w:rFonts w:ascii="Arial" w:hAnsi="Arial" w:cs="Arial"/>
        </w:rPr>
        <w:t>.</w:t>
      </w:r>
      <w:r w:rsidRPr="00A06A30">
        <w:rPr>
          <w:rFonts w:ascii="Arial" w:hAnsi="Arial" w:cs="Arial"/>
        </w:rPr>
        <w:t xml:space="preserve"> </w:t>
      </w:r>
      <w:r w:rsidR="00997EA4" w:rsidRPr="00A06A30">
        <w:rPr>
          <w:rFonts w:ascii="Arial" w:hAnsi="Arial" w:cs="Arial"/>
        </w:rPr>
        <w:t xml:space="preserve">In </w:t>
      </w:r>
      <w:r w:rsidR="00997EA4" w:rsidRPr="00A06A30">
        <w:rPr>
          <w:rFonts w:ascii="Arial" w:hAnsi="Arial" w:cs="Arial"/>
          <w:i/>
        </w:rPr>
        <w:t>Failure to Protect: Moving Beyond Gendered Responses</w:t>
      </w:r>
      <w:r w:rsidR="00997EA4" w:rsidRPr="00A06A30">
        <w:rPr>
          <w:rFonts w:ascii="Arial" w:hAnsi="Arial" w:cs="Arial"/>
        </w:rPr>
        <w:t>, ed.</w:t>
      </w:r>
      <w:r w:rsidRPr="00A06A30">
        <w:rPr>
          <w:rFonts w:ascii="Arial" w:hAnsi="Arial" w:cs="Arial"/>
        </w:rPr>
        <w:t xml:space="preserve"> </w:t>
      </w:r>
      <w:r w:rsidR="00DC19CD" w:rsidRPr="00A06A30">
        <w:rPr>
          <w:rFonts w:ascii="Arial" w:hAnsi="Arial" w:cs="Arial"/>
        </w:rPr>
        <w:t xml:space="preserve">Susan </w:t>
      </w:r>
      <w:r w:rsidRPr="00A06A30">
        <w:rPr>
          <w:rFonts w:ascii="Arial" w:hAnsi="Arial" w:cs="Arial"/>
        </w:rPr>
        <w:t>Strega</w:t>
      </w:r>
      <w:r w:rsidR="00DC19CD" w:rsidRPr="00A06A30">
        <w:rPr>
          <w:rFonts w:ascii="Arial" w:hAnsi="Arial" w:cs="Arial"/>
        </w:rPr>
        <w:t xml:space="preserve"> et al. </w:t>
      </w:r>
      <w:r w:rsidR="00932090" w:rsidRPr="00A06A30">
        <w:rPr>
          <w:rFonts w:ascii="Arial" w:hAnsi="Arial" w:cs="Arial"/>
        </w:rPr>
        <w:t xml:space="preserve">92-106. </w:t>
      </w:r>
      <w:r w:rsidR="004C467B" w:rsidRPr="00A06A30">
        <w:rPr>
          <w:rFonts w:ascii="Arial" w:hAnsi="Arial" w:cs="Arial"/>
        </w:rPr>
        <w:t>Winnipeg</w:t>
      </w:r>
      <w:r w:rsidR="00932090" w:rsidRPr="00A06A30">
        <w:rPr>
          <w:rFonts w:ascii="Arial" w:hAnsi="Arial" w:cs="Arial"/>
        </w:rPr>
        <w:t>:</w:t>
      </w:r>
      <w:r w:rsidR="004C467B" w:rsidRPr="00A06A30">
        <w:rPr>
          <w:rFonts w:ascii="Arial" w:hAnsi="Arial" w:cs="Arial"/>
        </w:rPr>
        <w:t xml:space="preserve"> </w:t>
      </w:r>
      <w:r w:rsidRPr="00A06A30">
        <w:rPr>
          <w:rFonts w:ascii="Arial" w:hAnsi="Arial" w:cs="Arial"/>
        </w:rPr>
        <w:t>Fernwood Publishing</w:t>
      </w:r>
      <w:r w:rsidR="00D570F5">
        <w:rPr>
          <w:rFonts w:ascii="Arial" w:hAnsi="Arial" w:cs="Arial"/>
        </w:rPr>
        <w:t>.</w:t>
      </w:r>
    </w:p>
    <w:p w14:paraId="61662FD2" w14:textId="77777777" w:rsidR="000B4709" w:rsidRPr="00A06A30" w:rsidRDefault="000B4709" w:rsidP="000B4709">
      <w:pPr>
        <w:spacing w:after="0" w:line="360" w:lineRule="auto"/>
        <w:rPr>
          <w:rFonts w:ascii="Arial" w:hAnsi="Arial" w:cs="Arial"/>
        </w:rPr>
      </w:pPr>
    </w:p>
    <w:p w14:paraId="5DB43275" w14:textId="3154E6EC" w:rsidR="00852489" w:rsidRDefault="008F733F" w:rsidP="000B4709">
      <w:pPr>
        <w:pStyle w:val="FootnoteText"/>
        <w:spacing w:line="360" w:lineRule="auto"/>
        <w:rPr>
          <w:rFonts w:ascii="Arial" w:hAnsi="Arial" w:cs="Arial"/>
          <w:b/>
          <w:bCs/>
          <w:sz w:val="22"/>
          <w:szCs w:val="22"/>
        </w:rPr>
      </w:pPr>
      <w:r w:rsidRPr="00A06A30">
        <w:rPr>
          <w:rFonts w:ascii="Arial" w:hAnsi="Arial" w:cs="Arial"/>
          <w:sz w:val="22"/>
          <w:szCs w:val="22"/>
        </w:rPr>
        <w:t>Carter, C</w:t>
      </w:r>
      <w:r w:rsidR="00D570F5">
        <w:rPr>
          <w:rFonts w:ascii="Arial" w:hAnsi="Arial" w:cs="Arial"/>
          <w:sz w:val="22"/>
          <w:szCs w:val="22"/>
        </w:rPr>
        <w:t>laire</w:t>
      </w:r>
      <w:r w:rsidRPr="00A06A30">
        <w:rPr>
          <w:rFonts w:ascii="Arial" w:hAnsi="Arial" w:cs="Arial"/>
          <w:sz w:val="22"/>
          <w:szCs w:val="22"/>
        </w:rPr>
        <w:t xml:space="preserve">. </w:t>
      </w:r>
      <w:r w:rsidR="00A168DF">
        <w:rPr>
          <w:rFonts w:ascii="Arial" w:hAnsi="Arial" w:cs="Arial"/>
          <w:sz w:val="22"/>
          <w:szCs w:val="22"/>
        </w:rPr>
        <w:t xml:space="preserve">2015. </w:t>
      </w:r>
      <w:r w:rsidRPr="00A06A30">
        <w:rPr>
          <w:rFonts w:ascii="Arial" w:hAnsi="Arial" w:cs="Arial"/>
          <w:bCs/>
          <w:sz w:val="22"/>
          <w:szCs w:val="22"/>
        </w:rPr>
        <w:t xml:space="preserve">Father jailed for 10 years for killing his 'smiley, cheerful' 11-month-old son who suffered injuries as bad as if </w:t>
      </w:r>
      <w:proofErr w:type="gramStart"/>
      <w:r w:rsidRPr="00A06A30">
        <w:rPr>
          <w:rFonts w:ascii="Arial" w:hAnsi="Arial" w:cs="Arial"/>
          <w:bCs/>
          <w:sz w:val="22"/>
          <w:szCs w:val="22"/>
        </w:rPr>
        <w:t>he'd</w:t>
      </w:r>
      <w:proofErr w:type="gramEnd"/>
      <w:r w:rsidRPr="00A06A30">
        <w:rPr>
          <w:rFonts w:ascii="Arial" w:hAnsi="Arial" w:cs="Arial"/>
          <w:bCs/>
          <w:sz w:val="22"/>
          <w:szCs w:val="22"/>
        </w:rPr>
        <w:t xml:space="preserve"> been in a 40mph car crash</w:t>
      </w:r>
      <w:r w:rsidR="00A168DF">
        <w:rPr>
          <w:rFonts w:ascii="Arial" w:hAnsi="Arial" w:cs="Arial"/>
          <w:bCs/>
          <w:sz w:val="22"/>
          <w:szCs w:val="22"/>
        </w:rPr>
        <w:t>.</w:t>
      </w:r>
      <w:r w:rsidRPr="00A06A30">
        <w:rPr>
          <w:rFonts w:ascii="Arial" w:hAnsi="Arial" w:cs="Arial"/>
          <w:bCs/>
          <w:sz w:val="22"/>
          <w:szCs w:val="22"/>
        </w:rPr>
        <w:t xml:space="preserve"> </w:t>
      </w:r>
      <w:r w:rsidRPr="00A06A30">
        <w:rPr>
          <w:rFonts w:ascii="Arial" w:hAnsi="Arial" w:cs="Arial"/>
          <w:bCs/>
          <w:i/>
          <w:sz w:val="22"/>
          <w:szCs w:val="22"/>
        </w:rPr>
        <w:t>Mail Online</w:t>
      </w:r>
      <w:r w:rsidR="00A168DF">
        <w:rPr>
          <w:rFonts w:ascii="Arial" w:hAnsi="Arial" w:cs="Arial"/>
          <w:bCs/>
          <w:i/>
          <w:sz w:val="22"/>
          <w:szCs w:val="22"/>
        </w:rPr>
        <w:t>,</w:t>
      </w:r>
      <w:r w:rsidRPr="00A06A30">
        <w:rPr>
          <w:rFonts w:ascii="Arial" w:hAnsi="Arial" w:cs="Arial"/>
          <w:b/>
          <w:bCs/>
          <w:sz w:val="22"/>
          <w:szCs w:val="22"/>
        </w:rPr>
        <w:t xml:space="preserve"> </w:t>
      </w:r>
      <w:r w:rsidR="00A168DF" w:rsidRPr="00A168DF">
        <w:rPr>
          <w:rFonts w:ascii="Arial" w:hAnsi="Arial" w:cs="Arial"/>
          <w:sz w:val="22"/>
          <w:szCs w:val="22"/>
        </w:rPr>
        <w:t xml:space="preserve">1 </w:t>
      </w:r>
      <w:r w:rsidR="0096619C" w:rsidRPr="00A06A30">
        <w:rPr>
          <w:rFonts w:ascii="Arial" w:hAnsi="Arial" w:cs="Arial"/>
          <w:bCs/>
          <w:sz w:val="22"/>
          <w:szCs w:val="22"/>
        </w:rPr>
        <w:t>April 1</w:t>
      </w:r>
    </w:p>
    <w:p w14:paraId="4FC4E11A" w14:textId="77777777" w:rsidR="00D570F5" w:rsidRPr="00D570F5" w:rsidRDefault="00D570F5" w:rsidP="000B4709">
      <w:pPr>
        <w:pStyle w:val="FootnoteText"/>
        <w:spacing w:line="360" w:lineRule="auto"/>
        <w:rPr>
          <w:rFonts w:ascii="Arial" w:hAnsi="Arial" w:cs="Arial"/>
          <w:b/>
          <w:bCs/>
          <w:sz w:val="22"/>
          <w:szCs w:val="22"/>
        </w:rPr>
      </w:pPr>
    </w:p>
    <w:p w14:paraId="0B0A6C71" w14:textId="28457670" w:rsidR="00236218" w:rsidRDefault="00236218" w:rsidP="000B4709">
      <w:pPr>
        <w:spacing w:after="0" w:line="360" w:lineRule="auto"/>
        <w:rPr>
          <w:rFonts w:ascii="Arial" w:hAnsi="Arial" w:cs="Arial"/>
        </w:rPr>
      </w:pPr>
      <w:r w:rsidRPr="00E962D0">
        <w:rPr>
          <w:rFonts w:ascii="Arial" w:hAnsi="Arial" w:cs="Arial"/>
        </w:rPr>
        <w:t>Chan, W</w:t>
      </w:r>
      <w:r w:rsidR="004C3F45" w:rsidRPr="00E962D0">
        <w:rPr>
          <w:rFonts w:ascii="Arial" w:hAnsi="Arial" w:cs="Arial"/>
        </w:rPr>
        <w:t>endy</w:t>
      </w:r>
      <w:r w:rsidR="00510E90">
        <w:rPr>
          <w:rFonts w:ascii="Arial" w:hAnsi="Arial" w:cs="Arial"/>
        </w:rPr>
        <w:t>,</w:t>
      </w:r>
      <w:r w:rsidRPr="00E962D0">
        <w:rPr>
          <w:rFonts w:ascii="Arial" w:hAnsi="Arial" w:cs="Arial"/>
        </w:rPr>
        <w:t xml:space="preserve"> </w:t>
      </w:r>
      <w:r w:rsidR="00510E90">
        <w:rPr>
          <w:rFonts w:ascii="Arial" w:hAnsi="Arial" w:cs="Arial"/>
        </w:rPr>
        <w:t>and</w:t>
      </w:r>
      <w:r w:rsidRPr="00E962D0">
        <w:rPr>
          <w:rFonts w:ascii="Arial" w:hAnsi="Arial" w:cs="Arial"/>
        </w:rPr>
        <w:t xml:space="preserve"> </w:t>
      </w:r>
      <w:proofErr w:type="spellStart"/>
      <w:r w:rsidRPr="00E962D0">
        <w:rPr>
          <w:rFonts w:ascii="Arial" w:hAnsi="Arial" w:cs="Arial"/>
        </w:rPr>
        <w:t>Ri</w:t>
      </w:r>
      <w:r w:rsidR="004C3F45" w:rsidRPr="00E962D0">
        <w:rPr>
          <w:rFonts w:ascii="Arial" w:hAnsi="Arial" w:cs="Arial"/>
        </w:rPr>
        <w:t>gak</w:t>
      </w:r>
      <w:r w:rsidRPr="00E962D0">
        <w:rPr>
          <w:rFonts w:ascii="Arial" w:hAnsi="Arial" w:cs="Arial"/>
        </w:rPr>
        <w:t>os</w:t>
      </w:r>
      <w:proofErr w:type="spellEnd"/>
      <w:r w:rsidRPr="00E962D0">
        <w:rPr>
          <w:rFonts w:ascii="Arial" w:hAnsi="Arial" w:cs="Arial"/>
        </w:rPr>
        <w:t>, G</w:t>
      </w:r>
      <w:r w:rsidR="001D298B" w:rsidRPr="00E962D0">
        <w:rPr>
          <w:rFonts w:ascii="Arial" w:hAnsi="Arial" w:cs="Arial"/>
        </w:rPr>
        <w:t>eorge</w:t>
      </w:r>
      <w:r w:rsidRPr="00E962D0">
        <w:rPr>
          <w:rFonts w:ascii="Arial" w:hAnsi="Arial" w:cs="Arial"/>
        </w:rPr>
        <w:t>.</w:t>
      </w:r>
      <w:r w:rsidR="00C85137" w:rsidRPr="00E962D0">
        <w:rPr>
          <w:rFonts w:ascii="Arial" w:hAnsi="Arial" w:cs="Arial"/>
        </w:rPr>
        <w:t xml:space="preserve"> 200</w:t>
      </w:r>
      <w:r w:rsidR="007C3812" w:rsidRPr="00E962D0">
        <w:rPr>
          <w:rFonts w:ascii="Arial" w:hAnsi="Arial" w:cs="Arial"/>
        </w:rPr>
        <w:t>2.</w:t>
      </w:r>
      <w:r w:rsidRPr="00E962D0">
        <w:rPr>
          <w:rFonts w:ascii="Arial" w:hAnsi="Arial" w:cs="Arial"/>
        </w:rPr>
        <w:t xml:space="preserve"> Risk, Crime &amp; Gender</w:t>
      </w:r>
      <w:r w:rsidR="00E962D0">
        <w:rPr>
          <w:rFonts w:ascii="Arial" w:hAnsi="Arial" w:cs="Arial"/>
        </w:rPr>
        <w:t>.</w:t>
      </w:r>
      <w:r w:rsidRPr="00E962D0">
        <w:rPr>
          <w:rFonts w:ascii="Arial" w:hAnsi="Arial" w:cs="Arial"/>
        </w:rPr>
        <w:t xml:space="preserve"> </w:t>
      </w:r>
      <w:r w:rsidR="00E962D0">
        <w:rPr>
          <w:rFonts w:ascii="Arial" w:hAnsi="Arial" w:cs="Arial"/>
          <w:i/>
          <w:iCs/>
        </w:rPr>
        <w:t>British Journal of Criminology</w:t>
      </w:r>
      <w:r w:rsidR="00E962D0">
        <w:rPr>
          <w:rFonts w:ascii="Arial" w:hAnsi="Arial" w:cs="Arial"/>
        </w:rPr>
        <w:t xml:space="preserve"> 42(4): 743-76</w:t>
      </w:r>
      <w:r w:rsidR="00CE6FF7">
        <w:rPr>
          <w:rFonts w:ascii="Arial" w:hAnsi="Arial" w:cs="Arial"/>
        </w:rPr>
        <w:t>.</w:t>
      </w:r>
    </w:p>
    <w:p w14:paraId="0BDD76CA" w14:textId="77777777" w:rsidR="000B4709" w:rsidRPr="00A06A30" w:rsidRDefault="000B4709" w:rsidP="000B4709">
      <w:pPr>
        <w:spacing w:after="0" w:line="360" w:lineRule="auto"/>
        <w:rPr>
          <w:rFonts w:ascii="Arial" w:hAnsi="Arial" w:cs="Arial"/>
        </w:rPr>
      </w:pPr>
    </w:p>
    <w:p w14:paraId="04AF72C1" w14:textId="4A22DD87" w:rsidR="00FB77BD" w:rsidRDefault="00FB77BD" w:rsidP="000B4709">
      <w:pPr>
        <w:spacing w:after="0" w:line="360" w:lineRule="auto"/>
        <w:rPr>
          <w:rFonts w:ascii="Arial" w:hAnsi="Arial" w:cs="Arial"/>
        </w:rPr>
      </w:pPr>
      <w:r w:rsidRPr="00A06A30">
        <w:rPr>
          <w:rFonts w:ascii="Arial" w:hAnsi="Arial" w:cs="Arial"/>
        </w:rPr>
        <w:t xml:space="preserve">Choudhry, </w:t>
      </w:r>
      <w:proofErr w:type="spellStart"/>
      <w:r w:rsidRPr="00A06A30">
        <w:rPr>
          <w:rFonts w:ascii="Arial" w:hAnsi="Arial" w:cs="Arial"/>
        </w:rPr>
        <w:t>S</w:t>
      </w:r>
      <w:r w:rsidR="00D570F5">
        <w:rPr>
          <w:rFonts w:ascii="Arial" w:hAnsi="Arial" w:cs="Arial"/>
        </w:rPr>
        <w:t>hazia</w:t>
      </w:r>
      <w:proofErr w:type="spellEnd"/>
      <w:r w:rsidRPr="00A06A30">
        <w:rPr>
          <w:rFonts w:ascii="Arial" w:hAnsi="Arial" w:cs="Arial"/>
        </w:rPr>
        <w:t xml:space="preserve">. 2019. When Women’s Rights are Not Human Rights – the Non- Performativity of the Human Rights of Victims of Domestic Abuse within English Family Law. </w:t>
      </w:r>
      <w:r w:rsidRPr="00A06A30">
        <w:rPr>
          <w:rFonts w:ascii="Arial" w:hAnsi="Arial" w:cs="Arial"/>
          <w:i/>
          <w:iCs/>
        </w:rPr>
        <w:t>Modern Law Review</w:t>
      </w:r>
      <w:r w:rsidR="00BA563D" w:rsidRPr="00A06A30">
        <w:rPr>
          <w:rFonts w:ascii="Arial" w:hAnsi="Arial" w:cs="Arial"/>
          <w:i/>
          <w:iCs/>
        </w:rPr>
        <w:t xml:space="preserve"> </w:t>
      </w:r>
      <w:r w:rsidR="00BA563D" w:rsidRPr="00A06A30">
        <w:rPr>
          <w:rFonts w:ascii="Arial" w:hAnsi="Arial" w:cs="Arial"/>
        </w:rPr>
        <w:t>82</w:t>
      </w:r>
      <w:r w:rsidR="00E962D0">
        <w:rPr>
          <w:rFonts w:ascii="Arial" w:hAnsi="Arial" w:cs="Arial"/>
        </w:rPr>
        <w:t>(1)</w:t>
      </w:r>
      <w:r w:rsidRPr="00A06A30">
        <w:rPr>
          <w:rFonts w:ascii="Arial" w:hAnsi="Arial" w:cs="Arial"/>
        </w:rPr>
        <w:t>: 1-35</w:t>
      </w:r>
      <w:r w:rsidR="00CE6FF7">
        <w:rPr>
          <w:rFonts w:ascii="Arial" w:hAnsi="Arial" w:cs="Arial"/>
        </w:rPr>
        <w:t>.</w:t>
      </w:r>
    </w:p>
    <w:p w14:paraId="36995C16" w14:textId="77777777" w:rsidR="000B4709" w:rsidRPr="00A06A30" w:rsidRDefault="000B4709" w:rsidP="000B4709">
      <w:pPr>
        <w:spacing w:after="0" w:line="360" w:lineRule="auto"/>
        <w:rPr>
          <w:rFonts w:ascii="Arial" w:hAnsi="Arial" w:cs="Arial"/>
        </w:rPr>
      </w:pPr>
    </w:p>
    <w:p w14:paraId="537D2B13" w14:textId="346E7BE1" w:rsidR="004112E7" w:rsidRDefault="004112E7" w:rsidP="000B4709">
      <w:pPr>
        <w:spacing w:after="0" w:line="360" w:lineRule="auto"/>
        <w:rPr>
          <w:rFonts w:ascii="Arial" w:hAnsi="Arial" w:cs="Arial"/>
          <w:iCs/>
        </w:rPr>
      </w:pPr>
      <w:r w:rsidRPr="00A06A30">
        <w:rPr>
          <w:rFonts w:ascii="Arial" w:hAnsi="Arial" w:cs="Arial"/>
        </w:rPr>
        <w:t>Clayton-Helm, L</w:t>
      </w:r>
      <w:r w:rsidR="00D570F5">
        <w:rPr>
          <w:rFonts w:ascii="Arial" w:hAnsi="Arial" w:cs="Arial"/>
        </w:rPr>
        <w:t>auren</w:t>
      </w:r>
      <w:r w:rsidRPr="00A06A30">
        <w:rPr>
          <w:rFonts w:ascii="Arial" w:hAnsi="Arial" w:cs="Arial"/>
        </w:rPr>
        <w:t>.</w:t>
      </w:r>
      <w:r w:rsidR="00B51D9E" w:rsidRPr="00A06A30">
        <w:rPr>
          <w:rFonts w:ascii="Arial" w:hAnsi="Arial" w:cs="Arial"/>
        </w:rPr>
        <w:t xml:space="preserve"> 2014. </w:t>
      </w:r>
      <w:r w:rsidRPr="00A06A30">
        <w:rPr>
          <w:rFonts w:ascii="Arial" w:hAnsi="Arial" w:cs="Arial"/>
        </w:rPr>
        <w:t>To punish or not to punish? Dealing with death or serious injury of a child or vulnerable adult</w:t>
      </w:r>
      <w:r w:rsidR="00B51D9E" w:rsidRPr="00A06A30">
        <w:rPr>
          <w:rFonts w:ascii="Arial" w:hAnsi="Arial" w:cs="Arial"/>
        </w:rPr>
        <w:t xml:space="preserve">. </w:t>
      </w:r>
      <w:r w:rsidRPr="00A06A30">
        <w:rPr>
          <w:rFonts w:ascii="Arial" w:hAnsi="Arial" w:cs="Arial"/>
          <w:i/>
        </w:rPr>
        <w:t>Journal of Criminal Law</w:t>
      </w:r>
      <w:r w:rsidR="002E17E5" w:rsidRPr="00A06A30">
        <w:rPr>
          <w:rFonts w:ascii="Arial" w:hAnsi="Arial" w:cs="Arial"/>
          <w:iCs/>
        </w:rPr>
        <w:t xml:space="preserve"> </w:t>
      </w:r>
      <w:r w:rsidR="00E962D0">
        <w:rPr>
          <w:rFonts w:ascii="Arial" w:hAnsi="Arial" w:cs="Arial"/>
          <w:iCs/>
        </w:rPr>
        <w:t xml:space="preserve">78(6): </w:t>
      </w:r>
      <w:r w:rsidR="002E17E5" w:rsidRPr="00A06A30">
        <w:rPr>
          <w:rFonts w:ascii="Arial" w:hAnsi="Arial" w:cs="Arial"/>
          <w:iCs/>
        </w:rPr>
        <w:t>477-485</w:t>
      </w:r>
      <w:r w:rsidR="00CE6FF7">
        <w:rPr>
          <w:rFonts w:ascii="Arial" w:hAnsi="Arial" w:cs="Arial"/>
          <w:iCs/>
        </w:rPr>
        <w:t>.</w:t>
      </w:r>
    </w:p>
    <w:p w14:paraId="0D932FF2" w14:textId="77777777" w:rsidR="000B4709" w:rsidRPr="00A06A30" w:rsidRDefault="000B4709" w:rsidP="000B4709">
      <w:pPr>
        <w:spacing w:after="0" w:line="360" w:lineRule="auto"/>
        <w:rPr>
          <w:rFonts w:ascii="Arial" w:hAnsi="Arial" w:cs="Arial"/>
          <w:iCs/>
        </w:rPr>
      </w:pPr>
    </w:p>
    <w:p w14:paraId="03FADA72" w14:textId="2473655D" w:rsidR="002D4EEE" w:rsidRDefault="002D4EEE" w:rsidP="00A168DF">
      <w:pPr>
        <w:tabs>
          <w:tab w:val="left" w:pos="8265"/>
        </w:tabs>
        <w:spacing w:after="0" w:line="360" w:lineRule="auto"/>
        <w:rPr>
          <w:rFonts w:ascii="Arial" w:hAnsi="Arial" w:cs="Arial"/>
        </w:rPr>
      </w:pPr>
      <w:r w:rsidRPr="00A06A30">
        <w:rPr>
          <w:rFonts w:ascii="Arial" w:hAnsi="Arial" w:cs="Arial"/>
        </w:rPr>
        <w:t>Cobb, N</w:t>
      </w:r>
      <w:r w:rsidR="00CE6FF7">
        <w:rPr>
          <w:rFonts w:ascii="Arial" w:hAnsi="Arial" w:cs="Arial"/>
        </w:rPr>
        <w:t>eil</w:t>
      </w:r>
      <w:r w:rsidRPr="00A06A30">
        <w:rPr>
          <w:rFonts w:ascii="Arial" w:hAnsi="Arial" w:cs="Arial"/>
        </w:rPr>
        <w:t>.</w:t>
      </w:r>
      <w:r w:rsidR="00E33CEC" w:rsidRPr="00A06A30">
        <w:rPr>
          <w:rFonts w:ascii="Arial" w:hAnsi="Arial" w:cs="Arial"/>
        </w:rPr>
        <w:t xml:space="preserve"> 2008.</w:t>
      </w:r>
      <w:r w:rsidRPr="00A06A30">
        <w:rPr>
          <w:rFonts w:ascii="Arial" w:hAnsi="Arial" w:cs="Arial"/>
        </w:rPr>
        <w:t xml:space="preserve"> Compulsory Caregiving: Some Thoughts on Relational Feminism, the Ethics of Care and Omissions of Liability</w:t>
      </w:r>
      <w:r w:rsidR="00E33CEC" w:rsidRPr="00A06A30">
        <w:rPr>
          <w:rFonts w:ascii="Arial" w:hAnsi="Arial" w:cs="Arial"/>
        </w:rPr>
        <w:t>.</w:t>
      </w:r>
      <w:r w:rsidRPr="00A06A30">
        <w:rPr>
          <w:rFonts w:ascii="Arial" w:hAnsi="Arial" w:cs="Arial"/>
        </w:rPr>
        <w:t xml:space="preserve"> </w:t>
      </w:r>
      <w:r w:rsidRPr="00A06A30">
        <w:rPr>
          <w:rFonts w:ascii="Arial" w:hAnsi="Arial" w:cs="Arial"/>
          <w:i/>
        </w:rPr>
        <w:t>The Cambrian Law Review</w:t>
      </w:r>
      <w:r w:rsidRPr="00A06A30">
        <w:rPr>
          <w:rFonts w:ascii="Arial" w:hAnsi="Arial" w:cs="Arial"/>
        </w:rPr>
        <w:t xml:space="preserve"> </w:t>
      </w:r>
      <w:r w:rsidR="00332A99" w:rsidRPr="00A06A30">
        <w:rPr>
          <w:rFonts w:ascii="Arial" w:hAnsi="Arial" w:cs="Arial"/>
        </w:rPr>
        <w:t>39</w:t>
      </w:r>
      <w:r w:rsidR="00E962D0">
        <w:rPr>
          <w:rFonts w:ascii="Arial" w:hAnsi="Arial" w:cs="Arial"/>
        </w:rPr>
        <w:t>(1)</w:t>
      </w:r>
      <w:r w:rsidR="00332A99" w:rsidRPr="00A06A30">
        <w:rPr>
          <w:rFonts w:ascii="Arial" w:hAnsi="Arial" w:cs="Arial"/>
        </w:rPr>
        <w:t>: 11-25.</w:t>
      </w:r>
    </w:p>
    <w:p w14:paraId="7A046BA3" w14:textId="77777777" w:rsidR="00224513" w:rsidRDefault="00224513" w:rsidP="00A168DF">
      <w:pPr>
        <w:tabs>
          <w:tab w:val="left" w:pos="8265"/>
        </w:tabs>
        <w:spacing w:after="0" w:line="360" w:lineRule="auto"/>
        <w:rPr>
          <w:rFonts w:ascii="Arial" w:hAnsi="Arial" w:cs="Arial"/>
        </w:rPr>
      </w:pPr>
    </w:p>
    <w:p w14:paraId="5E7623D6" w14:textId="27C03B4D" w:rsidR="00224513" w:rsidRPr="00D21506" w:rsidRDefault="00224513" w:rsidP="00A168DF">
      <w:pPr>
        <w:tabs>
          <w:tab w:val="left" w:pos="8265"/>
        </w:tabs>
        <w:spacing w:after="0" w:line="360" w:lineRule="auto"/>
        <w:rPr>
          <w:rFonts w:ascii="Arial" w:hAnsi="Arial" w:cs="Arial"/>
        </w:rPr>
      </w:pPr>
      <w:proofErr w:type="spellStart"/>
      <w:r w:rsidRPr="00D21506">
        <w:rPr>
          <w:rFonts w:ascii="Arial" w:hAnsi="Arial" w:cs="Arial"/>
        </w:rPr>
        <w:t>Conaghan</w:t>
      </w:r>
      <w:proofErr w:type="spellEnd"/>
      <w:r w:rsidRPr="00D21506">
        <w:rPr>
          <w:rFonts w:ascii="Arial" w:hAnsi="Arial" w:cs="Arial"/>
        </w:rPr>
        <w:t>, J</w:t>
      </w:r>
      <w:r w:rsidR="003B1792" w:rsidRPr="00D21506">
        <w:rPr>
          <w:rFonts w:ascii="Arial" w:hAnsi="Arial" w:cs="Arial"/>
        </w:rPr>
        <w:t>oanne. 2000.</w:t>
      </w:r>
      <w:r w:rsidRPr="00D21506">
        <w:rPr>
          <w:rFonts w:ascii="Arial" w:hAnsi="Arial" w:cs="Arial"/>
        </w:rPr>
        <w:t xml:space="preserve"> Reassessing the Feminist Theoretical Project in Law </w:t>
      </w:r>
      <w:r w:rsidRPr="00D21506">
        <w:rPr>
          <w:rFonts w:ascii="Arial" w:hAnsi="Arial" w:cs="Arial"/>
          <w:i/>
          <w:iCs/>
        </w:rPr>
        <w:t>Journal of Law and Society</w:t>
      </w:r>
      <w:r w:rsidR="003B1792" w:rsidRPr="00D21506">
        <w:rPr>
          <w:rFonts w:ascii="Arial" w:hAnsi="Arial" w:cs="Arial"/>
        </w:rPr>
        <w:t xml:space="preserve"> 27 (3): </w:t>
      </w:r>
      <w:r w:rsidR="00D21506" w:rsidRPr="00D21506">
        <w:rPr>
          <w:rFonts w:ascii="Arial" w:hAnsi="Arial" w:cs="Arial"/>
        </w:rPr>
        <w:t>351-385.</w:t>
      </w:r>
    </w:p>
    <w:p w14:paraId="635E9BEE" w14:textId="77777777" w:rsidR="002147AF" w:rsidRPr="00A06A30" w:rsidRDefault="002147AF" w:rsidP="000B4709">
      <w:pPr>
        <w:pStyle w:val="FootnoteText"/>
        <w:rPr>
          <w:rFonts w:ascii="Arial" w:hAnsi="Arial" w:cs="Arial"/>
          <w:sz w:val="22"/>
          <w:szCs w:val="22"/>
          <w:highlight w:val="yellow"/>
        </w:rPr>
      </w:pPr>
    </w:p>
    <w:p w14:paraId="369524CE" w14:textId="70703D63" w:rsidR="002147AF" w:rsidRPr="00A06A30" w:rsidRDefault="009077C2" w:rsidP="000B4709">
      <w:pPr>
        <w:pStyle w:val="FootnoteText"/>
        <w:rPr>
          <w:rFonts w:ascii="Arial" w:hAnsi="Arial" w:cs="Arial"/>
          <w:sz w:val="22"/>
          <w:szCs w:val="22"/>
          <w:highlight w:val="yellow"/>
        </w:rPr>
      </w:pPr>
      <w:r w:rsidRPr="00A06A30">
        <w:rPr>
          <w:rFonts w:ascii="Arial" w:hAnsi="Arial" w:cs="Arial"/>
          <w:sz w:val="22"/>
          <w:szCs w:val="22"/>
        </w:rPr>
        <w:t>C</w:t>
      </w:r>
      <w:r w:rsidR="002E17E5" w:rsidRPr="00A06A30">
        <w:rPr>
          <w:rFonts w:ascii="Arial" w:hAnsi="Arial" w:cs="Arial"/>
          <w:sz w:val="22"/>
          <w:szCs w:val="22"/>
        </w:rPr>
        <w:t>rown Prosecution Service</w:t>
      </w:r>
      <w:r w:rsidR="00332A99" w:rsidRPr="00A06A30">
        <w:rPr>
          <w:rFonts w:ascii="Arial" w:hAnsi="Arial" w:cs="Arial"/>
          <w:sz w:val="22"/>
          <w:szCs w:val="22"/>
        </w:rPr>
        <w:t xml:space="preserve"> 201</w:t>
      </w:r>
      <w:r w:rsidR="0076028A" w:rsidRPr="00A06A30">
        <w:rPr>
          <w:rFonts w:ascii="Arial" w:hAnsi="Arial" w:cs="Arial"/>
          <w:sz w:val="22"/>
          <w:szCs w:val="22"/>
        </w:rPr>
        <w:t>8</w:t>
      </w:r>
      <w:r w:rsidR="003B0025" w:rsidRPr="00A06A30">
        <w:rPr>
          <w:rFonts w:ascii="Arial" w:hAnsi="Arial" w:cs="Arial"/>
          <w:sz w:val="22"/>
          <w:szCs w:val="22"/>
        </w:rPr>
        <w:t>.</w:t>
      </w:r>
      <w:r w:rsidR="00332A99" w:rsidRPr="00A06A30">
        <w:rPr>
          <w:rFonts w:ascii="Arial" w:hAnsi="Arial" w:cs="Arial"/>
          <w:sz w:val="22"/>
          <w:szCs w:val="22"/>
        </w:rPr>
        <w:t xml:space="preserve"> </w:t>
      </w:r>
      <w:r w:rsidR="003B0025" w:rsidRPr="00A06A30">
        <w:rPr>
          <w:rFonts w:ascii="Arial" w:hAnsi="Arial" w:cs="Arial"/>
          <w:sz w:val="22"/>
          <w:szCs w:val="22"/>
        </w:rPr>
        <w:t>O</w:t>
      </w:r>
      <w:r w:rsidRPr="00A06A30">
        <w:rPr>
          <w:rFonts w:ascii="Arial" w:hAnsi="Arial" w:cs="Arial"/>
          <w:sz w:val="22"/>
          <w:szCs w:val="22"/>
        </w:rPr>
        <w:t xml:space="preserve">utcomes by </w:t>
      </w:r>
      <w:r w:rsidR="003B0025" w:rsidRPr="00A06A30">
        <w:rPr>
          <w:rFonts w:ascii="Arial" w:hAnsi="Arial" w:cs="Arial"/>
          <w:sz w:val="22"/>
          <w:szCs w:val="22"/>
        </w:rPr>
        <w:t>O</w:t>
      </w:r>
      <w:r w:rsidRPr="00A06A30">
        <w:rPr>
          <w:rFonts w:ascii="Arial" w:hAnsi="Arial" w:cs="Arial"/>
          <w:sz w:val="22"/>
          <w:szCs w:val="22"/>
        </w:rPr>
        <w:t>ffence</w:t>
      </w:r>
      <w:r w:rsidR="003B0025" w:rsidRPr="00A06A30">
        <w:rPr>
          <w:rFonts w:ascii="Arial" w:hAnsi="Arial" w:cs="Arial"/>
          <w:sz w:val="22"/>
          <w:szCs w:val="22"/>
        </w:rPr>
        <w:t>s</w:t>
      </w:r>
      <w:r w:rsidR="0076028A" w:rsidRPr="00A06A30">
        <w:rPr>
          <w:rFonts w:ascii="Arial" w:hAnsi="Arial" w:cs="Arial"/>
          <w:sz w:val="22"/>
          <w:szCs w:val="22"/>
        </w:rPr>
        <w:t xml:space="preserve"> data tool.</w:t>
      </w:r>
      <w:r w:rsidRPr="00A06A30">
        <w:rPr>
          <w:rFonts w:ascii="Arial" w:hAnsi="Arial" w:cs="Arial"/>
          <w:sz w:val="22"/>
          <w:szCs w:val="22"/>
        </w:rPr>
        <w:t xml:space="preserve"> </w:t>
      </w:r>
    </w:p>
    <w:p w14:paraId="324639C0" w14:textId="4EE779E3" w:rsidR="009B69A8" w:rsidRPr="00A06A30" w:rsidRDefault="009B69A8" w:rsidP="000B4709">
      <w:pPr>
        <w:pStyle w:val="FootnoteText"/>
        <w:spacing w:line="360" w:lineRule="auto"/>
        <w:rPr>
          <w:rFonts w:ascii="Arial" w:hAnsi="Arial" w:cs="Arial"/>
          <w:sz w:val="22"/>
          <w:szCs w:val="22"/>
        </w:rPr>
      </w:pPr>
    </w:p>
    <w:p w14:paraId="5A6970B2" w14:textId="7B3EEEDA" w:rsidR="002147AF" w:rsidRPr="00A06A30" w:rsidRDefault="002147AF" w:rsidP="000B4709">
      <w:pPr>
        <w:spacing w:after="0" w:line="360" w:lineRule="auto"/>
        <w:rPr>
          <w:rFonts w:ascii="Arial" w:hAnsi="Arial" w:cs="Arial"/>
        </w:rPr>
      </w:pPr>
      <w:r w:rsidRPr="00A06A30">
        <w:rPr>
          <w:rFonts w:ascii="Arial" w:hAnsi="Arial" w:cs="Arial"/>
        </w:rPr>
        <w:t>Crown Prosecution Service.</w:t>
      </w:r>
      <w:r w:rsidR="00A848AD" w:rsidRPr="00A06A30">
        <w:rPr>
          <w:rFonts w:ascii="Arial" w:hAnsi="Arial" w:cs="Arial"/>
        </w:rPr>
        <w:t xml:space="preserve"> 2019</w:t>
      </w:r>
      <w:r w:rsidR="00CB7137">
        <w:rPr>
          <w:rFonts w:ascii="Arial" w:hAnsi="Arial" w:cs="Arial"/>
        </w:rPr>
        <w:t>a</w:t>
      </w:r>
      <w:r w:rsidRPr="00A06A30">
        <w:rPr>
          <w:rFonts w:ascii="Arial" w:hAnsi="Arial" w:cs="Arial"/>
        </w:rPr>
        <w:t xml:space="preserve">. </w:t>
      </w:r>
      <w:r w:rsidR="00F07C33" w:rsidRPr="00A06A30">
        <w:rPr>
          <w:rFonts w:ascii="Arial" w:hAnsi="Arial" w:cs="Arial"/>
        </w:rPr>
        <w:t xml:space="preserve">Partial Defences and Domestic Abuse Related Homicide in Homicide: Murder and Manslaughter – Legal Guidance, Violent Crime </w:t>
      </w:r>
    </w:p>
    <w:p w14:paraId="1B1EBC29" w14:textId="059C5C60" w:rsidR="00F07C33" w:rsidRDefault="00674813" w:rsidP="000B4709">
      <w:pPr>
        <w:spacing w:after="0" w:line="360" w:lineRule="auto"/>
        <w:rPr>
          <w:rFonts w:ascii="Arial" w:hAnsi="Arial" w:cs="Arial"/>
        </w:rPr>
      </w:pPr>
      <w:hyperlink r:id="rId9" w:history="1">
        <w:r w:rsidR="002147AF" w:rsidRPr="00DF3968">
          <w:rPr>
            <w:rStyle w:val="Hyperlink"/>
            <w:rFonts w:ascii="Arial" w:hAnsi="Arial" w:cs="Arial"/>
          </w:rPr>
          <w:t>https://www.cps.gov.uk/legal-guidance/homicide-murder-and-manslaughter</w:t>
        </w:r>
      </w:hyperlink>
      <w:r w:rsidR="002147AF" w:rsidRPr="00DF3968">
        <w:rPr>
          <w:rFonts w:ascii="Arial" w:hAnsi="Arial" w:cs="Arial"/>
        </w:rPr>
        <w:t>.</w:t>
      </w:r>
      <w:r w:rsidR="002147AF" w:rsidRPr="00DF3968">
        <w:rPr>
          <w:rFonts w:cstheme="minorHAnsi"/>
        </w:rPr>
        <w:t xml:space="preserve"> </w:t>
      </w:r>
      <w:r w:rsidR="00F07C33" w:rsidRPr="00A06A30">
        <w:rPr>
          <w:rFonts w:ascii="Arial" w:hAnsi="Arial" w:cs="Arial"/>
        </w:rPr>
        <w:t xml:space="preserve"> </w:t>
      </w:r>
      <w:r w:rsidR="002147AF" w:rsidRPr="00A06A30">
        <w:rPr>
          <w:rFonts w:ascii="Arial" w:hAnsi="Arial" w:cs="Arial"/>
        </w:rPr>
        <w:t>A</w:t>
      </w:r>
      <w:r w:rsidR="00F07C33" w:rsidRPr="00A06A30">
        <w:rPr>
          <w:rFonts w:ascii="Arial" w:hAnsi="Arial" w:cs="Arial"/>
        </w:rPr>
        <w:t>ccessed 31</w:t>
      </w:r>
      <w:r w:rsidR="00F07C33" w:rsidRPr="00A06A30">
        <w:rPr>
          <w:rFonts w:ascii="Arial" w:hAnsi="Arial" w:cs="Arial"/>
          <w:vertAlign w:val="superscript"/>
        </w:rPr>
        <w:t>st</w:t>
      </w:r>
      <w:r w:rsidR="00F07C33" w:rsidRPr="00A06A30">
        <w:rPr>
          <w:rFonts w:ascii="Arial" w:hAnsi="Arial" w:cs="Arial"/>
        </w:rPr>
        <w:t xml:space="preserve"> December </w:t>
      </w:r>
      <w:proofErr w:type="gramStart"/>
      <w:r w:rsidR="00F07C33" w:rsidRPr="00A06A30">
        <w:rPr>
          <w:rFonts w:ascii="Arial" w:hAnsi="Arial" w:cs="Arial"/>
        </w:rPr>
        <w:t>2018</w:t>
      </w:r>
      <w:proofErr w:type="gramEnd"/>
    </w:p>
    <w:p w14:paraId="253F0EFD" w14:textId="77777777" w:rsidR="00DF3968" w:rsidRDefault="00DF3968" w:rsidP="000B4709">
      <w:pPr>
        <w:spacing w:after="0" w:line="360" w:lineRule="auto"/>
        <w:rPr>
          <w:rFonts w:ascii="Arial" w:hAnsi="Arial" w:cs="Arial"/>
        </w:rPr>
      </w:pPr>
    </w:p>
    <w:p w14:paraId="792D313A" w14:textId="55F91175" w:rsidR="00AA4BB8" w:rsidRPr="00DF3968" w:rsidRDefault="00AA4BB8" w:rsidP="000B4709">
      <w:pPr>
        <w:spacing w:after="0" w:line="360" w:lineRule="auto"/>
        <w:rPr>
          <w:rFonts w:ascii="Arial" w:hAnsi="Arial" w:cs="Arial"/>
        </w:rPr>
      </w:pPr>
      <w:r w:rsidRPr="00DF3968">
        <w:rPr>
          <w:rFonts w:ascii="Arial" w:hAnsi="Arial" w:cs="Arial"/>
        </w:rPr>
        <w:t xml:space="preserve">Crown Prosecution Service. 2019b Familial Deaths and Serious Physical Harm: Reasonable Steps in Homicide: Murder and Manslaughter – Legal Guidance, Violent Crime </w:t>
      </w:r>
      <w:hyperlink r:id="rId10" w:anchor="familial" w:history="1">
        <w:r w:rsidRPr="00DF3968">
          <w:rPr>
            <w:rStyle w:val="Hyperlink"/>
            <w:rFonts w:ascii="Arial" w:hAnsi="Arial" w:cs="Arial"/>
          </w:rPr>
          <w:t>http://www.cps.gov.uk/legal/h_to_k/homicide_murder_and_manslaughter/#familial</w:t>
        </w:r>
      </w:hyperlink>
      <w:r w:rsidRPr="00DF3968">
        <w:rPr>
          <w:rFonts w:ascii="Arial" w:hAnsi="Arial" w:cs="Arial"/>
        </w:rPr>
        <w:t xml:space="preserve"> Accessed 1</w:t>
      </w:r>
      <w:r w:rsidRPr="00DF3968">
        <w:rPr>
          <w:rFonts w:ascii="Arial" w:hAnsi="Arial" w:cs="Arial"/>
          <w:vertAlign w:val="superscript"/>
        </w:rPr>
        <w:t>st</w:t>
      </w:r>
      <w:r w:rsidRPr="00DF3968">
        <w:rPr>
          <w:rFonts w:ascii="Arial" w:hAnsi="Arial" w:cs="Arial"/>
        </w:rPr>
        <w:t xml:space="preserve"> January </w:t>
      </w:r>
      <w:proofErr w:type="gramStart"/>
      <w:r w:rsidRPr="00DF3968">
        <w:rPr>
          <w:rFonts w:ascii="Arial" w:hAnsi="Arial" w:cs="Arial"/>
        </w:rPr>
        <w:t>2019</w:t>
      </w:r>
      <w:proofErr w:type="gramEnd"/>
    </w:p>
    <w:p w14:paraId="267BB15A" w14:textId="77777777" w:rsidR="000B4709" w:rsidRPr="00A06A30" w:rsidRDefault="000B4709" w:rsidP="000B4709">
      <w:pPr>
        <w:spacing w:after="0" w:line="360" w:lineRule="auto"/>
        <w:rPr>
          <w:rFonts w:ascii="Arial" w:hAnsi="Arial" w:cs="Arial"/>
        </w:rPr>
      </w:pPr>
    </w:p>
    <w:p w14:paraId="6AB5B7ED" w14:textId="27863174" w:rsidR="00491723" w:rsidRDefault="00491723" w:rsidP="000B4709">
      <w:pPr>
        <w:spacing w:after="0" w:line="360" w:lineRule="auto"/>
        <w:rPr>
          <w:rFonts w:ascii="Arial" w:hAnsi="Arial" w:cs="Arial"/>
        </w:rPr>
      </w:pPr>
      <w:r w:rsidRPr="00D93170">
        <w:rPr>
          <w:rFonts w:ascii="Arial" w:hAnsi="Arial" w:cs="Arial"/>
        </w:rPr>
        <w:t>Cunliffe, E</w:t>
      </w:r>
      <w:r w:rsidR="00BE23D9" w:rsidRPr="00D93170">
        <w:rPr>
          <w:rFonts w:ascii="Arial" w:hAnsi="Arial" w:cs="Arial"/>
        </w:rPr>
        <w:t>mma</w:t>
      </w:r>
      <w:r w:rsidRPr="00D93170">
        <w:rPr>
          <w:rFonts w:ascii="Arial" w:hAnsi="Arial" w:cs="Arial"/>
        </w:rPr>
        <w:t>.</w:t>
      </w:r>
      <w:r w:rsidR="00D93170" w:rsidRPr="00D93170">
        <w:rPr>
          <w:rFonts w:ascii="Arial" w:hAnsi="Arial" w:cs="Arial"/>
        </w:rPr>
        <w:t xml:space="preserve"> 2011.</w:t>
      </w:r>
      <w:r w:rsidRPr="00D93170">
        <w:rPr>
          <w:rFonts w:ascii="Arial" w:hAnsi="Arial" w:cs="Arial"/>
        </w:rPr>
        <w:t xml:space="preserve"> </w:t>
      </w:r>
      <w:r w:rsidRPr="00D93170">
        <w:rPr>
          <w:rFonts w:ascii="Arial" w:hAnsi="Arial" w:cs="Arial"/>
          <w:i/>
        </w:rPr>
        <w:t>Murder, Medicine and Motherhood</w:t>
      </w:r>
      <w:r w:rsidR="00D93170" w:rsidRPr="00D93170">
        <w:rPr>
          <w:rFonts w:ascii="Arial" w:hAnsi="Arial" w:cs="Arial"/>
        </w:rPr>
        <w:t xml:space="preserve">. Portland: </w:t>
      </w:r>
      <w:r w:rsidRPr="00D93170">
        <w:rPr>
          <w:rFonts w:ascii="Arial" w:hAnsi="Arial" w:cs="Arial"/>
        </w:rPr>
        <w:t>Hart Publishing</w:t>
      </w:r>
      <w:r w:rsidR="00D93170" w:rsidRPr="00D93170">
        <w:rPr>
          <w:rFonts w:ascii="Arial" w:hAnsi="Arial" w:cs="Arial"/>
        </w:rPr>
        <w:t>.</w:t>
      </w:r>
    </w:p>
    <w:p w14:paraId="6223F4E6" w14:textId="77777777" w:rsidR="00590BB4" w:rsidRDefault="00590BB4" w:rsidP="000B4709">
      <w:pPr>
        <w:spacing w:after="0" w:line="360" w:lineRule="auto"/>
        <w:rPr>
          <w:rFonts w:ascii="Arial" w:hAnsi="Arial" w:cs="Arial"/>
        </w:rPr>
      </w:pPr>
    </w:p>
    <w:p w14:paraId="1348E84E" w14:textId="188834D1" w:rsidR="00590BB4" w:rsidRPr="00590BB4" w:rsidRDefault="00590BB4" w:rsidP="00590BB4">
      <w:pPr>
        <w:spacing w:after="0" w:line="360" w:lineRule="auto"/>
        <w:rPr>
          <w:rFonts w:ascii="Arial" w:hAnsi="Arial" w:cs="Arial"/>
        </w:rPr>
      </w:pPr>
      <w:r w:rsidRPr="00590BB4">
        <w:rPr>
          <w:rFonts w:ascii="Arial" w:hAnsi="Arial" w:cs="Arial"/>
        </w:rPr>
        <w:t xml:space="preserve">de </w:t>
      </w:r>
      <w:proofErr w:type="spellStart"/>
      <w:r w:rsidRPr="00590BB4">
        <w:rPr>
          <w:rFonts w:ascii="Arial" w:hAnsi="Arial" w:cs="Arial"/>
        </w:rPr>
        <w:t>Benedictis</w:t>
      </w:r>
      <w:proofErr w:type="spellEnd"/>
      <w:r w:rsidRPr="00590BB4">
        <w:rPr>
          <w:rFonts w:ascii="Arial" w:hAnsi="Arial" w:cs="Arial"/>
        </w:rPr>
        <w:t>, S</w:t>
      </w:r>
      <w:r>
        <w:rPr>
          <w:rFonts w:ascii="Arial" w:hAnsi="Arial" w:cs="Arial"/>
        </w:rPr>
        <w:t>ara</w:t>
      </w:r>
      <w:r w:rsidRPr="00590BB4">
        <w:rPr>
          <w:rFonts w:ascii="Arial" w:hAnsi="Arial" w:cs="Arial"/>
        </w:rPr>
        <w:t>.</w:t>
      </w:r>
      <w:r w:rsidR="003B1792">
        <w:rPr>
          <w:rFonts w:ascii="Arial" w:hAnsi="Arial" w:cs="Arial"/>
        </w:rPr>
        <w:t>2012.</w:t>
      </w:r>
      <w:r w:rsidRPr="00590BB4">
        <w:rPr>
          <w:rFonts w:ascii="Arial" w:hAnsi="Arial" w:cs="Arial"/>
        </w:rPr>
        <w:t xml:space="preserve"> Feral Parents: austerity parenting under neoliberalism</w:t>
      </w:r>
      <w:r w:rsidR="003B1792">
        <w:rPr>
          <w:rFonts w:ascii="Arial" w:hAnsi="Arial" w:cs="Arial"/>
        </w:rPr>
        <w:t xml:space="preserve">. </w:t>
      </w:r>
      <w:r w:rsidRPr="00590BB4">
        <w:rPr>
          <w:rFonts w:ascii="Arial" w:hAnsi="Arial" w:cs="Arial"/>
          <w:i/>
          <w:iCs/>
        </w:rPr>
        <w:t>Studies in the Maternal</w:t>
      </w:r>
      <w:r w:rsidRPr="00590BB4">
        <w:rPr>
          <w:rFonts w:ascii="Arial" w:hAnsi="Arial" w:cs="Arial"/>
        </w:rPr>
        <w:t xml:space="preserve"> </w:t>
      </w:r>
      <w:r w:rsidR="003B1792" w:rsidRPr="00590BB4">
        <w:rPr>
          <w:rFonts w:ascii="Arial" w:hAnsi="Arial" w:cs="Arial"/>
        </w:rPr>
        <w:t>4(2)</w:t>
      </w:r>
      <w:r w:rsidR="003B1792">
        <w:rPr>
          <w:rFonts w:ascii="Arial" w:hAnsi="Arial" w:cs="Arial"/>
        </w:rPr>
        <w:t xml:space="preserve">: </w:t>
      </w:r>
      <w:r w:rsidRPr="00590BB4">
        <w:rPr>
          <w:rFonts w:ascii="Arial" w:hAnsi="Arial" w:cs="Arial"/>
        </w:rPr>
        <w:t>1</w:t>
      </w:r>
      <w:r w:rsidR="007E1CB3">
        <w:rPr>
          <w:rFonts w:ascii="Arial" w:hAnsi="Arial" w:cs="Arial"/>
        </w:rPr>
        <w:t>-25</w:t>
      </w:r>
      <w:r w:rsidR="003B1792">
        <w:rPr>
          <w:rFonts w:ascii="Arial" w:hAnsi="Arial" w:cs="Arial"/>
        </w:rPr>
        <w:t>.</w:t>
      </w:r>
    </w:p>
    <w:p w14:paraId="274F0E41" w14:textId="77777777" w:rsidR="00590BB4" w:rsidRPr="00A06A30" w:rsidRDefault="00590BB4" w:rsidP="000B4709">
      <w:pPr>
        <w:spacing w:after="0" w:line="360" w:lineRule="auto"/>
        <w:rPr>
          <w:rFonts w:ascii="Arial" w:hAnsi="Arial" w:cs="Arial"/>
        </w:rPr>
      </w:pPr>
    </w:p>
    <w:p w14:paraId="4EF1ABC0" w14:textId="04FCE467" w:rsidR="008E72D8" w:rsidRDefault="008E72D8" w:rsidP="000B4709">
      <w:pPr>
        <w:spacing w:after="0" w:line="360" w:lineRule="auto"/>
        <w:rPr>
          <w:rFonts w:ascii="Arial" w:hAnsi="Arial" w:cs="Arial"/>
        </w:rPr>
      </w:pPr>
      <w:r w:rsidRPr="002530CF">
        <w:rPr>
          <w:rFonts w:ascii="Arial" w:hAnsi="Arial" w:cs="Arial"/>
        </w:rPr>
        <w:t>Dixon, H</w:t>
      </w:r>
      <w:r w:rsidR="001D298B" w:rsidRPr="002530CF">
        <w:rPr>
          <w:rFonts w:ascii="Arial" w:hAnsi="Arial" w:cs="Arial"/>
        </w:rPr>
        <w:t>ayley</w:t>
      </w:r>
      <w:r w:rsidRPr="002530CF">
        <w:rPr>
          <w:rFonts w:ascii="Arial" w:hAnsi="Arial" w:cs="Arial"/>
        </w:rPr>
        <w:t>.</w:t>
      </w:r>
      <w:r w:rsidR="00A168DF">
        <w:rPr>
          <w:rFonts w:ascii="Arial" w:hAnsi="Arial" w:cs="Arial"/>
        </w:rPr>
        <w:t xml:space="preserve"> 2012. </w:t>
      </w:r>
      <w:r w:rsidRPr="002530CF">
        <w:rPr>
          <w:rFonts w:ascii="Arial" w:hAnsi="Arial" w:cs="Arial"/>
        </w:rPr>
        <w:t>Mother jailed for letting her son die at the hands of her boyfriend who hit him so hard his spleen split in two</w:t>
      </w:r>
      <w:r w:rsidR="008B2236" w:rsidRPr="002530CF">
        <w:rPr>
          <w:rFonts w:ascii="Arial" w:hAnsi="Arial" w:cs="Arial"/>
        </w:rPr>
        <w:t>.</w:t>
      </w:r>
      <w:r w:rsidR="00A848AD" w:rsidRPr="002530CF">
        <w:rPr>
          <w:rFonts w:ascii="Arial" w:hAnsi="Arial" w:cs="Arial"/>
        </w:rPr>
        <w:t xml:space="preserve"> </w:t>
      </w:r>
      <w:r w:rsidRPr="002530CF">
        <w:rPr>
          <w:rFonts w:ascii="Arial" w:hAnsi="Arial" w:cs="Arial"/>
          <w:i/>
        </w:rPr>
        <w:t>Daily Mail</w:t>
      </w:r>
      <w:r w:rsidR="008B2236" w:rsidRPr="002530CF">
        <w:rPr>
          <w:rFonts w:ascii="Arial" w:hAnsi="Arial" w:cs="Arial"/>
          <w:i/>
        </w:rPr>
        <w:t>,</w:t>
      </w:r>
      <w:r w:rsidRPr="002530CF">
        <w:rPr>
          <w:rFonts w:ascii="Arial" w:hAnsi="Arial" w:cs="Arial"/>
        </w:rPr>
        <w:t xml:space="preserve"> </w:t>
      </w:r>
      <w:r w:rsidR="00A168DF">
        <w:rPr>
          <w:rFonts w:ascii="Arial" w:hAnsi="Arial" w:cs="Arial"/>
        </w:rPr>
        <w:t xml:space="preserve">21 </w:t>
      </w:r>
      <w:r w:rsidRPr="002530CF">
        <w:rPr>
          <w:rFonts w:ascii="Arial" w:hAnsi="Arial" w:cs="Arial"/>
        </w:rPr>
        <w:t>December</w:t>
      </w:r>
    </w:p>
    <w:p w14:paraId="718CCF9B" w14:textId="77777777" w:rsidR="000B4709" w:rsidRPr="00A06A30" w:rsidRDefault="000B4709" w:rsidP="000B4709">
      <w:pPr>
        <w:spacing w:after="0" w:line="360" w:lineRule="auto"/>
        <w:rPr>
          <w:rFonts w:ascii="Arial" w:hAnsi="Arial" w:cs="Arial"/>
        </w:rPr>
      </w:pPr>
    </w:p>
    <w:p w14:paraId="0F3B486B" w14:textId="420568DE" w:rsidR="008E72D8" w:rsidRDefault="008E72D8" w:rsidP="000B4709">
      <w:pPr>
        <w:spacing w:after="0" w:line="360" w:lineRule="auto"/>
        <w:rPr>
          <w:rFonts w:ascii="Arial" w:hAnsi="Arial" w:cs="Arial"/>
        </w:rPr>
      </w:pPr>
      <w:r w:rsidRPr="00A06A30">
        <w:rPr>
          <w:rFonts w:ascii="Arial" w:hAnsi="Arial" w:cs="Arial"/>
        </w:rPr>
        <w:t xml:space="preserve">Dobson, </w:t>
      </w:r>
      <w:r w:rsidR="00912A27">
        <w:rPr>
          <w:rFonts w:ascii="Arial" w:hAnsi="Arial" w:cs="Arial"/>
        </w:rPr>
        <w:t>Charlotte</w:t>
      </w:r>
      <w:r w:rsidRPr="00A06A30">
        <w:rPr>
          <w:rFonts w:ascii="Arial" w:hAnsi="Arial" w:cs="Arial"/>
        </w:rPr>
        <w:t>.</w:t>
      </w:r>
      <w:r w:rsidR="00A848AD" w:rsidRPr="00A06A30">
        <w:rPr>
          <w:rFonts w:ascii="Arial" w:hAnsi="Arial" w:cs="Arial"/>
        </w:rPr>
        <w:t xml:space="preserve"> </w:t>
      </w:r>
      <w:r w:rsidR="00FF4C9A" w:rsidRPr="00A06A30">
        <w:rPr>
          <w:rFonts w:ascii="Arial" w:hAnsi="Arial" w:cs="Arial"/>
        </w:rPr>
        <w:t>“</w:t>
      </w:r>
      <w:r w:rsidRPr="00A06A30">
        <w:rPr>
          <w:rFonts w:ascii="Arial" w:hAnsi="Arial" w:cs="Arial"/>
        </w:rPr>
        <w:t>Chilling window into violent relationship of murdered toddler’s parents</w:t>
      </w:r>
      <w:r w:rsidR="00A848AD" w:rsidRPr="00A06A30">
        <w:rPr>
          <w:rFonts w:ascii="Arial" w:hAnsi="Arial" w:cs="Arial"/>
        </w:rPr>
        <w:t>.</w:t>
      </w:r>
      <w:r w:rsidRPr="00A06A30">
        <w:rPr>
          <w:rFonts w:ascii="Arial" w:hAnsi="Arial" w:cs="Arial"/>
        </w:rPr>
        <w:t xml:space="preserve"> </w:t>
      </w:r>
      <w:r w:rsidRPr="00A06A30">
        <w:rPr>
          <w:rFonts w:ascii="Arial" w:hAnsi="Arial" w:cs="Arial"/>
          <w:i/>
        </w:rPr>
        <w:t xml:space="preserve">The Bolton </w:t>
      </w:r>
      <w:r w:rsidR="002C455D" w:rsidRPr="00A06A30">
        <w:rPr>
          <w:rFonts w:ascii="Arial" w:hAnsi="Arial" w:cs="Arial"/>
          <w:i/>
        </w:rPr>
        <w:t>News</w:t>
      </w:r>
      <w:r w:rsidR="002C455D" w:rsidRPr="00A06A30">
        <w:rPr>
          <w:rFonts w:ascii="Arial" w:hAnsi="Arial" w:cs="Arial"/>
        </w:rPr>
        <w:t>, March</w:t>
      </w:r>
      <w:r w:rsidR="008B2236" w:rsidRPr="00A06A30">
        <w:rPr>
          <w:rFonts w:ascii="Arial" w:hAnsi="Arial" w:cs="Arial"/>
        </w:rPr>
        <w:t xml:space="preserve"> 20</w:t>
      </w:r>
      <w:r w:rsidR="00874DF8" w:rsidRPr="00A06A30">
        <w:rPr>
          <w:rFonts w:ascii="Arial" w:hAnsi="Arial" w:cs="Arial"/>
        </w:rPr>
        <w:t>, 2014.</w:t>
      </w:r>
    </w:p>
    <w:p w14:paraId="6494D45A" w14:textId="77777777" w:rsidR="000B4709" w:rsidRPr="00A06A30" w:rsidRDefault="000B4709" w:rsidP="000B4709">
      <w:pPr>
        <w:spacing w:after="0" w:line="360" w:lineRule="auto"/>
        <w:rPr>
          <w:rFonts w:ascii="Arial" w:hAnsi="Arial" w:cs="Arial"/>
        </w:rPr>
      </w:pPr>
    </w:p>
    <w:p w14:paraId="433857CB" w14:textId="3CA37A61" w:rsidR="000F3094" w:rsidRDefault="000F3094" w:rsidP="000B4709">
      <w:pPr>
        <w:spacing w:after="0" w:line="360" w:lineRule="auto"/>
        <w:rPr>
          <w:rFonts w:ascii="Arial" w:hAnsi="Arial" w:cs="Arial"/>
          <w:shd w:val="clear" w:color="auto" w:fill="FFFFFF"/>
        </w:rPr>
      </w:pPr>
      <w:r w:rsidRPr="00E34BB3">
        <w:rPr>
          <w:rFonts w:ascii="Arial" w:hAnsi="Arial" w:cs="Arial"/>
          <w:shd w:val="clear" w:color="auto" w:fill="FFFFFF"/>
        </w:rPr>
        <w:t>Dunlap, J</w:t>
      </w:r>
      <w:r w:rsidR="00E34BB3" w:rsidRPr="00E34BB3">
        <w:rPr>
          <w:rFonts w:ascii="Arial" w:hAnsi="Arial" w:cs="Arial"/>
          <w:shd w:val="clear" w:color="auto" w:fill="FFFFFF"/>
        </w:rPr>
        <w:t>ustine</w:t>
      </w:r>
      <w:r w:rsidRPr="00E34BB3">
        <w:rPr>
          <w:rFonts w:ascii="Arial" w:hAnsi="Arial" w:cs="Arial"/>
          <w:shd w:val="clear" w:color="auto" w:fill="FFFFFF"/>
        </w:rPr>
        <w:t>.</w:t>
      </w:r>
      <w:r w:rsidR="00E34BB3" w:rsidRPr="00E34BB3">
        <w:rPr>
          <w:rFonts w:ascii="Arial" w:hAnsi="Arial" w:cs="Arial"/>
          <w:shd w:val="clear" w:color="auto" w:fill="FFFFFF"/>
        </w:rPr>
        <w:t xml:space="preserve"> </w:t>
      </w:r>
      <w:r w:rsidR="00A848AD" w:rsidRPr="00E34BB3">
        <w:rPr>
          <w:rFonts w:ascii="Arial" w:hAnsi="Arial" w:cs="Arial"/>
          <w:shd w:val="clear" w:color="auto" w:fill="FFFFFF"/>
        </w:rPr>
        <w:t>2004.</w:t>
      </w:r>
      <w:r w:rsidRPr="00E34BB3">
        <w:rPr>
          <w:rFonts w:ascii="Arial" w:hAnsi="Arial" w:cs="Arial"/>
          <w:shd w:val="clear" w:color="auto" w:fill="FFFFFF"/>
        </w:rPr>
        <w:t xml:space="preserve"> Sometimes I Feel Like a Motherless Child: The Error of Pursuing Battered Mothers for Failure to Protect</w:t>
      </w:r>
      <w:r w:rsidR="00A848AD" w:rsidRPr="00E34BB3">
        <w:rPr>
          <w:rFonts w:ascii="Arial" w:hAnsi="Arial" w:cs="Arial"/>
          <w:shd w:val="clear" w:color="auto" w:fill="FFFFFF"/>
        </w:rPr>
        <w:t xml:space="preserve"> </w:t>
      </w:r>
      <w:r w:rsidRPr="00E34BB3">
        <w:rPr>
          <w:rFonts w:ascii="Arial" w:hAnsi="Arial" w:cs="Arial"/>
          <w:i/>
          <w:iCs/>
          <w:shd w:val="clear" w:color="auto" w:fill="FFFFFF"/>
        </w:rPr>
        <w:t>Loyola Law Review</w:t>
      </w:r>
      <w:r w:rsidRPr="00E34BB3">
        <w:rPr>
          <w:rFonts w:ascii="Arial" w:hAnsi="Arial" w:cs="Arial"/>
          <w:shd w:val="clear" w:color="auto" w:fill="FFFFFF"/>
        </w:rPr>
        <w:t> </w:t>
      </w:r>
      <w:r w:rsidR="00A848AD" w:rsidRPr="00E34BB3">
        <w:rPr>
          <w:rFonts w:ascii="Arial" w:hAnsi="Arial" w:cs="Arial"/>
          <w:shd w:val="clear" w:color="auto" w:fill="FFFFFF"/>
        </w:rPr>
        <w:t xml:space="preserve">50(3): </w:t>
      </w:r>
      <w:r w:rsidRPr="00E34BB3">
        <w:rPr>
          <w:rFonts w:ascii="Arial" w:hAnsi="Arial" w:cs="Arial"/>
          <w:shd w:val="clear" w:color="auto" w:fill="FFFFFF"/>
        </w:rPr>
        <w:t>565</w:t>
      </w:r>
      <w:r w:rsidR="0079426C" w:rsidRPr="00E34BB3">
        <w:rPr>
          <w:rFonts w:ascii="Arial" w:hAnsi="Arial" w:cs="Arial"/>
          <w:shd w:val="clear" w:color="auto" w:fill="FFFFFF"/>
        </w:rPr>
        <w:t>-622</w:t>
      </w:r>
      <w:r w:rsidR="00FF4C9A" w:rsidRPr="00E34BB3">
        <w:rPr>
          <w:rFonts w:ascii="Arial" w:hAnsi="Arial" w:cs="Arial"/>
          <w:shd w:val="clear" w:color="auto" w:fill="FFFFFF"/>
        </w:rPr>
        <w:t>.</w:t>
      </w:r>
    </w:p>
    <w:p w14:paraId="669AB47A" w14:textId="77777777" w:rsidR="000B4709" w:rsidRPr="00A06A30" w:rsidRDefault="000B4709" w:rsidP="000B4709">
      <w:pPr>
        <w:spacing w:after="0" w:line="360" w:lineRule="auto"/>
        <w:rPr>
          <w:rFonts w:ascii="Arial" w:hAnsi="Arial" w:cs="Arial"/>
          <w:shd w:val="clear" w:color="auto" w:fill="FFFFFF"/>
        </w:rPr>
      </w:pPr>
    </w:p>
    <w:p w14:paraId="5AA67D45" w14:textId="580A92F9" w:rsidR="00492DEA" w:rsidRDefault="00492DEA" w:rsidP="000B4709">
      <w:pPr>
        <w:spacing w:after="0" w:line="360" w:lineRule="auto"/>
        <w:rPr>
          <w:rFonts w:ascii="Arial" w:hAnsi="Arial" w:cs="Arial"/>
        </w:rPr>
      </w:pPr>
      <w:r w:rsidRPr="00A06A30">
        <w:rPr>
          <w:rFonts w:ascii="Arial" w:hAnsi="Arial" w:cs="Arial"/>
        </w:rPr>
        <w:t>Edwards, S</w:t>
      </w:r>
      <w:r w:rsidR="00D529AB">
        <w:rPr>
          <w:rFonts w:ascii="Arial" w:hAnsi="Arial" w:cs="Arial"/>
        </w:rPr>
        <w:t>usan</w:t>
      </w:r>
      <w:r w:rsidRPr="00A06A30">
        <w:rPr>
          <w:rFonts w:ascii="Arial" w:hAnsi="Arial" w:cs="Arial"/>
        </w:rPr>
        <w:t xml:space="preserve">. ‘The duplicity of protection- prosecuting frightened victim: an act of </w:t>
      </w:r>
      <w:proofErr w:type="gramStart"/>
      <w:r w:rsidRPr="00A06A30">
        <w:rPr>
          <w:rFonts w:ascii="Arial" w:hAnsi="Arial" w:cs="Arial"/>
        </w:rPr>
        <w:t>gender based</w:t>
      </w:r>
      <w:proofErr w:type="gramEnd"/>
      <w:r w:rsidRPr="00A06A30">
        <w:rPr>
          <w:rFonts w:ascii="Arial" w:hAnsi="Arial" w:cs="Arial"/>
        </w:rPr>
        <w:t xml:space="preserve"> violence’ (2012) 76(1) Journal of Criminal Law 29.</w:t>
      </w:r>
    </w:p>
    <w:p w14:paraId="28B52E74" w14:textId="77777777" w:rsidR="000B4709" w:rsidRPr="00A06A30" w:rsidRDefault="000B4709" w:rsidP="000B4709">
      <w:pPr>
        <w:spacing w:after="0" w:line="360" w:lineRule="auto"/>
        <w:rPr>
          <w:rFonts w:ascii="Arial" w:hAnsi="Arial" w:cs="Arial"/>
          <w:shd w:val="clear" w:color="auto" w:fill="FFFFFF"/>
        </w:rPr>
      </w:pPr>
    </w:p>
    <w:p w14:paraId="2DFA281A" w14:textId="19E96FB2" w:rsidR="002D4EEE" w:rsidRPr="00A06A30" w:rsidRDefault="002D4EEE" w:rsidP="000B4709">
      <w:pPr>
        <w:spacing w:after="0" w:line="360" w:lineRule="auto"/>
        <w:rPr>
          <w:rFonts w:ascii="Arial" w:hAnsi="Arial" w:cs="Arial"/>
        </w:rPr>
      </w:pPr>
      <w:r w:rsidRPr="00A06A30">
        <w:rPr>
          <w:rFonts w:ascii="Arial" w:hAnsi="Arial" w:cs="Arial"/>
        </w:rPr>
        <w:t>Elkin, M</w:t>
      </w:r>
      <w:r w:rsidR="00D529AB">
        <w:rPr>
          <w:rFonts w:ascii="Arial" w:hAnsi="Arial" w:cs="Arial"/>
        </w:rPr>
        <w:t>eghan</w:t>
      </w:r>
      <w:r w:rsidRPr="00A06A30">
        <w:rPr>
          <w:rFonts w:ascii="Arial" w:hAnsi="Arial" w:cs="Arial"/>
        </w:rPr>
        <w:t xml:space="preserve">. </w:t>
      </w:r>
      <w:r w:rsidR="002147AF" w:rsidRPr="00A06A30">
        <w:rPr>
          <w:rFonts w:ascii="Arial" w:hAnsi="Arial" w:cs="Arial"/>
        </w:rPr>
        <w:t xml:space="preserve">2019. </w:t>
      </w:r>
      <w:r w:rsidRPr="00A06A30">
        <w:rPr>
          <w:rFonts w:ascii="Arial" w:hAnsi="Arial" w:cs="Arial"/>
          <w:iCs/>
        </w:rPr>
        <w:t>The nature of violent crime in England and Wales: Year ending March 2018</w:t>
      </w:r>
      <w:r w:rsidR="002147AF" w:rsidRPr="00A06A30">
        <w:rPr>
          <w:rFonts w:ascii="Arial" w:hAnsi="Arial" w:cs="Arial"/>
          <w:iCs/>
        </w:rPr>
        <w:t>.</w:t>
      </w:r>
      <w:r w:rsidRPr="00A06A30">
        <w:rPr>
          <w:rFonts w:ascii="Arial" w:hAnsi="Arial" w:cs="Arial"/>
          <w:i/>
          <w:highlight w:val="yellow"/>
        </w:rPr>
        <w:t xml:space="preserve"> </w:t>
      </w:r>
    </w:p>
    <w:p w14:paraId="210885C4" w14:textId="49C3E35E" w:rsidR="002147AF" w:rsidRDefault="00674813" w:rsidP="000B4709">
      <w:pPr>
        <w:spacing w:after="0" w:line="360" w:lineRule="auto"/>
        <w:rPr>
          <w:rStyle w:val="Hyperlink"/>
          <w:rFonts w:ascii="Arial" w:hAnsi="Arial" w:cs="Arial"/>
        </w:rPr>
      </w:pPr>
      <w:hyperlink r:id="rId11" w:history="1">
        <w:r w:rsidR="00BC7C6F" w:rsidRPr="00A06A30">
          <w:rPr>
            <w:rStyle w:val="Hyperlink"/>
            <w:rFonts w:ascii="Arial" w:hAnsi="Arial" w:cs="Arial"/>
          </w:rPr>
          <w:t>https://www.ons.gov.uk/peoplepopulationandcommunity/crimeandjustice/articles/thenatureofviolentcrimeinenglandandwales/yearendingmarch2018. Accessed 4</w:t>
        </w:r>
        <w:r w:rsidR="00BC7C6F" w:rsidRPr="00A06A30">
          <w:rPr>
            <w:rStyle w:val="Hyperlink"/>
            <w:rFonts w:ascii="Arial" w:hAnsi="Arial" w:cs="Arial"/>
            <w:vertAlign w:val="superscript"/>
          </w:rPr>
          <w:t>th</w:t>
        </w:r>
        <w:r w:rsidR="00BC7C6F" w:rsidRPr="00A06A30">
          <w:rPr>
            <w:rStyle w:val="Hyperlink"/>
            <w:rFonts w:ascii="Arial" w:hAnsi="Arial" w:cs="Arial"/>
          </w:rPr>
          <w:t xml:space="preserve"> April 2020</w:t>
        </w:r>
      </w:hyperlink>
    </w:p>
    <w:p w14:paraId="7AF67512" w14:textId="77777777" w:rsidR="000B4709" w:rsidRPr="00A06A30" w:rsidRDefault="000B4709" w:rsidP="000B4709">
      <w:pPr>
        <w:spacing w:after="0" w:line="360" w:lineRule="auto"/>
        <w:rPr>
          <w:rFonts w:ascii="Arial" w:hAnsi="Arial" w:cs="Arial"/>
        </w:rPr>
      </w:pPr>
    </w:p>
    <w:p w14:paraId="0F9B59BB" w14:textId="1A20DE1C" w:rsidR="007A28CC" w:rsidRDefault="00C51111" w:rsidP="000B4709">
      <w:pPr>
        <w:spacing w:after="0" w:line="360" w:lineRule="auto"/>
        <w:rPr>
          <w:rFonts w:ascii="Arial" w:hAnsi="Arial" w:cs="Arial"/>
        </w:rPr>
      </w:pPr>
      <w:r w:rsidRPr="00E34BB3">
        <w:rPr>
          <w:rFonts w:ascii="Arial" w:hAnsi="Arial" w:cs="Arial"/>
        </w:rPr>
        <w:t>Enos, V.</w:t>
      </w:r>
      <w:r w:rsidR="00E34BB3" w:rsidRPr="00E34BB3">
        <w:rPr>
          <w:rFonts w:ascii="Arial" w:hAnsi="Arial" w:cs="Arial"/>
        </w:rPr>
        <w:t xml:space="preserve"> </w:t>
      </w:r>
      <w:proofErr w:type="spellStart"/>
      <w:r w:rsidRPr="00E34BB3">
        <w:rPr>
          <w:rFonts w:ascii="Arial" w:hAnsi="Arial" w:cs="Arial"/>
        </w:rPr>
        <w:t>P</w:t>
      </w:r>
      <w:r w:rsidR="00E34BB3" w:rsidRPr="00E34BB3">
        <w:rPr>
          <w:rFonts w:ascii="Arial" w:hAnsi="Arial" w:cs="Arial"/>
        </w:rPr>
        <w:t>aulani</w:t>
      </w:r>
      <w:proofErr w:type="spellEnd"/>
      <w:r w:rsidR="00E34BB3" w:rsidRPr="00E34BB3">
        <w:rPr>
          <w:rFonts w:ascii="Arial" w:hAnsi="Arial" w:cs="Arial"/>
        </w:rPr>
        <w:t xml:space="preserve">. </w:t>
      </w:r>
      <w:r w:rsidRPr="00E34BB3">
        <w:rPr>
          <w:rFonts w:ascii="Arial" w:hAnsi="Arial" w:cs="Arial"/>
        </w:rPr>
        <w:t xml:space="preserve">1996. Prosecuting Battered Mothers: State Laws’ Failure </w:t>
      </w:r>
      <w:proofErr w:type="gramStart"/>
      <w:r w:rsidRPr="00E34BB3">
        <w:rPr>
          <w:rFonts w:ascii="Arial" w:hAnsi="Arial" w:cs="Arial"/>
        </w:rPr>
        <w:t>To</w:t>
      </w:r>
      <w:proofErr w:type="gramEnd"/>
      <w:r w:rsidRPr="00E34BB3">
        <w:rPr>
          <w:rFonts w:ascii="Arial" w:hAnsi="Arial" w:cs="Arial"/>
        </w:rPr>
        <w:t xml:space="preserve"> Protect Women and Children </w:t>
      </w:r>
      <w:r w:rsidRPr="00E34BB3">
        <w:rPr>
          <w:rFonts w:ascii="Arial" w:hAnsi="Arial" w:cs="Arial"/>
          <w:i/>
          <w:iCs/>
        </w:rPr>
        <w:t>Harvard Women’s Law Journal</w:t>
      </w:r>
      <w:r w:rsidRPr="00E34BB3">
        <w:rPr>
          <w:rFonts w:ascii="Arial" w:hAnsi="Arial" w:cs="Arial"/>
        </w:rPr>
        <w:t xml:space="preserve"> 19: 229</w:t>
      </w:r>
      <w:r w:rsidR="000E3995" w:rsidRPr="00E34BB3">
        <w:rPr>
          <w:rFonts w:ascii="Arial" w:hAnsi="Arial" w:cs="Arial"/>
        </w:rPr>
        <w:t>-268</w:t>
      </w:r>
      <w:r w:rsidR="000E3995" w:rsidRPr="00A06A30">
        <w:rPr>
          <w:rFonts w:ascii="Arial" w:hAnsi="Arial" w:cs="Arial"/>
        </w:rPr>
        <w:t>.</w:t>
      </w:r>
    </w:p>
    <w:p w14:paraId="0ECCF61E" w14:textId="77777777" w:rsidR="000B4709" w:rsidRPr="00A06A30" w:rsidRDefault="000B4709" w:rsidP="000B4709">
      <w:pPr>
        <w:spacing w:after="0" w:line="360" w:lineRule="auto"/>
        <w:rPr>
          <w:rFonts w:ascii="Arial" w:hAnsi="Arial" w:cs="Arial"/>
        </w:rPr>
      </w:pPr>
    </w:p>
    <w:p w14:paraId="36A25B49" w14:textId="680A8C67" w:rsidR="00394A5F" w:rsidRDefault="00394A5F" w:rsidP="000B4709">
      <w:pPr>
        <w:spacing w:after="0" w:line="360" w:lineRule="auto"/>
        <w:rPr>
          <w:rFonts w:ascii="Arial" w:hAnsi="Arial" w:cs="Arial"/>
        </w:rPr>
      </w:pPr>
      <w:r w:rsidRPr="00A06A30">
        <w:rPr>
          <w:rFonts w:ascii="Arial" w:hAnsi="Arial" w:cs="Arial"/>
        </w:rPr>
        <w:t>Freer, E</w:t>
      </w:r>
      <w:r w:rsidR="00052A16">
        <w:rPr>
          <w:rFonts w:ascii="Arial" w:hAnsi="Arial" w:cs="Arial"/>
        </w:rPr>
        <w:t>laine</w:t>
      </w:r>
      <w:r w:rsidR="005A4F15" w:rsidRPr="00A06A30">
        <w:rPr>
          <w:rFonts w:ascii="Arial" w:hAnsi="Arial" w:cs="Arial"/>
        </w:rPr>
        <w:t xml:space="preserve">. 2016. </w:t>
      </w:r>
      <w:r w:rsidRPr="00A06A30">
        <w:rPr>
          <w:rFonts w:ascii="Arial" w:hAnsi="Arial" w:cs="Arial"/>
        </w:rPr>
        <w:t xml:space="preserve">Causing or allowing the death of a child: Challenges to working out “which of you did it?” </w:t>
      </w:r>
      <w:r w:rsidRPr="00A06A30">
        <w:rPr>
          <w:rFonts w:ascii="Arial" w:hAnsi="Arial" w:cs="Arial"/>
          <w:i/>
        </w:rPr>
        <w:t>Criminal Law Review</w:t>
      </w:r>
      <w:r w:rsidRPr="00A06A30">
        <w:rPr>
          <w:rFonts w:ascii="Arial" w:hAnsi="Arial" w:cs="Arial"/>
        </w:rPr>
        <w:t xml:space="preserve"> </w:t>
      </w:r>
      <w:r w:rsidR="005A4F15" w:rsidRPr="00A06A30">
        <w:rPr>
          <w:rFonts w:ascii="Arial" w:hAnsi="Arial" w:cs="Arial"/>
        </w:rPr>
        <w:t xml:space="preserve">9: </w:t>
      </w:r>
      <w:r w:rsidRPr="00A06A30">
        <w:rPr>
          <w:rFonts w:ascii="Arial" w:hAnsi="Arial" w:cs="Arial"/>
        </w:rPr>
        <w:t>618</w:t>
      </w:r>
      <w:r w:rsidR="000B0E70" w:rsidRPr="00A06A30">
        <w:rPr>
          <w:rFonts w:ascii="Arial" w:hAnsi="Arial" w:cs="Arial"/>
        </w:rPr>
        <w:t>-626.</w:t>
      </w:r>
    </w:p>
    <w:p w14:paraId="77B92B66" w14:textId="77777777" w:rsidR="000B4709" w:rsidRPr="00A06A30" w:rsidRDefault="000B4709" w:rsidP="000B4709">
      <w:pPr>
        <w:spacing w:after="0" w:line="360" w:lineRule="auto"/>
        <w:rPr>
          <w:rFonts w:ascii="Arial" w:hAnsi="Arial" w:cs="Arial"/>
        </w:rPr>
      </w:pPr>
    </w:p>
    <w:p w14:paraId="2A0749A9" w14:textId="6438AD56" w:rsidR="009A558A" w:rsidRDefault="009A558A" w:rsidP="000B4709">
      <w:pPr>
        <w:spacing w:after="0" w:line="360" w:lineRule="auto"/>
        <w:rPr>
          <w:rFonts w:ascii="Arial" w:hAnsi="Arial" w:cs="Arial"/>
        </w:rPr>
      </w:pPr>
      <w:r w:rsidRPr="00A06A30">
        <w:rPr>
          <w:rFonts w:ascii="Arial" w:hAnsi="Arial" w:cs="Arial"/>
        </w:rPr>
        <w:t>Friedman, M</w:t>
      </w:r>
      <w:r w:rsidR="000B0015">
        <w:rPr>
          <w:rFonts w:ascii="Arial" w:hAnsi="Arial" w:cs="Arial"/>
        </w:rPr>
        <w:t>arilyn</w:t>
      </w:r>
      <w:r w:rsidRPr="00A06A30">
        <w:rPr>
          <w:rFonts w:ascii="Arial" w:hAnsi="Arial" w:cs="Arial"/>
        </w:rPr>
        <w:t xml:space="preserve">. </w:t>
      </w:r>
      <w:r w:rsidR="000F49E8" w:rsidRPr="00A06A30">
        <w:rPr>
          <w:rFonts w:ascii="Arial" w:hAnsi="Arial" w:cs="Arial"/>
        </w:rPr>
        <w:t xml:space="preserve">2014. </w:t>
      </w:r>
      <w:r w:rsidRPr="00A06A30">
        <w:rPr>
          <w:rFonts w:ascii="Arial" w:hAnsi="Arial" w:cs="Arial"/>
        </w:rPr>
        <w:t>Moral Responsibility for Coerced Wrongdoing: The Case of Abused Women Who ‘‘Fail to Protect’’ Their Children</w:t>
      </w:r>
      <w:r w:rsidR="000F49E8" w:rsidRPr="00A06A30">
        <w:rPr>
          <w:rFonts w:ascii="Arial" w:hAnsi="Arial" w:cs="Arial"/>
        </w:rPr>
        <w:t>.</w:t>
      </w:r>
      <w:r w:rsidRPr="00A06A30">
        <w:rPr>
          <w:rFonts w:ascii="Arial" w:hAnsi="Arial" w:cs="Arial"/>
        </w:rPr>
        <w:t xml:space="preserve"> In</w:t>
      </w:r>
      <w:r w:rsidR="00982B62" w:rsidRPr="00A06A30">
        <w:rPr>
          <w:rFonts w:ascii="Arial" w:hAnsi="Arial" w:cs="Arial"/>
        </w:rPr>
        <w:t xml:space="preserve"> </w:t>
      </w:r>
      <w:r w:rsidR="00982B62" w:rsidRPr="00A06A30">
        <w:rPr>
          <w:rFonts w:ascii="Arial" w:eastAsia="Times New Roman" w:hAnsi="Arial" w:cs="Arial"/>
          <w:i/>
        </w:rPr>
        <w:t xml:space="preserve">Vulnerability: New Essays in Ethics and Feminist Philosophy, </w:t>
      </w:r>
      <w:r w:rsidR="00982B62" w:rsidRPr="00A06A30">
        <w:rPr>
          <w:rFonts w:ascii="Arial" w:eastAsia="Times New Roman" w:hAnsi="Arial" w:cs="Arial"/>
          <w:iCs/>
        </w:rPr>
        <w:t>eds</w:t>
      </w:r>
      <w:r w:rsidR="003177A6" w:rsidRPr="00A06A30">
        <w:rPr>
          <w:rFonts w:ascii="Arial" w:hAnsi="Arial" w:cs="Arial"/>
        </w:rPr>
        <w:t>.</w:t>
      </w:r>
      <w:r w:rsidRPr="00A06A30">
        <w:rPr>
          <w:rFonts w:ascii="Arial" w:hAnsi="Arial" w:cs="Arial"/>
        </w:rPr>
        <w:t xml:space="preserve"> </w:t>
      </w:r>
      <w:r w:rsidR="000F49E8" w:rsidRPr="00A06A30">
        <w:rPr>
          <w:rFonts w:ascii="Arial" w:hAnsi="Arial" w:cs="Arial"/>
        </w:rPr>
        <w:t>Ca</w:t>
      </w:r>
      <w:r w:rsidR="00982B62" w:rsidRPr="00A06A30">
        <w:rPr>
          <w:rFonts w:ascii="Arial" w:hAnsi="Arial" w:cs="Arial"/>
        </w:rPr>
        <w:t>triona</w:t>
      </w:r>
      <w:r w:rsidR="000F49E8" w:rsidRPr="00A06A30">
        <w:rPr>
          <w:rFonts w:ascii="Arial" w:hAnsi="Arial" w:cs="Arial"/>
        </w:rPr>
        <w:t xml:space="preserve"> </w:t>
      </w:r>
      <w:r w:rsidR="003177A6" w:rsidRPr="00A06A30">
        <w:rPr>
          <w:rFonts w:ascii="Arial" w:hAnsi="Arial" w:cs="Arial"/>
        </w:rPr>
        <w:t>Mackenzie,</w:t>
      </w:r>
      <w:r w:rsidRPr="00A06A30">
        <w:rPr>
          <w:rFonts w:ascii="Arial" w:hAnsi="Arial" w:cs="Arial"/>
        </w:rPr>
        <w:t xml:space="preserve"> </w:t>
      </w:r>
      <w:r w:rsidR="00982B62" w:rsidRPr="00A06A30">
        <w:rPr>
          <w:rFonts w:ascii="Arial" w:hAnsi="Arial" w:cs="Arial"/>
        </w:rPr>
        <w:t xml:space="preserve">Wendy </w:t>
      </w:r>
      <w:proofErr w:type="gramStart"/>
      <w:r w:rsidRPr="00A06A30">
        <w:rPr>
          <w:rFonts w:ascii="Arial" w:hAnsi="Arial" w:cs="Arial"/>
        </w:rPr>
        <w:t>Rogers</w:t>
      </w:r>
      <w:proofErr w:type="gramEnd"/>
      <w:r w:rsidRPr="00A06A30">
        <w:rPr>
          <w:rFonts w:ascii="Arial" w:hAnsi="Arial" w:cs="Arial"/>
        </w:rPr>
        <w:t xml:space="preserve"> and </w:t>
      </w:r>
      <w:r w:rsidR="00982B62" w:rsidRPr="00A06A30">
        <w:rPr>
          <w:rFonts w:ascii="Arial" w:hAnsi="Arial" w:cs="Arial"/>
        </w:rPr>
        <w:t xml:space="preserve">Susan </w:t>
      </w:r>
      <w:r w:rsidRPr="00A06A30">
        <w:rPr>
          <w:rFonts w:ascii="Arial" w:hAnsi="Arial" w:cs="Arial"/>
        </w:rPr>
        <w:t>Dodds</w:t>
      </w:r>
      <w:r w:rsidR="00982B62" w:rsidRPr="00A06A30">
        <w:rPr>
          <w:rFonts w:ascii="Arial" w:hAnsi="Arial" w:cs="Arial"/>
        </w:rPr>
        <w:t>. 22</w:t>
      </w:r>
      <w:r w:rsidR="002147AF" w:rsidRPr="00A06A30">
        <w:rPr>
          <w:rFonts w:ascii="Arial" w:hAnsi="Arial" w:cs="Arial"/>
        </w:rPr>
        <w:t>2</w:t>
      </w:r>
      <w:r w:rsidR="00982B62" w:rsidRPr="00A06A30">
        <w:rPr>
          <w:rFonts w:ascii="Arial" w:hAnsi="Arial" w:cs="Arial"/>
        </w:rPr>
        <w:t>-</w:t>
      </w:r>
      <w:r w:rsidR="002147AF" w:rsidRPr="00A06A30">
        <w:rPr>
          <w:rFonts w:ascii="Arial" w:hAnsi="Arial" w:cs="Arial"/>
        </w:rPr>
        <w:t>241</w:t>
      </w:r>
      <w:r w:rsidR="00982B62" w:rsidRPr="00A06A30">
        <w:rPr>
          <w:rFonts w:ascii="Arial" w:hAnsi="Arial" w:cs="Arial"/>
        </w:rPr>
        <w:t xml:space="preserve"> Oxford: </w:t>
      </w:r>
      <w:r w:rsidRPr="00A06A30">
        <w:rPr>
          <w:rFonts w:ascii="Arial" w:hAnsi="Arial" w:cs="Arial"/>
        </w:rPr>
        <w:t>Oxford University Press</w:t>
      </w:r>
      <w:r w:rsidR="00982B62" w:rsidRPr="00A06A30">
        <w:rPr>
          <w:rFonts w:ascii="Arial" w:hAnsi="Arial" w:cs="Arial"/>
        </w:rPr>
        <w:t>.</w:t>
      </w:r>
    </w:p>
    <w:p w14:paraId="6D5EA5BD" w14:textId="77777777" w:rsidR="00497AF2" w:rsidRDefault="00497AF2" w:rsidP="000B4709">
      <w:pPr>
        <w:spacing w:after="0" w:line="360" w:lineRule="auto"/>
        <w:rPr>
          <w:rFonts w:ascii="Arial" w:hAnsi="Arial" w:cs="Arial"/>
        </w:rPr>
      </w:pPr>
    </w:p>
    <w:p w14:paraId="6920E421" w14:textId="4F3333CB" w:rsidR="00497AF2" w:rsidRPr="00497AF2" w:rsidRDefault="00497AF2" w:rsidP="000B4709">
      <w:pPr>
        <w:spacing w:after="0" w:line="360" w:lineRule="auto"/>
        <w:rPr>
          <w:rFonts w:ascii="Arial" w:hAnsi="Arial" w:cs="Arial"/>
        </w:rPr>
      </w:pPr>
      <w:r w:rsidRPr="00497AF2">
        <w:rPr>
          <w:rFonts w:ascii="Arial" w:hAnsi="Arial" w:cs="Arial"/>
        </w:rPr>
        <w:t xml:space="preserve">Fugate, Jeanne. 2001. </w:t>
      </w:r>
      <w:proofErr w:type="gramStart"/>
      <w:r w:rsidRPr="00497AF2">
        <w:rPr>
          <w:rFonts w:ascii="Arial" w:hAnsi="Arial" w:cs="Arial"/>
        </w:rPr>
        <w:t>Who’s</w:t>
      </w:r>
      <w:proofErr w:type="gramEnd"/>
      <w:r w:rsidRPr="00497AF2">
        <w:rPr>
          <w:rFonts w:ascii="Arial" w:hAnsi="Arial" w:cs="Arial"/>
        </w:rPr>
        <w:t xml:space="preserve"> failing whom? A critical look at failure to protect laws. New York University Law Review 67: 272–308</w:t>
      </w:r>
    </w:p>
    <w:p w14:paraId="6F8072BA" w14:textId="77777777" w:rsidR="000B4709" w:rsidRPr="00A06A30" w:rsidRDefault="000B4709" w:rsidP="000B4709">
      <w:pPr>
        <w:spacing w:after="0" w:line="360" w:lineRule="auto"/>
        <w:rPr>
          <w:rFonts w:ascii="Arial" w:hAnsi="Arial" w:cs="Arial"/>
        </w:rPr>
      </w:pPr>
    </w:p>
    <w:p w14:paraId="5EC70119" w14:textId="14FB624F" w:rsidR="009B554D" w:rsidRDefault="009B554D" w:rsidP="000B4709">
      <w:pPr>
        <w:pStyle w:val="FootnoteText"/>
        <w:spacing w:line="360" w:lineRule="auto"/>
        <w:rPr>
          <w:rFonts w:ascii="Arial" w:hAnsi="Arial" w:cs="Arial"/>
          <w:sz w:val="22"/>
          <w:szCs w:val="22"/>
        </w:rPr>
      </w:pPr>
      <w:r>
        <w:rPr>
          <w:rFonts w:ascii="Arial" w:hAnsi="Arial" w:cs="Arial"/>
          <w:sz w:val="22"/>
          <w:szCs w:val="22"/>
        </w:rPr>
        <w:lastRenderedPageBreak/>
        <w:t>Gardner, Carol.</w:t>
      </w:r>
      <w:r w:rsidR="006F4F65">
        <w:rPr>
          <w:rFonts w:ascii="Arial" w:hAnsi="Arial" w:cs="Arial"/>
          <w:sz w:val="22"/>
          <w:szCs w:val="22"/>
        </w:rPr>
        <w:t xml:space="preserve"> 1995.</w:t>
      </w:r>
      <w:r>
        <w:rPr>
          <w:rFonts w:ascii="Arial" w:hAnsi="Arial" w:cs="Arial"/>
          <w:sz w:val="22"/>
          <w:szCs w:val="22"/>
        </w:rPr>
        <w:t xml:space="preserve"> </w:t>
      </w:r>
      <w:r w:rsidR="006F4F65" w:rsidRPr="006F4F65">
        <w:rPr>
          <w:rFonts w:ascii="Arial" w:hAnsi="Arial" w:cs="Arial"/>
          <w:i/>
          <w:iCs/>
          <w:sz w:val="22"/>
          <w:szCs w:val="22"/>
        </w:rPr>
        <w:t>Passing by Gender and Public Harassment</w:t>
      </w:r>
      <w:r w:rsidR="006F4F65">
        <w:rPr>
          <w:rFonts w:ascii="Arial" w:hAnsi="Arial" w:cs="Arial"/>
          <w:i/>
          <w:iCs/>
          <w:sz w:val="22"/>
          <w:szCs w:val="22"/>
        </w:rPr>
        <w:t>.</w:t>
      </w:r>
      <w:r w:rsidR="006F4F65">
        <w:rPr>
          <w:rFonts w:ascii="Arial" w:hAnsi="Arial" w:cs="Arial"/>
          <w:sz w:val="22"/>
          <w:szCs w:val="22"/>
        </w:rPr>
        <w:t xml:space="preserve"> Berkley: University of California Press.</w:t>
      </w:r>
    </w:p>
    <w:p w14:paraId="0AF73F74" w14:textId="77777777" w:rsidR="00F16CC4" w:rsidRDefault="00F16CC4" w:rsidP="000B4709">
      <w:pPr>
        <w:pStyle w:val="FootnoteText"/>
        <w:spacing w:line="360" w:lineRule="auto"/>
        <w:rPr>
          <w:rFonts w:ascii="Arial" w:hAnsi="Arial" w:cs="Arial"/>
          <w:sz w:val="22"/>
          <w:szCs w:val="22"/>
        </w:rPr>
      </w:pPr>
    </w:p>
    <w:p w14:paraId="2EB8863D" w14:textId="29C02BB2" w:rsidR="00F16CC4" w:rsidRPr="00C547EE" w:rsidRDefault="00F16CC4" w:rsidP="000B4709">
      <w:pPr>
        <w:pStyle w:val="FootnoteText"/>
        <w:spacing w:line="360" w:lineRule="auto"/>
        <w:rPr>
          <w:rFonts w:ascii="Arial" w:hAnsi="Arial" w:cs="Arial"/>
          <w:sz w:val="22"/>
          <w:szCs w:val="22"/>
        </w:rPr>
      </w:pPr>
      <w:proofErr w:type="spellStart"/>
      <w:r w:rsidRPr="002723EB">
        <w:rPr>
          <w:rFonts w:ascii="Arial" w:hAnsi="Arial" w:cs="Arial"/>
          <w:sz w:val="22"/>
          <w:szCs w:val="22"/>
        </w:rPr>
        <w:t>Goc</w:t>
      </w:r>
      <w:proofErr w:type="spellEnd"/>
      <w:r w:rsidRPr="002723EB">
        <w:rPr>
          <w:rFonts w:ascii="Arial" w:hAnsi="Arial" w:cs="Arial"/>
          <w:sz w:val="22"/>
          <w:szCs w:val="22"/>
        </w:rPr>
        <w:t>, N</w:t>
      </w:r>
      <w:r w:rsidR="00D852CF" w:rsidRPr="002723EB">
        <w:rPr>
          <w:rFonts w:ascii="Arial" w:hAnsi="Arial" w:cs="Arial"/>
          <w:sz w:val="22"/>
          <w:szCs w:val="22"/>
        </w:rPr>
        <w:t>icola</w:t>
      </w:r>
      <w:r w:rsidRPr="002723EB">
        <w:rPr>
          <w:rFonts w:ascii="Arial" w:hAnsi="Arial" w:cs="Arial"/>
          <w:sz w:val="22"/>
          <w:szCs w:val="22"/>
        </w:rPr>
        <w:t>.</w:t>
      </w:r>
      <w:r w:rsidR="00D852CF" w:rsidRPr="002723EB">
        <w:rPr>
          <w:rFonts w:ascii="Arial" w:hAnsi="Arial" w:cs="Arial"/>
          <w:sz w:val="22"/>
          <w:szCs w:val="22"/>
        </w:rPr>
        <w:t xml:space="preserve"> 2007</w:t>
      </w:r>
      <w:r w:rsidRPr="002723EB">
        <w:rPr>
          <w:rFonts w:ascii="Arial" w:hAnsi="Arial" w:cs="Arial"/>
          <w:sz w:val="22"/>
          <w:szCs w:val="22"/>
        </w:rPr>
        <w:t xml:space="preserve"> Monstrous </w:t>
      </w:r>
      <w:r w:rsidR="00D852CF" w:rsidRPr="002723EB">
        <w:rPr>
          <w:rFonts w:ascii="Arial" w:hAnsi="Arial" w:cs="Arial"/>
          <w:sz w:val="22"/>
          <w:szCs w:val="22"/>
        </w:rPr>
        <w:t>M</w:t>
      </w:r>
      <w:r w:rsidRPr="002723EB">
        <w:rPr>
          <w:rFonts w:ascii="Arial" w:hAnsi="Arial" w:cs="Arial"/>
          <w:sz w:val="22"/>
          <w:szCs w:val="22"/>
        </w:rPr>
        <w:t xml:space="preserve">others and the </w:t>
      </w:r>
      <w:r w:rsidR="00D852CF" w:rsidRPr="002723EB">
        <w:rPr>
          <w:rFonts w:ascii="Arial" w:hAnsi="Arial" w:cs="Arial"/>
          <w:sz w:val="22"/>
          <w:szCs w:val="22"/>
        </w:rPr>
        <w:t>M</w:t>
      </w:r>
      <w:r w:rsidRPr="002723EB">
        <w:rPr>
          <w:rFonts w:ascii="Arial" w:hAnsi="Arial" w:cs="Arial"/>
          <w:sz w:val="22"/>
          <w:szCs w:val="22"/>
        </w:rPr>
        <w:t>edia</w:t>
      </w:r>
      <w:r w:rsidR="00D852CF" w:rsidRPr="002723EB">
        <w:rPr>
          <w:rFonts w:ascii="Arial" w:hAnsi="Arial" w:cs="Arial"/>
          <w:sz w:val="22"/>
          <w:szCs w:val="22"/>
        </w:rPr>
        <w:t xml:space="preserve">. </w:t>
      </w:r>
      <w:proofErr w:type="gramStart"/>
      <w:r w:rsidR="00D852CF" w:rsidRPr="002723EB">
        <w:rPr>
          <w:rFonts w:ascii="Arial" w:hAnsi="Arial" w:cs="Arial"/>
          <w:sz w:val="22"/>
          <w:szCs w:val="22"/>
        </w:rPr>
        <w:t>I</w:t>
      </w:r>
      <w:r w:rsidRPr="002723EB">
        <w:rPr>
          <w:rFonts w:ascii="Arial" w:hAnsi="Arial" w:cs="Arial"/>
          <w:sz w:val="22"/>
          <w:szCs w:val="22"/>
        </w:rPr>
        <w:t xml:space="preserve">n  </w:t>
      </w:r>
      <w:r w:rsidRPr="002723EB">
        <w:rPr>
          <w:rFonts w:ascii="Arial" w:hAnsi="Arial" w:cs="Arial"/>
          <w:i/>
          <w:sz w:val="22"/>
          <w:szCs w:val="22"/>
        </w:rPr>
        <w:t>Monsters</w:t>
      </w:r>
      <w:proofErr w:type="gramEnd"/>
      <w:r w:rsidRPr="002723EB">
        <w:rPr>
          <w:rFonts w:ascii="Arial" w:hAnsi="Arial" w:cs="Arial"/>
          <w:i/>
          <w:sz w:val="22"/>
          <w:szCs w:val="22"/>
        </w:rPr>
        <w:t xml:space="preserve"> and the Monstrous: Myths and Metaphors of Enduring Evil</w:t>
      </w:r>
      <w:r w:rsidR="004618EC">
        <w:rPr>
          <w:rFonts w:ascii="Arial" w:hAnsi="Arial" w:cs="Arial"/>
          <w:i/>
          <w:sz w:val="22"/>
          <w:szCs w:val="22"/>
        </w:rPr>
        <w:t>.</w:t>
      </w:r>
      <w:r w:rsidR="004618EC" w:rsidRPr="002723EB">
        <w:rPr>
          <w:rFonts w:ascii="Arial" w:hAnsi="Arial" w:cs="Arial"/>
          <w:i/>
          <w:sz w:val="22"/>
          <w:szCs w:val="22"/>
        </w:rPr>
        <w:t xml:space="preserve"> </w:t>
      </w:r>
      <w:r w:rsidR="004618EC" w:rsidRPr="002723EB">
        <w:rPr>
          <w:rFonts w:ascii="Arial" w:hAnsi="Arial" w:cs="Arial"/>
          <w:iCs/>
          <w:sz w:val="22"/>
          <w:szCs w:val="22"/>
        </w:rPr>
        <w:t xml:space="preserve">ed. Niall Scott. New York: </w:t>
      </w:r>
      <w:proofErr w:type="spellStart"/>
      <w:r w:rsidR="004618EC" w:rsidRPr="002723EB">
        <w:rPr>
          <w:rFonts w:ascii="Arial" w:hAnsi="Arial" w:cs="Arial"/>
          <w:iCs/>
          <w:sz w:val="22"/>
          <w:szCs w:val="22"/>
        </w:rPr>
        <w:t>Rodopi</w:t>
      </w:r>
      <w:proofErr w:type="spellEnd"/>
      <w:r w:rsidR="004618EC" w:rsidRPr="002723EB">
        <w:rPr>
          <w:rFonts w:ascii="Arial" w:hAnsi="Arial" w:cs="Arial"/>
          <w:iCs/>
          <w:sz w:val="22"/>
          <w:szCs w:val="22"/>
        </w:rPr>
        <w:t>.</w:t>
      </w:r>
    </w:p>
    <w:p w14:paraId="5D68E337" w14:textId="1BE19BA2" w:rsidR="00E64950" w:rsidRDefault="00E64950" w:rsidP="000B4709">
      <w:pPr>
        <w:pStyle w:val="FootnoteText"/>
        <w:spacing w:line="360" w:lineRule="auto"/>
        <w:rPr>
          <w:rFonts w:ascii="Arial" w:hAnsi="Arial" w:cs="Arial"/>
          <w:sz w:val="22"/>
          <w:szCs w:val="22"/>
        </w:rPr>
      </w:pPr>
    </w:p>
    <w:p w14:paraId="391C69D9" w14:textId="18748373" w:rsidR="00E64950" w:rsidRPr="00A06A30" w:rsidRDefault="00E64950" w:rsidP="000B4709">
      <w:pPr>
        <w:pStyle w:val="FootnoteText"/>
        <w:spacing w:line="360" w:lineRule="auto"/>
        <w:rPr>
          <w:rFonts w:ascii="Arial" w:hAnsi="Arial" w:cs="Arial"/>
          <w:sz w:val="22"/>
          <w:szCs w:val="22"/>
        </w:rPr>
      </w:pPr>
      <w:r>
        <w:rPr>
          <w:rFonts w:ascii="Arial" w:hAnsi="Arial" w:cs="Arial"/>
          <w:sz w:val="22"/>
          <w:szCs w:val="22"/>
        </w:rPr>
        <w:t>Hannah-Mof</w:t>
      </w:r>
      <w:r w:rsidR="00877D6C">
        <w:rPr>
          <w:rFonts w:ascii="Arial" w:hAnsi="Arial" w:cs="Arial"/>
          <w:sz w:val="22"/>
          <w:szCs w:val="22"/>
        </w:rPr>
        <w:t>f</w:t>
      </w:r>
      <w:r>
        <w:rPr>
          <w:rFonts w:ascii="Arial" w:hAnsi="Arial" w:cs="Arial"/>
          <w:sz w:val="22"/>
          <w:szCs w:val="22"/>
        </w:rPr>
        <w:t>at</w:t>
      </w:r>
      <w:r w:rsidR="00877D6C">
        <w:rPr>
          <w:rFonts w:ascii="Arial" w:hAnsi="Arial" w:cs="Arial"/>
          <w:sz w:val="22"/>
          <w:szCs w:val="22"/>
        </w:rPr>
        <w:t xml:space="preserve">, Kelly. 2009. Gridlock or mutability: Reconsidering “gender” and risk assessment. </w:t>
      </w:r>
      <w:r w:rsidR="00877D6C" w:rsidRPr="00877D6C">
        <w:rPr>
          <w:rFonts w:ascii="Arial" w:hAnsi="Arial" w:cs="Arial"/>
          <w:i/>
          <w:iCs/>
          <w:sz w:val="22"/>
          <w:szCs w:val="22"/>
        </w:rPr>
        <w:t>Criminology</w:t>
      </w:r>
      <w:r w:rsidR="00877D6C">
        <w:rPr>
          <w:rFonts w:ascii="Arial" w:hAnsi="Arial" w:cs="Arial"/>
          <w:sz w:val="22"/>
          <w:szCs w:val="22"/>
        </w:rPr>
        <w:t xml:space="preserve"> &amp; </w:t>
      </w:r>
      <w:r w:rsidR="00877D6C" w:rsidRPr="00877D6C">
        <w:rPr>
          <w:rFonts w:ascii="Arial" w:hAnsi="Arial" w:cs="Arial"/>
          <w:i/>
          <w:iCs/>
          <w:sz w:val="22"/>
          <w:szCs w:val="22"/>
        </w:rPr>
        <w:t>P</w:t>
      </w:r>
      <w:r w:rsidR="00877D6C">
        <w:rPr>
          <w:rFonts w:ascii="Arial" w:hAnsi="Arial" w:cs="Arial"/>
          <w:i/>
          <w:iCs/>
          <w:sz w:val="22"/>
          <w:szCs w:val="22"/>
        </w:rPr>
        <w:t>ublic P</w:t>
      </w:r>
      <w:r w:rsidR="00877D6C" w:rsidRPr="00877D6C">
        <w:rPr>
          <w:rFonts w:ascii="Arial" w:hAnsi="Arial" w:cs="Arial"/>
          <w:i/>
          <w:iCs/>
          <w:sz w:val="22"/>
          <w:szCs w:val="22"/>
        </w:rPr>
        <w:t xml:space="preserve">olicy </w:t>
      </w:r>
      <w:r w:rsidR="00877D6C">
        <w:rPr>
          <w:rFonts w:ascii="Arial" w:hAnsi="Arial" w:cs="Arial"/>
          <w:sz w:val="22"/>
          <w:szCs w:val="22"/>
        </w:rPr>
        <w:t>8</w:t>
      </w:r>
      <w:r w:rsidR="00841AFF">
        <w:rPr>
          <w:rFonts w:ascii="Arial" w:hAnsi="Arial" w:cs="Arial"/>
          <w:sz w:val="22"/>
          <w:szCs w:val="22"/>
        </w:rPr>
        <w:t>(1)</w:t>
      </w:r>
      <w:r w:rsidR="00877D6C">
        <w:rPr>
          <w:rFonts w:ascii="Arial" w:hAnsi="Arial" w:cs="Arial"/>
          <w:sz w:val="22"/>
          <w:szCs w:val="22"/>
        </w:rPr>
        <w:t>:209-219</w:t>
      </w:r>
      <w:r w:rsidR="00CB4D9E">
        <w:rPr>
          <w:rFonts w:ascii="Arial" w:hAnsi="Arial" w:cs="Arial"/>
          <w:sz w:val="22"/>
          <w:szCs w:val="22"/>
        </w:rPr>
        <w:t>.</w:t>
      </w:r>
    </w:p>
    <w:p w14:paraId="36522DCE" w14:textId="77777777" w:rsidR="00D72952" w:rsidRPr="00A06A30" w:rsidRDefault="00D72952" w:rsidP="000B4709">
      <w:pPr>
        <w:pStyle w:val="FootnoteText"/>
        <w:spacing w:line="360" w:lineRule="auto"/>
        <w:rPr>
          <w:rFonts w:ascii="Arial" w:hAnsi="Arial" w:cs="Arial"/>
          <w:sz w:val="22"/>
          <w:szCs w:val="22"/>
        </w:rPr>
      </w:pPr>
    </w:p>
    <w:p w14:paraId="3EFE375C" w14:textId="70C3192C" w:rsidR="00236218" w:rsidRDefault="00236218" w:rsidP="000B4709">
      <w:pPr>
        <w:spacing w:after="0" w:line="360" w:lineRule="auto"/>
        <w:rPr>
          <w:rFonts w:ascii="Arial" w:hAnsi="Arial" w:cs="Arial"/>
        </w:rPr>
      </w:pPr>
      <w:r w:rsidRPr="00A06A30">
        <w:rPr>
          <w:rFonts w:ascii="Arial" w:hAnsi="Arial" w:cs="Arial"/>
        </w:rPr>
        <w:t>Harrison, C</w:t>
      </w:r>
      <w:r w:rsidR="0026731D">
        <w:rPr>
          <w:rFonts w:ascii="Arial" w:hAnsi="Arial" w:cs="Arial"/>
        </w:rPr>
        <w:t>hristine</w:t>
      </w:r>
      <w:r w:rsidRPr="00A06A30">
        <w:rPr>
          <w:rFonts w:ascii="Arial" w:hAnsi="Arial" w:cs="Arial"/>
        </w:rPr>
        <w:t>.</w:t>
      </w:r>
      <w:r w:rsidR="00353865" w:rsidRPr="00A06A30">
        <w:rPr>
          <w:rFonts w:ascii="Arial" w:hAnsi="Arial" w:cs="Arial"/>
        </w:rPr>
        <w:t xml:space="preserve"> 2008</w:t>
      </w:r>
      <w:r w:rsidR="002A5925">
        <w:rPr>
          <w:rFonts w:ascii="Arial" w:hAnsi="Arial" w:cs="Arial"/>
        </w:rPr>
        <w:t>.</w:t>
      </w:r>
      <w:r w:rsidR="00353865" w:rsidRPr="00A06A30">
        <w:rPr>
          <w:rFonts w:ascii="Arial" w:hAnsi="Arial" w:cs="Arial"/>
        </w:rPr>
        <w:t xml:space="preserve"> </w:t>
      </w:r>
      <w:r w:rsidRPr="00A06A30">
        <w:rPr>
          <w:rFonts w:ascii="Arial" w:hAnsi="Arial" w:cs="Arial"/>
        </w:rPr>
        <w:t xml:space="preserve"> Implacably Hostile or Appropriately Protective? Women Managing Child Contact in the Context of Domestic Violence</w:t>
      </w:r>
      <w:r w:rsidR="00841AFF">
        <w:rPr>
          <w:rFonts w:ascii="Arial" w:hAnsi="Arial" w:cs="Arial"/>
        </w:rPr>
        <w:t>.</w:t>
      </w:r>
      <w:r w:rsidR="00353865" w:rsidRPr="00A06A30">
        <w:rPr>
          <w:rFonts w:ascii="Arial" w:hAnsi="Arial" w:cs="Arial"/>
        </w:rPr>
        <w:t xml:space="preserve"> </w:t>
      </w:r>
      <w:r w:rsidRPr="00A06A30">
        <w:rPr>
          <w:rFonts w:ascii="Arial" w:hAnsi="Arial" w:cs="Arial"/>
          <w:i/>
        </w:rPr>
        <w:t>Violence Against Women</w:t>
      </w:r>
      <w:r w:rsidR="00353865" w:rsidRPr="00A06A30">
        <w:rPr>
          <w:rFonts w:ascii="Arial" w:hAnsi="Arial" w:cs="Arial"/>
        </w:rPr>
        <w:t xml:space="preserve"> 14</w:t>
      </w:r>
      <w:r w:rsidR="00841AFF">
        <w:rPr>
          <w:rFonts w:ascii="Arial" w:hAnsi="Arial" w:cs="Arial"/>
        </w:rPr>
        <w:t>(4)</w:t>
      </w:r>
      <w:r w:rsidR="00353865" w:rsidRPr="00A06A30">
        <w:rPr>
          <w:rFonts w:ascii="Arial" w:hAnsi="Arial" w:cs="Arial"/>
        </w:rPr>
        <w:t xml:space="preserve">: </w:t>
      </w:r>
      <w:r w:rsidRPr="00A06A30">
        <w:rPr>
          <w:rFonts w:ascii="Arial" w:hAnsi="Arial" w:cs="Arial"/>
        </w:rPr>
        <w:t>381</w:t>
      </w:r>
      <w:r w:rsidR="00DC5016" w:rsidRPr="00A06A30">
        <w:rPr>
          <w:rFonts w:ascii="Arial" w:hAnsi="Arial" w:cs="Arial"/>
        </w:rPr>
        <w:t>-405.</w:t>
      </w:r>
    </w:p>
    <w:p w14:paraId="07A9AC4B" w14:textId="77777777" w:rsidR="000B4709" w:rsidRPr="00A06A30" w:rsidRDefault="000B4709" w:rsidP="000B4709">
      <w:pPr>
        <w:spacing w:after="0" w:line="360" w:lineRule="auto"/>
        <w:rPr>
          <w:rFonts w:ascii="Arial" w:hAnsi="Arial" w:cs="Arial"/>
        </w:rPr>
      </w:pPr>
    </w:p>
    <w:p w14:paraId="48CF95A7" w14:textId="2DBE3684" w:rsidR="00D72952" w:rsidRDefault="007F360C" w:rsidP="000B4709">
      <w:pPr>
        <w:spacing w:after="0" w:line="360" w:lineRule="auto"/>
        <w:rPr>
          <w:rFonts w:ascii="Arial" w:hAnsi="Arial" w:cs="Arial"/>
        </w:rPr>
      </w:pPr>
      <w:r w:rsidRPr="00A06A30">
        <w:rPr>
          <w:rFonts w:ascii="Arial" w:hAnsi="Arial" w:cs="Arial"/>
        </w:rPr>
        <w:t>Hayes, M</w:t>
      </w:r>
      <w:r w:rsidR="00841AFF">
        <w:rPr>
          <w:rFonts w:ascii="Arial" w:hAnsi="Arial" w:cs="Arial"/>
        </w:rPr>
        <w:t>ary</w:t>
      </w:r>
      <w:r w:rsidRPr="00A06A30">
        <w:rPr>
          <w:rFonts w:ascii="Arial" w:hAnsi="Arial" w:cs="Arial"/>
        </w:rPr>
        <w:t xml:space="preserve">. </w:t>
      </w:r>
      <w:r w:rsidR="00DC5016" w:rsidRPr="00A06A30">
        <w:rPr>
          <w:rFonts w:ascii="Arial" w:hAnsi="Arial" w:cs="Arial"/>
        </w:rPr>
        <w:t xml:space="preserve">2005 </w:t>
      </w:r>
      <w:r w:rsidRPr="00A06A30">
        <w:rPr>
          <w:rFonts w:ascii="Arial" w:hAnsi="Arial" w:cs="Arial"/>
        </w:rPr>
        <w:t>Criminal Trials Where a Child is the Victim: Extra Protection for Children or a Missed Opportunity?</w:t>
      </w:r>
      <w:r w:rsidR="00DC5016" w:rsidRPr="00A06A30">
        <w:rPr>
          <w:rFonts w:ascii="Arial" w:hAnsi="Arial" w:cs="Arial"/>
        </w:rPr>
        <w:t xml:space="preserve"> </w:t>
      </w:r>
      <w:r w:rsidRPr="00A06A30">
        <w:rPr>
          <w:rFonts w:ascii="Arial" w:hAnsi="Arial" w:cs="Arial"/>
          <w:i/>
        </w:rPr>
        <w:t>Child &amp; Fam L.Q.</w:t>
      </w:r>
      <w:r w:rsidR="00DC5016" w:rsidRPr="00A06A30">
        <w:rPr>
          <w:rFonts w:ascii="Arial" w:hAnsi="Arial" w:cs="Arial"/>
        </w:rPr>
        <w:t xml:space="preserve"> 17</w:t>
      </w:r>
      <w:r w:rsidR="003B225C">
        <w:rPr>
          <w:rFonts w:ascii="Arial" w:hAnsi="Arial" w:cs="Arial"/>
        </w:rPr>
        <w:t>(3)</w:t>
      </w:r>
      <w:r w:rsidR="00DC5016" w:rsidRPr="00A06A30">
        <w:rPr>
          <w:rFonts w:ascii="Arial" w:hAnsi="Arial" w:cs="Arial"/>
        </w:rPr>
        <w:t>:</w:t>
      </w:r>
      <w:r w:rsidRPr="00A06A30">
        <w:rPr>
          <w:rFonts w:ascii="Arial" w:hAnsi="Arial" w:cs="Arial"/>
        </w:rPr>
        <w:t xml:space="preserve"> 307</w:t>
      </w:r>
      <w:r w:rsidR="002147AF" w:rsidRPr="00A06A30">
        <w:rPr>
          <w:rFonts w:ascii="Arial" w:hAnsi="Arial" w:cs="Arial"/>
        </w:rPr>
        <w:t>-328</w:t>
      </w:r>
    </w:p>
    <w:p w14:paraId="753E43FC" w14:textId="77777777" w:rsidR="000B4709" w:rsidRPr="00A06A30" w:rsidRDefault="000B4709" w:rsidP="000B4709">
      <w:pPr>
        <w:spacing w:after="0" w:line="360" w:lineRule="auto"/>
        <w:rPr>
          <w:rFonts w:ascii="Arial" w:hAnsi="Arial" w:cs="Arial"/>
        </w:rPr>
      </w:pPr>
    </w:p>
    <w:p w14:paraId="3E025C9B" w14:textId="13435DBD" w:rsidR="00307934" w:rsidRDefault="00317022" w:rsidP="000B4709">
      <w:pPr>
        <w:spacing w:after="0" w:line="360" w:lineRule="auto"/>
        <w:rPr>
          <w:rFonts w:ascii="Arial" w:hAnsi="Arial" w:cs="Arial"/>
        </w:rPr>
      </w:pPr>
      <w:r w:rsidRPr="00A06A30">
        <w:rPr>
          <w:rFonts w:ascii="Arial" w:hAnsi="Arial" w:cs="Arial"/>
        </w:rPr>
        <w:t>Herring, J</w:t>
      </w:r>
      <w:r w:rsidR="000B0015">
        <w:rPr>
          <w:rFonts w:ascii="Arial" w:hAnsi="Arial" w:cs="Arial"/>
        </w:rPr>
        <w:t>onath</w:t>
      </w:r>
      <w:r w:rsidR="004D1D6D">
        <w:rPr>
          <w:rFonts w:ascii="Arial" w:hAnsi="Arial" w:cs="Arial"/>
        </w:rPr>
        <w:t>a</w:t>
      </w:r>
      <w:r w:rsidR="000B0015">
        <w:rPr>
          <w:rFonts w:ascii="Arial" w:hAnsi="Arial" w:cs="Arial"/>
        </w:rPr>
        <w:t>n</w:t>
      </w:r>
      <w:r w:rsidRPr="00A06A30">
        <w:rPr>
          <w:rFonts w:ascii="Arial" w:hAnsi="Arial" w:cs="Arial"/>
        </w:rPr>
        <w:t>.</w:t>
      </w:r>
      <w:r w:rsidR="00A36E54" w:rsidRPr="00A06A30">
        <w:rPr>
          <w:rFonts w:ascii="Arial" w:hAnsi="Arial" w:cs="Arial"/>
        </w:rPr>
        <w:t xml:space="preserve"> 2008.</w:t>
      </w:r>
      <w:r w:rsidRPr="00A06A30">
        <w:rPr>
          <w:rFonts w:ascii="Arial" w:hAnsi="Arial" w:cs="Arial"/>
        </w:rPr>
        <w:t xml:space="preserve"> </w:t>
      </w:r>
      <w:proofErr w:type="gramStart"/>
      <w:r w:rsidRPr="00A06A30">
        <w:rPr>
          <w:rFonts w:ascii="Arial" w:hAnsi="Arial" w:cs="Arial"/>
        </w:rPr>
        <w:t>Mum’s</w:t>
      </w:r>
      <w:proofErr w:type="gramEnd"/>
      <w:r w:rsidRPr="00A06A30">
        <w:rPr>
          <w:rFonts w:ascii="Arial" w:hAnsi="Arial" w:cs="Arial"/>
        </w:rPr>
        <w:t xml:space="preserve"> not the word: An analysis of section 5, Domestic Violence, Crime and Victims Act (2004)</w:t>
      </w:r>
      <w:r w:rsidR="00A36E54" w:rsidRPr="00A06A30">
        <w:rPr>
          <w:rFonts w:ascii="Arial" w:hAnsi="Arial" w:cs="Arial"/>
        </w:rPr>
        <w:t xml:space="preserve"> I</w:t>
      </w:r>
      <w:r w:rsidRPr="00A06A30">
        <w:rPr>
          <w:rFonts w:ascii="Arial" w:hAnsi="Arial" w:cs="Arial"/>
        </w:rPr>
        <w:t xml:space="preserve">n </w:t>
      </w:r>
      <w:r w:rsidR="00A36E54" w:rsidRPr="00A06A30">
        <w:rPr>
          <w:rFonts w:ascii="Arial" w:eastAsia="Times New Roman" w:hAnsi="Arial" w:cs="Arial"/>
          <w:i/>
        </w:rPr>
        <w:t xml:space="preserve">Criminal Liability for Non-Aggressive </w:t>
      </w:r>
      <w:r w:rsidR="00A74D07" w:rsidRPr="00A06A30">
        <w:rPr>
          <w:rFonts w:ascii="Arial" w:eastAsia="Times New Roman" w:hAnsi="Arial" w:cs="Arial"/>
          <w:i/>
        </w:rPr>
        <w:t>Death</w:t>
      </w:r>
      <w:r w:rsidR="00A74D07" w:rsidRPr="00A06A30">
        <w:rPr>
          <w:rFonts w:ascii="Arial" w:hAnsi="Arial" w:cs="Arial"/>
        </w:rPr>
        <w:t>,</w:t>
      </w:r>
      <w:r w:rsidR="00A36E54" w:rsidRPr="00A06A30">
        <w:rPr>
          <w:rFonts w:ascii="Arial" w:hAnsi="Arial" w:cs="Arial"/>
        </w:rPr>
        <w:t xml:space="preserve"> eds. </w:t>
      </w:r>
      <w:r w:rsidRPr="00A06A30">
        <w:rPr>
          <w:rFonts w:ascii="Arial" w:hAnsi="Arial" w:cs="Arial"/>
        </w:rPr>
        <w:t>Cunningham, S. and Clarkson</w:t>
      </w:r>
      <w:r w:rsidR="00A74D07" w:rsidRPr="00A06A30">
        <w:rPr>
          <w:rFonts w:ascii="Arial" w:hAnsi="Arial" w:cs="Arial"/>
        </w:rPr>
        <w:t>,</w:t>
      </w:r>
      <w:r w:rsidR="00391363" w:rsidRPr="00A06A30">
        <w:rPr>
          <w:rFonts w:ascii="Arial" w:hAnsi="Arial" w:cs="Arial"/>
        </w:rPr>
        <w:t xml:space="preserve"> 125-155.</w:t>
      </w:r>
      <w:r w:rsidRPr="00A06A30">
        <w:rPr>
          <w:rFonts w:ascii="Arial" w:hAnsi="Arial" w:cs="Arial"/>
        </w:rPr>
        <w:t xml:space="preserve"> </w:t>
      </w:r>
      <w:r w:rsidR="00A36E54" w:rsidRPr="00A06A30">
        <w:rPr>
          <w:rFonts w:ascii="Arial" w:hAnsi="Arial" w:cs="Arial"/>
        </w:rPr>
        <w:t xml:space="preserve">London: </w:t>
      </w:r>
      <w:r w:rsidRPr="00A06A30">
        <w:rPr>
          <w:rFonts w:ascii="Arial" w:hAnsi="Arial" w:cs="Arial"/>
        </w:rPr>
        <w:t>Ashgate</w:t>
      </w:r>
      <w:r w:rsidR="00391363" w:rsidRPr="00A06A30">
        <w:rPr>
          <w:rFonts w:ascii="Arial" w:hAnsi="Arial" w:cs="Arial"/>
        </w:rPr>
        <w:t>.</w:t>
      </w:r>
    </w:p>
    <w:p w14:paraId="1A6FE0BF" w14:textId="77777777" w:rsidR="000B4709" w:rsidRPr="00A06A30" w:rsidRDefault="000B4709" w:rsidP="000B4709">
      <w:pPr>
        <w:spacing w:after="0" w:line="360" w:lineRule="auto"/>
        <w:rPr>
          <w:rFonts w:ascii="Arial" w:hAnsi="Arial" w:cs="Arial"/>
        </w:rPr>
      </w:pPr>
    </w:p>
    <w:p w14:paraId="5803A1F3" w14:textId="510DC4FF" w:rsidR="00317022" w:rsidRDefault="00317022" w:rsidP="000B4709">
      <w:pPr>
        <w:spacing w:after="0" w:line="360" w:lineRule="auto"/>
        <w:rPr>
          <w:rFonts w:ascii="Arial" w:hAnsi="Arial" w:cs="Arial"/>
        </w:rPr>
      </w:pPr>
      <w:r w:rsidRPr="00A06A30">
        <w:rPr>
          <w:rFonts w:ascii="Arial" w:hAnsi="Arial" w:cs="Arial"/>
        </w:rPr>
        <w:t>Herring, J</w:t>
      </w:r>
      <w:r w:rsidR="000B0015">
        <w:rPr>
          <w:rFonts w:ascii="Arial" w:hAnsi="Arial" w:cs="Arial"/>
        </w:rPr>
        <w:t>onath</w:t>
      </w:r>
      <w:r w:rsidR="004D1D6D">
        <w:rPr>
          <w:rFonts w:ascii="Arial" w:hAnsi="Arial" w:cs="Arial"/>
        </w:rPr>
        <w:t>an</w:t>
      </w:r>
      <w:r w:rsidRPr="00A06A30">
        <w:rPr>
          <w:rFonts w:ascii="Arial" w:hAnsi="Arial" w:cs="Arial"/>
        </w:rPr>
        <w:t xml:space="preserve">. </w:t>
      </w:r>
      <w:r w:rsidR="00391363" w:rsidRPr="00A06A30">
        <w:rPr>
          <w:rFonts w:ascii="Arial" w:hAnsi="Arial" w:cs="Arial"/>
        </w:rPr>
        <w:t xml:space="preserve">2007. </w:t>
      </w:r>
      <w:r w:rsidRPr="00A06A30">
        <w:rPr>
          <w:rFonts w:ascii="Arial" w:hAnsi="Arial" w:cs="Arial"/>
        </w:rPr>
        <w:t xml:space="preserve">Familial homicide, failure to protect and domestic violence: </w:t>
      </w:r>
      <w:proofErr w:type="gramStart"/>
      <w:r w:rsidRPr="00A06A30">
        <w:rPr>
          <w:rFonts w:ascii="Arial" w:hAnsi="Arial" w:cs="Arial"/>
        </w:rPr>
        <w:t>Who’s</w:t>
      </w:r>
      <w:proofErr w:type="gramEnd"/>
      <w:r w:rsidRPr="00A06A30">
        <w:rPr>
          <w:rFonts w:ascii="Arial" w:hAnsi="Arial" w:cs="Arial"/>
        </w:rPr>
        <w:t xml:space="preserve"> the victim? </w:t>
      </w:r>
      <w:r w:rsidRPr="00A06A30">
        <w:rPr>
          <w:rFonts w:ascii="Arial" w:eastAsia="Times New Roman" w:hAnsi="Arial" w:cs="Arial"/>
          <w:i/>
          <w:iCs/>
        </w:rPr>
        <w:t>Criminal Law Review</w:t>
      </w:r>
      <w:r w:rsidR="00391363" w:rsidRPr="00A06A30">
        <w:rPr>
          <w:rFonts w:ascii="Arial" w:hAnsi="Arial" w:cs="Arial"/>
        </w:rPr>
        <w:t xml:space="preserve"> December: </w:t>
      </w:r>
      <w:r w:rsidRPr="00A06A30">
        <w:rPr>
          <w:rFonts w:ascii="Arial" w:hAnsi="Arial" w:cs="Arial"/>
        </w:rPr>
        <w:t>923</w:t>
      </w:r>
      <w:r w:rsidR="00391363" w:rsidRPr="00A06A30">
        <w:rPr>
          <w:rFonts w:ascii="Arial" w:hAnsi="Arial" w:cs="Arial"/>
        </w:rPr>
        <w:t>-933</w:t>
      </w:r>
    </w:p>
    <w:p w14:paraId="184B3AAA" w14:textId="77777777" w:rsidR="000B4709" w:rsidRPr="00A06A30" w:rsidRDefault="000B4709" w:rsidP="000B4709">
      <w:pPr>
        <w:spacing w:after="0" w:line="360" w:lineRule="auto"/>
        <w:rPr>
          <w:rFonts w:ascii="Arial" w:hAnsi="Arial" w:cs="Arial"/>
        </w:rPr>
      </w:pPr>
    </w:p>
    <w:p w14:paraId="4E95CAAA" w14:textId="77777777" w:rsidR="00E515A5" w:rsidRDefault="00E515A5" w:rsidP="000B4709">
      <w:pPr>
        <w:spacing w:after="0" w:line="360" w:lineRule="auto"/>
        <w:rPr>
          <w:rFonts w:ascii="Arial" w:hAnsi="Arial" w:cs="Arial"/>
        </w:rPr>
      </w:pPr>
      <w:r w:rsidRPr="00E515A5">
        <w:rPr>
          <w:rFonts w:ascii="Arial" w:hAnsi="Arial" w:cs="Arial"/>
        </w:rPr>
        <w:t>Home Of</w:t>
      </w:r>
      <w:r>
        <w:rPr>
          <w:rFonts w:ascii="Arial" w:hAnsi="Arial" w:cs="Arial"/>
        </w:rPr>
        <w:t>fi</w:t>
      </w:r>
      <w:r w:rsidRPr="00E515A5">
        <w:rPr>
          <w:rFonts w:ascii="Arial" w:hAnsi="Arial" w:cs="Arial"/>
        </w:rPr>
        <w:t xml:space="preserve">ce. 2005a. The Domestic Violence Crime and Victims Act 2004. https://www.gov.uk/gover nment/publications/the-domestic-violence-crime-and-victims-act-2004.  Accessed 30 December 2018. </w:t>
      </w:r>
    </w:p>
    <w:p w14:paraId="27986656" w14:textId="77777777" w:rsidR="00E515A5" w:rsidRDefault="00E515A5" w:rsidP="000B4709">
      <w:pPr>
        <w:spacing w:after="0" w:line="360" w:lineRule="auto"/>
        <w:rPr>
          <w:rFonts w:ascii="Arial" w:hAnsi="Arial" w:cs="Arial"/>
        </w:rPr>
      </w:pPr>
    </w:p>
    <w:p w14:paraId="164616F7" w14:textId="235D9544" w:rsidR="000B4709" w:rsidRDefault="00E515A5" w:rsidP="000B4709">
      <w:pPr>
        <w:spacing w:after="0" w:line="360" w:lineRule="auto"/>
        <w:rPr>
          <w:rFonts w:ascii="Arial" w:hAnsi="Arial" w:cs="Arial"/>
        </w:rPr>
      </w:pPr>
      <w:r w:rsidRPr="00E515A5">
        <w:rPr>
          <w:rFonts w:ascii="Arial" w:hAnsi="Arial" w:cs="Arial"/>
        </w:rPr>
        <w:t>Home Of</w:t>
      </w:r>
      <w:r>
        <w:rPr>
          <w:rFonts w:ascii="Arial" w:hAnsi="Arial" w:cs="Arial"/>
        </w:rPr>
        <w:t>fi</w:t>
      </w:r>
      <w:r w:rsidRPr="00E515A5">
        <w:rPr>
          <w:rFonts w:ascii="Arial" w:hAnsi="Arial" w:cs="Arial"/>
        </w:rPr>
        <w:t>ce. 2005b. The Domestic Violence, Crime and Victims Act. https://www.gov.uk/government/ publications/the-domestic-violence-crime-and-victimsact-2004. Accessed 4th May 2020.</w:t>
      </w:r>
    </w:p>
    <w:p w14:paraId="5834270C" w14:textId="77777777" w:rsidR="00E515A5" w:rsidRPr="00E515A5" w:rsidRDefault="00E515A5" w:rsidP="000B4709">
      <w:pPr>
        <w:spacing w:after="0" w:line="360" w:lineRule="auto"/>
        <w:rPr>
          <w:rFonts w:ascii="Arial" w:hAnsi="Arial" w:cs="Arial"/>
        </w:rPr>
      </w:pPr>
    </w:p>
    <w:p w14:paraId="06A7C860" w14:textId="72DD7E34" w:rsidR="00AF6B7B" w:rsidRDefault="0029310C" w:rsidP="000B4709">
      <w:pPr>
        <w:tabs>
          <w:tab w:val="left" w:pos="8265"/>
        </w:tabs>
        <w:spacing w:after="0" w:line="360" w:lineRule="auto"/>
        <w:rPr>
          <w:rFonts w:ascii="Arial" w:eastAsia="Arial" w:hAnsi="Arial" w:cs="Arial"/>
        </w:rPr>
      </w:pPr>
      <w:r w:rsidRPr="00A06A30">
        <w:rPr>
          <w:rFonts w:ascii="Arial" w:eastAsia="Arial" w:hAnsi="Arial" w:cs="Arial"/>
        </w:rPr>
        <w:t>Jacobs</w:t>
      </w:r>
      <w:r w:rsidR="00AF6B7B" w:rsidRPr="00A06A30">
        <w:rPr>
          <w:rFonts w:ascii="Arial" w:eastAsia="Arial" w:hAnsi="Arial" w:cs="Arial"/>
        </w:rPr>
        <w:t>,</w:t>
      </w:r>
      <w:r w:rsidRPr="00A06A30">
        <w:rPr>
          <w:rFonts w:ascii="Arial" w:eastAsia="Arial" w:hAnsi="Arial" w:cs="Arial"/>
        </w:rPr>
        <w:t xml:space="preserve"> M</w:t>
      </w:r>
      <w:r w:rsidR="00E540F8">
        <w:rPr>
          <w:rFonts w:ascii="Arial" w:eastAsia="Arial" w:hAnsi="Arial" w:cs="Arial"/>
        </w:rPr>
        <w:t>ichelle</w:t>
      </w:r>
      <w:r w:rsidR="00AF6B7B" w:rsidRPr="00A06A30">
        <w:rPr>
          <w:rFonts w:ascii="Arial" w:eastAsia="Arial" w:hAnsi="Arial" w:cs="Arial"/>
        </w:rPr>
        <w:t xml:space="preserve">. </w:t>
      </w:r>
      <w:r w:rsidRPr="00A06A30">
        <w:rPr>
          <w:rFonts w:ascii="Arial" w:eastAsia="Arial" w:hAnsi="Arial" w:cs="Arial"/>
        </w:rPr>
        <w:t>1998</w:t>
      </w:r>
      <w:r w:rsidR="00AF6B7B" w:rsidRPr="00A06A30">
        <w:rPr>
          <w:rFonts w:ascii="Arial" w:eastAsia="Arial" w:hAnsi="Arial" w:cs="Arial"/>
        </w:rPr>
        <w:t xml:space="preserve">. </w:t>
      </w:r>
      <w:r w:rsidRPr="00A06A30">
        <w:rPr>
          <w:rFonts w:ascii="Arial" w:eastAsia="Arial" w:hAnsi="Arial" w:cs="Arial"/>
        </w:rPr>
        <w:t xml:space="preserve">Requiring Battered Women Die: Murder Liability </w:t>
      </w:r>
      <w:proofErr w:type="gramStart"/>
      <w:r w:rsidRPr="00A06A30">
        <w:rPr>
          <w:rFonts w:ascii="Arial" w:eastAsia="Arial" w:hAnsi="Arial" w:cs="Arial"/>
        </w:rPr>
        <w:t>For</w:t>
      </w:r>
      <w:proofErr w:type="gramEnd"/>
      <w:r w:rsidRPr="00A06A30">
        <w:rPr>
          <w:rFonts w:ascii="Arial" w:eastAsia="Arial" w:hAnsi="Arial" w:cs="Arial"/>
        </w:rPr>
        <w:t xml:space="preserve"> Mothers Under Failure To Protect Statutes. </w:t>
      </w:r>
      <w:r w:rsidRPr="00A06A30">
        <w:rPr>
          <w:rFonts w:ascii="Arial" w:eastAsia="Arial" w:hAnsi="Arial" w:cs="Arial"/>
          <w:i/>
        </w:rPr>
        <w:t>The Journal of Criminal Law and Criminology</w:t>
      </w:r>
      <w:r w:rsidRPr="00A06A30">
        <w:rPr>
          <w:rFonts w:ascii="Arial" w:eastAsia="Arial" w:hAnsi="Arial" w:cs="Arial"/>
        </w:rPr>
        <w:t xml:space="preserve"> 88</w:t>
      </w:r>
      <w:r w:rsidR="003B225C">
        <w:rPr>
          <w:rFonts w:ascii="Arial" w:eastAsia="Arial" w:hAnsi="Arial" w:cs="Arial"/>
        </w:rPr>
        <w:t>(2)</w:t>
      </w:r>
      <w:r w:rsidRPr="00A06A30">
        <w:rPr>
          <w:rFonts w:ascii="Arial" w:eastAsia="Arial" w:hAnsi="Arial" w:cs="Arial"/>
        </w:rPr>
        <w:t>: 579-660.</w:t>
      </w:r>
    </w:p>
    <w:p w14:paraId="363F7A04" w14:textId="77777777" w:rsidR="000B4709" w:rsidRPr="00A06A30" w:rsidRDefault="000B4709" w:rsidP="000B4709">
      <w:pPr>
        <w:tabs>
          <w:tab w:val="left" w:pos="8265"/>
        </w:tabs>
        <w:spacing w:after="0" w:line="360" w:lineRule="auto"/>
        <w:rPr>
          <w:rFonts w:ascii="Arial" w:eastAsia="Arial" w:hAnsi="Arial" w:cs="Arial"/>
        </w:rPr>
      </w:pPr>
    </w:p>
    <w:p w14:paraId="625580BB" w14:textId="3C38BF4C" w:rsidR="0029310C" w:rsidRDefault="00D05BCE" w:rsidP="000B4709">
      <w:pPr>
        <w:spacing w:after="0" w:line="360" w:lineRule="auto"/>
        <w:rPr>
          <w:rFonts w:ascii="Arial" w:hAnsi="Arial" w:cs="Arial"/>
        </w:rPr>
      </w:pPr>
      <w:r w:rsidRPr="00A06A30">
        <w:rPr>
          <w:rFonts w:ascii="Arial" w:hAnsi="Arial" w:cs="Arial"/>
        </w:rPr>
        <w:t>Jaffe, P</w:t>
      </w:r>
      <w:r w:rsidR="00E540F8">
        <w:rPr>
          <w:rFonts w:ascii="Arial" w:hAnsi="Arial" w:cs="Arial"/>
        </w:rPr>
        <w:t>eter</w:t>
      </w:r>
      <w:r w:rsidR="00510E90">
        <w:rPr>
          <w:rFonts w:ascii="Arial" w:hAnsi="Arial" w:cs="Arial"/>
        </w:rPr>
        <w:t xml:space="preserve">, Campbell. Marcie, </w:t>
      </w:r>
      <w:proofErr w:type="spellStart"/>
      <w:r w:rsidR="00510E90">
        <w:rPr>
          <w:rFonts w:ascii="Arial" w:hAnsi="Arial" w:cs="Arial"/>
        </w:rPr>
        <w:t>Olszowy</w:t>
      </w:r>
      <w:proofErr w:type="spellEnd"/>
      <w:r w:rsidR="00510E90">
        <w:rPr>
          <w:rFonts w:ascii="Arial" w:hAnsi="Arial" w:cs="Arial"/>
        </w:rPr>
        <w:t>, Laura, and Hamilton, Leslie</w:t>
      </w:r>
      <w:r w:rsidRPr="00A06A30">
        <w:rPr>
          <w:rFonts w:ascii="Arial" w:hAnsi="Arial" w:cs="Arial"/>
        </w:rPr>
        <w:t xml:space="preserve">. </w:t>
      </w:r>
      <w:r w:rsidR="00FC07DB" w:rsidRPr="00A06A30">
        <w:rPr>
          <w:rFonts w:ascii="Arial" w:hAnsi="Arial" w:cs="Arial"/>
        </w:rPr>
        <w:t xml:space="preserve">2014. </w:t>
      </w:r>
      <w:r w:rsidRPr="00A06A30">
        <w:rPr>
          <w:rFonts w:ascii="Arial" w:hAnsi="Arial" w:cs="Arial"/>
        </w:rPr>
        <w:t>Paternal Filicide in the Context of Domestic Violence: Challenges in Risk Assessment and Risk Management for Community &amp; Justice Professionals</w:t>
      </w:r>
      <w:r w:rsidR="00FC07DB" w:rsidRPr="00A06A30">
        <w:rPr>
          <w:rFonts w:ascii="Arial" w:hAnsi="Arial" w:cs="Arial"/>
        </w:rPr>
        <w:t>.</w:t>
      </w:r>
      <w:r w:rsidRPr="00A06A30">
        <w:rPr>
          <w:rFonts w:ascii="Arial" w:hAnsi="Arial" w:cs="Arial"/>
        </w:rPr>
        <w:t xml:space="preserve"> </w:t>
      </w:r>
      <w:r w:rsidRPr="00A06A30">
        <w:rPr>
          <w:rFonts w:ascii="Arial" w:hAnsi="Arial" w:cs="Arial"/>
          <w:i/>
          <w:iCs/>
        </w:rPr>
        <w:t>Child Abuse Review</w:t>
      </w:r>
      <w:r w:rsidR="00FC07DB" w:rsidRPr="00A06A30">
        <w:rPr>
          <w:rFonts w:ascii="Arial" w:hAnsi="Arial" w:cs="Arial"/>
        </w:rPr>
        <w:t xml:space="preserve"> 23</w:t>
      </w:r>
      <w:r w:rsidR="003B225C">
        <w:rPr>
          <w:rFonts w:ascii="Arial" w:hAnsi="Arial" w:cs="Arial"/>
        </w:rPr>
        <w:t>(2)</w:t>
      </w:r>
      <w:r w:rsidR="00FC07DB" w:rsidRPr="00A06A30">
        <w:rPr>
          <w:rFonts w:ascii="Arial" w:hAnsi="Arial" w:cs="Arial"/>
        </w:rPr>
        <w:t>:</w:t>
      </w:r>
      <w:r w:rsidRPr="00A06A30">
        <w:rPr>
          <w:rFonts w:ascii="Arial" w:hAnsi="Arial" w:cs="Arial"/>
        </w:rPr>
        <w:t>142</w:t>
      </w:r>
      <w:r w:rsidR="00047B08" w:rsidRPr="00A06A30">
        <w:rPr>
          <w:rFonts w:ascii="Arial" w:hAnsi="Arial" w:cs="Arial"/>
        </w:rPr>
        <w:t>-153.</w:t>
      </w:r>
    </w:p>
    <w:p w14:paraId="680FAA43" w14:textId="77777777" w:rsidR="000B4709" w:rsidRDefault="000B4709" w:rsidP="000B4709">
      <w:pPr>
        <w:spacing w:after="0" w:line="360" w:lineRule="auto"/>
        <w:rPr>
          <w:rFonts w:ascii="Arial" w:hAnsi="Arial" w:cs="Arial"/>
        </w:rPr>
      </w:pPr>
    </w:p>
    <w:p w14:paraId="670EE129" w14:textId="737A5CDC" w:rsidR="0071332D" w:rsidRDefault="0071332D" w:rsidP="000B4709">
      <w:pPr>
        <w:spacing w:after="0" w:line="360" w:lineRule="auto"/>
        <w:rPr>
          <w:rFonts w:ascii="Arial" w:hAnsi="Arial" w:cs="Arial"/>
        </w:rPr>
      </w:pPr>
      <w:r w:rsidRPr="00543EFA">
        <w:rPr>
          <w:rFonts w:ascii="Arial" w:hAnsi="Arial" w:cs="Arial"/>
        </w:rPr>
        <w:lastRenderedPageBreak/>
        <w:t>Johnson, M</w:t>
      </w:r>
      <w:r w:rsidR="000E2377" w:rsidRPr="00543EFA">
        <w:rPr>
          <w:rFonts w:ascii="Arial" w:hAnsi="Arial" w:cs="Arial"/>
        </w:rPr>
        <w:t>ichael</w:t>
      </w:r>
      <w:r w:rsidRPr="00543EFA">
        <w:rPr>
          <w:rFonts w:ascii="Arial" w:hAnsi="Arial" w:cs="Arial"/>
        </w:rPr>
        <w:t xml:space="preserve">. (2010) A typology of domestic violence: intimate terrorism, violent </w:t>
      </w:r>
      <w:r w:rsidR="000E2377" w:rsidRPr="00543EFA">
        <w:rPr>
          <w:rFonts w:ascii="Arial" w:hAnsi="Arial" w:cs="Arial"/>
        </w:rPr>
        <w:t>resistance</w:t>
      </w:r>
      <w:r w:rsidRPr="00543EFA">
        <w:rPr>
          <w:rFonts w:ascii="Arial" w:hAnsi="Arial" w:cs="Arial"/>
        </w:rPr>
        <w:t xml:space="preserve">, and situational couple violence Boston, MA </w:t>
      </w:r>
      <w:r w:rsidR="00A168DF" w:rsidRPr="00543EFA">
        <w:rPr>
          <w:rFonts w:ascii="Arial" w:hAnsi="Arial" w:cs="Arial"/>
        </w:rPr>
        <w:t>North-e</w:t>
      </w:r>
      <w:r w:rsidR="00A168DF">
        <w:rPr>
          <w:rFonts w:ascii="Arial" w:hAnsi="Arial" w:cs="Arial"/>
        </w:rPr>
        <w:t>a</w:t>
      </w:r>
      <w:r w:rsidR="00A168DF" w:rsidRPr="00543EFA">
        <w:rPr>
          <w:rFonts w:ascii="Arial" w:hAnsi="Arial" w:cs="Arial"/>
        </w:rPr>
        <w:t>stern</w:t>
      </w:r>
      <w:r w:rsidRPr="00543EFA">
        <w:rPr>
          <w:rFonts w:ascii="Arial" w:hAnsi="Arial" w:cs="Arial"/>
        </w:rPr>
        <w:t xml:space="preserve"> </w:t>
      </w:r>
      <w:r w:rsidR="00A168DF">
        <w:rPr>
          <w:rFonts w:ascii="Arial" w:hAnsi="Arial" w:cs="Arial"/>
        </w:rPr>
        <w:t>U</w:t>
      </w:r>
      <w:r w:rsidRPr="00543EFA">
        <w:rPr>
          <w:rFonts w:ascii="Arial" w:hAnsi="Arial" w:cs="Arial"/>
        </w:rPr>
        <w:t xml:space="preserve">niversity </w:t>
      </w:r>
      <w:r w:rsidR="00A168DF">
        <w:rPr>
          <w:rFonts w:ascii="Arial" w:hAnsi="Arial" w:cs="Arial"/>
        </w:rPr>
        <w:t>P</w:t>
      </w:r>
      <w:r w:rsidRPr="00543EFA">
        <w:rPr>
          <w:rFonts w:ascii="Arial" w:hAnsi="Arial" w:cs="Arial"/>
        </w:rPr>
        <w:t>ress.</w:t>
      </w:r>
    </w:p>
    <w:p w14:paraId="52D2C6FF" w14:textId="77777777" w:rsidR="000B4709" w:rsidRPr="00543EFA" w:rsidRDefault="000B4709" w:rsidP="000B4709">
      <w:pPr>
        <w:spacing w:after="0" w:line="360" w:lineRule="auto"/>
        <w:rPr>
          <w:rFonts w:ascii="Arial" w:hAnsi="Arial" w:cs="Arial"/>
        </w:rPr>
      </w:pPr>
    </w:p>
    <w:p w14:paraId="3D55A697" w14:textId="3C03BC82" w:rsidR="00236218" w:rsidRDefault="00E34BB3" w:rsidP="000B4709">
      <w:pPr>
        <w:spacing w:after="0" w:line="360" w:lineRule="auto"/>
        <w:rPr>
          <w:rStyle w:val="Emphasis"/>
          <w:rFonts w:ascii="Arial" w:hAnsi="Arial" w:cs="Arial"/>
          <w:i w:val="0"/>
          <w:iCs w:val="0"/>
        </w:rPr>
      </w:pPr>
      <w:proofErr w:type="spellStart"/>
      <w:r>
        <w:rPr>
          <w:rStyle w:val="Emphasis"/>
          <w:rFonts w:ascii="Arial" w:hAnsi="Arial" w:cs="Arial"/>
          <w:i w:val="0"/>
          <w:iCs w:val="0"/>
        </w:rPr>
        <w:t>Karamessini</w:t>
      </w:r>
      <w:proofErr w:type="spellEnd"/>
      <w:r>
        <w:rPr>
          <w:rStyle w:val="Emphasis"/>
          <w:rFonts w:ascii="Arial" w:hAnsi="Arial" w:cs="Arial"/>
          <w:i w:val="0"/>
          <w:iCs w:val="0"/>
        </w:rPr>
        <w:t>, Maria</w:t>
      </w:r>
      <w:r w:rsidR="00510E90">
        <w:rPr>
          <w:rStyle w:val="Emphasis"/>
          <w:rFonts w:ascii="Arial" w:hAnsi="Arial" w:cs="Arial"/>
          <w:i w:val="0"/>
          <w:iCs w:val="0"/>
        </w:rPr>
        <w:t>,</w:t>
      </w:r>
      <w:r>
        <w:rPr>
          <w:rStyle w:val="Emphasis"/>
          <w:rFonts w:ascii="Arial" w:hAnsi="Arial" w:cs="Arial"/>
          <w:i w:val="0"/>
          <w:iCs w:val="0"/>
        </w:rPr>
        <w:t xml:space="preserve"> </w:t>
      </w:r>
      <w:r w:rsidR="00543EFA">
        <w:rPr>
          <w:rStyle w:val="Emphasis"/>
          <w:rFonts w:ascii="Arial" w:hAnsi="Arial" w:cs="Arial"/>
          <w:i w:val="0"/>
          <w:iCs w:val="0"/>
        </w:rPr>
        <w:t>a</w:t>
      </w:r>
      <w:r>
        <w:rPr>
          <w:rStyle w:val="Emphasis"/>
          <w:rFonts w:ascii="Arial" w:hAnsi="Arial" w:cs="Arial"/>
          <w:i w:val="0"/>
          <w:iCs w:val="0"/>
        </w:rPr>
        <w:t xml:space="preserve">nd Rubery, Jill. </w:t>
      </w:r>
      <w:r w:rsidR="00543EFA">
        <w:rPr>
          <w:rStyle w:val="Emphasis"/>
          <w:rFonts w:ascii="Arial" w:hAnsi="Arial" w:cs="Arial"/>
          <w:i w:val="0"/>
          <w:iCs w:val="0"/>
        </w:rPr>
        <w:t xml:space="preserve">(2013) </w:t>
      </w:r>
      <w:r>
        <w:rPr>
          <w:rStyle w:val="Emphasis"/>
          <w:rFonts w:ascii="Arial" w:hAnsi="Arial" w:cs="Arial"/>
        </w:rPr>
        <w:t>W</w:t>
      </w:r>
      <w:r w:rsidR="00236218" w:rsidRPr="00E34BB3">
        <w:rPr>
          <w:rStyle w:val="Emphasis"/>
          <w:rFonts w:ascii="Arial" w:hAnsi="Arial" w:cs="Arial"/>
        </w:rPr>
        <w:t>omen and Austerity: The Economic Crisis and the Future for Gender Equalit</w:t>
      </w:r>
      <w:r>
        <w:rPr>
          <w:rStyle w:val="Emphasis"/>
          <w:rFonts w:ascii="Arial" w:hAnsi="Arial" w:cs="Arial"/>
        </w:rPr>
        <w:t xml:space="preserve">y </w:t>
      </w:r>
      <w:proofErr w:type="spellStart"/>
      <w:proofErr w:type="gramStart"/>
      <w:r>
        <w:rPr>
          <w:rStyle w:val="Emphasis"/>
          <w:rFonts w:ascii="Arial" w:hAnsi="Arial" w:cs="Arial"/>
          <w:i w:val="0"/>
          <w:iCs w:val="0"/>
        </w:rPr>
        <w:t>London:Routledge</w:t>
      </w:r>
      <w:proofErr w:type="spellEnd"/>
      <w:proofErr w:type="gramEnd"/>
      <w:r>
        <w:rPr>
          <w:rStyle w:val="Emphasis"/>
          <w:rFonts w:ascii="Arial" w:hAnsi="Arial" w:cs="Arial"/>
          <w:i w:val="0"/>
          <w:iCs w:val="0"/>
        </w:rPr>
        <w:t>.</w:t>
      </w:r>
    </w:p>
    <w:p w14:paraId="76639DD7" w14:textId="77777777" w:rsidR="000B4709" w:rsidRPr="00A06A30" w:rsidRDefault="000B4709" w:rsidP="000B4709">
      <w:pPr>
        <w:spacing w:after="0" w:line="360" w:lineRule="auto"/>
        <w:rPr>
          <w:rFonts w:ascii="Arial" w:hAnsi="Arial" w:cs="Arial"/>
          <w:shd w:val="clear" w:color="auto" w:fill="F7FBFE"/>
        </w:rPr>
      </w:pPr>
    </w:p>
    <w:p w14:paraId="218EC720" w14:textId="1D691488" w:rsidR="00C743BA" w:rsidRPr="00A06A30" w:rsidRDefault="00316FC5" w:rsidP="000B4709">
      <w:pPr>
        <w:tabs>
          <w:tab w:val="left" w:pos="8265"/>
        </w:tabs>
        <w:spacing w:after="0" w:line="360" w:lineRule="auto"/>
        <w:rPr>
          <w:rFonts w:ascii="Arial" w:hAnsi="Arial" w:cs="Arial"/>
        </w:rPr>
      </w:pPr>
      <w:r w:rsidRPr="00A06A30">
        <w:rPr>
          <w:rFonts w:ascii="Arial" w:hAnsi="Arial" w:cs="Arial"/>
        </w:rPr>
        <w:t>Keen, L</w:t>
      </w:r>
      <w:r w:rsidR="00ED4089">
        <w:rPr>
          <w:rFonts w:ascii="Arial" w:hAnsi="Arial" w:cs="Arial"/>
        </w:rPr>
        <w:t>iz</w:t>
      </w:r>
      <w:r w:rsidRPr="00A06A30">
        <w:rPr>
          <w:rFonts w:ascii="Arial" w:hAnsi="Arial" w:cs="Arial"/>
        </w:rPr>
        <w:t xml:space="preserve">. </w:t>
      </w:r>
      <w:r w:rsidR="00C743BA" w:rsidRPr="00A06A30">
        <w:rPr>
          <w:rFonts w:ascii="Arial" w:hAnsi="Arial" w:cs="Arial"/>
        </w:rPr>
        <w:t xml:space="preserve">2012. </w:t>
      </w:r>
      <w:r w:rsidRPr="00A06A30">
        <w:rPr>
          <w:rFonts w:ascii="Arial" w:hAnsi="Arial" w:cs="Arial"/>
        </w:rPr>
        <w:t xml:space="preserve">Yousef Ali </w:t>
      </w:r>
      <w:proofErr w:type="spellStart"/>
      <w:r w:rsidRPr="00A06A30">
        <w:rPr>
          <w:rFonts w:ascii="Arial" w:hAnsi="Arial" w:cs="Arial"/>
        </w:rPr>
        <w:t>Ege</w:t>
      </w:r>
      <w:proofErr w:type="spellEnd"/>
      <w:r w:rsidRPr="00A06A30">
        <w:rPr>
          <w:rFonts w:ascii="Arial" w:hAnsi="Arial" w:cs="Arial"/>
        </w:rPr>
        <w:t>: ‘My son Yaseen never complained to me</w:t>
      </w:r>
      <w:r w:rsidR="00C743BA" w:rsidRPr="00A06A30">
        <w:rPr>
          <w:rFonts w:ascii="Arial" w:hAnsi="Arial" w:cs="Arial"/>
        </w:rPr>
        <w:t>’.</w:t>
      </w:r>
    </w:p>
    <w:p w14:paraId="707B60CC" w14:textId="3AFEE8A5" w:rsidR="00C743BA" w:rsidRDefault="00674813" w:rsidP="000B4709">
      <w:pPr>
        <w:tabs>
          <w:tab w:val="left" w:pos="8265"/>
        </w:tabs>
        <w:spacing w:after="0" w:line="240" w:lineRule="auto"/>
        <w:rPr>
          <w:rFonts w:ascii="Arial" w:hAnsi="Arial" w:cs="Arial"/>
        </w:rPr>
      </w:pPr>
      <w:hyperlink r:id="rId12" w:history="1">
        <w:r w:rsidR="000B4709" w:rsidRPr="00043CC3">
          <w:rPr>
            <w:rStyle w:val="Hyperlink"/>
            <w:rFonts w:ascii="Arial" w:hAnsi="Arial" w:cs="Arial"/>
          </w:rPr>
          <w:t>https://www.walesonline.co.uk/news/wales-news/yousuf-ali-ege-my-son-2029032. Accessed 4</w:t>
        </w:r>
        <w:r w:rsidR="000B4709" w:rsidRPr="00043CC3">
          <w:rPr>
            <w:rStyle w:val="Hyperlink"/>
            <w:rFonts w:ascii="Arial" w:hAnsi="Arial" w:cs="Arial"/>
            <w:vertAlign w:val="superscript"/>
          </w:rPr>
          <w:t>th</w:t>
        </w:r>
        <w:r w:rsidR="000B4709" w:rsidRPr="00043CC3">
          <w:rPr>
            <w:rStyle w:val="Hyperlink"/>
            <w:rFonts w:ascii="Arial" w:hAnsi="Arial" w:cs="Arial"/>
          </w:rPr>
          <w:t xml:space="preserve"> April 2020</w:t>
        </w:r>
      </w:hyperlink>
      <w:r w:rsidR="00C743BA" w:rsidRPr="00A06A30">
        <w:rPr>
          <w:rFonts w:ascii="Arial" w:hAnsi="Arial" w:cs="Arial"/>
        </w:rPr>
        <w:t>.</w:t>
      </w:r>
    </w:p>
    <w:p w14:paraId="1FEE3D61" w14:textId="77777777" w:rsidR="009A4FF6" w:rsidRPr="00A06A30" w:rsidRDefault="009A4FF6" w:rsidP="000B4709">
      <w:pPr>
        <w:tabs>
          <w:tab w:val="left" w:pos="8265"/>
        </w:tabs>
        <w:spacing w:after="0" w:line="240" w:lineRule="auto"/>
        <w:rPr>
          <w:rFonts w:ascii="Arial" w:hAnsi="Arial" w:cs="Arial"/>
        </w:rPr>
      </w:pPr>
    </w:p>
    <w:p w14:paraId="720AA053" w14:textId="4124AA61" w:rsidR="005929E2" w:rsidRDefault="00874A8E" w:rsidP="000B4709">
      <w:pPr>
        <w:spacing w:after="0" w:line="360" w:lineRule="auto"/>
        <w:rPr>
          <w:rFonts w:ascii="Arial" w:hAnsi="Arial" w:cs="Arial"/>
        </w:rPr>
      </w:pPr>
      <w:r w:rsidRPr="00A06A30">
        <w:rPr>
          <w:rFonts w:ascii="Arial" w:hAnsi="Arial" w:cs="Arial"/>
        </w:rPr>
        <w:t>Kyd, S</w:t>
      </w:r>
      <w:r w:rsidR="00ED4089">
        <w:rPr>
          <w:rFonts w:ascii="Arial" w:hAnsi="Arial" w:cs="Arial"/>
        </w:rPr>
        <w:t>ally</w:t>
      </w:r>
      <w:r w:rsidR="00510E90">
        <w:rPr>
          <w:rFonts w:ascii="Arial" w:hAnsi="Arial" w:cs="Arial"/>
        </w:rPr>
        <w:t>,</w:t>
      </w:r>
      <w:r w:rsidRPr="00A06A30">
        <w:rPr>
          <w:rFonts w:ascii="Arial" w:hAnsi="Arial" w:cs="Arial"/>
        </w:rPr>
        <w:t xml:space="preserve"> Elliott, T</w:t>
      </w:r>
      <w:r w:rsidR="00ED4089">
        <w:rPr>
          <w:rFonts w:ascii="Arial" w:hAnsi="Arial" w:cs="Arial"/>
        </w:rPr>
        <w:t>racy</w:t>
      </w:r>
      <w:r w:rsidR="00510E90">
        <w:rPr>
          <w:rFonts w:ascii="Arial" w:hAnsi="Arial" w:cs="Arial"/>
        </w:rPr>
        <w:t>,</w:t>
      </w:r>
      <w:r w:rsidR="004A1F50">
        <w:rPr>
          <w:rFonts w:ascii="Arial" w:hAnsi="Arial" w:cs="Arial"/>
        </w:rPr>
        <w:t xml:space="preserve"> </w:t>
      </w:r>
      <w:r w:rsidR="00510E90">
        <w:rPr>
          <w:rFonts w:ascii="Arial" w:hAnsi="Arial" w:cs="Arial"/>
        </w:rPr>
        <w:t>and</w:t>
      </w:r>
      <w:r w:rsidR="004A1F50">
        <w:rPr>
          <w:rFonts w:ascii="Arial" w:hAnsi="Arial" w:cs="Arial"/>
        </w:rPr>
        <w:t xml:space="preserve"> </w:t>
      </w:r>
      <w:r w:rsidRPr="00A06A30">
        <w:rPr>
          <w:rFonts w:ascii="Arial" w:hAnsi="Arial" w:cs="Arial"/>
        </w:rPr>
        <w:t>Walters</w:t>
      </w:r>
      <w:r w:rsidR="004777AA" w:rsidRPr="00A06A30">
        <w:rPr>
          <w:rFonts w:ascii="Arial" w:hAnsi="Arial" w:cs="Arial"/>
        </w:rPr>
        <w:t>,</w:t>
      </w:r>
      <w:r w:rsidRPr="00A06A30">
        <w:rPr>
          <w:rFonts w:ascii="Arial" w:hAnsi="Arial" w:cs="Arial"/>
        </w:rPr>
        <w:t xml:space="preserve"> M</w:t>
      </w:r>
      <w:r w:rsidR="00ED4089">
        <w:rPr>
          <w:rFonts w:ascii="Arial" w:hAnsi="Arial" w:cs="Arial"/>
        </w:rPr>
        <w:t>ark</w:t>
      </w:r>
      <w:r w:rsidR="004777AA" w:rsidRPr="00A06A30">
        <w:rPr>
          <w:rFonts w:ascii="Arial" w:hAnsi="Arial" w:cs="Arial"/>
        </w:rPr>
        <w:t>. 2017.</w:t>
      </w:r>
      <w:r w:rsidRPr="00A06A30">
        <w:rPr>
          <w:rFonts w:ascii="Arial" w:hAnsi="Arial" w:cs="Arial"/>
        </w:rPr>
        <w:t xml:space="preserve"> </w:t>
      </w:r>
      <w:r w:rsidRPr="00A06A30">
        <w:rPr>
          <w:rFonts w:ascii="Arial" w:hAnsi="Arial" w:cs="Arial"/>
          <w:i/>
        </w:rPr>
        <w:t>Clarkson and Keating: Criminal Law</w:t>
      </w:r>
      <w:r w:rsidR="00A355DE" w:rsidRPr="00A06A30">
        <w:rPr>
          <w:rFonts w:ascii="Arial" w:hAnsi="Arial" w:cs="Arial"/>
          <w:i/>
        </w:rPr>
        <w:t>.</w:t>
      </w:r>
      <w:r w:rsidRPr="00A06A30">
        <w:rPr>
          <w:rFonts w:ascii="Arial" w:hAnsi="Arial" w:cs="Arial"/>
        </w:rPr>
        <w:t xml:space="preserve"> </w:t>
      </w:r>
      <w:r w:rsidR="00A355DE" w:rsidRPr="00A06A30">
        <w:rPr>
          <w:rFonts w:ascii="Arial" w:hAnsi="Arial" w:cs="Arial"/>
        </w:rPr>
        <w:t>London:</w:t>
      </w:r>
      <w:r w:rsidRPr="00A06A30">
        <w:rPr>
          <w:rFonts w:ascii="Arial" w:hAnsi="Arial" w:cs="Arial"/>
        </w:rPr>
        <w:t xml:space="preserve"> Sweet &amp; Maxwell</w:t>
      </w:r>
      <w:r w:rsidR="00A355DE" w:rsidRPr="00A06A30">
        <w:rPr>
          <w:rFonts w:ascii="Arial" w:hAnsi="Arial" w:cs="Arial"/>
        </w:rPr>
        <w:t>.</w:t>
      </w:r>
    </w:p>
    <w:p w14:paraId="36A90F6D" w14:textId="0EC18751" w:rsidR="00E3519D" w:rsidRDefault="00E3519D" w:rsidP="000B4709">
      <w:pPr>
        <w:spacing w:after="0" w:line="360" w:lineRule="auto"/>
        <w:rPr>
          <w:rFonts w:ascii="Arial" w:hAnsi="Arial" w:cs="Arial"/>
        </w:rPr>
      </w:pPr>
    </w:p>
    <w:p w14:paraId="3170E32D" w14:textId="2C737A0D" w:rsidR="00E3519D" w:rsidRPr="00E3519D" w:rsidRDefault="00E3519D" w:rsidP="000B4709">
      <w:pPr>
        <w:spacing w:after="0" w:line="360" w:lineRule="auto"/>
        <w:rPr>
          <w:rFonts w:ascii="Arial" w:hAnsi="Arial" w:cs="Arial"/>
        </w:rPr>
      </w:pPr>
      <w:r w:rsidRPr="00E3519D">
        <w:rPr>
          <w:rFonts w:ascii="Arial" w:hAnsi="Arial" w:cs="Arial"/>
        </w:rPr>
        <w:t>Law Commission. 2003. Children: Their Non-Accidental Death or Serious Injury (Criminal Trials) (Law Com Report No.282)</w:t>
      </w:r>
    </w:p>
    <w:p w14:paraId="1148BBE8" w14:textId="77777777" w:rsidR="000B4709" w:rsidRPr="00A06A30" w:rsidRDefault="000B4709" w:rsidP="000B4709">
      <w:pPr>
        <w:spacing w:after="0" w:line="360" w:lineRule="auto"/>
        <w:rPr>
          <w:rFonts w:ascii="Arial" w:hAnsi="Arial" w:cs="Arial"/>
        </w:rPr>
      </w:pPr>
    </w:p>
    <w:p w14:paraId="7F9D825B" w14:textId="2FE5B391" w:rsidR="00ED3776" w:rsidRDefault="00ED3776" w:rsidP="000B4709">
      <w:pPr>
        <w:spacing w:after="0" w:line="360" w:lineRule="auto"/>
        <w:rPr>
          <w:rFonts w:ascii="Arial" w:hAnsi="Arial" w:cs="Arial"/>
        </w:rPr>
      </w:pPr>
      <w:r w:rsidRPr="00A06A30">
        <w:rPr>
          <w:rFonts w:ascii="Arial" w:hAnsi="Arial" w:cs="Arial"/>
        </w:rPr>
        <w:t>Lancashire Post</w:t>
      </w:r>
      <w:r w:rsidR="00A168DF">
        <w:rPr>
          <w:rFonts w:ascii="Arial" w:hAnsi="Arial" w:cs="Arial"/>
        </w:rPr>
        <w:t>,</w:t>
      </w:r>
      <w:r w:rsidRPr="00A06A30">
        <w:rPr>
          <w:rFonts w:ascii="Arial" w:hAnsi="Arial" w:cs="Arial"/>
        </w:rPr>
        <w:t xml:space="preserve"> </w:t>
      </w:r>
      <w:r w:rsidR="00A168DF">
        <w:rPr>
          <w:rFonts w:ascii="Arial" w:hAnsi="Arial" w:cs="Arial"/>
        </w:rPr>
        <w:t xml:space="preserve">2013. </w:t>
      </w:r>
      <w:r w:rsidRPr="00A06A30">
        <w:rPr>
          <w:rFonts w:ascii="Arial" w:hAnsi="Arial" w:cs="Arial"/>
        </w:rPr>
        <w:t>Lia’s mum told lover her partner was innocent</w:t>
      </w:r>
      <w:r w:rsidR="00A168DF">
        <w:rPr>
          <w:rFonts w:ascii="Arial" w:hAnsi="Arial" w:cs="Arial"/>
        </w:rPr>
        <w:t>.</w:t>
      </w:r>
      <w:r w:rsidRPr="00A06A30">
        <w:rPr>
          <w:rFonts w:ascii="Arial" w:hAnsi="Arial" w:cs="Arial"/>
        </w:rPr>
        <w:t xml:space="preserve"> </w:t>
      </w:r>
      <w:r w:rsidRPr="00A06A30">
        <w:rPr>
          <w:rFonts w:ascii="Arial" w:hAnsi="Arial" w:cs="Arial"/>
          <w:i/>
        </w:rPr>
        <w:t xml:space="preserve">Lancashire Post, </w:t>
      </w:r>
      <w:r w:rsidR="00A168DF">
        <w:rPr>
          <w:rFonts w:ascii="Arial" w:hAnsi="Arial" w:cs="Arial"/>
          <w:iCs/>
        </w:rPr>
        <w:t xml:space="preserve">20 </w:t>
      </w:r>
      <w:r w:rsidRPr="00A06A30">
        <w:rPr>
          <w:rFonts w:ascii="Arial" w:hAnsi="Arial" w:cs="Arial"/>
        </w:rPr>
        <w:t>April</w:t>
      </w:r>
      <w:r w:rsidR="00A168DF">
        <w:rPr>
          <w:rFonts w:ascii="Arial" w:hAnsi="Arial" w:cs="Arial"/>
        </w:rPr>
        <w:t>.</w:t>
      </w:r>
    </w:p>
    <w:p w14:paraId="532470A7" w14:textId="77777777" w:rsidR="000B4709" w:rsidRPr="00A06A30" w:rsidRDefault="000B4709" w:rsidP="000B4709">
      <w:pPr>
        <w:spacing w:after="0" w:line="360" w:lineRule="auto"/>
        <w:rPr>
          <w:rFonts w:ascii="Arial" w:hAnsi="Arial" w:cs="Arial"/>
        </w:rPr>
      </w:pPr>
    </w:p>
    <w:p w14:paraId="3E6E50D4" w14:textId="380296E0" w:rsidR="00CC7CBA" w:rsidRDefault="00CC7CBA" w:rsidP="000B4709">
      <w:pPr>
        <w:spacing w:after="0" w:line="360" w:lineRule="auto"/>
        <w:rPr>
          <w:rFonts w:ascii="Arial" w:hAnsi="Arial" w:cs="Arial"/>
        </w:rPr>
      </w:pPr>
      <w:r w:rsidRPr="00A06A30">
        <w:rPr>
          <w:rFonts w:ascii="Arial" w:hAnsi="Arial" w:cs="Arial"/>
        </w:rPr>
        <w:t>Lapierre, S</w:t>
      </w:r>
      <w:r w:rsidR="00392A3F">
        <w:rPr>
          <w:rFonts w:ascii="Arial" w:hAnsi="Arial" w:cs="Arial"/>
        </w:rPr>
        <w:t>imon</w:t>
      </w:r>
      <w:r w:rsidRPr="00A06A30">
        <w:rPr>
          <w:rFonts w:ascii="Arial" w:hAnsi="Arial" w:cs="Arial"/>
        </w:rPr>
        <w:t>.</w:t>
      </w:r>
      <w:r w:rsidR="00AA53C9" w:rsidRPr="00A06A30">
        <w:rPr>
          <w:rFonts w:ascii="Arial" w:hAnsi="Arial" w:cs="Arial"/>
        </w:rPr>
        <w:t xml:space="preserve"> 2008.</w:t>
      </w:r>
      <w:r w:rsidRPr="00A06A30">
        <w:rPr>
          <w:rFonts w:ascii="Arial" w:hAnsi="Arial" w:cs="Arial"/>
        </w:rPr>
        <w:t xml:space="preserve"> Mothering in the context of domestic violence: The pervasiveness of a deficit model of mothering. </w:t>
      </w:r>
      <w:r w:rsidRPr="00A06A30">
        <w:rPr>
          <w:rFonts w:ascii="Arial" w:hAnsi="Arial" w:cs="Arial"/>
          <w:i/>
          <w:iCs/>
        </w:rPr>
        <w:t>Child and Family Social Work</w:t>
      </w:r>
      <w:r w:rsidR="00AA53C9" w:rsidRPr="00A06A30">
        <w:rPr>
          <w:rFonts w:ascii="Arial" w:hAnsi="Arial" w:cs="Arial"/>
        </w:rPr>
        <w:t xml:space="preserve"> 13</w:t>
      </w:r>
      <w:r w:rsidR="003B225C">
        <w:rPr>
          <w:rFonts w:ascii="Arial" w:hAnsi="Arial" w:cs="Arial"/>
        </w:rPr>
        <w:t>(4)</w:t>
      </w:r>
      <w:r w:rsidR="008879FD" w:rsidRPr="00A06A30">
        <w:rPr>
          <w:rFonts w:ascii="Arial" w:hAnsi="Arial" w:cs="Arial"/>
        </w:rPr>
        <w:t xml:space="preserve">: 454-463. </w:t>
      </w:r>
    </w:p>
    <w:p w14:paraId="5662F1E8" w14:textId="77777777" w:rsidR="000B4709" w:rsidRPr="00A06A30" w:rsidRDefault="000B4709" w:rsidP="000B4709">
      <w:pPr>
        <w:spacing w:after="0" w:line="360" w:lineRule="auto"/>
        <w:rPr>
          <w:rFonts w:ascii="Arial" w:hAnsi="Arial" w:cs="Arial"/>
        </w:rPr>
      </w:pPr>
    </w:p>
    <w:p w14:paraId="1309AAC8" w14:textId="2CE725A7" w:rsidR="00E91C82" w:rsidRDefault="00E91C82" w:rsidP="000B4709">
      <w:pPr>
        <w:spacing w:after="0" w:line="360" w:lineRule="auto"/>
        <w:rPr>
          <w:rFonts w:ascii="Arial" w:hAnsi="Arial" w:cs="Arial"/>
        </w:rPr>
      </w:pPr>
      <w:proofErr w:type="spellStart"/>
      <w:r w:rsidRPr="00A06A30">
        <w:rPr>
          <w:rFonts w:ascii="Arial" w:hAnsi="Arial" w:cs="Arial"/>
        </w:rPr>
        <w:t>Leveillee</w:t>
      </w:r>
      <w:proofErr w:type="spellEnd"/>
      <w:r w:rsidRPr="00A06A30">
        <w:rPr>
          <w:rFonts w:ascii="Arial" w:hAnsi="Arial" w:cs="Arial"/>
        </w:rPr>
        <w:t>, S</w:t>
      </w:r>
      <w:r w:rsidR="00AA58FD">
        <w:rPr>
          <w:rFonts w:ascii="Arial" w:hAnsi="Arial" w:cs="Arial"/>
        </w:rPr>
        <w:t>uzanne</w:t>
      </w:r>
      <w:r w:rsidR="00510E90">
        <w:rPr>
          <w:rFonts w:ascii="Arial" w:hAnsi="Arial" w:cs="Arial"/>
        </w:rPr>
        <w:t>,</w:t>
      </w:r>
      <w:r w:rsidRPr="00A06A30">
        <w:rPr>
          <w:rFonts w:ascii="Arial" w:hAnsi="Arial" w:cs="Arial"/>
        </w:rPr>
        <w:t xml:space="preserve"> </w:t>
      </w:r>
      <w:proofErr w:type="spellStart"/>
      <w:r w:rsidRPr="00A06A30">
        <w:rPr>
          <w:rFonts w:ascii="Arial" w:hAnsi="Arial" w:cs="Arial"/>
        </w:rPr>
        <w:t>Marleau</w:t>
      </w:r>
      <w:proofErr w:type="spellEnd"/>
      <w:r w:rsidRPr="00A06A30">
        <w:rPr>
          <w:rFonts w:ascii="Arial" w:hAnsi="Arial" w:cs="Arial"/>
        </w:rPr>
        <w:t>, J</w:t>
      </w:r>
      <w:r w:rsidR="00AA58FD">
        <w:rPr>
          <w:rFonts w:ascii="Arial" w:hAnsi="Arial" w:cs="Arial"/>
        </w:rPr>
        <w:t>acques</w:t>
      </w:r>
      <w:r w:rsidR="00510E90">
        <w:rPr>
          <w:rFonts w:ascii="Arial" w:hAnsi="Arial" w:cs="Arial"/>
        </w:rPr>
        <w:t>,</w:t>
      </w:r>
      <w:r w:rsidRPr="00A06A30">
        <w:rPr>
          <w:rFonts w:ascii="Arial" w:hAnsi="Arial" w:cs="Arial"/>
        </w:rPr>
        <w:t xml:space="preserve"> </w:t>
      </w:r>
      <w:r w:rsidR="00510E90">
        <w:rPr>
          <w:rFonts w:ascii="Arial" w:hAnsi="Arial" w:cs="Arial"/>
        </w:rPr>
        <w:t>and</w:t>
      </w:r>
      <w:r w:rsidRPr="00A06A30">
        <w:rPr>
          <w:rFonts w:ascii="Arial" w:hAnsi="Arial" w:cs="Arial"/>
        </w:rPr>
        <w:t xml:space="preserve"> Dube, M</w:t>
      </w:r>
      <w:r w:rsidR="00AA58FD">
        <w:rPr>
          <w:rFonts w:ascii="Arial" w:hAnsi="Arial" w:cs="Arial"/>
        </w:rPr>
        <w:t>yriam</w:t>
      </w:r>
      <w:r w:rsidRPr="00A06A30">
        <w:rPr>
          <w:rFonts w:ascii="Arial" w:hAnsi="Arial" w:cs="Arial"/>
        </w:rPr>
        <w:t>.</w:t>
      </w:r>
      <w:r w:rsidR="00350F92" w:rsidRPr="00A06A30">
        <w:rPr>
          <w:rFonts w:ascii="Arial" w:hAnsi="Arial" w:cs="Arial"/>
        </w:rPr>
        <w:t xml:space="preserve"> 2007.</w:t>
      </w:r>
      <w:r w:rsidRPr="00A06A30">
        <w:rPr>
          <w:rFonts w:ascii="Arial" w:hAnsi="Arial" w:cs="Arial"/>
        </w:rPr>
        <w:t xml:space="preserve"> Filicide: A Comparison by Sex and Presence or Absence of Self-Destructive Behaviour</w:t>
      </w:r>
      <w:r w:rsidR="00350F92" w:rsidRPr="00A06A30">
        <w:rPr>
          <w:rFonts w:ascii="Arial" w:hAnsi="Arial" w:cs="Arial"/>
        </w:rPr>
        <w:t>.</w:t>
      </w:r>
      <w:r w:rsidRPr="00A06A30">
        <w:rPr>
          <w:rFonts w:ascii="Arial" w:hAnsi="Arial" w:cs="Arial"/>
        </w:rPr>
        <w:t xml:space="preserve"> </w:t>
      </w:r>
      <w:r w:rsidRPr="00A06A30">
        <w:rPr>
          <w:rFonts w:ascii="Arial" w:hAnsi="Arial" w:cs="Arial"/>
          <w:i/>
          <w:iCs/>
        </w:rPr>
        <w:t>Journal of Family Violence</w:t>
      </w:r>
      <w:r w:rsidR="00350F92" w:rsidRPr="00A06A30">
        <w:rPr>
          <w:rFonts w:ascii="Arial" w:hAnsi="Arial" w:cs="Arial"/>
        </w:rPr>
        <w:t xml:space="preserve"> 22</w:t>
      </w:r>
      <w:r w:rsidR="003B225C">
        <w:rPr>
          <w:rFonts w:ascii="Arial" w:hAnsi="Arial" w:cs="Arial"/>
        </w:rPr>
        <w:t>(5)</w:t>
      </w:r>
      <w:r w:rsidR="00350F92" w:rsidRPr="00A06A30">
        <w:rPr>
          <w:rFonts w:ascii="Arial" w:hAnsi="Arial" w:cs="Arial"/>
        </w:rPr>
        <w:t>:</w:t>
      </w:r>
      <w:r w:rsidRPr="00A06A30">
        <w:rPr>
          <w:rFonts w:ascii="Arial" w:hAnsi="Arial" w:cs="Arial"/>
        </w:rPr>
        <w:t>287</w:t>
      </w:r>
      <w:r w:rsidR="00350F92" w:rsidRPr="00A06A30">
        <w:rPr>
          <w:rFonts w:ascii="Arial" w:hAnsi="Arial" w:cs="Arial"/>
        </w:rPr>
        <w:t>- 295.</w:t>
      </w:r>
    </w:p>
    <w:p w14:paraId="3A9C3F60" w14:textId="77777777" w:rsidR="000B4709" w:rsidRPr="00A06A30" w:rsidRDefault="000B4709" w:rsidP="000B4709">
      <w:pPr>
        <w:spacing w:after="0" w:line="360" w:lineRule="auto"/>
        <w:rPr>
          <w:rFonts w:ascii="Arial" w:hAnsi="Arial" w:cs="Arial"/>
        </w:rPr>
      </w:pPr>
    </w:p>
    <w:p w14:paraId="480E18D0" w14:textId="17381933" w:rsidR="005549DD" w:rsidRDefault="005549DD" w:rsidP="000B4709">
      <w:pPr>
        <w:spacing w:after="0" w:line="360" w:lineRule="auto"/>
        <w:rPr>
          <w:rFonts w:ascii="Arial" w:hAnsi="Arial" w:cs="Arial"/>
        </w:rPr>
      </w:pPr>
      <w:r w:rsidRPr="00A06A30">
        <w:rPr>
          <w:rFonts w:ascii="Arial" w:hAnsi="Arial" w:cs="Arial"/>
        </w:rPr>
        <w:t>Magen</w:t>
      </w:r>
      <w:r w:rsidR="00510E90">
        <w:rPr>
          <w:rFonts w:ascii="Arial" w:hAnsi="Arial" w:cs="Arial"/>
        </w:rPr>
        <w:t>,</w:t>
      </w:r>
      <w:r w:rsidRPr="00A06A30">
        <w:rPr>
          <w:rFonts w:ascii="Arial" w:hAnsi="Arial" w:cs="Arial"/>
        </w:rPr>
        <w:t xml:space="preserve"> R</w:t>
      </w:r>
      <w:r w:rsidR="00A92F06">
        <w:rPr>
          <w:rFonts w:ascii="Arial" w:hAnsi="Arial" w:cs="Arial"/>
        </w:rPr>
        <w:t>andy</w:t>
      </w:r>
      <w:r w:rsidR="00350F92" w:rsidRPr="00A06A30">
        <w:rPr>
          <w:rFonts w:ascii="Arial" w:hAnsi="Arial" w:cs="Arial"/>
        </w:rPr>
        <w:t>. 1999.</w:t>
      </w:r>
      <w:r w:rsidRPr="00A06A30">
        <w:rPr>
          <w:rFonts w:ascii="Arial" w:hAnsi="Arial" w:cs="Arial"/>
        </w:rPr>
        <w:t xml:space="preserve"> In the Best Interests of Battered Women: Reconceptualising Allegations of Failure to Protect</w:t>
      </w:r>
      <w:r w:rsidR="00350F92" w:rsidRPr="00A06A30">
        <w:rPr>
          <w:rFonts w:ascii="Arial" w:hAnsi="Arial" w:cs="Arial"/>
        </w:rPr>
        <w:t>.</w:t>
      </w:r>
      <w:r w:rsidRPr="00A06A30">
        <w:rPr>
          <w:rFonts w:ascii="Arial" w:hAnsi="Arial" w:cs="Arial"/>
        </w:rPr>
        <w:t xml:space="preserve"> </w:t>
      </w:r>
      <w:r w:rsidRPr="00A06A30">
        <w:rPr>
          <w:rFonts w:ascii="Arial" w:hAnsi="Arial" w:cs="Arial"/>
          <w:i/>
          <w:iCs/>
        </w:rPr>
        <w:t>Child Maltreatment</w:t>
      </w:r>
      <w:r w:rsidRPr="00A06A30">
        <w:rPr>
          <w:rFonts w:ascii="Arial" w:hAnsi="Arial" w:cs="Arial"/>
        </w:rPr>
        <w:t xml:space="preserve"> </w:t>
      </w:r>
      <w:r w:rsidR="00350F92" w:rsidRPr="00A06A30">
        <w:rPr>
          <w:rFonts w:ascii="Arial" w:hAnsi="Arial" w:cs="Arial"/>
        </w:rPr>
        <w:t>4:</w:t>
      </w:r>
      <w:r w:rsidRPr="00A06A30">
        <w:rPr>
          <w:rFonts w:ascii="Arial" w:hAnsi="Arial" w:cs="Arial"/>
        </w:rPr>
        <w:t>127</w:t>
      </w:r>
      <w:r w:rsidR="001B775B" w:rsidRPr="00A06A30">
        <w:rPr>
          <w:rFonts w:ascii="Arial" w:hAnsi="Arial" w:cs="Arial"/>
        </w:rPr>
        <w:t>-135.</w:t>
      </w:r>
    </w:p>
    <w:p w14:paraId="5E2B6C67" w14:textId="77777777" w:rsidR="000B4709" w:rsidRPr="00A06A30" w:rsidRDefault="000B4709" w:rsidP="000B4709">
      <w:pPr>
        <w:spacing w:after="0" w:line="360" w:lineRule="auto"/>
        <w:rPr>
          <w:rFonts w:ascii="Arial" w:hAnsi="Arial" w:cs="Arial"/>
        </w:rPr>
      </w:pPr>
    </w:p>
    <w:p w14:paraId="61F90AE0" w14:textId="29B88638" w:rsidR="00B76593" w:rsidRDefault="00B76593" w:rsidP="000B4709">
      <w:pPr>
        <w:spacing w:after="0" w:line="360" w:lineRule="auto"/>
        <w:rPr>
          <w:rFonts w:ascii="Arial" w:hAnsi="Arial" w:cs="Arial"/>
        </w:rPr>
      </w:pPr>
      <w:r w:rsidRPr="00A06A30">
        <w:rPr>
          <w:rFonts w:ascii="Arial" w:hAnsi="Arial" w:cs="Arial"/>
        </w:rPr>
        <w:t>Mahoney, M</w:t>
      </w:r>
      <w:r w:rsidR="00A92F06">
        <w:rPr>
          <w:rFonts w:ascii="Arial" w:hAnsi="Arial" w:cs="Arial"/>
        </w:rPr>
        <w:t>artha</w:t>
      </w:r>
      <w:r w:rsidRPr="00A06A30">
        <w:rPr>
          <w:rFonts w:ascii="Arial" w:hAnsi="Arial" w:cs="Arial"/>
        </w:rPr>
        <w:t>.</w:t>
      </w:r>
      <w:r w:rsidR="001B775B" w:rsidRPr="00A06A30">
        <w:rPr>
          <w:rFonts w:ascii="Arial" w:hAnsi="Arial" w:cs="Arial"/>
        </w:rPr>
        <w:t xml:space="preserve"> 1991.</w:t>
      </w:r>
      <w:r w:rsidRPr="00A06A30">
        <w:rPr>
          <w:rFonts w:ascii="Arial" w:hAnsi="Arial" w:cs="Arial"/>
        </w:rPr>
        <w:t xml:space="preserve"> Legal images of battered women: Redefining the issue of separation</w:t>
      </w:r>
      <w:r w:rsidR="001B775B" w:rsidRPr="00A06A30">
        <w:rPr>
          <w:rFonts w:ascii="Arial" w:hAnsi="Arial" w:cs="Arial"/>
        </w:rPr>
        <w:t xml:space="preserve">. </w:t>
      </w:r>
      <w:r w:rsidRPr="00A06A30">
        <w:rPr>
          <w:rFonts w:ascii="Arial" w:eastAsia="Times New Roman" w:hAnsi="Arial" w:cs="Arial"/>
          <w:i/>
          <w:iCs/>
        </w:rPr>
        <w:t>Michigan Law Review</w:t>
      </w:r>
      <w:r w:rsidRPr="00A06A30">
        <w:rPr>
          <w:rFonts w:ascii="Arial" w:eastAsia="Times New Roman" w:hAnsi="Arial" w:cs="Arial"/>
        </w:rPr>
        <w:t xml:space="preserve"> </w:t>
      </w:r>
      <w:r w:rsidR="001B775B" w:rsidRPr="00A06A30">
        <w:rPr>
          <w:rFonts w:ascii="Arial" w:eastAsia="Times New Roman" w:hAnsi="Arial" w:cs="Arial"/>
        </w:rPr>
        <w:t>90</w:t>
      </w:r>
      <w:r w:rsidR="00FA435E">
        <w:rPr>
          <w:rFonts w:ascii="Arial" w:eastAsia="Times New Roman" w:hAnsi="Arial" w:cs="Arial"/>
        </w:rPr>
        <w:t>(1)</w:t>
      </w:r>
      <w:r w:rsidR="00082D69" w:rsidRPr="00A06A30">
        <w:rPr>
          <w:rFonts w:ascii="Arial" w:hAnsi="Arial" w:cs="Arial"/>
        </w:rPr>
        <w:t xml:space="preserve">: </w:t>
      </w:r>
      <w:r w:rsidR="00677974" w:rsidRPr="00A06A30">
        <w:rPr>
          <w:rFonts w:ascii="Arial" w:hAnsi="Arial" w:cs="Arial"/>
        </w:rPr>
        <w:t>1</w:t>
      </w:r>
      <w:r w:rsidR="00082D69" w:rsidRPr="00A06A30">
        <w:rPr>
          <w:rFonts w:ascii="Arial" w:hAnsi="Arial" w:cs="Arial"/>
        </w:rPr>
        <w:t>-</w:t>
      </w:r>
      <w:r w:rsidR="00677974" w:rsidRPr="00A06A30">
        <w:rPr>
          <w:rFonts w:ascii="Arial" w:hAnsi="Arial" w:cs="Arial"/>
        </w:rPr>
        <w:t>94</w:t>
      </w:r>
      <w:r w:rsidR="00082D69" w:rsidRPr="00A06A30">
        <w:rPr>
          <w:rFonts w:ascii="Arial" w:hAnsi="Arial" w:cs="Arial"/>
        </w:rPr>
        <w:t>.</w:t>
      </w:r>
    </w:p>
    <w:p w14:paraId="2701D555" w14:textId="77777777" w:rsidR="007A28CC" w:rsidRDefault="007A28CC" w:rsidP="000B4709">
      <w:pPr>
        <w:spacing w:after="0" w:line="360" w:lineRule="auto"/>
        <w:rPr>
          <w:rFonts w:ascii="Arial" w:hAnsi="Arial" w:cs="Arial"/>
        </w:rPr>
      </w:pPr>
    </w:p>
    <w:p w14:paraId="01D67287" w14:textId="5B024A5A" w:rsidR="007A28CC" w:rsidRPr="003B1792" w:rsidRDefault="007A28CC" w:rsidP="000B4709">
      <w:pPr>
        <w:spacing w:after="0" w:line="360" w:lineRule="auto"/>
        <w:rPr>
          <w:rFonts w:ascii="Arial" w:hAnsi="Arial" w:cs="Arial"/>
        </w:rPr>
      </w:pPr>
      <w:r w:rsidRPr="003B1792">
        <w:rPr>
          <w:rFonts w:ascii="Arial" w:hAnsi="Arial" w:cs="Arial"/>
        </w:rPr>
        <w:t>Mason, J</w:t>
      </w:r>
      <w:r w:rsidR="000A63E0" w:rsidRPr="003B1792">
        <w:rPr>
          <w:rFonts w:ascii="Arial" w:hAnsi="Arial" w:cs="Arial"/>
        </w:rPr>
        <w:t>ennifer</w:t>
      </w:r>
      <w:r w:rsidRPr="003B1792">
        <w:rPr>
          <w:rFonts w:ascii="Arial" w:hAnsi="Arial" w:cs="Arial"/>
        </w:rPr>
        <w:t>.</w:t>
      </w:r>
      <w:r w:rsidR="000A63E0" w:rsidRPr="003B1792">
        <w:rPr>
          <w:rFonts w:ascii="Arial" w:hAnsi="Arial" w:cs="Arial"/>
        </w:rPr>
        <w:t xml:space="preserve"> 1996.</w:t>
      </w:r>
      <w:r w:rsidRPr="003B1792">
        <w:rPr>
          <w:rFonts w:ascii="Arial" w:hAnsi="Arial" w:cs="Arial"/>
        </w:rPr>
        <w:t xml:space="preserve"> </w:t>
      </w:r>
      <w:r w:rsidRPr="003B1792">
        <w:rPr>
          <w:rFonts w:ascii="Arial" w:hAnsi="Arial" w:cs="Arial"/>
          <w:i/>
        </w:rPr>
        <w:t>Qualitative research</w:t>
      </w:r>
      <w:r w:rsidR="000A63E0" w:rsidRPr="003B1792">
        <w:rPr>
          <w:rFonts w:ascii="Arial" w:hAnsi="Arial" w:cs="Arial"/>
          <w:i/>
        </w:rPr>
        <w:t>.</w:t>
      </w:r>
      <w:r w:rsidRPr="003B1792">
        <w:rPr>
          <w:rFonts w:ascii="Arial" w:hAnsi="Arial" w:cs="Arial"/>
        </w:rPr>
        <w:t xml:space="preserve">  </w:t>
      </w:r>
      <w:r w:rsidR="000A63E0" w:rsidRPr="003B1792">
        <w:rPr>
          <w:rFonts w:ascii="Arial" w:hAnsi="Arial" w:cs="Arial"/>
        </w:rPr>
        <w:t xml:space="preserve">London: </w:t>
      </w:r>
      <w:r w:rsidRPr="003B1792">
        <w:rPr>
          <w:rFonts w:ascii="Arial" w:hAnsi="Arial" w:cs="Arial"/>
        </w:rPr>
        <w:t>Sage Publishing</w:t>
      </w:r>
    </w:p>
    <w:p w14:paraId="3BF29089" w14:textId="77777777" w:rsidR="000B4709" w:rsidRPr="00A06A30" w:rsidRDefault="000B4709" w:rsidP="000B4709">
      <w:pPr>
        <w:spacing w:after="0" w:line="360" w:lineRule="auto"/>
        <w:rPr>
          <w:rFonts w:ascii="Arial" w:hAnsi="Arial" w:cs="Arial"/>
        </w:rPr>
      </w:pPr>
    </w:p>
    <w:p w14:paraId="7C49A46D" w14:textId="77777777" w:rsidR="00841AFF" w:rsidRDefault="00841AFF" w:rsidP="000B4709">
      <w:pPr>
        <w:pStyle w:val="FootnoteText"/>
        <w:spacing w:line="360" w:lineRule="auto"/>
        <w:rPr>
          <w:rFonts w:ascii="Arial" w:hAnsi="Arial" w:cs="Arial"/>
          <w:sz w:val="22"/>
          <w:szCs w:val="22"/>
        </w:rPr>
      </w:pPr>
      <w:proofErr w:type="spellStart"/>
      <w:r w:rsidRPr="00841AFF">
        <w:rPr>
          <w:rFonts w:ascii="Arial" w:hAnsi="Arial" w:cs="Arial"/>
          <w:sz w:val="22"/>
          <w:szCs w:val="22"/>
        </w:rPr>
        <w:t>Mezey</w:t>
      </w:r>
      <w:proofErr w:type="spellEnd"/>
      <w:r w:rsidRPr="00841AFF">
        <w:rPr>
          <w:rFonts w:ascii="Arial" w:hAnsi="Arial" w:cs="Arial"/>
          <w:sz w:val="22"/>
          <w:szCs w:val="22"/>
        </w:rPr>
        <w:t xml:space="preserve">, Gillian. and Bewley, Susan. 1997.  Domestic Violence and Pregnancy: Risk is Greatest after Delivery </w:t>
      </w:r>
      <w:r w:rsidRPr="00841AFF">
        <w:rPr>
          <w:rFonts w:ascii="Arial" w:hAnsi="Arial" w:cs="Arial"/>
          <w:i/>
          <w:sz w:val="22"/>
          <w:szCs w:val="22"/>
        </w:rPr>
        <w:t>British Medical Journal</w:t>
      </w:r>
      <w:r w:rsidRPr="00841AFF">
        <w:rPr>
          <w:rFonts w:ascii="Arial" w:hAnsi="Arial" w:cs="Arial"/>
          <w:sz w:val="22"/>
          <w:szCs w:val="22"/>
        </w:rPr>
        <w:t xml:space="preserve"> 314: 1295</w:t>
      </w:r>
    </w:p>
    <w:p w14:paraId="3035D5B8" w14:textId="77777777" w:rsidR="00841AFF" w:rsidRDefault="00841AFF" w:rsidP="000B4709">
      <w:pPr>
        <w:pStyle w:val="FootnoteText"/>
        <w:spacing w:line="360" w:lineRule="auto"/>
        <w:rPr>
          <w:rFonts w:ascii="Arial" w:hAnsi="Arial" w:cs="Arial"/>
          <w:sz w:val="22"/>
          <w:szCs w:val="22"/>
        </w:rPr>
      </w:pPr>
    </w:p>
    <w:p w14:paraId="248AC252" w14:textId="639FA2FF" w:rsidR="000C12B6" w:rsidRDefault="000C12B6" w:rsidP="000B4709">
      <w:pPr>
        <w:spacing w:after="0" w:line="360" w:lineRule="auto"/>
        <w:rPr>
          <w:rFonts w:ascii="Arial" w:hAnsi="Arial" w:cs="Arial"/>
        </w:rPr>
      </w:pPr>
      <w:proofErr w:type="spellStart"/>
      <w:r w:rsidRPr="00543EFA">
        <w:rPr>
          <w:rFonts w:ascii="Arial" w:hAnsi="Arial" w:cs="Arial"/>
        </w:rPr>
        <w:lastRenderedPageBreak/>
        <w:t>Miccio</w:t>
      </w:r>
      <w:proofErr w:type="spellEnd"/>
      <w:r w:rsidRPr="00543EFA">
        <w:rPr>
          <w:rFonts w:ascii="Arial" w:hAnsi="Arial" w:cs="Arial"/>
        </w:rPr>
        <w:t>, G.</w:t>
      </w:r>
      <w:r w:rsidR="00543EFA" w:rsidRPr="00543EFA">
        <w:rPr>
          <w:rFonts w:ascii="Arial" w:hAnsi="Arial" w:cs="Arial"/>
        </w:rPr>
        <w:t xml:space="preserve"> Kristian</w:t>
      </w:r>
      <w:r w:rsidR="00666C52" w:rsidRPr="00543EFA">
        <w:rPr>
          <w:rFonts w:ascii="Arial" w:hAnsi="Arial" w:cs="Arial"/>
        </w:rPr>
        <w:t xml:space="preserve"> 199</w:t>
      </w:r>
      <w:r w:rsidR="00543EFA" w:rsidRPr="00543EFA">
        <w:rPr>
          <w:rFonts w:ascii="Arial" w:hAnsi="Arial" w:cs="Arial"/>
        </w:rPr>
        <w:t>9</w:t>
      </w:r>
      <w:r w:rsidR="00666C52" w:rsidRPr="00543EFA">
        <w:rPr>
          <w:rFonts w:ascii="Arial" w:hAnsi="Arial" w:cs="Arial"/>
        </w:rPr>
        <w:t>.</w:t>
      </w:r>
      <w:r w:rsidRPr="00543EFA">
        <w:rPr>
          <w:rFonts w:ascii="Arial" w:hAnsi="Arial" w:cs="Arial"/>
        </w:rPr>
        <w:t xml:space="preserve"> A Reasonable Battered Mother? Redefining, Reconstructing and Recreating the Battered Mother in Child Protective Proceedings. </w:t>
      </w:r>
      <w:r w:rsidRPr="00543EFA">
        <w:rPr>
          <w:rFonts w:ascii="Arial" w:hAnsi="Arial" w:cs="Arial"/>
          <w:i/>
          <w:iCs/>
        </w:rPr>
        <w:t>Harvard Women’s Law Journal</w:t>
      </w:r>
      <w:r w:rsidR="00666C52" w:rsidRPr="00543EFA">
        <w:rPr>
          <w:rFonts w:ascii="Arial" w:hAnsi="Arial" w:cs="Arial"/>
        </w:rPr>
        <w:t xml:space="preserve"> 22:</w:t>
      </w:r>
      <w:r w:rsidRPr="00543EFA">
        <w:rPr>
          <w:rFonts w:ascii="Arial" w:hAnsi="Arial" w:cs="Arial"/>
        </w:rPr>
        <w:t xml:space="preserve"> 89</w:t>
      </w:r>
      <w:r w:rsidR="00666C52" w:rsidRPr="00543EFA">
        <w:rPr>
          <w:rFonts w:ascii="Arial" w:hAnsi="Arial" w:cs="Arial"/>
        </w:rPr>
        <w:t>-122</w:t>
      </w:r>
      <w:r w:rsidR="00A92F06" w:rsidRPr="00543EFA">
        <w:rPr>
          <w:rFonts w:ascii="Arial" w:hAnsi="Arial" w:cs="Arial"/>
        </w:rPr>
        <w:t>.</w:t>
      </w:r>
    </w:p>
    <w:p w14:paraId="7E3CF88F" w14:textId="77777777" w:rsidR="000B4709" w:rsidRPr="00A06A30" w:rsidRDefault="000B4709" w:rsidP="000B4709">
      <w:pPr>
        <w:spacing w:after="0" w:line="360" w:lineRule="auto"/>
        <w:rPr>
          <w:rFonts w:ascii="Arial" w:hAnsi="Arial" w:cs="Arial"/>
        </w:rPr>
      </w:pPr>
    </w:p>
    <w:p w14:paraId="06BBC2F5" w14:textId="4B85C20F" w:rsidR="001610B2" w:rsidRDefault="001610B2" w:rsidP="000B4709">
      <w:pPr>
        <w:spacing w:after="0" w:line="360" w:lineRule="auto"/>
        <w:rPr>
          <w:rFonts w:ascii="Arial" w:hAnsi="Arial" w:cs="Arial"/>
        </w:rPr>
      </w:pPr>
      <w:proofErr w:type="spellStart"/>
      <w:r w:rsidRPr="00543EFA">
        <w:rPr>
          <w:rFonts w:ascii="Arial" w:hAnsi="Arial" w:cs="Arial"/>
        </w:rPr>
        <w:t>Midson</w:t>
      </w:r>
      <w:proofErr w:type="spellEnd"/>
      <w:r w:rsidRPr="00543EFA">
        <w:rPr>
          <w:rFonts w:ascii="Arial" w:hAnsi="Arial" w:cs="Arial"/>
        </w:rPr>
        <w:t>, B</w:t>
      </w:r>
      <w:r w:rsidR="00580D49" w:rsidRPr="00543EFA">
        <w:rPr>
          <w:rFonts w:ascii="Arial" w:hAnsi="Arial" w:cs="Arial"/>
        </w:rPr>
        <w:t>renda</w:t>
      </w:r>
      <w:r w:rsidRPr="00543EFA">
        <w:rPr>
          <w:rFonts w:ascii="Arial" w:hAnsi="Arial" w:cs="Arial"/>
        </w:rPr>
        <w:t>.</w:t>
      </w:r>
      <w:r w:rsidR="00543EFA" w:rsidRPr="00543EFA">
        <w:rPr>
          <w:rFonts w:ascii="Arial" w:hAnsi="Arial" w:cs="Arial"/>
        </w:rPr>
        <w:t xml:space="preserve"> </w:t>
      </w:r>
      <w:r w:rsidR="001C5E5B" w:rsidRPr="00543EFA">
        <w:rPr>
          <w:rFonts w:ascii="Arial" w:hAnsi="Arial" w:cs="Arial"/>
        </w:rPr>
        <w:t>2014.</w:t>
      </w:r>
      <w:r w:rsidRPr="00543EFA">
        <w:rPr>
          <w:rFonts w:ascii="Arial" w:hAnsi="Arial" w:cs="Arial"/>
        </w:rPr>
        <w:t xml:space="preserve"> The Helpless Protecting the Vulnerable? Defending Coerced Mothers Charged with Failure to Protect</w:t>
      </w:r>
      <w:r w:rsidR="001C5E5B" w:rsidRPr="00543EFA">
        <w:rPr>
          <w:rFonts w:ascii="Arial" w:hAnsi="Arial" w:cs="Arial"/>
        </w:rPr>
        <w:t>.</w:t>
      </w:r>
      <w:r w:rsidRPr="00543EFA">
        <w:rPr>
          <w:rFonts w:ascii="Arial" w:hAnsi="Arial" w:cs="Arial"/>
        </w:rPr>
        <w:t xml:space="preserve"> </w:t>
      </w:r>
      <w:r w:rsidRPr="00543EFA">
        <w:rPr>
          <w:rFonts w:ascii="Arial" w:hAnsi="Arial" w:cs="Arial"/>
          <w:i/>
          <w:iCs/>
        </w:rPr>
        <w:t>V</w:t>
      </w:r>
      <w:r w:rsidR="001C5E5B" w:rsidRPr="00543EFA">
        <w:rPr>
          <w:rFonts w:ascii="Arial" w:hAnsi="Arial" w:cs="Arial"/>
          <w:i/>
          <w:iCs/>
        </w:rPr>
        <w:t xml:space="preserve">ictoria University of </w:t>
      </w:r>
      <w:r w:rsidRPr="00543EFA">
        <w:rPr>
          <w:rFonts w:ascii="Arial" w:hAnsi="Arial" w:cs="Arial"/>
          <w:i/>
          <w:iCs/>
        </w:rPr>
        <w:t>W</w:t>
      </w:r>
      <w:r w:rsidR="001C5E5B" w:rsidRPr="00543EFA">
        <w:rPr>
          <w:rFonts w:ascii="Arial" w:hAnsi="Arial" w:cs="Arial"/>
          <w:i/>
          <w:iCs/>
        </w:rPr>
        <w:t xml:space="preserve">ellington </w:t>
      </w:r>
      <w:r w:rsidRPr="00543EFA">
        <w:rPr>
          <w:rFonts w:ascii="Arial" w:hAnsi="Arial" w:cs="Arial"/>
          <w:i/>
          <w:iCs/>
        </w:rPr>
        <w:t>L</w:t>
      </w:r>
      <w:r w:rsidR="001C5E5B" w:rsidRPr="00543EFA">
        <w:rPr>
          <w:rFonts w:ascii="Arial" w:hAnsi="Arial" w:cs="Arial"/>
          <w:i/>
          <w:iCs/>
        </w:rPr>
        <w:t xml:space="preserve">aw </w:t>
      </w:r>
      <w:r w:rsidRPr="00543EFA">
        <w:rPr>
          <w:rFonts w:ascii="Arial" w:hAnsi="Arial" w:cs="Arial"/>
          <w:i/>
          <w:iCs/>
        </w:rPr>
        <w:t>R</w:t>
      </w:r>
      <w:r w:rsidR="001C5E5B" w:rsidRPr="00543EFA">
        <w:rPr>
          <w:rFonts w:ascii="Arial" w:hAnsi="Arial" w:cs="Arial"/>
          <w:i/>
          <w:iCs/>
        </w:rPr>
        <w:t>eview</w:t>
      </w:r>
      <w:r w:rsidRPr="00543EFA">
        <w:rPr>
          <w:rFonts w:ascii="Arial" w:hAnsi="Arial" w:cs="Arial"/>
        </w:rPr>
        <w:t xml:space="preserve"> </w:t>
      </w:r>
      <w:r w:rsidR="001C5E5B" w:rsidRPr="00543EFA">
        <w:rPr>
          <w:rFonts w:ascii="Arial" w:hAnsi="Arial" w:cs="Arial"/>
        </w:rPr>
        <w:t>45</w:t>
      </w:r>
      <w:r w:rsidR="00FA435E">
        <w:rPr>
          <w:rFonts w:ascii="Arial" w:hAnsi="Arial" w:cs="Arial"/>
        </w:rPr>
        <w:t>(2)</w:t>
      </w:r>
      <w:r w:rsidR="001C5E5B" w:rsidRPr="00543EFA">
        <w:rPr>
          <w:rFonts w:ascii="Arial" w:hAnsi="Arial" w:cs="Arial"/>
        </w:rPr>
        <w:t xml:space="preserve">: </w:t>
      </w:r>
      <w:r w:rsidRPr="00543EFA">
        <w:rPr>
          <w:rFonts w:ascii="Arial" w:hAnsi="Arial" w:cs="Arial"/>
        </w:rPr>
        <w:t>297</w:t>
      </w:r>
      <w:r w:rsidR="00666C52" w:rsidRPr="00543EFA">
        <w:rPr>
          <w:rFonts w:ascii="Arial" w:hAnsi="Arial" w:cs="Arial"/>
        </w:rPr>
        <w:t>-320</w:t>
      </w:r>
      <w:r w:rsidR="000B4709">
        <w:rPr>
          <w:rFonts w:ascii="Arial" w:hAnsi="Arial" w:cs="Arial"/>
        </w:rPr>
        <w:t>.</w:t>
      </w:r>
    </w:p>
    <w:p w14:paraId="6572A100" w14:textId="77777777" w:rsidR="00670074" w:rsidRDefault="00670074" w:rsidP="000B4709">
      <w:pPr>
        <w:spacing w:after="0" w:line="360" w:lineRule="auto"/>
        <w:rPr>
          <w:rFonts w:ascii="Arial" w:hAnsi="Arial" w:cs="Arial"/>
        </w:rPr>
      </w:pPr>
    </w:p>
    <w:p w14:paraId="52BDAD45" w14:textId="0D9C7DF3" w:rsidR="00122587" w:rsidRDefault="00122587" w:rsidP="000B4709">
      <w:pPr>
        <w:spacing w:after="0" w:line="360" w:lineRule="auto"/>
        <w:rPr>
          <w:rFonts w:ascii="Arial" w:hAnsi="Arial" w:cs="Arial"/>
        </w:rPr>
      </w:pPr>
      <w:r>
        <w:rPr>
          <w:rFonts w:ascii="Arial" w:hAnsi="Arial" w:cs="Arial"/>
        </w:rPr>
        <w:t xml:space="preserve">Ministry of Justice. 2011. Publicising Sentencing Outcomes </w:t>
      </w:r>
      <w:hyperlink r:id="rId13" w:history="1">
        <w:r w:rsidR="006B2F4B" w:rsidRPr="003272AB">
          <w:rPr>
            <w:rStyle w:val="Hyperlink"/>
            <w:rFonts w:ascii="Arial" w:hAnsi="Arial" w:cs="Arial"/>
          </w:rPr>
          <w:t>https://assets.publishing.service.gov.uk/government/uploads/system/uploads/attachment_data/file/487464/20150413-Publishing_Sentencing_Outcomes_MoJ_Guidance_HQMCSPA-O.pdf Accessed 6th February 2021</w:t>
        </w:r>
      </w:hyperlink>
      <w:r w:rsidR="00670074">
        <w:rPr>
          <w:rFonts w:ascii="Arial" w:hAnsi="Arial" w:cs="Arial"/>
        </w:rPr>
        <w:t>).</w:t>
      </w:r>
    </w:p>
    <w:p w14:paraId="53BE7FA1" w14:textId="165A6020" w:rsidR="006B2F4B" w:rsidRDefault="006B2F4B" w:rsidP="000B4709">
      <w:pPr>
        <w:spacing w:after="0" w:line="360" w:lineRule="auto"/>
        <w:rPr>
          <w:rFonts w:ascii="Arial" w:hAnsi="Arial" w:cs="Arial"/>
        </w:rPr>
      </w:pPr>
    </w:p>
    <w:p w14:paraId="24267BF3" w14:textId="6FDDEEBA" w:rsidR="006B2F4B" w:rsidRDefault="006B2F4B" w:rsidP="000B4709">
      <w:pPr>
        <w:spacing w:after="0" w:line="360" w:lineRule="auto"/>
        <w:rPr>
          <w:rFonts w:ascii="Arial" w:hAnsi="Arial" w:cs="Arial"/>
        </w:rPr>
      </w:pPr>
      <w:r w:rsidRPr="006B2F4B">
        <w:rPr>
          <w:rFonts w:ascii="Arial" w:hAnsi="Arial" w:cs="Arial"/>
        </w:rPr>
        <w:t>Ministry of Justice.2012. Domestic Violence, Crime and Victims (Amendment) Act 2012, Circular No. 2012/03 29</w:t>
      </w:r>
      <w:r w:rsidRPr="006B2F4B">
        <w:rPr>
          <w:rFonts w:ascii="Arial" w:hAnsi="Arial" w:cs="Arial"/>
          <w:vertAlign w:val="superscript"/>
        </w:rPr>
        <w:t>th</w:t>
      </w:r>
      <w:r w:rsidRPr="006B2F4B">
        <w:rPr>
          <w:rFonts w:ascii="Arial" w:hAnsi="Arial" w:cs="Arial"/>
        </w:rPr>
        <w:t xml:space="preserve"> June.</w:t>
      </w:r>
    </w:p>
    <w:p w14:paraId="301C4FA1" w14:textId="4927A948" w:rsidR="004628F1" w:rsidRDefault="004628F1" w:rsidP="000B4709">
      <w:pPr>
        <w:spacing w:after="0" w:line="360" w:lineRule="auto"/>
        <w:rPr>
          <w:rFonts w:ascii="Arial" w:hAnsi="Arial" w:cs="Arial"/>
        </w:rPr>
      </w:pPr>
    </w:p>
    <w:p w14:paraId="1196082D" w14:textId="6EEA355B" w:rsidR="004628F1" w:rsidRPr="004628F1" w:rsidRDefault="004628F1" w:rsidP="000B4709">
      <w:pPr>
        <w:spacing w:after="0" w:line="360" w:lineRule="auto"/>
        <w:rPr>
          <w:rFonts w:ascii="Arial" w:hAnsi="Arial" w:cs="Arial"/>
        </w:rPr>
      </w:pPr>
      <w:proofErr w:type="spellStart"/>
      <w:r w:rsidRPr="004628F1">
        <w:rPr>
          <w:rFonts w:ascii="Arial" w:hAnsi="Arial" w:cs="Arial"/>
        </w:rPr>
        <w:t>Mofat</w:t>
      </w:r>
      <w:proofErr w:type="spellEnd"/>
      <w:r w:rsidRPr="004628F1">
        <w:rPr>
          <w:rFonts w:ascii="Arial" w:hAnsi="Arial" w:cs="Arial"/>
        </w:rPr>
        <w:t>, Andy. 2018. Ellie May death Trial: Sick couple blamed each other for toddler’s death. Lancashire Post, 16th November</w:t>
      </w:r>
      <w:r w:rsidRPr="004628F1">
        <w:rPr>
          <w:rFonts w:ascii="Arial" w:hAnsi="Arial" w:cs="Arial"/>
        </w:rPr>
        <w:t>.</w:t>
      </w:r>
    </w:p>
    <w:p w14:paraId="3B807C42" w14:textId="77777777" w:rsidR="000B4709" w:rsidRPr="00A06A30" w:rsidRDefault="000B4709" w:rsidP="000B4709">
      <w:pPr>
        <w:spacing w:after="0" w:line="360" w:lineRule="auto"/>
        <w:rPr>
          <w:rFonts w:ascii="Arial" w:hAnsi="Arial" w:cs="Arial"/>
        </w:rPr>
      </w:pPr>
    </w:p>
    <w:p w14:paraId="7929C670" w14:textId="4B2BC5D8" w:rsidR="00236218" w:rsidRDefault="00236218" w:rsidP="000B4709">
      <w:pPr>
        <w:spacing w:after="0" w:line="360" w:lineRule="auto"/>
        <w:rPr>
          <w:rFonts w:ascii="Arial" w:hAnsi="Arial" w:cs="Arial"/>
        </w:rPr>
      </w:pPr>
      <w:r w:rsidRPr="00A06A30">
        <w:rPr>
          <w:rFonts w:ascii="Arial" w:hAnsi="Arial" w:cs="Arial"/>
        </w:rPr>
        <w:t>Morrison, S</w:t>
      </w:r>
      <w:r w:rsidR="004F194C">
        <w:rPr>
          <w:rFonts w:ascii="Arial" w:hAnsi="Arial" w:cs="Arial"/>
        </w:rPr>
        <w:t>amantha</w:t>
      </w:r>
      <w:r w:rsidRPr="00A06A30">
        <w:rPr>
          <w:rFonts w:ascii="Arial" w:hAnsi="Arial" w:cs="Arial"/>
        </w:rPr>
        <w:t xml:space="preserve">. </w:t>
      </w:r>
      <w:r w:rsidR="001C5E5B" w:rsidRPr="00A06A30">
        <w:rPr>
          <w:rFonts w:ascii="Arial" w:hAnsi="Arial" w:cs="Arial"/>
        </w:rPr>
        <w:t xml:space="preserve">2013. </w:t>
      </w:r>
      <w:r w:rsidRPr="00A06A30">
        <w:rPr>
          <w:rFonts w:ascii="Arial" w:hAnsi="Arial" w:cs="Arial"/>
        </w:rPr>
        <w:t>Should There be a Domestic Violence Defence to the Offence of Familial Homicide?</w:t>
      </w:r>
      <w:r w:rsidR="001C5E5B" w:rsidRPr="00A06A30">
        <w:rPr>
          <w:rFonts w:ascii="Arial" w:hAnsi="Arial" w:cs="Arial"/>
        </w:rPr>
        <w:t xml:space="preserve"> </w:t>
      </w:r>
      <w:r w:rsidRPr="00A06A30">
        <w:rPr>
          <w:rFonts w:ascii="Arial" w:hAnsi="Arial" w:cs="Arial"/>
          <w:i/>
          <w:iCs/>
        </w:rPr>
        <w:t>Criminal Law Review</w:t>
      </w:r>
      <w:r w:rsidRPr="00A06A30">
        <w:rPr>
          <w:rFonts w:ascii="Arial" w:hAnsi="Arial" w:cs="Arial"/>
        </w:rPr>
        <w:t xml:space="preserve"> </w:t>
      </w:r>
      <w:r w:rsidR="001C5E5B" w:rsidRPr="00A06A30">
        <w:rPr>
          <w:rFonts w:ascii="Arial" w:hAnsi="Arial" w:cs="Arial"/>
        </w:rPr>
        <w:t xml:space="preserve">10: </w:t>
      </w:r>
      <w:r w:rsidRPr="00A06A30">
        <w:rPr>
          <w:rFonts w:ascii="Arial" w:hAnsi="Arial" w:cs="Arial"/>
        </w:rPr>
        <w:t>826</w:t>
      </w:r>
      <w:r w:rsidR="001C5E5B" w:rsidRPr="00A06A30">
        <w:rPr>
          <w:rFonts w:ascii="Arial" w:hAnsi="Arial" w:cs="Arial"/>
        </w:rPr>
        <w:t>-838</w:t>
      </w:r>
      <w:r w:rsidR="004F194C">
        <w:rPr>
          <w:rFonts w:ascii="Arial" w:hAnsi="Arial" w:cs="Arial"/>
        </w:rPr>
        <w:t>.</w:t>
      </w:r>
    </w:p>
    <w:p w14:paraId="6951CF73" w14:textId="77777777" w:rsidR="000B4709" w:rsidRPr="00A06A30" w:rsidRDefault="000B4709" w:rsidP="000B4709">
      <w:pPr>
        <w:spacing w:after="0" w:line="360" w:lineRule="auto"/>
        <w:rPr>
          <w:rFonts w:ascii="Arial" w:hAnsi="Arial" w:cs="Arial"/>
        </w:rPr>
      </w:pPr>
    </w:p>
    <w:p w14:paraId="76D8A181" w14:textId="789A92C5" w:rsidR="00F07C33" w:rsidRDefault="00F07C33" w:rsidP="000B4709">
      <w:pPr>
        <w:spacing w:after="0" w:line="360" w:lineRule="auto"/>
        <w:rPr>
          <w:rFonts w:ascii="Arial" w:hAnsi="Arial" w:cs="Arial"/>
        </w:rPr>
      </w:pPr>
      <w:r w:rsidRPr="00A06A30">
        <w:rPr>
          <w:rFonts w:ascii="Arial" w:hAnsi="Arial" w:cs="Arial"/>
        </w:rPr>
        <w:t>Musgrove, A</w:t>
      </w:r>
      <w:r w:rsidR="00952EBE">
        <w:rPr>
          <w:rFonts w:ascii="Arial" w:hAnsi="Arial" w:cs="Arial"/>
        </w:rPr>
        <w:t>my</w:t>
      </w:r>
      <w:r w:rsidR="00510E90">
        <w:rPr>
          <w:rFonts w:ascii="Arial" w:hAnsi="Arial" w:cs="Arial"/>
        </w:rPr>
        <w:t>,</w:t>
      </w:r>
      <w:r w:rsidRPr="00A06A30">
        <w:rPr>
          <w:rFonts w:ascii="Arial" w:hAnsi="Arial" w:cs="Arial"/>
        </w:rPr>
        <w:t xml:space="preserve"> </w:t>
      </w:r>
      <w:r w:rsidR="00510E90">
        <w:rPr>
          <w:rFonts w:ascii="Arial" w:hAnsi="Arial" w:cs="Arial"/>
        </w:rPr>
        <w:t>and</w:t>
      </w:r>
      <w:r w:rsidRPr="00A06A30">
        <w:rPr>
          <w:rFonts w:ascii="Arial" w:hAnsi="Arial" w:cs="Arial"/>
        </w:rPr>
        <w:t xml:space="preserve"> Groves, N</w:t>
      </w:r>
      <w:r w:rsidR="00952EBE">
        <w:rPr>
          <w:rFonts w:ascii="Arial" w:hAnsi="Arial" w:cs="Arial"/>
        </w:rPr>
        <w:t>icola</w:t>
      </w:r>
      <w:r w:rsidRPr="00A06A30">
        <w:rPr>
          <w:rFonts w:ascii="Arial" w:hAnsi="Arial" w:cs="Arial"/>
        </w:rPr>
        <w:t>.</w:t>
      </w:r>
      <w:r w:rsidR="001C5E5B" w:rsidRPr="00A06A30">
        <w:rPr>
          <w:rFonts w:ascii="Arial" w:hAnsi="Arial" w:cs="Arial"/>
        </w:rPr>
        <w:t xml:space="preserve"> 2007.</w:t>
      </w:r>
      <w:r w:rsidRPr="00A06A30">
        <w:rPr>
          <w:rFonts w:ascii="Arial" w:hAnsi="Arial" w:cs="Arial"/>
        </w:rPr>
        <w:t xml:space="preserve"> The Domestic Violence, Crime and Victims Act 2004: Relevant or ‘Removed’ Legislation? </w:t>
      </w:r>
      <w:r w:rsidRPr="00A06A30">
        <w:rPr>
          <w:rFonts w:ascii="Arial" w:hAnsi="Arial" w:cs="Arial"/>
          <w:i/>
          <w:iCs/>
        </w:rPr>
        <w:t>Journal of Social Welfare &amp; Family Law</w:t>
      </w:r>
      <w:r w:rsidRPr="00A06A30">
        <w:rPr>
          <w:rFonts w:ascii="Arial" w:hAnsi="Arial" w:cs="Arial"/>
        </w:rPr>
        <w:t xml:space="preserve"> </w:t>
      </w:r>
      <w:r w:rsidR="001C5E5B" w:rsidRPr="00A06A30">
        <w:rPr>
          <w:rFonts w:ascii="Arial" w:hAnsi="Arial" w:cs="Arial"/>
        </w:rPr>
        <w:t>29</w:t>
      </w:r>
      <w:r w:rsidR="00FA435E">
        <w:rPr>
          <w:rFonts w:ascii="Arial" w:hAnsi="Arial" w:cs="Arial"/>
        </w:rPr>
        <w:t>(3-4)</w:t>
      </w:r>
      <w:r w:rsidR="001C5E5B" w:rsidRPr="00A06A30">
        <w:rPr>
          <w:rFonts w:ascii="Arial" w:hAnsi="Arial" w:cs="Arial"/>
        </w:rPr>
        <w:t xml:space="preserve">: </w:t>
      </w:r>
      <w:r w:rsidRPr="00A06A30">
        <w:rPr>
          <w:rFonts w:ascii="Arial" w:hAnsi="Arial" w:cs="Arial"/>
        </w:rPr>
        <w:t>233</w:t>
      </w:r>
      <w:r w:rsidR="001C5E5B" w:rsidRPr="00A06A30">
        <w:rPr>
          <w:rFonts w:ascii="Arial" w:hAnsi="Arial" w:cs="Arial"/>
        </w:rPr>
        <w:t>-244</w:t>
      </w:r>
      <w:r w:rsidR="000B4709">
        <w:rPr>
          <w:rFonts w:ascii="Arial" w:hAnsi="Arial" w:cs="Arial"/>
        </w:rPr>
        <w:t>.</w:t>
      </w:r>
    </w:p>
    <w:p w14:paraId="5CFD8487" w14:textId="77777777" w:rsidR="000B4709" w:rsidRPr="00A06A30" w:rsidRDefault="000B4709" w:rsidP="000B4709">
      <w:pPr>
        <w:spacing w:after="0" w:line="360" w:lineRule="auto"/>
        <w:rPr>
          <w:rFonts w:ascii="Arial" w:hAnsi="Arial" w:cs="Arial"/>
        </w:rPr>
      </w:pPr>
    </w:p>
    <w:p w14:paraId="3E4028E9" w14:textId="0BCAB3D3" w:rsidR="00CC7CBA" w:rsidRDefault="00394A5F" w:rsidP="000B4709">
      <w:pPr>
        <w:spacing w:after="0" w:line="360" w:lineRule="auto"/>
        <w:rPr>
          <w:rFonts w:ascii="Arial" w:hAnsi="Arial" w:cs="Arial"/>
        </w:rPr>
      </w:pPr>
      <w:r w:rsidRPr="00A06A30">
        <w:rPr>
          <w:rFonts w:ascii="Arial" w:hAnsi="Arial" w:cs="Arial"/>
        </w:rPr>
        <w:t>Nadler, J</w:t>
      </w:r>
      <w:r w:rsidR="0063749D">
        <w:rPr>
          <w:rFonts w:ascii="Arial" w:hAnsi="Arial" w:cs="Arial"/>
        </w:rPr>
        <w:t>anice</w:t>
      </w:r>
      <w:r w:rsidRPr="00A06A30">
        <w:rPr>
          <w:rFonts w:ascii="Arial" w:hAnsi="Arial" w:cs="Arial"/>
        </w:rPr>
        <w:t>. 2012</w:t>
      </w:r>
      <w:r w:rsidR="007F4947" w:rsidRPr="00A06A30">
        <w:rPr>
          <w:rFonts w:ascii="Arial" w:hAnsi="Arial" w:cs="Arial"/>
        </w:rPr>
        <w:t>.</w:t>
      </w:r>
      <w:r w:rsidRPr="00A06A30">
        <w:rPr>
          <w:rFonts w:ascii="Arial" w:hAnsi="Arial" w:cs="Arial"/>
        </w:rPr>
        <w:t xml:space="preserve"> Blaming as a Social Process: The Influence of Character and Moral Emotion on Blame</w:t>
      </w:r>
      <w:r w:rsidR="007F4947" w:rsidRPr="00A06A30">
        <w:rPr>
          <w:rFonts w:ascii="Arial" w:eastAsia="Times New Roman" w:hAnsi="Arial" w:cs="Arial"/>
        </w:rPr>
        <w:t>.</w:t>
      </w:r>
      <w:r w:rsidRPr="00A06A30">
        <w:rPr>
          <w:rFonts w:ascii="Arial" w:eastAsia="Times New Roman" w:hAnsi="Arial" w:cs="Arial"/>
        </w:rPr>
        <w:t xml:space="preserve">  </w:t>
      </w:r>
      <w:r w:rsidRPr="00A06A30">
        <w:rPr>
          <w:rFonts w:ascii="Arial" w:eastAsia="Times New Roman" w:hAnsi="Arial" w:cs="Arial"/>
          <w:i/>
          <w:iCs/>
        </w:rPr>
        <w:t>Law and Contemporary Problems</w:t>
      </w:r>
      <w:r w:rsidR="007F4947" w:rsidRPr="00A06A30">
        <w:rPr>
          <w:rFonts w:ascii="Arial" w:eastAsia="Times New Roman" w:hAnsi="Arial" w:cs="Arial"/>
        </w:rPr>
        <w:t xml:space="preserve"> 75</w:t>
      </w:r>
      <w:r w:rsidR="00FA435E">
        <w:rPr>
          <w:rFonts w:ascii="Arial" w:eastAsia="Times New Roman" w:hAnsi="Arial" w:cs="Arial"/>
        </w:rPr>
        <w:t>(2)</w:t>
      </w:r>
      <w:r w:rsidR="00A52F79" w:rsidRPr="00A06A30">
        <w:rPr>
          <w:rFonts w:ascii="Arial" w:eastAsia="Times New Roman" w:hAnsi="Arial" w:cs="Arial"/>
        </w:rPr>
        <w:t>:</w:t>
      </w:r>
      <w:r w:rsidRPr="00A06A30">
        <w:rPr>
          <w:rFonts w:ascii="Arial" w:hAnsi="Arial" w:cs="Arial"/>
        </w:rPr>
        <w:t xml:space="preserve"> 1</w:t>
      </w:r>
      <w:r w:rsidR="00A52F79" w:rsidRPr="00A06A30">
        <w:rPr>
          <w:rFonts w:ascii="Arial" w:hAnsi="Arial" w:cs="Arial"/>
        </w:rPr>
        <w:t>-31</w:t>
      </w:r>
      <w:r w:rsidR="000B4709">
        <w:rPr>
          <w:rFonts w:ascii="Arial" w:hAnsi="Arial" w:cs="Arial"/>
        </w:rPr>
        <w:t>.</w:t>
      </w:r>
    </w:p>
    <w:p w14:paraId="7A615DEC" w14:textId="77777777" w:rsidR="000B4709" w:rsidRPr="00A06A30" w:rsidRDefault="000B4709" w:rsidP="000B4709">
      <w:pPr>
        <w:spacing w:after="0" w:line="360" w:lineRule="auto"/>
        <w:rPr>
          <w:rFonts w:ascii="Arial" w:hAnsi="Arial" w:cs="Arial"/>
        </w:rPr>
      </w:pPr>
    </w:p>
    <w:p w14:paraId="665BA1EF" w14:textId="045D1063" w:rsidR="00AA2801" w:rsidRDefault="00AA2801" w:rsidP="000B4709">
      <w:pPr>
        <w:spacing w:after="0" w:line="360" w:lineRule="auto"/>
        <w:rPr>
          <w:rFonts w:ascii="Arial" w:hAnsi="Arial" w:cs="Arial"/>
        </w:rPr>
      </w:pPr>
      <w:proofErr w:type="spellStart"/>
      <w:r w:rsidRPr="00A06A30">
        <w:rPr>
          <w:rFonts w:ascii="Arial" w:hAnsi="Arial" w:cs="Arial"/>
        </w:rPr>
        <w:t>Naffine</w:t>
      </w:r>
      <w:proofErr w:type="spellEnd"/>
      <w:r w:rsidRPr="00A06A30">
        <w:rPr>
          <w:rFonts w:ascii="Arial" w:hAnsi="Arial" w:cs="Arial"/>
        </w:rPr>
        <w:t>, N</w:t>
      </w:r>
      <w:r w:rsidR="0063749D">
        <w:rPr>
          <w:rFonts w:ascii="Arial" w:hAnsi="Arial" w:cs="Arial"/>
        </w:rPr>
        <w:t>gaire</w:t>
      </w:r>
      <w:r w:rsidRPr="00A06A30">
        <w:rPr>
          <w:rFonts w:ascii="Arial" w:hAnsi="Arial" w:cs="Arial"/>
        </w:rPr>
        <w:t>.</w:t>
      </w:r>
      <w:r w:rsidR="00221DE8" w:rsidRPr="00A06A30">
        <w:rPr>
          <w:rFonts w:ascii="Arial" w:hAnsi="Arial" w:cs="Arial"/>
        </w:rPr>
        <w:t>1997.</w:t>
      </w:r>
      <w:r w:rsidRPr="00A06A30">
        <w:rPr>
          <w:rFonts w:ascii="Arial" w:hAnsi="Arial" w:cs="Arial"/>
        </w:rPr>
        <w:t xml:space="preserve"> </w:t>
      </w:r>
      <w:r w:rsidRPr="00A06A30">
        <w:rPr>
          <w:rFonts w:ascii="Arial" w:hAnsi="Arial" w:cs="Arial"/>
          <w:i/>
        </w:rPr>
        <w:t xml:space="preserve">Feminism and </w:t>
      </w:r>
      <w:r w:rsidR="005A385B" w:rsidRPr="00A06A30">
        <w:rPr>
          <w:rFonts w:ascii="Arial" w:hAnsi="Arial" w:cs="Arial"/>
          <w:i/>
        </w:rPr>
        <w:t>C</w:t>
      </w:r>
      <w:r w:rsidRPr="00A06A30">
        <w:rPr>
          <w:rFonts w:ascii="Arial" w:hAnsi="Arial" w:cs="Arial"/>
          <w:i/>
        </w:rPr>
        <w:t>riminology</w:t>
      </w:r>
      <w:r w:rsidR="00221DE8" w:rsidRPr="00A06A30">
        <w:rPr>
          <w:rFonts w:ascii="Arial" w:hAnsi="Arial" w:cs="Arial"/>
        </w:rPr>
        <w:t xml:space="preserve"> Cambridge: </w:t>
      </w:r>
      <w:r w:rsidRPr="00A06A30">
        <w:rPr>
          <w:rFonts w:ascii="Arial" w:hAnsi="Arial" w:cs="Arial"/>
        </w:rPr>
        <w:t>Polity Press</w:t>
      </w:r>
      <w:r w:rsidR="00221DE8" w:rsidRPr="00A06A30">
        <w:rPr>
          <w:rFonts w:ascii="Arial" w:hAnsi="Arial" w:cs="Arial"/>
        </w:rPr>
        <w:t>.</w:t>
      </w:r>
    </w:p>
    <w:p w14:paraId="014A5DF1" w14:textId="77777777" w:rsidR="000B4709" w:rsidRPr="00A06A30" w:rsidRDefault="000B4709" w:rsidP="000B4709">
      <w:pPr>
        <w:spacing w:after="0" w:line="360" w:lineRule="auto"/>
        <w:rPr>
          <w:rFonts w:ascii="Arial" w:hAnsi="Arial" w:cs="Arial"/>
        </w:rPr>
      </w:pPr>
    </w:p>
    <w:p w14:paraId="71B5F250" w14:textId="1D028DF7" w:rsidR="00F87485" w:rsidRDefault="00F87485" w:rsidP="000B4709">
      <w:pPr>
        <w:spacing w:after="0" w:line="360" w:lineRule="auto"/>
        <w:rPr>
          <w:rFonts w:ascii="Arial" w:hAnsi="Arial" w:cs="Arial"/>
        </w:rPr>
      </w:pPr>
      <w:r w:rsidRPr="00A06A30">
        <w:rPr>
          <w:rFonts w:ascii="Arial" w:hAnsi="Arial" w:cs="Arial"/>
        </w:rPr>
        <w:t>Nicolson, D</w:t>
      </w:r>
      <w:r w:rsidR="0063749D">
        <w:rPr>
          <w:rFonts w:ascii="Arial" w:hAnsi="Arial" w:cs="Arial"/>
        </w:rPr>
        <w:t>onald</w:t>
      </w:r>
      <w:r w:rsidRPr="00A06A30">
        <w:rPr>
          <w:rFonts w:ascii="Arial" w:hAnsi="Arial" w:cs="Arial"/>
        </w:rPr>
        <w:t>.</w:t>
      </w:r>
      <w:r w:rsidR="00D34A78" w:rsidRPr="00A06A30">
        <w:rPr>
          <w:rFonts w:ascii="Arial" w:hAnsi="Arial" w:cs="Arial"/>
        </w:rPr>
        <w:t xml:space="preserve"> 1995.</w:t>
      </w:r>
      <w:r w:rsidRPr="00A06A30">
        <w:rPr>
          <w:rFonts w:ascii="Arial" w:hAnsi="Arial" w:cs="Arial"/>
        </w:rPr>
        <w:t xml:space="preserve"> Telling tales: Gender discrimination, gender construction and battered women who kill</w:t>
      </w:r>
      <w:r w:rsidR="00D34A78" w:rsidRPr="00A06A30">
        <w:rPr>
          <w:rFonts w:ascii="Arial" w:hAnsi="Arial" w:cs="Arial"/>
        </w:rPr>
        <w:t xml:space="preserve">. </w:t>
      </w:r>
      <w:r w:rsidRPr="00A06A30">
        <w:rPr>
          <w:rFonts w:ascii="Arial" w:eastAsia="Times New Roman" w:hAnsi="Arial" w:cs="Arial"/>
          <w:i/>
          <w:iCs/>
        </w:rPr>
        <w:t>Feminist Legal Studies</w:t>
      </w:r>
      <w:r w:rsidR="00D34A78" w:rsidRPr="00A06A30">
        <w:rPr>
          <w:rFonts w:ascii="Arial" w:eastAsia="Times New Roman" w:hAnsi="Arial" w:cs="Arial"/>
        </w:rPr>
        <w:t xml:space="preserve"> 3</w:t>
      </w:r>
      <w:r w:rsidR="00FA435E">
        <w:rPr>
          <w:rFonts w:ascii="Arial" w:eastAsia="Times New Roman" w:hAnsi="Arial" w:cs="Arial"/>
        </w:rPr>
        <w:t>(2)</w:t>
      </w:r>
      <w:r w:rsidR="00D34A78" w:rsidRPr="00A06A30">
        <w:rPr>
          <w:rFonts w:ascii="Arial" w:eastAsia="Times New Roman" w:hAnsi="Arial" w:cs="Arial"/>
        </w:rPr>
        <w:t>:</w:t>
      </w:r>
      <w:r w:rsidRPr="00A06A30">
        <w:rPr>
          <w:rFonts w:ascii="Arial" w:eastAsia="Times New Roman" w:hAnsi="Arial" w:cs="Arial"/>
        </w:rPr>
        <w:t xml:space="preserve"> </w:t>
      </w:r>
      <w:r w:rsidRPr="00A06A30">
        <w:rPr>
          <w:rFonts w:ascii="Arial" w:hAnsi="Arial" w:cs="Arial"/>
        </w:rPr>
        <w:t>185</w:t>
      </w:r>
      <w:r w:rsidR="00D34A78" w:rsidRPr="00A06A30">
        <w:rPr>
          <w:rFonts w:ascii="Arial" w:hAnsi="Arial" w:cs="Arial"/>
        </w:rPr>
        <w:t>- 206.</w:t>
      </w:r>
    </w:p>
    <w:p w14:paraId="060D050B" w14:textId="77777777" w:rsidR="000B4709" w:rsidRPr="00A06A30" w:rsidRDefault="000B4709" w:rsidP="000B4709">
      <w:pPr>
        <w:spacing w:after="0" w:line="360" w:lineRule="auto"/>
        <w:rPr>
          <w:rFonts w:ascii="Arial" w:hAnsi="Arial" w:cs="Arial"/>
        </w:rPr>
      </w:pPr>
    </w:p>
    <w:p w14:paraId="5769148A" w14:textId="6D8822C3" w:rsidR="00874A8E" w:rsidRDefault="00874A8E" w:rsidP="000B4709">
      <w:pPr>
        <w:spacing w:after="0" w:line="360" w:lineRule="auto"/>
        <w:rPr>
          <w:rFonts w:ascii="Arial" w:hAnsi="Arial" w:cs="Arial"/>
        </w:rPr>
      </w:pPr>
      <w:r w:rsidRPr="00A06A30">
        <w:rPr>
          <w:rFonts w:ascii="Arial" w:hAnsi="Arial" w:cs="Arial"/>
        </w:rPr>
        <w:t>NSPCC</w:t>
      </w:r>
      <w:r w:rsidR="00C743BA" w:rsidRPr="00A06A30">
        <w:rPr>
          <w:rFonts w:ascii="Arial" w:hAnsi="Arial" w:cs="Arial"/>
        </w:rPr>
        <w:t>.</w:t>
      </w:r>
      <w:r w:rsidRPr="00A06A30">
        <w:rPr>
          <w:rFonts w:ascii="Arial" w:hAnsi="Arial" w:cs="Arial"/>
        </w:rPr>
        <w:t xml:space="preserve"> </w:t>
      </w:r>
      <w:r w:rsidR="00C743BA" w:rsidRPr="00A06A30">
        <w:rPr>
          <w:rFonts w:ascii="Arial" w:hAnsi="Arial" w:cs="Arial"/>
        </w:rPr>
        <w:t xml:space="preserve">2003. </w:t>
      </w:r>
      <w:r w:rsidRPr="00A06A30">
        <w:rPr>
          <w:rFonts w:ascii="Arial" w:hAnsi="Arial" w:cs="Arial"/>
          <w:iCs/>
        </w:rPr>
        <w:t xml:space="preserve">Which of you did it? Problems of </w:t>
      </w:r>
      <w:r w:rsidR="00C10B83" w:rsidRPr="00A06A30">
        <w:rPr>
          <w:rFonts w:ascii="Arial" w:hAnsi="Arial" w:cs="Arial"/>
          <w:iCs/>
        </w:rPr>
        <w:t>A</w:t>
      </w:r>
      <w:r w:rsidRPr="00A06A30">
        <w:rPr>
          <w:rFonts w:ascii="Arial" w:hAnsi="Arial" w:cs="Arial"/>
          <w:iCs/>
        </w:rPr>
        <w:t xml:space="preserve">chieving </w:t>
      </w:r>
      <w:r w:rsidR="00C10B83" w:rsidRPr="00A06A30">
        <w:rPr>
          <w:rFonts w:ascii="Arial" w:hAnsi="Arial" w:cs="Arial"/>
          <w:iCs/>
        </w:rPr>
        <w:t>C</w:t>
      </w:r>
      <w:r w:rsidRPr="00A06A30">
        <w:rPr>
          <w:rFonts w:ascii="Arial" w:hAnsi="Arial" w:cs="Arial"/>
          <w:iCs/>
        </w:rPr>
        <w:t xml:space="preserve">riminal </w:t>
      </w:r>
      <w:r w:rsidR="00C10B83" w:rsidRPr="00A06A30">
        <w:rPr>
          <w:rFonts w:ascii="Arial" w:hAnsi="Arial" w:cs="Arial"/>
          <w:iCs/>
        </w:rPr>
        <w:t>C</w:t>
      </w:r>
      <w:r w:rsidRPr="00A06A30">
        <w:rPr>
          <w:rFonts w:ascii="Arial" w:hAnsi="Arial" w:cs="Arial"/>
          <w:iCs/>
        </w:rPr>
        <w:t xml:space="preserve">onvictions when a </w:t>
      </w:r>
      <w:r w:rsidR="00C10B83" w:rsidRPr="00A06A30">
        <w:rPr>
          <w:rFonts w:ascii="Arial" w:hAnsi="Arial" w:cs="Arial"/>
          <w:iCs/>
        </w:rPr>
        <w:t>C</w:t>
      </w:r>
      <w:r w:rsidRPr="00A06A30">
        <w:rPr>
          <w:rFonts w:ascii="Arial" w:hAnsi="Arial" w:cs="Arial"/>
          <w:iCs/>
        </w:rPr>
        <w:t xml:space="preserve">hild </w:t>
      </w:r>
      <w:r w:rsidR="00C10B83" w:rsidRPr="00A06A30">
        <w:rPr>
          <w:rFonts w:ascii="Arial" w:hAnsi="Arial" w:cs="Arial"/>
          <w:iCs/>
        </w:rPr>
        <w:t>D</w:t>
      </w:r>
      <w:r w:rsidRPr="00A06A30">
        <w:rPr>
          <w:rFonts w:ascii="Arial" w:hAnsi="Arial" w:cs="Arial"/>
          <w:iCs/>
        </w:rPr>
        <w:t xml:space="preserve">ies or is </w:t>
      </w:r>
      <w:r w:rsidR="00C10B83" w:rsidRPr="00A06A30">
        <w:rPr>
          <w:rFonts w:ascii="Arial" w:hAnsi="Arial" w:cs="Arial"/>
          <w:iCs/>
        </w:rPr>
        <w:t>S</w:t>
      </w:r>
      <w:r w:rsidRPr="00A06A30">
        <w:rPr>
          <w:rFonts w:ascii="Arial" w:hAnsi="Arial" w:cs="Arial"/>
          <w:iCs/>
        </w:rPr>
        <w:t xml:space="preserve">eriously </w:t>
      </w:r>
      <w:r w:rsidR="00C10B83" w:rsidRPr="00A06A30">
        <w:rPr>
          <w:rFonts w:ascii="Arial" w:hAnsi="Arial" w:cs="Arial"/>
          <w:iCs/>
        </w:rPr>
        <w:t>I</w:t>
      </w:r>
      <w:r w:rsidRPr="00A06A30">
        <w:rPr>
          <w:rFonts w:ascii="Arial" w:hAnsi="Arial" w:cs="Arial"/>
          <w:iCs/>
        </w:rPr>
        <w:t xml:space="preserve">njured by </w:t>
      </w:r>
      <w:r w:rsidR="00C10B83" w:rsidRPr="00A06A30">
        <w:rPr>
          <w:rFonts w:ascii="Arial" w:hAnsi="Arial" w:cs="Arial"/>
          <w:iCs/>
        </w:rPr>
        <w:t>P</w:t>
      </w:r>
      <w:r w:rsidRPr="00A06A30">
        <w:rPr>
          <w:rFonts w:ascii="Arial" w:hAnsi="Arial" w:cs="Arial"/>
          <w:iCs/>
        </w:rPr>
        <w:t xml:space="preserve">arents or </w:t>
      </w:r>
      <w:r w:rsidR="00C10B83" w:rsidRPr="00A06A30">
        <w:rPr>
          <w:rFonts w:ascii="Arial" w:hAnsi="Arial" w:cs="Arial"/>
          <w:iCs/>
        </w:rPr>
        <w:t>C</w:t>
      </w:r>
      <w:r w:rsidRPr="00A06A30">
        <w:rPr>
          <w:rFonts w:ascii="Arial" w:hAnsi="Arial" w:cs="Arial"/>
          <w:iCs/>
        </w:rPr>
        <w:t>arers</w:t>
      </w:r>
      <w:r w:rsidR="00C10B83" w:rsidRPr="00A06A30">
        <w:rPr>
          <w:rFonts w:ascii="Arial" w:hAnsi="Arial" w:cs="Arial"/>
        </w:rPr>
        <w:t>.</w:t>
      </w:r>
      <w:r w:rsidRPr="00A06A30">
        <w:rPr>
          <w:rFonts w:ascii="Arial" w:hAnsi="Arial" w:cs="Arial"/>
        </w:rPr>
        <w:t xml:space="preserve"> </w:t>
      </w:r>
      <w:r w:rsidR="00C10B83" w:rsidRPr="00A06A30">
        <w:rPr>
          <w:rFonts w:ascii="Arial" w:hAnsi="Arial" w:cs="Arial"/>
        </w:rPr>
        <w:t>London: NSPCC</w:t>
      </w:r>
      <w:r w:rsidR="00023B27">
        <w:rPr>
          <w:rFonts w:ascii="Arial" w:hAnsi="Arial" w:cs="Arial"/>
        </w:rPr>
        <w:t>.</w:t>
      </w:r>
    </w:p>
    <w:p w14:paraId="15938D36" w14:textId="77777777" w:rsidR="00023B27" w:rsidRPr="00A06A30" w:rsidRDefault="00023B27" w:rsidP="000B4709">
      <w:pPr>
        <w:spacing w:after="0" w:line="360" w:lineRule="auto"/>
        <w:rPr>
          <w:rFonts w:ascii="Arial" w:hAnsi="Arial" w:cs="Arial"/>
        </w:rPr>
      </w:pPr>
    </w:p>
    <w:p w14:paraId="7144F37E" w14:textId="002383E9" w:rsidR="00236218" w:rsidRDefault="00236218" w:rsidP="000B4709">
      <w:pPr>
        <w:spacing w:after="0" w:line="360" w:lineRule="auto"/>
        <w:rPr>
          <w:rFonts w:ascii="Arial" w:hAnsi="Arial" w:cs="Arial"/>
        </w:rPr>
      </w:pPr>
      <w:r w:rsidRPr="00A06A30">
        <w:rPr>
          <w:rFonts w:ascii="Arial" w:hAnsi="Arial" w:cs="Arial"/>
        </w:rPr>
        <w:lastRenderedPageBreak/>
        <w:t xml:space="preserve">Office for </w:t>
      </w:r>
      <w:r w:rsidR="00C10B83" w:rsidRPr="00A06A30">
        <w:rPr>
          <w:rFonts w:ascii="Arial" w:hAnsi="Arial" w:cs="Arial"/>
        </w:rPr>
        <w:t>N</w:t>
      </w:r>
      <w:r w:rsidRPr="00A06A30">
        <w:rPr>
          <w:rFonts w:ascii="Arial" w:hAnsi="Arial" w:cs="Arial"/>
        </w:rPr>
        <w:t xml:space="preserve">ational </w:t>
      </w:r>
      <w:r w:rsidR="00C10B83" w:rsidRPr="00A06A30">
        <w:rPr>
          <w:rFonts w:ascii="Arial" w:hAnsi="Arial" w:cs="Arial"/>
        </w:rPr>
        <w:t>S</w:t>
      </w:r>
      <w:r w:rsidRPr="00A06A30">
        <w:rPr>
          <w:rFonts w:ascii="Arial" w:hAnsi="Arial" w:cs="Arial"/>
        </w:rPr>
        <w:t>tatistics</w:t>
      </w:r>
      <w:r w:rsidR="00C10B83" w:rsidRPr="00A06A30">
        <w:rPr>
          <w:rFonts w:ascii="Arial" w:hAnsi="Arial" w:cs="Arial"/>
        </w:rPr>
        <w:t>. 2019. F</w:t>
      </w:r>
      <w:r w:rsidRPr="00A06A30">
        <w:rPr>
          <w:rFonts w:ascii="Arial" w:hAnsi="Arial" w:cs="Arial"/>
        </w:rPr>
        <w:t xml:space="preserve">amilies and </w:t>
      </w:r>
      <w:r w:rsidR="00C10B83" w:rsidRPr="00A06A30">
        <w:rPr>
          <w:rFonts w:ascii="Arial" w:hAnsi="Arial" w:cs="Arial"/>
        </w:rPr>
        <w:t>H</w:t>
      </w:r>
      <w:r w:rsidRPr="00A06A30">
        <w:rPr>
          <w:rFonts w:ascii="Arial" w:hAnsi="Arial" w:cs="Arial"/>
        </w:rPr>
        <w:t>ouseholds</w:t>
      </w:r>
      <w:r w:rsidR="00C10B83" w:rsidRPr="00A06A30">
        <w:rPr>
          <w:rFonts w:ascii="Arial" w:hAnsi="Arial" w:cs="Arial"/>
        </w:rPr>
        <w:t>.</w:t>
      </w:r>
      <w:r w:rsidR="00D72952" w:rsidRPr="00A06A30">
        <w:rPr>
          <w:rFonts w:ascii="Arial" w:hAnsi="Arial" w:cs="Arial"/>
        </w:rPr>
        <w:t xml:space="preserve"> </w:t>
      </w:r>
      <w:hyperlink r:id="rId14" w:history="1">
        <w:r w:rsidR="00D72952" w:rsidRPr="00A06A30">
          <w:rPr>
            <w:rStyle w:val="Hyperlink"/>
            <w:rFonts w:ascii="Arial" w:hAnsi="Arial" w:cs="Arial"/>
          </w:rPr>
          <w:t>https://www.ons.gov.uk/peoplepopulationandcommunity/birthsdeathsandmarriages/families/bulletins/familiesandhouseholds/2019</w:t>
        </w:r>
      </w:hyperlink>
      <w:r w:rsidR="00C10B83" w:rsidRPr="00A06A30">
        <w:rPr>
          <w:rFonts w:ascii="Arial" w:hAnsi="Arial" w:cs="Arial"/>
        </w:rPr>
        <w:t>. Accessed 4</w:t>
      </w:r>
      <w:r w:rsidR="00C10B83" w:rsidRPr="00A06A30">
        <w:rPr>
          <w:rFonts w:ascii="Arial" w:hAnsi="Arial" w:cs="Arial"/>
          <w:vertAlign w:val="superscript"/>
        </w:rPr>
        <w:t>th</w:t>
      </w:r>
      <w:r w:rsidR="00C10B83" w:rsidRPr="00A06A30">
        <w:rPr>
          <w:rFonts w:ascii="Arial" w:hAnsi="Arial" w:cs="Arial"/>
        </w:rPr>
        <w:t xml:space="preserve"> April 2020</w:t>
      </w:r>
      <w:r w:rsidR="00023B27">
        <w:rPr>
          <w:rFonts w:ascii="Arial" w:hAnsi="Arial" w:cs="Arial"/>
        </w:rPr>
        <w:t>.</w:t>
      </w:r>
    </w:p>
    <w:p w14:paraId="1C3F8C8C" w14:textId="77777777" w:rsidR="00023B27" w:rsidRPr="00A06A30" w:rsidRDefault="00023B27" w:rsidP="000B4709">
      <w:pPr>
        <w:spacing w:after="0" w:line="360" w:lineRule="auto"/>
        <w:rPr>
          <w:rFonts w:ascii="Arial" w:hAnsi="Arial" w:cs="Arial"/>
        </w:rPr>
      </w:pPr>
    </w:p>
    <w:p w14:paraId="68932D7D" w14:textId="19BF29E5" w:rsidR="00236218" w:rsidRDefault="00A65B7B" w:rsidP="000B4709">
      <w:pPr>
        <w:spacing w:after="0" w:line="360" w:lineRule="auto"/>
        <w:rPr>
          <w:rFonts w:ascii="Arial" w:hAnsi="Arial" w:cs="Arial"/>
        </w:rPr>
      </w:pPr>
      <w:r w:rsidRPr="00A06A30">
        <w:rPr>
          <w:rFonts w:ascii="Arial" w:hAnsi="Arial" w:cs="Arial"/>
        </w:rPr>
        <w:t>Panko, L</w:t>
      </w:r>
      <w:r w:rsidR="0063749D">
        <w:rPr>
          <w:rFonts w:ascii="Arial" w:hAnsi="Arial" w:cs="Arial"/>
        </w:rPr>
        <w:t>inda</w:t>
      </w:r>
      <w:r w:rsidRPr="00A06A30">
        <w:rPr>
          <w:rFonts w:ascii="Arial" w:hAnsi="Arial" w:cs="Arial"/>
        </w:rPr>
        <w:t>.</w:t>
      </w:r>
      <w:r w:rsidR="00ED6EAF" w:rsidRPr="00A06A30">
        <w:rPr>
          <w:rFonts w:ascii="Arial" w:hAnsi="Arial" w:cs="Arial"/>
        </w:rPr>
        <w:t>199</w:t>
      </w:r>
      <w:r w:rsidR="00FA435E">
        <w:rPr>
          <w:rFonts w:ascii="Arial" w:hAnsi="Arial" w:cs="Arial"/>
        </w:rPr>
        <w:t>5</w:t>
      </w:r>
      <w:r w:rsidR="00ED6EAF" w:rsidRPr="00A06A30">
        <w:rPr>
          <w:rFonts w:ascii="Arial" w:hAnsi="Arial" w:cs="Arial"/>
        </w:rPr>
        <w:t>.</w:t>
      </w:r>
      <w:r w:rsidRPr="00A06A30">
        <w:rPr>
          <w:rFonts w:ascii="Arial" w:hAnsi="Arial" w:cs="Arial"/>
        </w:rPr>
        <w:t xml:space="preserve"> Legal backlash: The expanding liability of women who fail to protect their children from their male counter parts abuse</w:t>
      </w:r>
      <w:r w:rsidR="00ED6EAF" w:rsidRPr="00A06A30">
        <w:rPr>
          <w:rFonts w:ascii="Arial" w:hAnsi="Arial" w:cs="Arial"/>
        </w:rPr>
        <w:t>.</w:t>
      </w:r>
      <w:r w:rsidRPr="00A06A30">
        <w:rPr>
          <w:rFonts w:ascii="Arial" w:hAnsi="Arial" w:cs="Arial"/>
        </w:rPr>
        <w:t xml:space="preserve"> </w:t>
      </w:r>
      <w:r w:rsidRPr="00A06A30">
        <w:rPr>
          <w:rFonts w:ascii="Arial" w:eastAsia="Times New Roman" w:hAnsi="Arial" w:cs="Arial"/>
          <w:i/>
          <w:iCs/>
        </w:rPr>
        <w:t>Hastings Women’s Law</w:t>
      </w:r>
      <w:r w:rsidRPr="00A06A30">
        <w:rPr>
          <w:rFonts w:ascii="Arial" w:eastAsia="Times New Roman" w:hAnsi="Arial" w:cs="Arial"/>
        </w:rPr>
        <w:t xml:space="preserve"> </w:t>
      </w:r>
      <w:r w:rsidRPr="00A06A30">
        <w:rPr>
          <w:rFonts w:ascii="Arial" w:eastAsia="Times New Roman" w:hAnsi="Arial" w:cs="Arial"/>
          <w:i/>
          <w:iCs/>
        </w:rPr>
        <w:t>Journal</w:t>
      </w:r>
      <w:r w:rsidR="00ED6EAF" w:rsidRPr="00A06A30">
        <w:rPr>
          <w:rFonts w:ascii="Arial" w:eastAsia="Times New Roman" w:hAnsi="Arial" w:cs="Arial"/>
        </w:rPr>
        <w:t xml:space="preserve"> 6</w:t>
      </w:r>
      <w:r w:rsidR="00FA435E">
        <w:rPr>
          <w:rFonts w:ascii="Arial" w:eastAsia="Times New Roman" w:hAnsi="Arial" w:cs="Arial"/>
        </w:rPr>
        <w:t>(1)</w:t>
      </w:r>
      <w:r w:rsidR="00ED6EAF" w:rsidRPr="00A06A30">
        <w:rPr>
          <w:rFonts w:ascii="Arial" w:eastAsia="Times New Roman" w:hAnsi="Arial" w:cs="Arial"/>
        </w:rPr>
        <w:t>:</w:t>
      </w:r>
      <w:r w:rsidRPr="00A06A30">
        <w:rPr>
          <w:rFonts w:ascii="Arial" w:eastAsia="Times New Roman" w:hAnsi="Arial" w:cs="Arial"/>
        </w:rPr>
        <w:t xml:space="preserve"> </w:t>
      </w:r>
      <w:r w:rsidRPr="00A06A30">
        <w:rPr>
          <w:rFonts w:ascii="Arial" w:hAnsi="Arial" w:cs="Arial"/>
        </w:rPr>
        <w:t>67</w:t>
      </w:r>
      <w:r w:rsidR="001D115F" w:rsidRPr="00A06A30">
        <w:rPr>
          <w:rFonts w:ascii="Arial" w:hAnsi="Arial" w:cs="Arial"/>
        </w:rPr>
        <w:t>-92.</w:t>
      </w:r>
    </w:p>
    <w:p w14:paraId="035C4C0E" w14:textId="77777777" w:rsidR="00023B27" w:rsidRPr="00A06A30" w:rsidRDefault="00023B27" w:rsidP="000B4709">
      <w:pPr>
        <w:spacing w:after="0" w:line="360" w:lineRule="auto"/>
        <w:rPr>
          <w:rFonts w:ascii="Arial" w:hAnsi="Arial" w:cs="Arial"/>
        </w:rPr>
      </w:pPr>
    </w:p>
    <w:p w14:paraId="5E2DF01F" w14:textId="06DE6737" w:rsidR="002A49B9" w:rsidRDefault="002A49B9" w:rsidP="000B4709">
      <w:pPr>
        <w:spacing w:after="0" w:line="360" w:lineRule="auto"/>
        <w:rPr>
          <w:rFonts w:ascii="Arial" w:hAnsi="Arial" w:cs="Arial"/>
        </w:rPr>
      </w:pPr>
      <w:r w:rsidRPr="00A06A30">
        <w:rPr>
          <w:rFonts w:ascii="Arial" w:hAnsi="Arial" w:cs="Arial"/>
        </w:rPr>
        <w:t>Porter, A</w:t>
      </w:r>
      <w:r w:rsidR="005D4E1F">
        <w:rPr>
          <w:rFonts w:ascii="Arial" w:hAnsi="Arial" w:cs="Arial"/>
        </w:rPr>
        <w:t>ntonia</w:t>
      </w:r>
      <w:r w:rsidRPr="00A06A30">
        <w:rPr>
          <w:rFonts w:ascii="Arial" w:hAnsi="Arial" w:cs="Arial"/>
        </w:rPr>
        <w:t xml:space="preserve">. 2019. Prosecuting Domestic Abuse in England and Wales: Crown Prosecution Service ‘Working Practice’ and New Public managerialism. </w:t>
      </w:r>
      <w:r w:rsidRPr="00A06A30">
        <w:rPr>
          <w:rFonts w:ascii="Arial" w:hAnsi="Arial" w:cs="Arial"/>
          <w:i/>
          <w:iCs/>
        </w:rPr>
        <w:t>Social &amp; Legal Studies</w:t>
      </w:r>
      <w:r w:rsidRPr="00A06A30">
        <w:rPr>
          <w:rFonts w:ascii="Arial" w:hAnsi="Arial" w:cs="Arial"/>
        </w:rPr>
        <w:t xml:space="preserve"> 28</w:t>
      </w:r>
      <w:r w:rsidR="00115CBA">
        <w:rPr>
          <w:rFonts w:ascii="Arial" w:hAnsi="Arial" w:cs="Arial"/>
        </w:rPr>
        <w:t>(4):</w:t>
      </w:r>
      <w:r w:rsidRPr="00A06A30">
        <w:rPr>
          <w:rFonts w:ascii="Arial" w:hAnsi="Arial" w:cs="Arial"/>
        </w:rPr>
        <w:t xml:space="preserve"> 493-516.</w:t>
      </w:r>
    </w:p>
    <w:p w14:paraId="1D2A7051" w14:textId="77777777" w:rsidR="00023B27" w:rsidRPr="00A06A30" w:rsidRDefault="00023B27" w:rsidP="000B4709">
      <w:pPr>
        <w:spacing w:after="0" w:line="360" w:lineRule="auto"/>
        <w:rPr>
          <w:rFonts w:ascii="Arial" w:hAnsi="Arial" w:cs="Arial"/>
        </w:rPr>
      </w:pPr>
    </w:p>
    <w:p w14:paraId="73294AD1" w14:textId="5C61113C" w:rsidR="007D50BC" w:rsidRDefault="007D50BC" w:rsidP="000B4709">
      <w:pPr>
        <w:spacing w:after="0" w:line="360" w:lineRule="auto"/>
        <w:rPr>
          <w:rFonts w:ascii="Arial" w:hAnsi="Arial" w:cs="Arial"/>
        </w:rPr>
      </w:pPr>
      <w:r w:rsidRPr="00A11292">
        <w:rPr>
          <w:rFonts w:ascii="Arial" w:hAnsi="Arial" w:cs="Arial"/>
        </w:rPr>
        <w:t>Proctor, K</w:t>
      </w:r>
      <w:r w:rsidR="00524363" w:rsidRPr="00A11292">
        <w:rPr>
          <w:rFonts w:ascii="Arial" w:hAnsi="Arial" w:cs="Arial"/>
        </w:rPr>
        <w:t>ate</w:t>
      </w:r>
      <w:r w:rsidRPr="00A11292">
        <w:rPr>
          <w:rFonts w:ascii="Arial" w:hAnsi="Arial" w:cs="Arial"/>
        </w:rPr>
        <w:t>.</w:t>
      </w:r>
      <w:r w:rsidR="00A168DF">
        <w:rPr>
          <w:rFonts w:ascii="Arial" w:hAnsi="Arial" w:cs="Arial"/>
        </w:rPr>
        <w:t xml:space="preserve"> 2020.</w:t>
      </w:r>
      <w:r w:rsidRPr="00A11292">
        <w:rPr>
          <w:rFonts w:ascii="Arial" w:hAnsi="Arial" w:cs="Arial"/>
        </w:rPr>
        <w:t xml:space="preserve"> Ban of prison visits in England and Wales breaches children’s </w:t>
      </w:r>
      <w:r w:rsidR="005D4E1F" w:rsidRPr="00A11292">
        <w:rPr>
          <w:rFonts w:ascii="Arial" w:hAnsi="Arial" w:cs="Arial"/>
        </w:rPr>
        <w:t>rights,</w:t>
      </w:r>
      <w:r w:rsidRPr="00A11292">
        <w:rPr>
          <w:rFonts w:ascii="Arial" w:hAnsi="Arial" w:cs="Arial"/>
        </w:rPr>
        <w:t xml:space="preserve"> say lawyers’ </w:t>
      </w:r>
      <w:r w:rsidRPr="00A11292">
        <w:rPr>
          <w:rFonts w:ascii="Arial" w:hAnsi="Arial" w:cs="Arial"/>
          <w:i/>
          <w:iCs/>
        </w:rPr>
        <w:t>The Guardian</w:t>
      </w:r>
      <w:r w:rsidR="00A168DF">
        <w:rPr>
          <w:rFonts w:ascii="Arial" w:hAnsi="Arial" w:cs="Arial"/>
          <w:i/>
          <w:iCs/>
        </w:rPr>
        <w:t>,</w:t>
      </w:r>
      <w:r w:rsidRPr="00A11292">
        <w:rPr>
          <w:rFonts w:ascii="Arial" w:hAnsi="Arial" w:cs="Arial"/>
        </w:rPr>
        <w:t xml:space="preserve"> 31 July</w:t>
      </w:r>
      <w:r w:rsidR="00023B27">
        <w:rPr>
          <w:rFonts w:ascii="Arial" w:hAnsi="Arial" w:cs="Arial"/>
        </w:rPr>
        <w:t>.</w:t>
      </w:r>
    </w:p>
    <w:p w14:paraId="7A058291" w14:textId="77777777" w:rsidR="00023B27" w:rsidRPr="00A06A30" w:rsidRDefault="00023B27" w:rsidP="000B4709">
      <w:pPr>
        <w:spacing w:after="0" w:line="360" w:lineRule="auto"/>
        <w:rPr>
          <w:rFonts w:ascii="Arial" w:hAnsi="Arial" w:cs="Arial"/>
        </w:rPr>
      </w:pPr>
    </w:p>
    <w:p w14:paraId="634C91AA" w14:textId="406EDD80" w:rsidR="00184B76" w:rsidRDefault="00184B76" w:rsidP="000B4709">
      <w:pPr>
        <w:spacing w:after="0" w:line="360" w:lineRule="auto"/>
        <w:rPr>
          <w:rStyle w:val="Hyperlink"/>
          <w:rFonts w:ascii="Arial" w:hAnsi="Arial" w:cs="Arial"/>
          <w:color w:val="auto"/>
          <w:u w:val="none"/>
        </w:rPr>
      </w:pPr>
      <w:r w:rsidRPr="00115CBA">
        <w:rPr>
          <w:rFonts w:ascii="Arial" w:hAnsi="Arial" w:cs="Arial"/>
        </w:rPr>
        <w:t>Quick</w:t>
      </w:r>
      <w:r w:rsidR="001D115F" w:rsidRPr="00115CBA">
        <w:rPr>
          <w:rFonts w:ascii="Arial" w:hAnsi="Arial" w:cs="Arial"/>
        </w:rPr>
        <w:t>,</w:t>
      </w:r>
      <w:r w:rsidRPr="00115CBA">
        <w:rPr>
          <w:rFonts w:ascii="Arial" w:hAnsi="Arial" w:cs="Arial"/>
        </w:rPr>
        <w:t xml:space="preserve"> </w:t>
      </w:r>
      <w:r w:rsidR="00115CBA" w:rsidRPr="00115CBA">
        <w:rPr>
          <w:rFonts w:ascii="Arial" w:hAnsi="Arial" w:cs="Arial"/>
        </w:rPr>
        <w:t>Oliver</w:t>
      </w:r>
      <w:r w:rsidR="00510E90">
        <w:rPr>
          <w:rFonts w:ascii="Arial" w:hAnsi="Arial" w:cs="Arial"/>
        </w:rPr>
        <w:t>, and</w:t>
      </w:r>
      <w:r w:rsidRPr="00115CBA">
        <w:rPr>
          <w:rFonts w:ascii="Arial" w:hAnsi="Arial" w:cs="Arial"/>
        </w:rPr>
        <w:t xml:space="preserve"> Wells</w:t>
      </w:r>
      <w:r w:rsidR="001D115F" w:rsidRPr="00115CBA">
        <w:rPr>
          <w:rFonts w:ascii="Arial" w:hAnsi="Arial" w:cs="Arial"/>
        </w:rPr>
        <w:t>,</w:t>
      </w:r>
      <w:r w:rsidRPr="00115CBA">
        <w:rPr>
          <w:rFonts w:ascii="Arial" w:hAnsi="Arial" w:cs="Arial"/>
        </w:rPr>
        <w:t xml:space="preserve"> C</w:t>
      </w:r>
      <w:r w:rsidR="00524363" w:rsidRPr="00115CBA">
        <w:rPr>
          <w:rFonts w:ascii="Arial" w:hAnsi="Arial" w:cs="Arial"/>
        </w:rPr>
        <w:t>elia</w:t>
      </w:r>
      <w:r w:rsidR="001D115F" w:rsidRPr="00115CBA">
        <w:rPr>
          <w:rFonts w:ascii="Arial" w:hAnsi="Arial" w:cs="Arial"/>
        </w:rPr>
        <w:t>. 2006.</w:t>
      </w:r>
      <w:r w:rsidRPr="00115CBA">
        <w:rPr>
          <w:rFonts w:ascii="Arial" w:hAnsi="Arial" w:cs="Arial"/>
        </w:rPr>
        <w:t xml:space="preserve"> </w:t>
      </w:r>
      <w:hyperlink r:id="rId15" w:history="1">
        <w:r w:rsidRPr="00115CBA">
          <w:rPr>
            <w:rStyle w:val="Hyperlink"/>
            <w:rFonts w:ascii="Arial" w:hAnsi="Arial" w:cs="Arial"/>
            <w:color w:val="auto"/>
            <w:u w:val="none"/>
          </w:rPr>
          <w:t>Getting tough with defences</w:t>
        </w:r>
        <w:r w:rsidR="001D115F" w:rsidRPr="00115CBA">
          <w:rPr>
            <w:rStyle w:val="Hyperlink"/>
            <w:rFonts w:ascii="Arial" w:hAnsi="Arial" w:cs="Arial"/>
            <w:color w:val="auto"/>
            <w:u w:val="none"/>
          </w:rPr>
          <w:t>.</w:t>
        </w:r>
        <w:r w:rsidRPr="00115CBA">
          <w:rPr>
            <w:rStyle w:val="Hyperlink"/>
            <w:rFonts w:ascii="Arial" w:hAnsi="Arial" w:cs="Arial"/>
            <w:color w:val="auto"/>
            <w:u w:val="none"/>
          </w:rPr>
          <w:t xml:space="preserve"> </w:t>
        </w:r>
        <w:r w:rsidRPr="00115CBA">
          <w:rPr>
            <w:rStyle w:val="Hyperlink"/>
            <w:rFonts w:ascii="Arial" w:hAnsi="Arial" w:cs="Arial"/>
            <w:i/>
            <w:iCs/>
            <w:color w:val="auto"/>
            <w:u w:val="none"/>
          </w:rPr>
          <w:t>Crim</w:t>
        </w:r>
        <w:r w:rsidR="001D115F" w:rsidRPr="00115CBA">
          <w:rPr>
            <w:rStyle w:val="Hyperlink"/>
            <w:rFonts w:ascii="Arial" w:hAnsi="Arial" w:cs="Arial"/>
            <w:i/>
            <w:iCs/>
            <w:color w:val="auto"/>
            <w:u w:val="none"/>
          </w:rPr>
          <w:t>inal Law Review</w:t>
        </w:r>
        <w:r w:rsidR="001D115F" w:rsidRPr="00115CBA">
          <w:rPr>
            <w:rStyle w:val="Hyperlink"/>
            <w:rFonts w:ascii="Arial" w:hAnsi="Arial" w:cs="Arial"/>
            <w:color w:val="auto"/>
            <w:u w:val="none"/>
          </w:rPr>
          <w:t xml:space="preserve"> </w:t>
        </w:r>
        <w:r w:rsidRPr="00115CBA">
          <w:rPr>
            <w:rStyle w:val="Hyperlink"/>
            <w:rFonts w:ascii="Arial" w:hAnsi="Arial" w:cs="Arial"/>
            <w:color w:val="auto"/>
            <w:u w:val="none"/>
          </w:rPr>
          <w:t>Jun</w:t>
        </w:r>
        <w:r w:rsidR="001D115F" w:rsidRPr="00115CBA">
          <w:rPr>
            <w:rStyle w:val="Hyperlink"/>
            <w:rFonts w:ascii="Arial" w:hAnsi="Arial" w:cs="Arial"/>
            <w:color w:val="auto"/>
            <w:u w:val="none"/>
          </w:rPr>
          <w:t xml:space="preserve">: </w:t>
        </w:r>
        <w:r w:rsidRPr="00115CBA">
          <w:rPr>
            <w:rStyle w:val="Hyperlink"/>
            <w:rFonts w:ascii="Arial" w:hAnsi="Arial" w:cs="Arial"/>
            <w:color w:val="auto"/>
            <w:u w:val="none"/>
          </w:rPr>
          <w:t>514-525</w:t>
        </w:r>
      </w:hyperlink>
      <w:r w:rsidR="001D115F" w:rsidRPr="00115CBA">
        <w:rPr>
          <w:rStyle w:val="Hyperlink"/>
          <w:rFonts w:ascii="Arial" w:hAnsi="Arial" w:cs="Arial"/>
          <w:color w:val="auto"/>
          <w:u w:val="none"/>
        </w:rPr>
        <w:t>.</w:t>
      </w:r>
    </w:p>
    <w:p w14:paraId="783455D5" w14:textId="77777777" w:rsidR="00023B27" w:rsidRPr="00A06A30" w:rsidRDefault="00023B27" w:rsidP="000B4709">
      <w:pPr>
        <w:spacing w:after="0" w:line="360" w:lineRule="auto"/>
        <w:rPr>
          <w:rFonts w:ascii="Arial" w:hAnsi="Arial" w:cs="Arial"/>
        </w:rPr>
      </w:pPr>
    </w:p>
    <w:p w14:paraId="70BC41AC" w14:textId="786A737E" w:rsidR="00236218" w:rsidRDefault="00236218" w:rsidP="000B4709">
      <w:pPr>
        <w:spacing w:after="0" w:line="360" w:lineRule="auto"/>
        <w:rPr>
          <w:rFonts w:ascii="Arial" w:hAnsi="Arial" w:cs="Arial"/>
        </w:rPr>
      </w:pPr>
      <w:r w:rsidRPr="00A11292">
        <w:rPr>
          <w:rFonts w:ascii="Arial" w:hAnsi="Arial" w:cs="Arial"/>
        </w:rPr>
        <w:t>Rabin, B</w:t>
      </w:r>
      <w:r w:rsidR="00A11292" w:rsidRPr="00A11292">
        <w:rPr>
          <w:rFonts w:ascii="Arial" w:hAnsi="Arial" w:cs="Arial"/>
        </w:rPr>
        <w:t>onnie</w:t>
      </w:r>
      <w:r w:rsidRPr="00A11292">
        <w:rPr>
          <w:rFonts w:ascii="Arial" w:hAnsi="Arial" w:cs="Arial"/>
        </w:rPr>
        <w:t>.</w:t>
      </w:r>
      <w:r w:rsidR="001D115F" w:rsidRPr="00A11292">
        <w:rPr>
          <w:rFonts w:ascii="Arial" w:hAnsi="Arial" w:cs="Arial"/>
        </w:rPr>
        <w:t xml:space="preserve"> 1995.</w:t>
      </w:r>
      <w:r w:rsidRPr="00A11292">
        <w:rPr>
          <w:rFonts w:ascii="Arial" w:hAnsi="Arial" w:cs="Arial"/>
        </w:rPr>
        <w:t xml:space="preserve"> Violence against mothers equals violence against children: Understanding the connections</w:t>
      </w:r>
      <w:r w:rsidR="001D115F" w:rsidRPr="00A11292">
        <w:rPr>
          <w:rFonts w:ascii="Arial" w:hAnsi="Arial" w:cs="Arial"/>
        </w:rPr>
        <w:t xml:space="preserve"> </w:t>
      </w:r>
      <w:r w:rsidRPr="00A11292">
        <w:rPr>
          <w:rFonts w:ascii="Arial" w:hAnsi="Arial" w:cs="Arial"/>
          <w:i/>
          <w:iCs/>
        </w:rPr>
        <w:t>Albany Law Review</w:t>
      </w:r>
      <w:r w:rsidR="007F14EE" w:rsidRPr="00A11292">
        <w:rPr>
          <w:rFonts w:ascii="Arial" w:hAnsi="Arial" w:cs="Arial"/>
        </w:rPr>
        <w:t xml:space="preserve"> 58</w:t>
      </w:r>
      <w:r w:rsidR="00A11292" w:rsidRPr="00A11292">
        <w:rPr>
          <w:rFonts w:ascii="Arial" w:hAnsi="Arial" w:cs="Arial"/>
        </w:rPr>
        <w:t>(4)</w:t>
      </w:r>
      <w:r w:rsidR="007F14EE" w:rsidRPr="00A11292">
        <w:rPr>
          <w:rFonts w:ascii="Arial" w:hAnsi="Arial" w:cs="Arial"/>
        </w:rPr>
        <w:t xml:space="preserve">: </w:t>
      </w:r>
      <w:r w:rsidRPr="00A11292">
        <w:rPr>
          <w:rFonts w:ascii="Arial" w:hAnsi="Arial" w:cs="Arial"/>
        </w:rPr>
        <w:t>1109</w:t>
      </w:r>
      <w:r w:rsidR="007F14EE" w:rsidRPr="00A11292">
        <w:rPr>
          <w:rFonts w:ascii="Arial" w:hAnsi="Arial" w:cs="Arial"/>
        </w:rPr>
        <w:t>-1117.</w:t>
      </w:r>
    </w:p>
    <w:p w14:paraId="26DD9F63" w14:textId="77777777" w:rsidR="00FD57C6" w:rsidRDefault="00FD57C6" w:rsidP="000B4709">
      <w:pPr>
        <w:spacing w:after="0" w:line="360" w:lineRule="auto"/>
        <w:rPr>
          <w:rFonts w:ascii="Arial" w:hAnsi="Arial" w:cs="Arial"/>
        </w:rPr>
      </w:pPr>
    </w:p>
    <w:p w14:paraId="74E6F18F" w14:textId="1F386120" w:rsidR="00DF1D63" w:rsidRPr="00FD57C6" w:rsidRDefault="00FD57C6" w:rsidP="000B4709">
      <w:pPr>
        <w:spacing w:after="0" w:line="360" w:lineRule="auto"/>
        <w:rPr>
          <w:rFonts w:ascii="Arial" w:hAnsi="Arial" w:cs="Arial"/>
        </w:rPr>
      </w:pPr>
      <w:r w:rsidRPr="00FD57C6">
        <w:rPr>
          <w:rFonts w:ascii="Arial" w:hAnsi="Arial" w:cs="Arial"/>
        </w:rPr>
        <w:t>Reed, Alan. 2010. Spousal Homicide and Foresight of Harm. Journal of Criminal Law 74 (3): 196–200</w:t>
      </w:r>
      <w:r>
        <w:rPr>
          <w:rFonts w:ascii="Arial" w:hAnsi="Arial" w:cs="Arial"/>
        </w:rPr>
        <w:t>.</w:t>
      </w:r>
    </w:p>
    <w:p w14:paraId="125F76C6" w14:textId="77777777" w:rsidR="00023B27" w:rsidRPr="00A06A30" w:rsidRDefault="00023B27" w:rsidP="000B4709">
      <w:pPr>
        <w:spacing w:after="0" w:line="360" w:lineRule="auto"/>
        <w:rPr>
          <w:rFonts w:ascii="Arial" w:hAnsi="Arial" w:cs="Arial"/>
        </w:rPr>
      </w:pPr>
    </w:p>
    <w:p w14:paraId="35211F97" w14:textId="2F8BFE1D" w:rsidR="00D77E6B" w:rsidRPr="00A06A30" w:rsidRDefault="00CD7F7F" w:rsidP="000B4709">
      <w:pPr>
        <w:spacing w:after="0" w:line="360" w:lineRule="auto"/>
        <w:rPr>
          <w:rFonts w:ascii="Arial" w:hAnsi="Arial" w:cs="Arial"/>
        </w:rPr>
      </w:pPr>
      <w:r w:rsidRPr="00A11292">
        <w:rPr>
          <w:rFonts w:ascii="Arial" w:hAnsi="Arial" w:cs="Arial"/>
        </w:rPr>
        <w:t xml:space="preserve">Reiner, </w:t>
      </w:r>
      <w:r w:rsidR="00A11292" w:rsidRPr="00A11292">
        <w:rPr>
          <w:rFonts w:ascii="Arial" w:hAnsi="Arial" w:cs="Arial"/>
        </w:rPr>
        <w:t>Robert</w:t>
      </w:r>
      <w:r w:rsidRPr="00A11292">
        <w:rPr>
          <w:rFonts w:ascii="Arial" w:hAnsi="Arial" w:cs="Arial"/>
        </w:rPr>
        <w:t xml:space="preserve">. </w:t>
      </w:r>
      <w:r w:rsidR="00510E90">
        <w:rPr>
          <w:rFonts w:ascii="Arial" w:hAnsi="Arial" w:cs="Arial"/>
        </w:rPr>
        <w:t xml:space="preserve">2007 </w:t>
      </w:r>
      <w:r w:rsidRPr="00A11292">
        <w:rPr>
          <w:rFonts w:ascii="Arial" w:hAnsi="Arial" w:cs="Arial"/>
        </w:rPr>
        <w:t xml:space="preserve">Success or statistics? New Labour and Crime Control: What happened to crime under new labour? </w:t>
      </w:r>
      <w:r w:rsidRPr="000B4709">
        <w:rPr>
          <w:rFonts w:ascii="Arial" w:hAnsi="Arial" w:cs="Arial"/>
          <w:i/>
          <w:iCs/>
        </w:rPr>
        <w:t>Criminal Justice Matters</w:t>
      </w:r>
      <w:r w:rsidR="000B4709">
        <w:rPr>
          <w:rFonts w:ascii="Arial" w:hAnsi="Arial" w:cs="Arial"/>
        </w:rPr>
        <w:t xml:space="preserve"> 67:</w:t>
      </w:r>
      <w:r w:rsidRPr="00A11292">
        <w:rPr>
          <w:rFonts w:ascii="Arial" w:hAnsi="Arial" w:cs="Arial"/>
        </w:rPr>
        <w:t xml:space="preserve"> 4</w:t>
      </w:r>
      <w:r w:rsidR="000B4709">
        <w:rPr>
          <w:rFonts w:ascii="Arial" w:hAnsi="Arial" w:cs="Arial"/>
        </w:rPr>
        <w:t>-37</w:t>
      </w:r>
      <w:r w:rsidR="00023B27">
        <w:rPr>
          <w:rFonts w:ascii="Arial" w:hAnsi="Arial" w:cs="Arial"/>
        </w:rPr>
        <w:t>.</w:t>
      </w:r>
    </w:p>
    <w:p w14:paraId="6B8279E9" w14:textId="77777777" w:rsidR="00674813" w:rsidRDefault="00674813" w:rsidP="000B4709">
      <w:pPr>
        <w:spacing w:after="0" w:line="360" w:lineRule="auto"/>
        <w:rPr>
          <w:rFonts w:ascii="Arial" w:hAnsi="Arial" w:cs="Arial"/>
        </w:rPr>
      </w:pPr>
    </w:p>
    <w:p w14:paraId="1D935D08" w14:textId="50ABD7CB" w:rsidR="00B40BE3" w:rsidRDefault="00B40BE3" w:rsidP="000B4709">
      <w:pPr>
        <w:spacing w:after="0" w:line="360" w:lineRule="auto"/>
        <w:rPr>
          <w:rFonts w:ascii="Arial" w:hAnsi="Arial" w:cs="Arial"/>
        </w:rPr>
      </w:pPr>
      <w:r w:rsidRPr="0081197C">
        <w:rPr>
          <w:rFonts w:ascii="Arial" w:hAnsi="Arial" w:cs="Arial"/>
        </w:rPr>
        <w:t>Seal, L</w:t>
      </w:r>
      <w:r w:rsidR="009955CE" w:rsidRPr="0081197C">
        <w:rPr>
          <w:rFonts w:ascii="Arial" w:hAnsi="Arial" w:cs="Arial"/>
        </w:rPr>
        <w:t>izzie</w:t>
      </w:r>
      <w:r w:rsidRPr="0081197C">
        <w:rPr>
          <w:rFonts w:ascii="Arial" w:hAnsi="Arial" w:cs="Arial"/>
        </w:rPr>
        <w:t>.</w:t>
      </w:r>
      <w:r w:rsidR="00705571" w:rsidRPr="0081197C">
        <w:rPr>
          <w:rFonts w:ascii="Arial" w:hAnsi="Arial" w:cs="Arial"/>
        </w:rPr>
        <w:t>2010.</w:t>
      </w:r>
      <w:r w:rsidRPr="0081197C">
        <w:rPr>
          <w:rFonts w:ascii="Arial" w:hAnsi="Arial" w:cs="Arial"/>
        </w:rPr>
        <w:t xml:space="preserve"> </w:t>
      </w:r>
      <w:r w:rsidRPr="0081197C">
        <w:rPr>
          <w:rFonts w:ascii="Arial" w:hAnsi="Arial" w:cs="Arial"/>
          <w:i/>
        </w:rPr>
        <w:t>Women, Murder and Femininity: Gender Representations of Women Who Kill</w:t>
      </w:r>
      <w:r w:rsidR="0081197C" w:rsidRPr="0081197C">
        <w:rPr>
          <w:rFonts w:ascii="Arial" w:hAnsi="Arial" w:cs="Arial"/>
        </w:rPr>
        <w:t xml:space="preserve">. Basingstoke: </w:t>
      </w:r>
      <w:r w:rsidRPr="0081197C">
        <w:rPr>
          <w:rFonts w:ascii="Arial" w:hAnsi="Arial" w:cs="Arial"/>
        </w:rPr>
        <w:t>Palgrave Macmillan</w:t>
      </w:r>
      <w:r w:rsidR="0081197C" w:rsidRPr="0081197C">
        <w:rPr>
          <w:rFonts w:ascii="Arial" w:hAnsi="Arial" w:cs="Arial"/>
        </w:rPr>
        <w:t>.</w:t>
      </w:r>
    </w:p>
    <w:p w14:paraId="2721D176" w14:textId="77777777" w:rsidR="00FB0F4A" w:rsidRDefault="00FB0F4A" w:rsidP="000B4709">
      <w:pPr>
        <w:spacing w:after="0" w:line="360" w:lineRule="auto"/>
        <w:rPr>
          <w:rFonts w:ascii="Arial" w:hAnsi="Arial" w:cs="Arial"/>
        </w:rPr>
      </w:pPr>
    </w:p>
    <w:p w14:paraId="4D7B3E90" w14:textId="56FC8B04" w:rsidR="00FB0F4A" w:rsidRDefault="00FB0F4A" w:rsidP="00FB0F4A">
      <w:pPr>
        <w:spacing w:after="0" w:line="360" w:lineRule="auto"/>
        <w:rPr>
          <w:rFonts w:ascii="Arial" w:hAnsi="Arial" w:cs="Arial"/>
        </w:rPr>
      </w:pPr>
      <w:r>
        <w:rPr>
          <w:rFonts w:ascii="Arial" w:hAnsi="Arial" w:cs="Arial"/>
        </w:rPr>
        <w:t>Singh, Sarah</w:t>
      </w:r>
      <w:r w:rsidRPr="00A06A30">
        <w:rPr>
          <w:rFonts w:ascii="Arial" w:hAnsi="Arial" w:cs="Arial"/>
        </w:rPr>
        <w:t xml:space="preserve">. 2017. Criminalising Vulnerability: Protecting ‘Vulnerable’ Children and Punishing ‘Wicked’ Mothers. </w:t>
      </w:r>
      <w:r w:rsidRPr="00A06A30">
        <w:rPr>
          <w:rFonts w:ascii="Arial" w:hAnsi="Arial" w:cs="Arial"/>
          <w:i/>
          <w:iCs/>
        </w:rPr>
        <w:t>Social and Legal Studies</w:t>
      </w:r>
      <w:r w:rsidRPr="00A06A30">
        <w:rPr>
          <w:rFonts w:ascii="Arial" w:hAnsi="Arial" w:cs="Arial"/>
        </w:rPr>
        <w:t xml:space="preserve"> 26</w:t>
      </w:r>
      <w:r>
        <w:rPr>
          <w:rFonts w:ascii="Arial" w:hAnsi="Arial" w:cs="Arial"/>
        </w:rPr>
        <w:t>(4)</w:t>
      </w:r>
      <w:r w:rsidRPr="00A06A30">
        <w:rPr>
          <w:rFonts w:ascii="Arial" w:hAnsi="Arial" w:cs="Arial"/>
        </w:rPr>
        <w:t>: 511-533.</w:t>
      </w:r>
    </w:p>
    <w:p w14:paraId="2B0E0086" w14:textId="77777777" w:rsidR="00023B27" w:rsidRPr="00A06A30" w:rsidRDefault="00023B27" w:rsidP="000B4709">
      <w:pPr>
        <w:spacing w:after="0" w:line="360" w:lineRule="auto"/>
        <w:rPr>
          <w:rFonts w:ascii="Arial" w:hAnsi="Arial" w:cs="Arial"/>
        </w:rPr>
      </w:pPr>
    </w:p>
    <w:p w14:paraId="52E5AE4A" w14:textId="791F2763" w:rsidR="000F3094" w:rsidRDefault="000F3094" w:rsidP="000B4709">
      <w:pPr>
        <w:spacing w:after="0" w:line="360" w:lineRule="auto"/>
        <w:rPr>
          <w:rFonts w:ascii="Arial" w:hAnsi="Arial" w:cs="Arial"/>
        </w:rPr>
      </w:pPr>
      <w:proofErr w:type="spellStart"/>
      <w:r w:rsidRPr="00A06A30">
        <w:rPr>
          <w:rFonts w:ascii="Arial" w:hAnsi="Arial" w:cs="Arial"/>
        </w:rPr>
        <w:t>Skinazi</w:t>
      </w:r>
      <w:proofErr w:type="spellEnd"/>
      <w:r w:rsidRPr="00A06A30">
        <w:rPr>
          <w:rFonts w:ascii="Arial" w:hAnsi="Arial" w:cs="Arial"/>
        </w:rPr>
        <w:t>, H</w:t>
      </w:r>
      <w:r w:rsidR="009955CE">
        <w:rPr>
          <w:rFonts w:ascii="Arial" w:hAnsi="Arial" w:cs="Arial"/>
        </w:rPr>
        <w:t>eather</w:t>
      </w:r>
      <w:r w:rsidRPr="00A06A30">
        <w:rPr>
          <w:rFonts w:ascii="Arial" w:hAnsi="Arial" w:cs="Arial"/>
        </w:rPr>
        <w:t>.</w:t>
      </w:r>
      <w:r w:rsidR="00BC10B9" w:rsidRPr="00A06A30">
        <w:rPr>
          <w:rFonts w:ascii="Arial" w:hAnsi="Arial" w:cs="Arial"/>
        </w:rPr>
        <w:t>1997.</w:t>
      </w:r>
      <w:r w:rsidRPr="00A06A30">
        <w:rPr>
          <w:rFonts w:ascii="Arial" w:hAnsi="Arial" w:cs="Arial"/>
        </w:rPr>
        <w:t xml:space="preserve"> Not Just a Conjured Afterthought; Using Duress as a Defence for Battered Women who Fail to Protect</w:t>
      </w:r>
      <w:r w:rsidR="00BC10B9" w:rsidRPr="00A06A30">
        <w:rPr>
          <w:rFonts w:ascii="Arial" w:hAnsi="Arial" w:cs="Arial"/>
        </w:rPr>
        <w:t>.</w:t>
      </w:r>
      <w:r w:rsidRPr="00A06A30">
        <w:rPr>
          <w:rFonts w:ascii="Arial" w:hAnsi="Arial" w:cs="Arial"/>
        </w:rPr>
        <w:t xml:space="preserve"> </w:t>
      </w:r>
      <w:r w:rsidRPr="00A06A30">
        <w:rPr>
          <w:rFonts w:ascii="Arial" w:hAnsi="Arial" w:cs="Arial"/>
          <w:i/>
          <w:iCs/>
        </w:rPr>
        <w:t>California Law Review</w:t>
      </w:r>
      <w:r w:rsidRPr="00A06A30">
        <w:rPr>
          <w:rFonts w:ascii="Arial" w:hAnsi="Arial" w:cs="Arial"/>
        </w:rPr>
        <w:t xml:space="preserve"> 85</w:t>
      </w:r>
      <w:r w:rsidR="00115CBA">
        <w:rPr>
          <w:rFonts w:ascii="Arial" w:hAnsi="Arial" w:cs="Arial"/>
        </w:rPr>
        <w:t>(4)</w:t>
      </w:r>
      <w:r w:rsidR="00BC10B9" w:rsidRPr="00A06A30">
        <w:rPr>
          <w:rFonts w:ascii="Arial" w:hAnsi="Arial" w:cs="Arial"/>
        </w:rPr>
        <w:t>: 993-1042</w:t>
      </w:r>
      <w:r w:rsidR="00023B27">
        <w:rPr>
          <w:rFonts w:ascii="Arial" w:hAnsi="Arial" w:cs="Arial"/>
        </w:rPr>
        <w:t>.</w:t>
      </w:r>
    </w:p>
    <w:p w14:paraId="3B370211" w14:textId="77777777" w:rsidR="00023B27" w:rsidRPr="00A06A30" w:rsidRDefault="00023B27" w:rsidP="000B4709">
      <w:pPr>
        <w:spacing w:after="0" w:line="360" w:lineRule="auto"/>
        <w:rPr>
          <w:rFonts w:ascii="Arial" w:hAnsi="Arial" w:cs="Arial"/>
        </w:rPr>
      </w:pPr>
    </w:p>
    <w:p w14:paraId="1CE1EED4" w14:textId="48571ED1" w:rsidR="00A20FCD" w:rsidRDefault="00A20FCD" w:rsidP="000B4709">
      <w:pPr>
        <w:spacing w:after="0" w:line="360" w:lineRule="auto"/>
        <w:rPr>
          <w:rFonts w:ascii="Arial" w:hAnsi="Arial" w:cs="Arial"/>
        </w:rPr>
      </w:pPr>
      <w:r w:rsidRPr="00A06A30">
        <w:rPr>
          <w:rFonts w:ascii="Arial" w:hAnsi="Arial" w:cs="Arial"/>
        </w:rPr>
        <w:t>Smart, C</w:t>
      </w:r>
      <w:r w:rsidR="002719E1">
        <w:rPr>
          <w:rFonts w:ascii="Arial" w:hAnsi="Arial" w:cs="Arial"/>
        </w:rPr>
        <w:t>arol</w:t>
      </w:r>
      <w:r w:rsidRPr="00A06A30">
        <w:rPr>
          <w:rFonts w:ascii="Arial" w:hAnsi="Arial" w:cs="Arial"/>
        </w:rPr>
        <w:t>.</w:t>
      </w:r>
      <w:r w:rsidR="007B7918" w:rsidRPr="00A06A30">
        <w:rPr>
          <w:rFonts w:ascii="Arial" w:hAnsi="Arial" w:cs="Arial"/>
        </w:rPr>
        <w:t>1996.</w:t>
      </w:r>
      <w:r w:rsidRPr="00A06A30">
        <w:rPr>
          <w:rFonts w:ascii="Arial" w:hAnsi="Arial" w:cs="Arial"/>
        </w:rPr>
        <w:t xml:space="preserve"> Deconstructing Motherhood</w:t>
      </w:r>
      <w:r w:rsidR="007B7918" w:rsidRPr="00A06A30">
        <w:rPr>
          <w:rFonts w:ascii="Arial" w:hAnsi="Arial" w:cs="Arial"/>
        </w:rPr>
        <w:t>.</w:t>
      </w:r>
      <w:r w:rsidRPr="00A06A30">
        <w:rPr>
          <w:rFonts w:ascii="Arial" w:hAnsi="Arial" w:cs="Arial"/>
        </w:rPr>
        <w:t xml:space="preserve"> </w:t>
      </w:r>
      <w:r w:rsidR="007B7918" w:rsidRPr="00A06A30">
        <w:rPr>
          <w:rFonts w:ascii="Arial" w:hAnsi="Arial" w:cs="Arial"/>
        </w:rPr>
        <w:t>In</w:t>
      </w:r>
      <w:r w:rsidRPr="00A06A30">
        <w:rPr>
          <w:rFonts w:ascii="Arial" w:hAnsi="Arial" w:cs="Arial"/>
        </w:rPr>
        <w:t xml:space="preserve"> </w:t>
      </w:r>
      <w:r w:rsidRPr="00A06A30">
        <w:rPr>
          <w:rFonts w:ascii="Arial" w:hAnsi="Arial" w:cs="Arial"/>
          <w:i/>
        </w:rPr>
        <w:t>Good Enough Mothering? Feminist Perspectives on Lone Motherhood</w:t>
      </w:r>
      <w:r w:rsidR="007B7918" w:rsidRPr="00A06A30">
        <w:rPr>
          <w:rFonts w:ascii="Arial" w:hAnsi="Arial" w:cs="Arial"/>
          <w:i/>
        </w:rPr>
        <w:t xml:space="preserve">, ed. </w:t>
      </w:r>
      <w:r w:rsidR="007B7918" w:rsidRPr="00A06A30">
        <w:rPr>
          <w:rFonts w:ascii="Arial" w:hAnsi="Arial" w:cs="Arial"/>
        </w:rPr>
        <w:t>Silva, E.</w:t>
      </w:r>
      <w:r w:rsidR="00C555B6" w:rsidRPr="00A06A30">
        <w:rPr>
          <w:rFonts w:ascii="Arial" w:hAnsi="Arial" w:cs="Arial"/>
        </w:rPr>
        <w:t xml:space="preserve"> 37-57. London: </w:t>
      </w:r>
      <w:r w:rsidRPr="00A06A30">
        <w:rPr>
          <w:rFonts w:ascii="Arial" w:hAnsi="Arial" w:cs="Arial"/>
        </w:rPr>
        <w:t>Routledge</w:t>
      </w:r>
      <w:r w:rsidR="00C555B6" w:rsidRPr="00A06A30">
        <w:rPr>
          <w:rFonts w:ascii="Arial" w:hAnsi="Arial" w:cs="Arial"/>
        </w:rPr>
        <w:t>.</w:t>
      </w:r>
    </w:p>
    <w:p w14:paraId="51460D32" w14:textId="77777777" w:rsidR="00023B27" w:rsidRPr="00A06A30" w:rsidRDefault="00023B27" w:rsidP="000B4709">
      <w:pPr>
        <w:spacing w:after="0" w:line="360" w:lineRule="auto"/>
        <w:rPr>
          <w:rFonts w:ascii="Arial" w:hAnsi="Arial" w:cs="Arial"/>
        </w:rPr>
      </w:pPr>
    </w:p>
    <w:p w14:paraId="0FEC20D5" w14:textId="2F6AF86F" w:rsidR="00E1158B" w:rsidRDefault="00E1158B" w:rsidP="000B4709">
      <w:pPr>
        <w:spacing w:after="0" w:line="360" w:lineRule="auto"/>
        <w:rPr>
          <w:rFonts w:ascii="Arial" w:hAnsi="Arial" w:cs="Arial"/>
        </w:rPr>
      </w:pPr>
      <w:r w:rsidRPr="00A06A30">
        <w:rPr>
          <w:rFonts w:ascii="Arial" w:hAnsi="Arial" w:cs="Arial"/>
        </w:rPr>
        <w:t>Smith, T</w:t>
      </w:r>
      <w:r w:rsidR="002719E1">
        <w:rPr>
          <w:rFonts w:ascii="Arial" w:hAnsi="Arial" w:cs="Arial"/>
        </w:rPr>
        <w:t>om</w:t>
      </w:r>
      <w:r w:rsidRPr="00A06A30">
        <w:rPr>
          <w:rFonts w:ascii="Arial" w:hAnsi="Arial" w:cs="Arial"/>
        </w:rPr>
        <w:t>. Cape, E</w:t>
      </w:r>
      <w:r w:rsidR="002719E1">
        <w:rPr>
          <w:rFonts w:ascii="Arial" w:hAnsi="Arial" w:cs="Arial"/>
        </w:rPr>
        <w:t>d</w:t>
      </w:r>
      <w:r w:rsidRPr="00A06A30">
        <w:rPr>
          <w:rFonts w:ascii="Arial" w:hAnsi="Arial" w:cs="Arial"/>
        </w:rPr>
        <w:t xml:space="preserve">. ‘The rise and decline of criminal legal aid in England and Wales’ in Flynn, A. &amp; Hodgson, J. (eds) </w:t>
      </w:r>
      <w:r w:rsidRPr="00A06A30">
        <w:rPr>
          <w:rFonts w:ascii="Arial" w:hAnsi="Arial" w:cs="Arial"/>
          <w:i/>
        </w:rPr>
        <w:t xml:space="preserve">Access to Justice &amp; legal Aid: Comparative Perspectives on Unmet Legal Aid </w:t>
      </w:r>
      <w:r w:rsidRPr="00A06A30">
        <w:rPr>
          <w:rFonts w:ascii="Arial" w:hAnsi="Arial" w:cs="Arial"/>
        </w:rPr>
        <w:t>(Hart, 2017)</w:t>
      </w:r>
      <w:r w:rsidR="00023B27">
        <w:rPr>
          <w:rFonts w:ascii="Arial" w:hAnsi="Arial" w:cs="Arial"/>
        </w:rPr>
        <w:t>.</w:t>
      </w:r>
    </w:p>
    <w:p w14:paraId="35C9980F" w14:textId="77777777" w:rsidR="00023B27" w:rsidRDefault="00023B27" w:rsidP="000B4709">
      <w:pPr>
        <w:spacing w:after="0" w:line="360" w:lineRule="auto"/>
        <w:rPr>
          <w:rFonts w:ascii="Arial" w:hAnsi="Arial" w:cs="Arial"/>
        </w:rPr>
      </w:pPr>
    </w:p>
    <w:p w14:paraId="09839FDD" w14:textId="11DB5A35" w:rsidR="008F6C71" w:rsidRDefault="008F6C71" w:rsidP="000B4709">
      <w:pPr>
        <w:spacing w:after="0" w:line="360" w:lineRule="auto"/>
        <w:rPr>
          <w:rFonts w:ascii="Arial" w:hAnsi="Arial" w:cs="Arial"/>
        </w:rPr>
      </w:pPr>
      <w:r>
        <w:rPr>
          <w:rFonts w:ascii="Arial" w:hAnsi="Arial" w:cs="Arial"/>
        </w:rPr>
        <w:t>Stanko, E</w:t>
      </w:r>
      <w:r w:rsidR="002719E1">
        <w:rPr>
          <w:rFonts w:ascii="Arial" w:hAnsi="Arial" w:cs="Arial"/>
        </w:rPr>
        <w:t xml:space="preserve">lizabeth </w:t>
      </w:r>
      <w:r>
        <w:rPr>
          <w:rFonts w:ascii="Arial" w:hAnsi="Arial" w:cs="Arial"/>
        </w:rPr>
        <w:t xml:space="preserve">A. 1997 Safety talk: Conceptualising Women’s Risk assessment as a ‘Technology of the Soul’. </w:t>
      </w:r>
      <w:r>
        <w:rPr>
          <w:rFonts w:ascii="Arial" w:hAnsi="Arial" w:cs="Arial"/>
          <w:i/>
        </w:rPr>
        <w:t xml:space="preserve">Theoretical Criminology </w:t>
      </w:r>
      <w:r>
        <w:rPr>
          <w:rFonts w:ascii="Arial" w:hAnsi="Arial" w:cs="Arial"/>
        </w:rPr>
        <w:t>1</w:t>
      </w:r>
      <w:r w:rsidR="00115CBA">
        <w:rPr>
          <w:rFonts w:ascii="Arial" w:hAnsi="Arial" w:cs="Arial"/>
        </w:rPr>
        <w:t>(4)</w:t>
      </w:r>
      <w:r>
        <w:rPr>
          <w:rFonts w:ascii="Arial" w:hAnsi="Arial" w:cs="Arial"/>
        </w:rPr>
        <w:t>: 479- 499.</w:t>
      </w:r>
    </w:p>
    <w:p w14:paraId="2720662B" w14:textId="77777777" w:rsidR="00023B27" w:rsidRPr="00A06A30" w:rsidRDefault="00023B27" w:rsidP="000B4709">
      <w:pPr>
        <w:spacing w:after="0" w:line="360" w:lineRule="auto"/>
        <w:rPr>
          <w:rFonts w:ascii="Arial" w:hAnsi="Arial" w:cs="Arial"/>
        </w:rPr>
      </w:pPr>
    </w:p>
    <w:p w14:paraId="37673DFD" w14:textId="20FC3AF7" w:rsidR="003C41ED" w:rsidRDefault="00A879A1" w:rsidP="000B4709">
      <w:pPr>
        <w:spacing w:after="0" w:line="360" w:lineRule="auto"/>
        <w:rPr>
          <w:rFonts w:ascii="Arial" w:hAnsi="Arial" w:cs="Arial"/>
        </w:rPr>
      </w:pPr>
      <w:r w:rsidRPr="00A06A30">
        <w:rPr>
          <w:rFonts w:ascii="Arial" w:hAnsi="Arial" w:cs="Arial"/>
        </w:rPr>
        <w:t>Stark, E</w:t>
      </w:r>
      <w:r w:rsidR="002719E1">
        <w:rPr>
          <w:rFonts w:ascii="Arial" w:hAnsi="Arial" w:cs="Arial"/>
        </w:rPr>
        <w:t>van</w:t>
      </w:r>
      <w:r w:rsidRPr="00A06A30">
        <w:rPr>
          <w:rFonts w:ascii="Arial" w:hAnsi="Arial" w:cs="Arial"/>
        </w:rPr>
        <w:t>.</w:t>
      </w:r>
      <w:r w:rsidR="00697E9E" w:rsidRPr="00A06A30">
        <w:rPr>
          <w:rFonts w:ascii="Arial" w:hAnsi="Arial" w:cs="Arial"/>
        </w:rPr>
        <w:t xml:space="preserve"> 1995.</w:t>
      </w:r>
      <w:r w:rsidRPr="00A06A30">
        <w:rPr>
          <w:rFonts w:ascii="Arial" w:hAnsi="Arial" w:cs="Arial"/>
        </w:rPr>
        <w:t xml:space="preserve"> Re-presenting woman battering: From battered woman syndrome to coercive control</w:t>
      </w:r>
      <w:r w:rsidR="00D87ADA" w:rsidRPr="00A06A30">
        <w:rPr>
          <w:rFonts w:ascii="Arial" w:hAnsi="Arial" w:cs="Arial"/>
        </w:rPr>
        <w:t xml:space="preserve">. </w:t>
      </w:r>
      <w:r w:rsidRPr="00A06A30">
        <w:rPr>
          <w:rFonts w:ascii="Arial" w:hAnsi="Arial" w:cs="Arial"/>
          <w:i/>
          <w:iCs/>
        </w:rPr>
        <w:t>Albany Law Review</w:t>
      </w:r>
      <w:r w:rsidR="00697E9E" w:rsidRPr="00A06A30">
        <w:rPr>
          <w:rFonts w:ascii="Arial" w:hAnsi="Arial" w:cs="Arial"/>
        </w:rPr>
        <w:t xml:space="preserve"> 58</w:t>
      </w:r>
      <w:r w:rsidR="00115CBA">
        <w:rPr>
          <w:rFonts w:ascii="Arial" w:hAnsi="Arial" w:cs="Arial"/>
        </w:rPr>
        <w:t>(4)</w:t>
      </w:r>
      <w:r w:rsidR="00697E9E" w:rsidRPr="00A06A30">
        <w:rPr>
          <w:rFonts w:ascii="Arial" w:hAnsi="Arial" w:cs="Arial"/>
        </w:rPr>
        <w:t>:</w:t>
      </w:r>
      <w:r w:rsidRPr="00A06A30">
        <w:rPr>
          <w:rFonts w:ascii="Arial" w:hAnsi="Arial" w:cs="Arial"/>
        </w:rPr>
        <w:t xml:space="preserve"> 973 </w:t>
      </w:r>
      <w:r w:rsidR="00D87ADA" w:rsidRPr="00A06A30">
        <w:rPr>
          <w:rFonts w:ascii="Arial" w:hAnsi="Arial" w:cs="Arial"/>
        </w:rPr>
        <w:t>-1026.</w:t>
      </w:r>
    </w:p>
    <w:p w14:paraId="076EEA2E" w14:textId="77777777" w:rsidR="00023B27" w:rsidRPr="00A06A30" w:rsidRDefault="00023B27" w:rsidP="000B4709">
      <w:pPr>
        <w:spacing w:after="0" w:line="360" w:lineRule="auto"/>
        <w:rPr>
          <w:rFonts w:ascii="Arial" w:hAnsi="Arial" w:cs="Arial"/>
        </w:rPr>
      </w:pPr>
    </w:p>
    <w:p w14:paraId="57B3E352" w14:textId="451A8F06" w:rsidR="00306655" w:rsidRDefault="00306655" w:rsidP="000B4709">
      <w:pPr>
        <w:spacing w:after="0" w:line="360" w:lineRule="auto"/>
        <w:rPr>
          <w:rFonts w:ascii="Arial" w:hAnsi="Arial" w:cs="Arial"/>
        </w:rPr>
      </w:pPr>
      <w:r w:rsidRPr="00A06A30">
        <w:rPr>
          <w:rFonts w:ascii="Arial" w:hAnsi="Arial" w:cs="Arial"/>
        </w:rPr>
        <w:t>Stubbs, J</w:t>
      </w:r>
      <w:r w:rsidR="002719E1">
        <w:rPr>
          <w:rFonts w:ascii="Arial" w:hAnsi="Arial" w:cs="Arial"/>
        </w:rPr>
        <w:t>ulie</w:t>
      </w:r>
      <w:r w:rsidRPr="00A06A30">
        <w:rPr>
          <w:rFonts w:ascii="Arial" w:hAnsi="Arial" w:cs="Arial"/>
        </w:rPr>
        <w:t>.</w:t>
      </w:r>
      <w:r w:rsidR="00D87ADA" w:rsidRPr="00A06A30">
        <w:rPr>
          <w:rFonts w:ascii="Arial" w:hAnsi="Arial" w:cs="Arial"/>
        </w:rPr>
        <w:t xml:space="preserve"> 2016.</w:t>
      </w:r>
      <w:r w:rsidRPr="00A06A30">
        <w:rPr>
          <w:rFonts w:ascii="Arial" w:hAnsi="Arial" w:cs="Arial"/>
        </w:rPr>
        <w:t xml:space="preserve"> Murder, Manslaughter and Domestic Violence</w:t>
      </w:r>
      <w:r w:rsidR="00D87ADA" w:rsidRPr="00A06A30">
        <w:rPr>
          <w:rFonts w:ascii="Arial" w:hAnsi="Arial" w:cs="Arial"/>
        </w:rPr>
        <w:t>.</w:t>
      </w:r>
      <w:r w:rsidRPr="00A06A30">
        <w:rPr>
          <w:rFonts w:ascii="Arial" w:hAnsi="Arial" w:cs="Arial"/>
        </w:rPr>
        <w:t xml:space="preserve"> </w:t>
      </w:r>
      <w:r w:rsidR="00D87ADA" w:rsidRPr="00A06A30">
        <w:rPr>
          <w:rFonts w:ascii="Arial" w:hAnsi="Arial" w:cs="Arial"/>
        </w:rPr>
        <w:t>I</w:t>
      </w:r>
      <w:r w:rsidRPr="00A06A30">
        <w:rPr>
          <w:rFonts w:ascii="Arial" w:hAnsi="Arial" w:cs="Arial"/>
        </w:rPr>
        <w:t xml:space="preserve">n </w:t>
      </w:r>
      <w:r w:rsidRPr="00A06A30">
        <w:rPr>
          <w:rFonts w:ascii="Arial" w:hAnsi="Arial" w:cs="Arial"/>
          <w:i/>
        </w:rPr>
        <w:t>Homicide, Gender and Responsibility</w:t>
      </w:r>
      <w:r w:rsidR="007C02D7" w:rsidRPr="00A06A30">
        <w:rPr>
          <w:rFonts w:ascii="Arial" w:hAnsi="Arial" w:cs="Arial"/>
          <w:iCs/>
        </w:rPr>
        <w:t>, ed.</w:t>
      </w:r>
      <w:r w:rsidRPr="00A06A30">
        <w:rPr>
          <w:rFonts w:ascii="Arial" w:hAnsi="Arial" w:cs="Arial"/>
        </w:rPr>
        <w:t xml:space="preserve"> </w:t>
      </w:r>
      <w:r w:rsidR="007C02D7" w:rsidRPr="00A06A30">
        <w:rPr>
          <w:rFonts w:ascii="Arial" w:hAnsi="Arial" w:cs="Arial"/>
        </w:rPr>
        <w:t xml:space="preserve">Kate </w:t>
      </w:r>
      <w:r w:rsidR="00D87ADA" w:rsidRPr="00A06A30">
        <w:rPr>
          <w:rFonts w:ascii="Arial" w:hAnsi="Arial" w:cs="Arial"/>
        </w:rPr>
        <w:t>Fitz</w:t>
      </w:r>
      <w:r w:rsidR="007C02D7" w:rsidRPr="00A06A30">
        <w:rPr>
          <w:rFonts w:ascii="Arial" w:hAnsi="Arial" w:cs="Arial"/>
        </w:rPr>
        <w:t>-G</w:t>
      </w:r>
      <w:r w:rsidR="00D87ADA" w:rsidRPr="00A06A30">
        <w:rPr>
          <w:rFonts w:ascii="Arial" w:hAnsi="Arial" w:cs="Arial"/>
        </w:rPr>
        <w:t xml:space="preserve">ibbon, </w:t>
      </w:r>
      <w:proofErr w:type="gramStart"/>
      <w:r w:rsidR="00D87ADA" w:rsidRPr="00A06A30">
        <w:rPr>
          <w:rFonts w:ascii="Arial" w:hAnsi="Arial" w:cs="Arial"/>
        </w:rPr>
        <w:t>K.</w:t>
      </w:r>
      <w:proofErr w:type="gramEnd"/>
      <w:r w:rsidR="00D87ADA" w:rsidRPr="00A06A30">
        <w:rPr>
          <w:rFonts w:ascii="Arial" w:hAnsi="Arial" w:cs="Arial"/>
        </w:rPr>
        <w:t xml:space="preserve"> </w:t>
      </w:r>
      <w:r w:rsidR="007C02D7" w:rsidRPr="00A06A30">
        <w:rPr>
          <w:rFonts w:ascii="Arial" w:hAnsi="Arial" w:cs="Arial"/>
        </w:rPr>
        <w:t>and</w:t>
      </w:r>
      <w:r w:rsidR="00D87ADA" w:rsidRPr="00A06A30">
        <w:rPr>
          <w:rFonts w:ascii="Arial" w:hAnsi="Arial" w:cs="Arial"/>
        </w:rPr>
        <w:t xml:space="preserve"> </w:t>
      </w:r>
      <w:r w:rsidR="007C02D7" w:rsidRPr="00A06A30">
        <w:rPr>
          <w:rFonts w:ascii="Arial" w:hAnsi="Arial" w:cs="Arial"/>
        </w:rPr>
        <w:t xml:space="preserve">Sandra </w:t>
      </w:r>
      <w:proofErr w:type="spellStart"/>
      <w:r w:rsidR="00D87ADA" w:rsidRPr="00A06A30">
        <w:rPr>
          <w:rFonts w:ascii="Arial" w:hAnsi="Arial" w:cs="Arial"/>
        </w:rPr>
        <w:t>Walklate</w:t>
      </w:r>
      <w:proofErr w:type="spellEnd"/>
      <w:r w:rsidR="007C02D7" w:rsidRPr="00A06A30">
        <w:rPr>
          <w:rFonts w:ascii="Arial" w:hAnsi="Arial" w:cs="Arial"/>
        </w:rPr>
        <w:t>, 36-52.</w:t>
      </w:r>
      <w:r w:rsidR="00D87ADA" w:rsidRPr="00A06A30">
        <w:rPr>
          <w:rFonts w:ascii="Arial" w:hAnsi="Arial" w:cs="Arial"/>
        </w:rPr>
        <w:t xml:space="preserve"> </w:t>
      </w:r>
      <w:r w:rsidR="007C02D7" w:rsidRPr="00A06A30">
        <w:rPr>
          <w:rFonts w:ascii="Arial" w:hAnsi="Arial" w:cs="Arial"/>
        </w:rPr>
        <w:t xml:space="preserve">Oxford: </w:t>
      </w:r>
      <w:r w:rsidRPr="00A06A30">
        <w:rPr>
          <w:rFonts w:ascii="Arial" w:hAnsi="Arial" w:cs="Arial"/>
        </w:rPr>
        <w:t>Routledge</w:t>
      </w:r>
      <w:r w:rsidR="007C02D7" w:rsidRPr="00A06A30">
        <w:rPr>
          <w:rFonts w:ascii="Arial" w:hAnsi="Arial" w:cs="Arial"/>
        </w:rPr>
        <w:t>.</w:t>
      </w:r>
    </w:p>
    <w:p w14:paraId="26EDA861" w14:textId="77777777" w:rsidR="00023B27" w:rsidRPr="00674813" w:rsidRDefault="00023B27" w:rsidP="000B4709">
      <w:pPr>
        <w:spacing w:after="0" w:line="360" w:lineRule="auto"/>
        <w:rPr>
          <w:rFonts w:ascii="Arial" w:hAnsi="Arial" w:cs="Arial"/>
        </w:rPr>
      </w:pPr>
    </w:p>
    <w:p w14:paraId="1484AD63" w14:textId="77777777" w:rsidR="00674813" w:rsidRDefault="00674813" w:rsidP="000B4709">
      <w:pPr>
        <w:spacing w:after="0" w:line="360" w:lineRule="auto"/>
        <w:rPr>
          <w:rFonts w:ascii="Arial" w:hAnsi="Arial" w:cs="Arial"/>
        </w:rPr>
      </w:pPr>
      <w:r w:rsidRPr="00674813">
        <w:rPr>
          <w:rFonts w:ascii="Arial" w:hAnsi="Arial" w:cs="Arial"/>
        </w:rPr>
        <w:t>United Kingdom Hansard. 2004a. House of Commons Debates. Vol. 422. 14 June. Col 69–77.</w:t>
      </w:r>
    </w:p>
    <w:p w14:paraId="2EC94A2C" w14:textId="77777777" w:rsidR="00674813" w:rsidRDefault="00674813" w:rsidP="000B4709">
      <w:pPr>
        <w:spacing w:after="0" w:line="360" w:lineRule="auto"/>
        <w:rPr>
          <w:rFonts w:ascii="Arial" w:hAnsi="Arial" w:cs="Arial"/>
        </w:rPr>
      </w:pPr>
      <w:r w:rsidRPr="00674813">
        <w:rPr>
          <w:rFonts w:ascii="Arial" w:hAnsi="Arial" w:cs="Arial"/>
        </w:rPr>
        <w:t xml:space="preserve"> United Kingdom Hansard. 2004b. House of Lord Grand Committee. Vol. 657. 21 January. </w:t>
      </w:r>
    </w:p>
    <w:p w14:paraId="5D4E89C3" w14:textId="77777777" w:rsidR="00674813" w:rsidRDefault="00674813" w:rsidP="000B4709">
      <w:pPr>
        <w:spacing w:after="0" w:line="360" w:lineRule="auto"/>
        <w:rPr>
          <w:rFonts w:ascii="Arial" w:hAnsi="Arial" w:cs="Arial"/>
        </w:rPr>
      </w:pPr>
    </w:p>
    <w:p w14:paraId="2C3D87A5" w14:textId="77777777" w:rsidR="00674813" w:rsidRDefault="00674813" w:rsidP="000B4709">
      <w:pPr>
        <w:spacing w:after="0" w:line="360" w:lineRule="auto"/>
        <w:rPr>
          <w:rFonts w:ascii="Arial" w:hAnsi="Arial" w:cs="Arial"/>
        </w:rPr>
      </w:pPr>
      <w:r w:rsidRPr="00674813">
        <w:rPr>
          <w:rFonts w:ascii="Arial" w:hAnsi="Arial" w:cs="Arial"/>
        </w:rPr>
        <w:t xml:space="preserve">United Kingdom Hansard. 2004c. House of Commons Standing Committee E. 22 June. </w:t>
      </w:r>
    </w:p>
    <w:p w14:paraId="6A5B95D5" w14:textId="77777777" w:rsidR="00674813" w:rsidRDefault="00674813" w:rsidP="000B4709">
      <w:pPr>
        <w:spacing w:after="0" w:line="360" w:lineRule="auto"/>
        <w:rPr>
          <w:rFonts w:ascii="Arial" w:hAnsi="Arial" w:cs="Arial"/>
        </w:rPr>
      </w:pPr>
    </w:p>
    <w:p w14:paraId="143CCACC" w14:textId="568FEB9D" w:rsidR="00A168DF" w:rsidRDefault="00674813" w:rsidP="000B4709">
      <w:pPr>
        <w:spacing w:after="0" w:line="360" w:lineRule="auto"/>
        <w:rPr>
          <w:rFonts w:ascii="Arial" w:hAnsi="Arial" w:cs="Arial"/>
        </w:rPr>
      </w:pPr>
      <w:r w:rsidRPr="00674813">
        <w:rPr>
          <w:rFonts w:ascii="Arial" w:hAnsi="Arial" w:cs="Arial"/>
        </w:rPr>
        <w:t>United Kingdom Hansard. 2004d. House of Lords Debates. Vol. 658. 9 March.</w:t>
      </w:r>
    </w:p>
    <w:p w14:paraId="6A4EBAB4" w14:textId="77777777" w:rsidR="00674813" w:rsidRPr="00674813" w:rsidRDefault="00674813" w:rsidP="000B4709">
      <w:pPr>
        <w:spacing w:after="0" w:line="360" w:lineRule="auto"/>
        <w:rPr>
          <w:rFonts w:ascii="Arial" w:hAnsi="Arial" w:cs="Arial"/>
        </w:rPr>
      </w:pPr>
    </w:p>
    <w:p w14:paraId="1F9A28CA" w14:textId="5D822705" w:rsidR="007956CD" w:rsidRDefault="007956CD" w:rsidP="000B4709">
      <w:pPr>
        <w:spacing w:after="0" w:line="360" w:lineRule="auto"/>
        <w:rPr>
          <w:rFonts w:ascii="Arial" w:hAnsi="Arial" w:cs="Arial"/>
        </w:rPr>
      </w:pPr>
      <w:proofErr w:type="spellStart"/>
      <w:r w:rsidRPr="00A06A30">
        <w:rPr>
          <w:rFonts w:ascii="Arial" w:hAnsi="Arial" w:cs="Arial"/>
        </w:rPr>
        <w:t>Walklate</w:t>
      </w:r>
      <w:proofErr w:type="spellEnd"/>
      <w:r w:rsidR="008F2943" w:rsidRPr="00A06A30">
        <w:rPr>
          <w:rFonts w:ascii="Arial" w:hAnsi="Arial" w:cs="Arial"/>
        </w:rPr>
        <w:t>,</w:t>
      </w:r>
      <w:r w:rsidRPr="00A06A30">
        <w:rPr>
          <w:rFonts w:ascii="Arial" w:hAnsi="Arial" w:cs="Arial"/>
        </w:rPr>
        <w:t xml:space="preserve"> S</w:t>
      </w:r>
      <w:r w:rsidR="007C3812">
        <w:rPr>
          <w:rFonts w:ascii="Arial" w:hAnsi="Arial" w:cs="Arial"/>
        </w:rPr>
        <w:t>andra</w:t>
      </w:r>
      <w:r w:rsidR="008F2943" w:rsidRPr="00A06A30">
        <w:rPr>
          <w:rFonts w:ascii="Arial" w:hAnsi="Arial" w:cs="Arial"/>
        </w:rPr>
        <w:t>.</w:t>
      </w:r>
      <w:r w:rsidR="00706C6F" w:rsidRPr="00A06A30">
        <w:rPr>
          <w:rFonts w:ascii="Arial" w:hAnsi="Arial" w:cs="Arial"/>
        </w:rPr>
        <w:t xml:space="preserve"> 1997</w:t>
      </w:r>
      <w:r w:rsidRPr="00A06A30">
        <w:rPr>
          <w:rFonts w:ascii="Arial" w:hAnsi="Arial" w:cs="Arial"/>
        </w:rPr>
        <w:t xml:space="preserve"> </w:t>
      </w:r>
      <w:r w:rsidR="008F2943" w:rsidRPr="00A06A30">
        <w:rPr>
          <w:rFonts w:ascii="Arial" w:hAnsi="Arial" w:cs="Arial"/>
        </w:rPr>
        <w:t>R</w:t>
      </w:r>
      <w:r w:rsidRPr="00A06A30">
        <w:rPr>
          <w:rFonts w:ascii="Arial" w:hAnsi="Arial" w:cs="Arial"/>
        </w:rPr>
        <w:t xml:space="preserve">isk and </w:t>
      </w:r>
      <w:r w:rsidR="008F2943" w:rsidRPr="00A06A30">
        <w:rPr>
          <w:rFonts w:ascii="Arial" w:hAnsi="Arial" w:cs="Arial"/>
        </w:rPr>
        <w:t>C</w:t>
      </w:r>
      <w:r w:rsidRPr="00A06A30">
        <w:rPr>
          <w:rFonts w:ascii="Arial" w:hAnsi="Arial" w:cs="Arial"/>
        </w:rPr>
        <w:t xml:space="preserve">riminal </w:t>
      </w:r>
      <w:r w:rsidR="008F2943" w:rsidRPr="00A06A30">
        <w:rPr>
          <w:rFonts w:ascii="Arial" w:hAnsi="Arial" w:cs="Arial"/>
        </w:rPr>
        <w:t>V</w:t>
      </w:r>
      <w:r w:rsidRPr="00A06A30">
        <w:rPr>
          <w:rFonts w:ascii="Arial" w:hAnsi="Arial" w:cs="Arial"/>
        </w:rPr>
        <w:t xml:space="preserve">ictimisation: </w:t>
      </w:r>
      <w:r w:rsidR="008F2943" w:rsidRPr="00A06A30">
        <w:rPr>
          <w:rFonts w:ascii="Arial" w:hAnsi="Arial" w:cs="Arial"/>
        </w:rPr>
        <w:t>A</w:t>
      </w:r>
      <w:r w:rsidRPr="00A06A30">
        <w:rPr>
          <w:rFonts w:ascii="Arial" w:hAnsi="Arial" w:cs="Arial"/>
        </w:rPr>
        <w:t xml:space="preserve"> </w:t>
      </w:r>
      <w:r w:rsidR="008F2943" w:rsidRPr="00A06A30">
        <w:rPr>
          <w:rFonts w:ascii="Arial" w:hAnsi="Arial" w:cs="Arial"/>
        </w:rPr>
        <w:t>M</w:t>
      </w:r>
      <w:r w:rsidRPr="00A06A30">
        <w:rPr>
          <w:rFonts w:ascii="Arial" w:hAnsi="Arial" w:cs="Arial"/>
        </w:rPr>
        <w:t xml:space="preserve">odernist </w:t>
      </w:r>
      <w:r w:rsidR="008F2943" w:rsidRPr="00A06A30">
        <w:rPr>
          <w:rFonts w:ascii="Arial" w:hAnsi="Arial" w:cs="Arial"/>
        </w:rPr>
        <w:t>D</w:t>
      </w:r>
      <w:r w:rsidRPr="00A06A30">
        <w:rPr>
          <w:rFonts w:ascii="Arial" w:hAnsi="Arial" w:cs="Arial"/>
        </w:rPr>
        <w:t>ilemma</w:t>
      </w:r>
      <w:r w:rsidR="006F511B" w:rsidRPr="00A06A30">
        <w:rPr>
          <w:rFonts w:ascii="Arial" w:hAnsi="Arial" w:cs="Arial"/>
        </w:rPr>
        <w:t xml:space="preserve">. </w:t>
      </w:r>
      <w:r w:rsidR="006F511B" w:rsidRPr="00A06A30">
        <w:rPr>
          <w:rFonts w:ascii="Arial" w:hAnsi="Arial" w:cs="Arial"/>
          <w:i/>
          <w:iCs/>
        </w:rPr>
        <w:t>British Journal of Criminology</w:t>
      </w:r>
      <w:r w:rsidR="00D237DE" w:rsidRPr="00A06A30">
        <w:rPr>
          <w:rFonts w:ascii="Arial" w:hAnsi="Arial" w:cs="Arial"/>
          <w:i/>
          <w:iCs/>
        </w:rPr>
        <w:t xml:space="preserve"> </w:t>
      </w:r>
      <w:r w:rsidR="00D237DE" w:rsidRPr="00A06A30">
        <w:rPr>
          <w:rFonts w:ascii="Arial" w:hAnsi="Arial" w:cs="Arial"/>
        </w:rPr>
        <w:t>37</w:t>
      </w:r>
      <w:r w:rsidR="007C3812">
        <w:rPr>
          <w:rFonts w:ascii="Arial" w:hAnsi="Arial" w:cs="Arial"/>
        </w:rPr>
        <w:t>(1)</w:t>
      </w:r>
      <w:r w:rsidR="00D237DE" w:rsidRPr="00A06A30">
        <w:rPr>
          <w:rFonts w:ascii="Arial" w:hAnsi="Arial" w:cs="Arial"/>
        </w:rPr>
        <w:t>: 35-45</w:t>
      </w:r>
      <w:r w:rsidR="00023B27">
        <w:rPr>
          <w:rFonts w:ascii="Arial" w:hAnsi="Arial" w:cs="Arial"/>
        </w:rPr>
        <w:t>.</w:t>
      </w:r>
    </w:p>
    <w:p w14:paraId="651FE0CA" w14:textId="77777777" w:rsidR="00023B27" w:rsidRPr="00A06A30" w:rsidRDefault="00023B27" w:rsidP="000B4709">
      <w:pPr>
        <w:spacing w:after="0" w:line="360" w:lineRule="auto"/>
        <w:rPr>
          <w:rFonts w:ascii="Arial" w:hAnsi="Arial" w:cs="Arial"/>
        </w:rPr>
      </w:pPr>
    </w:p>
    <w:p w14:paraId="336D3118" w14:textId="7197BEA8" w:rsidR="009825A2" w:rsidRDefault="007D29C3" w:rsidP="000B4709">
      <w:pPr>
        <w:spacing w:after="0" w:line="360" w:lineRule="auto"/>
        <w:rPr>
          <w:rFonts w:ascii="Arial" w:hAnsi="Arial" w:cs="Arial"/>
        </w:rPr>
      </w:pPr>
      <w:r w:rsidRPr="00A06A30">
        <w:rPr>
          <w:rFonts w:ascii="Arial" w:hAnsi="Arial" w:cs="Arial"/>
        </w:rPr>
        <w:t>Wallbank, J</w:t>
      </w:r>
      <w:r w:rsidR="007C3812">
        <w:rPr>
          <w:rFonts w:ascii="Arial" w:hAnsi="Arial" w:cs="Arial"/>
        </w:rPr>
        <w:t>ulie</w:t>
      </w:r>
      <w:r w:rsidRPr="00A06A30">
        <w:rPr>
          <w:rFonts w:ascii="Arial" w:hAnsi="Arial" w:cs="Arial"/>
        </w:rPr>
        <w:t>.</w:t>
      </w:r>
      <w:r w:rsidR="007C02D7" w:rsidRPr="00A06A30">
        <w:rPr>
          <w:rFonts w:ascii="Arial" w:hAnsi="Arial" w:cs="Arial"/>
        </w:rPr>
        <w:t xml:space="preserve"> 1998</w:t>
      </w:r>
      <w:r w:rsidRPr="00A06A30">
        <w:rPr>
          <w:rFonts w:ascii="Arial" w:hAnsi="Arial" w:cs="Arial"/>
        </w:rPr>
        <w:t xml:space="preserve"> Castigating mothers: The judicial response to ‘‘wilful’’ women in disputes over paternal contact in English law</w:t>
      </w:r>
      <w:r w:rsidR="007C02D7" w:rsidRPr="00A06A30">
        <w:rPr>
          <w:rFonts w:ascii="Arial" w:hAnsi="Arial" w:cs="Arial"/>
        </w:rPr>
        <w:t>.</w:t>
      </w:r>
      <w:r w:rsidRPr="00A06A30">
        <w:rPr>
          <w:rFonts w:ascii="Arial" w:hAnsi="Arial" w:cs="Arial"/>
        </w:rPr>
        <w:t xml:space="preserve"> </w:t>
      </w:r>
      <w:r w:rsidRPr="00A06A30">
        <w:rPr>
          <w:rFonts w:ascii="Arial" w:eastAsia="Times New Roman" w:hAnsi="Arial" w:cs="Arial"/>
          <w:i/>
          <w:iCs/>
        </w:rPr>
        <w:t>Journal of Social Welfare and Family Law</w:t>
      </w:r>
      <w:r w:rsidRPr="00A06A30">
        <w:rPr>
          <w:rFonts w:ascii="Arial" w:hAnsi="Arial" w:cs="Arial"/>
        </w:rPr>
        <w:t xml:space="preserve"> </w:t>
      </w:r>
      <w:r w:rsidR="007C02D7" w:rsidRPr="00A06A30">
        <w:rPr>
          <w:rFonts w:ascii="Arial" w:hAnsi="Arial" w:cs="Arial"/>
        </w:rPr>
        <w:t>20</w:t>
      </w:r>
      <w:r w:rsidR="007C3812">
        <w:rPr>
          <w:rFonts w:ascii="Arial" w:hAnsi="Arial" w:cs="Arial"/>
        </w:rPr>
        <w:t>(4)</w:t>
      </w:r>
      <w:r w:rsidR="007C02D7" w:rsidRPr="00A06A30">
        <w:rPr>
          <w:rFonts w:ascii="Arial" w:hAnsi="Arial" w:cs="Arial"/>
        </w:rPr>
        <w:t xml:space="preserve">: </w:t>
      </w:r>
      <w:r w:rsidRPr="00A06A30">
        <w:rPr>
          <w:rFonts w:ascii="Arial" w:hAnsi="Arial" w:cs="Arial"/>
        </w:rPr>
        <w:t>357</w:t>
      </w:r>
      <w:r w:rsidR="007C02D7" w:rsidRPr="00A06A30">
        <w:rPr>
          <w:rFonts w:ascii="Arial" w:hAnsi="Arial" w:cs="Arial"/>
        </w:rPr>
        <w:t>-376</w:t>
      </w:r>
      <w:r w:rsidR="00023B27">
        <w:rPr>
          <w:rFonts w:ascii="Arial" w:hAnsi="Arial" w:cs="Arial"/>
        </w:rPr>
        <w:t>.</w:t>
      </w:r>
    </w:p>
    <w:p w14:paraId="657A2BF7" w14:textId="77777777" w:rsidR="00023B27" w:rsidRPr="00A06A30" w:rsidRDefault="00023B27" w:rsidP="000B4709">
      <w:pPr>
        <w:spacing w:after="0" w:line="360" w:lineRule="auto"/>
        <w:rPr>
          <w:rFonts w:ascii="Arial" w:hAnsi="Arial" w:cs="Arial"/>
        </w:rPr>
      </w:pPr>
    </w:p>
    <w:p w14:paraId="51D9D178" w14:textId="4CDC4C4B" w:rsidR="00236218" w:rsidRDefault="00236218" w:rsidP="000B4709">
      <w:pPr>
        <w:spacing w:after="0" w:line="360" w:lineRule="auto"/>
        <w:rPr>
          <w:rFonts w:ascii="Arial" w:hAnsi="Arial" w:cs="Arial"/>
        </w:rPr>
      </w:pPr>
      <w:r w:rsidRPr="00A06A30">
        <w:rPr>
          <w:rFonts w:ascii="Arial" w:hAnsi="Arial" w:cs="Arial"/>
        </w:rPr>
        <w:t>Ward, T</w:t>
      </w:r>
      <w:r w:rsidR="007C3812">
        <w:rPr>
          <w:rFonts w:ascii="Arial" w:hAnsi="Arial" w:cs="Arial"/>
        </w:rPr>
        <w:t>ony</w:t>
      </w:r>
      <w:r w:rsidRPr="00A06A30">
        <w:rPr>
          <w:rFonts w:ascii="Arial" w:hAnsi="Arial" w:cs="Arial"/>
        </w:rPr>
        <w:t xml:space="preserve">. </w:t>
      </w:r>
      <w:r w:rsidR="007C02D7" w:rsidRPr="00A06A30">
        <w:rPr>
          <w:rFonts w:ascii="Arial" w:hAnsi="Arial" w:cs="Arial"/>
        </w:rPr>
        <w:t xml:space="preserve">2004. </w:t>
      </w:r>
      <w:r w:rsidRPr="00A06A30">
        <w:rPr>
          <w:rFonts w:ascii="Arial" w:hAnsi="Arial" w:cs="Arial"/>
        </w:rPr>
        <w:t xml:space="preserve">Experts, Juries and Witch Hunts: From </w:t>
      </w:r>
      <w:proofErr w:type="spellStart"/>
      <w:r w:rsidRPr="00A06A30">
        <w:rPr>
          <w:rFonts w:ascii="Arial" w:hAnsi="Arial" w:cs="Arial"/>
        </w:rPr>
        <w:t>Fitzjames</w:t>
      </w:r>
      <w:proofErr w:type="spellEnd"/>
      <w:r w:rsidRPr="00A06A30">
        <w:rPr>
          <w:rFonts w:ascii="Arial" w:hAnsi="Arial" w:cs="Arial"/>
        </w:rPr>
        <w:t xml:space="preserve"> Stephen to Angela </w:t>
      </w:r>
      <w:proofErr w:type="spellStart"/>
      <w:r w:rsidRPr="00A06A30">
        <w:rPr>
          <w:rFonts w:ascii="Arial" w:hAnsi="Arial" w:cs="Arial"/>
        </w:rPr>
        <w:t>Cannings</w:t>
      </w:r>
      <w:proofErr w:type="spellEnd"/>
      <w:r w:rsidR="007C02D7" w:rsidRPr="00A06A30">
        <w:rPr>
          <w:rFonts w:ascii="Arial" w:hAnsi="Arial" w:cs="Arial"/>
        </w:rPr>
        <w:t>.</w:t>
      </w:r>
      <w:r w:rsidRPr="00A06A30">
        <w:rPr>
          <w:rFonts w:ascii="Arial" w:hAnsi="Arial" w:cs="Arial"/>
        </w:rPr>
        <w:t xml:space="preserve"> </w:t>
      </w:r>
      <w:r w:rsidRPr="00A06A30">
        <w:rPr>
          <w:rFonts w:ascii="Arial" w:hAnsi="Arial" w:cs="Arial"/>
          <w:i/>
          <w:iCs/>
        </w:rPr>
        <w:t>Journal of Law and Society</w:t>
      </w:r>
      <w:r w:rsidR="007C02D7" w:rsidRPr="00A06A30">
        <w:rPr>
          <w:rFonts w:ascii="Arial" w:hAnsi="Arial" w:cs="Arial"/>
        </w:rPr>
        <w:t xml:space="preserve"> 3</w:t>
      </w:r>
      <w:r w:rsidR="007C3812">
        <w:rPr>
          <w:rFonts w:ascii="Arial" w:hAnsi="Arial" w:cs="Arial"/>
        </w:rPr>
        <w:t>1(3)</w:t>
      </w:r>
      <w:r w:rsidR="007C02D7" w:rsidRPr="00A06A30">
        <w:rPr>
          <w:rFonts w:ascii="Arial" w:hAnsi="Arial" w:cs="Arial"/>
        </w:rPr>
        <w:t>:</w:t>
      </w:r>
      <w:r w:rsidRPr="00A06A30">
        <w:rPr>
          <w:rFonts w:ascii="Arial" w:hAnsi="Arial" w:cs="Arial"/>
        </w:rPr>
        <w:t xml:space="preserve"> 369</w:t>
      </w:r>
      <w:r w:rsidR="007C02D7" w:rsidRPr="00A06A30">
        <w:rPr>
          <w:rFonts w:ascii="Arial" w:hAnsi="Arial" w:cs="Arial"/>
        </w:rPr>
        <w:t>-</w:t>
      </w:r>
      <w:r w:rsidR="006065CC" w:rsidRPr="00A06A30">
        <w:rPr>
          <w:rFonts w:ascii="Arial" w:hAnsi="Arial" w:cs="Arial"/>
        </w:rPr>
        <w:t>386</w:t>
      </w:r>
      <w:r w:rsidR="00023B27">
        <w:rPr>
          <w:rFonts w:ascii="Arial" w:hAnsi="Arial" w:cs="Arial"/>
        </w:rPr>
        <w:t>.</w:t>
      </w:r>
    </w:p>
    <w:p w14:paraId="3A67C85E" w14:textId="77777777" w:rsidR="00023B27" w:rsidRPr="00A06A30" w:rsidRDefault="00023B27" w:rsidP="000B4709">
      <w:pPr>
        <w:spacing w:after="0" w:line="360" w:lineRule="auto"/>
        <w:rPr>
          <w:rFonts w:ascii="Arial" w:hAnsi="Arial" w:cs="Arial"/>
        </w:rPr>
      </w:pPr>
    </w:p>
    <w:p w14:paraId="56CB6AE6" w14:textId="170BB4EA" w:rsidR="00E91C82" w:rsidRDefault="00E91C82" w:rsidP="000B4709">
      <w:pPr>
        <w:spacing w:after="0" w:line="360" w:lineRule="auto"/>
        <w:rPr>
          <w:rFonts w:ascii="Arial" w:hAnsi="Arial" w:cs="Arial"/>
        </w:rPr>
      </w:pPr>
      <w:r w:rsidRPr="00A06A30">
        <w:rPr>
          <w:rFonts w:ascii="Arial" w:hAnsi="Arial" w:cs="Arial"/>
        </w:rPr>
        <w:t>Weait, M</w:t>
      </w:r>
      <w:r w:rsidR="007C3812">
        <w:rPr>
          <w:rFonts w:ascii="Arial" w:hAnsi="Arial" w:cs="Arial"/>
        </w:rPr>
        <w:t>atthew</w:t>
      </w:r>
      <w:r w:rsidRPr="00A06A30">
        <w:rPr>
          <w:rFonts w:ascii="Arial" w:hAnsi="Arial" w:cs="Arial"/>
        </w:rPr>
        <w:t xml:space="preserve">. </w:t>
      </w:r>
      <w:r w:rsidR="006065CC" w:rsidRPr="00A06A30">
        <w:rPr>
          <w:rFonts w:ascii="Arial" w:hAnsi="Arial" w:cs="Arial"/>
        </w:rPr>
        <w:t xml:space="preserve">2007. </w:t>
      </w:r>
      <w:r w:rsidRPr="00A06A30">
        <w:rPr>
          <w:rFonts w:ascii="Arial" w:hAnsi="Arial" w:cs="Arial"/>
        </w:rPr>
        <w:t xml:space="preserve">On Being Responsible. </w:t>
      </w:r>
      <w:r w:rsidR="006065CC" w:rsidRPr="00A06A30">
        <w:rPr>
          <w:rFonts w:ascii="Arial" w:hAnsi="Arial" w:cs="Arial"/>
        </w:rPr>
        <w:t xml:space="preserve">In </w:t>
      </w:r>
      <w:r w:rsidRPr="00A06A30">
        <w:rPr>
          <w:rFonts w:ascii="Arial" w:eastAsia="Times New Roman" w:hAnsi="Arial" w:cs="Arial"/>
          <w:i/>
        </w:rPr>
        <w:t>Sexuality and the Law: Feminist Engagements</w:t>
      </w:r>
      <w:r w:rsidR="006065CC" w:rsidRPr="00A06A30">
        <w:rPr>
          <w:rFonts w:ascii="Arial" w:eastAsia="Times New Roman" w:hAnsi="Arial" w:cs="Arial"/>
          <w:iCs/>
        </w:rPr>
        <w:t>, ed</w:t>
      </w:r>
      <w:r w:rsidRPr="00A06A30">
        <w:rPr>
          <w:rFonts w:ascii="Arial" w:hAnsi="Arial" w:cs="Arial"/>
        </w:rPr>
        <w:t>.</w:t>
      </w:r>
      <w:r w:rsidR="006065CC" w:rsidRPr="00A06A30">
        <w:rPr>
          <w:rFonts w:ascii="Arial" w:hAnsi="Arial" w:cs="Arial"/>
        </w:rPr>
        <w:t xml:space="preserve"> Munro</w:t>
      </w:r>
      <w:r w:rsidR="007C3812">
        <w:rPr>
          <w:rFonts w:ascii="Arial" w:hAnsi="Arial" w:cs="Arial"/>
        </w:rPr>
        <w:t>,</w:t>
      </w:r>
      <w:r w:rsidR="006065CC" w:rsidRPr="00A06A30">
        <w:rPr>
          <w:rFonts w:ascii="Arial" w:hAnsi="Arial" w:cs="Arial"/>
        </w:rPr>
        <w:t xml:space="preserve"> V</w:t>
      </w:r>
      <w:r w:rsidR="007C3812">
        <w:rPr>
          <w:rFonts w:ascii="Arial" w:hAnsi="Arial" w:cs="Arial"/>
        </w:rPr>
        <w:t>anessa</w:t>
      </w:r>
      <w:r w:rsidR="006065CC" w:rsidRPr="00A06A30">
        <w:rPr>
          <w:rFonts w:ascii="Arial" w:hAnsi="Arial" w:cs="Arial"/>
        </w:rPr>
        <w:t xml:space="preserve"> E. and Stychin, C</w:t>
      </w:r>
      <w:r w:rsidR="007C3812">
        <w:rPr>
          <w:rFonts w:ascii="Arial" w:hAnsi="Arial" w:cs="Arial"/>
        </w:rPr>
        <w:t>arl</w:t>
      </w:r>
      <w:r w:rsidR="006065CC" w:rsidRPr="00A06A30">
        <w:rPr>
          <w:rFonts w:ascii="Arial" w:hAnsi="Arial" w:cs="Arial"/>
        </w:rPr>
        <w:t>.</w:t>
      </w:r>
      <w:r w:rsidRPr="00A06A30">
        <w:rPr>
          <w:rFonts w:ascii="Arial" w:hAnsi="Arial" w:cs="Arial"/>
        </w:rPr>
        <w:t xml:space="preserve"> 51–74</w:t>
      </w:r>
      <w:r w:rsidR="006065CC" w:rsidRPr="00A06A30">
        <w:rPr>
          <w:rFonts w:ascii="Arial" w:hAnsi="Arial" w:cs="Arial"/>
        </w:rPr>
        <w:t xml:space="preserve"> Oxford: Routledge</w:t>
      </w:r>
      <w:r w:rsidR="00023B27">
        <w:rPr>
          <w:rFonts w:ascii="Arial" w:hAnsi="Arial" w:cs="Arial"/>
        </w:rPr>
        <w:t>.</w:t>
      </w:r>
    </w:p>
    <w:p w14:paraId="37282C9B" w14:textId="77777777" w:rsidR="007A28CC" w:rsidRDefault="007A28CC" w:rsidP="000B4709">
      <w:pPr>
        <w:spacing w:after="0" w:line="360" w:lineRule="auto"/>
        <w:rPr>
          <w:rFonts w:ascii="Arial" w:hAnsi="Arial" w:cs="Arial"/>
        </w:rPr>
      </w:pPr>
    </w:p>
    <w:p w14:paraId="773A6160" w14:textId="0BB4509A" w:rsidR="007A28CC" w:rsidRPr="00C94BF1" w:rsidRDefault="007A28CC" w:rsidP="000B4709">
      <w:pPr>
        <w:spacing w:after="0" w:line="360" w:lineRule="auto"/>
        <w:rPr>
          <w:rFonts w:ascii="Arial" w:hAnsi="Arial" w:cs="Arial"/>
        </w:rPr>
      </w:pPr>
      <w:proofErr w:type="spellStart"/>
      <w:r w:rsidRPr="00C94BF1">
        <w:rPr>
          <w:rFonts w:ascii="Arial" w:hAnsi="Arial" w:cs="Arial"/>
        </w:rPr>
        <w:t>Weare</w:t>
      </w:r>
      <w:proofErr w:type="spellEnd"/>
      <w:r w:rsidRPr="00C94BF1">
        <w:rPr>
          <w:rFonts w:ascii="Arial" w:hAnsi="Arial" w:cs="Arial"/>
        </w:rPr>
        <w:t>, S</w:t>
      </w:r>
      <w:r w:rsidR="00DD2899" w:rsidRPr="00C94BF1">
        <w:rPr>
          <w:rFonts w:ascii="Arial" w:hAnsi="Arial" w:cs="Arial"/>
        </w:rPr>
        <w:t>iobhan</w:t>
      </w:r>
      <w:r w:rsidRPr="00C94BF1">
        <w:rPr>
          <w:rFonts w:ascii="Arial" w:hAnsi="Arial" w:cs="Arial"/>
        </w:rPr>
        <w:t>.</w:t>
      </w:r>
      <w:r w:rsidR="00DD2899" w:rsidRPr="00C94BF1">
        <w:rPr>
          <w:rFonts w:ascii="Arial" w:hAnsi="Arial" w:cs="Arial"/>
        </w:rPr>
        <w:t xml:space="preserve"> 2013.</w:t>
      </w:r>
      <w:r w:rsidRPr="00C94BF1">
        <w:rPr>
          <w:rFonts w:ascii="Arial" w:hAnsi="Arial" w:cs="Arial"/>
        </w:rPr>
        <w:t xml:space="preserve"> ‘The Mad’, ‘The Bad</w:t>
      </w:r>
      <w:r w:rsidR="00DD2899" w:rsidRPr="00C94BF1">
        <w:rPr>
          <w:rFonts w:ascii="Arial" w:hAnsi="Arial" w:cs="Arial"/>
        </w:rPr>
        <w:t>’</w:t>
      </w:r>
      <w:r w:rsidRPr="00C94BF1">
        <w:rPr>
          <w:rFonts w:ascii="Arial" w:hAnsi="Arial" w:cs="Arial"/>
        </w:rPr>
        <w:t xml:space="preserve">, </w:t>
      </w:r>
      <w:r w:rsidR="00DD2899" w:rsidRPr="00C94BF1">
        <w:rPr>
          <w:rFonts w:ascii="Arial" w:hAnsi="Arial" w:cs="Arial"/>
        </w:rPr>
        <w:t>‘</w:t>
      </w:r>
      <w:r w:rsidRPr="00C94BF1">
        <w:rPr>
          <w:rFonts w:ascii="Arial" w:hAnsi="Arial" w:cs="Arial"/>
        </w:rPr>
        <w:t>The Victim</w:t>
      </w:r>
      <w:r w:rsidR="00DD2899" w:rsidRPr="00C94BF1">
        <w:rPr>
          <w:rFonts w:ascii="Arial" w:hAnsi="Arial" w:cs="Arial"/>
        </w:rPr>
        <w:t>’</w:t>
      </w:r>
      <w:r w:rsidRPr="00C94BF1">
        <w:rPr>
          <w:rFonts w:ascii="Arial" w:hAnsi="Arial" w:cs="Arial"/>
        </w:rPr>
        <w:t xml:space="preserve">: Gendered </w:t>
      </w:r>
      <w:r w:rsidR="00DD2899" w:rsidRPr="00C94BF1">
        <w:rPr>
          <w:rFonts w:ascii="Arial" w:hAnsi="Arial" w:cs="Arial"/>
        </w:rPr>
        <w:t>C</w:t>
      </w:r>
      <w:r w:rsidRPr="00C94BF1">
        <w:rPr>
          <w:rFonts w:ascii="Arial" w:hAnsi="Arial" w:cs="Arial"/>
        </w:rPr>
        <w:t xml:space="preserve">onstructions of </w:t>
      </w:r>
      <w:r w:rsidR="00DD2899" w:rsidRPr="00C94BF1">
        <w:rPr>
          <w:rFonts w:ascii="Arial" w:hAnsi="Arial" w:cs="Arial"/>
        </w:rPr>
        <w:t>W</w:t>
      </w:r>
      <w:r w:rsidRPr="00C94BF1">
        <w:rPr>
          <w:rFonts w:ascii="Arial" w:hAnsi="Arial" w:cs="Arial"/>
        </w:rPr>
        <w:t xml:space="preserve">omen who </w:t>
      </w:r>
      <w:r w:rsidR="00DD2899" w:rsidRPr="00C94BF1">
        <w:rPr>
          <w:rFonts w:ascii="Arial" w:hAnsi="Arial" w:cs="Arial"/>
        </w:rPr>
        <w:t>K</w:t>
      </w:r>
      <w:r w:rsidRPr="00C94BF1">
        <w:rPr>
          <w:rFonts w:ascii="Arial" w:hAnsi="Arial" w:cs="Arial"/>
        </w:rPr>
        <w:t xml:space="preserve">ill within the </w:t>
      </w:r>
      <w:r w:rsidR="00DD2899" w:rsidRPr="00C94BF1">
        <w:rPr>
          <w:rFonts w:ascii="Arial" w:hAnsi="Arial" w:cs="Arial"/>
        </w:rPr>
        <w:t>C</w:t>
      </w:r>
      <w:r w:rsidRPr="00C94BF1">
        <w:rPr>
          <w:rFonts w:ascii="Arial" w:hAnsi="Arial" w:cs="Arial"/>
        </w:rPr>
        <w:t xml:space="preserve">riminal </w:t>
      </w:r>
      <w:r w:rsidR="00DD2899" w:rsidRPr="00C94BF1">
        <w:rPr>
          <w:rFonts w:ascii="Arial" w:hAnsi="Arial" w:cs="Arial"/>
        </w:rPr>
        <w:t>J</w:t>
      </w:r>
      <w:r w:rsidRPr="00C94BF1">
        <w:rPr>
          <w:rFonts w:ascii="Arial" w:hAnsi="Arial" w:cs="Arial"/>
        </w:rPr>
        <w:t xml:space="preserve">ustice </w:t>
      </w:r>
      <w:r w:rsidR="00DD2899" w:rsidRPr="00C94BF1">
        <w:rPr>
          <w:rFonts w:ascii="Arial" w:hAnsi="Arial" w:cs="Arial"/>
        </w:rPr>
        <w:t>S</w:t>
      </w:r>
      <w:r w:rsidRPr="00C94BF1">
        <w:rPr>
          <w:rFonts w:ascii="Arial" w:hAnsi="Arial" w:cs="Arial"/>
        </w:rPr>
        <w:t xml:space="preserve">ystem’ </w:t>
      </w:r>
      <w:r w:rsidRPr="00C94BF1">
        <w:rPr>
          <w:rFonts w:ascii="Arial" w:eastAsia="Times New Roman" w:hAnsi="Arial" w:cs="Arial"/>
          <w:i/>
          <w:iCs/>
        </w:rPr>
        <w:t>Laws</w:t>
      </w:r>
      <w:r w:rsidR="00DD2899" w:rsidRPr="00C94BF1">
        <w:rPr>
          <w:rFonts w:ascii="Arial" w:eastAsia="Times New Roman" w:hAnsi="Arial" w:cs="Arial"/>
        </w:rPr>
        <w:t xml:space="preserve"> </w:t>
      </w:r>
      <w:r w:rsidR="00DD2899" w:rsidRPr="00C94BF1">
        <w:rPr>
          <w:rFonts w:ascii="Arial" w:hAnsi="Arial" w:cs="Arial"/>
        </w:rPr>
        <w:t>2(3)</w:t>
      </w:r>
      <w:r w:rsidR="00C94BF1">
        <w:rPr>
          <w:rFonts w:ascii="Arial" w:hAnsi="Arial" w:cs="Arial"/>
        </w:rPr>
        <w:t>:</w:t>
      </w:r>
      <w:r w:rsidRPr="00C94BF1">
        <w:rPr>
          <w:rFonts w:ascii="Arial" w:eastAsia="Times New Roman" w:hAnsi="Arial" w:cs="Arial"/>
        </w:rPr>
        <w:t xml:space="preserve"> </w:t>
      </w:r>
      <w:r w:rsidRPr="00C94BF1">
        <w:rPr>
          <w:rFonts w:ascii="Arial" w:hAnsi="Arial" w:cs="Arial"/>
        </w:rPr>
        <w:t>337</w:t>
      </w:r>
      <w:r w:rsidR="007557DA" w:rsidRPr="00C94BF1">
        <w:rPr>
          <w:rFonts w:ascii="Arial" w:hAnsi="Arial" w:cs="Arial"/>
        </w:rPr>
        <w:t>-361.</w:t>
      </w:r>
    </w:p>
    <w:p w14:paraId="49E7E49D" w14:textId="77777777" w:rsidR="00023B27" w:rsidRPr="00A06A30" w:rsidRDefault="00023B27" w:rsidP="000B4709">
      <w:pPr>
        <w:spacing w:after="0" w:line="360" w:lineRule="auto"/>
        <w:rPr>
          <w:rFonts w:ascii="Arial" w:hAnsi="Arial" w:cs="Arial"/>
        </w:rPr>
      </w:pPr>
    </w:p>
    <w:p w14:paraId="0F504CA5" w14:textId="374721CD" w:rsidR="00CD4DE5" w:rsidRDefault="00E91C82" w:rsidP="000B4709">
      <w:pPr>
        <w:spacing w:after="0" w:line="360" w:lineRule="auto"/>
        <w:rPr>
          <w:rFonts w:ascii="Arial" w:hAnsi="Arial" w:cs="Arial"/>
        </w:rPr>
      </w:pPr>
      <w:r w:rsidRPr="00A06A30">
        <w:rPr>
          <w:rFonts w:ascii="Arial" w:hAnsi="Arial" w:cs="Arial"/>
        </w:rPr>
        <w:t>Weisz, A</w:t>
      </w:r>
      <w:r w:rsidR="007C3812">
        <w:rPr>
          <w:rFonts w:ascii="Arial" w:hAnsi="Arial" w:cs="Arial"/>
        </w:rPr>
        <w:t>rlene</w:t>
      </w:r>
      <w:r w:rsidR="000B4709">
        <w:rPr>
          <w:rFonts w:ascii="Arial" w:hAnsi="Arial" w:cs="Arial"/>
        </w:rPr>
        <w:t xml:space="preserve">, </w:t>
      </w:r>
      <w:r w:rsidRPr="00A06A30">
        <w:rPr>
          <w:rFonts w:ascii="Arial" w:hAnsi="Arial" w:cs="Arial"/>
        </w:rPr>
        <w:t>and Wiersma, R</w:t>
      </w:r>
      <w:r w:rsidR="007C3812">
        <w:rPr>
          <w:rFonts w:ascii="Arial" w:hAnsi="Arial" w:cs="Arial"/>
        </w:rPr>
        <w:t>ebecca</w:t>
      </w:r>
      <w:r w:rsidRPr="00A06A30">
        <w:rPr>
          <w:rFonts w:ascii="Arial" w:hAnsi="Arial" w:cs="Arial"/>
        </w:rPr>
        <w:t>.</w:t>
      </w:r>
      <w:r w:rsidR="006065CC" w:rsidRPr="00A06A30">
        <w:rPr>
          <w:rFonts w:ascii="Arial" w:hAnsi="Arial" w:cs="Arial"/>
        </w:rPr>
        <w:t xml:space="preserve"> 2011.</w:t>
      </w:r>
      <w:r w:rsidRPr="00A06A30">
        <w:rPr>
          <w:rFonts w:ascii="Arial" w:hAnsi="Arial" w:cs="Arial"/>
        </w:rPr>
        <w:t xml:space="preserve"> Does the Public Hold Abused Women Responsible for Protecting Children </w:t>
      </w:r>
      <w:proofErr w:type="spellStart"/>
      <w:proofErr w:type="gramStart"/>
      <w:r w:rsidR="007C3812">
        <w:rPr>
          <w:rFonts w:ascii="Arial" w:hAnsi="Arial" w:cs="Arial"/>
          <w:i/>
          <w:iCs/>
        </w:rPr>
        <w:t>Affilia:</w:t>
      </w:r>
      <w:r w:rsidRPr="00A06A30">
        <w:rPr>
          <w:rFonts w:ascii="Arial" w:hAnsi="Arial" w:cs="Arial"/>
          <w:i/>
          <w:iCs/>
        </w:rPr>
        <w:t>Journal</w:t>
      </w:r>
      <w:proofErr w:type="spellEnd"/>
      <w:proofErr w:type="gramEnd"/>
      <w:r w:rsidRPr="00A06A30">
        <w:rPr>
          <w:rFonts w:ascii="Arial" w:hAnsi="Arial" w:cs="Arial"/>
          <w:i/>
          <w:iCs/>
        </w:rPr>
        <w:t xml:space="preserve"> of Women and Social Work</w:t>
      </w:r>
      <w:r w:rsidRPr="00A06A30">
        <w:rPr>
          <w:rFonts w:ascii="Arial" w:hAnsi="Arial" w:cs="Arial"/>
        </w:rPr>
        <w:t xml:space="preserve"> </w:t>
      </w:r>
      <w:r w:rsidR="006065CC" w:rsidRPr="00A06A30">
        <w:rPr>
          <w:rFonts w:ascii="Arial" w:hAnsi="Arial" w:cs="Arial"/>
        </w:rPr>
        <w:t>26</w:t>
      </w:r>
      <w:r w:rsidR="007C3812">
        <w:rPr>
          <w:rFonts w:ascii="Arial" w:hAnsi="Arial" w:cs="Arial"/>
        </w:rPr>
        <w:t>(4)</w:t>
      </w:r>
      <w:r w:rsidR="006065CC" w:rsidRPr="00A06A30">
        <w:rPr>
          <w:rFonts w:ascii="Arial" w:hAnsi="Arial" w:cs="Arial"/>
        </w:rPr>
        <w:t xml:space="preserve">: </w:t>
      </w:r>
      <w:r w:rsidRPr="00A06A30">
        <w:rPr>
          <w:rFonts w:ascii="Arial" w:hAnsi="Arial" w:cs="Arial"/>
        </w:rPr>
        <w:t>419</w:t>
      </w:r>
      <w:r w:rsidR="006065CC" w:rsidRPr="00A06A30">
        <w:rPr>
          <w:rFonts w:ascii="Arial" w:hAnsi="Arial" w:cs="Arial"/>
        </w:rPr>
        <w:t>-430</w:t>
      </w:r>
      <w:r w:rsidR="00023B27">
        <w:rPr>
          <w:rFonts w:ascii="Arial" w:hAnsi="Arial" w:cs="Arial"/>
        </w:rPr>
        <w:t>.</w:t>
      </w:r>
    </w:p>
    <w:p w14:paraId="3EE89143" w14:textId="77777777" w:rsidR="00023B27" w:rsidRPr="00A06A30" w:rsidRDefault="00023B27" w:rsidP="000B4709">
      <w:pPr>
        <w:spacing w:after="0" w:line="360" w:lineRule="auto"/>
        <w:rPr>
          <w:rFonts w:ascii="Arial" w:hAnsi="Arial" w:cs="Arial"/>
        </w:rPr>
      </w:pPr>
    </w:p>
    <w:p w14:paraId="01B75735" w14:textId="1C11E3D9" w:rsidR="006065CC" w:rsidRDefault="00E278B3" w:rsidP="000B4709">
      <w:pPr>
        <w:spacing w:after="0" w:line="360" w:lineRule="auto"/>
        <w:rPr>
          <w:rFonts w:ascii="Arial" w:hAnsi="Arial" w:cs="Arial"/>
        </w:rPr>
      </w:pPr>
      <w:r w:rsidRPr="00A06A30">
        <w:rPr>
          <w:rFonts w:ascii="Arial" w:hAnsi="Arial" w:cs="Arial"/>
        </w:rPr>
        <w:t>Women’s Aid</w:t>
      </w:r>
      <w:r w:rsidR="006065CC" w:rsidRPr="00A06A30">
        <w:rPr>
          <w:rFonts w:ascii="Arial" w:hAnsi="Arial" w:cs="Arial"/>
        </w:rPr>
        <w:t>. 2016.</w:t>
      </w:r>
      <w:r w:rsidRPr="00A06A30">
        <w:rPr>
          <w:rFonts w:ascii="Arial" w:hAnsi="Arial" w:cs="Arial"/>
        </w:rPr>
        <w:t xml:space="preserve"> Nineteen Child Homicides. </w:t>
      </w:r>
      <w:hyperlink r:id="rId16" w:history="1">
        <w:r w:rsidR="00D72952" w:rsidRPr="00A06A30">
          <w:rPr>
            <w:rStyle w:val="Hyperlink"/>
            <w:rFonts w:ascii="Arial" w:hAnsi="Arial" w:cs="Arial"/>
          </w:rPr>
          <w:t>https://1q7dqy2unor827bqjls0c4rn-wpengine.netdna-ssl.com/wp-content/uploads/2016/01/Child-First-Nineteen-Child-Homicides-Report.pdf</w:t>
        </w:r>
      </w:hyperlink>
      <w:r w:rsidR="006065CC" w:rsidRPr="00A06A30">
        <w:rPr>
          <w:rFonts w:ascii="Arial" w:hAnsi="Arial" w:cs="Arial"/>
        </w:rPr>
        <w:t xml:space="preserve"> Accessed 4</w:t>
      </w:r>
      <w:r w:rsidR="006065CC" w:rsidRPr="00A06A30">
        <w:rPr>
          <w:rFonts w:ascii="Arial" w:hAnsi="Arial" w:cs="Arial"/>
          <w:vertAlign w:val="superscript"/>
        </w:rPr>
        <w:t>th</w:t>
      </w:r>
      <w:r w:rsidR="006065CC" w:rsidRPr="00A06A30">
        <w:rPr>
          <w:rFonts w:ascii="Arial" w:hAnsi="Arial" w:cs="Arial"/>
        </w:rPr>
        <w:t xml:space="preserve"> April 2020</w:t>
      </w:r>
      <w:r w:rsidR="00023B27">
        <w:rPr>
          <w:rFonts w:ascii="Arial" w:hAnsi="Arial" w:cs="Arial"/>
        </w:rPr>
        <w:t>.</w:t>
      </w:r>
    </w:p>
    <w:p w14:paraId="755EAD82" w14:textId="77777777" w:rsidR="00023B27" w:rsidRPr="00A06A30" w:rsidRDefault="00023B27" w:rsidP="000B4709">
      <w:pPr>
        <w:spacing w:after="0" w:line="360" w:lineRule="auto"/>
        <w:rPr>
          <w:rFonts w:ascii="Arial" w:hAnsi="Arial" w:cs="Arial"/>
        </w:rPr>
      </w:pPr>
    </w:p>
    <w:p w14:paraId="2280D79F" w14:textId="75B2134F" w:rsidR="006065CC" w:rsidRPr="00A06A30" w:rsidRDefault="00CD4DE5" w:rsidP="000B4709">
      <w:pPr>
        <w:spacing w:after="0" w:line="360" w:lineRule="auto"/>
        <w:rPr>
          <w:rFonts w:ascii="Arial" w:hAnsi="Arial" w:cs="Arial"/>
          <w:i/>
        </w:rPr>
      </w:pPr>
      <w:r w:rsidRPr="00A06A30">
        <w:rPr>
          <w:rFonts w:ascii="Arial" w:hAnsi="Arial" w:cs="Arial"/>
        </w:rPr>
        <w:t>Women’s Budget Group</w:t>
      </w:r>
      <w:r w:rsidR="006065CC" w:rsidRPr="00A06A30">
        <w:rPr>
          <w:rFonts w:ascii="Arial" w:hAnsi="Arial" w:cs="Arial"/>
        </w:rPr>
        <w:t>. 20</w:t>
      </w:r>
      <w:r w:rsidR="00562C18" w:rsidRPr="00A06A30">
        <w:rPr>
          <w:rFonts w:ascii="Arial" w:hAnsi="Arial" w:cs="Arial"/>
        </w:rPr>
        <w:t>19a</w:t>
      </w:r>
      <w:r w:rsidR="006065CC" w:rsidRPr="00A06A30">
        <w:rPr>
          <w:rFonts w:ascii="Arial" w:hAnsi="Arial" w:cs="Arial"/>
        </w:rPr>
        <w:t>.</w:t>
      </w:r>
      <w:r w:rsidRPr="00A06A30">
        <w:rPr>
          <w:rFonts w:ascii="Arial" w:hAnsi="Arial" w:cs="Arial"/>
        </w:rPr>
        <w:t xml:space="preserve"> </w:t>
      </w:r>
      <w:r w:rsidRPr="00A06A30">
        <w:rPr>
          <w:rFonts w:ascii="Arial" w:hAnsi="Arial" w:cs="Arial"/>
          <w:iCs/>
        </w:rPr>
        <w:t>Triple Whammy: The impact of local government cuts on women</w:t>
      </w:r>
      <w:r w:rsidR="006065CC" w:rsidRPr="00A06A30">
        <w:rPr>
          <w:rFonts w:ascii="Arial" w:hAnsi="Arial" w:cs="Arial"/>
          <w:iCs/>
        </w:rPr>
        <w:t xml:space="preserve">. </w:t>
      </w:r>
    </w:p>
    <w:p w14:paraId="0B49DA2C" w14:textId="02769FDF" w:rsidR="00CD4DE5" w:rsidRDefault="00674813" w:rsidP="000B4709">
      <w:pPr>
        <w:spacing w:after="0" w:line="360" w:lineRule="auto"/>
        <w:rPr>
          <w:rFonts w:ascii="Arial" w:hAnsi="Arial" w:cs="Arial"/>
        </w:rPr>
      </w:pPr>
      <w:hyperlink r:id="rId17" w:history="1">
        <w:r w:rsidR="006065CC" w:rsidRPr="00A06A30">
          <w:rPr>
            <w:rStyle w:val="Hyperlink"/>
            <w:rFonts w:ascii="Arial" w:hAnsi="Arial" w:cs="Arial"/>
          </w:rPr>
          <w:t>https://wbg.org.uk/wp-content/uploads/2019/03/Triple-Whammy-the-impact-of-local-government-cuts-on-women-March-19.pdf</w:t>
        </w:r>
      </w:hyperlink>
      <w:r w:rsidR="006065CC" w:rsidRPr="00A06A30">
        <w:rPr>
          <w:rFonts w:ascii="Arial" w:hAnsi="Arial" w:cs="Arial"/>
        </w:rPr>
        <w:t>. Accessed 4</w:t>
      </w:r>
      <w:r w:rsidR="006065CC" w:rsidRPr="00A06A30">
        <w:rPr>
          <w:rFonts w:ascii="Arial" w:hAnsi="Arial" w:cs="Arial"/>
          <w:vertAlign w:val="superscript"/>
        </w:rPr>
        <w:t>th</w:t>
      </w:r>
      <w:r w:rsidR="006065CC" w:rsidRPr="00A06A30">
        <w:rPr>
          <w:rFonts w:ascii="Arial" w:hAnsi="Arial" w:cs="Arial"/>
        </w:rPr>
        <w:t xml:space="preserve"> April 2020</w:t>
      </w:r>
      <w:r w:rsidR="00023B27">
        <w:rPr>
          <w:rFonts w:ascii="Arial" w:hAnsi="Arial" w:cs="Arial"/>
        </w:rPr>
        <w:t>.</w:t>
      </w:r>
    </w:p>
    <w:p w14:paraId="4202DA1F" w14:textId="77777777" w:rsidR="00023B27" w:rsidRPr="00A06A30" w:rsidRDefault="00023B27" w:rsidP="000B4709">
      <w:pPr>
        <w:spacing w:after="0" w:line="360" w:lineRule="auto"/>
        <w:rPr>
          <w:rStyle w:val="Hyperlink"/>
          <w:rFonts w:ascii="Arial" w:hAnsi="Arial" w:cs="Arial"/>
        </w:rPr>
      </w:pPr>
    </w:p>
    <w:p w14:paraId="08225E9B" w14:textId="15F867C8" w:rsidR="005D7E1C" w:rsidRPr="00A06A30" w:rsidRDefault="0029310C" w:rsidP="000B4709">
      <w:pPr>
        <w:spacing w:after="0" w:line="360" w:lineRule="auto"/>
        <w:rPr>
          <w:rFonts w:ascii="Arial" w:hAnsi="Arial" w:cs="Arial"/>
          <w:color w:val="000000" w:themeColor="text1"/>
        </w:rPr>
      </w:pPr>
      <w:r w:rsidRPr="00A06A30">
        <w:rPr>
          <w:rFonts w:ascii="Arial" w:hAnsi="Arial" w:cs="Arial"/>
          <w:color w:val="000000" w:themeColor="text1"/>
        </w:rPr>
        <w:t>W</w:t>
      </w:r>
      <w:r w:rsidR="00A76324" w:rsidRPr="00A06A30">
        <w:rPr>
          <w:rFonts w:ascii="Arial" w:hAnsi="Arial" w:cs="Arial"/>
          <w:color w:val="000000" w:themeColor="text1"/>
        </w:rPr>
        <w:t xml:space="preserve">omen’s </w:t>
      </w:r>
      <w:r w:rsidR="006065CC" w:rsidRPr="00A06A30">
        <w:rPr>
          <w:rFonts w:ascii="Arial" w:hAnsi="Arial" w:cs="Arial"/>
          <w:color w:val="000000" w:themeColor="text1"/>
        </w:rPr>
        <w:t>B</w:t>
      </w:r>
      <w:r w:rsidR="00A76324" w:rsidRPr="00A06A30">
        <w:rPr>
          <w:rFonts w:ascii="Arial" w:hAnsi="Arial" w:cs="Arial"/>
          <w:color w:val="000000" w:themeColor="text1"/>
        </w:rPr>
        <w:t xml:space="preserve">udget </w:t>
      </w:r>
      <w:r w:rsidR="006065CC" w:rsidRPr="00A06A30">
        <w:rPr>
          <w:rFonts w:ascii="Arial" w:hAnsi="Arial" w:cs="Arial"/>
          <w:color w:val="000000" w:themeColor="text1"/>
        </w:rPr>
        <w:t>G</w:t>
      </w:r>
      <w:r w:rsidR="00A76324" w:rsidRPr="00A06A30">
        <w:rPr>
          <w:rFonts w:ascii="Arial" w:hAnsi="Arial" w:cs="Arial"/>
          <w:color w:val="000000" w:themeColor="text1"/>
        </w:rPr>
        <w:t>roup</w:t>
      </w:r>
      <w:r w:rsidR="006065CC" w:rsidRPr="00A06A30">
        <w:rPr>
          <w:rFonts w:ascii="Arial" w:hAnsi="Arial" w:cs="Arial"/>
          <w:color w:val="000000" w:themeColor="text1"/>
        </w:rPr>
        <w:t>. 2019</w:t>
      </w:r>
      <w:r w:rsidR="00562C18" w:rsidRPr="00A06A30">
        <w:rPr>
          <w:rFonts w:ascii="Arial" w:hAnsi="Arial" w:cs="Arial"/>
          <w:color w:val="000000" w:themeColor="text1"/>
        </w:rPr>
        <w:t>b</w:t>
      </w:r>
      <w:r w:rsidR="006065CC" w:rsidRPr="00A06A30">
        <w:rPr>
          <w:rFonts w:ascii="Arial" w:hAnsi="Arial" w:cs="Arial"/>
          <w:color w:val="000000" w:themeColor="text1"/>
        </w:rPr>
        <w:t>.</w:t>
      </w:r>
      <w:r w:rsidR="00A76324" w:rsidRPr="00A06A30">
        <w:rPr>
          <w:rFonts w:ascii="Arial" w:hAnsi="Arial" w:cs="Arial"/>
          <w:color w:val="000000" w:themeColor="text1"/>
        </w:rPr>
        <w:t xml:space="preserve"> Benefits or </w:t>
      </w:r>
      <w:r w:rsidR="006065CC" w:rsidRPr="00A06A30">
        <w:rPr>
          <w:rFonts w:ascii="Arial" w:hAnsi="Arial" w:cs="Arial"/>
          <w:color w:val="000000" w:themeColor="text1"/>
        </w:rPr>
        <w:t>B</w:t>
      </w:r>
      <w:r w:rsidR="00A76324" w:rsidRPr="00A06A30">
        <w:rPr>
          <w:rFonts w:ascii="Arial" w:hAnsi="Arial" w:cs="Arial"/>
          <w:color w:val="000000" w:themeColor="text1"/>
        </w:rPr>
        <w:t xml:space="preserve">arriers? Making </w:t>
      </w:r>
      <w:r w:rsidR="006065CC" w:rsidRPr="00A06A30">
        <w:rPr>
          <w:rFonts w:ascii="Arial" w:hAnsi="Arial" w:cs="Arial"/>
          <w:color w:val="000000" w:themeColor="text1"/>
        </w:rPr>
        <w:t>S</w:t>
      </w:r>
      <w:r w:rsidR="00A76324" w:rsidRPr="00A06A30">
        <w:rPr>
          <w:rFonts w:ascii="Arial" w:hAnsi="Arial" w:cs="Arial"/>
          <w:color w:val="000000" w:themeColor="text1"/>
        </w:rPr>
        <w:t xml:space="preserve">ocial </w:t>
      </w:r>
      <w:r w:rsidR="006065CC" w:rsidRPr="00A06A30">
        <w:rPr>
          <w:rFonts w:ascii="Arial" w:hAnsi="Arial" w:cs="Arial"/>
          <w:color w:val="000000" w:themeColor="text1"/>
        </w:rPr>
        <w:t>S</w:t>
      </w:r>
      <w:r w:rsidR="00A76324" w:rsidRPr="00A06A30">
        <w:rPr>
          <w:rFonts w:ascii="Arial" w:hAnsi="Arial" w:cs="Arial"/>
          <w:color w:val="000000" w:themeColor="text1"/>
        </w:rPr>
        <w:t xml:space="preserve">ecurity </w:t>
      </w:r>
      <w:r w:rsidR="006065CC" w:rsidRPr="00A06A30">
        <w:rPr>
          <w:rFonts w:ascii="Arial" w:hAnsi="Arial" w:cs="Arial"/>
          <w:color w:val="000000" w:themeColor="text1"/>
        </w:rPr>
        <w:t>W</w:t>
      </w:r>
      <w:r w:rsidR="00A76324" w:rsidRPr="00A06A30">
        <w:rPr>
          <w:rFonts w:ascii="Arial" w:hAnsi="Arial" w:cs="Arial"/>
          <w:color w:val="000000" w:themeColor="text1"/>
        </w:rPr>
        <w:t xml:space="preserve">ork for </w:t>
      </w:r>
      <w:r w:rsidR="006065CC" w:rsidRPr="00A06A30">
        <w:rPr>
          <w:rFonts w:ascii="Arial" w:hAnsi="Arial" w:cs="Arial"/>
          <w:color w:val="000000" w:themeColor="text1"/>
        </w:rPr>
        <w:t>S</w:t>
      </w:r>
      <w:r w:rsidR="00A76324" w:rsidRPr="00A06A30">
        <w:rPr>
          <w:rFonts w:ascii="Arial" w:hAnsi="Arial" w:cs="Arial"/>
          <w:color w:val="000000" w:themeColor="text1"/>
        </w:rPr>
        <w:t xml:space="preserve">urvivors of </w:t>
      </w:r>
      <w:r w:rsidR="006065CC" w:rsidRPr="00A06A30">
        <w:rPr>
          <w:rFonts w:ascii="Arial" w:hAnsi="Arial" w:cs="Arial"/>
          <w:color w:val="000000" w:themeColor="text1"/>
        </w:rPr>
        <w:t>V</w:t>
      </w:r>
      <w:r w:rsidR="00A76324" w:rsidRPr="00A06A30">
        <w:rPr>
          <w:rFonts w:ascii="Arial" w:hAnsi="Arial" w:cs="Arial"/>
          <w:color w:val="000000" w:themeColor="text1"/>
        </w:rPr>
        <w:t xml:space="preserve">iolence and </w:t>
      </w:r>
      <w:r w:rsidR="006065CC" w:rsidRPr="00A06A30">
        <w:rPr>
          <w:rFonts w:ascii="Arial" w:hAnsi="Arial" w:cs="Arial"/>
          <w:color w:val="000000" w:themeColor="text1"/>
        </w:rPr>
        <w:t>A</w:t>
      </w:r>
      <w:r w:rsidR="00A76324" w:rsidRPr="00A06A30">
        <w:rPr>
          <w:rFonts w:ascii="Arial" w:hAnsi="Arial" w:cs="Arial"/>
          <w:color w:val="000000" w:themeColor="text1"/>
        </w:rPr>
        <w:t xml:space="preserve">buse </w:t>
      </w:r>
      <w:r w:rsidR="006065CC" w:rsidRPr="00A06A30">
        <w:rPr>
          <w:rFonts w:ascii="Arial" w:hAnsi="Arial" w:cs="Arial"/>
          <w:color w:val="000000" w:themeColor="text1"/>
        </w:rPr>
        <w:t>A</w:t>
      </w:r>
      <w:r w:rsidR="00A76324" w:rsidRPr="00A06A30">
        <w:rPr>
          <w:rFonts w:ascii="Arial" w:hAnsi="Arial" w:cs="Arial"/>
          <w:color w:val="000000" w:themeColor="text1"/>
        </w:rPr>
        <w:t xml:space="preserve">cross the UK’s </w:t>
      </w:r>
      <w:r w:rsidR="006065CC" w:rsidRPr="00A06A30">
        <w:rPr>
          <w:rFonts w:ascii="Arial" w:hAnsi="Arial" w:cs="Arial"/>
          <w:color w:val="000000" w:themeColor="text1"/>
        </w:rPr>
        <w:t>F</w:t>
      </w:r>
      <w:r w:rsidR="00A76324" w:rsidRPr="00A06A30">
        <w:rPr>
          <w:rFonts w:ascii="Arial" w:hAnsi="Arial" w:cs="Arial"/>
          <w:color w:val="000000" w:themeColor="text1"/>
        </w:rPr>
        <w:t xml:space="preserve">our </w:t>
      </w:r>
      <w:r w:rsidR="006065CC" w:rsidRPr="00A06A30">
        <w:rPr>
          <w:rFonts w:ascii="Arial" w:hAnsi="Arial" w:cs="Arial"/>
          <w:color w:val="000000" w:themeColor="text1"/>
        </w:rPr>
        <w:t>N</w:t>
      </w:r>
      <w:r w:rsidR="00A76324" w:rsidRPr="00A06A30">
        <w:rPr>
          <w:rFonts w:ascii="Arial" w:hAnsi="Arial" w:cs="Arial"/>
          <w:color w:val="000000" w:themeColor="text1"/>
        </w:rPr>
        <w:t>ations</w:t>
      </w:r>
    </w:p>
    <w:p w14:paraId="6CF84C50" w14:textId="1BDFE1DD" w:rsidR="006065CC" w:rsidRDefault="00674813" w:rsidP="000B4709">
      <w:pPr>
        <w:spacing w:after="0" w:line="360" w:lineRule="auto"/>
        <w:rPr>
          <w:rFonts w:ascii="Arial" w:hAnsi="Arial" w:cs="Arial"/>
          <w:color w:val="000000" w:themeColor="text1"/>
        </w:rPr>
      </w:pPr>
      <w:hyperlink r:id="rId18" w:history="1">
        <w:r w:rsidR="00964D9D" w:rsidRPr="00A06A30">
          <w:rPr>
            <w:rStyle w:val="Hyperlink"/>
            <w:rFonts w:ascii="Arial" w:hAnsi="Arial" w:cs="Arial"/>
          </w:rPr>
          <w:t>https://wbg.org.uk/wp-content/uploads/2019/06/Benefits-or-barriers-4-nations-report.pdf</w:t>
        </w:r>
      </w:hyperlink>
      <w:r w:rsidR="00964D9D" w:rsidRPr="00A06A30">
        <w:rPr>
          <w:rFonts w:ascii="Arial" w:hAnsi="Arial" w:cs="Arial"/>
          <w:color w:val="000000" w:themeColor="text1"/>
        </w:rPr>
        <w:t xml:space="preserve"> Accessed 4</w:t>
      </w:r>
      <w:r w:rsidR="00964D9D" w:rsidRPr="00A06A30">
        <w:rPr>
          <w:rFonts w:ascii="Arial" w:hAnsi="Arial" w:cs="Arial"/>
          <w:color w:val="000000" w:themeColor="text1"/>
          <w:vertAlign w:val="superscript"/>
        </w:rPr>
        <w:t>th</w:t>
      </w:r>
      <w:r w:rsidR="00964D9D" w:rsidRPr="00A06A30">
        <w:rPr>
          <w:rFonts w:ascii="Arial" w:hAnsi="Arial" w:cs="Arial"/>
          <w:color w:val="000000" w:themeColor="text1"/>
        </w:rPr>
        <w:t xml:space="preserve"> April 2020.</w:t>
      </w:r>
    </w:p>
    <w:p w14:paraId="76E8A96F" w14:textId="77777777" w:rsidR="00023B27" w:rsidRPr="00A06A30" w:rsidRDefault="00023B27" w:rsidP="000B4709">
      <w:pPr>
        <w:spacing w:after="0" w:line="360" w:lineRule="auto"/>
        <w:rPr>
          <w:rFonts w:ascii="Arial" w:hAnsi="Arial" w:cs="Arial"/>
          <w:color w:val="000000" w:themeColor="text1"/>
        </w:rPr>
      </w:pPr>
    </w:p>
    <w:p w14:paraId="7E1E42BB" w14:textId="698C3EFF" w:rsidR="00DD3DD2" w:rsidRPr="00A06A30" w:rsidRDefault="0011626C" w:rsidP="000B4709">
      <w:pPr>
        <w:spacing w:after="0" w:line="360" w:lineRule="auto"/>
        <w:rPr>
          <w:rFonts w:ascii="Arial" w:hAnsi="Arial" w:cs="Arial"/>
          <w:color w:val="111111"/>
          <w:shd w:val="clear" w:color="auto" w:fill="FFFFFF"/>
        </w:rPr>
      </w:pPr>
      <w:proofErr w:type="spellStart"/>
      <w:r w:rsidRPr="00A06A30">
        <w:rPr>
          <w:rFonts w:ascii="Arial" w:hAnsi="Arial" w:cs="Arial"/>
          <w:color w:val="111111"/>
          <w:shd w:val="clear" w:color="auto" w:fill="FFFFFF"/>
        </w:rPr>
        <w:t>Womens</w:t>
      </w:r>
      <w:proofErr w:type="spellEnd"/>
      <w:r w:rsidRPr="00A06A30">
        <w:rPr>
          <w:rFonts w:ascii="Arial" w:hAnsi="Arial" w:cs="Arial"/>
          <w:color w:val="111111"/>
          <w:shd w:val="clear" w:color="auto" w:fill="FFFFFF"/>
        </w:rPr>
        <w:t>’ Budget Group</w:t>
      </w:r>
      <w:r w:rsidR="00964D9D" w:rsidRPr="00A06A30">
        <w:rPr>
          <w:rFonts w:ascii="Arial" w:hAnsi="Arial" w:cs="Arial"/>
          <w:color w:val="111111"/>
          <w:shd w:val="clear" w:color="auto" w:fill="FFFFFF"/>
        </w:rPr>
        <w:t>. 2019</w:t>
      </w:r>
      <w:r w:rsidR="000C6480" w:rsidRPr="00A06A30">
        <w:rPr>
          <w:rFonts w:ascii="Arial" w:hAnsi="Arial" w:cs="Arial"/>
          <w:color w:val="111111"/>
          <w:shd w:val="clear" w:color="auto" w:fill="FFFFFF"/>
        </w:rPr>
        <w:t>c</w:t>
      </w:r>
      <w:r w:rsidR="00964D9D" w:rsidRPr="00A06A30">
        <w:rPr>
          <w:rFonts w:ascii="Arial" w:hAnsi="Arial" w:cs="Arial"/>
          <w:color w:val="111111"/>
          <w:shd w:val="clear" w:color="auto" w:fill="FFFFFF"/>
        </w:rPr>
        <w:t>. A</w:t>
      </w:r>
      <w:r w:rsidRPr="00A06A30">
        <w:rPr>
          <w:rFonts w:ascii="Arial" w:hAnsi="Arial" w:cs="Arial"/>
          <w:color w:val="111111"/>
          <w:shd w:val="clear" w:color="auto" w:fill="FFFFFF"/>
        </w:rPr>
        <w:t xml:space="preserve"> </w:t>
      </w:r>
      <w:r w:rsidR="00964D9D" w:rsidRPr="00A06A30">
        <w:rPr>
          <w:rFonts w:ascii="Arial" w:hAnsi="Arial" w:cs="Arial"/>
          <w:color w:val="111111"/>
          <w:shd w:val="clear" w:color="auto" w:fill="FFFFFF"/>
        </w:rPr>
        <w:t>H</w:t>
      </w:r>
      <w:r w:rsidRPr="00A06A30">
        <w:rPr>
          <w:rFonts w:ascii="Arial" w:hAnsi="Arial" w:cs="Arial"/>
          <w:color w:val="111111"/>
          <w:shd w:val="clear" w:color="auto" w:fill="FFFFFF"/>
        </w:rPr>
        <w:t xml:space="preserve">ome of </w:t>
      </w:r>
      <w:r w:rsidR="00964D9D" w:rsidRPr="00A06A30">
        <w:rPr>
          <w:rFonts w:ascii="Arial" w:hAnsi="Arial" w:cs="Arial"/>
          <w:color w:val="111111"/>
          <w:shd w:val="clear" w:color="auto" w:fill="FFFFFF"/>
        </w:rPr>
        <w:t>H</w:t>
      </w:r>
      <w:r w:rsidRPr="00A06A30">
        <w:rPr>
          <w:rFonts w:ascii="Arial" w:hAnsi="Arial" w:cs="Arial"/>
          <w:color w:val="111111"/>
          <w:shd w:val="clear" w:color="auto" w:fill="FFFFFF"/>
        </w:rPr>
        <w:t xml:space="preserve">er </w:t>
      </w:r>
      <w:r w:rsidR="00964D9D" w:rsidRPr="00A06A30">
        <w:rPr>
          <w:rFonts w:ascii="Arial" w:hAnsi="Arial" w:cs="Arial"/>
          <w:color w:val="111111"/>
          <w:shd w:val="clear" w:color="auto" w:fill="FFFFFF"/>
        </w:rPr>
        <w:t>O</w:t>
      </w:r>
      <w:r w:rsidRPr="00A06A30">
        <w:rPr>
          <w:rFonts w:ascii="Arial" w:hAnsi="Arial" w:cs="Arial"/>
          <w:color w:val="111111"/>
          <w:shd w:val="clear" w:color="auto" w:fill="FFFFFF"/>
        </w:rPr>
        <w:t xml:space="preserve">wn: </w:t>
      </w:r>
      <w:r w:rsidR="00964D9D" w:rsidRPr="00A06A30">
        <w:rPr>
          <w:rFonts w:ascii="Arial" w:hAnsi="Arial" w:cs="Arial"/>
          <w:color w:val="111111"/>
          <w:shd w:val="clear" w:color="auto" w:fill="FFFFFF"/>
        </w:rPr>
        <w:t>H</w:t>
      </w:r>
      <w:r w:rsidRPr="00A06A30">
        <w:rPr>
          <w:rFonts w:ascii="Arial" w:hAnsi="Arial" w:cs="Arial"/>
          <w:color w:val="111111"/>
          <w:shd w:val="clear" w:color="auto" w:fill="FFFFFF"/>
        </w:rPr>
        <w:t xml:space="preserve">ousing and </w:t>
      </w:r>
      <w:r w:rsidR="00964D9D" w:rsidRPr="00A06A30">
        <w:rPr>
          <w:rFonts w:ascii="Arial" w:hAnsi="Arial" w:cs="Arial"/>
          <w:color w:val="111111"/>
          <w:shd w:val="clear" w:color="auto" w:fill="FFFFFF"/>
        </w:rPr>
        <w:t>W</w:t>
      </w:r>
      <w:r w:rsidRPr="00A06A30">
        <w:rPr>
          <w:rFonts w:ascii="Arial" w:hAnsi="Arial" w:cs="Arial"/>
          <w:color w:val="111111"/>
          <w:shd w:val="clear" w:color="auto" w:fill="FFFFFF"/>
        </w:rPr>
        <w:t>omen</w:t>
      </w:r>
      <w:r w:rsidR="00964D9D" w:rsidRPr="00A06A30">
        <w:rPr>
          <w:rFonts w:ascii="Arial" w:hAnsi="Arial" w:cs="Arial"/>
          <w:color w:val="111111"/>
          <w:shd w:val="clear" w:color="auto" w:fill="FFFFFF"/>
        </w:rPr>
        <w:t>.</w:t>
      </w:r>
      <w:r w:rsidRPr="00A06A30">
        <w:rPr>
          <w:rFonts w:ascii="Arial" w:hAnsi="Arial" w:cs="Arial"/>
          <w:color w:val="111111"/>
          <w:shd w:val="clear" w:color="auto" w:fill="FFFFFF"/>
        </w:rPr>
        <w:t xml:space="preserve"> </w:t>
      </w:r>
    </w:p>
    <w:p w14:paraId="45C75397" w14:textId="13AD546E" w:rsidR="00D72952" w:rsidRDefault="00674813" w:rsidP="000B4709">
      <w:pPr>
        <w:spacing w:after="0" w:line="360" w:lineRule="auto"/>
        <w:rPr>
          <w:rStyle w:val="Hyperlink"/>
          <w:rFonts w:ascii="Arial" w:hAnsi="Arial" w:cs="Arial"/>
          <w:shd w:val="clear" w:color="auto" w:fill="FFFFFF"/>
        </w:rPr>
      </w:pPr>
      <w:hyperlink r:id="rId19" w:history="1">
        <w:r w:rsidR="00D72952" w:rsidRPr="00A06A30">
          <w:rPr>
            <w:rStyle w:val="Hyperlink"/>
            <w:rFonts w:ascii="Arial" w:hAnsi="Arial" w:cs="Arial"/>
            <w:shd w:val="clear" w:color="auto" w:fill="FFFFFF"/>
          </w:rPr>
          <w:t>https://wbg.org.uk/wp-content/uploads/2019/07/WBG19-Housing-Report-full-digital.pdf. Accessed 4</w:t>
        </w:r>
        <w:r w:rsidR="00D72952" w:rsidRPr="00A06A30">
          <w:rPr>
            <w:rStyle w:val="Hyperlink"/>
            <w:rFonts w:ascii="Arial" w:hAnsi="Arial" w:cs="Arial"/>
            <w:shd w:val="clear" w:color="auto" w:fill="FFFFFF"/>
            <w:vertAlign w:val="superscript"/>
          </w:rPr>
          <w:t>th</w:t>
        </w:r>
        <w:r w:rsidR="00D72952" w:rsidRPr="00A06A30">
          <w:rPr>
            <w:rStyle w:val="Hyperlink"/>
            <w:rFonts w:ascii="Arial" w:hAnsi="Arial" w:cs="Arial"/>
            <w:shd w:val="clear" w:color="auto" w:fill="FFFFFF"/>
          </w:rPr>
          <w:t xml:space="preserve"> April 2020</w:t>
        </w:r>
      </w:hyperlink>
      <w:r w:rsidR="00023B27">
        <w:rPr>
          <w:rStyle w:val="Hyperlink"/>
          <w:rFonts w:ascii="Arial" w:hAnsi="Arial" w:cs="Arial"/>
          <w:shd w:val="clear" w:color="auto" w:fill="FFFFFF"/>
        </w:rPr>
        <w:t>.</w:t>
      </w:r>
    </w:p>
    <w:p w14:paraId="7B8CC1E5" w14:textId="77777777" w:rsidR="00023B27" w:rsidRPr="00A06A30" w:rsidRDefault="00023B27" w:rsidP="000B4709">
      <w:pPr>
        <w:spacing w:after="0" w:line="360" w:lineRule="auto"/>
        <w:rPr>
          <w:rFonts w:ascii="Arial" w:hAnsi="Arial" w:cs="Arial"/>
          <w:color w:val="111111"/>
          <w:shd w:val="clear" w:color="auto" w:fill="FFFFFF"/>
        </w:rPr>
      </w:pPr>
    </w:p>
    <w:p w14:paraId="326A0F7C" w14:textId="04F354BF" w:rsidR="00394A5F" w:rsidRDefault="00EA2A13" w:rsidP="000B4709">
      <w:pPr>
        <w:spacing w:after="0" w:line="360" w:lineRule="auto"/>
        <w:rPr>
          <w:rFonts w:ascii="Arial" w:hAnsi="Arial" w:cs="Arial"/>
        </w:rPr>
      </w:pPr>
      <w:r w:rsidRPr="00A06A30">
        <w:rPr>
          <w:rFonts w:ascii="Arial" w:hAnsi="Arial" w:cs="Arial"/>
        </w:rPr>
        <w:t>Worden, A</w:t>
      </w:r>
      <w:r w:rsidR="007C3812">
        <w:rPr>
          <w:rFonts w:ascii="Arial" w:hAnsi="Arial" w:cs="Arial"/>
        </w:rPr>
        <w:t xml:space="preserve">lissa </w:t>
      </w:r>
      <w:r w:rsidRPr="00A06A30">
        <w:rPr>
          <w:rFonts w:ascii="Arial" w:hAnsi="Arial" w:cs="Arial"/>
        </w:rPr>
        <w:t>P</w:t>
      </w:r>
      <w:r w:rsidR="000B4709">
        <w:rPr>
          <w:rFonts w:ascii="Arial" w:hAnsi="Arial" w:cs="Arial"/>
        </w:rPr>
        <w:t>,</w:t>
      </w:r>
      <w:r w:rsidRPr="00A06A30">
        <w:rPr>
          <w:rFonts w:ascii="Arial" w:hAnsi="Arial" w:cs="Arial"/>
        </w:rPr>
        <w:t xml:space="preserve"> </w:t>
      </w:r>
      <w:r w:rsidR="000B4709">
        <w:rPr>
          <w:rFonts w:ascii="Arial" w:hAnsi="Arial" w:cs="Arial"/>
        </w:rPr>
        <w:t>and</w:t>
      </w:r>
      <w:r w:rsidRPr="00A06A30">
        <w:rPr>
          <w:rFonts w:ascii="Arial" w:hAnsi="Arial" w:cs="Arial"/>
        </w:rPr>
        <w:t xml:space="preserve"> Carlson, B</w:t>
      </w:r>
      <w:r w:rsidR="007C3812">
        <w:rPr>
          <w:rFonts w:ascii="Arial" w:hAnsi="Arial" w:cs="Arial"/>
        </w:rPr>
        <w:t xml:space="preserve">onnie </w:t>
      </w:r>
      <w:r w:rsidRPr="00A06A30">
        <w:rPr>
          <w:rFonts w:ascii="Arial" w:hAnsi="Arial" w:cs="Arial"/>
        </w:rPr>
        <w:t xml:space="preserve">E. </w:t>
      </w:r>
      <w:r w:rsidR="00964D9D" w:rsidRPr="00A06A30">
        <w:rPr>
          <w:rFonts w:ascii="Arial" w:hAnsi="Arial" w:cs="Arial"/>
        </w:rPr>
        <w:t xml:space="preserve">2005. </w:t>
      </w:r>
      <w:r w:rsidRPr="00A06A30">
        <w:rPr>
          <w:rFonts w:ascii="Arial" w:hAnsi="Arial" w:cs="Arial"/>
        </w:rPr>
        <w:t xml:space="preserve">Attitudes and </w:t>
      </w:r>
      <w:r w:rsidR="00964D9D" w:rsidRPr="00A06A30">
        <w:rPr>
          <w:rFonts w:ascii="Arial" w:hAnsi="Arial" w:cs="Arial"/>
        </w:rPr>
        <w:t>B</w:t>
      </w:r>
      <w:r w:rsidRPr="00A06A30">
        <w:rPr>
          <w:rFonts w:ascii="Arial" w:hAnsi="Arial" w:cs="Arial"/>
        </w:rPr>
        <w:t xml:space="preserve">eliefs </w:t>
      </w:r>
      <w:r w:rsidR="00964D9D" w:rsidRPr="00A06A30">
        <w:rPr>
          <w:rFonts w:ascii="Arial" w:hAnsi="Arial" w:cs="Arial"/>
        </w:rPr>
        <w:t>A</w:t>
      </w:r>
      <w:r w:rsidRPr="00A06A30">
        <w:rPr>
          <w:rFonts w:ascii="Arial" w:hAnsi="Arial" w:cs="Arial"/>
        </w:rPr>
        <w:t xml:space="preserve">bout </w:t>
      </w:r>
      <w:r w:rsidR="00964D9D" w:rsidRPr="00A06A30">
        <w:rPr>
          <w:rFonts w:ascii="Arial" w:hAnsi="Arial" w:cs="Arial"/>
        </w:rPr>
        <w:t>D</w:t>
      </w:r>
      <w:r w:rsidRPr="00A06A30">
        <w:rPr>
          <w:rFonts w:ascii="Arial" w:hAnsi="Arial" w:cs="Arial"/>
        </w:rPr>
        <w:t xml:space="preserve">omestic </w:t>
      </w:r>
      <w:r w:rsidR="00964D9D" w:rsidRPr="00A06A30">
        <w:rPr>
          <w:rFonts w:ascii="Arial" w:hAnsi="Arial" w:cs="Arial"/>
        </w:rPr>
        <w:t>V</w:t>
      </w:r>
      <w:r w:rsidRPr="00A06A30">
        <w:rPr>
          <w:rFonts w:ascii="Arial" w:hAnsi="Arial" w:cs="Arial"/>
        </w:rPr>
        <w:t xml:space="preserve">iolence: Results of a </w:t>
      </w:r>
      <w:r w:rsidR="00964D9D" w:rsidRPr="00A06A30">
        <w:rPr>
          <w:rFonts w:ascii="Arial" w:hAnsi="Arial" w:cs="Arial"/>
        </w:rPr>
        <w:t>P</w:t>
      </w:r>
      <w:r w:rsidRPr="00A06A30">
        <w:rPr>
          <w:rFonts w:ascii="Arial" w:hAnsi="Arial" w:cs="Arial"/>
        </w:rPr>
        <w:t xml:space="preserve">ublic </w:t>
      </w:r>
      <w:r w:rsidR="00964D9D" w:rsidRPr="00A06A30">
        <w:rPr>
          <w:rFonts w:ascii="Arial" w:hAnsi="Arial" w:cs="Arial"/>
        </w:rPr>
        <w:t>O</w:t>
      </w:r>
      <w:r w:rsidRPr="00A06A30">
        <w:rPr>
          <w:rFonts w:ascii="Arial" w:hAnsi="Arial" w:cs="Arial"/>
        </w:rPr>
        <w:t xml:space="preserve">pinion </w:t>
      </w:r>
      <w:r w:rsidR="00964D9D" w:rsidRPr="00A06A30">
        <w:rPr>
          <w:rFonts w:ascii="Arial" w:hAnsi="Arial" w:cs="Arial"/>
        </w:rPr>
        <w:t>S</w:t>
      </w:r>
      <w:r w:rsidRPr="00A06A30">
        <w:rPr>
          <w:rFonts w:ascii="Arial" w:hAnsi="Arial" w:cs="Arial"/>
        </w:rPr>
        <w:t xml:space="preserve">urvey: Beliefs about </w:t>
      </w:r>
      <w:r w:rsidR="00964D9D" w:rsidRPr="00A06A30">
        <w:rPr>
          <w:rFonts w:ascii="Arial" w:hAnsi="Arial" w:cs="Arial"/>
        </w:rPr>
        <w:t>C</w:t>
      </w:r>
      <w:r w:rsidRPr="00A06A30">
        <w:rPr>
          <w:rFonts w:ascii="Arial" w:hAnsi="Arial" w:cs="Arial"/>
        </w:rPr>
        <w:t>auses</w:t>
      </w:r>
      <w:r w:rsidR="00964D9D" w:rsidRPr="00A06A30">
        <w:rPr>
          <w:rFonts w:ascii="Arial" w:hAnsi="Arial" w:cs="Arial"/>
        </w:rPr>
        <w:t xml:space="preserve">. </w:t>
      </w:r>
      <w:r w:rsidRPr="00A06A30">
        <w:rPr>
          <w:rFonts w:ascii="Arial" w:hAnsi="Arial" w:cs="Arial"/>
          <w:i/>
          <w:iCs/>
        </w:rPr>
        <w:t>Journal of Interpersonal Violence</w:t>
      </w:r>
      <w:r w:rsidR="00964D9D" w:rsidRPr="00A06A30">
        <w:rPr>
          <w:rFonts w:ascii="Arial" w:hAnsi="Arial" w:cs="Arial"/>
        </w:rPr>
        <w:t xml:space="preserve"> 20</w:t>
      </w:r>
      <w:r w:rsidR="007C3812">
        <w:rPr>
          <w:rFonts w:ascii="Arial" w:hAnsi="Arial" w:cs="Arial"/>
        </w:rPr>
        <w:t>(10)</w:t>
      </w:r>
      <w:r w:rsidR="00964D9D" w:rsidRPr="00A06A30">
        <w:rPr>
          <w:rFonts w:ascii="Arial" w:hAnsi="Arial" w:cs="Arial"/>
        </w:rPr>
        <w:t>:</w:t>
      </w:r>
      <w:r w:rsidRPr="00A06A30">
        <w:rPr>
          <w:rFonts w:ascii="Arial" w:hAnsi="Arial" w:cs="Arial"/>
        </w:rPr>
        <w:t xml:space="preserve"> 1219</w:t>
      </w:r>
      <w:r w:rsidR="00964D9D" w:rsidRPr="00A06A30">
        <w:rPr>
          <w:rFonts w:ascii="Arial" w:hAnsi="Arial" w:cs="Arial"/>
        </w:rPr>
        <w:t>-1243</w:t>
      </w:r>
      <w:r w:rsidR="00023B27">
        <w:rPr>
          <w:rFonts w:ascii="Arial" w:hAnsi="Arial" w:cs="Arial"/>
        </w:rPr>
        <w:t>.</w:t>
      </w:r>
    </w:p>
    <w:p w14:paraId="0606E81A" w14:textId="36E3248E" w:rsidR="00AC3210" w:rsidRDefault="00AC3210" w:rsidP="000B4709">
      <w:pPr>
        <w:spacing w:after="0" w:line="360" w:lineRule="auto"/>
        <w:rPr>
          <w:rFonts w:ascii="Arial" w:hAnsi="Arial" w:cs="Arial"/>
        </w:rPr>
      </w:pPr>
    </w:p>
    <w:p w14:paraId="797BC16C" w14:textId="74626F15" w:rsidR="007557DA" w:rsidRPr="00674813" w:rsidRDefault="00674813" w:rsidP="000B4709">
      <w:pPr>
        <w:spacing w:after="0" w:line="360" w:lineRule="auto"/>
        <w:rPr>
          <w:rFonts w:ascii="Arial" w:hAnsi="Arial" w:cs="Arial"/>
        </w:rPr>
      </w:pPr>
      <w:r w:rsidRPr="00674813">
        <w:rPr>
          <w:rFonts w:ascii="Arial" w:hAnsi="Arial" w:cs="Arial"/>
        </w:rPr>
        <w:t xml:space="preserve">Worrall, Anne. 1990. </w:t>
      </w:r>
      <w:proofErr w:type="spellStart"/>
      <w:r w:rsidRPr="00674813">
        <w:rPr>
          <w:rFonts w:ascii="Arial" w:hAnsi="Arial" w:cs="Arial"/>
        </w:rPr>
        <w:t>Ofending</w:t>
      </w:r>
      <w:proofErr w:type="spellEnd"/>
      <w:r w:rsidRPr="00674813">
        <w:rPr>
          <w:rFonts w:ascii="Arial" w:hAnsi="Arial" w:cs="Arial"/>
        </w:rPr>
        <w:t xml:space="preserve"> Women: Female Lawbreakers and the Criminal Justice System. Abingdon: Taylor &amp; Francis.</w:t>
      </w:r>
    </w:p>
    <w:p w14:paraId="643BD95E" w14:textId="77777777" w:rsidR="0071332D" w:rsidRPr="00A06A30" w:rsidRDefault="0071332D" w:rsidP="000B4709">
      <w:pPr>
        <w:spacing w:after="0" w:line="360" w:lineRule="auto"/>
        <w:rPr>
          <w:rFonts w:ascii="Arial" w:hAnsi="Arial" w:cs="Arial"/>
          <w:color w:val="111111"/>
          <w:shd w:val="clear" w:color="auto" w:fill="FFFFFF"/>
        </w:rPr>
      </w:pPr>
    </w:p>
    <w:sectPr w:rsidR="0071332D" w:rsidRPr="00A06A30">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5FBC" w14:textId="77777777" w:rsidR="00746F66" w:rsidRDefault="00746F66" w:rsidP="001958FB">
      <w:pPr>
        <w:spacing w:after="0" w:line="240" w:lineRule="auto"/>
      </w:pPr>
      <w:r>
        <w:separator/>
      </w:r>
    </w:p>
  </w:endnote>
  <w:endnote w:type="continuationSeparator" w:id="0">
    <w:p w14:paraId="1E5F2430" w14:textId="77777777" w:rsidR="00746F66" w:rsidRDefault="00746F66" w:rsidP="0019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88307"/>
      <w:docPartObj>
        <w:docPartGallery w:val="Page Numbers (Bottom of Page)"/>
        <w:docPartUnique/>
      </w:docPartObj>
    </w:sdtPr>
    <w:sdtEndPr>
      <w:rPr>
        <w:noProof/>
      </w:rPr>
    </w:sdtEndPr>
    <w:sdtContent>
      <w:p w14:paraId="1643F6A3" w14:textId="1BC38DC1" w:rsidR="008B3A1F" w:rsidRDefault="008B3A1F">
        <w:pPr>
          <w:pStyle w:val="Footer"/>
          <w:jc w:val="right"/>
        </w:pPr>
        <w:r>
          <w:fldChar w:fldCharType="begin"/>
        </w:r>
        <w:r>
          <w:instrText xml:space="preserve"> PAGE   \* MERGEFORMAT </w:instrText>
        </w:r>
        <w:r>
          <w:fldChar w:fldCharType="separate"/>
        </w:r>
        <w:r w:rsidR="00BE0D93">
          <w:rPr>
            <w:noProof/>
          </w:rPr>
          <w:t>29</w:t>
        </w:r>
        <w:r>
          <w:rPr>
            <w:noProof/>
          </w:rPr>
          <w:fldChar w:fldCharType="end"/>
        </w:r>
      </w:p>
    </w:sdtContent>
  </w:sdt>
  <w:p w14:paraId="48598150" w14:textId="77777777" w:rsidR="008B3A1F" w:rsidRDefault="008B3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3A37" w14:textId="77777777" w:rsidR="00746F66" w:rsidRDefault="00746F66" w:rsidP="001958FB">
      <w:pPr>
        <w:spacing w:after="0" w:line="240" w:lineRule="auto"/>
      </w:pPr>
      <w:r>
        <w:separator/>
      </w:r>
    </w:p>
  </w:footnote>
  <w:footnote w:type="continuationSeparator" w:id="0">
    <w:p w14:paraId="1B269F01" w14:textId="77777777" w:rsidR="00746F66" w:rsidRDefault="00746F66" w:rsidP="001958FB">
      <w:pPr>
        <w:spacing w:after="0" w:line="240" w:lineRule="auto"/>
      </w:pPr>
      <w:r>
        <w:continuationSeparator/>
      </w:r>
    </w:p>
  </w:footnote>
  <w:footnote w:id="1">
    <w:p w14:paraId="20D77911" w14:textId="77777777" w:rsidR="008B3A1F" w:rsidRDefault="008B3A1F" w:rsidP="00115CBA">
      <w:pPr>
        <w:pStyle w:val="FootnoteText"/>
      </w:pPr>
      <w:r>
        <w:rPr>
          <w:rStyle w:val="FootnoteReference"/>
        </w:rPr>
        <w:footnoteRef/>
      </w:r>
      <w:r>
        <w:t xml:space="preserve"> The CPS stopped publishing their ‘outcomes by offence’ data tool (including breakdown of defendant by gender) at the end of 2018. </w:t>
      </w:r>
    </w:p>
  </w:footnote>
  <w:footnote w:id="2">
    <w:p w14:paraId="0E5689EB" w14:textId="6E946705" w:rsidR="008B3A1F" w:rsidRDefault="008B3A1F">
      <w:pPr>
        <w:pStyle w:val="FootnoteText"/>
      </w:pPr>
      <w:r>
        <w:rPr>
          <w:rStyle w:val="FootnoteReference"/>
        </w:rPr>
        <w:footnoteRef/>
      </w:r>
      <w:r>
        <w:t xml:space="preserve"> While men are victims of intimate partner abuse the rate and seriousness of violence and abuse is substantially lower than that suffered by women. (Johnson 2010) </w:t>
      </w:r>
    </w:p>
  </w:footnote>
  <w:footnote w:id="3">
    <w:p w14:paraId="18D53490" w14:textId="15AAA448" w:rsidR="008B3A1F" w:rsidRDefault="008B3A1F" w:rsidP="00E57CBC">
      <w:pPr>
        <w:pStyle w:val="FootnoteText"/>
      </w:pPr>
      <w:r>
        <w:rPr>
          <w:rStyle w:val="FootnoteReference"/>
        </w:rPr>
        <w:footnoteRef/>
      </w:r>
      <w:r w:rsidRPr="006B3451">
        <w:rPr>
          <w:rFonts w:eastAsia="Arial"/>
          <w:bCs/>
        </w:rPr>
        <w:t xml:space="preserve">Reported cases </w:t>
      </w:r>
      <w:r w:rsidR="008802BB">
        <w:rPr>
          <w:rFonts w:eastAsia="Arial"/>
          <w:bCs/>
        </w:rPr>
        <w:t>a</w:t>
      </w:r>
      <w:r w:rsidR="008802BB" w:rsidRPr="006B3451">
        <w:rPr>
          <w:rFonts w:eastAsia="Arial"/>
          <w:bCs/>
        </w:rPr>
        <w:t xml:space="preserve">re </w:t>
      </w:r>
      <w:r w:rsidRPr="006B3451">
        <w:rPr>
          <w:rFonts w:eastAsia="Arial"/>
          <w:bCs/>
        </w:rPr>
        <w:t>very scarce</w:t>
      </w:r>
      <w:r w:rsidR="008802BB">
        <w:rPr>
          <w:rFonts w:eastAsia="Arial"/>
          <w:bCs/>
        </w:rPr>
        <w:t>:</w:t>
      </w:r>
      <w:r w:rsidRPr="006B3451">
        <w:rPr>
          <w:rFonts w:eastAsia="Arial"/>
          <w:bCs/>
        </w:rPr>
        <w:t xml:space="preserve"> as of </w:t>
      </w:r>
      <w:proofErr w:type="gramStart"/>
      <w:r w:rsidRPr="006B3451">
        <w:rPr>
          <w:rFonts w:eastAsia="Arial"/>
          <w:bCs/>
        </w:rPr>
        <w:t>October 2020</w:t>
      </w:r>
      <w:proofErr w:type="gramEnd"/>
      <w:r w:rsidRPr="006B3451">
        <w:rPr>
          <w:rFonts w:eastAsia="Arial"/>
          <w:bCs/>
        </w:rPr>
        <w:t xml:space="preserve"> there have only been 11 reported cases involving a section 5 offence against a child, virtually all of which are appeals against sentencing.</w:t>
      </w:r>
      <w:r>
        <w:t xml:space="preserve"> </w:t>
      </w:r>
    </w:p>
  </w:footnote>
  <w:footnote w:id="4">
    <w:p w14:paraId="4244AE32" w14:textId="77777777" w:rsidR="00033D9A" w:rsidRDefault="00033D9A" w:rsidP="00033D9A">
      <w:pPr>
        <w:pStyle w:val="FootnoteText"/>
      </w:pPr>
      <w:r>
        <w:rPr>
          <w:rStyle w:val="FootnoteReference"/>
        </w:rPr>
        <w:footnoteRef/>
      </w:r>
      <w:r>
        <w:t xml:space="preserve"> </w:t>
      </w:r>
      <w:r>
        <w:rPr>
          <w:rFonts w:cstheme="minorHAnsi"/>
          <w:i/>
        </w:rPr>
        <w:t>R v Green &amp; Critchley</w:t>
      </w:r>
      <w:r>
        <w:rPr>
          <w:rFonts w:cstheme="minorHAnsi"/>
        </w:rPr>
        <w:t xml:space="preserve"> (Preston Crown Court (Sessions House), 10</w:t>
      </w:r>
      <w:r>
        <w:rPr>
          <w:rFonts w:cstheme="minorHAnsi"/>
          <w:vertAlign w:val="superscript"/>
        </w:rPr>
        <w:t>th</w:t>
      </w:r>
      <w:r>
        <w:rPr>
          <w:rFonts w:cstheme="minorHAnsi"/>
        </w:rPr>
        <w:t>April- 24</w:t>
      </w:r>
      <w:r>
        <w:rPr>
          <w:rFonts w:cstheme="minorHAnsi"/>
          <w:vertAlign w:val="superscript"/>
        </w:rPr>
        <w:t>th</w:t>
      </w:r>
      <w:r>
        <w:rPr>
          <w:rFonts w:cstheme="minorHAnsi"/>
        </w:rPr>
        <w:t xml:space="preserve"> May 2013)</w:t>
      </w:r>
    </w:p>
  </w:footnote>
  <w:footnote w:id="5">
    <w:p w14:paraId="30CA8BD3" w14:textId="6A4F6CC3" w:rsidR="005B19E1" w:rsidRDefault="005B19E1">
      <w:pPr>
        <w:pStyle w:val="FootnoteText"/>
      </w:pPr>
      <w:r>
        <w:rPr>
          <w:rStyle w:val="FootnoteReference"/>
        </w:rPr>
        <w:footnoteRef/>
      </w:r>
      <w:r w:rsidRPr="005B19E1">
        <w:rPr>
          <w:rFonts w:cstheme="minorHAnsi"/>
        </w:rPr>
        <w:t xml:space="preserve">A young child had </w:t>
      </w:r>
      <w:proofErr w:type="gramStart"/>
      <w:r w:rsidRPr="005B19E1">
        <w:rPr>
          <w:rFonts w:cstheme="minorHAnsi"/>
        </w:rPr>
        <w:t>died</w:t>
      </w:r>
      <w:proofErr w:type="gramEnd"/>
      <w:r w:rsidRPr="005B19E1">
        <w:rPr>
          <w:rFonts w:cstheme="minorHAnsi"/>
        </w:rPr>
        <w:t xml:space="preserve"> and her father (Green) was charged with one count of murder and a second count of a section 5 offence and her mother (</w:t>
      </w:r>
      <w:proofErr w:type="spellStart"/>
      <w:r w:rsidRPr="005B19E1">
        <w:rPr>
          <w:rFonts w:cstheme="minorHAnsi"/>
        </w:rPr>
        <w:t>Critchely</w:t>
      </w:r>
      <w:proofErr w:type="spellEnd"/>
      <w:r w:rsidRPr="005B19E1">
        <w:rPr>
          <w:rFonts w:cstheme="minorHAnsi"/>
        </w:rPr>
        <w:t>) was charged only under section 5.</w:t>
      </w:r>
      <w:r w:rsidRPr="005C2BDE">
        <w:rPr>
          <w:rFonts w:ascii="Arial" w:eastAsia="Arial" w:hAnsi="Arial" w:cs="Arial"/>
          <w:bCs/>
        </w:rPr>
        <w:t xml:space="preserve"> </w:t>
      </w:r>
    </w:p>
  </w:footnote>
  <w:footnote w:id="6">
    <w:p w14:paraId="2CE4BC3B" w14:textId="77777777" w:rsidR="00C102CB" w:rsidRPr="00B912D0" w:rsidRDefault="00C102CB" w:rsidP="00C102CB">
      <w:pPr>
        <w:pStyle w:val="FootnoteText"/>
      </w:pPr>
      <w:r w:rsidRPr="00B912D0">
        <w:rPr>
          <w:rStyle w:val="FootnoteReference"/>
        </w:rPr>
        <w:footnoteRef/>
      </w:r>
      <w:r w:rsidRPr="00B912D0">
        <w:t xml:space="preserve"> </w:t>
      </w:r>
      <w:r w:rsidRPr="00B912D0">
        <w:rPr>
          <w:rFonts w:cstheme="minorHAnsi"/>
        </w:rPr>
        <w:t>(1986) 82 Cr App R 5</w:t>
      </w:r>
    </w:p>
  </w:footnote>
  <w:footnote w:id="7">
    <w:p w14:paraId="7E28A3BE" w14:textId="2E912BE3" w:rsidR="008B3A1F" w:rsidRDefault="008B3A1F" w:rsidP="00115CBA">
      <w:pPr>
        <w:pStyle w:val="FootnoteText"/>
      </w:pPr>
      <w:r>
        <w:rPr>
          <w:rStyle w:val="FootnoteReference"/>
        </w:rPr>
        <w:footnoteRef/>
      </w:r>
      <w:r>
        <w:t xml:space="preserve"> </w:t>
      </w:r>
      <w:r w:rsidRPr="006D7B54">
        <w:t>(</w:t>
      </w:r>
      <w:r w:rsidRPr="00E7493D">
        <w:t>Domest</w:t>
      </w:r>
      <w:r>
        <w:t>ic Violence Crime and Victims (</w:t>
      </w:r>
      <w:r w:rsidRPr="00E7493D">
        <w:t>Amendment) Act 2012 s1</w:t>
      </w:r>
      <w:r>
        <w:t>).</w:t>
      </w:r>
    </w:p>
  </w:footnote>
  <w:footnote w:id="8">
    <w:p w14:paraId="324A184B" w14:textId="77777777" w:rsidR="008B3A1F" w:rsidRDefault="008B3A1F" w:rsidP="00115CBA">
      <w:pPr>
        <w:pStyle w:val="FootnoteText"/>
      </w:pPr>
      <w:r>
        <w:rPr>
          <w:rStyle w:val="FootnoteReference"/>
        </w:rPr>
        <w:footnoteRef/>
      </w:r>
      <w:r>
        <w:t xml:space="preserve"> </w:t>
      </w:r>
      <w:r w:rsidRPr="00E7493D">
        <w:t>Domestic Violence, Crime and Victims A</w:t>
      </w:r>
      <w:r>
        <w:t>ct 2004 s,5 as amended by</w:t>
      </w:r>
      <w:r w:rsidRPr="00E7493D">
        <w:t xml:space="preserve"> the Domest</w:t>
      </w:r>
      <w:r>
        <w:t xml:space="preserve">ic Violence, Crime and Victims (Amendment) Act 2012 s </w:t>
      </w:r>
      <w:proofErr w:type="gramStart"/>
      <w:r w:rsidRPr="00E7493D">
        <w:t>1</w:t>
      </w:r>
      <w:proofErr w:type="gramEnd"/>
    </w:p>
  </w:footnote>
  <w:footnote w:id="9">
    <w:p w14:paraId="68F6A1AE" w14:textId="77777777" w:rsidR="008B3A1F" w:rsidRDefault="008B3A1F" w:rsidP="00DF3CDF">
      <w:pPr>
        <w:pStyle w:val="FootnoteText"/>
        <w:spacing w:line="480" w:lineRule="auto"/>
      </w:pPr>
      <w:r>
        <w:rPr>
          <w:rStyle w:val="FootnoteReference"/>
        </w:rPr>
        <w:footnoteRef/>
      </w:r>
      <w:r>
        <w:t xml:space="preserve"> Or vulnerable adult.</w:t>
      </w:r>
    </w:p>
  </w:footnote>
  <w:footnote w:id="10">
    <w:p w14:paraId="58A57D3B" w14:textId="615F3C55" w:rsidR="008B3A1F" w:rsidRDefault="008B3A1F" w:rsidP="00DF3CDF">
      <w:pPr>
        <w:pStyle w:val="FootnoteText"/>
        <w:tabs>
          <w:tab w:val="left" w:pos="750"/>
        </w:tabs>
        <w:spacing w:line="480" w:lineRule="auto"/>
      </w:pPr>
      <w:r>
        <w:rPr>
          <w:rStyle w:val="FootnoteReference"/>
        </w:rPr>
        <w:footnoteRef/>
      </w:r>
      <w:r>
        <w:t xml:space="preserve"> Aside from the </w:t>
      </w:r>
      <w:proofErr w:type="gramStart"/>
      <w:r>
        <w:t>aforementioned peak</w:t>
      </w:r>
      <w:proofErr w:type="gramEnd"/>
      <w:r>
        <w:t xml:space="preserve"> in charges between 2015-2016.</w:t>
      </w:r>
    </w:p>
  </w:footnote>
  <w:footnote w:id="11">
    <w:p w14:paraId="33D88BD2" w14:textId="2FFAF2E4" w:rsidR="008B3A1F" w:rsidRPr="00E7493D" w:rsidRDefault="008B3A1F" w:rsidP="003E07BC">
      <w:pPr>
        <w:pStyle w:val="FootnoteText"/>
      </w:pPr>
      <w:r w:rsidRPr="00E7493D">
        <w:rPr>
          <w:rStyle w:val="FootnoteReference"/>
        </w:rPr>
        <w:footnoteRef/>
      </w:r>
      <w:r w:rsidRPr="00E7493D">
        <w:t xml:space="preserve"> </w:t>
      </w:r>
      <w:r>
        <w:t>HC Deb 24</w:t>
      </w:r>
      <w:r w:rsidRPr="00993159">
        <w:rPr>
          <w:vertAlign w:val="superscript"/>
        </w:rPr>
        <w:t>th</w:t>
      </w:r>
      <w:r>
        <w:t xml:space="preserve"> June 2004, co</w:t>
      </w:r>
      <w:r w:rsidRPr="00E7493D">
        <w:t>lumn 09</w:t>
      </w:r>
      <w:r>
        <w:t>5, Per Dominic Grieve.</w:t>
      </w:r>
    </w:p>
  </w:footnote>
  <w:footnote w:id="12">
    <w:p w14:paraId="0CCD10B3" w14:textId="75F5C389" w:rsidR="008B3A1F" w:rsidRPr="00E7493D" w:rsidRDefault="008B3A1F" w:rsidP="008F21C8">
      <w:pPr>
        <w:pStyle w:val="FootnoteText"/>
      </w:pPr>
      <w:r w:rsidRPr="00E7493D">
        <w:rPr>
          <w:rStyle w:val="FootnoteReference"/>
        </w:rPr>
        <w:footnoteRef/>
      </w:r>
      <w:r w:rsidRPr="00E7493D">
        <w:t xml:space="preserve"> </w:t>
      </w:r>
      <w:r w:rsidRPr="00DB4776">
        <w:rPr>
          <w:i/>
        </w:rPr>
        <w:t>R v Horncastle</w:t>
      </w:r>
      <w:r>
        <w:t xml:space="preserve"> [2010] 2 AC 373 at [83].</w:t>
      </w:r>
    </w:p>
  </w:footnote>
  <w:footnote w:id="13">
    <w:p w14:paraId="004ED00E" w14:textId="2535A55D" w:rsidR="008B3A1F" w:rsidRPr="00550874" w:rsidRDefault="008B3A1F" w:rsidP="00550874">
      <w:pPr>
        <w:spacing w:line="480" w:lineRule="auto"/>
        <w:rPr>
          <w:rFonts w:cstheme="minorHAnsi"/>
          <w:bCs/>
          <w:sz w:val="20"/>
          <w:szCs w:val="20"/>
        </w:rPr>
      </w:pPr>
      <w:r>
        <w:rPr>
          <w:rStyle w:val="FootnoteReference"/>
        </w:rPr>
        <w:footnoteRef/>
      </w:r>
      <w:r>
        <w:t xml:space="preserve"> </w:t>
      </w:r>
      <w:r w:rsidRPr="004A4357">
        <w:rPr>
          <w:rFonts w:cstheme="minorHAnsi"/>
          <w:i/>
          <w:sz w:val="20"/>
          <w:szCs w:val="20"/>
        </w:rPr>
        <w:t>R v Khan &amp; others</w:t>
      </w:r>
      <w:r w:rsidRPr="004A4357">
        <w:rPr>
          <w:rFonts w:cstheme="minorHAnsi"/>
          <w:sz w:val="20"/>
          <w:szCs w:val="20"/>
        </w:rPr>
        <w:t xml:space="preserve"> [</w:t>
      </w:r>
      <w:r w:rsidRPr="004A4357">
        <w:rPr>
          <w:rFonts w:cstheme="minorHAnsi"/>
          <w:bCs/>
          <w:sz w:val="20"/>
          <w:szCs w:val="20"/>
        </w:rPr>
        <w:t>2009] EWCA Crim 2</w:t>
      </w:r>
      <w:r>
        <w:rPr>
          <w:rFonts w:cstheme="minorHAnsi"/>
          <w:bCs/>
          <w:sz w:val="20"/>
          <w:szCs w:val="20"/>
        </w:rPr>
        <w:t>.</w:t>
      </w:r>
    </w:p>
  </w:footnote>
  <w:footnote w:id="14">
    <w:p w14:paraId="0175121E" w14:textId="14DE9499" w:rsidR="008B3A1F" w:rsidRDefault="008B3A1F">
      <w:pPr>
        <w:pStyle w:val="FootnoteText"/>
      </w:pPr>
      <w:r>
        <w:rPr>
          <w:rStyle w:val="FootnoteReference"/>
        </w:rPr>
        <w:footnoteRef/>
      </w:r>
      <w:r>
        <w:t xml:space="preserve"> </w:t>
      </w:r>
      <w:r w:rsidRPr="00115CBA">
        <w:rPr>
          <w:rFonts w:cstheme="minorHAnsi"/>
          <w:i/>
        </w:rPr>
        <w:t>R v Rigby &amp; Smedley</w:t>
      </w:r>
      <w:r w:rsidRPr="00115CBA">
        <w:rPr>
          <w:rFonts w:cstheme="minorHAnsi"/>
        </w:rPr>
        <w:t xml:space="preserve"> (Manchester Crown Court, October 2012)</w:t>
      </w:r>
    </w:p>
  </w:footnote>
  <w:footnote w:id="15">
    <w:p w14:paraId="35781711" w14:textId="6373EEA1" w:rsidR="008B3A1F" w:rsidRPr="00115CBA" w:rsidRDefault="008B3A1F" w:rsidP="00115CBA">
      <w:pPr>
        <w:spacing w:after="0" w:line="240" w:lineRule="auto"/>
        <w:rPr>
          <w:rFonts w:cstheme="minorHAnsi"/>
          <w:sz w:val="20"/>
          <w:szCs w:val="20"/>
        </w:rPr>
      </w:pPr>
      <w:r>
        <w:rPr>
          <w:rStyle w:val="FootnoteReference"/>
        </w:rPr>
        <w:footnoteRef/>
      </w:r>
      <w:r>
        <w:t xml:space="preserve"> </w:t>
      </w:r>
      <w:r w:rsidRPr="00115CBA">
        <w:rPr>
          <w:rFonts w:cstheme="minorHAnsi"/>
          <w:i/>
          <w:sz w:val="20"/>
          <w:szCs w:val="20"/>
        </w:rPr>
        <w:t>R v Green &amp; Critchley</w:t>
      </w:r>
      <w:r w:rsidRPr="00115CBA">
        <w:rPr>
          <w:rFonts w:cstheme="minorHAnsi"/>
          <w:sz w:val="20"/>
          <w:szCs w:val="20"/>
        </w:rPr>
        <w:t xml:space="preserve"> (Preston Crown Court (Sessions House), 10</w:t>
      </w:r>
      <w:r w:rsidRPr="00115CBA">
        <w:rPr>
          <w:rFonts w:cstheme="minorHAnsi"/>
          <w:sz w:val="20"/>
          <w:szCs w:val="20"/>
          <w:vertAlign w:val="superscript"/>
        </w:rPr>
        <w:t>th</w:t>
      </w:r>
      <w:r w:rsidRPr="00115CBA">
        <w:rPr>
          <w:rFonts w:cstheme="minorHAnsi"/>
          <w:sz w:val="20"/>
          <w:szCs w:val="20"/>
        </w:rPr>
        <w:t>April- 24</w:t>
      </w:r>
      <w:r w:rsidRPr="00115CBA">
        <w:rPr>
          <w:rFonts w:cstheme="minorHAnsi"/>
          <w:sz w:val="20"/>
          <w:szCs w:val="20"/>
          <w:vertAlign w:val="superscript"/>
        </w:rPr>
        <w:t>th</w:t>
      </w:r>
      <w:r w:rsidRPr="00115CBA">
        <w:rPr>
          <w:rFonts w:cstheme="minorHAnsi"/>
          <w:sz w:val="20"/>
          <w:szCs w:val="20"/>
        </w:rPr>
        <w:t xml:space="preserve"> May 2013) </w:t>
      </w:r>
      <w:r w:rsidRPr="00115CBA">
        <w:rPr>
          <w:rFonts w:eastAsia="Arial" w:cstheme="minorHAnsi"/>
          <w:sz w:val="20"/>
          <w:szCs w:val="20"/>
        </w:rPr>
        <w:t>Ruling of no case to answer para 18 v-vi</w:t>
      </w:r>
      <w:r>
        <w:rPr>
          <w:rFonts w:eastAsia="Arial" w:cstheme="minorHAnsi"/>
          <w:sz w:val="20"/>
          <w:szCs w:val="20"/>
        </w:rPr>
        <w:t xml:space="preserve"> (Author’s emphasis). </w:t>
      </w:r>
    </w:p>
  </w:footnote>
  <w:footnote w:id="16">
    <w:p w14:paraId="5A17A690" w14:textId="60258E50" w:rsidR="008B3A1F" w:rsidRPr="00FC5E6A" w:rsidRDefault="008B3A1F" w:rsidP="00BA6FFE">
      <w:pPr>
        <w:spacing w:after="0" w:line="240" w:lineRule="auto"/>
        <w:rPr>
          <w:rFonts w:cstheme="minorHAnsi"/>
          <w:sz w:val="20"/>
          <w:szCs w:val="20"/>
        </w:rPr>
      </w:pPr>
      <w:r w:rsidRPr="00115CBA">
        <w:rPr>
          <w:rStyle w:val="FootnoteReference"/>
          <w:rFonts w:cstheme="minorHAnsi"/>
          <w:sz w:val="20"/>
          <w:szCs w:val="20"/>
        </w:rPr>
        <w:footnoteRef/>
      </w:r>
      <w:r w:rsidRPr="00115CBA">
        <w:rPr>
          <w:rFonts w:cstheme="minorHAnsi"/>
          <w:sz w:val="20"/>
          <w:szCs w:val="20"/>
        </w:rPr>
        <w:t xml:space="preserve"> </w:t>
      </w:r>
      <w:r w:rsidRPr="00115CBA">
        <w:rPr>
          <w:rFonts w:cstheme="minorHAnsi"/>
          <w:i/>
          <w:sz w:val="20"/>
          <w:szCs w:val="20"/>
        </w:rPr>
        <w:t>LBC Sutton v Gray v Butler</w:t>
      </w:r>
      <w:r w:rsidRPr="00115CBA">
        <w:rPr>
          <w:rFonts w:cstheme="minorHAnsi"/>
          <w:sz w:val="20"/>
          <w:szCs w:val="20"/>
        </w:rPr>
        <w:t xml:space="preserve"> [2012] EWHC 2604 </w:t>
      </w:r>
    </w:p>
  </w:footnote>
  <w:footnote w:id="17">
    <w:p w14:paraId="6F115B89" w14:textId="5C46A89A" w:rsidR="008B3A1F" w:rsidRPr="00F64C1E" w:rsidRDefault="008B3A1F" w:rsidP="00BA6FFE">
      <w:pPr>
        <w:pStyle w:val="FootnoteText"/>
        <w:rPr>
          <w:rFonts w:cstheme="minorHAnsi"/>
        </w:rPr>
      </w:pPr>
      <w:r w:rsidRPr="00F64C1E">
        <w:rPr>
          <w:rStyle w:val="FootnoteReference"/>
          <w:rFonts w:cstheme="minorHAnsi"/>
        </w:rPr>
        <w:footnoteRef/>
      </w:r>
      <w:r w:rsidRPr="00F64C1E">
        <w:rPr>
          <w:rFonts w:cstheme="minorHAnsi"/>
        </w:rPr>
        <w:t xml:space="preserve"> </w:t>
      </w:r>
      <w:r w:rsidRPr="00F64C1E">
        <w:rPr>
          <w:rFonts w:cstheme="minorHAnsi"/>
          <w:i/>
        </w:rPr>
        <w:t>R v Green &amp; Critchley</w:t>
      </w:r>
      <w:r w:rsidRPr="00F64C1E">
        <w:rPr>
          <w:rFonts w:cstheme="minorHAnsi"/>
        </w:rPr>
        <w:t xml:space="preserve"> (Preston Crown Court (Sessions House</w:t>
      </w:r>
      <w:r>
        <w:rPr>
          <w:rFonts w:cstheme="minorHAnsi"/>
        </w:rPr>
        <w:t xml:space="preserve">) </w:t>
      </w:r>
      <w:r w:rsidRPr="00F64C1E">
        <w:rPr>
          <w:rFonts w:cstheme="minorHAnsi"/>
        </w:rPr>
        <w:t>23</w:t>
      </w:r>
      <w:r w:rsidRPr="00F64C1E">
        <w:rPr>
          <w:rFonts w:cstheme="minorHAnsi"/>
          <w:vertAlign w:val="superscript"/>
        </w:rPr>
        <w:t>rd</w:t>
      </w:r>
      <w:r w:rsidRPr="00F64C1E">
        <w:rPr>
          <w:rFonts w:cstheme="minorHAnsi"/>
        </w:rPr>
        <w:t xml:space="preserve"> March 2</w:t>
      </w:r>
      <w:r>
        <w:rPr>
          <w:rFonts w:cstheme="minorHAnsi"/>
        </w:rPr>
        <w:t>013).</w:t>
      </w:r>
    </w:p>
  </w:footnote>
  <w:footnote w:id="18">
    <w:p w14:paraId="130D5F23" w14:textId="3C3689FC" w:rsidR="008B3A1F" w:rsidRPr="000D1390" w:rsidRDefault="008B3A1F" w:rsidP="00F64C1E">
      <w:pPr>
        <w:spacing w:after="0" w:line="240" w:lineRule="auto"/>
        <w:rPr>
          <w:rFonts w:cstheme="minorHAnsi"/>
          <w:bCs/>
          <w:sz w:val="20"/>
          <w:szCs w:val="20"/>
        </w:rPr>
      </w:pPr>
      <w:r w:rsidRPr="000D1390">
        <w:rPr>
          <w:rStyle w:val="FootnoteReference"/>
          <w:rFonts w:cstheme="minorHAnsi"/>
          <w:sz w:val="20"/>
          <w:szCs w:val="20"/>
        </w:rPr>
        <w:footnoteRef/>
      </w:r>
      <w:r w:rsidRPr="000D1390">
        <w:rPr>
          <w:rFonts w:cstheme="minorHAnsi"/>
          <w:sz w:val="20"/>
          <w:szCs w:val="20"/>
        </w:rPr>
        <w:t xml:space="preserve"> </w:t>
      </w:r>
      <w:r w:rsidRPr="000D1390">
        <w:rPr>
          <w:rFonts w:cstheme="minorHAnsi"/>
          <w:i/>
          <w:sz w:val="20"/>
          <w:szCs w:val="20"/>
        </w:rPr>
        <w:t xml:space="preserve">R v Khan &amp; </w:t>
      </w:r>
      <w:r>
        <w:rPr>
          <w:rFonts w:cstheme="minorHAnsi"/>
          <w:i/>
          <w:sz w:val="20"/>
          <w:szCs w:val="20"/>
        </w:rPr>
        <w:t>o</w:t>
      </w:r>
      <w:r w:rsidRPr="000D1390">
        <w:rPr>
          <w:rFonts w:cstheme="minorHAnsi"/>
          <w:i/>
          <w:sz w:val="20"/>
          <w:szCs w:val="20"/>
        </w:rPr>
        <w:t>thers</w:t>
      </w:r>
      <w:r w:rsidRPr="000D1390">
        <w:rPr>
          <w:rFonts w:cstheme="minorHAnsi"/>
          <w:sz w:val="20"/>
          <w:szCs w:val="20"/>
        </w:rPr>
        <w:t xml:space="preserve"> [</w:t>
      </w:r>
      <w:r w:rsidRPr="000D1390">
        <w:rPr>
          <w:rFonts w:cstheme="minorHAnsi"/>
          <w:bCs/>
          <w:sz w:val="20"/>
          <w:szCs w:val="20"/>
        </w:rPr>
        <w:t>2009] EWCA Crim 2</w:t>
      </w:r>
    </w:p>
  </w:footnote>
  <w:footnote w:id="19">
    <w:p w14:paraId="5838D083" w14:textId="6754CE45" w:rsidR="008B3A1F" w:rsidRDefault="008B3A1F">
      <w:pPr>
        <w:pStyle w:val="FootnoteText"/>
      </w:pPr>
      <w:r w:rsidRPr="000D1390">
        <w:rPr>
          <w:rStyle w:val="FootnoteReference"/>
          <w:rFonts w:cstheme="minorHAnsi"/>
        </w:rPr>
        <w:footnoteRef/>
      </w:r>
      <w:r w:rsidRPr="000D1390">
        <w:rPr>
          <w:rFonts w:cstheme="minorHAnsi"/>
        </w:rPr>
        <w:t xml:space="preserve"> Lord Judge CJ in </w:t>
      </w:r>
      <w:r w:rsidRPr="000D1390">
        <w:rPr>
          <w:rFonts w:cstheme="minorHAnsi"/>
          <w:i/>
        </w:rPr>
        <w:t xml:space="preserve">R v Khan &amp; others </w:t>
      </w:r>
      <w:r w:rsidRPr="000D1390">
        <w:rPr>
          <w:rFonts w:cstheme="minorHAnsi"/>
        </w:rPr>
        <w:t>[2009]</w:t>
      </w:r>
      <w:r w:rsidRPr="000D1390">
        <w:rPr>
          <w:rFonts w:cstheme="minorHAnsi"/>
          <w:bCs/>
        </w:rPr>
        <w:t xml:space="preserve"> EWCA Crim 2 at</w:t>
      </w:r>
      <w:r w:rsidRPr="000D1390">
        <w:rPr>
          <w:rFonts w:cstheme="minorHAnsi"/>
        </w:rPr>
        <w:t xml:space="preserve"> [33]</w:t>
      </w:r>
      <w:r w:rsidRPr="000D1390">
        <w:rPr>
          <w:rFonts w:eastAsia="Arial" w:cstheme="minorHAnsi"/>
        </w:rPr>
        <w:t>.</w:t>
      </w:r>
    </w:p>
  </w:footnote>
  <w:footnote w:id="20">
    <w:p w14:paraId="4D3E6015" w14:textId="3193049E" w:rsidR="008B3A1F" w:rsidRDefault="008B3A1F" w:rsidP="007E1CB3">
      <w:pPr>
        <w:spacing w:after="0" w:line="240" w:lineRule="auto"/>
      </w:pPr>
      <w:r w:rsidRPr="00F64C1E">
        <w:rPr>
          <w:rStyle w:val="FootnoteReference"/>
          <w:rFonts w:cstheme="minorHAnsi"/>
          <w:sz w:val="20"/>
          <w:szCs w:val="20"/>
        </w:rPr>
        <w:footnoteRef/>
      </w:r>
      <w:r w:rsidRPr="00F64C1E">
        <w:rPr>
          <w:rFonts w:cstheme="minorHAnsi"/>
          <w:sz w:val="20"/>
          <w:szCs w:val="20"/>
        </w:rPr>
        <w:t xml:space="preserve"> </w:t>
      </w:r>
      <w:r w:rsidRPr="00F64C1E">
        <w:rPr>
          <w:rFonts w:cstheme="minorHAnsi"/>
          <w:i/>
          <w:sz w:val="20"/>
          <w:szCs w:val="20"/>
        </w:rPr>
        <w:t>R v Thomas</w:t>
      </w:r>
      <w:r w:rsidRPr="00F64C1E">
        <w:rPr>
          <w:rFonts w:cstheme="minorHAnsi"/>
          <w:sz w:val="20"/>
          <w:szCs w:val="20"/>
        </w:rPr>
        <w:t xml:space="preserve"> </w:t>
      </w:r>
      <w:r w:rsidRPr="00F64C1E">
        <w:rPr>
          <w:rFonts w:cstheme="minorHAnsi"/>
          <w:i/>
          <w:sz w:val="20"/>
          <w:szCs w:val="20"/>
        </w:rPr>
        <w:t>(Ashlea &amp; Paul James)</w:t>
      </w:r>
      <w:r w:rsidRPr="00F64C1E">
        <w:rPr>
          <w:rFonts w:cstheme="minorHAnsi"/>
          <w:sz w:val="20"/>
          <w:szCs w:val="20"/>
        </w:rPr>
        <w:t xml:space="preserve"> (Birmingham Crown Court, April 2015)</w:t>
      </w:r>
    </w:p>
  </w:footnote>
  <w:footnote w:id="21">
    <w:p w14:paraId="52EA1C25" w14:textId="25CEE4EB" w:rsidR="008B3A1F" w:rsidRPr="00F64C1E" w:rsidRDefault="008B3A1F" w:rsidP="00F64C1E">
      <w:pPr>
        <w:spacing w:after="0" w:line="240" w:lineRule="auto"/>
        <w:rPr>
          <w:rFonts w:cstheme="minorHAnsi"/>
          <w:sz w:val="20"/>
          <w:szCs w:val="20"/>
        </w:rPr>
      </w:pPr>
      <w:r w:rsidRPr="00F64C1E">
        <w:rPr>
          <w:rStyle w:val="FootnoteReference"/>
          <w:rFonts w:cstheme="minorHAnsi"/>
          <w:sz w:val="20"/>
          <w:szCs w:val="20"/>
        </w:rPr>
        <w:footnoteRef/>
      </w:r>
      <w:r w:rsidRPr="00F64C1E">
        <w:rPr>
          <w:rFonts w:cstheme="minorHAnsi"/>
          <w:sz w:val="20"/>
          <w:szCs w:val="20"/>
        </w:rPr>
        <w:t xml:space="preserve"> </w:t>
      </w:r>
      <w:r w:rsidRPr="00F64C1E">
        <w:rPr>
          <w:rFonts w:cstheme="minorHAnsi"/>
          <w:i/>
          <w:sz w:val="20"/>
          <w:szCs w:val="20"/>
        </w:rPr>
        <w:t>R v Green &amp; Critchley</w:t>
      </w:r>
      <w:r w:rsidRPr="00F64C1E">
        <w:rPr>
          <w:rFonts w:cstheme="minorHAnsi"/>
          <w:sz w:val="20"/>
          <w:szCs w:val="20"/>
        </w:rPr>
        <w:t xml:space="preserve"> (Preston Crown Court (Sessions House), 10</w:t>
      </w:r>
      <w:r w:rsidRPr="00F64C1E">
        <w:rPr>
          <w:rFonts w:cstheme="minorHAnsi"/>
          <w:sz w:val="20"/>
          <w:szCs w:val="20"/>
          <w:vertAlign w:val="superscript"/>
        </w:rPr>
        <w:t>th</w:t>
      </w:r>
      <w:r w:rsidRPr="00F64C1E">
        <w:rPr>
          <w:rFonts w:cstheme="minorHAnsi"/>
          <w:sz w:val="20"/>
          <w:szCs w:val="20"/>
        </w:rPr>
        <w:t>April- 24</w:t>
      </w:r>
      <w:r w:rsidRPr="00F64C1E">
        <w:rPr>
          <w:rFonts w:cstheme="minorHAnsi"/>
          <w:sz w:val="20"/>
          <w:szCs w:val="20"/>
          <w:vertAlign w:val="superscript"/>
        </w:rPr>
        <w:t>th</w:t>
      </w:r>
      <w:r w:rsidRPr="00F64C1E">
        <w:rPr>
          <w:rFonts w:cstheme="minorHAnsi"/>
          <w:sz w:val="20"/>
          <w:szCs w:val="20"/>
        </w:rPr>
        <w:t xml:space="preserve"> May 2013)</w:t>
      </w:r>
    </w:p>
  </w:footnote>
  <w:footnote w:id="22">
    <w:p w14:paraId="257805EA" w14:textId="08D6E98E" w:rsidR="008B3A1F" w:rsidRPr="00F64C1E" w:rsidRDefault="008B3A1F" w:rsidP="00F64C1E">
      <w:pPr>
        <w:spacing w:after="0" w:line="240" w:lineRule="auto"/>
        <w:rPr>
          <w:rFonts w:cstheme="minorHAnsi"/>
          <w:sz w:val="20"/>
          <w:szCs w:val="20"/>
        </w:rPr>
      </w:pPr>
      <w:r w:rsidRPr="00F64C1E">
        <w:rPr>
          <w:rStyle w:val="FootnoteReference"/>
          <w:rFonts w:cstheme="minorHAnsi"/>
          <w:sz w:val="20"/>
          <w:szCs w:val="20"/>
        </w:rPr>
        <w:footnoteRef/>
      </w:r>
      <w:r w:rsidRPr="00F64C1E">
        <w:rPr>
          <w:rFonts w:cstheme="minorHAnsi"/>
          <w:sz w:val="20"/>
          <w:szCs w:val="20"/>
        </w:rPr>
        <w:t xml:space="preserve"> </w:t>
      </w:r>
      <w:r w:rsidRPr="00F64C1E">
        <w:rPr>
          <w:rFonts w:cstheme="minorHAnsi"/>
          <w:i/>
          <w:sz w:val="20"/>
          <w:szCs w:val="20"/>
        </w:rPr>
        <w:t>R v Stephens &amp; another</w:t>
      </w:r>
      <w:r w:rsidRPr="00F64C1E">
        <w:rPr>
          <w:rFonts w:cstheme="minorHAnsi"/>
          <w:sz w:val="20"/>
          <w:szCs w:val="20"/>
        </w:rPr>
        <w:t xml:space="preserve"> [2007] EWCA Crim 1249</w:t>
      </w:r>
    </w:p>
  </w:footnote>
  <w:footnote w:id="23">
    <w:p w14:paraId="37CAA2FC" w14:textId="567E836E" w:rsidR="008B3A1F" w:rsidRPr="00F64C1E" w:rsidRDefault="008B3A1F" w:rsidP="00F64C1E">
      <w:pPr>
        <w:spacing w:after="0" w:line="240" w:lineRule="auto"/>
        <w:rPr>
          <w:rFonts w:cstheme="minorHAnsi"/>
          <w:i/>
          <w:sz w:val="20"/>
          <w:szCs w:val="20"/>
        </w:rPr>
      </w:pPr>
      <w:r w:rsidRPr="00F64C1E">
        <w:rPr>
          <w:rStyle w:val="FootnoteReference"/>
          <w:rFonts w:cstheme="minorHAnsi"/>
          <w:sz w:val="20"/>
          <w:szCs w:val="20"/>
        </w:rPr>
        <w:footnoteRef/>
      </w:r>
      <w:r w:rsidRPr="00F64C1E">
        <w:rPr>
          <w:rFonts w:cstheme="minorHAnsi"/>
          <w:sz w:val="20"/>
          <w:szCs w:val="20"/>
        </w:rPr>
        <w:t xml:space="preserve"> </w:t>
      </w:r>
      <w:r w:rsidRPr="00F64C1E">
        <w:rPr>
          <w:rFonts w:cstheme="minorHAnsi"/>
          <w:i/>
          <w:sz w:val="20"/>
          <w:szCs w:val="20"/>
        </w:rPr>
        <w:t xml:space="preserve">R v </w:t>
      </w:r>
      <w:proofErr w:type="spellStart"/>
      <w:r w:rsidRPr="00F64C1E">
        <w:rPr>
          <w:rFonts w:cstheme="minorHAnsi"/>
          <w:i/>
          <w:sz w:val="20"/>
          <w:szCs w:val="20"/>
        </w:rPr>
        <w:t>Ege</w:t>
      </w:r>
      <w:proofErr w:type="spellEnd"/>
      <w:r w:rsidRPr="00F64C1E">
        <w:rPr>
          <w:rFonts w:cstheme="minorHAnsi"/>
          <w:i/>
          <w:sz w:val="20"/>
          <w:szCs w:val="20"/>
        </w:rPr>
        <w:t xml:space="preserve"> (Sara)</w:t>
      </w:r>
      <w:r>
        <w:rPr>
          <w:rFonts w:cstheme="minorHAnsi"/>
          <w:i/>
          <w:sz w:val="20"/>
          <w:szCs w:val="20"/>
        </w:rPr>
        <w:t xml:space="preserve"> </w:t>
      </w:r>
      <w:r w:rsidRPr="00F64C1E">
        <w:rPr>
          <w:rFonts w:cstheme="minorHAnsi"/>
          <w:sz w:val="20"/>
          <w:szCs w:val="20"/>
        </w:rPr>
        <w:t>[2014] EWCA Crim 772; (</w:t>
      </w:r>
      <w:r w:rsidRPr="00F64C1E">
        <w:rPr>
          <w:rFonts w:cstheme="minorHAnsi"/>
          <w:sz w:val="20"/>
          <w:szCs w:val="20"/>
          <w:shd w:val="clear" w:color="auto" w:fill="FFFFFF"/>
        </w:rPr>
        <w:t>Cardiff Crown Court, January 2013)</w:t>
      </w:r>
    </w:p>
    <w:p w14:paraId="56DA0E94" w14:textId="73DB7270" w:rsidR="008B3A1F" w:rsidRDefault="008B3A1F">
      <w:pPr>
        <w:pStyle w:val="FootnoteText"/>
      </w:pPr>
    </w:p>
  </w:footnote>
  <w:footnote w:id="24">
    <w:p w14:paraId="2E44232E" w14:textId="38363719" w:rsidR="008B3A1F" w:rsidRDefault="008B3A1F">
      <w:pPr>
        <w:pStyle w:val="FootnoteText"/>
      </w:pPr>
      <w:r>
        <w:rPr>
          <w:rStyle w:val="FootnoteReference"/>
        </w:rPr>
        <w:footnoteRef/>
      </w:r>
      <w:r>
        <w:t xml:space="preserve"> </w:t>
      </w:r>
      <w:r w:rsidRPr="00F64C1E">
        <w:rPr>
          <w:rFonts w:cstheme="minorHAnsi"/>
          <w:i/>
        </w:rPr>
        <w:t>R v Green &amp; Critchley</w:t>
      </w:r>
      <w:r w:rsidRPr="00F64C1E">
        <w:rPr>
          <w:rFonts w:cstheme="minorHAnsi"/>
        </w:rPr>
        <w:t xml:space="preserve"> (Preston Crown Court (Sessions House), 10</w:t>
      </w:r>
      <w:r w:rsidRPr="00F64C1E">
        <w:rPr>
          <w:rFonts w:cstheme="minorHAnsi"/>
          <w:vertAlign w:val="superscript"/>
        </w:rPr>
        <w:t>th</w:t>
      </w:r>
      <w:r w:rsidRPr="00F64C1E">
        <w:rPr>
          <w:rFonts w:cstheme="minorHAnsi"/>
        </w:rPr>
        <w:t>April- 24</w:t>
      </w:r>
      <w:r w:rsidRPr="00F64C1E">
        <w:rPr>
          <w:rFonts w:cstheme="minorHAnsi"/>
          <w:vertAlign w:val="superscript"/>
        </w:rPr>
        <w:t>th</w:t>
      </w:r>
      <w:r w:rsidRPr="00F64C1E">
        <w:rPr>
          <w:rFonts w:cstheme="minorHAnsi"/>
        </w:rPr>
        <w:t xml:space="preserve"> May 2013)</w:t>
      </w:r>
    </w:p>
  </w:footnote>
  <w:footnote w:id="25">
    <w:p w14:paraId="63A255B8" w14:textId="17CDCFEE" w:rsidR="008B3A1F" w:rsidRPr="00F64C1E" w:rsidRDefault="008B3A1F" w:rsidP="00F64C1E">
      <w:pPr>
        <w:pStyle w:val="FootnoteText"/>
        <w:rPr>
          <w:rFonts w:cstheme="minorHAnsi"/>
        </w:rPr>
      </w:pPr>
      <w:r>
        <w:rPr>
          <w:rStyle w:val="FootnoteReference"/>
        </w:rPr>
        <w:footnoteRef/>
      </w:r>
      <w:r>
        <w:t xml:space="preserve"> </w:t>
      </w:r>
      <w:r w:rsidRPr="00F64C1E">
        <w:rPr>
          <w:rFonts w:cstheme="minorHAnsi"/>
          <w:i/>
        </w:rPr>
        <w:t>R v Lewis (Rebecca)</w:t>
      </w:r>
      <w:r w:rsidRPr="00F64C1E">
        <w:rPr>
          <w:rFonts w:cstheme="minorHAnsi"/>
        </w:rPr>
        <w:t xml:space="preserve"> (Swansea Crown Court, May 2006)</w:t>
      </w:r>
    </w:p>
  </w:footnote>
  <w:footnote w:id="26">
    <w:p w14:paraId="57CC2CDE" w14:textId="4D0686D7" w:rsidR="008B3A1F" w:rsidRPr="00F64C1E" w:rsidRDefault="008B3A1F" w:rsidP="00F64C1E">
      <w:pPr>
        <w:pStyle w:val="FootnoteText"/>
        <w:rPr>
          <w:rFonts w:eastAsia="Arial" w:cstheme="minorHAnsi"/>
          <w:lang w:val="en-US"/>
        </w:rPr>
      </w:pPr>
      <w:r w:rsidRPr="00F64C1E">
        <w:rPr>
          <w:rStyle w:val="FootnoteReference"/>
          <w:rFonts w:cstheme="minorHAnsi"/>
        </w:rPr>
        <w:footnoteRef/>
      </w:r>
      <w:r w:rsidRPr="00F64C1E">
        <w:rPr>
          <w:rFonts w:cstheme="minorHAnsi"/>
        </w:rPr>
        <w:t xml:space="preserve"> </w:t>
      </w:r>
      <w:r w:rsidRPr="00F64C1E">
        <w:rPr>
          <w:rFonts w:cstheme="minorHAnsi"/>
          <w:i/>
        </w:rPr>
        <w:t>R v Kenny (Hayley</w:t>
      </w:r>
      <w:r w:rsidRPr="00F64C1E">
        <w:rPr>
          <w:rFonts w:cstheme="minorHAnsi"/>
        </w:rPr>
        <w:t>) (Chelmsford Crown Court, January 2007)</w:t>
      </w:r>
    </w:p>
  </w:footnote>
  <w:footnote w:id="27">
    <w:p w14:paraId="39717F95" w14:textId="5BA7BCE5" w:rsidR="008B3A1F" w:rsidRPr="00F64C1E" w:rsidRDefault="008B3A1F" w:rsidP="00F64C1E">
      <w:pPr>
        <w:pStyle w:val="FootnoteText"/>
        <w:rPr>
          <w:rFonts w:cstheme="minorHAnsi"/>
        </w:rPr>
      </w:pPr>
      <w:r w:rsidRPr="00F64C1E">
        <w:rPr>
          <w:rStyle w:val="FootnoteReference"/>
          <w:rFonts w:cstheme="minorHAnsi"/>
        </w:rPr>
        <w:footnoteRef/>
      </w:r>
      <w:r w:rsidRPr="00F64C1E">
        <w:rPr>
          <w:rFonts w:cstheme="minorHAnsi"/>
        </w:rPr>
        <w:t xml:space="preserve"> </w:t>
      </w:r>
      <w:r w:rsidRPr="00F64C1E">
        <w:rPr>
          <w:rFonts w:cstheme="minorHAnsi"/>
          <w:i/>
        </w:rPr>
        <w:t>R v Stephens &amp; another</w:t>
      </w:r>
      <w:r w:rsidRPr="00F64C1E">
        <w:rPr>
          <w:rFonts w:cstheme="minorHAnsi"/>
        </w:rPr>
        <w:t xml:space="preserve"> [2007] EWCA Crim 1249</w:t>
      </w:r>
    </w:p>
  </w:footnote>
  <w:footnote w:id="28">
    <w:p w14:paraId="1842DDD6" w14:textId="26701E3E" w:rsidR="008B3A1F" w:rsidRPr="00F64C1E" w:rsidRDefault="008B3A1F" w:rsidP="00F64C1E">
      <w:pPr>
        <w:pStyle w:val="FootnoteText"/>
        <w:rPr>
          <w:rFonts w:cstheme="minorHAnsi"/>
        </w:rPr>
      </w:pPr>
      <w:r>
        <w:rPr>
          <w:rStyle w:val="FootnoteReference"/>
        </w:rPr>
        <w:footnoteRef/>
      </w:r>
      <w:r>
        <w:t xml:space="preserve"> </w:t>
      </w:r>
      <w:r w:rsidRPr="00F64C1E">
        <w:rPr>
          <w:rFonts w:cstheme="minorHAnsi"/>
        </w:rPr>
        <w:t xml:space="preserve">See also </w:t>
      </w:r>
      <w:r w:rsidRPr="00F64C1E">
        <w:rPr>
          <w:rFonts w:cstheme="minorHAnsi"/>
          <w:i/>
        </w:rPr>
        <w:t xml:space="preserve">R (Rights of Women) v Lord Chancellor and Secretary of State for Justice </w:t>
      </w:r>
      <w:r w:rsidRPr="00F64C1E">
        <w:rPr>
          <w:rFonts w:cstheme="minorHAnsi"/>
          <w:color w:val="000000" w:themeColor="text1"/>
          <w:shd w:val="clear" w:color="auto" w:fill="FFFFFF"/>
        </w:rPr>
        <w:t>[2016] EWCA Civ 91</w:t>
      </w:r>
      <w:r>
        <w:rPr>
          <w:rFonts w:cstheme="minorHAnsi"/>
          <w:color w:val="000000" w:themeColor="text1"/>
          <w:shd w:val="clear" w:color="auto" w:fill="FFFFFF"/>
        </w:rPr>
        <w:t>.</w:t>
      </w:r>
    </w:p>
  </w:footnote>
  <w:footnote w:id="29">
    <w:p w14:paraId="09B3F283" w14:textId="016F511C" w:rsidR="008B3A1F" w:rsidRPr="00710329" w:rsidRDefault="008B3A1F" w:rsidP="00F64C1E">
      <w:pPr>
        <w:spacing w:after="0" w:line="240" w:lineRule="auto"/>
        <w:rPr>
          <w:rFonts w:cstheme="minorHAnsi"/>
          <w:sz w:val="20"/>
          <w:szCs w:val="20"/>
          <w:lang w:val="pt-BR"/>
        </w:rPr>
      </w:pPr>
      <w:r w:rsidRPr="00F64C1E">
        <w:rPr>
          <w:rStyle w:val="FootnoteReference"/>
          <w:rFonts w:cstheme="minorHAnsi"/>
          <w:sz w:val="20"/>
          <w:szCs w:val="20"/>
        </w:rPr>
        <w:footnoteRef/>
      </w:r>
      <w:r w:rsidRPr="00710329">
        <w:rPr>
          <w:rFonts w:cstheme="minorHAnsi"/>
          <w:sz w:val="20"/>
          <w:szCs w:val="20"/>
          <w:lang w:val="pt-BR"/>
        </w:rPr>
        <w:t xml:space="preserve"> </w:t>
      </w:r>
      <w:r w:rsidRPr="00710329">
        <w:rPr>
          <w:rFonts w:cstheme="minorHAnsi"/>
          <w:i/>
          <w:sz w:val="20"/>
          <w:szCs w:val="20"/>
          <w:lang w:val="pt-BR"/>
        </w:rPr>
        <w:t>R v Lane &amp; Lane</w:t>
      </w:r>
      <w:r w:rsidRPr="00710329">
        <w:rPr>
          <w:rFonts w:cstheme="minorHAnsi"/>
          <w:sz w:val="20"/>
          <w:szCs w:val="20"/>
          <w:lang w:val="pt-BR"/>
        </w:rPr>
        <w:t xml:space="preserve"> (1986) 82 Cr App R 5</w:t>
      </w:r>
    </w:p>
  </w:footnote>
  <w:footnote w:id="30">
    <w:p w14:paraId="357C77C1" w14:textId="207B2648" w:rsidR="008B3A1F" w:rsidRPr="00F64C1E" w:rsidRDefault="008B3A1F" w:rsidP="00F64C1E">
      <w:pPr>
        <w:spacing w:after="0" w:line="240" w:lineRule="auto"/>
        <w:rPr>
          <w:b/>
          <w:sz w:val="20"/>
          <w:szCs w:val="20"/>
        </w:rPr>
      </w:pPr>
      <w:r>
        <w:rPr>
          <w:rStyle w:val="FootnoteReference"/>
        </w:rPr>
        <w:footnoteRef/>
      </w:r>
      <w:r>
        <w:t xml:space="preserve"> </w:t>
      </w:r>
      <w:r w:rsidRPr="00F64C1E">
        <w:rPr>
          <w:sz w:val="20"/>
          <w:szCs w:val="20"/>
        </w:rPr>
        <w:t xml:space="preserve">Issues surrounding CPS charging decisions regarding this offence and other relatively new offences such as FGM suggests the CPS need clear guidelines on charging specific offences, particularly relative new offences which have gendered implications (See </w:t>
      </w:r>
      <w:proofErr w:type="spellStart"/>
      <w:r w:rsidRPr="00F64C1E">
        <w:rPr>
          <w:sz w:val="20"/>
          <w:szCs w:val="20"/>
        </w:rPr>
        <w:t>Berer</w:t>
      </w:r>
      <w:proofErr w:type="spellEnd"/>
      <w:r w:rsidRPr="00F64C1E">
        <w:rPr>
          <w:sz w:val="20"/>
          <w:szCs w:val="20"/>
        </w:rPr>
        <w:t xml:space="preserve"> 2020). Current CPS guidance mentions domestic abuse in a very tokenistic, vague sense in that it is something that prosecutors should be mindful about when assessing if a defendant took reasonable steps to mitigate against harm. It is not considered relevant to foreseeability. (Home Office 2004; Ministry of Justice 2012; CPS 2019</w:t>
      </w:r>
      <w:r w:rsidR="00535A60">
        <w:rPr>
          <w:sz w:val="20"/>
          <w:szCs w:val="20"/>
        </w:rPr>
        <w:t>a</w:t>
      </w:r>
      <w:r w:rsidRPr="00F64C1E">
        <w:rPr>
          <w:sz w:val="20"/>
          <w:szCs w:val="20"/>
        </w:rPr>
        <w:t>)</w:t>
      </w:r>
    </w:p>
  </w:footnote>
  <w:footnote w:id="31">
    <w:p w14:paraId="32806499" w14:textId="0D213F24" w:rsidR="008B3A1F" w:rsidRDefault="008B3A1F" w:rsidP="00F64C1E">
      <w:pPr>
        <w:pStyle w:val="FootnoteText"/>
      </w:pPr>
      <w:r w:rsidRPr="00F64C1E">
        <w:rPr>
          <w:rStyle w:val="FootnoteReference"/>
        </w:rPr>
        <w:footnoteRef/>
      </w:r>
      <w:r w:rsidRPr="00F64C1E">
        <w:t xml:space="preserve"> </w:t>
      </w:r>
      <w:r w:rsidRPr="00F64C1E">
        <w:rPr>
          <w:rFonts w:eastAsia="Times New Roman" w:cstheme="minorHAnsi"/>
          <w:lang w:eastAsia="en-GB"/>
        </w:rPr>
        <w:t>Contrary to Children and Young Persons Act 1933 s.1.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264"/>
    <w:multiLevelType w:val="hybridMultilevel"/>
    <w:tmpl w:val="26C48FDE"/>
    <w:lvl w:ilvl="0" w:tplc="AD14506A">
      <w:start w:val="1"/>
      <w:numFmt w:val="bullet"/>
      <w:lvlText w:val="•"/>
      <w:lvlJc w:val="left"/>
      <w:pPr>
        <w:tabs>
          <w:tab w:val="num" w:pos="720"/>
        </w:tabs>
        <w:ind w:left="720" w:hanging="360"/>
      </w:pPr>
      <w:rPr>
        <w:rFonts w:ascii="Arial" w:hAnsi="Arial" w:hint="default"/>
      </w:rPr>
    </w:lvl>
    <w:lvl w:ilvl="1" w:tplc="556A2314" w:tentative="1">
      <w:start w:val="1"/>
      <w:numFmt w:val="bullet"/>
      <w:lvlText w:val="•"/>
      <w:lvlJc w:val="left"/>
      <w:pPr>
        <w:tabs>
          <w:tab w:val="num" w:pos="1440"/>
        </w:tabs>
        <w:ind w:left="1440" w:hanging="360"/>
      </w:pPr>
      <w:rPr>
        <w:rFonts w:ascii="Arial" w:hAnsi="Arial" w:hint="default"/>
      </w:rPr>
    </w:lvl>
    <w:lvl w:ilvl="2" w:tplc="FD601382" w:tentative="1">
      <w:start w:val="1"/>
      <w:numFmt w:val="bullet"/>
      <w:lvlText w:val="•"/>
      <w:lvlJc w:val="left"/>
      <w:pPr>
        <w:tabs>
          <w:tab w:val="num" w:pos="2160"/>
        </w:tabs>
        <w:ind w:left="2160" w:hanging="360"/>
      </w:pPr>
      <w:rPr>
        <w:rFonts w:ascii="Arial" w:hAnsi="Arial" w:hint="default"/>
      </w:rPr>
    </w:lvl>
    <w:lvl w:ilvl="3" w:tplc="CFBABDBE" w:tentative="1">
      <w:start w:val="1"/>
      <w:numFmt w:val="bullet"/>
      <w:lvlText w:val="•"/>
      <w:lvlJc w:val="left"/>
      <w:pPr>
        <w:tabs>
          <w:tab w:val="num" w:pos="2880"/>
        </w:tabs>
        <w:ind w:left="2880" w:hanging="360"/>
      </w:pPr>
      <w:rPr>
        <w:rFonts w:ascii="Arial" w:hAnsi="Arial" w:hint="default"/>
      </w:rPr>
    </w:lvl>
    <w:lvl w:ilvl="4" w:tplc="C716294C" w:tentative="1">
      <w:start w:val="1"/>
      <w:numFmt w:val="bullet"/>
      <w:lvlText w:val="•"/>
      <w:lvlJc w:val="left"/>
      <w:pPr>
        <w:tabs>
          <w:tab w:val="num" w:pos="3600"/>
        </w:tabs>
        <w:ind w:left="3600" w:hanging="360"/>
      </w:pPr>
      <w:rPr>
        <w:rFonts w:ascii="Arial" w:hAnsi="Arial" w:hint="default"/>
      </w:rPr>
    </w:lvl>
    <w:lvl w:ilvl="5" w:tplc="A350DAC0" w:tentative="1">
      <w:start w:val="1"/>
      <w:numFmt w:val="bullet"/>
      <w:lvlText w:val="•"/>
      <w:lvlJc w:val="left"/>
      <w:pPr>
        <w:tabs>
          <w:tab w:val="num" w:pos="4320"/>
        </w:tabs>
        <w:ind w:left="4320" w:hanging="360"/>
      </w:pPr>
      <w:rPr>
        <w:rFonts w:ascii="Arial" w:hAnsi="Arial" w:hint="default"/>
      </w:rPr>
    </w:lvl>
    <w:lvl w:ilvl="6" w:tplc="B754870A" w:tentative="1">
      <w:start w:val="1"/>
      <w:numFmt w:val="bullet"/>
      <w:lvlText w:val="•"/>
      <w:lvlJc w:val="left"/>
      <w:pPr>
        <w:tabs>
          <w:tab w:val="num" w:pos="5040"/>
        </w:tabs>
        <w:ind w:left="5040" w:hanging="360"/>
      </w:pPr>
      <w:rPr>
        <w:rFonts w:ascii="Arial" w:hAnsi="Arial" w:hint="default"/>
      </w:rPr>
    </w:lvl>
    <w:lvl w:ilvl="7" w:tplc="EE84D056" w:tentative="1">
      <w:start w:val="1"/>
      <w:numFmt w:val="bullet"/>
      <w:lvlText w:val="•"/>
      <w:lvlJc w:val="left"/>
      <w:pPr>
        <w:tabs>
          <w:tab w:val="num" w:pos="5760"/>
        </w:tabs>
        <w:ind w:left="5760" w:hanging="360"/>
      </w:pPr>
      <w:rPr>
        <w:rFonts w:ascii="Arial" w:hAnsi="Arial" w:hint="default"/>
      </w:rPr>
    </w:lvl>
    <w:lvl w:ilvl="8" w:tplc="FC248A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BB34B3"/>
    <w:multiLevelType w:val="hybridMultilevel"/>
    <w:tmpl w:val="B8B45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461FB"/>
    <w:multiLevelType w:val="hybridMultilevel"/>
    <w:tmpl w:val="2EA6DF46"/>
    <w:lvl w:ilvl="0" w:tplc="FAF678BE">
      <w:start w:val="1"/>
      <w:numFmt w:val="bullet"/>
      <w:lvlText w:val="•"/>
      <w:lvlJc w:val="left"/>
      <w:pPr>
        <w:tabs>
          <w:tab w:val="num" w:pos="720"/>
        </w:tabs>
        <w:ind w:left="720" w:hanging="360"/>
      </w:pPr>
      <w:rPr>
        <w:rFonts w:ascii="Arial" w:hAnsi="Arial" w:hint="default"/>
      </w:rPr>
    </w:lvl>
    <w:lvl w:ilvl="1" w:tplc="71DEBAAE" w:tentative="1">
      <w:start w:val="1"/>
      <w:numFmt w:val="bullet"/>
      <w:lvlText w:val="•"/>
      <w:lvlJc w:val="left"/>
      <w:pPr>
        <w:tabs>
          <w:tab w:val="num" w:pos="1440"/>
        </w:tabs>
        <w:ind w:left="1440" w:hanging="360"/>
      </w:pPr>
      <w:rPr>
        <w:rFonts w:ascii="Arial" w:hAnsi="Arial" w:hint="default"/>
      </w:rPr>
    </w:lvl>
    <w:lvl w:ilvl="2" w:tplc="1870D196" w:tentative="1">
      <w:start w:val="1"/>
      <w:numFmt w:val="bullet"/>
      <w:lvlText w:val="•"/>
      <w:lvlJc w:val="left"/>
      <w:pPr>
        <w:tabs>
          <w:tab w:val="num" w:pos="2160"/>
        </w:tabs>
        <w:ind w:left="2160" w:hanging="360"/>
      </w:pPr>
      <w:rPr>
        <w:rFonts w:ascii="Arial" w:hAnsi="Arial" w:hint="default"/>
      </w:rPr>
    </w:lvl>
    <w:lvl w:ilvl="3" w:tplc="DCB24DAE" w:tentative="1">
      <w:start w:val="1"/>
      <w:numFmt w:val="bullet"/>
      <w:lvlText w:val="•"/>
      <w:lvlJc w:val="left"/>
      <w:pPr>
        <w:tabs>
          <w:tab w:val="num" w:pos="2880"/>
        </w:tabs>
        <w:ind w:left="2880" w:hanging="360"/>
      </w:pPr>
      <w:rPr>
        <w:rFonts w:ascii="Arial" w:hAnsi="Arial" w:hint="default"/>
      </w:rPr>
    </w:lvl>
    <w:lvl w:ilvl="4" w:tplc="73B0B022" w:tentative="1">
      <w:start w:val="1"/>
      <w:numFmt w:val="bullet"/>
      <w:lvlText w:val="•"/>
      <w:lvlJc w:val="left"/>
      <w:pPr>
        <w:tabs>
          <w:tab w:val="num" w:pos="3600"/>
        </w:tabs>
        <w:ind w:left="3600" w:hanging="360"/>
      </w:pPr>
      <w:rPr>
        <w:rFonts w:ascii="Arial" w:hAnsi="Arial" w:hint="default"/>
      </w:rPr>
    </w:lvl>
    <w:lvl w:ilvl="5" w:tplc="87928E10" w:tentative="1">
      <w:start w:val="1"/>
      <w:numFmt w:val="bullet"/>
      <w:lvlText w:val="•"/>
      <w:lvlJc w:val="left"/>
      <w:pPr>
        <w:tabs>
          <w:tab w:val="num" w:pos="4320"/>
        </w:tabs>
        <w:ind w:left="4320" w:hanging="360"/>
      </w:pPr>
      <w:rPr>
        <w:rFonts w:ascii="Arial" w:hAnsi="Arial" w:hint="default"/>
      </w:rPr>
    </w:lvl>
    <w:lvl w:ilvl="6" w:tplc="72BAD664" w:tentative="1">
      <w:start w:val="1"/>
      <w:numFmt w:val="bullet"/>
      <w:lvlText w:val="•"/>
      <w:lvlJc w:val="left"/>
      <w:pPr>
        <w:tabs>
          <w:tab w:val="num" w:pos="5040"/>
        </w:tabs>
        <w:ind w:left="5040" w:hanging="360"/>
      </w:pPr>
      <w:rPr>
        <w:rFonts w:ascii="Arial" w:hAnsi="Arial" w:hint="default"/>
      </w:rPr>
    </w:lvl>
    <w:lvl w:ilvl="7" w:tplc="7AE4DF0A" w:tentative="1">
      <w:start w:val="1"/>
      <w:numFmt w:val="bullet"/>
      <w:lvlText w:val="•"/>
      <w:lvlJc w:val="left"/>
      <w:pPr>
        <w:tabs>
          <w:tab w:val="num" w:pos="5760"/>
        </w:tabs>
        <w:ind w:left="5760" w:hanging="360"/>
      </w:pPr>
      <w:rPr>
        <w:rFonts w:ascii="Arial" w:hAnsi="Arial" w:hint="default"/>
      </w:rPr>
    </w:lvl>
    <w:lvl w:ilvl="8" w:tplc="30184E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3F0590"/>
    <w:multiLevelType w:val="hybridMultilevel"/>
    <w:tmpl w:val="4252B97C"/>
    <w:lvl w:ilvl="0" w:tplc="4AFC37E6">
      <w:start w:val="1"/>
      <w:numFmt w:val="bullet"/>
      <w:lvlText w:val="•"/>
      <w:lvlJc w:val="left"/>
      <w:pPr>
        <w:tabs>
          <w:tab w:val="num" w:pos="720"/>
        </w:tabs>
        <w:ind w:left="720" w:hanging="360"/>
      </w:pPr>
      <w:rPr>
        <w:rFonts w:ascii="Arial" w:hAnsi="Arial" w:hint="default"/>
      </w:rPr>
    </w:lvl>
    <w:lvl w:ilvl="1" w:tplc="BA2E0FD8" w:tentative="1">
      <w:start w:val="1"/>
      <w:numFmt w:val="bullet"/>
      <w:lvlText w:val="•"/>
      <w:lvlJc w:val="left"/>
      <w:pPr>
        <w:tabs>
          <w:tab w:val="num" w:pos="1440"/>
        </w:tabs>
        <w:ind w:left="1440" w:hanging="360"/>
      </w:pPr>
      <w:rPr>
        <w:rFonts w:ascii="Arial" w:hAnsi="Arial" w:hint="default"/>
      </w:rPr>
    </w:lvl>
    <w:lvl w:ilvl="2" w:tplc="3F62169E" w:tentative="1">
      <w:start w:val="1"/>
      <w:numFmt w:val="bullet"/>
      <w:lvlText w:val="•"/>
      <w:lvlJc w:val="left"/>
      <w:pPr>
        <w:tabs>
          <w:tab w:val="num" w:pos="2160"/>
        </w:tabs>
        <w:ind w:left="2160" w:hanging="360"/>
      </w:pPr>
      <w:rPr>
        <w:rFonts w:ascii="Arial" w:hAnsi="Arial" w:hint="default"/>
      </w:rPr>
    </w:lvl>
    <w:lvl w:ilvl="3" w:tplc="22AC9D32" w:tentative="1">
      <w:start w:val="1"/>
      <w:numFmt w:val="bullet"/>
      <w:lvlText w:val="•"/>
      <w:lvlJc w:val="left"/>
      <w:pPr>
        <w:tabs>
          <w:tab w:val="num" w:pos="2880"/>
        </w:tabs>
        <w:ind w:left="2880" w:hanging="360"/>
      </w:pPr>
      <w:rPr>
        <w:rFonts w:ascii="Arial" w:hAnsi="Arial" w:hint="default"/>
      </w:rPr>
    </w:lvl>
    <w:lvl w:ilvl="4" w:tplc="0BA289B4" w:tentative="1">
      <w:start w:val="1"/>
      <w:numFmt w:val="bullet"/>
      <w:lvlText w:val="•"/>
      <w:lvlJc w:val="left"/>
      <w:pPr>
        <w:tabs>
          <w:tab w:val="num" w:pos="3600"/>
        </w:tabs>
        <w:ind w:left="3600" w:hanging="360"/>
      </w:pPr>
      <w:rPr>
        <w:rFonts w:ascii="Arial" w:hAnsi="Arial" w:hint="default"/>
      </w:rPr>
    </w:lvl>
    <w:lvl w:ilvl="5" w:tplc="35464374" w:tentative="1">
      <w:start w:val="1"/>
      <w:numFmt w:val="bullet"/>
      <w:lvlText w:val="•"/>
      <w:lvlJc w:val="left"/>
      <w:pPr>
        <w:tabs>
          <w:tab w:val="num" w:pos="4320"/>
        </w:tabs>
        <w:ind w:left="4320" w:hanging="360"/>
      </w:pPr>
      <w:rPr>
        <w:rFonts w:ascii="Arial" w:hAnsi="Arial" w:hint="default"/>
      </w:rPr>
    </w:lvl>
    <w:lvl w:ilvl="6" w:tplc="1FE634D2" w:tentative="1">
      <w:start w:val="1"/>
      <w:numFmt w:val="bullet"/>
      <w:lvlText w:val="•"/>
      <w:lvlJc w:val="left"/>
      <w:pPr>
        <w:tabs>
          <w:tab w:val="num" w:pos="5040"/>
        </w:tabs>
        <w:ind w:left="5040" w:hanging="360"/>
      </w:pPr>
      <w:rPr>
        <w:rFonts w:ascii="Arial" w:hAnsi="Arial" w:hint="default"/>
      </w:rPr>
    </w:lvl>
    <w:lvl w:ilvl="7" w:tplc="E548A93C" w:tentative="1">
      <w:start w:val="1"/>
      <w:numFmt w:val="bullet"/>
      <w:lvlText w:val="•"/>
      <w:lvlJc w:val="left"/>
      <w:pPr>
        <w:tabs>
          <w:tab w:val="num" w:pos="5760"/>
        </w:tabs>
        <w:ind w:left="5760" w:hanging="360"/>
      </w:pPr>
      <w:rPr>
        <w:rFonts w:ascii="Arial" w:hAnsi="Arial" w:hint="default"/>
      </w:rPr>
    </w:lvl>
    <w:lvl w:ilvl="8" w:tplc="00BEB2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FC31E0"/>
    <w:multiLevelType w:val="hybridMultilevel"/>
    <w:tmpl w:val="2B1E825E"/>
    <w:lvl w:ilvl="0" w:tplc="BC103440">
      <w:start w:val="1"/>
      <w:numFmt w:val="bullet"/>
      <w:lvlText w:val="•"/>
      <w:lvlJc w:val="left"/>
      <w:pPr>
        <w:tabs>
          <w:tab w:val="num" w:pos="720"/>
        </w:tabs>
        <w:ind w:left="720" w:hanging="360"/>
      </w:pPr>
      <w:rPr>
        <w:rFonts w:ascii="Arial" w:hAnsi="Arial" w:hint="default"/>
      </w:rPr>
    </w:lvl>
    <w:lvl w:ilvl="1" w:tplc="EA1AA4A2" w:tentative="1">
      <w:start w:val="1"/>
      <w:numFmt w:val="bullet"/>
      <w:lvlText w:val="•"/>
      <w:lvlJc w:val="left"/>
      <w:pPr>
        <w:tabs>
          <w:tab w:val="num" w:pos="1440"/>
        </w:tabs>
        <w:ind w:left="1440" w:hanging="360"/>
      </w:pPr>
      <w:rPr>
        <w:rFonts w:ascii="Arial" w:hAnsi="Arial" w:hint="default"/>
      </w:rPr>
    </w:lvl>
    <w:lvl w:ilvl="2" w:tplc="6C8CCC44" w:tentative="1">
      <w:start w:val="1"/>
      <w:numFmt w:val="bullet"/>
      <w:lvlText w:val="•"/>
      <w:lvlJc w:val="left"/>
      <w:pPr>
        <w:tabs>
          <w:tab w:val="num" w:pos="2160"/>
        </w:tabs>
        <w:ind w:left="2160" w:hanging="360"/>
      </w:pPr>
      <w:rPr>
        <w:rFonts w:ascii="Arial" w:hAnsi="Arial" w:hint="default"/>
      </w:rPr>
    </w:lvl>
    <w:lvl w:ilvl="3" w:tplc="C7D4A768" w:tentative="1">
      <w:start w:val="1"/>
      <w:numFmt w:val="bullet"/>
      <w:lvlText w:val="•"/>
      <w:lvlJc w:val="left"/>
      <w:pPr>
        <w:tabs>
          <w:tab w:val="num" w:pos="2880"/>
        </w:tabs>
        <w:ind w:left="2880" w:hanging="360"/>
      </w:pPr>
      <w:rPr>
        <w:rFonts w:ascii="Arial" w:hAnsi="Arial" w:hint="default"/>
      </w:rPr>
    </w:lvl>
    <w:lvl w:ilvl="4" w:tplc="C406BE32" w:tentative="1">
      <w:start w:val="1"/>
      <w:numFmt w:val="bullet"/>
      <w:lvlText w:val="•"/>
      <w:lvlJc w:val="left"/>
      <w:pPr>
        <w:tabs>
          <w:tab w:val="num" w:pos="3600"/>
        </w:tabs>
        <w:ind w:left="3600" w:hanging="360"/>
      </w:pPr>
      <w:rPr>
        <w:rFonts w:ascii="Arial" w:hAnsi="Arial" w:hint="default"/>
      </w:rPr>
    </w:lvl>
    <w:lvl w:ilvl="5" w:tplc="1372687E" w:tentative="1">
      <w:start w:val="1"/>
      <w:numFmt w:val="bullet"/>
      <w:lvlText w:val="•"/>
      <w:lvlJc w:val="left"/>
      <w:pPr>
        <w:tabs>
          <w:tab w:val="num" w:pos="4320"/>
        </w:tabs>
        <w:ind w:left="4320" w:hanging="360"/>
      </w:pPr>
      <w:rPr>
        <w:rFonts w:ascii="Arial" w:hAnsi="Arial" w:hint="default"/>
      </w:rPr>
    </w:lvl>
    <w:lvl w:ilvl="6" w:tplc="FF7AB148" w:tentative="1">
      <w:start w:val="1"/>
      <w:numFmt w:val="bullet"/>
      <w:lvlText w:val="•"/>
      <w:lvlJc w:val="left"/>
      <w:pPr>
        <w:tabs>
          <w:tab w:val="num" w:pos="5040"/>
        </w:tabs>
        <w:ind w:left="5040" w:hanging="360"/>
      </w:pPr>
      <w:rPr>
        <w:rFonts w:ascii="Arial" w:hAnsi="Arial" w:hint="default"/>
      </w:rPr>
    </w:lvl>
    <w:lvl w:ilvl="7" w:tplc="84EAAED6" w:tentative="1">
      <w:start w:val="1"/>
      <w:numFmt w:val="bullet"/>
      <w:lvlText w:val="•"/>
      <w:lvlJc w:val="left"/>
      <w:pPr>
        <w:tabs>
          <w:tab w:val="num" w:pos="5760"/>
        </w:tabs>
        <w:ind w:left="5760" w:hanging="360"/>
      </w:pPr>
      <w:rPr>
        <w:rFonts w:ascii="Arial" w:hAnsi="Arial" w:hint="default"/>
      </w:rPr>
    </w:lvl>
    <w:lvl w:ilvl="8" w:tplc="F25C32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591BD5"/>
    <w:multiLevelType w:val="hybridMultilevel"/>
    <w:tmpl w:val="D6A0503C"/>
    <w:lvl w:ilvl="0" w:tplc="7DFE0B0E">
      <w:start w:val="1"/>
      <w:numFmt w:val="bullet"/>
      <w:lvlText w:val="•"/>
      <w:lvlJc w:val="left"/>
      <w:pPr>
        <w:tabs>
          <w:tab w:val="num" w:pos="720"/>
        </w:tabs>
        <w:ind w:left="720" w:hanging="360"/>
      </w:pPr>
      <w:rPr>
        <w:rFonts w:ascii="Arial" w:hAnsi="Arial" w:hint="default"/>
      </w:rPr>
    </w:lvl>
    <w:lvl w:ilvl="1" w:tplc="51F8FB0A" w:tentative="1">
      <w:start w:val="1"/>
      <w:numFmt w:val="bullet"/>
      <w:lvlText w:val="•"/>
      <w:lvlJc w:val="left"/>
      <w:pPr>
        <w:tabs>
          <w:tab w:val="num" w:pos="1440"/>
        </w:tabs>
        <w:ind w:left="1440" w:hanging="360"/>
      </w:pPr>
      <w:rPr>
        <w:rFonts w:ascii="Arial" w:hAnsi="Arial" w:hint="default"/>
      </w:rPr>
    </w:lvl>
    <w:lvl w:ilvl="2" w:tplc="7A50AA2C" w:tentative="1">
      <w:start w:val="1"/>
      <w:numFmt w:val="bullet"/>
      <w:lvlText w:val="•"/>
      <w:lvlJc w:val="left"/>
      <w:pPr>
        <w:tabs>
          <w:tab w:val="num" w:pos="2160"/>
        </w:tabs>
        <w:ind w:left="2160" w:hanging="360"/>
      </w:pPr>
      <w:rPr>
        <w:rFonts w:ascii="Arial" w:hAnsi="Arial" w:hint="default"/>
      </w:rPr>
    </w:lvl>
    <w:lvl w:ilvl="3" w:tplc="F9828280" w:tentative="1">
      <w:start w:val="1"/>
      <w:numFmt w:val="bullet"/>
      <w:lvlText w:val="•"/>
      <w:lvlJc w:val="left"/>
      <w:pPr>
        <w:tabs>
          <w:tab w:val="num" w:pos="2880"/>
        </w:tabs>
        <w:ind w:left="2880" w:hanging="360"/>
      </w:pPr>
      <w:rPr>
        <w:rFonts w:ascii="Arial" w:hAnsi="Arial" w:hint="default"/>
      </w:rPr>
    </w:lvl>
    <w:lvl w:ilvl="4" w:tplc="CB5E5CD2" w:tentative="1">
      <w:start w:val="1"/>
      <w:numFmt w:val="bullet"/>
      <w:lvlText w:val="•"/>
      <w:lvlJc w:val="left"/>
      <w:pPr>
        <w:tabs>
          <w:tab w:val="num" w:pos="3600"/>
        </w:tabs>
        <w:ind w:left="3600" w:hanging="360"/>
      </w:pPr>
      <w:rPr>
        <w:rFonts w:ascii="Arial" w:hAnsi="Arial" w:hint="default"/>
      </w:rPr>
    </w:lvl>
    <w:lvl w:ilvl="5" w:tplc="6CD6AB6E" w:tentative="1">
      <w:start w:val="1"/>
      <w:numFmt w:val="bullet"/>
      <w:lvlText w:val="•"/>
      <w:lvlJc w:val="left"/>
      <w:pPr>
        <w:tabs>
          <w:tab w:val="num" w:pos="4320"/>
        </w:tabs>
        <w:ind w:left="4320" w:hanging="360"/>
      </w:pPr>
      <w:rPr>
        <w:rFonts w:ascii="Arial" w:hAnsi="Arial" w:hint="default"/>
      </w:rPr>
    </w:lvl>
    <w:lvl w:ilvl="6" w:tplc="345034D8" w:tentative="1">
      <w:start w:val="1"/>
      <w:numFmt w:val="bullet"/>
      <w:lvlText w:val="•"/>
      <w:lvlJc w:val="left"/>
      <w:pPr>
        <w:tabs>
          <w:tab w:val="num" w:pos="5040"/>
        </w:tabs>
        <w:ind w:left="5040" w:hanging="360"/>
      </w:pPr>
      <w:rPr>
        <w:rFonts w:ascii="Arial" w:hAnsi="Arial" w:hint="default"/>
      </w:rPr>
    </w:lvl>
    <w:lvl w:ilvl="7" w:tplc="AA7CCB30" w:tentative="1">
      <w:start w:val="1"/>
      <w:numFmt w:val="bullet"/>
      <w:lvlText w:val="•"/>
      <w:lvlJc w:val="left"/>
      <w:pPr>
        <w:tabs>
          <w:tab w:val="num" w:pos="5760"/>
        </w:tabs>
        <w:ind w:left="5760" w:hanging="360"/>
      </w:pPr>
      <w:rPr>
        <w:rFonts w:ascii="Arial" w:hAnsi="Arial" w:hint="default"/>
      </w:rPr>
    </w:lvl>
    <w:lvl w:ilvl="8" w:tplc="8CCE55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904F06"/>
    <w:multiLevelType w:val="multilevel"/>
    <w:tmpl w:val="901865AC"/>
    <w:lvl w:ilvl="0">
      <w:start w:val="1"/>
      <w:numFmt w:val="decimal"/>
      <w:lvlText w:val="%1"/>
      <w:lvlJc w:val="left"/>
      <w:pPr>
        <w:ind w:left="360" w:hanging="360"/>
      </w:pPr>
    </w:lvl>
    <w:lvl w:ilvl="1">
      <w:start w:val="1"/>
      <w:numFmt w:val="decimal"/>
      <w:pStyle w:val="Level2"/>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2A6D535A"/>
    <w:multiLevelType w:val="multilevel"/>
    <w:tmpl w:val="4778416E"/>
    <w:lvl w:ilvl="0">
      <w:start w:val="1"/>
      <w:numFmt w:val="decimal"/>
      <w:pStyle w:val="Level1"/>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BF3C7C"/>
    <w:multiLevelType w:val="hybridMultilevel"/>
    <w:tmpl w:val="3C4ED76E"/>
    <w:lvl w:ilvl="0" w:tplc="4DD41124">
      <w:start w:val="1"/>
      <w:numFmt w:val="bullet"/>
      <w:lvlText w:val="•"/>
      <w:lvlJc w:val="left"/>
      <w:pPr>
        <w:tabs>
          <w:tab w:val="num" w:pos="720"/>
        </w:tabs>
        <w:ind w:left="720" w:hanging="360"/>
      </w:pPr>
      <w:rPr>
        <w:rFonts w:ascii="Arial" w:hAnsi="Arial" w:hint="default"/>
      </w:rPr>
    </w:lvl>
    <w:lvl w:ilvl="1" w:tplc="135E745E" w:tentative="1">
      <w:start w:val="1"/>
      <w:numFmt w:val="bullet"/>
      <w:lvlText w:val="•"/>
      <w:lvlJc w:val="left"/>
      <w:pPr>
        <w:tabs>
          <w:tab w:val="num" w:pos="1440"/>
        </w:tabs>
        <w:ind w:left="1440" w:hanging="360"/>
      </w:pPr>
      <w:rPr>
        <w:rFonts w:ascii="Arial" w:hAnsi="Arial" w:hint="default"/>
      </w:rPr>
    </w:lvl>
    <w:lvl w:ilvl="2" w:tplc="AD2A9962" w:tentative="1">
      <w:start w:val="1"/>
      <w:numFmt w:val="bullet"/>
      <w:lvlText w:val="•"/>
      <w:lvlJc w:val="left"/>
      <w:pPr>
        <w:tabs>
          <w:tab w:val="num" w:pos="2160"/>
        </w:tabs>
        <w:ind w:left="2160" w:hanging="360"/>
      </w:pPr>
      <w:rPr>
        <w:rFonts w:ascii="Arial" w:hAnsi="Arial" w:hint="default"/>
      </w:rPr>
    </w:lvl>
    <w:lvl w:ilvl="3" w:tplc="C63C6000" w:tentative="1">
      <w:start w:val="1"/>
      <w:numFmt w:val="bullet"/>
      <w:lvlText w:val="•"/>
      <w:lvlJc w:val="left"/>
      <w:pPr>
        <w:tabs>
          <w:tab w:val="num" w:pos="2880"/>
        </w:tabs>
        <w:ind w:left="2880" w:hanging="360"/>
      </w:pPr>
      <w:rPr>
        <w:rFonts w:ascii="Arial" w:hAnsi="Arial" w:hint="default"/>
      </w:rPr>
    </w:lvl>
    <w:lvl w:ilvl="4" w:tplc="362CC87E" w:tentative="1">
      <w:start w:val="1"/>
      <w:numFmt w:val="bullet"/>
      <w:lvlText w:val="•"/>
      <w:lvlJc w:val="left"/>
      <w:pPr>
        <w:tabs>
          <w:tab w:val="num" w:pos="3600"/>
        </w:tabs>
        <w:ind w:left="3600" w:hanging="360"/>
      </w:pPr>
      <w:rPr>
        <w:rFonts w:ascii="Arial" w:hAnsi="Arial" w:hint="default"/>
      </w:rPr>
    </w:lvl>
    <w:lvl w:ilvl="5" w:tplc="1BCE082A" w:tentative="1">
      <w:start w:val="1"/>
      <w:numFmt w:val="bullet"/>
      <w:lvlText w:val="•"/>
      <w:lvlJc w:val="left"/>
      <w:pPr>
        <w:tabs>
          <w:tab w:val="num" w:pos="4320"/>
        </w:tabs>
        <w:ind w:left="4320" w:hanging="360"/>
      </w:pPr>
      <w:rPr>
        <w:rFonts w:ascii="Arial" w:hAnsi="Arial" w:hint="default"/>
      </w:rPr>
    </w:lvl>
    <w:lvl w:ilvl="6" w:tplc="9A261932" w:tentative="1">
      <w:start w:val="1"/>
      <w:numFmt w:val="bullet"/>
      <w:lvlText w:val="•"/>
      <w:lvlJc w:val="left"/>
      <w:pPr>
        <w:tabs>
          <w:tab w:val="num" w:pos="5040"/>
        </w:tabs>
        <w:ind w:left="5040" w:hanging="360"/>
      </w:pPr>
      <w:rPr>
        <w:rFonts w:ascii="Arial" w:hAnsi="Arial" w:hint="default"/>
      </w:rPr>
    </w:lvl>
    <w:lvl w:ilvl="7" w:tplc="00C274CC" w:tentative="1">
      <w:start w:val="1"/>
      <w:numFmt w:val="bullet"/>
      <w:lvlText w:val="•"/>
      <w:lvlJc w:val="left"/>
      <w:pPr>
        <w:tabs>
          <w:tab w:val="num" w:pos="5760"/>
        </w:tabs>
        <w:ind w:left="5760" w:hanging="360"/>
      </w:pPr>
      <w:rPr>
        <w:rFonts w:ascii="Arial" w:hAnsi="Arial" w:hint="default"/>
      </w:rPr>
    </w:lvl>
    <w:lvl w:ilvl="8" w:tplc="38CC6D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5428C5"/>
    <w:multiLevelType w:val="hybridMultilevel"/>
    <w:tmpl w:val="9D487430"/>
    <w:lvl w:ilvl="0" w:tplc="D7CADF54">
      <w:start w:val="1"/>
      <w:numFmt w:val="bullet"/>
      <w:lvlText w:val="•"/>
      <w:lvlJc w:val="left"/>
      <w:pPr>
        <w:tabs>
          <w:tab w:val="num" w:pos="720"/>
        </w:tabs>
        <w:ind w:left="720" w:hanging="360"/>
      </w:pPr>
      <w:rPr>
        <w:rFonts w:ascii="Arial" w:hAnsi="Arial" w:hint="default"/>
      </w:rPr>
    </w:lvl>
    <w:lvl w:ilvl="1" w:tplc="4D08B746" w:tentative="1">
      <w:start w:val="1"/>
      <w:numFmt w:val="bullet"/>
      <w:lvlText w:val="•"/>
      <w:lvlJc w:val="left"/>
      <w:pPr>
        <w:tabs>
          <w:tab w:val="num" w:pos="1440"/>
        </w:tabs>
        <w:ind w:left="1440" w:hanging="360"/>
      </w:pPr>
      <w:rPr>
        <w:rFonts w:ascii="Arial" w:hAnsi="Arial" w:hint="default"/>
      </w:rPr>
    </w:lvl>
    <w:lvl w:ilvl="2" w:tplc="91A8793C" w:tentative="1">
      <w:start w:val="1"/>
      <w:numFmt w:val="bullet"/>
      <w:lvlText w:val="•"/>
      <w:lvlJc w:val="left"/>
      <w:pPr>
        <w:tabs>
          <w:tab w:val="num" w:pos="2160"/>
        </w:tabs>
        <w:ind w:left="2160" w:hanging="360"/>
      </w:pPr>
      <w:rPr>
        <w:rFonts w:ascii="Arial" w:hAnsi="Arial" w:hint="default"/>
      </w:rPr>
    </w:lvl>
    <w:lvl w:ilvl="3" w:tplc="71625F6C" w:tentative="1">
      <w:start w:val="1"/>
      <w:numFmt w:val="bullet"/>
      <w:lvlText w:val="•"/>
      <w:lvlJc w:val="left"/>
      <w:pPr>
        <w:tabs>
          <w:tab w:val="num" w:pos="2880"/>
        </w:tabs>
        <w:ind w:left="2880" w:hanging="360"/>
      </w:pPr>
      <w:rPr>
        <w:rFonts w:ascii="Arial" w:hAnsi="Arial" w:hint="default"/>
      </w:rPr>
    </w:lvl>
    <w:lvl w:ilvl="4" w:tplc="48D0AF62" w:tentative="1">
      <w:start w:val="1"/>
      <w:numFmt w:val="bullet"/>
      <w:lvlText w:val="•"/>
      <w:lvlJc w:val="left"/>
      <w:pPr>
        <w:tabs>
          <w:tab w:val="num" w:pos="3600"/>
        </w:tabs>
        <w:ind w:left="3600" w:hanging="360"/>
      </w:pPr>
      <w:rPr>
        <w:rFonts w:ascii="Arial" w:hAnsi="Arial" w:hint="default"/>
      </w:rPr>
    </w:lvl>
    <w:lvl w:ilvl="5" w:tplc="CB06471C" w:tentative="1">
      <w:start w:val="1"/>
      <w:numFmt w:val="bullet"/>
      <w:lvlText w:val="•"/>
      <w:lvlJc w:val="left"/>
      <w:pPr>
        <w:tabs>
          <w:tab w:val="num" w:pos="4320"/>
        </w:tabs>
        <w:ind w:left="4320" w:hanging="360"/>
      </w:pPr>
      <w:rPr>
        <w:rFonts w:ascii="Arial" w:hAnsi="Arial" w:hint="default"/>
      </w:rPr>
    </w:lvl>
    <w:lvl w:ilvl="6" w:tplc="6CC64E84" w:tentative="1">
      <w:start w:val="1"/>
      <w:numFmt w:val="bullet"/>
      <w:lvlText w:val="•"/>
      <w:lvlJc w:val="left"/>
      <w:pPr>
        <w:tabs>
          <w:tab w:val="num" w:pos="5040"/>
        </w:tabs>
        <w:ind w:left="5040" w:hanging="360"/>
      </w:pPr>
      <w:rPr>
        <w:rFonts w:ascii="Arial" w:hAnsi="Arial" w:hint="default"/>
      </w:rPr>
    </w:lvl>
    <w:lvl w:ilvl="7" w:tplc="6CBA8D92" w:tentative="1">
      <w:start w:val="1"/>
      <w:numFmt w:val="bullet"/>
      <w:lvlText w:val="•"/>
      <w:lvlJc w:val="left"/>
      <w:pPr>
        <w:tabs>
          <w:tab w:val="num" w:pos="5760"/>
        </w:tabs>
        <w:ind w:left="5760" w:hanging="360"/>
      </w:pPr>
      <w:rPr>
        <w:rFonts w:ascii="Arial" w:hAnsi="Arial" w:hint="default"/>
      </w:rPr>
    </w:lvl>
    <w:lvl w:ilvl="8" w:tplc="BF28DD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172111"/>
    <w:multiLevelType w:val="hybridMultilevel"/>
    <w:tmpl w:val="7E922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77649"/>
    <w:multiLevelType w:val="hybridMultilevel"/>
    <w:tmpl w:val="2EB6476A"/>
    <w:lvl w:ilvl="0" w:tplc="099AAC6A">
      <w:start w:val="1"/>
      <w:numFmt w:val="bullet"/>
      <w:lvlText w:val="•"/>
      <w:lvlJc w:val="left"/>
      <w:pPr>
        <w:tabs>
          <w:tab w:val="num" w:pos="720"/>
        </w:tabs>
        <w:ind w:left="720" w:hanging="360"/>
      </w:pPr>
      <w:rPr>
        <w:rFonts w:ascii="Arial" w:hAnsi="Arial" w:hint="default"/>
      </w:rPr>
    </w:lvl>
    <w:lvl w:ilvl="1" w:tplc="F940A892" w:tentative="1">
      <w:start w:val="1"/>
      <w:numFmt w:val="bullet"/>
      <w:lvlText w:val="•"/>
      <w:lvlJc w:val="left"/>
      <w:pPr>
        <w:tabs>
          <w:tab w:val="num" w:pos="1440"/>
        </w:tabs>
        <w:ind w:left="1440" w:hanging="360"/>
      </w:pPr>
      <w:rPr>
        <w:rFonts w:ascii="Arial" w:hAnsi="Arial" w:hint="default"/>
      </w:rPr>
    </w:lvl>
    <w:lvl w:ilvl="2" w:tplc="52482D38" w:tentative="1">
      <w:start w:val="1"/>
      <w:numFmt w:val="bullet"/>
      <w:lvlText w:val="•"/>
      <w:lvlJc w:val="left"/>
      <w:pPr>
        <w:tabs>
          <w:tab w:val="num" w:pos="2160"/>
        </w:tabs>
        <w:ind w:left="2160" w:hanging="360"/>
      </w:pPr>
      <w:rPr>
        <w:rFonts w:ascii="Arial" w:hAnsi="Arial" w:hint="default"/>
      </w:rPr>
    </w:lvl>
    <w:lvl w:ilvl="3" w:tplc="08424248" w:tentative="1">
      <w:start w:val="1"/>
      <w:numFmt w:val="bullet"/>
      <w:lvlText w:val="•"/>
      <w:lvlJc w:val="left"/>
      <w:pPr>
        <w:tabs>
          <w:tab w:val="num" w:pos="2880"/>
        </w:tabs>
        <w:ind w:left="2880" w:hanging="360"/>
      </w:pPr>
      <w:rPr>
        <w:rFonts w:ascii="Arial" w:hAnsi="Arial" w:hint="default"/>
      </w:rPr>
    </w:lvl>
    <w:lvl w:ilvl="4" w:tplc="4FF27FEC" w:tentative="1">
      <w:start w:val="1"/>
      <w:numFmt w:val="bullet"/>
      <w:lvlText w:val="•"/>
      <w:lvlJc w:val="left"/>
      <w:pPr>
        <w:tabs>
          <w:tab w:val="num" w:pos="3600"/>
        </w:tabs>
        <w:ind w:left="3600" w:hanging="360"/>
      </w:pPr>
      <w:rPr>
        <w:rFonts w:ascii="Arial" w:hAnsi="Arial" w:hint="default"/>
      </w:rPr>
    </w:lvl>
    <w:lvl w:ilvl="5" w:tplc="F2C29C40" w:tentative="1">
      <w:start w:val="1"/>
      <w:numFmt w:val="bullet"/>
      <w:lvlText w:val="•"/>
      <w:lvlJc w:val="left"/>
      <w:pPr>
        <w:tabs>
          <w:tab w:val="num" w:pos="4320"/>
        </w:tabs>
        <w:ind w:left="4320" w:hanging="360"/>
      </w:pPr>
      <w:rPr>
        <w:rFonts w:ascii="Arial" w:hAnsi="Arial" w:hint="default"/>
      </w:rPr>
    </w:lvl>
    <w:lvl w:ilvl="6" w:tplc="E108A03E" w:tentative="1">
      <w:start w:val="1"/>
      <w:numFmt w:val="bullet"/>
      <w:lvlText w:val="•"/>
      <w:lvlJc w:val="left"/>
      <w:pPr>
        <w:tabs>
          <w:tab w:val="num" w:pos="5040"/>
        </w:tabs>
        <w:ind w:left="5040" w:hanging="360"/>
      </w:pPr>
      <w:rPr>
        <w:rFonts w:ascii="Arial" w:hAnsi="Arial" w:hint="default"/>
      </w:rPr>
    </w:lvl>
    <w:lvl w:ilvl="7" w:tplc="FB161358" w:tentative="1">
      <w:start w:val="1"/>
      <w:numFmt w:val="bullet"/>
      <w:lvlText w:val="•"/>
      <w:lvlJc w:val="left"/>
      <w:pPr>
        <w:tabs>
          <w:tab w:val="num" w:pos="5760"/>
        </w:tabs>
        <w:ind w:left="5760" w:hanging="360"/>
      </w:pPr>
      <w:rPr>
        <w:rFonts w:ascii="Arial" w:hAnsi="Arial" w:hint="default"/>
      </w:rPr>
    </w:lvl>
    <w:lvl w:ilvl="8" w:tplc="7B525B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3372F1"/>
    <w:multiLevelType w:val="hybridMultilevel"/>
    <w:tmpl w:val="A6047242"/>
    <w:lvl w:ilvl="0" w:tplc="D480E076">
      <w:start w:val="1"/>
      <w:numFmt w:val="bullet"/>
      <w:lvlText w:val="•"/>
      <w:lvlJc w:val="left"/>
      <w:pPr>
        <w:tabs>
          <w:tab w:val="num" w:pos="720"/>
        </w:tabs>
        <w:ind w:left="720" w:hanging="360"/>
      </w:pPr>
      <w:rPr>
        <w:rFonts w:ascii="Arial" w:hAnsi="Arial" w:hint="default"/>
      </w:rPr>
    </w:lvl>
    <w:lvl w:ilvl="1" w:tplc="9CDC3370" w:tentative="1">
      <w:start w:val="1"/>
      <w:numFmt w:val="bullet"/>
      <w:lvlText w:val="•"/>
      <w:lvlJc w:val="left"/>
      <w:pPr>
        <w:tabs>
          <w:tab w:val="num" w:pos="1440"/>
        </w:tabs>
        <w:ind w:left="1440" w:hanging="360"/>
      </w:pPr>
      <w:rPr>
        <w:rFonts w:ascii="Arial" w:hAnsi="Arial" w:hint="default"/>
      </w:rPr>
    </w:lvl>
    <w:lvl w:ilvl="2" w:tplc="AE6029C2" w:tentative="1">
      <w:start w:val="1"/>
      <w:numFmt w:val="bullet"/>
      <w:lvlText w:val="•"/>
      <w:lvlJc w:val="left"/>
      <w:pPr>
        <w:tabs>
          <w:tab w:val="num" w:pos="2160"/>
        </w:tabs>
        <w:ind w:left="2160" w:hanging="360"/>
      </w:pPr>
      <w:rPr>
        <w:rFonts w:ascii="Arial" w:hAnsi="Arial" w:hint="default"/>
      </w:rPr>
    </w:lvl>
    <w:lvl w:ilvl="3" w:tplc="85CC578E" w:tentative="1">
      <w:start w:val="1"/>
      <w:numFmt w:val="bullet"/>
      <w:lvlText w:val="•"/>
      <w:lvlJc w:val="left"/>
      <w:pPr>
        <w:tabs>
          <w:tab w:val="num" w:pos="2880"/>
        </w:tabs>
        <w:ind w:left="2880" w:hanging="360"/>
      </w:pPr>
      <w:rPr>
        <w:rFonts w:ascii="Arial" w:hAnsi="Arial" w:hint="default"/>
      </w:rPr>
    </w:lvl>
    <w:lvl w:ilvl="4" w:tplc="709EEEF4" w:tentative="1">
      <w:start w:val="1"/>
      <w:numFmt w:val="bullet"/>
      <w:lvlText w:val="•"/>
      <w:lvlJc w:val="left"/>
      <w:pPr>
        <w:tabs>
          <w:tab w:val="num" w:pos="3600"/>
        </w:tabs>
        <w:ind w:left="3600" w:hanging="360"/>
      </w:pPr>
      <w:rPr>
        <w:rFonts w:ascii="Arial" w:hAnsi="Arial" w:hint="default"/>
      </w:rPr>
    </w:lvl>
    <w:lvl w:ilvl="5" w:tplc="91608F74" w:tentative="1">
      <w:start w:val="1"/>
      <w:numFmt w:val="bullet"/>
      <w:lvlText w:val="•"/>
      <w:lvlJc w:val="left"/>
      <w:pPr>
        <w:tabs>
          <w:tab w:val="num" w:pos="4320"/>
        </w:tabs>
        <w:ind w:left="4320" w:hanging="360"/>
      </w:pPr>
      <w:rPr>
        <w:rFonts w:ascii="Arial" w:hAnsi="Arial" w:hint="default"/>
      </w:rPr>
    </w:lvl>
    <w:lvl w:ilvl="6" w:tplc="BB647180" w:tentative="1">
      <w:start w:val="1"/>
      <w:numFmt w:val="bullet"/>
      <w:lvlText w:val="•"/>
      <w:lvlJc w:val="left"/>
      <w:pPr>
        <w:tabs>
          <w:tab w:val="num" w:pos="5040"/>
        </w:tabs>
        <w:ind w:left="5040" w:hanging="360"/>
      </w:pPr>
      <w:rPr>
        <w:rFonts w:ascii="Arial" w:hAnsi="Arial" w:hint="default"/>
      </w:rPr>
    </w:lvl>
    <w:lvl w:ilvl="7" w:tplc="A1BC3042" w:tentative="1">
      <w:start w:val="1"/>
      <w:numFmt w:val="bullet"/>
      <w:lvlText w:val="•"/>
      <w:lvlJc w:val="left"/>
      <w:pPr>
        <w:tabs>
          <w:tab w:val="num" w:pos="5760"/>
        </w:tabs>
        <w:ind w:left="5760" w:hanging="360"/>
      </w:pPr>
      <w:rPr>
        <w:rFonts w:ascii="Arial" w:hAnsi="Arial" w:hint="default"/>
      </w:rPr>
    </w:lvl>
    <w:lvl w:ilvl="8" w:tplc="C85867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7A28A5"/>
    <w:multiLevelType w:val="hybridMultilevel"/>
    <w:tmpl w:val="F434F44C"/>
    <w:lvl w:ilvl="0" w:tplc="A440D2BA">
      <w:start w:val="1"/>
      <w:numFmt w:val="bullet"/>
      <w:lvlText w:val="•"/>
      <w:lvlJc w:val="left"/>
      <w:pPr>
        <w:tabs>
          <w:tab w:val="num" w:pos="720"/>
        </w:tabs>
        <w:ind w:left="720" w:hanging="360"/>
      </w:pPr>
      <w:rPr>
        <w:rFonts w:ascii="Arial" w:hAnsi="Arial" w:hint="default"/>
      </w:rPr>
    </w:lvl>
    <w:lvl w:ilvl="1" w:tplc="DC449912" w:tentative="1">
      <w:start w:val="1"/>
      <w:numFmt w:val="bullet"/>
      <w:lvlText w:val="•"/>
      <w:lvlJc w:val="left"/>
      <w:pPr>
        <w:tabs>
          <w:tab w:val="num" w:pos="1440"/>
        </w:tabs>
        <w:ind w:left="1440" w:hanging="360"/>
      </w:pPr>
      <w:rPr>
        <w:rFonts w:ascii="Arial" w:hAnsi="Arial" w:hint="default"/>
      </w:rPr>
    </w:lvl>
    <w:lvl w:ilvl="2" w:tplc="DC4AA302" w:tentative="1">
      <w:start w:val="1"/>
      <w:numFmt w:val="bullet"/>
      <w:lvlText w:val="•"/>
      <w:lvlJc w:val="left"/>
      <w:pPr>
        <w:tabs>
          <w:tab w:val="num" w:pos="2160"/>
        </w:tabs>
        <w:ind w:left="2160" w:hanging="360"/>
      </w:pPr>
      <w:rPr>
        <w:rFonts w:ascii="Arial" w:hAnsi="Arial" w:hint="default"/>
      </w:rPr>
    </w:lvl>
    <w:lvl w:ilvl="3" w:tplc="F6C6AA46" w:tentative="1">
      <w:start w:val="1"/>
      <w:numFmt w:val="bullet"/>
      <w:lvlText w:val="•"/>
      <w:lvlJc w:val="left"/>
      <w:pPr>
        <w:tabs>
          <w:tab w:val="num" w:pos="2880"/>
        </w:tabs>
        <w:ind w:left="2880" w:hanging="360"/>
      </w:pPr>
      <w:rPr>
        <w:rFonts w:ascii="Arial" w:hAnsi="Arial" w:hint="default"/>
      </w:rPr>
    </w:lvl>
    <w:lvl w:ilvl="4" w:tplc="D4242940" w:tentative="1">
      <w:start w:val="1"/>
      <w:numFmt w:val="bullet"/>
      <w:lvlText w:val="•"/>
      <w:lvlJc w:val="left"/>
      <w:pPr>
        <w:tabs>
          <w:tab w:val="num" w:pos="3600"/>
        </w:tabs>
        <w:ind w:left="3600" w:hanging="360"/>
      </w:pPr>
      <w:rPr>
        <w:rFonts w:ascii="Arial" w:hAnsi="Arial" w:hint="default"/>
      </w:rPr>
    </w:lvl>
    <w:lvl w:ilvl="5" w:tplc="E8523B9E" w:tentative="1">
      <w:start w:val="1"/>
      <w:numFmt w:val="bullet"/>
      <w:lvlText w:val="•"/>
      <w:lvlJc w:val="left"/>
      <w:pPr>
        <w:tabs>
          <w:tab w:val="num" w:pos="4320"/>
        </w:tabs>
        <w:ind w:left="4320" w:hanging="360"/>
      </w:pPr>
      <w:rPr>
        <w:rFonts w:ascii="Arial" w:hAnsi="Arial" w:hint="default"/>
      </w:rPr>
    </w:lvl>
    <w:lvl w:ilvl="6" w:tplc="7F4AAE3E" w:tentative="1">
      <w:start w:val="1"/>
      <w:numFmt w:val="bullet"/>
      <w:lvlText w:val="•"/>
      <w:lvlJc w:val="left"/>
      <w:pPr>
        <w:tabs>
          <w:tab w:val="num" w:pos="5040"/>
        </w:tabs>
        <w:ind w:left="5040" w:hanging="360"/>
      </w:pPr>
      <w:rPr>
        <w:rFonts w:ascii="Arial" w:hAnsi="Arial" w:hint="default"/>
      </w:rPr>
    </w:lvl>
    <w:lvl w:ilvl="7" w:tplc="2FECD138" w:tentative="1">
      <w:start w:val="1"/>
      <w:numFmt w:val="bullet"/>
      <w:lvlText w:val="•"/>
      <w:lvlJc w:val="left"/>
      <w:pPr>
        <w:tabs>
          <w:tab w:val="num" w:pos="5760"/>
        </w:tabs>
        <w:ind w:left="5760" w:hanging="360"/>
      </w:pPr>
      <w:rPr>
        <w:rFonts w:ascii="Arial" w:hAnsi="Arial" w:hint="default"/>
      </w:rPr>
    </w:lvl>
    <w:lvl w:ilvl="8" w:tplc="DC4CD6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020ACF"/>
    <w:multiLevelType w:val="hybridMultilevel"/>
    <w:tmpl w:val="CD1E72A2"/>
    <w:lvl w:ilvl="0" w:tplc="1C125B88">
      <w:start w:val="1"/>
      <w:numFmt w:val="bullet"/>
      <w:lvlText w:val="•"/>
      <w:lvlJc w:val="left"/>
      <w:pPr>
        <w:tabs>
          <w:tab w:val="num" w:pos="720"/>
        </w:tabs>
        <w:ind w:left="720" w:hanging="360"/>
      </w:pPr>
      <w:rPr>
        <w:rFonts w:ascii="Arial" w:hAnsi="Arial" w:hint="default"/>
      </w:rPr>
    </w:lvl>
    <w:lvl w:ilvl="1" w:tplc="CB04ED4C" w:tentative="1">
      <w:start w:val="1"/>
      <w:numFmt w:val="bullet"/>
      <w:lvlText w:val="•"/>
      <w:lvlJc w:val="left"/>
      <w:pPr>
        <w:tabs>
          <w:tab w:val="num" w:pos="1440"/>
        </w:tabs>
        <w:ind w:left="1440" w:hanging="360"/>
      </w:pPr>
      <w:rPr>
        <w:rFonts w:ascii="Arial" w:hAnsi="Arial" w:hint="default"/>
      </w:rPr>
    </w:lvl>
    <w:lvl w:ilvl="2" w:tplc="0B5ACC8A" w:tentative="1">
      <w:start w:val="1"/>
      <w:numFmt w:val="bullet"/>
      <w:lvlText w:val="•"/>
      <w:lvlJc w:val="left"/>
      <w:pPr>
        <w:tabs>
          <w:tab w:val="num" w:pos="2160"/>
        </w:tabs>
        <w:ind w:left="2160" w:hanging="360"/>
      </w:pPr>
      <w:rPr>
        <w:rFonts w:ascii="Arial" w:hAnsi="Arial" w:hint="default"/>
      </w:rPr>
    </w:lvl>
    <w:lvl w:ilvl="3" w:tplc="42E0EA44" w:tentative="1">
      <w:start w:val="1"/>
      <w:numFmt w:val="bullet"/>
      <w:lvlText w:val="•"/>
      <w:lvlJc w:val="left"/>
      <w:pPr>
        <w:tabs>
          <w:tab w:val="num" w:pos="2880"/>
        </w:tabs>
        <w:ind w:left="2880" w:hanging="360"/>
      </w:pPr>
      <w:rPr>
        <w:rFonts w:ascii="Arial" w:hAnsi="Arial" w:hint="default"/>
      </w:rPr>
    </w:lvl>
    <w:lvl w:ilvl="4" w:tplc="BBAA17DC" w:tentative="1">
      <w:start w:val="1"/>
      <w:numFmt w:val="bullet"/>
      <w:lvlText w:val="•"/>
      <w:lvlJc w:val="left"/>
      <w:pPr>
        <w:tabs>
          <w:tab w:val="num" w:pos="3600"/>
        </w:tabs>
        <w:ind w:left="3600" w:hanging="360"/>
      </w:pPr>
      <w:rPr>
        <w:rFonts w:ascii="Arial" w:hAnsi="Arial" w:hint="default"/>
      </w:rPr>
    </w:lvl>
    <w:lvl w:ilvl="5" w:tplc="CAF6BB96" w:tentative="1">
      <w:start w:val="1"/>
      <w:numFmt w:val="bullet"/>
      <w:lvlText w:val="•"/>
      <w:lvlJc w:val="left"/>
      <w:pPr>
        <w:tabs>
          <w:tab w:val="num" w:pos="4320"/>
        </w:tabs>
        <w:ind w:left="4320" w:hanging="360"/>
      </w:pPr>
      <w:rPr>
        <w:rFonts w:ascii="Arial" w:hAnsi="Arial" w:hint="default"/>
      </w:rPr>
    </w:lvl>
    <w:lvl w:ilvl="6" w:tplc="00423742" w:tentative="1">
      <w:start w:val="1"/>
      <w:numFmt w:val="bullet"/>
      <w:lvlText w:val="•"/>
      <w:lvlJc w:val="left"/>
      <w:pPr>
        <w:tabs>
          <w:tab w:val="num" w:pos="5040"/>
        </w:tabs>
        <w:ind w:left="5040" w:hanging="360"/>
      </w:pPr>
      <w:rPr>
        <w:rFonts w:ascii="Arial" w:hAnsi="Arial" w:hint="default"/>
      </w:rPr>
    </w:lvl>
    <w:lvl w:ilvl="7" w:tplc="42726BDA" w:tentative="1">
      <w:start w:val="1"/>
      <w:numFmt w:val="bullet"/>
      <w:lvlText w:val="•"/>
      <w:lvlJc w:val="left"/>
      <w:pPr>
        <w:tabs>
          <w:tab w:val="num" w:pos="5760"/>
        </w:tabs>
        <w:ind w:left="5760" w:hanging="360"/>
      </w:pPr>
      <w:rPr>
        <w:rFonts w:ascii="Arial" w:hAnsi="Arial" w:hint="default"/>
      </w:rPr>
    </w:lvl>
    <w:lvl w:ilvl="8" w:tplc="12E8AE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2279EB"/>
    <w:multiLevelType w:val="hybridMultilevel"/>
    <w:tmpl w:val="1DAEE9A6"/>
    <w:lvl w:ilvl="0" w:tplc="0F10434E">
      <w:start w:val="1"/>
      <w:numFmt w:val="bullet"/>
      <w:lvlText w:val="•"/>
      <w:lvlJc w:val="left"/>
      <w:pPr>
        <w:tabs>
          <w:tab w:val="num" w:pos="720"/>
        </w:tabs>
        <w:ind w:left="720" w:hanging="360"/>
      </w:pPr>
      <w:rPr>
        <w:rFonts w:ascii="Arial" w:hAnsi="Arial" w:hint="default"/>
      </w:rPr>
    </w:lvl>
    <w:lvl w:ilvl="1" w:tplc="6B9E1300" w:tentative="1">
      <w:start w:val="1"/>
      <w:numFmt w:val="bullet"/>
      <w:lvlText w:val="•"/>
      <w:lvlJc w:val="left"/>
      <w:pPr>
        <w:tabs>
          <w:tab w:val="num" w:pos="1440"/>
        </w:tabs>
        <w:ind w:left="1440" w:hanging="360"/>
      </w:pPr>
      <w:rPr>
        <w:rFonts w:ascii="Arial" w:hAnsi="Arial" w:hint="default"/>
      </w:rPr>
    </w:lvl>
    <w:lvl w:ilvl="2" w:tplc="6F14CA90" w:tentative="1">
      <w:start w:val="1"/>
      <w:numFmt w:val="bullet"/>
      <w:lvlText w:val="•"/>
      <w:lvlJc w:val="left"/>
      <w:pPr>
        <w:tabs>
          <w:tab w:val="num" w:pos="2160"/>
        </w:tabs>
        <w:ind w:left="2160" w:hanging="360"/>
      </w:pPr>
      <w:rPr>
        <w:rFonts w:ascii="Arial" w:hAnsi="Arial" w:hint="default"/>
      </w:rPr>
    </w:lvl>
    <w:lvl w:ilvl="3" w:tplc="A972F8C4" w:tentative="1">
      <w:start w:val="1"/>
      <w:numFmt w:val="bullet"/>
      <w:lvlText w:val="•"/>
      <w:lvlJc w:val="left"/>
      <w:pPr>
        <w:tabs>
          <w:tab w:val="num" w:pos="2880"/>
        </w:tabs>
        <w:ind w:left="2880" w:hanging="360"/>
      </w:pPr>
      <w:rPr>
        <w:rFonts w:ascii="Arial" w:hAnsi="Arial" w:hint="default"/>
      </w:rPr>
    </w:lvl>
    <w:lvl w:ilvl="4" w:tplc="0FC439A6" w:tentative="1">
      <w:start w:val="1"/>
      <w:numFmt w:val="bullet"/>
      <w:lvlText w:val="•"/>
      <w:lvlJc w:val="left"/>
      <w:pPr>
        <w:tabs>
          <w:tab w:val="num" w:pos="3600"/>
        </w:tabs>
        <w:ind w:left="3600" w:hanging="360"/>
      </w:pPr>
      <w:rPr>
        <w:rFonts w:ascii="Arial" w:hAnsi="Arial" w:hint="default"/>
      </w:rPr>
    </w:lvl>
    <w:lvl w:ilvl="5" w:tplc="FDF2B698" w:tentative="1">
      <w:start w:val="1"/>
      <w:numFmt w:val="bullet"/>
      <w:lvlText w:val="•"/>
      <w:lvlJc w:val="left"/>
      <w:pPr>
        <w:tabs>
          <w:tab w:val="num" w:pos="4320"/>
        </w:tabs>
        <w:ind w:left="4320" w:hanging="360"/>
      </w:pPr>
      <w:rPr>
        <w:rFonts w:ascii="Arial" w:hAnsi="Arial" w:hint="default"/>
      </w:rPr>
    </w:lvl>
    <w:lvl w:ilvl="6" w:tplc="5FE686C4" w:tentative="1">
      <w:start w:val="1"/>
      <w:numFmt w:val="bullet"/>
      <w:lvlText w:val="•"/>
      <w:lvlJc w:val="left"/>
      <w:pPr>
        <w:tabs>
          <w:tab w:val="num" w:pos="5040"/>
        </w:tabs>
        <w:ind w:left="5040" w:hanging="360"/>
      </w:pPr>
      <w:rPr>
        <w:rFonts w:ascii="Arial" w:hAnsi="Arial" w:hint="default"/>
      </w:rPr>
    </w:lvl>
    <w:lvl w:ilvl="7" w:tplc="9AAA1CC6" w:tentative="1">
      <w:start w:val="1"/>
      <w:numFmt w:val="bullet"/>
      <w:lvlText w:val="•"/>
      <w:lvlJc w:val="left"/>
      <w:pPr>
        <w:tabs>
          <w:tab w:val="num" w:pos="5760"/>
        </w:tabs>
        <w:ind w:left="5760" w:hanging="360"/>
      </w:pPr>
      <w:rPr>
        <w:rFonts w:ascii="Arial" w:hAnsi="Arial" w:hint="default"/>
      </w:rPr>
    </w:lvl>
    <w:lvl w:ilvl="8" w:tplc="48F67A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12C27BB"/>
    <w:multiLevelType w:val="hybridMultilevel"/>
    <w:tmpl w:val="E494ACB8"/>
    <w:lvl w:ilvl="0" w:tplc="8800EC32">
      <w:start w:val="1"/>
      <w:numFmt w:val="bullet"/>
      <w:lvlText w:val="•"/>
      <w:lvlJc w:val="left"/>
      <w:pPr>
        <w:tabs>
          <w:tab w:val="num" w:pos="720"/>
        </w:tabs>
        <w:ind w:left="720" w:hanging="360"/>
      </w:pPr>
      <w:rPr>
        <w:rFonts w:ascii="Arial" w:hAnsi="Arial" w:hint="default"/>
      </w:rPr>
    </w:lvl>
    <w:lvl w:ilvl="1" w:tplc="C7943328" w:tentative="1">
      <w:start w:val="1"/>
      <w:numFmt w:val="bullet"/>
      <w:lvlText w:val="•"/>
      <w:lvlJc w:val="left"/>
      <w:pPr>
        <w:tabs>
          <w:tab w:val="num" w:pos="1440"/>
        </w:tabs>
        <w:ind w:left="1440" w:hanging="360"/>
      </w:pPr>
      <w:rPr>
        <w:rFonts w:ascii="Arial" w:hAnsi="Arial" w:hint="default"/>
      </w:rPr>
    </w:lvl>
    <w:lvl w:ilvl="2" w:tplc="14E4F77C" w:tentative="1">
      <w:start w:val="1"/>
      <w:numFmt w:val="bullet"/>
      <w:lvlText w:val="•"/>
      <w:lvlJc w:val="left"/>
      <w:pPr>
        <w:tabs>
          <w:tab w:val="num" w:pos="2160"/>
        </w:tabs>
        <w:ind w:left="2160" w:hanging="360"/>
      </w:pPr>
      <w:rPr>
        <w:rFonts w:ascii="Arial" w:hAnsi="Arial" w:hint="default"/>
      </w:rPr>
    </w:lvl>
    <w:lvl w:ilvl="3" w:tplc="03844AC4" w:tentative="1">
      <w:start w:val="1"/>
      <w:numFmt w:val="bullet"/>
      <w:lvlText w:val="•"/>
      <w:lvlJc w:val="left"/>
      <w:pPr>
        <w:tabs>
          <w:tab w:val="num" w:pos="2880"/>
        </w:tabs>
        <w:ind w:left="2880" w:hanging="360"/>
      </w:pPr>
      <w:rPr>
        <w:rFonts w:ascii="Arial" w:hAnsi="Arial" w:hint="default"/>
      </w:rPr>
    </w:lvl>
    <w:lvl w:ilvl="4" w:tplc="9C60BCBC" w:tentative="1">
      <w:start w:val="1"/>
      <w:numFmt w:val="bullet"/>
      <w:lvlText w:val="•"/>
      <w:lvlJc w:val="left"/>
      <w:pPr>
        <w:tabs>
          <w:tab w:val="num" w:pos="3600"/>
        </w:tabs>
        <w:ind w:left="3600" w:hanging="360"/>
      </w:pPr>
      <w:rPr>
        <w:rFonts w:ascii="Arial" w:hAnsi="Arial" w:hint="default"/>
      </w:rPr>
    </w:lvl>
    <w:lvl w:ilvl="5" w:tplc="EAAED932" w:tentative="1">
      <w:start w:val="1"/>
      <w:numFmt w:val="bullet"/>
      <w:lvlText w:val="•"/>
      <w:lvlJc w:val="left"/>
      <w:pPr>
        <w:tabs>
          <w:tab w:val="num" w:pos="4320"/>
        </w:tabs>
        <w:ind w:left="4320" w:hanging="360"/>
      </w:pPr>
      <w:rPr>
        <w:rFonts w:ascii="Arial" w:hAnsi="Arial" w:hint="default"/>
      </w:rPr>
    </w:lvl>
    <w:lvl w:ilvl="6" w:tplc="E0D00BEE" w:tentative="1">
      <w:start w:val="1"/>
      <w:numFmt w:val="bullet"/>
      <w:lvlText w:val="•"/>
      <w:lvlJc w:val="left"/>
      <w:pPr>
        <w:tabs>
          <w:tab w:val="num" w:pos="5040"/>
        </w:tabs>
        <w:ind w:left="5040" w:hanging="360"/>
      </w:pPr>
      <w:rPr>
        <w:rFonts w:ascii="Arial" w:hAnsi="Arial" w:hint="default"/>
      </w:rPr>
    </w:lvl>
    <w:lvl w:ilvl="7" w:tplc="013EE0FE" w:tentative="1">
      <w:start w:val="1"/>
      <w:numFmt w:val="bullet"/>
      <w:lvlText w:val="•"/>
      <w:lvlJc w:val="left"/>
      <w:pPr>
        <w:tabs>
          <w:tab w:val="num" w:pos="5760"/>
        </w:tabs>
        <w:ind w:left="5760" w:hanging="360"/>
      </w:pPr>
      <w:rPr>
        <w:rFonts w:ascii="Arial" w:hAnsi="Arial" w:hint="default"/>
      </w:rPr>
    </w:lvl>
    <w:lvl w:ilvl="8" w:tplc="2E42E5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5C205B"/>
    <w:multiLevelType w:val="hybridMultilevel"/>
    <w:tmpl w:val="C130C276"/>
    <w:lvl w:ilvl="0" w:tplc="08090001">
      <w:start w:val="1"/>
      <w:numFmt w:val="bullet"/>
      <w:lvlText w:val=""/>
      <w:lvlJc w:val="left"/>
      <w:pPr>
        <w:ind w:left="720" w:hanging="360"/>
      </w:pPr>
      <w:rPr>
        <w:rFonts w:ascii="Symbol" w:hAnsi="Symbol" w:hint="default"/>
      </w:rPr>
    </w:lvl>
    <w:lvl w:ilvl="1" w:tplc="9B38412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84141F"/>
    <w:multiLevelType w:val="hybridMultilevel"/>
    <w:tmpl w:val="3458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A97AE0"/>
    <w:multiLevelType w:val="hybridMultilevel"/>
    <w:tmpl w:val="8A66F628"/>
    <w:lvl w:ilvl="0" w:tplc="0EBE1138">
      <w:start w:val="1"/>
      <w:numFmt w:val="bullet"/>
      <w:lvlText w:val="•"/>
      <w:lvlJc w:val="left"/>
      <w:pPr>
        <w:tabs>
          <w:tab w:val="num" w:pos="720"/>
        </w:tabs>
        <w:ind w:left="720" w:hanging="360"/>
      </w:pPr>
      <w:rPr>
        <w:rFonts w:ascii="Arial" w:hAnsi="Arial" w:hint="default"/>
      </w:rPr>
    </w:lvl>
    <w:lvl w:ilvl="1" w:tplc="E372255E" w:tentative="1">
      <w:start w:val="1"/>
      <w:numFmt w:val="bullet"/>
      <w:lvlText w:val="•"/>
      <w:lvlJc w:val="left"/>
      <w:pPr>
        <w:tabs>
          <w:tab w:val="num" w:pos="1440"/>
        </w:tabs>
        <w:ind w:left="1440" w:hanging="360"/>
      </w:pPr>
      <w:rPr>
        <w:rFonts w:ascii="Arial" w:hAnsi="Arial" w:hint="default"/>
      </w:rPr>
    </w:lvl>
    <w:lvl w:ilvl="2" w:tplc="E7323116" w:tentative="1">
      <w:start w:val="1"/>
      <w:numFmt w:val="bullet"/>
      <w:lvlText w:val="•"/>
      <w:lvlJc w:val="left"/>
      <w:pPr>
        <w:tabs>
          <w:tab w:val="num" w:pos="2160"/>
        </w:tabs>
        <w:ind w:left="2160" w:hanging="360"/>
      </w:pPr>
      <w:rPr>
        <w:rFonts w:ascii="Arial" w:hAnsi="Arial" w:hint="default"/>
      </w:rPr>
    </w:lvl>
    <w:lvl w:ilvl="3" w:tplc="5F7C9474" w:tentative="1">
      <w:start w:val="1"/>
      <w:numFmt w:val="bullet"/>
      <w:lvlText w:val="•"/>
      <w:lvlJc w:val="left"/>
      <w:pPr>
        <w:tabs>
          <w:tab w:val="num" w:pos="2880"/>
        </w:tabs>
        <w:ind w:left="2880" w:hanging="360"/>
      </w:pPr>
      <w:rPr>
        <w:rFonts w:ascii="Arial" w:hAnsi="Arial" w:hint="default"/>
      </w:rPr>
    </w:lvl>
    <w:lvl w:ilvl="4" w:tplc="C71C07D0" w:tentative="1">
      <w:start w:val="1"/>
      <w:numFmt w:val="bullet"/>
      <w:lvlText w:val="•"/>
      <w:lvlJc w:val="left"/>
      <w:pPr>
        <w:tabs>
          <w:tab w:val="num" w:pos="3600"/>
        </w:tabs>
        <w:ind w:left="3600" w:hanging="360"/>
      </w:pPr>
      <w:rPr>
        <w:rFonts w:ascii="Arial" w:hAnsi="Arial" w:hint="default"/>
      </w:rPr>
    </w:lvl>
    <w:lvl w:ilvl="5" w:tplc="F21E0816" w:tentative="1">
      <w:start w:val="1"/>
      <w:numFmt w:val="bullet"/>
      <w:lvlText w:val="•"/>
      <w:lvlJc w:val="left"/>
      <w:pPr>
        <w:tabs>
          <w:tab w:val="num" w:pos="4320"/>
        </w:tabs>
        <w:ind w:left="4320" w:hanging="360"/>
      </w:pPr>
      <w:rPr>
        <w:rFonts w:ascii="Arial" w:hAnsi="Arial" w:hint="default"/>
      </w:rPr>
    </w:lvl>
    <w:lvl w:ilvl="6" w:tplc="90C43270" w:tentative="1">
      <w:start w:val="1"/>
      <w:numFmt w:val="bullet"/>
      <w:lvlText w:val="•"/>
      <w:lvlJc w:val="left"/>
      <w:pPr>
        <w:tabs>
          <w:tab w:val="num" w:pos="5040"/>
        </w:tabs>
        <w:ind w:left="5040" w:hanging="360"/>
      </w:pPr>
      <w:rPr>
        <w:rFonts w:ascii="Arial" w:hAnsi="Arial" w:hint="default"/>
      </w:rPr>
    </w:lvl>
    <w:lvl w:ilvl="7" w:tplc="5E8EDF42" w:tentative="1">
      <w:start w:val="1"/>
      <w:numFmt w:val="bullet"/>
      <w:lvlText w:val="•"/>
      <w:lvlJc w:val="left"/>
      <w:pPr>
        <w:tabs>
          <w:tab w:val="num" w:pos="5760"/>
        </w:tabs>
        <w:ind w:left="5760" w:hanging="360"/>
      </w:pPr>
      <w:rPr>
        <w:rFonts w:ascii="Arial" w:hAnsi="Arial" w:hint="default"/>
      </w:rPr>
    </w:lvl>
    <w:lvl w:ilvl="8" w:tplc="7AE6328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9"/>
  </w:num>
  <w:num w:numId="3">
    <w:abstractNumId w:val="10"/>
  </w:num>
  <w:num w:numId="4">
    <w:abstractNumId w:val="7"/>
  </w:num>
  <w:num w:numId="5">
    <w:abstractNumId w:val="9"/>
  </w:num>
  <w:num w:numId="6">
    <w:abstractNumId w:val="8"/>
  </w:num>
  <w:num w:numId="7">
    <w:abstractNumId w:val="2"/>
  </w:num>
  <w:num w:numId="8">
    <w:abstractNumId w:val="13"/>
  </w:num>
  <w:num w:numId="9">
    <w:abstractNumId w:val="11"/>
  </w:num>
  <w:num w:numId="10">
    <w:abstractNumId w:val="18"/>
  </w:num>
  <w:num w:numId="11">
    <w:abstractNumId w:val="4"/>
  </w:num>
  <w:num w:numId="12">
    <w:abstractNumId w:val="16"/>
  </w:num>
  <w:num w:numId="13">
    <w:abstractNumId w:val="12"/>
  </w:num>
  <w:num w:numId="14">
    <w:abstractNumId w:val="15"/>
  </w:num>
  <w:num w:numId="15">
    <w:abstractNumId w:val="17"/>
  </w:num>
  <w:num w:numId="16">
    <w:abstractNumId w:val="14"/>
  </w:num>
  <w:num w:numId="17">
    <w:abstractNumId w:val="5"/>
  </w:num>
  <w:num w:numId="18">
    <w:abstractNumId w:val="3"/>
  </w:num>
  <w:num w:numId="19">
    <w:abstractNumId w:val="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BE"/>
    <w:rsid w:val="00000946"/>
    <w:rsid w:val="000015DA"/>
    <w:rsid w:val="00001E04"/>
    <w:rsid w:val="00002B65"/>
    <w:rsid w:val="000055B5"/>
    <w:rsid w:val="0000754E"/>
    <w:rsid w:val="000079E8"/>
    <w:rsid w:val="00007DF4"/>
    <w:rsid w:val="000106AF"/>
    <w:rsid w:val="00010E9E"/>
    <w:rsid w:val="0001148C"/>
    <w:rsid w:val="000135DB"/>
    <w:rsid w:val="0001383A"/>
    <w:rsid w:val="000147D4"/>
    <w:rsid w:val="000153BA"/>
    <w:rsid w:val="00015BC7"/>
    <w:rsid w:val="00016605"/>
    <w:rsid w:val="00016E56"/>
    <w:rsid w:val="0001717C"/>
    <w:rsid w:val="000178D5"/>
    <w:rsid w:val="00017E23"/>
    <w:rsid w:val="0002090D"/>
    <w:rsid w:val="00020C17"/>
    <w:rsid w:val="00021054"/>
    <w:rsid w:val="0002183A"/>
    <w:rsid w:val="00021991"/>
    <w:rsid w:val="00023B27"/>
    <w:rsid w:val="00023C9B"/>
    <w:rsid w:val="00024BD2"/>
    <w:rsid w:val="000302A8"/>
    <w:rsid w:val="00030470"/>
    <w:rsid w:val="00030B77"/>
    <w:rsid w:val="00031E95"/>
    <w:rsid w:val="0003248F"/>
    <w:rsid w:val="00032745"/>
    <w:rsid w:val="000339CA"/>
    <w:rsid w:val="00033D9A"/>
    <w:rsid w:val="000351C5"/>
    <w:rsid w:val="0003624F"/>
    <w:rsid w:val="000376F1"/>
    <w:rsid w:val="00037A96"/>
    <w:rsid w:val="00037DF8"/>
    <w:rsid w:val="00040801"/>
    <w:rsid w:val="00040811"/>
    <w:rsid w:val="00041571"/>
    <w:rsid w:val="000436AE"/>
    <w:rsid w:val="00043FA5"/>
    <w:rsid w:val="0004474E"/>
    <w:rsid w:val="00045017"/>
    <w:rsid w:val="00046918"/>
    <w:rsid w:val="00047B08"/>
    <w:rsid w:val="000509B7"/>
    <w:rsid w:val="00050B44"/>
    <w:rsid w:val="00050B77"/>
    <w:rsid w:val="00052A16"/>
    <w:rsid w:val="00052B93"/>
    <w:rsid w:val="0005390C"/>
    <w:rsid w:val="00054993"/>
    <w:rsid w:val="00054DFF"/>
    <w:rsid w:val="0005687D"/>
    <w:rsid w:val="000602AF"/>
    <w:rsid w:val="0006198B"/>
    <w:rsid w:val="00061A45"/>
    <w:rsid w:val="000623D0"/>
    <w:rsid w:val="00062E8A"/>
    <w:rsid w:val="00063ADE"/>
    <w:rsid w:val="00064481"/>
    <w:rsid w:val="00064A1A"/>
    <w:rsid w:val="00064C5B"/>
    <w:rsid w:val="00064EF7"/>
    <w:rsid w:val="00065F67"/>
    <w:rsid w:val="00066E33"/>
    <w:rsid w:val="000703F4"/>
    <w:rsid w:val="00071980"/>
    <w:rsid w:val="00072315"/>
    <w:rsid w:val="0007286A"/>
    <w:rsid w:val="000749B4"/>
    <w:rsid w:val="00077441"/>
    <w:rsid w:val="000801DB"/>
    <w:rsid w:val="000805ED"/>
    <w:rsid w:val="0008085B"/>
    <w:rsid w:val="00080C3B"/>
    <w:rsid w:val="0008202A"/>
    <w:rsid w:val="00082D69"/>
    <w:rsid w:val="00085262"/>
    <w:rsid w:val="000858EB"/>
    <w:rsid w:val="000859C1"/>
    <w:rsid w:val="0008761C"/>
    <w:rsid w:val="0008786D"/>
    <w:rsid w:val="00087B5B"/>
    <w:rsid w:val="00090115"/>
    <w:rsid w:val="00090FBA"/>
    <w:rsid w:val="0009166E"/>
    <w:rsid w:val="00091893"/>
    <w:rsid w:val="00091D94"/>
    <w:rsid w:val="0009228A"/>
    <w:rsid w:val="0009295D"/>
    <w:rsid w:val="00092E72"/>
    <w:rsid w:val="00093190"/>
    <w:rsid w:val="000938BD"/>
    <w:rsid w:val="00093C21"/>
    <w:rsid w:val="000942AA"/>
    <w:rsid w:val="0009473F"/>
    <w:rsid w:val="00094F20"/>
    <w:rsid w:val="00094F95"/>
    <w:rsid w:val="000953D0"/>
    <w:rsid w:val="000969D4"/>
    <w:rsid w:val="0009741D"/>
    <w:rsid w:val="000A3768"/>
    <w:rsid w:val="000A3AE0"/>
    <w:rsid w:val="000A43A3"/>
    <w:rsid w:val="000A48B4"/>
    <w:rsid w:val="000A6087"/>
    <w:rsid w:val="000A63E0"/>
    <w:rsid w:val="000A659A"/>
    <w:rsid w:val="000A6AB4"/>
    <w:rsid w:val="000A6E2D"/>
    <w:rsid w:val="000A7549"/>
    <w:rsid w:val="000A7C26"/>
    <w:rsid w:val="000A7FE8"/>
    <w:rsid w:val="000B0015"/>
    <w:rsid w:val="000B0E70"/>
    <w:rsid w:val="000B107D"/>
    <w:rsid w:val="000B1F48"/>
    <w:rsid w:val="000B293A"/>
    <w:rsid w:val="000B2B65"/>
    <w:rsid w:val="000B365F"/>
    <w:rsid w:val="000B3983"/>
    <w:rsid w:val="000B4709"/>
    <w:rsid w:val="000B62BC"/>
    <w:rsid w:val="000B7538"/>
    <w:rsid w:val="000C0B1C"/>
    <w:rsid w:val="000C0B80"/>
    <w:rsid w:val="000C12B6"/>
    <w:rsid w:val="000C140C"/>
    <w:rsid w:val="000C1C77"/>
    <w:rsid w:val="000C1CC8"/>
    <w:rsid w:val="000C1E57"/>
    <w:rsid w:val="000C1F91"/>
    <w:rsid w:val="000C3F3A"/>
    <w:rsid w:val="000C4801"/>
    <w:rsid w:val="000C52B0"/>
    <w:rsid w:val="000C5FA3"/>
    <w:rsid w:val="000C6480"/>
    <w:rsid w:val="000C66B3"/>
    <w:rsid w:val="000C69B4"/>
    <w:rsid w:val="000C6EE0"/>
    <w:rsid w:val="000C7737"/>
    <w:rsid w:val="000D08E2"/>
    <w:rsid w:val="000D1390"/>
    <w:rsid w:val="000D1890"/>
    <w:rsid w:val="000D1E77"/>
    <w:rsid w:val="000D33FE"/>
    <w:rsid w:val="000D4BE7"/>
    <w:rsid w:val="000D5056"/>
    <w:rsid w:val="000D580A"/>
    <w:rsid w:val="000D5C6A"/>
    <w:rsid w:val="000D619D"/>
    <w:rsid w:val="000D7747"/>
    <w:rsid w:val="000E0698"/>
    <w:rsid w:val="000E17A8"/>
    <w:rsid w:val="000E1D24"/>
    <w:rsid w:val="000E20A7"/>
    <w:rsid w:val="000E2377"/>
    <w:rsid w:val="000E2BCB"/>
    <w:rsid w:val="000E2C47"/>
    <w:rsid w:val="000E3631"/>
    <w:rsid w:val="000E392B"/>
    <w:rsid w:val="000E3995"/>
    <w:rsid w:val="000E62B3"/>
    <w:rsid w:val="000E6944"/>
    <w:rsid w:val="000E6DB9"/>
    <w:rsid w:val="000F01EE"/>
    <w:rsid w:val="000F0AC3"/>
    <w:rsid w:val="000F1989"/>
    <w:rsid w:val="000F2592"/>
    <w:rsid w:val="000F2FA3"/>
    <w:rsid w:val="000F3094"/>
    <w:rsid w:val="000F38CE"/>
    <w:rsid w:val="000F39CD"/>
    <w:rsid w:val="000F3F1F"/>
    <w:rsid w:val="000F433E"/>
    <w:rsid w:val="000F49E8"/>
    <w:rsid w:val="000F5204"/>
    <w:rsid w:val="000F592E"/>
    <w:rsid w:val="00100529"/>
    <w:rsid w:val="00100AC4"/>
    <w:rsid w:val="00103425"/>
    <w:rsid w:val="001043DE"/>
    <w:rsid w:val="00105336"/>
    <w:rsid w:val="00105FCB"/>
    <w:rsid w:val="00106420"/>
    <w:rsid w:val="001067FF"/>
    <w:rsid w:val="001070BF"/>
    <w:rsid w:val="00107BB6"/>
    <w:rsid w:val="00107EC5"/>
    <w:rsid w:val="001103CC"/>
    <w:rsid w:val="00110517"/>
    <w:rsid w:val="0011147C"/>
    <w:rsid w:val="00111549"/>
    <w:rsid w:val="00111D9F"/>
    <w:rsid w:val="00112B60"/>
    <w:rsid w:val="00113393"/>
    <w:rsid w:val="0011388C"/>
    <w:rsid w:val="001138A3"/>
    <w:rsid w:val="00113C49"/>
    <w:rsid w:val="00113DDB"/>
    <w:rsid w:val="00113F75"/>
    <w:rsid w:val="00114BBE"/>
    <w:rsid w:val="00115CBA"/>
    <w:rsid w:val="0011626C"/>
    <w:rsid w:val="00116386"/>
    <w:rsid w:val="001168AC"/>
    <w:rsid w:val="001174BF"/>
    <w:rsid w:val="0011760D"/>
    <w:rsid w:val="00117A05"/>
    <w:rsid w:val="00117C61"/>
    <w:rsid w:val="001209C1"/>
    <w:rsid w:val="00121281"/>
    <w:rsid w:val="00122587"/>
    <w:rsid w:val="00122F20"/>
    <w:rsid w:val="00123658"/>
    <w:rsid w:val="001241DD"/>
    <w:rsid w:val="001247C9"/>
    <w:rsid w:val="00126CBC"/>
    <w:rsid w:val="00127118"/>
    <w:rsid w:val="00127271"/>
    <w:rsid w:val="00127DB6"/>
    <w:rsid w:val="00131750"/>
    <w:rsid w:val="00131CB6"/>
    <w:rsid w:val="00133340"/>
    <w:rsid w:val="0013428C"/>
    <w:rsid w:val="00136624"/>
    <w:rsid w:val="00136808"/>
    <w:rsid w:val="0014204C"/>
    <w:rsid w:val="00142919"/>
    <w:rsid w:val="001431D6"/>
    <w:rsid w:val="001435C2"/>
    <w:rsid w:val="00143C97"/>
    <w:rsid w:val="00145B07"/>
    <w:rsid w:val="00145F19"/>
    <w:rsid w:val="00145F23"/>
    <w:rsid w:val="00146E20"/>
    <w:rsid w:val="00146F2B"/>
    <w:rsid w:val="001508FF"/>
    <w:rsid w:val="00150959"/>
    <w:rsid w:val="001558BF"/>
    <w:rsid w:val="001568CE"/>
    <w:rsid w:val="0015791D"/>
    <w:rsid w:val="00157E4C"/>
    <w:rsid w:val="001610B2"/>
    <w:rsid w:val="00162AEB"/>
    <w:rsid w:val="001637E9"/>
    <w:rsid w:val="00165594"/>
    <w:rsid w:val="00166486"/>
    <w:rsid w:val="00166BBF"/>
    <w:rsid w:val="00166DA6"/>
    <w:rsid w:val="00167DF9"/>
    <w:rsid w:val="00170A7F"/>
    <w:rsid w:val="00173296"/>
    <w:rsid w:val="00177417"/>
    <w:rsid w:val="001779AA"/>
    <w:rsid w:val="00177A80"/>
    <w:rsid w:val="00182035"/>
    <w:rsid w:val="0018247C"/>
    <w:rsid w:val="001829B3"/>
    <w:rsid w:val="001837E2"/>
    <w:rsid w:val="001842A7"/>
    <w:rsid w:val="001844AE"/>
    <w:rsid w:val="00184791"/>
    <w:rsid w:val="00184B76"/>
    <w:rsid w:val="00185EF2"/>
    <w:rsid w:val="001864E0"/>
    <w:rsid w:val="00187B18"/>
    <w:rsid w:val="0019003B"/>
    <w:rsid w:val="00190E64"/>
    <w:rsid w:val="00191819"/>
    <w:rsid w:val="001930FB"/>
    <w:rsid w:val="0019318E"/>
    <w:rsid w:val="00193668"/>
    <w:rsid w:val="00195667"/>
    <w:rsid w:val="001958FB"/>
    <w:rsid w:val="00196E5C"/>
    <w:rsid w:val="00197510"/>
    <w:rsid w:val="001A0CDC"/>
    <w:rsid w:val="001A160B"/>
    <w:rsid w:val="001A19F8"/>
    <w:rsid w:val="001A2C5E"/>
    <w:rsid w:val="001A4142"/>
    <w:rsid w:val="001A589F"/>
    <w:rsid w:val="001A5C41"/>
    <w:rsid w:val="001A6A23"/>
    <w:rsid w:val="001B1440"/>
    <w:rsid w:val="001B14BD"/>
    <w:rsid w:val="001B1657"/>
    <w:rsid w:val="001B1B4A"/>
    <w:rsid w:val="001B2957"/>
    <w:rsid w:val="001B4D8D"/>
    <w:rsid w:val="001B65AC"/>
    <w:rsid w:val="001B7599"/>
    <w:rsid w:val="001B764D"/>
    <w:rsid w:val="001B775B"/>
    <w:rsid w:val="001B7873"/>
    <w:rsid w:val="001C117A"/>
    <w:rsid w:val="001C2E24"/>
    <w:rsid w:val="001C2E5C"/>
    <w:rsid w:val="001C3709"/>
    <w:rsid w:val="001C53EE"/>
    <w:rsid w:val="001C5A24"/>
    <w:rsid w:val="001C5DBC"/>
    <w:rsid w:val="001C5E5B"/>
    <w:rsid w:val="001C6B07"/>
    <w:rsid w:val="001C6CAF"/>
    <w:rsid w:val="001C6F6C"/>
    <w:rsid w:val="001C77CC"/>
    <w:rsid w:val="001D03B5"/>
    <w:rsid w:val="001D05BE"/>
    <w:rsid w:val="001D115F"/>
    <w:rsid w:val="001D298B"/>
    <w:rsid w:val="001D2A98"/>
    <w:rsid w:val="001D2F53"/>
    <w:rsid w:val="001D328E"/>
    <w:rsid w:val="001D3643"/>
    <w:rsid w:val="001D436B"/>
    <w:rsid w:val="001D45F3"/>
    <w:rsid w:val="001D67F8"/>
    <w:rsid w:val="001D6BFB"/>
    <w:rsid w:val="001D6F92"/>
    <w:rsid w:val="001D7579"/>
    <w:rsid w:val="001E07FC"/>
    <w:rsid w:val="001E0FA4"/>
    <w:rsid w:val="001E1A2F"/>
    <w:rsid w:val="001E207E"/>
    <w:rsid w:val="001E2651"/>
    <w:rsid w:val="001E52A7"/>
    <w:rsid w:val="001E536F"/>
    <w:rsid w:val="001E55FA"/>
    <w:rsid w:val="001E5671"/>
    <w:rsid w:val="001E6185"/>
    <w:rsid w:val="001E683A"/>
    <w:rsid w:val="001F152B"/>
    <w:rsid w:val="001F16DB"/>
    <w:rsid w:val="001F226F"/>
    <w:rsid w:val="001F27CE"/>
    <w:rsid w:val="001F37E8"/>
    <w:rsid w:val="001F3A28"/>
    <w:rsid w:val="001F4285"/>
    <w:rsid w:val="001F4A59"/>
    <w:rsid w:val="001F4A99"/>
    <w:rsid w:val="001F4B74"/>
    <w:rsid w:val="001F4C45"/>
    <w:rsid w:val="001F4EC0"/>
    <w:rsid w:val="001F4FF9"/>
    <w:rsid w:val="001F5B0E"/>
    <w:rsid w:val="001F66EB"/>
    <w:rsid w:val="001F6D38"/>
    <w:rsid w:val="001F75FF"/>
    <w:rsid w:val="00202A7D"/>
    <w:rsid w:val="00202ADB"/>
    <w:rsid w:val="002038AE"/>
    <w:rsid w:val="002048F1"/>
    <w:rsid w:val="00204D9F"/>
    <w:rsid w:val="0020572F"/>
    <w:rsid w:val="00206323"/>
    <w:rsid w:val="00207431"/>
    <w:rsid w:val="002078D1"/>
    <w:rsid w:val="00207EE3"/>
    <w:rsid w:val="00210648"/>
    <w:rsid w:val="00210AE8"/>
    <w:rsid w:val="00212EE4"/>
    <w:rsid w:val="00213075"/>
    <w:rsid w:val="0021364E"/>
    <w:rsid w:val="002147AF"/>
    <w:rsid w:val="00214CBC"/>
    <w:rsid w:val="00215314"/>
    <w:rsid w:val="00215B85"/>
    <w:rsid w:val="00216784"/>
    <w:rsid w:val="00217E26"/>
    <w:rsid w:val="0022025F"/>
    <w:rsid w:val="00221128"/>
    <w:rsid w:val="0022171A"/>
    <w:rsid w:val="00221D30"/>
    <w:rsid w:val="00221DE8"/>
    <w:rsid w:val="00222393"/>
    <w:rsid w:val="002227B3"/>
    <w:rsid w:val="00224513"/>
    <w:rsid w:val="002246B4"/>
    <w:rsid w:val="00224A4B"/>
    <w:rsid w:val="002261A1"/>
    <w:rsid w:val="00226578"/>
    <w:rsid w:val="0022691F"/>
    <w:rsid w:val="0022707B"/>
    <w:rsid w:val="00227BC0"/>
    <w:rsid w:val="00227C56"/>
    <w:rsid w:val="00227C89"/>
    <w:rsid w:val="00227D7A"/>
    <w:rsid w:val="0023052E"/>
    <w:rsid w:val="0023117D"/>
    <w:rsid w:val="002313E1"/>
    <w:rsid w:val="002328C6"/>
    <w:rsid w:val="00233078"/>
    <w:rsid w:val="00234A0B"/>
    <w:rsid w:val="00235473"/>
    <w:rsid w:val="00236218"/>
    <w:rsid w:val="00236C4E"/>
    <w:rsid w:val="00236E2F"/>
    <w:rsid w:val="00237C4C"/>
    <w:rsid w:val="00240D59"/>
    <w:rsid w:val="00241DFF"/>
    <w:rsid w:val="00242706"/>
    <w:rsid w:val="0024291C"/>
    <w:rsid w:val="00242996"/>
    <w:rsid w:val="00242ADC"/>
    <w:rsid w:val="002436AA"/>
    <w:rsid w:val="00243A51"/>
    <w:rsid w:val="00244925"/>
    <w:rsid w:val="00244E97"/>
    <w:rsid w:val="00245EA4"/>
    <w:rsid w:val="00246185"/>
    <w:rsid w:val="00246597"/>
    <w:rsid w:val="00246A5E"/>
    <w:rsid w:val="00246EAE"/>
    <w:rsid w:val="00247A8C"/>
    <w:rsid w:val="002500EA"/>
    <w:rsid w:val="00250EF9"/>
    <w:rsid w:val="00252920"/>
    <w:rsid w:val="00252F24"/>
    <w:rsid w:val="002530CF"/>
    <w:rsid w:val="0025356C"/>
    <w:rsid w:val="00253C8A"/>
    <w:rsid w:val="00254161"/>
    <w:rsid w:val="00254739"/>
    <w:rsid w:val="00254925"/>
    <w:rsid w:val="002553A2"/>
    <w:rsid w:val="002563C2"/>
    <w:rsid w:val="002568AA"/>
    <w:rsid w:val="00256E85"/>
    <w:rsid w:val="00257755"/>
    <w:rsid w:val="00260BD1"/>
    <w:rsid w:val="002627D6"/>
    <w:rsid w:val="00263B14"/>
    <w:rsid w:val="00264A2F"/>
    <w:rsid w:val="00265148"/>
    <w:rsid w:val="0026731D"/>
    <w:rsid w:val="00270132"/>
    <w:rsid w:val="00270FE9"/>
    <w:rsid w:val="002719E1"/>
    <w:rsid w:val="002723EB"/>
    <w:rsid w:val="00272716"/>
    <w:rsid w:val="00272965"/>
    <w:rsid w:val="00272C84"/>
    <w:rsid w:val="00274C69"/>
    <w:rsid w:val="002757EC"/>
    <w:rsid w:val="00275810"/>
    <w:rsid w:val="002759C6"/>
    <w:rsid w:val="00275CCD"/>
    <w:rsid w:val="00275E64"/>
    <w:rsid w:val="0027730B"/>
    <w:rsid w:val="0028014C"/>
    <w:rsid w:val="00280A4B"/>
    <w:rsid w:val="00280C11"/>
    <w:rsid w:val="00281D53"/>
    <w:rsid w:val="00281E42"/>
    <w:rsid w:val="002820C8"/>
    <w:rsid w:val="002839EE"/>
    <w:rsid w:val="00283A1B"/>
    <w:rsid w:val="00284E98"/>
    <w:rsid w:val="0028589E"/>
    <w:rsid w:val="00285DF8"/>
    <w:rsid w:val="00286588"/>
    <w:rsid w:val="002869B3"/>
    <w:rsid w:val="00286A27"/>
    <w:rsid w:val="00286BFB"/>
    <w:rsid w:val="002873C9"/>
    <w:rsid w:val="00291217"/>
    <w:rsid w:val="00291EFF"/>
    <w:rsid w:val="00292DCD"/>
    <w:rsid w:val="0029310C"/>
    <w:rsid w:val="0029338F"/>
    <w:rsid w:val="0029363E"/>
    <w:rsid w:val="00293B34"/>
    <w:rsid w:val="00294A14"/>
    <w:rsid w:val="002951D8"/>
    <w:rsid w:val="002954AD"/>
    <w:rsid w:val="00296208"/>
    <w:rsid w:val="00297220"/>
    <w:rsid w:val="00297AE5"/>
    <w:rsid w:val="002A007B"/>
    <w:rsid w:val="002A1AF0"/>
    <w:rsid w:val="002A3630"/>
    <w:rsid w:val="002A495B"/>
    <w:rsid w:val="002A49B9"/>
    <w:rsid w:val="002A4ABC"/>
    <w:rsid w:val="002A4B6C"/>
    <w:rsid w:val="002A5925"/>
    <w:rsid w:val="002A5DE3"/>
    <w:rsid w:val="002A7D64"/>
    <w:rsid w:val="002B0085"/>
    <w:rsid w:val="002B06B4"/>
    <w:rsid w:val="002B190A"/>
    <w:rsid w:val="002B2AC6"/>
    <w:rsid w:val="002B3805"/>
    <w:rsid w:val="002B3EB8"/>
    <w:rsid w:val="002B41ED"/>
    <w:rsid w:val="002B598F"/>
    <w:rsid w:val="002B59DB"/>
    <w:rsid w:val="002B649E"/>
    <w:rsid w:val="002B7047"/>
    <w:rsid w:val="002B7365"/>
    <w:rsid w:val="002B7631"/>
    <w:rsid w:val="002C01E3"/>
    <w:rsid w:val="002C03F9"/>
    <w:rsid w:val="002C127C"/>
    <w:rsid w:val="002C1A32"/>
    <w:rsid w:val="002C1EDA"/>
    <w:rsid w:val="002C3003"/>
    <w:rsid w:val="002C3909"/>
    <w:rsid w:val="002C3FDA"/>
    <w:rsid w:val="002C455D"/>
    <w:rsid w:val="002C4C09"/>
    <w:rsid w:val="002C4F9D"/>
    <w:rsid w:val="002C513E"/>
    <w:rsid w:val="002C64E1"/>
    <w:rsid w:val="002D037D"/>
    <w:rsid w:val="002D0D51"/>
    <w:rsid w:val="002D11D5"/>
    <w:rsid w:val="002D2689"/>
    <w:rsid w:val="002D26E1"/>
    <w:rsid w:val="002D2826"/>
    <w:rsid w:val="002D2FBE"/>
    <w:rsid w:val="002D30C9"/>
    <w:rsid w:val="002D358B"/>
    <w:rsid w:val="002D3759"/>
    <w:rsid w:val="002D4EEE"/>
    <w:rsid w:val="002D4F93"/>
    <w:rsid w:val="002D5AB9"/>
    <w:rsid w:val="002D79B9"/>
    <w:rsid w:val="002E0458"/>
    <w:rsid w:val="002E05C5"/>
    <w:rsid w:val="002E0855"/>
    <w:rsid w:val="002E16A6"/>
    <w:rsid w:val="002E17E5"/>
    <w:rsid w:val="002E2667"/>
    <w:rsid w:val="002E2864"/>
    <w:rsid w:val="002E2D13"/>
    <w:rsid w:val="002E3108"/>
    <w:rsid w:val="002E3991"/>
    <w:rsid w:val="002E4043"/>
    <w:rsid w:val="002E4A33"/>
    <w:rsid w:val="002E5D42"/>
    <w:rsid w:val="002E68F5"/>
    <w:rsid w:val="002E7512"/>
    <w:rsid w:val="002F104E"/>
    <w:rsid w:val="002F1DC4"/>
    <w:rsid w:val="002F2181"/>
    <w:rsid w:val="002F2A75"/>
    <w:rsid w:val="002F2CDB"/>
    <w:rsid w:val="002F4809"/>
    <w:rsid w:val="002F6079"/>
    <w:rsid w:val="002F60C8"/>
    <w:rsid w:val="002F63CC"/>
    <w:rsid w:val="0030095D"/>
    <w:rsid w:val="00300BF2"/>
    <w:rsid w:val="003011AF"/>
    <w:rsid w:val="003035FC"/>
    <w:rsid w:val="00305081"/>
    <w:rsid w:val="003056E9"/>
    <w:rsid w:val="003065A4"/>
    <w:rsid w:val="00306655"/>
    <w:rsid w:val="00307934"/>
    <w:rsid w:val="00310AAF"/>
    <w:rsid w:val="00310F08"/>
    <w:rsid w:val="0031105F"/>
    <w:rsid w:val="003114B6"/>
    <w:rsid w:val="00311A55"/>
    <w:rsid w:val="00313B36"/>
    <w:rsid w:val="00315BA4"/>
    <w:rsid w:val="00316ECC"/>
    <w:rsid w:val="00316FC5"/>
    <w:rsid w:val="00317022"/>
    <w:rsid w:val="003177A6"/>
    <w:rsid w:val="00321CD6"/>
    <w:rsid w:val="003227F8"/>
    <w:rsid w:val="00322EBD"/>
    <w:rsid w:val="00323179"/>
    <w:rsid w:val="00323B7B"/>
    <w:rsid w:val="00323C2B"/>
    <w:rsid w:val="003244EC"/>
    <w:rsid w:val="003256CB"/>
    <w:rsid w:val="00325C0D"/>
    <w:rsid w:val="003266AF"/>
    <w:rsid w:val="00327EED"/>
    <w:rsid w:val="0033058A"/>
    <w:rsid w:val="00330702"/>
    <w:rsid w:val="00331C5C"/>
    <w:rsid w:val="00331FBB"/>
    <w:rsid w:val="00332844"/>
    <w:rsid w:val="00332A99"/>
    <w:rsid w:val="00333B13"/>
    <w:rsid w:val="00336450"/>
    <w:rsid w:val="00336777"/>
    <w:rsid w:val="003367E8"/>
    <w:rsid w:val="00336BD6"/>
    <w:rsid w:val="003370E8"/>
    <w:rsid w:val="0033732F"/>
    <w:rsid w:val="00340829"/>
    <w:rsid w:val="00340DCB"/>
    <w:rsid w:val="00342319"/>
    <w:rsid w:val="00343045"/>
    <w:rsid w:val="00343A07"/>
    <w:rsid w:val="003445B3"/>
    <w:rsid w:val="0034477A"/>
    <w:rsid w:val="00346276"/>
    <w:rsid w:val="003470DC"/>
    <w:rsid w:val="00347161"/>
    <w:rsid w:val="00350F92"/>
    <w:rsid w:val="0035125E"/>
    <w:rsid w:val="00351EA3"/>
    <w:rsid w:val="00353865"/>
    <w:rsid w:val="003542F8"/>
    <w:rsid w:val="0035592E"/>
    <w:rsid w:val="00356AEE"/>
    <w:rsid w:val="00360ED7"/>
    <w:rsid w:val="00362E53"/>
    <w:rsid w:val="0036304B"/>
    <w:rsid w:val="003639F5"/>
    <w:rsid w:val="00364047"/>
    <w:rsid w:val="00364050"/>
    <w:rsid w:val="003641CD"/>
    <w:rsid w:val="003647D1"/>
    <w:rsid w:val="00365581"/>
    <w:rsid w:val="00366BDF"/>
    <w:rsid w:val="003676B7"/>
    <w:rsid w:val="00367B36"/>
    <w:rsid w:val="00367CE8"/>
    <w:rsid w:val="00370199"/>
    <w:rsid w:val="00370324"/>
    <w:rsid w:val="003703B8"/>
    <w:rsid w:val="00370633"/>
    <w:rsid w:val="003714F3"/>
    <w:rsid w:val="003717B3"/>
    <w:rsid w:val="0037197D"/>
    <w:rsid w:val="00373BEE"/>
    <w:rsid w:val="00374557"/>
    <w:rsid w:val="00375478"/>
    <w:rsid w:val="003756DE"/>
    <w:rsid w:val="00375E9F"/>
    <w:rsid w:val="00376148"/>
    <w:rsid w:val="00376516"/>
    <w:rsid w:val="00376AD2"/>
    <w:rsid w:val="00376DA1"/>
    <w:rsid w:val="00377250"/>
    <w:rsid w:val="00377507"/>
    <w:rsid w:val="00381597"/>
    <w:rsid w:val="003854D2"/>
    <w:rsid w:val="00386163"/>
    <w:rsid w:val="00386924"/>
    <w:rsid w:val="00386A1A"/>
    <w:rsid w:val="00386C2D"/>
    <w:rsid w:val="00386C92"/>
    <w:rsid w:val="00391363"/>
    <w:rsid w:val="0039138E"/>
    <w:rsid w:val="0039200C"/>
    <w:rsid w:val="00392A3F"/>
    <w:rsid w:val="00392A97"/>
    <w:rsid w:val="0039307E"/>
    <w:rsid w:val="00394A5F"/>
    <w:rsid w:val="00394E9A"/>
    <w:rsid w:val="003A0ED4"/>
    <w:rsid w:val="003A1EAB"/>
    <w:rsid w:val="003A22AD"/>
    <w:rsid w:val="003A2385"/>
    <w:rsid w:val="003A2F82"/>
    <w:rsid w:val="003A3734"/>
    <w:rsid w:val="003A3BE7"/>
    <w:rsid w:val="003A3BF5"/>
    <w:rsid w:val="003A3CB2"/>
    <w:rsid w:val="003A41F6"/>
    <w:rsid w:val="003A551D"/>
    <w:rsid w:val="003A5CA4"/>
    <w:rsid w:val="003A6A2B"/>
    <w:rsid w:val="003A6B10"/>
    <w:rsid w:val="003A7454"/>
    <w:rsid w:val="003A75ED"/>
    <w:rsid w:val="003B0025"/>
    <w:rsid w:val="003B06C8"/>
    <w:rsid w:val="003B0D43"/>
    <w:rsid w:val="003B1792"/>
    <w:rsid w:val="003B1927"/>
    <w:rsid w:val="003B225C"/>
    <w:rsid w:val="003B4042"/>
    <w:rsid w:val="003B488B"/>
    <w:rsid w:val="003B548D"/>
    <w:rsid w:val="003B5ACA"/>
    <w:rsid w:val="003B631C"/>
    <w:rsid w:val="003C020A"/>
    <w:rsid w:val="003C032C"/>
    <w:rsid w:val="003C0C7E"/>
    <w:rsid w:val="003C112D"/>
    <w:rsid w:val="003C1752"/>
    <w:rsid w:val="003C1EFF"/>
    <w:rsid w:val="003C3D79"/>
    <w:rsid w:val="003C41ED"/>
    <w:rsid w:val="003C5070"/>
    <w:rsid w:val="003C5CA4"/>
    <w:rsid w:val="003C6A05"/>
    <w:rsid w:val="003C6CBD"/>
    <w:rsid w:val="003C76EC"/>
    <w:rsid w:val="003D08DF"/>
    <w:rsid w:val="003D0F32"/>
    <w:rsid w:val="003D0F3B"/>
    <w:rsid w:val="003D30C8"/>
    <w:rsid w:val="003D3595"/>
    <w:rsid w:val="003D419E"/>
    <w:rsid w:val="003D57C9"/>
    <w:rsid w:val="003D7139"/>
    <w:rsid w:val="003D72A4"/>
    <w:rsid w:val="003E0040"/>
    <w:rsid w:val="003E036F"/>
    <w:rsid w:val="003E07BC"/>
    <w:rsid w:val="003E0DF0"/>
    <w:rsid w:val="003E1509"/>
    <w:rsid w:val="003E3152"/>
    <w:rsid w:val="003E3165"/>
    <w:rsid w:val="003E32DB"/>
    <w:rsid w:val="003E388A"/>
    <w:rsid w:val="003E43F9"/>
    <w:rsid w:val="003E5819"/>
    <w:rsid w:val="003E68B6"/>
    <w:rsid w:val="003E69D3"/>
    <w:rsid w:val="003E7CD8"/>
    <w:rsid w:val="003F0ADA"/>
    <w:rsid w:val="003F0BE8"/>
    <w:rsid w:val="003F0D63"/>
    <w:rsid w:val="003F17DE"/>
    <w:rsid w:val="003F1D63"/>
    <w:rsid w:val="003F2001"/>
    <w:rsid w:val="003F21D1"/>
    <w:rsid w:val="003F2D68"/>
    <w:rsid w:val="003F3080"/>
    <w:rsid w:val="003F4E13"/>
    <w:rsid w:val="003F63B6"/>
    <w:rsid w:val="003F6641"/>
    <w:rsid w:val="003F6DFD"/>
    <w:rsid w:val="003F7012"/>
    <w:rsid w:val="003F758C"/>
    <w:rsid w:val="00400714"/>
    <w:rsid w:val="00401A1D"/>
    <w:rsid w:val="0040341B"/>
    <w:rsid w:val="00403545"/>
    <w:rsid w:val="00403888"/>
    <w:rsid w:val="0040481F"/>
    <w:rsid w:val="0040514C"/>
    <w:rsid w:val="00405A76"/>
    <w:rsid w:val="00406245"/>
    <w:rsid w:val="00407E93"/>
    <w:rsid w:val="004109CF"/>
    <w:rsid w:val="004112E7"/>
    <w:rsid w:val="00411994"/>
    <w:rsid w:val="004122D7"/>
    <w:rsid w:val="00412BFA"/>
    <w:rsid w:val="004156F8"/>
    <w:rsid w:val="004233C1"/>
    <w:rsid w:val="00423F25"/>
    <w:rsid w:val="00423FF0"/>
    <w:rsid w:val="00425376"/>
    <w:rsid w:val="004256E0"/>
    <w:rsid w:val="00425ED6"/>
    <w:rsid w:val="00425F1B"/>
    <w:rsid w:val="00426DB0"/>
    <w:rsid w:val="00427015"/>
    <w:rsid w:val="0042741C"/>
    <w:rsid w:val="00430B0A"/>
    <w:rsid w:val="00431380"/>
    <w:rsid w:val="00432CC6"/>
    <w:rsid w:val="004344DC"/>
    <w:rsid w:val="004346CC"/>
    <w:rsid w:val="00435979"/>
    <w:rsid w:val="0043662D"/>
    <w:rsid w:val="0043772C"/>
    <w:rsid w:val="00441D6D"/>
    <w:rsid w:val="004429DD"/>
    <w:rsid w:val="00442B97"/>
    <w:rsid w:val="00442C24"/>
    <w:rsid w:val="00443397"/>
    <w:rsid w:val="00443EE3"/>
    <w:rsid w:val="004452D3"/>
    <w:rsid w:val="00445946"/>
    <w:rsid w:val="00445EF9"/>
    <w:rsid w:val="00446029"/>
    <w:rsid w:val="0044658B"/>
    <w:rsid w:val="0044668C"/>
    <w:rsid w:val="00446DC3"/>
    <w:rsid w:val="00446E29"/>
    <w:rsid w:val="004476E9"/>
    <w:rsid w:val="00450BD3"/>
    <w:rsid w:val="0045190D"/>
    <w:rsid w:val="004542C9"/>
    <w:rsid w:val="00454350"/>
    <w:rsid w:val="00455D30"/>
    <w:rsid w:val="00456750"/>
    <w:rsid w:val="004567CF"/>
    <w:rsid w:val="00457E07"/>
    <w:rsid w:val="00460CE2"/>
    <w:rsid w:val="00461516"/>
    <w:rsid w:val="004618EC"/>
    <w:rsid w:val="00462862"/>
    <w:rsid w:val="004628F1"/>
    <w:rsid w:val="00463186"/>
    <w:rsid w:val="004638A2"/>
    <w:rsid w:val="004653AD"/>
    <w:rsid w:val="0046608B"/>
    <w:rsid w:val="004661F4"/>
    <w:rsid w:val="00466AF7"/>
    <w:rsid w:val="00466E9B"/>
    <w:rsid w:val="004701D4"/>
    <w:rsid w:val="0047119F"/>
    <w:rsid w:val="00471822"/>
    <w:rsid w:val="00471F9D"/>
    <w:rsid w:val="00472F54"/>
    <w:rsid w:val="004734DB"/>
    <w:rsid w:val="00474DBC"/>
    <w:rsid w:val="00475D3B"/>
    <w:rsid w:val="00476C7E"/>
    <w:rsid w:val="00476F27"/>
    <w:rsid w:val="004777AA"/>
    <w:rsid w:val="00477870"/>
    <w:rsid w:val="00480394"/>
    <w:rsid w:val="004811FB"/>
    <w:rsid w:val="0048156B"/>
    <w:rsid w:val="004816E3"/>
    <w:rsid w:val="0048281B"/>
    <w:rsid w:val="004833CE"/>
    <w:rsid w:val="00483DA8"/>
    <w:rsid w:val="0048428C"/>
    <w:rsid w:val="004843DD"/>
    <w:rsid w:val="0048458E"/>
    <w:rsid w:val="00485052"/>
    <w:rsid w:val="00485835"/>
    <w:rsid w:val="00487BB0"/>
    <w:rsid w:val="00490B51"/>
    <w:rsid w:val="00491723"/>
    <w:rsid w:val="004918E0"/>
    <w:rsid w:val="00492DEA"/>
    <w:rsid w:val="00493DB6"/>
    <w:rsid w:val="00494AD5"/>
    <w:rsid w:val="004950DE"/>
    <w:rsid w:val="00495268"/>
    <w:rsid w:val="004954A2"/>
    <w:rsid w:val="00495E10"/>
    <w:rsid w:val="0049678B"/>
    <w:rsid w:val="00497AF2"/>
    <w:rsid w:val="004A1E4C"/>
    <w:rsid w:val="004A1F50"/>
    <w:rsid w:val="004A26EF"/>
    <w:rsid w:val="004A391A"/>
    <w:rsid w:val="004A4357"/>
    <w:rsid w:val="004A4942"/>
    <w:rsid w:val="004A652D"/>
    <w:rsid w:val="004A6BC2"/>
    <w:rsid w:val="004A7875"/>
    <w:rsid w:val="004A7F4A"/>
    <w:rsid w:val="004B02AB"/>
    <w:rsid w:val="004B0B7A"/>
    <w:rsid w:val="004B1AC1"/>
    <w:rsid w:val="004B24A3"/>
    <w:rsid w:val="004B28AE"/>
    <w:rsid w:val="004B2F29"/>
    <w:rsid w:val="004B3DD7"/>
    <w:rsid w:val="004B45CD"/>
    <w:rsid w:val="004B50AE"/>
    <w:rsid w:val="004B6195"/>
    <w:rsid w:val="004B68AC"/>
    <w:rsid w:val="004C12F3"/>
    <w:rsid w:val="004C189D"/>
    <w:rsid w:val="004C27E1"/>
    <w:rsid w:val="004C28BB"/>
    <w:rsid w:val="004C3C9C"/>
    <w:rsid w:val="004C3F45"/>
    <w:rsid w:val="004C4153"/>
    <w:rsid w:val="004C467B"/>
    <w:rsid w:val="004C4807"/>
    <w:rsid w:val="004C4C70"/>
    <w:rsid w:val="004C50A9"/>
    <w:rsid w:val="004C5280"/>
    <w:rsid w:val="004C62E5"/>
    <w:rsid w:val="004D078C"/>
    <w:rsid w:val="004D089E"/>
    <w:rsid w:val="004D17A7"/>
    <w:rsid w:val="004D1D6D"/>
    <w:rsid w:val="004D1E4B"/>
    <w:rsid w:val="004D20D8"/>
    <w:rsid w:val="004D23BE"/>
    <w:rsid w:val="004D3779"/>
    <w:rsid w:val="004D40F4"/>
    <w:rsid w:val="004D4868"/>
    <w:rsid w:val="004D4EE9"/>
    <w:rsid w:val="004D503D"/>
    <w:rsid w:val="004D5A2A"/>
    <w:rsid w:val="004D63A8"/>
    <w:rsid w:val="004E1D5D"/>
    <w:rsid w:val="004E1E4F"/>
    <w:rsid w:val="004E1E67"/>
    <w:rsid w:val="004E2480"/>
    <w:rsid w:val="004E27E1"/>
    <w:rsid w:val="004E527C"/>
    <w:rsid w:val="004E5882"/>
    <w:rsid w:val="004E61AA"/>
    <w:rsid w:val="004E6F41"/>
    <w:rsid w:val="004E78C6"/>
    <w:rsid w:val="004E7B82"/>
    <w:rsid w:val="004F07E7"/>
    <w:rsid w:val="004F0F29"/>
    <w:rsid w:val="004F1567"/>
    <w:rsid w:val="004F194C"/>
    <w:rsid w:val="004F2C33"/>
    <w:rsid w:val="004F3D12"/>
    <w:rsid w:val="004F411C"/>
    <w:rsid w:val="004F49E6"/>
    <w:rsid w:val="004F4D10"/>
    <w:rsid w:val="004F534C"/>
    <w:rsid w:val="004F5A5F"/>
    <w:rsid w:val="004F5A8B"/>
    <w:rsid w:val="004F61C9"/>
    <w:rsid w:val="004F74C9"/>
    <w:rsid w:val="004F7933"/>
    <w:rsid w:val="00500DD2"/>
    <w:rsid w:val="005013FC"/>
    <w:rsid w:val="00501B13"/>
    <w:rsid w:val="0050297A"/>
    <w:rsid w:val="00504139"/>
    <w:rsid w:val="00504E31"/>
    <w:rsid w:val="00505ED2"/>
    <w:rsid w:val="005069DF"/>
    <w:rsid w:val="005101F1"/>
    <w:rsid w:val="0051041A"/>
    <w:rsid w:val="00510E90"/>
    <w:rsid w:val="00513CDB"/>
    <w:rsid w:val="00514109"/>
    <w:rsid w:val="00514155"/>
    <w:rsid w:val="00514176"/>
    <w:rsid w:val="00514B04"/>
    <w:rsid w:val="00515836"/>
    <w:rsid w:val="00515B35"/>
    <w:rsid w:val="00516157"/>
    <w:rsid w:val="0051665D"/>
    <w:rsid w:val="00517743"/>
    <w:rsid w:val="00517BC0"/>
    <w:rsid w:val="00517F6E"/>
    <w:rsid w:val="0052086A"/>
    <w:rsid w:val="00520D58"/>
    <w:rsid w:val="00520DCA"/>
    <w:rsid w:val="00520E15"/>
    <w:rsid w:val="00520EE2"/>
    <w:rsid w:val="00520F24"/>
    <w:rsid w:val="00521641"/>
    <w:rsid w:val="00521C41"/>
    <w:rsid w:val="00521DDD"/>
    <w:rsid w:val="00523FA4"/>
    <w:rsid w:val="005241AB"/>
    <w:rsid w:val="00524363"/>
    <w:rsid w:val="0052468B"/>
    <w:rsid w:val="005273FE"/>
    <w:rsid w:val="0052780F"/>
    <w:rsid w:val="00527DB9"/>
    <w:rsid w:val="00530218"/>
    <w:rsid w:val="00531650"/>
    <w:rsid w:val="005321E3"/>
    <w:rsid w:val="00532E93"/>
    <w:rsid w:val="00533006"/>
    <w:rsid w:val="00534298"/>
    <w:rsid w:val="00534699"/>
    <w:rsid w:val="0053483F"/>
    <w:rsid w:val="00534D58"/>
    <w:rsid w:val="0053546B"/>
    <w:rsid w:val="00535A60"/>
    <w:rsid w:val="00540686"/>
    <w:rsid w:val="00542C4F"/>
    <w:rsid w:val="00543460"/>
    <w:rsid w:val="00543EFA"/>
    <w:rsid w:val="00544025"/>
    <w:rsid w:val="00545275"/>
    <w:rsid w:val="0054527F"/>
    <w:rsid w:val="0054568F"/>
    <w:rsid w:val="00545D48"/>
    <w:rsid w:val="00545D7E"/>
    <w:rsid w:val="00550874"/>
    <w:rsid w:val="005535BC"/>
    <w:rsid w:val="005536DC"/>
    <w:rsid w:val="005540F7"/>
    <w:rsid w:val="005549DD"/>
    <w:rsid w:val="00555DB1"/>
    <w:rsid w:val="005561FB"/>
    <w:rsid w:val="00556293"/>
    <w:rsid w:val="00556E07"/>
    <w:rsid w:val="00556E1C"/>
    <w:rsid w:val="005579D4"/>
    <w:rsid w:val="005606F6"/>
    <w:rsid w:val="00560F69"/>
    <w:rsid w:val="00562B7B"/>
    <w:rsid w:val="00562C18"/>
    <w:rsid w:val="00565ABB"/>
    <w:rsid w:val="00566827"/>
    <w:rsid w:val="005669D4"/>
    <w:rsid w:val="00570669"/>
    <w:rsid w:val="005708C0"/>
    <w:rsid w:val="00571A7B"/>
    <w:rsid w:val="00571C94"/>
    <w:rsid w:val="00572216"/>
    <w:rsid w:val="005727E6"/>
    <w:rsid w:val="005736E1"/>
    <w:rsid w:val="0057426B"/>
    <w:rsid w:val="00574F6F"/>
    <w:rsid w:val="00574FCC"/>
    <w:rsid w:val="00575185"/>
    <w:rsid w:val="00575E36"/>
    <w:rsid w:val="00576AA7"/>
    <w:rsid w:val="00576ADF"/>
    <w:rsid w:val="00577781"/>
    <w:rsid w:val="0057792C"/>
    <w:rsid w:val="00580D49"/>
    <w:rsid w:val="00583BD0"/>
    <w:rsid w:val="00585758"/>
    <w:rsid w:val="00585B99"/>
    <w:rsid w:val="005860C3"/>
    <w:rsid w:val="005869CE"/>
    <w:rsid w:val="00586F05"/>
    <w:rsid w:val="00590069"/>
    <w:rsid w:val="005905A1"/>
    <w:rsid w:val="00590B46"/>
    <w:rsid w:val="00590BB4"/>
    <w:rsid w:val="00591FD9"/>
    <w:rsid w:val="00591FDB"/>
    <w:rsid w:val="005929E2"/>
    <w:rsid w:val="00594AB7"/>
    <w:rsid w:val="00594B10"/>
    <w:rsid w:val="00594DBC"/>
    <w:rsid w:val="005958C0"/>
    <w:rsid w:val="00595B2B"/>
    <w:rsid w:val="00595C2F"/>
    <w:rsid w:val="00597103"/>
    <w:rsid w:val="00597581"/>
    <w:rsid w:val="00597E49"/>
    <w:rsid w:val="005A03B3"/>
    <w:rsid w:val="005A18B5"/>
    <w:rsid w:val="005A26B0"/>
    <w:rsid w:val="005A35D0"/>
    <w:rsid w:val="005A372A"/>
    <w:rsid w:val="005A385B"/>
    <w:rsid w:val="005A4F15"/>
    <w:rsid w:val="005A4F7D"/>
    <w:rsid w:val="005A6C3C"/>
    <w:rsid w:val="005A7D14"/>
    <w:rsid w:val="005B19E1"/>
    <w:rsid w:val="005B22D4"/>
    <w:rsid w:val="005B28EB"/>
    <w:rsid w:val="005B329B"/>
    <w:rsid w:val="005B45D3"/>
    <w:rsid w:val="005B4923"/>
    <w:rsid w:val="005B4DBA"/>
    <w:rsid w:val="005B60BF"/>
    <w:rsid w:val="005B6471"/>
    <w:rsid w:val="005B6A88"/>
    <w:rsid w:val="005B774E"/>
    <w:rsid w:val="005C098D"/>
    <w:rsid w:val="005C0E32"/>
    <w:rsid w:val="005C1C96"/>
    <w:rsid w:val="005C1F38"/>
    <w:rsid w:val="005C20F4"/>
    <w:rsid w:val="005C2BDE"/>
    <w:rsid w:val="005C3651"/>
    <w:rsid w:val="005C435B"/>
    <w:rsid w:val="005C738B"/>
    <w:rsid w:val="005D0A03"/>
    <w:rsid w:val="005D0BBF"/>
    <w:rsid w:val="005D340C"/>
    <w:rsid w:val="005D34D0"/>
    <w:rsid w:val="005D48C7"/>
    <w:rsid w:val="005D4E1F"/>
    <w:rsid w:val="005D648D"/>
    <w:rsid w:val="005D74EF"/>
    <w:rsid w:val="005D7680"/>
    <w:rsid w:val="005D7745"/>
    <w:rsid w:val="005D7E1C"/>
    <w:rsid w:val="005E02E7"/>
    <w:rsid w:val="005E0D15"/>
    <w:rsid w:val="005E21B7"/>
    <w:rsid w:val="005E3F4C"/>
    <w:rsid w:val="005E4196"/>
    <w:rsid w:val="005E4B34"/>
    <w:rsid w:val="005E5961"/>
    <w:rsid w:val="005E5A0E"/>
    <w:rsid w:val="005E5C54"/>
    <w:rsid w:val="005F07B1"/>
    <w:rsid w:val="005F07B5"/>
    <w:rsid w:val="005F083B"/>
    <w:rsid w:val="005F1F76"/>
    <w:rsid w:val="005F3991"/>
    <w:rsid w:val="005F46A8"/>
    <w:rsid w:val="005F4E78"/>
    <w:rsid w:val="005F5279"/>
    <w:rsid w:val="005F632D"/>
    <w:rsid w:val="005F64BF"/>
    <w:rsid w:val="005F6B80"/>
    <w:rsid w:val="005F74EB"/>
    <w:rsid w:val="005F770A"/>
    <w:rsid w:val="005F7D01"/>
    <w:rsid w:val="00600695"/>
    <w:rsid w:val="006007E8"/>
    <w:rsid w:val="00603B6E"/>
    <w:rsid w:val="0060603D"/>
    <w:rsid w:val="00606454"/>
    <w:rsid w:val="006065CC"/>
    <w:rsid w:val="006104F9"/>
    <w:rsid w:val="00610EAA"/>
    <w:rsid w:val="00612388"/>
    <w:rsid w:val="006142AE"/>
    <w:rsid w:val="006150C5"/>
    <w:rsid w:val="006160D6"/>
    <w:rsid w:val="00617208"/>
    <w:rsid w:val="0062050E"/>
    <w:rsid w:val="00620F41"/>
    <w:rsid w:val="0062284D"/>
    <w:rsid w:val="00623870"/>
    <w:rsid w:val="00623CF1"/>
    <w:rsid w:val="00624631"/>
    <w:rsid w:val="00624819"/>
    <w:rsid w:val="00624DC2"/>
    <w:rsid w:val="006257DC"/>
    <w:rsid w:val="00627DC1"/>
    <w:rsid w:val="00631E93"/>
    <w:rsid w:val="006354BA"/>
    <w:rsid w:val="006367B8"/>
    <w:rsid w:val="0063680D"/>
    <w:rsid w:val="00637031"/>
    <w:rsid w:val="0063749D"/>
    <w:rsid w:val="006377E9"/>
    <w:rsid w:val="00641727"/>
    <w:rsid w:val="00641B25"/>
    <w:rsid w:val="00641F71"/>
    <w:rsid w:val="006431B5"/>
    <w:rsid w:val="00643336"/>
    <w:rsid w:val="006439C0"/>
    <w:rsid w:val="00643C21"/>
    <w:rsid w:val="0064438A"/>
    <w:rsid w:val="006467DA"/>
    <w:rsid w:val="0064706B"/>
    <w:rsid w:val="006517D5"/>
    <w:rsid w:val="00651D08"/>
    <w:rsid w:val="006520D9"/>
    <w:rsid w:val="006521D1"/>
    <w:rsid w:val="00652B1A"/>
    <w:rsid w:val="00652E3D"/>
    <w:rsid w:val="006540E5"/>
    <w:rsid w:val="006542D8"/>
    <w:rsid w:val="00654BF7"/>
    <w:rsid w:val="00655EE1"/>
    <w:rsid w:val="006567B4"/>
    <w:rsid w:val="00657AC7"/>
    <w:rsid w:val="00657C0D"/>
    <w:rsid w:val="00660056"/>
    <w:rsid w:val="006610CC"/>
    <w:rsid w:val="0066176D"/>
    <w:rsid w:val="00661AFB"/>
    <w:rsid w:val="00662776"/>
    <w:rsid w:val="0066314C"/>
    <w:rsid w:val="006634E0"/>
    <w:rsid w:val="0066399F"/>
    <w:rsid w:val="00663CFA"/>
    <w:rsid w:val="00663DA1"/>
    <w:rsid w:val="00664C92"/>
    <w:rsid w:val="00665B8B"/>
    <w:rsid w:val="006661D0"/>
    <w:rsid w:val="006662A4"/>
    <w:rsid w:val="00666C52"/>
    <w:rsid w:val="00667321"/>
    <w:rsid w:val="00667BC8"/>
    <w:rsid w:val="00670074"/>
    <w:rsid w:val="00670D37"/>
    <w:rsid w:val="006711A2"/>
    <w:rsid w:val="00671335"/>
    <w:rsid w:val="006723E3"/>
    <w:rsid w:val="00672B55"/>
    <w:rsid w:val="006738CD"/>
    <w:rsid w:val="00673BC7"/>
    <w:rsid w:val="0067418D"/>
    <w:rsid w:val="0067462A"/>
    <w:rsid w:val="00674813"/>
    <w:rsid w:val="006763AC"/>
    <w:rsid w:val="00676E46"/>
    <w:rsid w:val="00677974"/>
    <w:rsid w:val="00677CEA"/>
    <w:rsid w:val="006819EA"/>
    <w:rsid w:val="00682426"/>
    <w:rsid w:val="0068293F"/>
    <w:rsid w:val="00682D70"/>
    <w:rsid w:val="00683818"/>
    <w:rsid w:val="00683968"/>
    <w:rsid w:val="00685102"/>
    <w:rsid w:val="00685461"/>
    <w:rsid w:val="00686240"/>
    <w:rsid w:val="00687309"/>
    <w:rsid w:val="006911B7"/>
    <w:rsid w:val="006915B2"/>
    <w:rsid w:val="00691E05"/>
    <w:rsid w:val="006925E7"/>
    <w:rsid w:val="00692786"/>
    <w:rsid w:val="00692CB2"/>
    <w:rsid w:val="00692CEC"/>
    <w:rsid w:val="00692E35"/>
    <w:rsid w:val="00693309"/>
    <w:rsid w:val="00693800"/>
    <w:rsid w:val="00693943"/>
    <w:rsid w:val="00693C35"/>
    <w:rsid w:val="0069404A"/>
    <w:rsid w:val="0069462F"/>
    <w:rsid w:val="00694755"/>
    <w:rsid w:val="00695767"/>
    <w:rsid w:val="00696E97"/>
    <w:rsid w:val="006974C9"/>
    <w:rsid w:val="00697E9E"/>
    <w:rsid w:val="006A04F4"/>
    <w:rsid w:val="006A056F"/>
    <w:rsid w:val="006A0AEA"/>
    <w:rsid w:val="006A0B66"/>
    <w:rsid w:val="006A108B"/>
    <w:rsid w:val="006A1132"/>
    <w:rsid w:val="006A11A2"/>
    <w:rsid w:val="006A1DFB"/>
    <w:rsid w:val="006A31E6"/>
    <w:rsid w:val="006A4F68"/>
    <w:rsid w:val="006A623F"/>
    <w:rsid w:val="006A632D"/>
    <w:rsid w:val="006A720F"/>
    <w:rsid w:val="006B0D33"/>
    <w:rsid w:val="006B268E"/>
    <w:rsid w:val="006B2F4B"/>
    <w:rsid w:val="006B3451"/>
    <w:rsid w:val="006B3CB8"/>
    <w:rsid w:val="006B57AF"/>
    <w:rsid w:val="006B5967"/>
    <w:rsid w:val="006B7AC1"/>
    <w:rsid w:val="006B7CA3"/>
    <w:rsid w:val="006C0E83"/>
    <w:rsid w:val="006C1469"/>
    <w:rsid w:val="006C23E9"/>
    <w:rsid w:val="006C307D"/>
    <w:rsid w:val="006C3E30"/>
    <w:rsid w:val="006C4831"/>
    <w:rsid w:val="006C49D0"/>
    <w:rsid w:val="006C4D95"/>
    <w:rsid w:val="006C5BEB"/>
    <w:rsid w:val="006C6C58"/>
    <w:rsid w:val="006C6EFB"/>
    <w:rsid w:val="006C73F3"/>
    <w:rsid w:val="006C7414"/>
    <w:rsid w:val="006C7553"/>
    <w:rsid w:val="006C7A41"/>
    <w:rsid w:val="006D2254"/>
    <w:rsid w:val="006D3706"/>
    <w:rsid w:val="006D4394"/>
    <w:rsid w:val="006D5635"/>
    <w:rsid w:val="006D568F"/>
    <w:rsid w:val="006D6BC6"/>
    <w:rsid w:val="006D767D"/>
    <w:rsid w:val="006D77C5"/>
    <w:rsid w:val="006D780D"/>
    <w:rsid w:val="006D7B54"/>
    <w:rsid w:val="006E0455"/>
    <w:rsid w:val="006E0B15"/>
    <w:rsid w:val="006E0C09"/>
    <w:rsid w:val="006E13ED"/>
    <w:rsid w:val="006E16FE"/>
    <w:rsid w:val="006E52C2"/>
    <w:rsid w:val="006E56E8"/>
    <w:rsid w:val="006E76D0"/>
    <w:rsid w:val="006E76D3"/>
    <w:rsid w:val="006F036A"/>
    <w:rsid w:val="006F0C61"/>
    <w:rsid w:val="006F0FA4"/>
    <w:rsid w:val="006F124F"/>
    <w:rsid w:val="006F3679"/>
    <w:rsid w:val="006F38EC"/>
    <w:rsid w:val="006F4F65"/>
    <w:rsid w:val="006F511B"/>
    <w:rsid w:val="006F6611"/>
    <w:rsid w:val="006F6705"/>
    <w:rsid w:val="006F6745"/>
    <w:rsid w:val="006F7993"/>
    <w:rsid w:val="006F7A9A"/>
    <w:rsid w:val="006F7D57"/>
    <w:rsid w:val="00702F12"/>
    <w:rsid w:val="007042B7"/>
    <w:rsid w:val="0070486D"/>
    <w:rsid w:val="007049EC"/>
    <w:rsid w:val="00704A44"/>
    <w:rsid w:val="007054F3"/>
    <w:rsid w:val="00705571"/>
    <w:rsid w:val="00705754"/>
    <w:rsid w:val="007069BB"/>
    <w:rsid w:val="00706C6F"/>
    <w:rsid w:val="00710329"/>
    <w:rsid w:val="00710FCC"/>
    <w:rsid w:val="0071219C"/>
    <w:rsid w:val="007129F0"/>
    <w:rsid w:val="00712FCA"/>
    <w:rsid w:val="0071330B"/>
    <w:rsid w:val="0071332D"/>
    <w:rsid w:val="00713956"/>
    <w:rsid w:val="00714BAC"/>
    <w:rsid w:val="00714CC2"/>
    <w:rsid w:val="00715566"/>
    <w:rsid w:val="007160F8"/>
    <w:rsid w:val="00716D74"/>
    <w:rsid w:val="0072116C"/>
    <w:rsid w:val="00721E97"/>
    <w:rsid w:val="007227BB"/>
    <w:rsid w:val="00722AD0"/>
    <w:rsid w:val="00722CFF"/>
    <w:rsid w:val="00722D80"/>
    <w:rsid w:val="00725D9E"/>
    <w:rsid w:val="007263B5"/>
    <w:rsid w:val="007268B3"/>
    <w:rsid w:val="007309A8"/>
    <w:rsid w:val="00730D56"/>
    <w:rsid w:val="0073128B"/>
    <w:rsid w:val="00731D84"/>
    <w:rsid w:val="0073249E"/>
    <w:rsid w:val="0073259E"/>
    <w:rsid w:val="00732604"/>
    <w:rsid w:val="00732804"/>
    <w:rsid w:val="00732BFD"/>
    <w:rsid w:val="007330B1"/>
    <w:rsid w:val="007334D2"/>
    <w:rsid w:val="00733D56"/>
    <w:rsid w:val="00733D73"/>
    <w:rsid w:val="0073447A"/>
    <w:rsid w:val="007349AF"/>
    <w:rsid w:val="00735455"/>
    <w:rsid w:val="00735915"/>
    <w:rsid w:val="00736949"/>
    <w:rsid w:val="00737E38"/>
    <w:rsid w:val="00740911"/>
    <w:rsid w:val="00741477"/>
    <w:rsid w:val="00742E16"/>
    <w:rsid w:val="00742E39"/>
    <w:rsid w:val="0074339A"/>
    <w:rsid w:val="0074407D"/>
    <w:rsid w:val="00746629"/>
    <w:rsid w:val="00746AA8"/>
    <w:rsid w:val="00746F66"/>
    <w:rsid w:val="00747DBA"/>
    <w:rsid w:val="00747FED"/>
    <w:rsid w:val="007503DA"/>
    <w:rsid w:val="007505B1"/>
    <w:rsid w:val="00750CDA"/>
    <w:rsid w:val="00753A01"/>
    <w:rsid w:val="007557DA"/>
    <w:rsid w:val="00756DF8"/>
    <w:rsid w:val="007570B4"/>
    <w:rsid w:val="0075770C"/>
    <w:rsid w:val="00757AC4"/>
    <w:rsid w:val="0076028A"/>
    <w:rsid w:val="00760615"/>
    <w:rsid w:val="00760626"/>
    <w:rsid w:val="00761912"/>
    <w:rsid w:val="00761EB0"/>
    <w:rsid w:val="007622B3"/>
    <w:rsid w:val="00762790"/>
    <w:rsid w:val="00762A28"/>
    <w:rsid w:val="00763A46"/>
    <w:rsid w:val="00763AD7"/>
    <w:rsid w:val="0076431C"/>
    <w:rsid w:val="007644A3"/>
    <w:rsid w:val="0076542D"/>
    <w:rsid w:val="00765804"/>
    <w:rsid w:val="007658BF"/>
    <w:rsid w:val="00765D4F"/>
    <w:rsid w:val="007664F9"/>
    <w:rsid w:val="007668BF"/>
    <w:rsid w:val="0076698D"/>
    <w:rsid w:val="00767702"/>
    <w:rsid w:val="00767C9C"/>
    <w:rsid w:val="00767DFD"/>
    <w:rsid w:val="00770A50"/>
    <w:rsid w:val="00770FA7"/>
    <w:rsid w:val="007719AE"/>
    <w:rsid w:val="00772983"/>
    <w:rsid w:val="007730FE"/>
    <w:rsid w:val="00775377"/>
    <w:rsid w:val="00775D43"/>
    <w:rsid w:val="00775E96"/>
    <w:rsid w:val="007778FE"/>
    <w:rsid w:val="00777991"/>
    <w:rsid w:val="00780620"/>
    <w:rsid w:val="00781211"/>
    <w:rsid w:val="007823EE"/>
    <w:rsid w:val="00782455"/>
    <w:rsid w:val="00783EAD"/>
    <w:rsid w:val="007848A2"/>
    <w:rsid w:val="0078560C"/>
    <w:rsid w:val="00785A4A"/>
    <w:rsid w:val="00786968"/>
    <w:rsid w:val="00786BC7"/>
    <w:rsid w:val="007873EC"/>
    <w:rsid w:val="00787C5C"/>
    <w:rsid w:val="00791747"/>
    <w:rsid w:val="007930CB"/>
    <w:rsid w:val="0079426C"/>
    <w:rsid w:val="00794429"/>
    <w:rsid w:val="007956CD"/>
    <w:rsid w:val="00796471"/>
    <w:rsid w:val="007974EC"/>
    <w:rsid w:val="00797A90"/>
    <w:rsid w:val="00797ABA"/>
    <w:rsid w:val="00797C1B"/>
    <w:rsid w:val="00797ED5"/>
    <w:rsid w:val="007A0D6E"/>
    <w:rsid w:val="007A1DE7"/>
    <w:rsid w:val="007A28CC"/>
    <w:rsid w:val="007A2EAB"/>
    <w:rsid w:val="007A32E5"/>
    <w:rsid w:val="007A38AE"/>
    <w:rsid w:val="007A3C0C"/>
    <w:rsid w:val="007A3C1A"/>
    <w:rsid w:val="007A4786"/>
    <w:rsid w:val="007A5622"/>
    <w:rsid w:val="007A5CEF"/>
    <w:rsid w:val="007B0032"/>
    <w:rsid w:val="007B0536"/>
    <w:rsid w:val="007B1D95"/>
    <w:rsid w:val="007B1E41"/>
    <w:rsid w:val="007B20D6"/>
    <w:rsid w:val="007B32AE"/>
    <w:rsid w:val="007B7626"/>
    <w:rsid w:val="007B7918"/>
    <w:rsid w:val="007C02D7"/>
    <w:rsid w:val="007C0E45"/>
    <w:rsid w:val="007C209B"/>
    <w:rsid w:val="007C3478"/>
    <w:rsid w:val="007C3812"/>
    <w:rsid w:val="007C57DD"/>
    <w:rsid w:val="007C5AE8"/>
    <w:rsid w:val="007C6054"/>
    <w:rsid w:val="007C6FF2"/>
    <w:rsid w:val="007C72D6"/>
    <w:rsid w:val="007C740C"/>
    <w:rsid w:val="007C75FC"/>
    <w:rsid w:val="007C795C"/>
    <w:rsid w:val="007D089D"/>
    <w:rsid w:val="007D0EE1"/>
    <w:rsid w:val="007D10BB"/>
    <w:rsid w:val="007D1433"/>
    <w:rsid w:val="007D21D1"/>
    <w:rsid w:val="007D2936"/>
    <w:rsid w:val="007D29C3"/>
    <w:rsid w:val="007D2A77"/>
    <w:rsid w:val="007D3E6F"/>
    <w:rsid w:val="007D4A4C"/>
    <w:rsid w:val="007D4E43"/>
    <w:rsid w:val="007D50BC"/>
    <w:rsid w:val="007D5E31"/>
    <w:rsid w:val="007D5E96"/>
    <w:rsid w:val="007D6660"/>
    <w:rsid w:val="007D6771"/>
    <w:rsid w:val="007D6D81"/>
    <w:rsid w:val="007E085D"/>
    <w:rsid w:val="007E1CB3"/>
    <w:rsid w:val="007E1DC4"/>
    <w:rsid w:val="007E25F2"/>
    <w:rsid w:val="007E2AD6"/>
    <w:rsid w:val="007E379E"/>
    <w:rsid w:val="007E40C5"/>
    <w:rsid w:val="007E4569"/>
    <w:rsid w:val="007E471A"/>
    <w:rsid w:val="007E5123"/>
    <w:rsid w:val="007E5F68"/>
    <w:rsid w:val="007E6098"/>
    <w:rsid w:val="007E6213"/>
    <w:rsid w:val="007E62BE"/>
    <w:rsid w:val="007E66FC"/>
    <w:rsid w:val="007E766C"/>
    <w:rsid w:val="007F05DD"/>
    <w:rsid w:val="007F14EE"/>
    <w:rsid w:val="007F2144"/>
    <w:rsid w:val="007F2543"/>
    <w:rsid w:val="007F2876"/>
    <w:rsid w:val="007F2964"/>
    <w:rsid w:val="007F2E06"/>
    <w:rsid w:val="007F360C"/>
    <w:rsid w:val="007F392E"/>
    <w:rsid w:val="007F46F2"/>
    <w:rsid w:val="007F4947"/>
    <w:rsid w:val="007F4A3A"/>
    <w:rsid w:val="007F4B79"/>
    <w:rsid w:val="007F7943"/>
    <w:rsid w:val="007F7A52"/>
    <w:rsid w:val="008019F5"/>
    <w:rsid w:val="00802490"/>
    <w:rsid w:val="00802754"/>
    <w:rsid w:val="008028B2"/>
    <w:rsid w:val="00804197"/>
    <w:rsid w:val="00805017"/>
    <w:rsid w:val="00806259"/>
    <w:rsid w:val="00806897"/>
    <w:rsid w:val="0080696C"/>
    <w:rsid w:val="00807FD4"/>
    <w:rsid w:val="00810E24"/>
    <w:rsid w:val="0081159C"/>
    <w:rsid w:val="0081197C"/>
    <w:rsid w:val="008119FC"/>
    <w:rsid w:val="00811C26"/>
    <w:rsid w:val="0081241E"/>
    <w:rsid w:val="00812825"/>
    <w:rsid w:val="0081315D"/>
    <w:rsid w:val="008146ED"/>
    <w:rsid w:val="00815C2B"/>
    <w:rsid w:val="00817029"/>
    <w:rsid w:val="00817C03"/>
    <w:rsid w:val="0082075B"/>
    <w:rsid w:val="00820E66"/>
    <w:rsid w:val="00820F7E"/>
    <w:rsid w:val="00821E98"/>
    <w:rsid w:val="00822451"/>
    <w:rsid w:val="00822B6F"/>
    <w:rsid w:val="008230BE"/>
    <w:rsid w:val="008233ED"/>
    <w:rsid w:val="00823538"/>
    <w:rsid w:val="008249B7"/>
    <w:rsid w:val="0082669B"/>
    <w:rsid w:val="008266C8"/>
    <w:rsid w:val="008305BA"/>
    <w:rsid w:val="00832379"/>
    <w:rsid w:val="00832723"/>
    <w:rsid w:val="00832D07"/>
    <w:rsid w:val="00832DF6"/>
    <w:rsid w:val="00832FC6"/>
    <w:rsid w:val="00833576"/>
    <w:rsid w:val="00833A62"/>
    <w:rsid w:val="008343A4"/>
    <w:rsid w:val="00834E6F"/>
    <w:rsid w:val="00834E8D"/>
    <w:rsid w:val="008358F7"/>
    <w:rsid w:val="00835E27"/>
    <w:rsid w:val="0083777B"/>
    <w:rsid w:val="00837F17"/>
    <w:rsid w:val="00840010"/>
    <w:rsid w:val="00840584"/>
    <w:rsid w:val="00840D39"/>
    <w:rsid w:val="00841AFF"/>
    <w:rsid w:val="00841ECB"/>
    <w:rsid w:val="00842CF9"/>
    <w:rsid w:val="008444BD"/>
    <w:rsid w:val="00844B9D"/>
    <w:rsid w:val="00844DC0"/>
    <w:rsid w:val="008451A3"/>
    <w:rsid w:val="008452C8"/>
    <w:rsid w:val="0084598D"/>
    <w:rsid w:val="00847810"/>
    <w:rsid w:val="0084795A"/>
    <w:rsid w:val="0085046F"/>
    <w:rsid w:val="00851F93"/>
    <w:rsid w:val="00852489"/>
    <w:rsid w:val="008541BE"/>
    <w:rsid w:val="008546D8"/>
    <w:rsid w:val="00854AA9"/>
    <w:rsid w:val="00855D2E"/>
    <w:rsid w:val="008567A5"/>
    <w:rsid w:val="00860A70"/>
    <w:rsid w:val="00861004"/>
    <w:rsid w:val="00863FAD"/>
    <w:rsid w:val="00864679"/>
    <w:rsid w:val="008648C8"/>
    <w:rsid w:val="00866331"/>
    <w:rsid w:val="008668BA"/>
    <w:rsid w:val="00867B6A"/>
    <w:rsid w:val="00870600"/>
    <w:rsid w:val="008707F5"/>
    <w:rsid w:val="00870BE0"/>
    <w:rsid w:val="008734F7"/>
    <w:rsid w:val="00874A8E"/>
    <w:rsid w:val="00874DF8"/>
    <w:rsid w:val="008752CB"/>
    <w:rsid w:val="008760E1"/>
    <w:rsid w:val="008766E2"/>
    <w:rsid w:val="00876800"/>
    <w:rsid w:val="00877B62"/>
    <w:rsid w:val="00877D6C"/>
    <w:rsid w:val="008800F8"/>
    <w:rsid w:val="008802BB"/>
    <w:rsid w:val="008803B1"/>
    <w:rsid w:val="0088195A"/>
    <w:rsid w:val="00881AD1"/>
    <w:rsid w:val="00881C91"/>
    <w:rsid w:val="00881DAA"/>
    <w:rsid w:val="00882264"/>
    <w:rsid w:val="00882E48"/>
    <w:rsid w:val="00885578"/>
    <w:rsid w:val="00885A3D"/>
    <w:rsid w:val="00886934"/>
    <w:rsid w:val="00886B06"/>
    <w:rsid w:val="008879FD"/>
    <w:rsid w:val="008916BD"/>
    <w:rsid w:val="00891A2B"/>
    <w:rsid w:val="00892515"/>
    <w:rsid w:val="00892574"/>
    <w:rsid w:val="0089349C"/>
    <w:rsid w:val="00893CB2"/>
    <w:rsid w:val="00895172"/>
    <w:rsid w:val="00895903"/>
    <w:rsid w:val="008966A0"/>
    <w:rsid w:val="00897644"/>
    <w:rsid w:val="008A03D8"/>
    <w:rsid w:val="008A064B"/>
    <w:rsid w:val="008A34CD"/>
    <w:rsid w:val="008A48FD"/>
    <w:rsid w:val="008A4C4D"/>
    <w:rsid w:val="008A7207"/>
    <w:rsid w:val="008A7811"/>
    <w:rsid w:val="008B0077"/>
    <w:rsid w:val="008B028E"/>
    <w:rsid w:val="008B0970"/>
    <w:rsid w:val="008B1145"/>
    <w:rsid w:val="008B2236"/>
    <w:rsid w:val="008B2F31"/>
    <w:rsid w:val="008B3A1F"/>
    <w:rsid w:val="008B3B6B"/>
    <w:rsid w:val="008B41F7"/>
    <w:rsid w:val="008B58B8"/>
    <w:rsid w:val="008B68B8"/>
    <w:rsid w:val="008B7945"/>
    <w:rsid w:val="008B7B2D"/>
    <w:rsid w:val="008C0D6B"/>
    <w:rsid w:val="008C18A6"/>
    <w:rsid w:val="008C1A95"/>
    <w:rsid w:val="008C2E5E"/>
    <w:rsid w:val="008C2F2C"/>
    <w:rsid w:val="008C31E8"/>
    <w:rsid w:val="008C4065"/>
    <w:rsid w:val="008C45BC"/>
    <w:rsid w:val="008C577B"/>
    <w:rsid w:val="008C6AD4"/>
    <w:rsid w:val="008C6ED3"/>
    <w:rsid w:val="008C79A2"/>
    <w:rsid w:val="008D167C"/>
    <w:rsid w:val="008D1D0A"/>
    <w:rsid w:val="008D22C7"/>
    <w:rsid w:val="008D350B"/>
    <w:rsid w:val="008D3D1C"/>
    <w:rsid w:val="008D3EB1"/>
    <w:rsid w:val="008D4EFB"/>
    <w:rsid w:val="008D5DE8"/>
    <w:rsid w:val="008D5FA3"/>
    <w:rsid w:val="008D6082"/>
    <w:rsid w:val="008D62FE"/>
    <w:rsid w:val="008D6A17"/>
    <w:rsid w:val="008E1986"/>
    <w:rsid w:val="008E1AF4"/>
    <w:rsid w:val="008E2A26"/>
    <w:rsid w:val="008E300D"/>
    <w:rsid w:val="008E3129"/>
    <w:rsid w:val="008E351B"/>
    <w:rsid w:val="008E5B67"/>
    <w:rsid w:val="008E72D8"/>
    <w:rsid w:val="008E7430"/>
    <w:rsid w:val="008E78B5"/>
    <w:rsid w:val="008F21C8"/>
    <w:rsid w:val="008F22F6"/>
    <w:rsid w:val="008F2943"/>
    <w:rsid w:val="008F3232"/>
    <w:rsid w:val="008F56A4"/>
    <w:rsid w:val="008F5AA3"/>
    <w:rsid w:val="008F6233"/>
    <w:rsid w:val="008F651A"/>
    <w:rsid w:val="008F66BC"/>
    <w:rsid w:val="008F67ED"/>
    <w:rsid w:val="008F6C71"/>
    <w:rsid w:val="008F733F"/>
    <w:rsid w:val="008F783C"/>
    <w:rsid w:val="00900532"/>
    <w:rsid w:val="00900BC4"/>
    <w:rsid w:val="00901511"/>
    <w:rsid w:val="009015FF"/>
    <w:rsid w:val="00901D54"/>
    <w:rsid w:val="00902D66"/>
    <w:rsid w:val="00902E6F"/>
    <w:rsid w:val="00902EE5"/>
    <w:rsid w:val="00902FAA"/>
    <w:rsid w:val="00903225"/>
    <w:rsid w:val="0090324B"/>
    <w:rsid w:val="009035FF"/>
    <w:rsid w:val="009038F1"/>
    <w:rsid w:val="00903B66"/>
    <w:rsid w:val="00904A00"/>
    <w:rsid w:val="00904D2E"/>
    <w:rsid w:val="00905BA6"/>
    <w:rsid w:val="00905E24"/>
    <w:rsid w:val="009077C2"/>
    <w:rsid w:val="00907E9B"/>
    <w:rsid w:val="00910050"/>
    <w:rsid w:val="00910950"/>
    <w:rsid w:val="00910D9C"/>
    <w:rsid w:val="00910E8E"/>
    <w:rsid w:val="009113F9"/>
    <w:rsid w:val="00911718"/>
    <w:rsid w:val="00911920"/>
    <w:rsid w:val="0091270B"/>
    <w:rsid w:val="00912A27"/>
    <w:rsid w:val="009136F5"/>
    <w:rsid w:val="00913790"/>
    <w:rsid w:val="0091390C"/>
    <w:rsid w:val="00913DBF"/>
    <w:rsid w:val="009148B3"/>
    <w:rsid w:val="009148EE"/>
    <w:rsid w:val="00914D55"/>
    <w:rsid w:val="009157A6"/>
    <w:rsid w:val="0091587A"/>
    <w:rsid w:val="00915977"/>
    <w:rsid w:val="00916A83"/>
    <w:rsid w:val="00917E92"/>
    <w:rsid w:val="0092054B"/>
    <w:rsid w:val="0092223D"/>
    <w:rsid w:val="00923104"/>
    <w:rsid w:val="00923802"/>
    <w:rsid w:val="00923FBE"/>
    <w:rsid w:val="00924CFE"/>
    <w:rsid w:val="00924F73"/>
    <w:rsid w:val="00925A60"/>
    <w:rsid w:val="0092612E"/>
    <w:rsid w:val="0092662D"/>
    <w:rsid w:val="0092744D"/>
    <w:rsid w:val="00931135"/>
    <w:rsid w:val="00931B76"/>
    <w:rsid w:val="00931C55"/>
    <w:rsid w:val="00932090"/>
    <w:rsid w:val="00933711"/>
    <w:rsid w:val="00933903"/>
    <w:rsid w:val="00934416"/>
    <w:rsid w:val="009356A6"/>
    <w:rsid w:val="0093658F"/>
    <w:rsid w:val="00937701"/>
    <w:rsid w:val="00937B46"/>
    <w:rsid w:val="00941654"/>
    <w:rsid w:val="00941BA4"/>
    <w:rsid w:val="00942023"/>
    <w:rsid w:val="009425C9"/>
    <w:rsid w:val="00943074"/>
    <w:rsid w:val="00943503"/>
    <w:rsid w:val="00943D6B"/>
    <w:rsid w:val="00944295"/>
    <w:rsid w:val="009468A7"/>
    <w:rsid w:val="009468C0"/>
    <w:rsid w:val="00947957"/>
    <w:rsid w:val="009479F3"/>
    <w:rsid w:val="009500E7"/>
    <w:rsid w:val="00950A36"/>
    <w:rsid w:val="00950AFB"/>
    <w:rsid w:val="00950D2A"/>
    <w:rsid w:val="00951330"/>
    <w:rsid w:val="0095145B"/>
    <w:rsid w:val="009515B8"/>
    <w:rsid w:val="00952EBE"/>
    <w:rsid w:val="00953E21"/>
    <w:rsid w:val="009543FA"/>
    <w:rsid w:val="00955E72"/>
    <w:rsid w:val="009565F8"/>
    <w:rsid w:val="00957BE1"/>
    <w:rsid w:val="00960A22"/>
    <w:rsid w:val="0096143B"/>
    <w:rsid w:val="00961B23"/>
    <w:rsid w:val="00962561"/>
    <w:rsid w:val="00963399"/>
    <w:rsid w:val="009633BD"/>
    <w:rsid w:val="00963F20"/>
    <w:rsid w:val="00964D9D"/>
    <w:rsid w:val="009650ED"/>
    <w:rsid w:val="00966140"/>
    <w:rsid w:val="0096619C"/>
    <w:rsid w:val="009666CD"/>
    <w:rsid w:val="00967503"/>
    <w:rsid w:val="009702B4"/>
    <w:rsid w:val="009726F0"/>
    <w:rsid w:val="00973024"/>
    <w:rsid w:val="00973C29"/>
    <w:rsid w:val="00974E46"/>
    <w:rsid w:val="00975710"/>
    <w:rsid w:val="00975AAE"/>
    <w:rsid w:val="00976DB4"/>
    <w:rsid w:val="009801C0"/>
    <w:rsid w:val="00980CD0"/>
    <w:rsid w:val="00982241"/>
    <w:rsid w:val="009825A2"/>
    <w:rsid w:val="0098299B"/>
    <w:rsid w:val="00982B62"/>
    <w:rsid w:val="00985CE5"/>
    <w:rsid w:val="0098662F"/>
    <w:rsid w:val="00987FC4"/>
    <w:rsid w:val="0099056C"/>
    <w:rsid w:val="00990B89"/>
    <w:rsid w:val="00993074"/>
    <w:rsid w:val="0099328A"/>
    <w:rsid w:val="00994272"/>
    <w:rsid w:val="00994B61"/>
    <w:rsid w:val="009955CE"/>
    <w:rsid w:val="00996D1A"/>
    <w:rsid w:val="009971DC"/>
    <w:rsid w:val="0099783C"/>
    <w:rsid w:val="00997E6E"/>
    <w:rsid w:val="00997EA4"/>
    <w:rsid w:val="009A0F48"/>
    <w:rsid w:val="009A2023"/>
    <w:rsid w:val="009A2083"/>
    <w:rsid w:val="009A2DFC"/>
    <w:rsid w:val="009A36F8"/>
    <w:rsid w:val="009A39F1"/>
    <w:rsid w:val="009A4052"/>
    <w:rsid w:val="009A4166"/>
    <w:rsid w:val="009A4EE0"/>
    <w:rsid w:val="009A4FF6"/>
    <w:rsid w:val="009A558A"/>
    <w:rsid w:val="009A55A9"/>
    <w:rsid w:val="009A60BC"/>
    <w:rsid w:val="009A7042"/>
    <w:rsid w:val="009B06CB"/>
    <w:rsid w:val="009B19E4"/>
    <w:rsid w:val="009B2A9D"/>
    <w:rsid w:val="009B30EC"/>
    <w:rsid w:val="009B4859"/>
    <w:rsid w:val="009B554D"/>
    <w:rsid w:val="009B5AC4"/>
    <w:rsid w:val="009B69A8"/>
    <w:rsid w:val="009B6D99"/>
    <w:rsid w:val="009C012C"/>
    <w:rsid w:val="009C4B2C"/>
    <w:rsid w:val="009C4EA2"/>
    <w:rsid w:val="009C5617"/>
    <w:rsid w:val="009C75D5"/>
    <w:rsid w:val="009D0635"/>
    <w:rsid w:val="009D0706"/>
    <w:rsid w:val="009D0C0F"/>
    <w:rsid w:val="009D1218"/>
    <w:rsid w:val="009D1D9C"/>
    <w:rsid w:val="009D2235"/>
    <w:rsid w:val="009D2391"/>
    <w:rsid w:val="009D3072"/>
    <w:rsid w:val="009D321A"/>
    <w:rsid w:val="009D455D"/>
    <w:rsid w:val="009D7785"/>
    <w:rsid w:val="009E0E9D"/>
    <w:rsid w:val="009E178C"/>
    <w:rsid w:val="009E1B51"/>
    <w:rsid w:val="009E1C57"/>
    <w:rsid w:val="009E2DA6"/>
    <w:rsid w:val="009E2EC7"/>
    <w:rsid w:val="009E37F5"/>
    <w:rsid w:val="009E4C2D"/>
    <w:rsid w:val="009E4E60"/>
    <w:rsid w:val="009E5776"/>
    <w:rsid w:val="009E57CB"/>
    <w:rsid w:val="009E617C"/>
    <w:rsid w:val="009E6443"/>
    <w:rsid w:val="009E6595"/>
    <w:rsid w:val="009E7360"/>
    <w:rsid w:val="009E7522"/>
    <w:rsid w:val="009E779E"/>
    <w:rsid w:val="009E7AD3"/>
    <w:rsid w:val="009F0C04"/>
    <w:rsid w:val="009F1085"/>
    <w:rsid w:val="009F1321"/>
    <w:rsid w:val="009F225F"/>
    <w:rsid w:val="009F2268"/>
    <w:rsid w:val="009F2492"/>
    <w:rsid w:val="009F27A3"/>
    <w:rsid w:val="009F29D7"/>
    <w:rsid w:val="009F2E91"/>
    <w:rsid w:val="009F30BE"/>
    <w:rsid w:val="009F357E"/>
    <w:rsid w:val="009F371E"/>
    <w:rsid w:val="009F3C94"/>
    <w:rsid w:val="009F4282"/>
    <w:rsid w:val="009F495E"/>
    <w:rsid w:val="009F4A63"/>
    <w:rsid w:val="009F4B92"/>
    <w:rsid w:val="009F6395"/>
    <w:rsid w:val="009F6786"/>
    <w:rsid w:val="009F6C4A"/>
    <w:rsid w:val="00A01257"/>
    <w:rsid w:val="00A01E52"/>
    <w:rsid w:val="00A01EA1"/>
    <w:rsid w:val="00A02741"/>
    <w:rsid w:val="00A03F6D"/>
    <w:rsid w:val="00A046DF"/>
    <w:rsid w:val="00A06A30"/>
    <w:rsid w:val="00A076D4"/>
    <w:rsid w:val="00A11151"/>
    <w:rsid w:val="00A11292"/>
    <w:rsid w:val="00A11520"/>
    <w:rsid w:val="00A1275A"/>
    <w:rsid w:val="00A12E69"/>
    <w:rsid w:val="00A12FF8"/>
    <w:rsid w:val="00A13D4F"/>
    <w:rsid w:val="00A14524"/>
    <w:rsid w:val="00A14A32"/>
    <w:rsid w:val="00A160C5"/>
    <w:rsid w:val="00A16223"/>
    <w:rsid w:val="00A164DD"/>
    <w:rsid w:val="00A16824"/>
    <w:rsid w:val="00A168DF"/>
    <w:rsid w:val="00A16ED6"/>
    <w:rsid w:val="00A17A05"/>
    <w:rsid w:val="00A20E9C"/>
    <w:rsid w:val="00A20FCD"/>
    <w:rsid w:val="00A2153D"/>
    <w:rsid w:val="00A21971"/>
    <w:rsid w:val="00A2240A"/>
    <w:rsid w:val="00A22EBC"/>
    <w:rsid w:val="00A231A5"/>
    <w:rsid w:val="00A23DCC"/>
    <w:rsid w:val="00A240F9"/>
    <w:rsid w:val="00A2469E"/>
    <w:rsid w:val="00A2487E"/>
    <w:rsid w:val="00A25B2E"/>
    <w:rsid w:val="00A27395"/>
    <w:rsid w:val="00A276E5"/>
    <w:rsid w:val="00A276FC"/>
    <w:rsid w:val="00A27791"/>
    <w:rsid w:val="00A307FE"/>
    <w:rsid w:val="00A309C3"/>
    <w:rsid w:val="00A3127B"/>
    <w:rsid w:val="00A319F7"/>
    <w:rsid w:val="00A32509"/>
    <w:rsid w:val="00A33D2C"/>
    <w:rsid w:val="00A33FFB"/>
    <w:rsid w:val="00A34A8D"/>
    <w:rsid w:val="00A352FC"/>
    <w:rsid w:val="00A35561"/>
    <w:rsid w:val="00A355DE"/>
    <w:rsid w:val="00A35FF6"/>
    <w:rsid w:val="00A36503"/>
    <w:rsid w:val="00A3684D"/>
    <w:rsid w:val="00A36D92"/>
    <w:rsid w:val="00A36E0F"/>
    <w:rsid w:val="00A36E54"/>
    <w:rsid w:val="00A40647"/>
    <w:rsid w:val="00A4124D"/>
    <w:rsid w:val="00A41395"/>
    <w:rsid w:val="00A41711"/>
    <w:rsid w:val="00A419C4"/>
    <w:rsid w:val="00A42838"/>
    <w:rsid w:val="00A43817"/>
    <w:rsid w:val="00A44327"/>
    <w:rsid w:val="00A46146"/>
    <w:rsid w:val="00A46559"/>
    <w:rsid w:val="00A47B2D"/>
    <w:rsid w:val="00A501DB"/>
    <w:rsid w:val="00A50EE7"/>
    <w:rsid w:val="00A51245"/>
    <w:rsid w:val="00A51D14"/>
    <w:rsid w:val="00A52EF4"/>
    <w:rsid w:val="00A52F79"/>
    <w:rsid w:val="00A53074"/>
    <w:rsid w:val="00A53F72"/>
    <w:rsid w:val="00A558E9"/>
    <w:rsid w:val="00A560A1"/>
    <w:rsid w:val="00A56B1E"/>
    <w:rsid w:val="00A56FD4"/>
    <w:rsid w:val="00A604AD"/>
    <w:rsid w:val="00A61614"/>
    <w:rsid w:val="00A620B7"/>
    <w:rsid w:val="00A62D24"/>
    <w:rsid w:val="00A6319B"/>
    <w:rsid w:val="00A6357B"/>
    <w:rsid w:val="00A637BF"/>
    <w:rsid w:val="00A64B9E"/>
    <w:rsid w:val="00A651A9"/>
    <w:rsid w:val="00A65B7B"/>
    <w:rsid w:val="00A70269"/>
    <w:rsid w:val="00A70B0A"/>
    <w:rsid w:val="00A72AEB"/>
    <w:rsid w:val="00A72BDE"/>
    <w:rsid w:val="00A73712"/>
    <w:rsid w:val="00A74268"/>
    <w:rsid w:val="00A74528"/>
    <w:rsid w:val="00A74D07"/>
    <w:rsid w:val="00A74FFE"/>
    <w:rsid w:val="00A76324"/>
    <w:rsid w:val="00A76C46"/>
    <w:rsid w:val="00A76DED"/>
    <w:rsid w:val="00A76F4A"/>
    <w:rsid w:val="00A8058D"/>
    <w:rsid w:val="00A8096F"/>
    <w:rsid w:val="00A81E8C"/>
    <w:rsid w:val="00A82B6F"/>
    <w:rsid w:val="00A83104"/>
    <w:rsid w:val="00A848AD"/>
    <w:rsid w:val="00A84ED4"/>
    <w:rsid w:val="00A85055"/>
    <w:rsid w:val="00A853D3"/>
    <w:rsid w:val="00A859D3"/>
    <w:rsid w:val="00A866ED"/>
    <w:rsid w:val="00A86913"/>
    <w:rsid w:val="00A8744F"/>
    <w:rsid w:val="00A879A1"/>
    <w:rsid w:val="00A90819"/>
    <w:rsid w:val="00A92907"/>
    <w:rsid w:val="00A92F06"/>
    <w:rsid w:val="00A93190"/>
    <w:rsid w:val="00A94869"/>
    <w:rsid w:val="00AA0951"/>
    <w:rsid w:val="00AA1223"/>
    <w:rsid w:val="00AA1E74"/>
    <w:rsid w:val="00AA2801"/>
    <w:rsid w:val="00AA2A11"/>
    <w:rsid w:val="00AA2C20"/>
    <w:rsid w:val="00AA2C9D"/>
    <w:rsid w:val="00AA2CCD"/>
    <w:rsid w:val="00AA45A0"/>
    <w:rsid w:val="00AA47B1"/>
    <w:rsid w:val="00AA4BB8"/>
    <w:rsid w:val="00AA5377"/>
    <w:rsid w:val="00AA53C9"/>
    <w:rsid w:val="00AA5672"/>
    <w:rsid w:val="00AA58BF"/>
    <w:rsid w:val="00AA58FD"/>
    <w:rsid w:val="00AA597C"/>
    <w:rsid w:val="00AA6B66"/>
    <w:rsid w:val="00AA7461"/>
    <w:rsid w:val="00AA7C48"/>
    <w:rsid w:val="00AB1231"/>
    <w:rsid w:val="00AB14BF"/>
    <w:rsid w:val="00AB1B3E"/>
    <w:rsid w:val="00AB38A6"/>
    <w:rsid w:val="00AB3A74"/>
    <w:rsid w:val="00AB454A"/>
    <w:rsid w:val="00AB56D8"/>
    <w:rsid w:val="00AB579E"/>
    <w:rsid w:val="00AB5B38"/>
    <w:rsid w:val="00AB6B5C"/>
    <w:rsid w:val="00AB7F07"/>
    <w:rsid w:val="00AC0F21"/>
    <w:rsid w:val="00AC1124"/>
    <w:rsid w:val="00AC1847"/>
    <w:rsid w:val="00AC1A87"/>
    <w:rsid w:val="00AC1BB6"/>
    <w:rsid w:val="00AC2010"/>
    <w:rsid w:val="00AC2418"/>
    <w:rsid w:val="00AC2EB6"/>
    <w:rsid w:val="00AC3210"/>
    <w:rsid w:val="00AC3860"/>
    <w:rsid w:val="00AC40FF"/>
    <w:rsid w:val="00AC4478"/>
    <w:rsid w:val="00AC585B"/>
    <w:rsid w:val="00AC76DE"/>
    <w:rsid w:val="00AD3440"/>
    <w:rsid w:val="00AD47BB"/>
    <w:rsid w:val="00AD4D1B"/>
    <w:rsid w:val="00AD5F0F"/>
    <w:rsid w:val="00AD5F35"/>
    <w:rsid w:val="00AE03C6"/>
    <w:rsid w:val="00AE0A30"/>
    <w:rsid w:val="00AE2CD9"/>
    <w:rsid w:val="00AE30F1"/>
    <w:rsid w:val="00AE3B1A"/>
    <w:rsid w:val="00AE5230"/>
    <w:rsid w:val="00AE5363"/>
    <w:rsid w:val="00AE5A7C"/>
    <w:rsid w:val="00AE6870"/>
    <w:rsid w:val="00AE68ED"/>
    <w:rsid w:val="00AE7E3C"/>
    <w:rsid w:val="00AF1051"/>
    <w:rsid w:val="00AF2358"/>
    <w:rsid w:val="00AF2639"/>
    <w:rsid w:val="00AF29DB"/>
    <w:rsid w:val="00AF2FDE"/>
    <w:rsid w:val="00AF47C6"/>
    <w:rsid w:val="00AF4A35"/>
    <w:rsid w:val="00AF4D0C"/>
    <w:rsid w:val="00AF4F92"/>
    <w:rsid w:val="00AF5839"/>
    <w:rsid w:val="00AF5B35"/>
    <w:rsid w:val="00AF6A81"/>
    <w:rsid w:val="00AF6B7B"/>
    <w:rsid w:val="00AF792C"/>
    <w:rsid w:val="00B00CAB"/>
    <w:rsid w:val="00B01C0E"/>
    <w:rsid w:val="00B025D9"/>
    <w:rsid w:val="00B041F9"/>
    <w:rsid w:val="00B10872"/>
    <w:rsid w:val="00B11A8D"/>
    <w:rsid w:val="00B129DE"/>
    <w:rsid w:val="00B13F27"/>
    <w:rsid w:val="00B1445F"/>
    <w:rsid w:val="00B15138"/>
    <w:rsid w:val="00B15196"/>
    <w:rsid w:val="00B15D5D"/>
    <w:rsid w:val="00B16595"/>
    <w:rsid w:val="00B16776"/>
    <w:rsid w:val="00B16970"/>
    <w:rsid w:val="00B17709"/>
    <w:rsid w:val="00B21EC9"/>
    <w:rsid w:val="00B2225B"/>
    <w:rsid w:val="00B23508"/>
    <w:rsid w:val="00B26927"/>
    <w:rsid w:val="00B3146C"/>
    <w:rsid w:val="00B3214E"/>
    <w:rsid w:val="00B325CE"/>
    <w:rsid w:val="00B3556F"/>
    <w:rsid w:val="00B40BE3"/>
    <w:rsid w:val="00B42236"/>
    <w:rsid w:val="00B42322"/>
    <w:rsid w:val="00B42589"/>
    <w:rsid w:val="00B466BB"/>
    <w:rsid w:val="00B477FB"/>
    <w:rsid w:val="00B50357"/>
    <w:rsid w:val="00B50479"/>
    <w:rsid w:val="00B51D9E"/>
    <w:rsid w:val="00B52430"/>
    <w:rsid w:val="00B53A05"/>
    <w:rsid w:val="00B53D5A"/>
    <w:rsid w:val="00B5439B"/>
    <w:rsid w:val="00B569C9"/>
    <w:rsid w:val="00B56B2A"/>
    <w:rsid w:val="00B570E7"/>
    <w:rsid w:val="00B57655"/>
    <w:rsid w:val="00B57FE6"/>
    <w:rsid w:val="00B6085A"/>
    <w:rsid w:val="00B612E8"/>
    <w:rsid w:val="00B6148F"/>
    <w:rsid w:val="00B61C4F"/>
    <w:rsid w:val="00B620D3"/>
    <w:rsid w:val="00B62A9C"/>
    <w:rsid w:val="00B630E5"/>
    <w:rsid w:val="00B64B0D"/>
    <w:rsid w:val="00B65613"/>
    <w:rsid w:val="00B65821"/>
    <w:rsid w:val="00B70511"/>
    <w:rsid w:val="00B71371"/>
    <w:rsid w:val="00B71EEA"/>
    <w:rsid w:val="00B7355B"/>
    <w:rsid w:val="00B75234"/>
    <w:rsid w:val="00B76593"/>
    <w:rsid w:val="00B765EA"/>
    <w:rsid w:val="00B80504"/>
    <w:rsid w:val="00B8166E"/>
    <w:rsid w:val="00B819FE"/>
    <w:rsid w:val="00B81D8D"/>
    <w:rsid w:val="00B82680"/>
    <w:rsid w:val="00B82D53"/>
    <w:rsid w:val="00B8344B"/>
    <w:rsid w:val="00B83F47"/>
    <w:rsid w:val="00B8420B"/>
    <w:rsid w:val="00B84253"/>
    <w:rsid w:val="00B8635E"/>
    <w:rsid w:val="00B87DB3"/>
    <w:rsid w:val="00B90B9D"/>
    <w:rsid w:val="00B912D0"/>
    <w:rsid w:val="00B916D5"/>
    <w:rsid w:val="00B91BE2"/>
    <w:rsid w:val="00B91C34"/>
    <w:rsid w:val="00B923E9"/>
    <w:rsid w:val="00B9387C"/>
    <w:rsid w:val="00B95B45"/>
    <w:rsid w:val="00B9623C"/>
    <w:rsid w:val="00B97E70"/>
    <w:rsid w:val="00BA008A"/>
    <w:rsid w:val="00BA13D6"/>
    <w:rsid w:val="00BA17CC"/>
    <w:rsid w:val="00BA2927"/>
    <w:rsid w:val="00BA36F5"/>
    <w:rsid w:val="00BA3C14"/>
    <w:rsid w:val="00BA4235"/>
    <w:rsid w:val="00BA4464"/>
    <w:rsid w:val="00BA519F"/>
    <w:rsid w:val="00BA563D"/>
    <w:rsid w:val="00BA576E"/>
    <w:rsid w:val="00BA6FFE"/>
    <w:rsid w:val="00BA794E"/>
    <w:rsid w:val="00BA7ED3"/>
    <w:rsid w:val="00BB05B6"/>
    <w:rsid w:val="00BB0B80"/>
    <w:rsid w:val="00BB0D34"/>
    <w:rsid w:val="00BB2C22"/>
    <w:rsid w:val="00BB3834"/>
    <w:rsid w:val="00BB3B3A"/>
    <w:rsid w:val="00BB3EAE"/>
    <w:rsid w:val="00BB473C"/>
    <w:rsid w:val="00BB5308"/>
    <w:rsid w:val="00BB54B1"/>
    <w:rsid w:val="00BB5FDA"/>
    <w:rsid w:val="00BB612A"/>
    <w:rsid w:val="00BB62C9"/>
    <w:rsid w:val="00BB64AB"/>
    <w:rsid w:val="00BB6B7B"/>
    <w:rsid w:val="00BC0439"/>
    <w:rsid w:val="00BC10B9"/>
    <w:rsid w:val="00BC18CD"/>
    <w:rsid w:val="00BC1D9E"/>
    <w:rsid w:val="00BC27AD"/>
    <w:rsid w:val="00BC3C5B"/>
    <w:rsid w:val="00BC420F"/>
    <w:rsid w:val="00BC6C10"/>
    <w:rsid w:val="00BC7C6F"/>
    <w:rsid w:val="00BD16BF"/>
    <w:rsid w:val="00BD3419"/>
    <w:rsid w:val="00BD5944"/>
    <w:rsid w:val="00BD5A01"/>
    <w:rsid w:val="00BD5CAF"/>
    <w:rsid w:val="00BD6FFB"/>
    <w:rsid w:val="00BD71B7"/>
    <w:rsid w:val="00BD71BE"/>
    <w:rsid w:val="00BD760E"/>
    <w:rsid w:val="00BE05D7"/>
    <w:rsid w:val="00BE07F8"/>
    <w:rsid w:val="00BE0D93"/>
    <w:rsid w:val="00BE2186"/>
    <w:rsid w:val="00BE23D9"/>
    <w:rsid w:val="00BE2C7D"/>
    <w:rsid w:val="00BE3E17"/>
    <w:rsid w:val="00BE47F4"/>
    <w:rsid w:val="00BE5637"/>
    <w:rsid w:val="00BE5894"/>
    <w:rsid w:val="00BE681B"/>
    <w:rsid w:val="00BE6AE1"/>
    <w:rsid w:val="00BE77DE"/>
    <w:rsid w:val="00BE7BCB"/>
    <w:rsid w:val="00BE7D9A"/>
    <w:rsid w:val="00BE7DC4"/>
    <w:rsid w:val="00BF0892"/>
    <w:rsid w:val="00BF0BCB"/>
    <w:rsid w:val="00BF1B55"/>
    <w:rsid w:val="00BF1FAD"/>
    <w:rsid w:val="00BF2B52"/>
    <w:rsid w:val="00BF327B"/>
    <w:rsid w:val="00BF4235"/>
    <w:rsid w:val="00BF4F8E"/>
    <w:rsid w:val="00BF5843"/>
    <w:rsid w:val="00BF61C5"/>
    <w:rsid w:val="00C021A1"/>
    <w:rsid w:val="00C0574B"/>
    <w:rsid w:val="00C06699"/>
    <w:rsid w:val="00C102CB"/>
    <w:rsid w:val="00C10737"/>
    <w:rsid w:val="00C10B83"/>
    <w:rsid w:val="00C10C04"/>
    <w:rsid w:val="00C113E1"/>
    <w:rsid w:val="00C12C37"/>
    <w:rsid w:val="00C13249"/>
    <w:rsid w:val="00C132E6"/>
    <w:rsid w:val="00C14102"/>
    <w:rsid w:val="00C14A6E"/>
    <w:rsid w:val="00C154E4"/>
    <w:rsid w:val="00C15B66"/>
    <w:rsid w:val="00C15CD0"/>
    <w:rsid w:val="00C16863"/>
    <w:rsid w:val="00C17577"/>
    <w:rsid w:val="00C178BF"/>
    <w:rsid w:val="00C17AFF"/>
    <w:rsid w:val="00C17E92"/>
    <w:rsid w:val="00C211F8"/>
    <w:rsid w:val="00C21352"/>
    <w:rsid w:val="00C218FB"/>
    <w:rsid w:val="00C21A2A"/>
    <w:rsid w:val="00C22492"/>
    <w:rsid w:val="00C232CB"/>
    <w:rsid w:val="00C238E4"/>
    <w:rsid w:val="00C23E86"/>
    <w:rsid w:val="00C2481C"/>
    <w:rsid w:val="00C24F93"/>
    <w:rsid w:val="00C250F2"/>
    <w:rsid w:val="00C25700"/>
    <w:rsid w:val="00C25926"/>
    <w:rsid w:val="00C25928"/>
    <w:rsid w:val="00C25C38"/>
    <w:rsid w:val="00C25F67"/>
    <w:rsid w:val="00C268BE"/>
    <w:rsid w:val="00C26ECC"/>
    <w:rsid w:val="00C27C45"/>
    <w:rsid w:val="00C27E16"/>
    <w:rsid w:val="00C300B6"/>
    <w:rsid w:val="00C3011C"/>
    <w:rsid w:val="00C30233"/>
    <w:rsid w:val="00C31208"/>
    <w:rsid w:val="00C32B30"/>
    <w:rsid w:val="00C33060"/>
    <w:rsid w:val="00C33AA9"/>
    <w:rsid w:val="00C34153"/>
    <w:rsid w:val="00C353C0"/>
    <w:rsid w:val="00C359CD"/>
    <w:rsid w:val="00C37375"/>
    <w:rsid w:val="00C37385"/>
    <w:rsid w:val="00C37EE0"/>
    <w:rsid w:val="00C4286B"/>
    <w:rsid w:val="00C4331A"/>
    <w:rsid w:val="00C43533"/>
    <w:rsid w:val="00C436C6"/>
    <w:rsid w:val="00C43E90"/>
    <w:rsid w:val="00C4419B"/>
    <w:rsid w:val="00C4435E"/>
    <w:rsid w:val="00C45476"/>
    <w:rsid w:val="00C454DE"/>
    <w:rsid w:val="00C45BE8"/>
    <w:rsid w:val="00C4712C"/>
    <w:rsid w:val="00C50072"/>
    <w:rsid w:val="00C505C1"/>
    <w:rsid w:val="00C51111"/>
    <w:rsid w:val="00C51316"/>
    <w:rsid w:val="00C51D15"/>
    <w:rsid w:val="00C51FC4"/>
    <w:rsid w:val="00C52605"/>
    <w:rsid w:val="00C52B30"/>
    <w:rsid w:val="00C547EE"/>
    <w:rsid w:val="00C54EB9"/>
    <w:rsid w:val="00C555B6"/>
    <w:rsid w:val="00C55C75"/>
    <w:rsid w:val="00C55F08"/>
    <w:rsid w:val="00C61204"/>
    <w:rsid w:val="00C62FBB"/>
    <w:rsid w:val="00C6382A"/>
    <w:rsid w:val="00C639B2"/>
    <w:rsid w:val="00C646B2"/>
    <w:rsid w:val="00C65BC8"/>
    <w:rsid w:val="00C65CD6"/>
    <w:rsid w:val="00C669F6"/>
    <w:rsid w:val="00C670BF"/>
    <w:rsid w:val="00C67F75"/>
    <w:rsid w:val="00C70039"/>
    <w:rsid w:val="00C713CD"/>
    <w:rsid w:val="00C71415"/>
    <w:rsid w:val="00C71E2B"/>
    <w:rsid w:val="00C73262"/>
    <w:rsid w:val="00C73B0A"/>
    <w:rsid w:val="00C743BA"/>
    <w:rsid w:val="00C74407"/>
    <w:rsid w:val="00C76C5B"/>
    <w:rsid w:val="00C7767F"/>
    <w:rsid w:val="00C80326"/>
    <w:rsid w:val="00C80388"/>
    <w:rsid w:val="00C81930"/>
    <w:rsid w:val="00C82C3D"/>
    <w:rsid w:val="00C8301A"/>
    <w:rsid w:val="00C84587"/>
    <w:rsid w:val="00C84725"/>
    <w:rsid w:val="00C84A6C"/>
    <w:rsid w:val="00C850A2"/>
    <w:rsid w:val="00C85137"/>
    <w:rsid w:val="00C85147"/>
    <w:rsid w:val="00C85EF5"/>
    <w:rsid w:val="00C86512"/>
    <w:rsid w:val="00C926E9"/>
    <w:rsid w:val="00C9377F"/>
    <w:rsid w:val="00C93810"/>
    <w:rsid w:val="00C944AD"/>
    <w:rsid w:val="00C94739"/>
    <w:rsid w:val="00C94BF1"/>
    <w:rsid w:val="00C9579D"/>
    <w:rsid w:val="00C967C3"/>
    <w:rsid w:val="00C9757F"/>
    <w:rsid w:val="00C97F35"/>
    <w:rsid w:val="00CA0A24"/>
    <w:rsid w:val="00CA1015"/>
    <w:rsid w:val="00CA1BFF"/>
    <w:rsid w:val="00CA2507"/>
    <w:rsid w:val="00CA44BE"/>
    <w:rsid w:val="00CA494B"/>
    <w:rsid w:val="00CA4BB7"/>
    <w:rsid w:val="00CA53AC"/>
    <w:rsid w:val="00CA5BD3"/>
    <w:rsid w:val="00CB11B3"/>
    <w:rsid w:val="00CB1DB9"/>
    <w:rsid w:val="00CB28A1"/>
    <w:rsid w:val="00CB33E2"/>
    <w:rsid w:val="00CB3BE9"/>
    <w:rsid w:val="00CB477B"/>
    <w:rsid w:val="00CB4D9E"/>
    <w:rsid w:val="00CB4EDC"/>
    <w:rsid w:val="00CB5528"/>
    <w:rsid w:val="00CB650F"/>
    <w:rsid w:val="00CB6A65"/>
    <w:rsid w:val="00CB7137"/>
    <w:rsid w:val="00CB74BC"/>
    <w:rsid w:val="00CB7AA6"/>
    <w:rsid w:val="00CC0134"/>
    <w:rsid w:val="00CC022A"/>
    <w:rsid w:val="00CC0887"/>
    <w:rsid w:val="00CC2F49"/>
    <w:rsid w:val="00CC67E5"/>
    <w:rsid w:val="00CC6B77"/>
    <w:rsid w:val="00CC7CBA"/>
    <w:rsid w:val="00CD0062"/>
    <w:rsid w:val="00CD0545"/>
    <w:rsid w:val="00CD108C"/>
    <w:rsid w:val="00CD10F7"/>
    <w:rsid w:val="00CD1337"/>
    <w:rsid w:val="00CD13C7"/>
    <w:rsid w:val="00CD19C1"/>
    <w:rsid w:val="00CD22E2"/>
    <w:rsid w:val="00CD2342"/>
    <w:rsid w:val="00CD24CC"/>
    <w:rsid w:val="00CD396F"/>
    <w:rsid w:val="00CD3CC1"/>
    <w:rsid w:val="00CD4DE5"/>
    <w:rsid w:val="00CD5267"/>
    <w:rsid w:val="00CD5E9D"/>
    <w:rsid w:val="00CD7028"/>
    <w:rsid w:val="00CD745A"/>
    <w:rsid w:val="00CD7F7F"/>
    <w:rsid w:val="00CE074C"/>
    <w:rsid w:val="00CE0AB2"/>
    <w:rsid w:val="00CE18EA"/>
    <w:rsid w:val="00CE19FD"/>
    <w:rsid w:val="00CE23E1"/>
    <w:rsid w:val="00CE2402"/>
    <w:rsid w:val="00CE28D8"/>
    <w:rsid w:val="00CE338D"/>
    <w:rsid w:val="00CE433D"/>
    <w:rsid w:val="00CE4C07"/>
    <w:rsid w:val="00CE6900"/>
    <w:rsid w:val="00CE6F98"/>
    <w:rsid w:val="00CE6FF7"/>
    <w:rsid w:val="00CE7C43"/>
    <w:rsid w:val="00CF042D"/>
    <w:rsid w:val="00CF04CE"/>
    <w:rsid w:val="00CF13B4"/>
    <w:rsid w:val="00CF2271"/>
    <w:rsid w:val="00CF563E"/>
    <w:rsid w:val="00CF566C"/>
    <w:rsid w:val="00CF656C"/>
    <w:rsid w:val="00CF671B"/>
    <w:rsid w:val="00CF78A1"/>
    <w:rsid w:val="00D0006B"/>
    <w:rsid w:val="00D003DC"/>
    <w:rsid w:val="00D00876"/>
    <w:rsid w:val="00D009BA"/>
    <w:rsid w:val="00D01FC8"/>
    <w:rsid w:val="00D02D6B"/>
    <w:rsid w:val="00D0437D"/>
    <w:rsid w:val="00D0589D"/>
    <w:rsid w:val="00D05BCE"/>
    <w:rsid w:val="00D06528"/>
    <w:rsid w:val="00D06AC5"/>
    <w:rsid w:val="00D06C36"/>
    <w:rsid w:val="00D1035C"/>
    <w:rsid w:val="00D10523"/>
    <w:rsid w:val="00D11FF8"/>
    <w:rsid w:val="00D1203A"/>
    <w:rsid w:val="00D1269B"/>
    <w:rsid w:val="00D12839"/>
    <w:rsid w:val="00D134B2"/>
    <w:rsid w:val="00D13FAF"/>
    <w:rsid w:val="00D14C6B"/>
    <w:rsid w:val="00D15C8C"/>
    <w:rsid w:val="00D16185"/>
    <w:rsid w:val="00D1634F"/>
    <w:rsid w:val="00D201B9"/>
    <w:rsid w:val="00D21506"/>
    <w:rsid w:val="00D22A6D"/>
    <w:rsid w:val="00D237DE"/>
    <w:rsid w:val="00D23D18"/>
    <w:rsid w:val="00D23F6E"/>
    <w:rsid w:val="00D246A2"/>
    <w:rsid w:val="00D24A0E"/>
    <w:rsid w:val="00D26402"/>
    <w:rsid w:val="00D26B45"/>
    <w:rsid w:val="00D2735F"/>
    <w:rsid w:val="00D27769"/>
    <w:rsid w:val="00D30D8B"/>
    <w:rsid w:val="00D30EF0"/>
    <w:rsid w:val="00D31444"/>
    <w:rsid w:val="00D316ED"/>
    <w:rsid w:val="00D31BD0"/>
    <w:rsid w:val="00D31D81"/>
    <w:rsid w:val="00D33803"/>
    <w:rsid w:val="00D339D0"/>
    <w:rsid w:val="00D33BFF"/>
    <w:rsid w:val="00D33CA5"/>
    <w:rsid w:val="00D34A78"/>
    <w:rsid w:val="00D35E7C"/>
    <w:rsid w:val="00D37257"/>
    <w:rsid w:val="00D3733E"/>
    <w:rsid w:val="00D3770C"/>
    <w:rsid w:val="00D37BB6"/>
    <w:rsid w:val="00D37D26"/>
    <w:rsid w:val="00D402C4"/>
    <w:rsid w:val="00D40B39"/>
    <w:rsid w:val="00D40DB1"/>
    <w:rsid w:val="00D4145B"/>
    <w:rsid w:val="00D41EC6"/>
    <w:rsid w:val="00D4245E"/>
    <w:rsid w:val="00D43D81"/>
    <w:rsid w:val="00D449E2"/>
    <w:rsid w:val="00D45C6D"/>
    <w:rsid w:val="00D46493"/>
    <w:rsid w:val="00D46951"/>
    <w:rsid w:val="00D46BAC"/>
    <w:rsid w:val="00D47753"/>
    <w:rsid w:val="00D477F8"/>
    <w:rsid w:val="00D47ED3"/>
    <w:rsid w:val="00D503E7"/>
    <w:rsid w:val="00D511DC"/>
    <w:rsid w:val="00D51D5D"/>
    <w:rsid w:val="00D5265C"/>
    <w:rsid w:val="00D529AB"/>
    <w:rsid w:val="00D539BA"/>
    <w:rsid w:val="00D54BCE"/>
    <w:rsid w:val="00D5588A"/>
    <w:rsid w:val="00D570F5"/>
    <w:rsid w:val="00D57BC5"/>
    <w:rsid w:val="00D60172"/>
    <w:rsid w:val="00D60F40"/>
    <w:rsid w:val="00D63BBD"/>
    <w:rsid w:val="00D659E5"/>
    <w:rsid w:val="00D66E0B"/>
    <w:rsid w:val="00D67B45"/>
    <w:rsid w:val="00D67BDB"/>
    <w:rsid w:val="00D7147F"/>
    <w:rsid w:val="00D715A1"/>
    <w:rsid w:val="00D71881"/>
    <w:rsid w:val="00D71E25"/>
    <w:rsid w:val="00D7264F"/>
    <w:rsid w:val="00D72952"/>
    <w:rsid w:val="00D729D0"/>
    <w:rsid w:val="00D73495"/>
    <w:rsid w:val="00D7530B"/>
    <w:rsid w:val="00D759F7"/>
    <w:rsid w:val="00D7623B"/>
    <w:rsid w:val="00D76F76"/>
    <w:rsid w:val="00D77E6B"/>
    <w:rsid w:val="00D8168B"/>
    <w:rsid w:val="00D8222A"/>
    <w:rsid w:val="00D83286"/>
    <w:rsid w:val="00D838CB"/>
    <w:rsid w:val="00D83F2C"/>
    <w:rsid w:val="00D842AC"/>
    <w:rsid w:val="00D8515C"/>
    <w:rsid w:val="00D8517B"/>
    <w:rsid w:val="00D852CF"/>
    <w:rsid w:val="00D860FA"/>
    <w:rsid w:val="00D861CB"/>
    <w:rsid w:val="00D86221"/>
    <w:rsid w:val="00D86E39"/>
    <w:rsid w:val="00D86EA7"/>
    <w:rsid w:val="00D87ADA"/>
    <w:rsid w:val="00D87B28"/>
    <w:rsid w:val="00D87C5E"/>
    <w:rsid w:val="00D903C5"/>
    <w:rsid w:val="00D915C0"/>
    <w:rsid w:val="00D920BD"/>
    <w:rsid w:val="00D93170"/>
    <w:rsid w:val="00D9399A"/>
    <w:rsid w:val="00D93FEF"/>
    <w:rsid w:val="00D941E7"/>
    <w:rsid w:val="00D94B22"/>
    <w:rsid w:val="00D94B9F"/>
    <w:rsid w:val="00D94C63"/>
    <w:rsid w:val="00D95CC2"/>
    <w:rsid w:val="00D9628A"/>
    <w:rsid w:val="00D9757B"/>
    <w:rsid w:val="00D9799B"/>
    <w:rsid w:val="00DA0C0A"/>
    <w:rsid w:val="00DA14B1"/>
    <w:rsid w:val="00DA1F21"/>
    <w:rsid w:val="00DA29D8"/>
    <w:rsid w:val="00DA2DCC"/>
    <w:rsid w:val="00DA3094"/>
    <w:rsid w:val="00DA3EF2"/>
    <w:rsid w:val="00DA4A77"/>
    <w:rsid w:val="00DA548A"/>
    <w:rsid w:val="00DA55A1"/>
    <w:rsid w:val="00DA659F"/>
    <w:rsid w:val="00DA6D42"/>
    <w:rsid w:val="00DA6F7E"/>
    <w:rsid w:val="00DB03E3"/>
    <w:rsid w:val="00DB0B77"/>
    <w:rsid w:val="00DB0C99"/>
    <w:rsid w:val="00DB109B"/>
    <w:rsid w:val="00DB1A93"/>
    <w:rsid w:val="00DB1D2F"/>
    <w:rsid w:val="00DB20BC"/>
    <w:rsid w:val="00DB22A9"/>
    <w:rsid w:val="00DB45FE"/>
    <w:rsid w:val="00DB4776"/>
    <w:rsid w:val="00DB53B7"/>
    <w:rsid w:val="00DB6C3A"/>
    <w:rsid w:val="00DB74E0"/>
    <w:rsid w:val="00DB76FA"/>
    <w:rsid w:val="00DC0220"/>
    <w:rsid w:val="00DC1960"/>
    <w:rsid w:val="00DC19CD"/>
    <w:rsid w:val="00DC2092"/>
    <w:rsid w:val="00DC3486"/>
    <w:rsid w:val="00DC4478"/>
    <w:rsid w:val="00DC5016"/>
    <w:rsid w:val="00DC544E"/>
    <w:rsid w:val="00DC5C63"/>
    <w:rsid w:val="00DC66F2"/>
    <w:rsid w:val="00DC6F92"/>
    <w:rsid w:val="00DD153F"/>
    <w:rsid w:val="00DD1B2C"/>
    <w:rsid w:val="00DD2595"/>
    <w:rsid w:val="00DD2629"/>
    <w:rsid w:val="00DD2899"/>
    <w:rsid w:val="00DD2A79"/>
    <w:rsid w:val="00DD2BA6"/>
    <w:rsid w:val="00DD2D90"/>
    <w:rsid w:val="00DD3DD2"/>
    <w:rsid w:val="00DD4BEC"/>
    <w:rsid w:val="00DD5B46"/>
    <w:rsid w:val="00DD6B72"/>
    <w:rsid w:val="00DD7383"/>
    <w:rsid w:val="00DE11E6"/>
    <w:rsid w:val="00DE31D6"/>
    <w:rsid w:val="00DE4BA0"/>
    <w:rsid w:val="00DE5244"/>
    <w:rsid w:val="00DE5BD9"/>
    <w:rsid w:val="00DE6AC7"/>
    <w:rsid w:val="00DE757F"/>
    <w:rsid w:val="00DF016D"/>
    <w:rsid w:val="00DF0B7B"/>
    <w:rsid w:val="00DF17B2"/>
    <w:rsid w:val="00DF1D63"/>
    <w:rsid w:val="00DF1EA1"/>
    <w:rsid w:val="00DF2017"/>
    <w:rsid w:val="00DF2639"/>
    <w:rsid w:val="00DF2AD3"/>
    <w:rsid w:val="00DF3968"/>
    <w:rsid w:val="00DF3CDF"/>
    <w:rsid w:val="00DF4277"/>
    <w:rsid w:val="00DF4421"/>
    <w:rsid w:val="00DF557B"/>
    <w:rsid w:val="00DF669C"/>
    <w:rsid w:val="00DF6B9A"/>
    <w:rsid w:val="00DF70E1"/>
    <w:rsid w:val="00DF7456"/>
    <w:rsid w:val="00DF7A83"/>
    <w:rsid w:val="00DF7E57"/>
    <w:rsid w:val="00E00BA6"/>
    <w:rsid w:val="00E01066"/>
    <w:rsid w:val="00E01BF3"/>
    <w:rsid w:val="00E02F95"/>
    <w:rsid w:val="00E03545"/>
    <w:rsid w:val="00E04AD0"/>
    <w:rsid w:val="00E0551C"/>
    <w:rsid w:val="00E06359"/>
    <w:rsid w:val="00E105BE"/>
    <w:rsid w:val="00E1085B"/>
    <w:rsid w:val="00E112F7"/>
    <w:rsid w:val="00E1158B"/>
    <w:rsid w:val="00E11A2D"/>
    <w:rsid w:val="00E1253D"/>
    <w:rsid w:val="00E13FBD"/>
    <w:rsid w:val="00E152C7"/>
    <w:rsid w:val="00E15C65"/>
    <w:rsid w:val="00E17A31"/>
    <w:rsid w:val="00E202A3"/>
    <w:rsid w:val="00E20B22"/>
    <w:rsid w:val="00E21122"/>
    <w:rsid w:val="00E21A06"/>
    <w:rsid w:val="00E2225A"/>
    <w:rsid w:val="00E22B3F"/>
    <w:rsid w:val="00E2356F"/>
    <w:rsid w:val="00E2359A"/>
    <w:rsid w:val="00E24DBB"/>
    <w:rsid w:val="00E25184"/>
    <w:rsid w:val="00E2721F"/>
    <w:rsid w:val="00E2758D"/>
    <w:rsid w:val="00E27839"/>
    <w:rsid w:val="00E27888"/>
    <w:rsid w:val="00E278B3"/>
    <w:rsid w:val="00E30993"/>
    <w:rsid w:val="00E325E7"/>
    <w:rsid w:val="00E33006"/>
    <w:rsid w:val="00E336EB"/>
    <w:rsid w:val="00E33766"/>
    <w:rsid w:val="00E33CEC"/>
    <w:rsid w:val="00E33E56"/>
    <w:rsid w:val="00E33FF8"/>
    <w:rsid w:val="00E341D2"/>
    <w:rsid w:val="00E34BB3"/>
    <w:rsid w:val="00E34D11"/>
    <w:rsid w:val="00E3519D"/>
    <w:rsid w:val="00E35F5A"/>
    <w:rsid w:val="00E36546"/>
    <w:rsid w:val="00E40CE7"/>
    <w:rsid w:val="00E410C8"/>
    <w:rsid w:val="00E42550"/>
    <w:rsid w:val="00E431CC"/>
    <w:rsid w:val="00E43BCD"/>
    <w:rsid w:val="00E44410"/>
    <w:rsid w:val="00E44F4E"/>
    <w:rsid w:val="00E45B04"/>
    <w:rsid w:val="00E46E9E"/>
    <w:rsid w:val="00E47021"/>
    <w:rsid w:val="00E4705E"/>
    <w:rsid w:val="00E4797E"/>
    <w:rsid w:val="00E47E56"/>
    <w:rsid w:val="00E47F29"/>
    <w:rsid w:val="00E50867"/>
    <w:rsid w:val="00E515A5"/>
    <w:rsid w:val="00E52424"/>
    <w:rsid w:val="00E52B79"/>
    <w:rsid w:val="00E52D56"/>
    <w:rsid w:val="00E53D0D"/>
    <w:rsid w:val="00E540F8"/>
    <w:rsid w:val="00E5494F"/>
    <w:rsid w:val="00E54CF5"/>
    <w:rsid w:val="00E54F09"/>
    <w:rsid w:val="00E55A44"/>
    <w:rsid w:val="00E55B81"/>
    <w:rsid w:val="00E564B2"/>
    <w:rsid w:val="00E56999"/>
    <w:rsid w:val="00E56C0B"/>
    <w:rsid w:val="00E57559"/>
    <w:rsid w:val="00E57CBC"/>
    <w:rsid w:val="00E600D5"/>
    <w:rsid w:val="00E60E4E"/>
    <w:rsid w:val="00E61389"/>
    <w:rsid w:val="00E61C70"/>
    <w:rsid w:val="00E6263B"/>
    <w:rsid w:val="00E62A39"/>
    <w:rsid w:val="00E631C5"/>
    <w:rsid w:val="00E6335F"/>
    <w:rsid w:val="00E64579"/>
    <w:rsid w:val="00E646DE"/>
    <w:rsid w:val="00E64950"/>
    <w:rsid w:val="00E64ABF"/>
    <w:rsid w:val="00E669D3"/>
    <w:rsid w:val="00E6751F"/>
    <w:rsid w:val="00E67CBF"/>
    <w:rsid w:val="00E70B96"/>
    <w:rsid w:val="00E716EC"/>
    <w:rsid w:val="00E71897"/>
    <w:rsid w:val="00E718F7"/>
    <w:rsid w:val="00E7196F"/>
    <w:rsid w:val="00E71E02"/>
    <w:rsid w:val="00E75828"/>
    <w:rsid w:val="00E764C4"/>
    <w:rsid w:val="00E76629"/>
    <w:rsid w:val="00E7760A"/>
    <w:rsid w:val="00E7769E"/>
    <w:rsid w:val="00E803D3"/>
    <w:rsid w:val="00E8110B"/>
    <w:rsid w:val="00E82990"/>
    <w:rsid w:val="00E82B37"/>
    <w:rsid w:val="00E83819"/>
    <w:rsid w:val="00E83977"/>
    <w:rsid w:val="00E840EB"/>
    <w:rsid w:val="00E84BAB"/>
    <w:rsid w:val="00E84E61"/>
    <w:rsid w:val="00E852D1"/>
    <w:rsid w:val="00E8641D"/>
    <w:rsid w:val="00E86482"/>
    <w:rsid w:val="00E86800"/>
    <w:rsid w:val="00E86F41"/>
    <w:rsid w:val="00E8706F"/>
    <w:rsid w:val="00E87C79"/>
    <w:rsid w:val="00E91C82"/>
    <w:rsid w:val="00E9235F"/>
    <w:rsid w:val="00E92C58"/>
    <w:rsid w:val="00E9359B"/>
    <w:rsid w:val="00E938F4"/>
    <w:rsid w:val="00E93B90"/>
    <w:rsid w:val="00E94179"/>
    <w:rsid w:val="00E94F1E"/>
    <w:rsid w:val="00E9560B"/>
    <w:rsid w:val="00E962D0"/>
    <w:rsid w:val="00E97F03"/>
    <w:rsid w:val="00EA06C2"/>
    <w:rsid w:val="00EA09E9"/>
    <w:rsid w:val="00EA2A13"/>
    <w:rsid w:val="00EA3C91"/>
    <w:rsid w:val="00EA7398"/>
    <w:rsid w:val="00EA7C3E"/>
    <w:rsid w:val="00EB04D5"/>
    <w:rsid w:val="00EB0873"/>
    <w:rsid w:val="00EB1610"/>
    <w:rsid w:val="00EB2B02"/>
    <w:rsid w:val="00EB2D23"/>
    <w:rsid w:val="00EB34B8"/>
    <w:rsid w:val="00EB4831"/>
    <w:rsid w:val="00EB4D1C"/>
    <w:rsid w:val="00EB5C2D"/>
    <w:rsid w:val="00EB63B1"/>
    <w:rsid w:val="00EC0149"/>
    <w:rsid w:val="00EC09AA"/>
    <w:rsid w:val="00EC0CEE"/>
    <w:rsid w:val="00EC12ED"/>
    <w:rsid w:val="00EC1CCB"/>
    <w:rsid w:val="00EC25B7"/>
    <w:rsid w:val="00EC29D1"/>
    <w:rsid w:val="00EC38CB"/>
    <w:rsid w:val="00EC3EFE"/>
    <w:rsid w:val="00EC43F1"/>
    <w:rsid w:val="00EC4756"/>
    <w:rsid w:val="00EC4779"/>
    <w:rsid w:val="00EC54D9"/>
    <w:rsid w:val="00EC6758"/>
    <w:rsid w:val="00EC6FA7"/>
    <w:rsid w:val="00EC70D7"/>
    <w:rsid w:val="00EC72D6"/>
    <w:rsid w:val="00EC7A19"/>
    <w:rsid w:val="00ED067F"/>
    <w:rsid w:val="00ED0A12"/>
    <w:rsid w:val="00ED0B6F"/>
    <w:rsid w:val="00ED0C6A"/>
    <w:rsid w:val="00ED192E"/>
    <w:rsid w:val="00ED3776"/>
    <w:rsid w:val="00ED3993"/>
    <w:rsid w:val="00ED4089"/>
    <w:rsid w:val="00ED546A"/>
    <w:rsid w:val="00ED681C"/>
    <w:rsid w:val="00ED6CC2"/>
    <w:rsid w:val="00ED6DDF"/>
    <w:rsid w:val="00ED6EAF"/>
    <w:rsid w:val="00EE0029"/>
    <w:rsid w:val="00EE0E75"/>
    <w:rsid w:val="00EE1B19"/>
    <w:rsid w:val="00EE1C47"/>
    <w:rsid w:val="00EE2871"/>
    <w:rsid w:val="00EE3862"/>
    <w:rsid w:val="00EE52EA"/>
    <w:rsid w:val="00EE7E8C"/>
    <w:rsid w:val="00EF1108"/>
    <w:rsid w:val="00EF1C16"/>
    <w:rsid w:val="00EF2EAE"/>
    <w:rsid w:val="00EF30A5"/>
    <w:rsid w:val="00EF3E1C"/>
    <w:rsid w:val="00EF4845"/>
    <w:rsid w:val="00EF486D"/>
    <w:rsid w:val="00EF5471"/>
    <w:rsid w:val="00EF5BD8"/>
    <w:rsid w:val="00EF5EA7"/>
    <w:rsid w:val="00EF6072"/>
    <w:rsid w:val="00EF6F17"/>
    <w:rsid w:val="00EF731D"/>
    <w:rsid w:val="00EF74D8"/>
    <w:rsid w:val="00EF7E73"/>
    <w:rsid w:val="00EF7FD7"/>
    <w:rsid w:val="00F003DB"/>
    <w:rsid w:val="00F00AF6"/>
    <w:rsid w:val="00F015B4"/>
    <w:rsid w:val="00F02989"/>
    <w:rsid w:val="00F05A39"/>
    <w:rsid w:val="00F05FA8"/>
    <w:rsid w:val="00F07C33"/>
    <w:rsid w:val="00F1036C"/>
    <w:rsid w:val="00F1100E"/>
    <w:rsid w:val="00F12AEE"/>
    <w:rsid w:val="00F14D66"/>
    <w:rsid w:val="00F1565E"/>
    <w:rsid w:val="00F15922"/>
    <w:rsid w:val="00F16257"/>
    <w:rsid w:val="00F16546"/>
    <w:rsid w:val="00F16CC4"/>
    <w:rsid w:val="00F178E1"/>
    <w:rsid w:val="00F2247A"/>
    <w:rsid w:val="00F22C75"/>
    <w:rsid w:val="00F276AF"/>
    <w:rsid w:val="00F27867"/>
    <w:rsid w:val="00F27DE4"/>
    <w:rsid w:val="00F30FD3"/>
    <w:rsid w:val="00F312BE"/>
    <w:rsid w:val="00F32802"/>
    <w:rsid w:val="00F3635F"/>
    <w:rsid w:val="00F37D5F"/>
    <w:rsid w:val="00F40ACB"/>
    <w:rsid w:val="00F40B3C"/>
    <w:rsid w:val="00F41FAA"/>
    <w:rsid w:val="00F4346C"/>
    <w:rsid w:val="00F44EAD"/>
    <w:rsid w:val="00F451C5"/>
    <w:rsid w:val="00F453B2"/>
    <w:rsid w:val="00F4675A"/>
    <w:rsid w:val="00F47BEE"/>
    <w:rsid w:val="00F50665"/>
    <w:rsid w:val="00F518BF"/>
    <w:rsid w:val="00F51E38"/>
    <w:rsid w:val="00F52390"/>
    <w:rsid w:val="00F53883"/>
    <w:rsid w:val="00F53A7D"/>
    <w:rsid w:val="00F5590A"/>
    <w:rsid w:val="00F55E4A"/>
    <w:rsid w:val="00F56FF0"/>
    <w:rsid w:val="00F57266"/>
    <w:rsid w:val="00F60740"/>
    <w:rsid w:val="00F61936"/>
    <w:rsid w:val="00F63047"/>
    <w:rsid w:val="00F63F3E"/>
    <w:rsid w:val="00F6448D"/>
    <w:rsid w:val="00F649E2"/>
    <w:rsid w:val="00F64C1E"/>
    <w:rsid w:val="00F66D12"/>
    <w:rsid w:val="00F66D92"/>
    <w:rsid w:val="00F67041"/>
    <w:rsid w:val="00F70B42"/>
    <w:rsid w:val="00F7117F"/>
    <w:rsid w:val="00F714DA"/>
    <w:rsid w:val="00F72529"/>
    <w:rsid w:val="00F72D83"/>
    <w:rsid w:val="00F731F0"/>
    <w:rsid w:val="00F74A65"/>
    <w:rsid w:val="00F74C41"/>
    <w:rsid w:val="00F74E92"/>
    <w:rsid w:val="00F75EF6"/>
    <w:rsid w:val="00F76166"/>
    <w:rsid w:val="00F7687A"/>
    <w:rsid w:val="00F76C7B"/>
    <w:rsid w:val="00F77364"/>
    <w:rsid w:val="00F80073"/>
    <w:rsid w:val="00F80332"/>
    <w:rsid w:val="00F806FF"/>
    <w:rsid w:val="00F80760"/>
    <w:rsid w:val="00F8338B"/>
    <w:rsid w:val="00F83426"/>
    <w:rsid w:val="00F842E1"/>
    <w:rsid w:val="00F844B2"/>
    <w:rsid w:val="00F84BAC"/>
    <w:rsid w:val="00F84FC3"/>
    <w:rsid w:val="00F865A9"/>
    <w:rsid w:val="00F86C4F"/>
    <w:rsid w:val="00F87485"/>
    <w:rsid w:val="00F87937"/>
    <w:rsid w:val="00F87994"/>
    <w:rsid w:val="00F90CC8"/>
    <w:rsid w:val="00F912DC"/>
    <w:rsid w:val="00F9148D"/>
    <w:rsid w:val="00F9175B"/>
    <w:rsid w:val="00F91761"/>
    <w:rsid w:val="00F91D8E"/>
    <w:rsid w:val="00F92C97"/>
    <w:rsid w:val="00F936A2"/>
    <w:rsid w:val="00F938CF"/>
    <w:rsid w:val="00F93A10"/>
    <w:rsid w:val="00F94346"/>
    <w:rsid w:val="00F95EA6"/>
    <w:rsid w:val="00F968D6"/>
    <w:rsid w:val="00F96993"/>
    <w:rsid w:val="00FA041E"/>
    <w:rsid w:val="00FA072A"/>
    <w:rsid w:val="00FA0876"/>
    <w:rsid w:val="00FA1A54"/>
    <w:rsid w:val="00FA1FB3"/>
    <w:rsid w:val="00FA2967"/>
    <w:rsid w:val="00FA435E"/>
    <w:rsid w:val="00FA5050"/>
    <w:rsid w:val="00FA6828"/>
    <w:rsid w:val="00FA6980"/>
    <w:rsid w:val="00FA7519"/>
    <w:rsid w:val="00FA7AC6"/>
    <w:rsid w:val="00FB054E"/>
    <w:rsid w:val="00FB082D"/>
    <w:rsid w:val="00FB0F4A"/>
    <w:rsid w:val="00FB187D"/>
    <w:rsid w:val="00FB2498"/>
    <w:rsid w:val="00FB27D3"/>
    <w:rsid w:val="00FB3592"/>
    <w:rsid w:val="00FB3863"/>
    <w:rsid w:val="00FB447C"/>
    <w:rsid w:val="00FB5D27"/>
    <w:rsid w:val="00FB6545"/>
    <w:rsid w:val="00FB65BC"/>
    <w:rsid w:val="00FB6DE6"/>
    <w:rsid w:val="00FB771A"/>
    <w:rsid w:val="00FB77BD"/>
    <w:rsid w:val="00FB7F55"/>
    <w:rsid w:val="00FC03D7"/>
    <w:rsid w:val="00FC07DB"/>
    <w:rsid w:val="00FC0A1F"/>
    <w:rsid w:val="00FC2460"/>
    <w:rsid w:val="00FC48DB"/>
    <w:rsid w:val="00FC5678"/>
    <w:rsid w:val="00FC5E6A"/>
    <w:rsid w:val="00FC63E1"/>
    <w:rsid w:val="00FC6EEB"/>
    <w:rsid w:val="00FD044A"/>
    <w:rsid w:val="00FD14E4"/>
    <w:rsid w:val="00FD1AF6"/>
    <w:rsid w:val="00FD26F9"/>
    <w:rsid w:val="00FD3B33"/>
    <w:rsid w:val="00FD3E8E"/>
    <w:rsid w:val="00FD4AD6"/>
    <w:rsid w:val="00FD57C6"/>
    <w:rsid w:val="00FD6E7B"/>
    <w:rsid w:val="00FD6FD2"/>
    <w:rsid w:val="00FD76F3"/>
    <w:rsid w:val="00FD7B82"/>
    <w:rsid w:val="00FE11EC"/>
    <w:rsid w:val="00FE1238"/>
    <w:rsid w:val="00FE13EF"/>
    <w:rsid w:val="00FE1B3E"/>
    <w:rsid w:val="00FE1D2A"/>
    <w:rsid w:val="00FE3030"/>
    <w:rsid w:val="00FE31C3"/>
    <w:rsid w:val="00FE54F8"/>
    <w:rsid w:val="00FE5ACD"/>
    <w:rsid w:val="00FE76D3"/>
    <w:rsid w:val="00FE7BDF"/>
    <w:rsid w:val="00FE7E27"/>
    <w:rsid w:val="00FF33FD"/>
    <w:rsid w:val="00FF4C9A"/>
    <w:rsid w:val="00FF4E4C"/>
    <w:rsid w:val="00FF5486"/>
    <w:rsid w:val="00FF6328"/>
    <w:rsid w:val="00FF6982"/>
    <w:rsid w:val="00FF72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F476"/>
  <w15:chartTrackingRefBased/>
  <w15:docId w15:val="{243F64A9-3755-437E-AD2F-923DB4E1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9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A6C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826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58FB"/>
    <w:pPr>
      <w:spacing w:after="0" w:line="240" w:lineRule="auto"/>
    </w:pPr>
    <w:rPr>
      <w:sz w:val="20"/>
      <w:szCs w:val="20"/>
    </w:rPr>
  </w:style>
  <w:style w:type="character" w:customStyle="1" w:styleId="FootnoteTextChar">
    <w:name w:val="Footnote Text Char"/>
    <w:basedOn w:val="DefaultParagraphFont"/>
    <w:link w:val="FootnoteText"/>
    <w:uiPriority w:val="99"/>
    <w:rsid w:val="001958FB"/>
    <w:rPr>
      <w:sz w:val="20"/>
      <w:szCs w:val="20"/>
    </w:rPr>
  </w:style>
  <w:style w:type="character" w:styleId="FootnoteReference">
    <w:name w:val="footnote reference"/>
    <w:basedOn w:val="DefaultParagraphFont"/>
    <w:uiPriority w:val="99"/>
    <w:semiHidden/>
    <w:unhideWhenUsed/>
    <w:rsid w:val="001958FB"/>
    <w:rPr>
      <w:vertAlign w:val="superscript"/>
    </w:rPr>
  </w:style>
  <w:style w:type="paragraph" w:styleId="ListParagraph">
    <w:name w:val="List Paragraph"/>
    <w:basedOn w:val="Normal"/>
    <w:link w:val="ListParagraphChar"/>
    <w:uiPriority w:val="34"/>
    <w:qFormat/>
    <w:rsid w:val="001958FB"/>
    <w:pPr>
      <w:ind w:left="720"/>
      <w:contextualSpacing/>
    </w:pPr>
  </w:style>
  <w:style w:type="paragraph" w:customStyle="1" w:styleId="Level1">
    <w:name w:val="Level 1"/>
    <w:basedOn w:val="Heading1"/>
    <w:link w:val="Level1Char"/>
    <w:qFormat/>
    <w:rsid w:val="00D659E5"/>
    <w:pPr>
      <w:keepNext w:val="0"/>
      <w:keepLines w:val="0"/>
      <w:numPr>
        <w:numId w:val="4"/>
      </w:numPr>
      <w:spacing w:before="0" w:after="160" w:line="360" w:lineRule="auto"/>
      <w:jc w:val="center"/>
    </w:pPr>
    <w:rPr>
      <w:rFonts w:ascii="Arial" w:hAnsi="Arial" w:cs="Arial"/>
      <w:b/>
      <w:sz w:val="28"/>
      <w:szCs w:val="28"/>
    </w:rPr>
  </w:style>
  <w:style w:type="character" w:customStyle="1" w:styleId="Level1Char">
    <w:name w:val="Level 1 Char"/>
    <w:basedOn w:val="Heading1Char"/>
    <w:link w:val="Level1"/>
    <w:rsid w:val="00D659E5"/>
    <w:rPr>
      <w:rFonts w:ascii="Arial" w:eastAsiaTheme="majorEastAsia" w:hAnsi="Arial" w:cs="Arial"/>
      <w:b/>
      <w:color w:val="2E74B5" w:themeColor="accent1" w:themeShade="BF"/>
      <w:sz w:val="28"/>
      <w:szCs w:val="28"/>
    </w:rPr>
  </w:style>
  <w:style w:type="character" w:customStyle="1" w:styleId="Heading1Char">
    <w:name w:val="Heading 1 Char"/>
    <w:basedOn w:val="DefaultParagraphFont"/>
    <w:link w:val="Heading1"/>
    <w:uiPriority w:val="9"/>
    <w:rsid w:val="00D659E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2936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snum">
    <w:name w:val="pagesnum"/>
    <w:basedOn w:val="DefaultParagraphFont"/>
    <w:rsid w:val="0029363E"/>
  </w:style>
  <w:style w:type="character" w:styleId="Hyperlink">
    <w:name w:val="Hyperlink"/>
    <w:basedOn w:val="DefaultParagraphFont"/>
    <w:uiPriority w:val="99"/>
    <w:unhideWhenUsed/>
    <w:rsid w:val="00B82680"/>
    <w:rPr>
      <w:color w:val="0000FF"/>
      <w:u w:val="single"/>
    </w:rPr>
  </w:style>
  <w:style w:type="paragraph" w:customStyle="1" w:styleId="Level3">
    <w:name w:val="Level 3"/>
    <w:basedOn w:val="Heading3"/>
    <w:link w:val="Level3Char"/>
    <w:qFormat/>
    <w:rsid w:val="00B82680"/>
    <w:pPr>
      <w:keepNext w:val="0"/>
      <w:keepLines w:val="0"/>
      <w:spacing w:before="100" w:beforeAutospacing="1" w:after="100" w:afterAutospacing="1" w:line="240" w:lineRule="auto"/>
    </w:pPr>
    <w:rPr>
      <w:rFonts w:ascii="Arial" w:eastAsia="Arial" w:hAnsi="Arial" w:cs="Arial"/>
      <w:bCs/>
      <w:u w:val="single"/>
      <w:lang w:eastAsia="en-GB"/>
    </w:rPr>
  </w:style>
  <w:style w:type="character" w:customStyle="1" w:styleId="Level3Char">
    <w:name w:val="Level 3 Char"/>
    <w:basedOn w:val="Heading3Char"/>
    <w:link w:val="Level3"/>
    <w:rsid w:val="00B82680"/>
    <w:rPr>
      <w:rFonts w:ascii="Arial" w:eastAsia="Arial" w:hAnsi="Arial" w:cs="Arial"/>
      <w:bCs/>
      <w:color w:val="1F4D78" w:themeColor="accent1" w:themeShade="7F"/>
      <w:sz w:val="24"/>
      <w:szCs w:val="24"/>
      <w:u w:val="single"/>
      <w:lang w:eastAsia="en-GB"/>
    </w:rPr>
  </w:style>
  <w:style w:type="character" w:customStyle="1" w:styleId="Heading3Char">
    <w:name w:val="Heading 3 Char"/>
    <w:basedOn w:val="DefaultParagraphFont"/>
    <w:link w:val="Heading3"/>
    <w:uiPriority w:val="9"/>
    <w:semiHidden/>
    <w:rsid w:val="00B82680"/>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C25C38"/>
  </w:style>
  <w:style w:type="paragraph" w:styleId="Header">
    <w:name w:val="header"/>
    <w:basedOn w:val="Normal"/>
    <w:link w:val="HeaderChar"/>
    <w:uiPriority w:val="99"/>
    <w:unhideWhenUsed/>
    <w:rsid w:val="00E87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F"/>
  </w:style>
  <w:style w:type="paragraph" w:styleId="Footer">
    <w:name w:val="footer"/>
    <w:basedOn w:val="Normal"/>
    <w:link w:val="FooterChar"/>
    <w:uiPriority w:val="99"/>
    <w:unhideWhenUsed/>
    <w:rsid w:val="00E87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F"/>
  </w:style>
  <w:style w:type="paragraph" w:styleId="BalloonText">
    <w:name w:val="Balloon Text"/>
    <w:basedOn w:val="Normal"/>
    <w:link w:val="BalloonTextChar"/>
    <w:uiPriority w:val="99"/>
    <w:semiHidden/>
    <w:unhideWhenUsed/>
    <w:rsid w:val="002D4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F93"/>
    <w:rPr>
      <w:rFonts w:ascii="Segoe UI" w:hAnsi="Segoe UI" w:cs="Segoe UI"/>
      <w:sz w:val="18"/>
      <w:szCs w:val="18"/>
    </w:rPr>
  </w:style>
  <w:style w:type="character" w:styleId="Emphasis">
    <w:name w:val="Emphasis"/>
    <w:basedOn w:val="DefaultParagraphFont"/>
    <w:uiPriority w:val="20"/>
    <w:qFormat/>
    <w:rsid w:val="007309A8"/>
    <w:rPr>
      <w:i/>
      <w:iCs/>
    </w:rPr>
  </w:style>
  <w:style w:type="character" w:styleId="CommentReference">
    <w:name w:val="annotation reference"/>
    <w:basedOn w:val="DefaultParagraphFont"/>
    <w:uiPriority w:val="99"/>
    <w:semiHidden/>
    <w:unhideWhenUsed/>
    <w:rsid w:val="00B21EC9"/>
    <w:rPr>
      <w:sz w:val="16"/>
      <w:szCs w:val="16"/>
    </w:rPr>
  </w:style>
  <w:style w:type="paragraph" w:styleId="CommentText">
    <w:name w:val="annotation text"/>
    <w:basedOn w:val="Normal"/>
    <w:link w:val="CommentTextChar"/>
    <w:uiPriority w:val="99"/>
    <w:unhideWhenUsed/>
    <w:rsid w:val="00B21EC9"/>
    <w:pPr>
      <w:spacing w:line="240" w:lineRule="auto"/>
    </w:pPr>
    <w:rPr>
      <w:sz w:val="20"/>
      <w:szCs w:val="20"/>
    </w:rPr>
  </w:style>
  <w:style w:type="character" w:customStyle="1" w:styleId="CommentTextChar">
    <w:name w:val="Comment Text Char"/>
    <w:basedOn w:val="DefaultParagraphFont"/>
    <w:link w:val="CommentText"/>
    <w:uiPriority w:val="99"/>
    <w:rsid w:val="00B21EC9"/>
    <w:rPr>
      <w:sz w:val="20"/>
      <w:szCs w:val="20"/>
    </w:rPr>
  </w:style>
  <w:style w:type="paragraph" w:styleId="CommentSubject">
    <w:name w:val="annotation subject"/>
    <w:basedOn w:val="CommentText"/>
    <w:next w:val="CommentText"/>
    <w:link w:val="CommentSubjectChar"/>
    <w:uiPriority w:val="99"/>
    <w:semiHidden/>
    <w:unhideWhenUsed/>
    <w:rsid w:val="00B21EC9"/>
    <w:rPr>
      <w:b/>
      <w:bCs/>
    </w:rPr>
  </w:style>
  <w:style w:type="character" w:customStyle="1" w:styleId="CommentSubjectChar">
    <w:name w:val="Comment Subject Char"/>
    <w:basedOn w:val="CommentTextChar"/>
    <w:link w:val="CommentSubject"/>
    <w:uiPriority w:val="99"/>
    <w:semiHidden/>
    <w:rsid w:val="00B21EC9"/>
    <w:rPr>
      <w:b/>
      <w:bCs/>
      <w:sz w:val="20"/>
      <w:szCs w:val="20"/>
    </w:rPr>
  </w:style>
  <w:style w:type="character" w:customStyle="1" w:styleId="legterm">
    <w:name w:val="legterm"/>
    <w:basedOn w:val="DefaultParagraphFont"/>
    <w:rsid w:val="005A18B5"/>
  </w:style>
  <w:style w:type="character" w:customStyle="1" w:styleId="Heading2Char">
    <w:name w:val="Heading 2 Char"/>
    <w:basedOn w:val="DefaultParagraphFont"/>
    <w:link w:val="Heading2"/>
    <w:uiPriority w:val="9"/>
    <w:rsid w:val="005A6C3C"/>
    <w:rPr>
      <w:rFonts w:ascii="Times New Roman" w:eastAsia="Times New Roman" w:hAnsi="Times New Roman" w:cs="Times New Roman"/>
      <w:b/>
      <w:bCs/>
      <w:sz w:val="36"/>
      <w:szCs w:val="36"/>
      <w:lang w:eastAsia="en-GB"/>
    </w:rPr>
  </w:style>
  <w:style w:type="character" w:customStyle="1" w:styleId="persname">
    <w:name w:val="persname"/>
    <w:basedOn w:val="DefaultParagraphFont"/>
    <w:rsid w:val="005A6C3C"/>
  </w:style>
  <w:style w:type="character" w:customStyle="1" w:styleId="surname">
    <w:name w:val="surname"/>
    <w:basedOn w:val="DefaultParagraphFont"/>
    <w:rsid w:val="005A6C3C"/>
  </w:style>
  <w:style w:type="character" w:customStyle="1" w:styleId="forename">
    <w:name w:val="forename"/>
    <w:basedOn w:val="DefaultParagraphFont"/>
    <w:rsid w:val="005A6C3C"/>
  </w:style>
  <w:style w:type="character" w:customStyle="1" w:styleId="biblscope">
    <w:name w:val="biblscope"/>
    <w:basedOn w:val="DefaultParagraphFont"/>
    <w:rsid w:val="005A6C3C"/>
  </w:style>
  <w:style w:type="character" w:customStyle="1" w:styleId="title21">
    <w:name w:val="title21"/>
    <w:basedOn w:val="DefaultParagraphFont"/>
    <w:rsid w:val="005A6C3C"/>
  </w:style>
  <w:style w:type="character" w:styleId="FollowedHyperlink">
    <w:name w:val="FollowedHyperlink"/>
    <w:basedOn w:val="DefaultParagraphFont"/>
    <w:uiPriority w:val="99"/>
    <w:semiHidden/>
    <w:unhideWhenUsed/>
    <w:rsid w:val="003D08DF"/>
    <w:rPr>
      <w:color w:val="954F72" w:themeColor="followedHyperlink"/>
      <w:u w:val="single"/>
    </w:rPr>
  </w:style>
  <w:style w:type="character" w:customStyle="1" w:styleId="st1">
    <w:name w:val="st1"/>
    <w:basedOn w:val="DefaultParagraphFont"/>
    <w:rsid w:val="00F842E1"/>
  </w:style>
  <w:style w:type="character" w:customStyle="1" w:styleId="column-number">
    <w:name w:val="column-number"/>
    <w:basedOn w:val="DefaultParagraphFont"/>
    <w:rsid w:val="009F27A3"/>
  </w:style>
  <w:style w:type="character" w:customStyle="1" w:styleId="UnresolvedMention1">
    <w:name w:val="Unresolved Mention1"/>
    <w:basedOn w:val="DefaultParagraphFont"/>
    <w:uiPriority w:val="99"/>
    <w:semiHidden/>
    <w:unhideWhenUsed/>
    <w:rsid w:val="007F392E"/>
    <w:rPr>
      <w:color w:val="605E5C"/>
      <w:shd w:val="clear" w:color="auto" w:fill="E1DFDD"/>
    </w:rPr>
  </w:style>
  <w:style w:type="character" w:customStyle="1" w:styleId="hlfld-contribauthor">
    <w:name w:val="hlfld-contribauthor"/>
    <w:basedOn w:val="DefaultParagraphFont"/>
    <w:rsid w:val="00471F9D"/>
  </w:style>
  <w:style w:type="character" w:customStyle="1" w:styleId="nlmgiven-names">
    <w:name w:val="nlm_given-names"/>
    <w:basedOn w:val="DefaultParagraphFont"/>
    <w:rsid w:val="00471F9D"/>
  </w:style>
  <w:style w:type="character" w:customStyle="1" w:styleId="nlmyear">
    <w:name w:val="nlm_year"/>
    <w:basedOn w:val="DefaultParagraphFont"/>
    <w:rsid w:val="00471F9D"/>
  </w:style>
  <w:style w:type="character" w:customStyle="1" w:styleId="nlmarticle-title">
    <w:name w:val="nlm_article-title"/>
    <w:basedOn w:val="DefaultParagraphFont"/>
    <w:rsid w:val="00471F9D"/>
  </w:style>
  <w:style w:type="character" w:customStyle="1" w:styleId="UnresolvedMention2">
    <w:name w:val="Unresolved Mention2"/>
    <w:basedOn w:val="DefaultParagraphFont"/>
    <w:uiPriority w:val="99"/>
    <w:semiHidden/>
    <w:unhideWhenUsed/>
    <w:rsid w:val="000B4709"/>
    <w:rPr>
      <w:color w:val="605E5C"/>
      <w:shd w:val="clear" w:color="auto" w:fill="E1DFDD"/>
    </w:rPr>
  </w:style>
  <w:style w:type="character" w:customStyle="1" w:styleId="Level2Char">
    <w:name w:val="Level 2 Char"/>
    <w:basedOn w:val="DefaultParagraphFont"/>
    <w:link w:val="Level2"/>
    <w:locked/>
    <w:rsid w:val="008C4065"/>
    <w:rPr>
      <w:rFonts w:ascii="Arial" w:hAnsi="Arial" w:cs="Arial"/>
      <w:b/>
      <w:sz w:val="24"/>
      <w:szCs w:val="24"/>
    </w:rPr>
  </w:style>
  <w:style w:type="paragraph" w:customStyle="1" w:styleId="Level2">
    <w:name w:val="Level 2"/>
    <w:basedOn w:val="ListParagraph"/>
    <w:link w:val="Level2Char"/>
    <w:qFormat/>
    <w:rsid w:val="008C4065"/>
    <w:pPr>
      <w:numPr>
        <w:ilvl w:val="1"/>
        <w:numId w:val="20"/>
      </w:numPr>
      <w:spacing w:line="360" w:lineRule="auto"/>
      <w:outlineLvl w:val="1"/>
    </w:pPr>
    <w:rPr>
      <w:rFonts w:ascii="Arial" w:hAnsi="Arial" w:cs="Arial"/>
      <w:b/>
      <w:sz w:val="24"/>
      <w:szCs w:val="24"/>
    </w:rPr>
  </w:style>
  <w:style w:type="character" w:styleId="UnresolvedMention">
    <w:name w:val="Unresolved Mention"/>
    <w:basedOn w:val="DefaultParagraphFont"/>
    <w:uiPriority w:val="99"/>
    <w:semiHidden/>
    <w:unhideWhenUsed/>
    <w:rsid w:val="006B2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7713">
      <w:bodyDiv w:val="1"/>
      <w:marLeft w:val="0"/>
      <w:marRight w:val="0"/>
      <w:marTop w:val="0"/>
      <w:marBottom w:val="0"/>
      <w:divBdr>
        <w:top w:val="none" w:sz="0" w:space="0" w:color="auto"/>
        <w:left w:val="none" w:sz="0" w:space="0" w:color="auto"/>
        <w:bottom w:val="none" w:sz="0" w:space="0" w:color="auto"/>
        <w:right w:val="none" w:sz="0" w:space="0" w:color="auto"/>
      </w:divBdr>
      <w:divsChild>
        <w:div w:id="1359745289">
          <w:marLeft w:val="360"/>
          <w:marRight w:val="0"/>
          <w:marTop w:val="200"/>
          <w:marBottom w:val="0"/>
          <w:divBdr>
            <w:top w:val="none" w:sz="0" w:space="0" w:color="auto"/>
            <w:left w:val="none" w:sz="0" w:space="0" w:color="auto"/>
            <w:bottom w:val="none" w:sz="0" w:space="0" w:color="auto"/>
            <w:right w:val="none" w:sz="0" w:space="0" w:color="auto"/>
          </w:divBdr>
        </w:div>
      </w:divsChild>
    </w:div>
    <w:div w:id="183177594">
      <w:bodyDiv w:val="1"/>
      <w:marLeft w:val="0"/>
      <w:marRight w:val="0"/>
      <w:marTop w:val="0"/>
      <w:marBottom w:val="0"/>
      <w:divBdr>
        <w:top w:val="none" w:sz="0" w:space="0" w:color="auto"/>
        <w:left w:val="none" w:sz="0" w:space="0" w:color="auto"/>
        <w:bottom w:val="none" w:sz="0" w:space="0" w:color="auto"/>
        <w:right w:val="none" w:sz="0" w:space="0" w:color="auto"/>
      </w:divBdr>
      <w:divsChild>
        <w:div w:id="103617307">
          <w:marLeft w:val="360"/>
          <w:marRight w:val="0"/>
          <w:marTop w:val="200"/>
          <w:marBottom w:val="0"/>
          <w:divBdr>
            <w:top w:val="none" w:sz="0" w:space="0" w:color="auto"/>
            <w:left w:val="none" w:sz="0" w:space="0" w:color="auto"/>
            <w:bottom w:val="none" w:sz="0" w:space="0" w:color="auto"/>
            <w:right w:val="none" w:sz="0" w:space="0" w:color="auto"/>
          </w:divBdr>
        </w:div>
        <w:div w:id="550922384">
          <w:marLeft w:val="360"/>
          <w:marRight w:val="0"/>
          <w:marTop w:val="200"/>
          <w:marBottom w:val="0"/>
          <w:divBdr>
            <w:top w:val="none" w:sz="0" w:space="0" w:color="auto"/>
            <w:left w:val="none" w:sz="0" w:space="0" w:color="auto"/>
            <w:bottom w:val="none" w:sz="0" w:space="0" w:color="auto"/>
            <w:right w:val="none" w:sz="0" w:space="0" w:color="auto"/>
          </w:divBdr>
        </w:div>
      </w:divsChild>
    </w:div>
    <w:div w:id="184908358">
      <w:bodyDiv w:val="1"/>
      <w:marLeft w:val="0"/>
      <w:marRight w:val="0"/>
      <w:marTop w:val="0"/>
      <w:marBottom w:val="0"/>
      <w:divBdr>
        <w:top w:val="none" w:sz="0" w:space="0" w:color="auto"/>
        <w:left w:val="none" w:sz="0" w:space="0" w:color="auto"/>
        <w:bottom w:val="none" w:sz="0" w:space="0" w:color="auto"/>
        <w:right w:val="none" w:sz="0" w:space="0" w:color="auto"/>
      </w:divBdr>
    </w:div>
    <w:div w:id="257257528">
      <w:bodyDiv w:val="1"/>
      <w:marLeft w:val="0"/>
      <w:marRight w:val="0"/>
      <w:marTop w:val="0"/>
      <w:marBottom w:val="0"/>
      <w:divBdr>
        <w:top w:val="none" w:sz="0" w:space="0" w:color="auto"/>
        <w:left w:val="none" w:sz="0" w:space="0" w:color="auto"/>
        <w:bottom w:val="none" w:sz="0" w:space="0" w:color="auto"/>
        <w:right w:val="none" w:sz="0" w:space="0" w:color="auto"/>
      </w:divBdr>
      <w:divsChild>
        <w:div w:id="1487865095">
          <w:marLeft w:val="274"/>
          <w:marRight w:val="0"/>
          <w:marTop w:val="0"/>
          <w:marBottom w:val="0"/>
          <w:divBdr>
            <w:top w:val="none" w:sz="0" w:space="0" w:color="auto"/>
            <w:left w:val="none" w:sz="0" w:space="0" w:color="auto"/>
            <w:bottom w:val="none" w:sz="0" w:space="0" w:color="auto"/>
            <w:right w:val="none" w:sz="0" w:space="0" w:color="auto"/>
          </w:divBdr>
        </w:div>
        <w:div w:id="1229733447">
          <w:marLeft w:val="274"/>
          <w:marRight w:val="0"/>
          <w:marTop w:val="0"/>
          <w:marBottom w:val="0"/>
          <w:divBdr>
            <w:top w:val="none" w:sz="0" w:space="0" w:color="auto"/>
            <w:left w:val="none" w:sz="0" w:space="0" w:color="auto"/>
            <w:bottom w:val="none" w:sz="0" w:space="0" w:color="auto"/>
            <w:right w:val="none" w:sz="0" w:space="0" w:color="auto"/>
          </w:divBdr>
        </w:div>
        <w:div w:id="131295581">
          <w:marLeft w:val="274"/>
          <w:marRight w:val="0"/>
          <w:marTop w:val="0"/>
          <w:marBottom w:val="0"/>
          <w:divBdr>
            <w:top w:val="none" w:sz="0" w:space="0" w:color="auto"/>
            <w:left w:val="none" w:sz="0" w:space="0" w:color="auto"/>
            <w:bottom w:val="none" w:sz="0" w:space="0" w:color="auto"/>
            <w:right w:val="none" w:sz="0" w:space="0" w:color="auto"/>
          </w:divBdr>
        </w:div>
        <w:div w:id="221909792">
          <w:marLeft w:val="274"/>
          <w:marRight w:val="0"/>
          <w:marTop w:val="0"/>
          <w:marBottom w:val="0"/>
          <w:divBdr>
            <w:top w:val="none" w:sz="0" w:space="0" w:color="auto"/>
            <w:left w:val="none" w:sz="0" w:space="0" w:color="auto"/>
            <w:bottom w:val="none" w:sz="0" w:space="0" w:color="auto"/>
            <w:right w:val="none" w:sz="0" w:space="0" w:color="auto"/>
          </w:divBdr>
        </w:div>
        <w:div w:id="1737897833">
          <w:marLeft w:val="274"/>
          <w:marRight w:val="0"/>
          <w:marTop w:val="0"/>
          <w:marBottom w:val="0"/>
          <w:divBdr>
            <w:top w:val="none" w:sz="0" w:space="0" w:color="auto"/>
            <w:left w:val="none" w:sz="0" w:space="0" w:color="auto"/>
            <w:bottom w:val="none" w:sz="0" w:space="0" w:color="auto"/>
            <w:right w:val="none" w:sz="0" w:space="0" w:color="auto"/>
          </w:divBdr>
        </w:div>
        <w:div w:id="1971205151">
          <w:marLeft w:val="274"/>
          <w:marRight w:val="0"/>
          <w:marTop w:val="0"/>
          <w:marBottom w:val="0"/>
          <w:divBdr>
            <w:top w:val="none" w:sz="0" w:space="0" w:color="auto"/>
            <w:left w:val="none" w:sz="0" w:space="0" w:color="auto"/>
            <w:bottom w:val="none" w:sz="0" w:space="0" w:color="auto"/>
            <w:right w:val="none" w:sz="0" w:space="0" w:color="auto"/>
          </w:divBdr>
        </w:div>
      </w:divsChild>
    </w:div>
    <w:div w:id="352148760">
      <w:bodyDiv w:val="1"/>
      <w:marLeft w:val="0"/>
      <w:marRight w:val="0"/>
      <w:marTop w:val="0"/>
      <w:marBottom w:val="0"/>
      <w:divBdr>
        <w:top w:val="none" w:sz="0" w:space="0" w:color="auto"/>
        <w:left w:val="none" w:sz="0" w:space="0" w:color="auto"/>
        <w:bottom w:val="none" w:sz="0" w:space="0" w:color="auto"/>
        <w:right w:val="none" w:sz="0" w:space="0" w:color="auto"/>
      </w:divBdr>
    </w:div>
    <w:div w:id="492641545">
      <w:bodyDiv w:val="1"/>
      <w:marLeft w:val="0"/>
      <w:marRight w:val="0"/>
      <w:marTop w:val="0"/>
      <w:marBottom w:val="0"/>
      <w:divBdr>
        <w:top w:val="none" w:sz="0" w:space="0" w:color="auto"/>
        <w:left w:val="none" w:sz="0" w:space="0" w:color="auto"/>
        <w:bottom w:val="none" w:sz="0" w:space="0" w:color="auto"/>
        <w:right w:val="none" w:sz="0" w:space="0" w:color="auto"/>
      </w:divBdr>
      <w:divsChild>
        <w:div w:id="2082825585">
          <w:marLeft w:val="274"/>
          <w:marRight w:val="0"/>
          <w:marTop w:val="0"/>
          <w:marBottom w:val="0"/>
          <w:divBdr>
            <w:top w:val="none" w:sz="0" w:space="0" w:color="auto"/>
            <w:left w:val="none" w:sz="0" w:space="0" w:color="auto"/>
            <w:bottom w:val="none" w:sz="0" w:space="0" w:color="auto"/>
            <w:right w:val="none" w:sz="0" w:space="0" w:color="auto"/>
          </w:divBdr>
        </w:div>
        <w:div w:id="1986006572">
          <w:marLeft w:val="274"/>
          <w:marRight w:val="0"/>
          <w:marTop w:val="0"/>
          <w:marBottom w:val="0"/>
          <w:divBdr>
            <w:top w:val="none" w:sz="0" w:space="0" w:color="auto"/>
            <w:left w:val="none" w:sz="0" w:space="0" w:color="auto"/>
            <w:bottom w:val="none" w:sz="0" w:space="0" w:color="auto"/>
            <w:right w:val="none" w:sz="0" w:space="0" w:color="auto"/>
          </w:divBdr>
        </w:div>
        <w:div w:id="2041976866">
          <w:marLeft w:val="274"/>
          <w:marRight w:val="0"/>
          <w:marTop w:val="0"/>
          <w:marBottom w:val="0"/>
          <w:divBdr>
            <w:top w:val="none" w:sz="0" w:space="0" w:color="auto"/>
            <w:left w:val="none" w:sz="0" w:space="0" w:color="auto"/>
            <w:bottom w:val="none" w:sz="0" w:space="0" w:color="auto"/>
            <w:right w:val="none" w:sz="0" w:space="0" w:color="auto"/>
          </w:divBdr>
        </w:div>
        <w:div w:id="1828863304">
          <w:marLeft w:val="274"/>
          <w:marRight w:val="0"/>
          <w:marTop w:val="0"/>
          <w:marBottom w:val="0"/>
          <w:divBdr>
            <w:top w:val="none" w:sz="0" w:space="0" w:color="auto"/>
            <w:left w:val="none" w:sz="0" w:space="0" w:color="auto"/>
            <w:bottom w:val="none" w:sz="0" w:space="0" w:color="auto"/>
            <w:right w:val="none" w:sz="0" w:space="0" w:color="auto"/>
          </w:divBdr>
        </w:div>
      </w:divsChild>
    </w:div>
    <w:div w:id="557480066">
      <w:bodyDiv w:val="1"/>
      <w:marLeft w:val="0"/>
      <w:marRight w:val="0"/>
      <w:marTop w:val="0"/>
      <w:marBottom w:val="0"/>
      <w:divBdr>
        <w:top w:val="none" w:sz="0" w:space="0" w:color="auto"/>
        <w:left w:val="none" w:sz="0" w:space="0" w:color="auto"/>
        <w:bottom w:val="none" w:sz="0" w:space="0" w:color="auto"/>
        <w:right w:val="none" w:sz="0" w:space="0" w:color="auto"/>
      </w:divBdr>
    </w:div>
    <w:div w:id="576020719">
      <w:bodyDiv w:val="1"/>
      <w:marLeft w:val="0"/>
      <w:marRight w:val="0"/>
      <w:marTop w:val="0"/>
      <w:marBottom w:val="0"/>
      <w:divBdr>
        <w:top w:val="none" w:sz="0" w:space="0" w:color="auto"/>
        <w:left w:val="none" w:sz="0" w:space="0" w:color="auto"/>
        <w:bottom w:val="none" w:sz="0" w:space="0" w:color="auto"/>
        <w:right w:val="none" w:sz="0" w:space="0" w:color="auto"/>
      </w:divBdr>
      <w:divsChild>
        <w:div w:id="1779636034">
          <w:marLeft w:val="274"/>
          <w:marRight w:val="0"/>
          <w:marTop w:val="0"/>
          <w:marBottom w:val="0"/>
          <w:divBdr>
            <w:top w:val="none" w:sz="0" w:space="0" w:color="auto"/>
            <w:left w:val="none" w:sz="0" w:space="0" w:color="auto"/>
            <w:bottom w:val="none" w:sz="0" w:space="0" w:color="auto"/>
            <w:right w:val="none" w:sz="0" w:space="0" w:color="auto"/>
          </w:divBdr>
        </w:div>
        <w:div w:id="60057385">
          <w:marLeft w:val="274"/>
          <w:marRight w:val="0"/>
          <w:marTop w:val="0"/>
          <w:marBottom w:val="0"/>
          <w:divBdr>
            <w:top w:val="none" w:sz="0" w:space="0" w:color="auto"/>
            <w:left w:val="none" w:sz="0" w:space="0" w:color="auto"/>
            <w:bottom w:val="none" w:sz="0" w:space="0" w:color="auto"/>
            <w:right w:val="none" w:sz="0" w:space="0" w:color="auto"/>
          </w:divBdr>
        </w:div>
        <w:div w:id="1847741129">
          <w:marLeft w:val="274"/>
          <w:marRight w:val="0"/>
          <w:marTop w:val="0"/>
          <w:marBottom w:val="0"/>
          <w:divBdr>
            <w:top w:val="none" w:sz="0" w:space="0" w:color="auto"/>
            <w:left w:val="none" w:sz="0" w:space="0" w:color="auto"/>
            <w:bottom w:val="none" w:sz="0" w:space="0" w:color="auto"/>
            <w:right w:val="none" w:sz="0" w:space="0" w:color="auto"/>
          </w:divBdr>
        </w:div>
      </w:divsChild>
    </w:div>
    <w:div w:id="584924147">
      <w:bodyDiv w:val="1"/>
      <w:marLeft w:val="0"/>
      <w:marRight w:val="0"/>
      <w:marTop w:val="0"/>
      <w:marBottom w:val="0"/>
      <w:divBdr>
        <w:top w:val="none" w:sz="0" w:space="0" w:color="auto"/>
        <w:left w:val="none" w:sz="0" w:space="0" w:color="auto"/>
        <w:bottom w:val="none" w:sz="0" w:space="0" w:color="auto"/>
        <w:right w:val="none" w:sz="0" w:space="0" w:color="auto"/>
      </w:divBdr>
    </w:div>
    <w:div w:id="744762236">
      <w:bodyDiv w:val="1"/>
      <w:marLeft w:val="0"/>
      <w:marRight w:val="0"/>
      <w:marTop w:val="0"/>
      <w:marBottom w:val="0"/>
      <w:divBdr>
        <w:top w:val="none" w:sz="0" w:space="0" w:color="auto"/>
        <w:left w:val="none" w:sz="0" w:space="0" w:color="auto"/>
        <w:bottom w:val="none" w:sz="0" w:space="0" w:color="auto"/>
        <w:right w:val="none" w:sz="0" w:space="0" w:color="auto"/>
      </w:divBdr>
      <w:divsChild>
        <w:div w:id="483160760">
          <w:marLeft w:val="360"/>
          <w:marRight w:val="0"/>
          <w:marTop w:val="200"/>
          <w:marBottom w:val="0"/>
          <w:divBdr>
            <w:top w:val="none" w:sz="0" w:space="0" w:color="auto"/>
            <w:left w:val="none" w:sz="0" w:space="0" w:color="auto"/>
            <w:bottom w:val="none" w:sz="0" w:space="0" w:color="auto"/>
            <w:right w:val="none" w:sz="0" w:space="0" w:color="auto"/>
          </w:divBdr>
        </w:div>
      </w:divsChild>
    </w:div>
    <w:div w:id="763766574">
      <w:bodyDiv w:val="1"/>
      <w:marLeft w:val="0"/>
      <w:marRight w:val="0"/>
      <w:marTop w:val="0"/>
      <w:marBottom w:val="0"/>
      <w:divBdr>
        <w:top w:val="none" w:sz="0" w:space="0" w:color="auto"/>
        <w:left w:val="none" w:sz="0" w:space="0" w:color="auto"/>
        <w:bottom w:val="none" w:sz="0" w:space="0" w:color="auto"/>
        <w:right w:val="none" w:sz="0" w:space="0" w:color="auto"/>
      </w:divBdr>
    </w:div>
    <w:div w:id="943805753">
      <w:bodyDiv w:val="1"/>
      <w:marLeft w:val="0"/>
      <w:marRight w:val="0"/>
      <w:marTop w:val="0"/>
      <w:marBottom w:val="0"/>
      <w:divBdr>
        <w:top w:val="none" w:sz="0" w:space="0" w:color="auto"/>
        <w:left w:val="none" w:sz="0" w:space="0" w:color="auto"/>
        <w:bottom w:val="none" w:sz="0" w:space="0" w:color="auto"/>
        <w:right w:val="none" w:sz="0" w:space="0" w:color="auto"/>
      </w:divBdr>
      <w:divsChild>
        <w:div w:id="458569885">
          <w:marLeft w:val="274"/>
          <w:marRight w:val="0"/>
          <w:marTop w:val="0"/>
          <w:marBottom w:val="0"/>
          <w:divBdr>
            <w:top w:val="none" w:sz="0" w:space="0" w:color="auto"/>
            <w:left w:val="none" w:sz="0" w:space="0" w:color="auto"/>
            <w:bottom w:val="none" w:sz="0" w:space="0" w:color="auto"/>
            <w:right w:val="none" w:sz="0" w:space="0" w:color="auto"/>
          </w:divBdr>
        </w:div>
        <w:div w:id="1778058734">
          <w:marLeft w:val="274"/>
          <w:marRight w:val="0"/>
          <w:marTop w:val="0"/>
          <w:marBottom w:val="0"/>
          <w:divBdr>
            <w:top w:val="none" w:sz="0" w:space="0" w:color="auto"/>
            <w:left w:val="none" w:sz="0" w:space="0" w:color="auto"/>
            <w:bottom w:val="none" w:sz="0" w:space="0" w:color="auto"/>
            <w:right w:val="none" w:sz="0" w:space="0" w:color="auto"/>
          </w:divBdr>
        </w:div>
        <w:div w:id="913784013">
          <w:marLeft w:val="274"/>
          <w:marRight w:val="0"/>
          <w:marTop w:val="0"/>
          <w:marBottom w:val="0"/>
          <w:divBdr>
            <w:top w:val="none" w:sz="0" w:space="0" w:color="auto"/>
            <w:left w:val="none" w:sz="0" w:space="0" w:color="auto"/>
            <w:bottom w:val="none" w:sz="0" w:space="0" w:color="auto"/>
            <w:right w:val="none" w:sz="0" w:space="0" w:color="auto"/>
          </w:divBdr>
        </w:div>
        <w:div w:id="1338919956">
          <w:marLeft w:val="274"/>
          <w:marRight w:val="0"/>
          <w:marTop w:val="0"/>
          <w:marBottom w:val="0"/>
          <w:divBdr>
            <w:top w:val="none" w:sz="0" w:space="0" w:color="auto"/>
            <w:left w:val="none" w:sz="0" w:space="0" w:color="auto"/>
            <w:bottom w:val="none" w:sz="0" w:space="0" w:color="auto"/>
            <w:right w:val="none" w:sz="0" w:space="0" w:color="auto"/>
          </w:divBdr>
        </w:div>
      </w:divsChild>
    </w:div>
    <w:div w:id="1011378125">
      <w:bodyDiv w:val="1"/>
      <w:marLeft w:val="0"/>
      <w:marRight w:val="0"/>
      <w:marTop w:val="0"/>
      <w:marBottom w:val="0"/>
      <w:divBdr>
        <w:top w:val="none" w:sz="0" w:space="0" w:color="auto"/>
        <w:left w:val="none" w:sz="0" w:space="0" w:color="auto"/>
        <w:bottom w:val="none" w:sz="0" w:space="0" w:color="auto"/>
        <w:right w:val="none" w:sz="0" w:space="0" w:color="auto"/>
      </w:divBdr>
    </w:div>
    <w:div w:id="1273127555">
      <w:bodyDiv w:val="1"/>
      <w:marLeft w:val="0"/>
      <w:marRight w:val="0"/>
      <w:marTop w:val="0"/>
      <w:marBottom w:val="0"/>
      <w:divBdr>
        <w:top w:val="none" w:sz="0" w:space="0" w:color="auto"/>
        <w:left w:val="none" w:sz="0" w:space="0" w:color="auto"/>
        <w:bottom w:val="none" w:sz="0" w:space="0" w:color="auto"/>
        <w:right w:val="none" w:sz="0" w:space="0" w:color="auto"/>
      </w:divBdr>
      <w:divsChild>
        <w:div w:id="225452803">
          <w:marLeft w:val="360"/>
          <w:marRight w:val="0"/>
          <w:marTop w:val="200"/>
          <w:marBottom w:val="0"/>
          <w:divBdr>
            <w:top w:val="none" w:sz="0" w:space="0" w:color="auto"/>
            <w:left w:val="none" w:sz="0" w:space="0" w:color="auto"/>
            <w:bottom w:val="none" w:sz="0" w:space="0" w:color="auto"/>
            <w:right w:val="none" w:sz="0" w:space="0" w:color="auto"/>
          </w:divBdr>
        </w:div>
        <w:div w:id="336158709">
          <w:marLeft w:val="360"/>
          <w:marRight w:val="0"/>
          <w:marTop w:val="200"/>
          <w:marBottom w:val="0"/>
          <w:divBdr>
            <w:top w:val="none" w:sz="0" w:space="0" w:color="auto"/>
            <w:left w:val="none" w:sz="0" w:space="0" w:color="auto"/>
            <w:bottom w:val="none" w:sz="0" w:space="0" w:color="auto"/>
            <w:right w:val="none" w:sz="0" w:space="0" w:color="auto"/>
          </w:divBdr>
        </w:div>
        <w:div w:id="2146581676">
          <w:marLeft w:val="360"/>
          <w:marRight w:val="0"/>
          <w:marTop w:val="200"/>
          <w:marBottom w:val="0"/>
          <w:divBdr>
            <w:top w:val="none" w:sz="0" w:space="0" w:color="auto"/>
            <w:left w:val="none" w:sz="0" w:space="0" w:color="auto"/>
            <w:bottom w:val="none" w:sz="0" w:space="0" w:color="auto"/>
            <w:right w:val="none" w:sz="0" w:space="0" w:color="auto"/>
          </w:divBdr>
        </w:div>
        <w:div w:id="1636400839">
          <w:marLeft w:val="360"/>
          <w:marRight w:val="0"/>
          <w:marTop w:val="200"/>
          <w:marBottom w:val="0"/>
          <w:divBdr>
            <w:top w:val="none" w:sz="0" w:space="0" w:color="auto"/>
            <w:left w:val="none" w:sz="0" w:space="0" w:color="auto"/>
            <w:bottom w:val="none" w:sz="0" w:space="0" w:color="auto"/>
            <w:right w:val="none" w:sz="0" w:space="0" w:color="auto"/>
          </w:divBdr>
        </w:div>
        <w:div w:id="370613860">
          <w:marLeft w:val="360"/>
          <w:marRight w:val="0"/>
          <w:marTop w:val="200"/>
          <w:marBottom w:val="0"/>
          <w:divBdr>
            <w:top w:val="none" w:sz="0" w:space="0" w:color="auto"/>
            <w:left w:val="none" w:sz="0" w:space="0" w:color="auto"/>
            <w:bottom w:val="none" w:sz="0" w:space="0" w:color="auto"/>
            <w:right w:val="none" w:sz="0" w:space="0" w:color="auto"/>
          </w:divBdr>
        </w:div>
        <w:div w:id="83382927">
          <w:marLeft w:val="360"/>
          <w:marRight w:val="0"/>
          <w:marTop w:val="200"/>
          <w:marBottom w:val="0"/>
          <w:divBdr>
            <w:top w:val="none" w:sz="0" w:space="0" w:color="auto"/>
            <w:left w:val="none" w:sz="0" w:space="0" w:color="auto"/>
            <w:bottom w:val="none" w:sz="0" w:space="0" w:color="auto"/>
            <w:right w:val="none" w:sz="0" w:space="0" w:color="auto"/>
          </w:divBdr>
        </w:div>
        <w:div w:id="740831587">
          <w:marLeft w:val="360"/>
          <w:marRight w:val="0"/>
          <w:marTop w:val="200"/>
          <w:marBottom w:val="0"/>
          <w:divBdr>
            <w:top w:val="none" w:sz="0" w:space="0" w:color="auto"/>
            <w:left w:val="none" w:sz="0" w:space="0" w:color="auto"/>
            <w:bottom w:val="none" w:sz="0" w:space="0" w:color="auto"/>
            <w:right w:val="none" w:sz="0" w:space="0" w:color="auto"/>
          </w:divBdr>
        </w:div>
      </w:divsChild>
    </w:div>
    <w:div w:id="1356538568">
      <w:bodyDiv w:val="1"/>
      <w:marLeft w:val="0"/>
      <w:marRight w:val="0"/>
      <w:marTop w:val="0"/>
      <w:marBottom w:val="0"/>
      <w:divBdr>
        <w:top w:val="none" w:sz="0" w:space="0" w:color="auto"/>
        <w:left w:val="none" w:sz="0" w:space="0" w:color="auto"/>
        <w:bottom w:val="none" w:sz="0" w:space="0" w:color="auto"/>
        <w:right w:val="none" w:sz="0" w:space="0" w:color="auto"/>
      </w:divBdr>
      <w:divsChild>
        <w:div w:id="1560752185">
          <w:marLeft w:val="274"/>
          <w:marRight w:val="0"/>
          <w:marTop w:val="0"/>
          <w:marBottom w:val="0"/>
          <w:divBdr>
            <w:top w:val="none" w:sz="0" w:space="0" w:color="auto"/>
            <w:left w:val="none" w:sz="0" w:space="0" w:color="auto"/>
            <w:bottom w:val="none" w:sz="0" w:space="0" w:color="auto"/>
            <w:right w:val="none" w:sz="0" w:space="0" w:color="auto"/>
          </w:divBdr>
        </w:div>
        <w:div w:id="2068605919">
          <w:marLeft w:val="274"/>
          <w:marRight w:val="0"/>
          <w:marTop w:val="0"/>
          <w:marBottom w:val="0"/>
          <w:divBdr>
            <w:top w:val="none" w:sz="0" w:space="0" w:color="auto"/>
            <w:left w:val="none" w:sz="0" w:space="0" w:color="auto"/>
            <w:bottom w:val="none" w:sz="0" w:space="0" w:color="auto"/>
            <w:right w:val="none" w:sz="0" w:space="0" w:color="auto"/>
          </w:divBdr>
        </w:div>
        <w:div w:id="409040501">
          <w:marLeft w:val="274"/>
          <w:marRight w:val="0"/>
          <w:marTop w:val="0"/>
          <w:marBottom w:val="0"/>
          <w:divBdr>
            <w:top w:val="none" w:sz="0" w:space="0" w:color="auto"/>
            <w:left w:val="none" w:sz="0" w:space="0" w:color="auto"/>
            <w:bottom w:val="none" w:sz="0" w:space="0" w:color="auto"/>
            <w:right w:val="none" w:sz="0" w:space="0" w:color="auto"/>
          </w:divBdr>
        </w:div>
        <w:div w:id="236601185">
          <w:marLeft w:val="274"/>
          <w:marRight w:val="0"/>
          <w:marTop w:val="0"/>
          <w:marBottom w:val="0"/>
          <w:divBdr>
            <w:top w:val="none" w:sz="0" w:space="0" w:color="auto"/>
            <w:left w:val="none" w:sz="0" w:space="0" w:color="auto"/>
            <w:bottom w:val="none" w:sz="0" w:space="0" w:color="auto"/>
            <w:right w:val="none" w:sz="0" w:space="0" w:color="auto"/>
          </w:divBdr>
        </w:div>
        <w:div w:id="1155729044">
          <w:marLeft w:val="274"/>
          <w:marRight w:val="0"/>
          <w:marTop w:val="0"/>
          <w:marBottom w:val="0"/>
          <w:divBdr>
            <w:top w:val="none" w:sz="0" w:space="0" w:color="auto"/>
            <w:left w:val="none" w:sz="0" w:space="0" w:color="auto"/>
            <w:bottom w:val="none" w:sz="0" w:space="0" w:color="auto"/>
            <w:right w:val="none" w:sz="0" w:space="0" w:color="auto"/>
          </w:divBdr>
        </w:div>
        <w:div w:id="1047726164">
          <w:marLeft w:val="274"/>
          <w:marRight w:val="0"/>
          <w:marTop w:val="0"/>
          <w:marBottom w:val="0"/>
          <w:divBdr>
            <w:top w:val="none" w:sz="0" w:space="0" w:color="auto"/>
            <w:left w:val="none" w:sz="0" w:space="0" w:color="auto"/>
            <w:bottom w:val="none" w:sz="0" w:space="0" w:color="auto"/>
            <w:right w:val="none" w:sz="0" w:space="0" w:color="auto"/>
          </w:divBdr>
        </w:div>
        <w:div w:id="67003361">
          <w:marLeft w:val="274"/>
          <w:marRight w:val="0"/>
          <w:marTop w:val="0"/>
          <w:marBottom w:val="0"/>
          <w:divBdr>
            <w:top w:val="none" w:sz="0" w:space="0" w:color="auto"/>
            <w:left w:val="none" w:sz="0" w:space="0" w:color="auto"/>
            <w:bottom w:val="none" w:sz="0" w:space="0" w:color="auto"/>
            <w:right w:val="none" w:sz="0" w:space="0" w:color="auto"/>
          </w:divBdr>
        </w:div>
      </w:divsChild>
    </w:div>
    <w:div w:id="1489857277">
      <w:bodyDiv w:val="1"/>
      <w:marLeft w:val="0"/>
      <w:marRight w:val="0"/>
      <w:marTop w:val="0"/>
      <w:marBottom w:val="0"/>
      <w:divBdr>
        <w:top w:val="none" w:sz="0" w:space="0" w:color="auto"/>
        <w:left w:val="none" w:sz="0" w:space="0" w:color="auto"/>
        <w:bottom w:val="none" w:sz="0" w:space="0" w:color="auto"/>
        <w:right w:val="none" w:sz="0" w:space="0" w:color="auto"/>
      </w:divBdr>
      <w:divsChild>
        <w:div w:id="868567630">
          <w:marLeft w:val="274"/>
          <w:marRight w:val="0"/>
          <w:marTop w:val="0"/>
          <w:marBottom w:val="0"/>
          <w:divBdr>
            <w:top w:val="none" w:sz="0" w:space="0" w:color="auto"/>
            <w:left w:val="none" w:sz="0" w:space="0" w:color="auto"/>
            <w:bottom w:val="none" w:sz="0" w:space="0" w:color="auto"/>
            <w:right w:val="none" w:sz="0" w:space="0" w:color="auto"/>
          </w:divBdr>
        </w:div>
        <w:div w:id="1832407361">
          <w:marLeft w:val="274"/>
          <w:marRight w:val="0"/>
          <w:marTop w:val="0"/>
          <w:marBottom w:val="0"/>
          <w:divBdr>
            <w:top w:val="none" w:sz="0" w:space="0" w:color="auto"/>
            <w:left w:val="none" w:sz="0" w:space="0" w:color="auto"/>
            <w:bottom w:val="none" w:sz="0" w:space="0" w:color="auto"/>
            <w:right w:val="none" w:sz="0" w:space="0" w:color="auto"/>
          </w:divBdr>
        </w:div>
        <w:div w:id="1699545553">
          <w:marLeft w:val="274"/>
          <w:marRight w:val="0"/>
          <w:marTop w:val="0"/>
          <w:marBottom w:val="0"/>
          <w:divBdr>
            <w:top w:val="none" w:sz="0" w:space="0" w:color="auto"/>
            <w:left w:val="none" w:sz="0" w:space="0" w:color="auto"/>
            <w:bottom w:val="none" w:sz="0" w:space="0" w:color="auto"/>
            <w:right w:val="none" w:sz="0" w:space="0" w:color="auto"/>
          </w:divBdr>
        </w:div>
        <w:div w:id="478809098">
          <w:marLeft w:val="274"/>
          <w:marRight w:val="0"/>
          <w:marTop w:val="0"/>
          <w:marBottom w:val="0"/>
          <w:divBdr>
            <w:top w:val="none" w:sz="0" w:space="0" w:color="auto"/>
            <w:left w:val="none" w:sz="0" w:space="0" w:color="auto"/>
            <w:bottom w:val="none" w:sz="0" w:space="0" w:color="auto"/>
            <w:right w:val="none" w:sz="0" w:space="0" w:color="auto"/>
          </w:divBdr>
        </w:div>
      </w:divsChild>
    </w:div>
    <w:div w:id="1715083573">
      <w:bodyDiv w:val="1"/>
      <w:marLeft w:val="0"/>
      <w:marRight w:val="0"/>
      <w:marTop w:val="0"/>
      <w:marBottom w:val="0"/>
      <w:divBdr>
        <w:top w:val="none" w:sz="0" w:space="0" w:color="auto"/>
        <w:left w:val="none" w:sz="0" w:space="0" w:color="auto"/>
        <w:bottom w:val="none" w:sz="0" w:space="0" w:color="auto"/>
        <w:right w:val="none" w:sz="0" w:space="0" w:color="auto"/>
      </w:divBdr>
    </w:div>
    <w:div w:id="1829898633">
      <w:bodyDiv w:val="1"/>
      <w:marLeft w:val="0"/>
      <w:marRight w:val="0"/>
      <w:marTop w:val="0"/>
      <w:marBottom w:val="0"/>
      <w:divBdr>
        <w:top w:val="none" w:sz="0" w:space="0" w:color="auto"/>
        <w:left w:val="none" w:sz="0" w:space="0" w:color="auto"/>
        <w:bottom w:val="none" w:sz="0" w:space="0" w:color="auto"/>
        <w:right w:val="none" w:sz="0" w:space="0" w:color="auto"/>
      </w:divBdr>
      <w:divsChild>
        <w:div w:id="1456632833">
          <w:marLeft w:val="360"/>
          <w:marRight w:val="0"/>
          <w:marTop w:val="200"/>
          <w:marBottom w:val="0"/>
          <w:divBdr>
            <w:top w:val="none" w:sz="0" w:space="0" w:color="auto"/>
            <w:left w:val="none" w:sz="0" w:space="0" w:color="auto"/>
            <w:bottom w:val="none" w:sz="0" w:space="0" w:color="auto"/>
            <w:right w:val="none" w:sz="0" w:space="0" w:color="auto"/>
          </w:divBdr>
        </w:div>
      </w:divsChild>
    </w:div>
    <w:div w:id="1871723768">
      <w:bodyDiv w:val="1"/>
      <w:marLeft w:val="0"/>
      <w:marRight w:val="0"/>
      <w:marTop w:val="0"/>
      <w:marBottom w:val="0"/>
      <w:divBdr>
        <w:top w:val="none" w:sz="0" w:space="0" w:color="auto"/>
        <w:left w:val="none" w:sz="0" w:space="0" w:color="auto"/>
        <w:bottom w:val="none" w:sz="0" w:space="0" w:color="auto"/>
        <w:right w:val="none" w:sz="0" w:space="0" w:color="auto"/>
      </w:divBdr>
    </w:div>
    <w:div w:id="1909921926">
      <w:bodyDiv w:val="1"/>
      <w:marLeft w:val="0"/>
      <w:marRight w:val="0"/>
      <w:marTop w:val="0"/>
      <w:marBottom w:val="0"/>
      <w:divBdr>
        <w:top w:val="none" w:sz="0" w:space="0" w:color="auto"/>
        <w:left w:val="none" w:sz="0" w:space="0" w:color="auto"/>
        <w:bottom w:val="none" w:sz="0" w:space="0" w:color="auto"/>
        <w:right w:val="none" w:sz="0" w:space="0" w:color="auto"/>
      </w:divBdr>
    </w:div>
    <w:div w:id="1918444429">
      <w:bodyDiv w:val="1"/>
      <w:marLeft w:val="0"/>
      <w:marRight w:val="0"/>
      <w:marTop w:val="0"/>
      <w:marBottom w:val="0"/>
      <w:divBdr>
        <w:top w:val="none" w:sz="0" w:space="0" w:color="auto"/>
        <w:left w:val="none" w:sz="0" w:space="0" w:color="auto"/>
        <w:bottom w:val="none" w:sz="0" w:space="0" w:color="auto"/>
        <w:right w:val="none" w:sz="0" w:space="0" w:color="auto"/>
      </w:divBdr>
      <w:divsChild>
        <w:div w:id="493883113">
          <w:marLeft w:val="360"/>
          <w:marRight w:val="0"/>
          <w:marTop w:val="200"/>
          <w:marBottom w:val="0"/>
          <w:divBdr>
            <w:top w:val="none" w:sz="0" w:space="0" w:color="auto"/>
            <w:left w:val="none" w:sz="0" w:space="0" w:color="auto"/>
            <w:bottom w:val="none" w:sz="0" w:space="0" w:color="auto"/>
            <w:right w:val="none" w:sz="0" w:space="0" w:color="auto"/>
          </w:divBdr>
        </w:div>
        <w:div w:id="12651025">
          <w:marLeft w:val="360"/>
          <w:marRight w:val="0"/>
          <w:marTop w:val="200"/>
          <w:marBottom w:val="0"/>
          <w:divBdr>
            <w:top w:val="none" w:sz="0" w:space="0" w:color="auto"/>
            <w:left w:val="none" w:sz="0" w:space="0" w:color="auto"/>
            <w:bottom w:val="none" w:sz="0" w:space="0" w:color="auto"/>
            <w:right w:val="none" w:sz="0" w:space="0" w:color="auto"/>
          </w:divBdr>
        </w:div>
        <w:div w:id="963197335">
          <w:marLeft w:val="360"/>
          <w:marRight w:val="0"/>
          <w:marTop w:val="200"/>
          <w:marBottom w:val="0"/>
          <w:divBdr>
            <w:top w:val="none" w:sz="0" w:space="0" w:color="auto"/>
            <w:left w:val="none" w:sz="0" w:space="0" w:color="auto"/>
            <w:bottom w:val="none" w:sz="0" w:space="0" w:color="auto"/>
            <w:right w:val="none" w:sz="0" w:space="0" w:color="auto"/>
          </w:divBdr>
        </w:div>
      </w:divsChild>
    </w:div>
    <w:div w:id="1922640064">
      <w:bodyDiv w:val="1"/>
      <w:marLeft w:val="0"/>
      <w:marRight w:val="0"/>
      <w:marTop w:val="0"/>
      <w:marBottom w:val="0"/>
      <w:divBdr>
        <w:top w:val="none" w:sz="0" w:space="0" w:color="auto"/>
        <w:left w:val="none" w:sz="0" w:space="0" w:color="auto"/>
        <w:bottom w:val="none" w:sz="0" w:space="0" w:color="auto"/>
        <w:right w:val="none" w:sz="0" w:space="0" w:color="auto"/>
      </w:divBdr>
      <w:divsChild>
        <w:div w:id="1819148410">
          <w:marLeft w:val="274"/>
          <w:marRight w:val="0"/>
          <w:marTop w:val="0"/>
          <w:marBottom w:val="0"/>
          <w:divBdr>
            <w:top w:val="none" w:sz="0" w:space="0" w:color="auto"/>
            <w:left w:val="none" w:sz="0" w:space="0" w:color="auto"/>
            <w:bottom w:val="none" w:sz="0" w:space="0" w:color="auto"/>
            <w:right w:val="none" w:sz="0" w:space="0" w:color="auto"/>
          </w:divBdr>
        </w:div>
        <w:div w:id="2029986618">
          <w:marLeft w:val="274"/>
          <w:marRight w:val="0"/>
          <w:marTop w:val="0"/>
          <w:marBottom w:val="0"/>
          <w:divBdr>
            <w:top w:val="none" w:sz="0" w:space="0" w:color="auto"/>
            <w:left w:val="none" w:sz="0" w:space="0" w:color="auto"/>
            <w:bottom w:val="none" w:sz="0" w:space="0" w:color="auto"/>
            <w:right w:val="none" w:sz="0" w:space="0" w:color="auto"/>
          </w:divBdr>
        </w:div>
        <w:div w:id="901260503">
          <w:marLeft w:val="274"/>
          <w:marRight w:val="0"/>
          <w:marTop w:val="0"/>
          <w:marBottom w:val="0"/>
          <w:divBdr>
            <w:top w:val="none" w:sz="0" w:space="0" w:color="auto"/>
            <w:left w:val="none" w:sz="0" w:space="0" w:color="auto"/>
            <w:bottom w:val="none" w:sz="0" w:space="0" w:color="auto"/>
            <w:right w:val="none" w:sz="0" w:space="0" w:color="auto"/>
          </w:divBdr>
        </w:div>
        <w:div w:id="1757245525">
          <w:marLeft w:val="274"/>
          <w:marRight w:val="0"/>
          <w:marTop w:val="0"/>
          <w:marBottom w:val="0"/>
          <w:divBdr>
            <w:top w:val="none" w:sz="0" w:space="0" w:color="auto"/>
            <w:left w:val="none" w:sz="0" w:space="0" w:color="auto"/>
            <w:bottom w:val="none" w:sz="0" w:space="0" w:color="auto"/>
            <w:right w:val="none" w:sz="0" w:space="0" w:color="auto"/>
          </w:divBdr>
        </w:div>
        <w:div w:id="717630196">
          <w:marLeft w:val="274"/>
          <w:marRight w:val="0"/>
          <w:marTop w:val="0"/>
          <w:marBottom w:val="0"/>
          <w:divBdr>
            <w:top w:val="none" w:sz="0" w:space="0" w:color="auto"/>
            <w:left w:val="none" w:sz="0" w:space="0" w:color="auto"/>
            <w:bottom w:val="none" w:sz="0" w:space="0" w:color="auto"/>
            <w:right w:val="none" w:sz="0" w:space="0" w:color="auto"/>
          </w:divBdr>
        </w:div>
      </w:divsChild>
    </w:div>
    <w:div w:id="1990748104">
      <w:bodyDiv w:val="1"/>
      <w:marLeft w:val="0"/>
      <w:marRight w:val="0"/>
      <w:marTop w:val="0"/>
      <w:marBottom w:val="0"/>
      <w:divBdr>
        <w:top w:val="none" w:sz="0" w:space="0" w:color="auto"/>
        <w:left w:val="none" w:sz="0" w:space="0" w:color="auto"/>
        <w:bottom w:val="none" w:sz="0" w:space="0" w:color="auto"/>
        <w:right w:val="none" w:sz="0" w:space="0" w:color="auto"/>
      </w:divBdr>
      <w:divsChild>
        <w:div w:id="1833983045">
          <w:marLeft w:val="360"/>
          <w:marRight w:val="0"/>
          <w:marTop w:val="200"/>
          <w:marBottom w:val="0"/>
          <w:divBdr>
            <w:top w:val="none" w:sz="0" w:space="0" w:color="auto"/>
            <w:left w:val="none" w:sz="0" w:space="0" w:color="auto"/>
            <w:bottom w:val="none" w:sz="0" w:space="0" w:color="auto"/>
            <w:right w:val="none" w:sz="0" w:space="0" w:color="auto"/>
          </w:divBdr>
        </w:div>
      </w:divsChild>
    </w:div>
    <w:div w:id="2020886079">
      <w:bodyDiv w:val="1"/>
      <w:marLeft w:val="0"/>
      <w:marRight w:val="0"/>
      <w:marTop w:val="0"/>
      <w:marBottom w:val="0"/>
      <w:divBdr>
        <w:top w:val="none" w:sz="0" w:space="0" w:color="auto"/>
        <w:left w:val="none" w:sz="0" w:space="0" w:color="auto"/>
        <w:bottom w:val="none" w:sz="0" w:space="0" w:color="auto"/>
        <w:right w:val="none" w:sz="0" w:space="0" w:color="auto"/>
      </w:divBdr>
    </w:div>
    <w:div w:id="2080055194">
      <w:bodyDiv w:val="1"/>
      <w:marLeft w:val="0"/>
      <w:marRight w:val="0"/>
      <w:marTop w:val="0"/>
      <w:marBottom w:val="0"/>
      <w:divBdr>
        <w:top w:val="none" w:sz="0" w:space="0" w:color="auto"/>
        <w:left w:val="none" w:sz="0" w:space="0" w:color="auto"/>
        <w:bottom w:val="none" w:sz="0" w:space="0" w:color="auto"/>
        <w:right w:val="none" w:sz="0" w:space="0" w:color="auto"/>
      </w:divBdr>
    </w:div>
    <w:div w:id="21403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uk-wales-south-east-wales-17916367.%20Accessed%204th%20April%202020" TargetMode="External"/><Relationship Id="rId13" Type="http://schemas.openxmlformats.org/officeDocument/2006/relationships/hyperlink" Target="https://assets.publishing.service.gov.uk/government/uploads/system/uploads/attachment_data/file/487464/20150413-Publishing_Sentencing_Outcomes_MoJ_Guidance_HQMCSPA-O.pdf%20Accessed%206th%20February%202021" TargetMode="External"/><Relationship Id="rId18" Type="http://schemas.openxmlformats.org/officeDocument/2006/relationships/hyperlink" Target="https://wbg.org.uk/wp-content/uploads/2019/06/Benefits-or-barriers-4-nations-repor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alesonline.co.uk/news/wales-news/yousuf-ali-ege-my-son-2029032.%20Accessed%204th%20April%202020" TargetMode="External"/><Relationship Id="rId17" Type="http://schemas.openxmlformats.org/officeDocument/2006/relationships/hyperlink" Target="https://wbg.org.uk/wp-content/uploads/2019/03/Triple-Whammy-the-impact-of-local-government-cuts-on-women-March-19.pdf" TargetMode="External"/><Relationship Id="rId2" Type="http://schemas.openxmlformats.org/officeDocument/2006/relationships/numbering" Target="numbering.xml"/><Relationship Id="rId16" Type="http://schemas.openxmlformats.org/officeDocument/2006/relationships/hyperlink" Target="https://1q7dqy2unor827bqjls0c4rn-wpengine.netdna-ssl.com/wp-content/uploads/2016/01/Child-First-Nineteen-Child-Homicides-Repor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peoplepopulationandcommunity/crimeandjustice/articles/thenatureofviolentcrimeinenglandandwales/yearendingmarch2018.%20Accessed%204th%20April%202020" TargetMode="External"/><Relationship Id="rId5" Type="http://schemas.openxmlformats.org/officeDocument/2006/relationships/webSettings" Target="webSettings.xml"/><Relationship Id="rId15" Type="http://schemas.openxmlformats.org/officeDocument/2006/relationships/hyperlink" Target="https://uk.westlaw.com/Document/I79971060E45411DA92358E85EE602D8A/View/FullText.html?originationContext=document&amp;contextData=(sc.Search)&amp;needToInjectTerms=False" TargetMode="External"/><Relationship Id="rId10" Type="http://schemas.openxmlformats.org/officeDocument/2006/relationships/hyperlink" Target="http://www.cps.gov.uk/legal/h_to_k/homicide_murder_and_manslaughter/" TargetMode="External"/><Relationship Id="rId19" Type="http://schemas.openxmlformats.org/officeDocument/2006/relationships/hyperlink" Target="https://wbg.org.uk/wp-content/uploads/2019/07/WBG19-Housing-Report-full-digital.pdf.%20Accessed%204th%20April%202020" TargetMode="External"/><Relationship Id="rId4" Type="http://schemas.openxmlformats.org/officeDocument/2006/relationships/settings" Target="settings.xml"/><Relationship Id="rId9" Type="http://schemas.openxmlformats.org/officeDocument/2006/relationships/hyperlink" Target="https://www.cps.gov.uk/legal-guidance/homicide-murder-and-manslaughter" TargetMode="External"/><Relationship Id="rId14" Type="http://schemas.openxmlformats.org/officeDocument/2006/relationships/hyperlink" Target="https://www.ons.gov.uk/peoplepopulationandcommunity/birthsdeathsandmarriages/families/bulletins/familiesandhouseholds/20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B65D4-C885-4B3D-85DC-A48705C9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31</Pages>
  <Words>11238</Words>
  <Characters>64060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75148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Singh</dc:creator>
  <cp:keywords/>
  <dc:description/>
  <cp:lastModifiedBy>Sarah Singh</cp:lastModifiedBy>
  <cp:revision>34</cp:revision>
  <cp:lastPrinted>2020-11-13T17:33:00Z</cp:lastPrinted>
  <dcterms:created xsi:type="dcterms:W3CDTF">2021-05-11T15:50:00Z</dcterms:created>
  <dcterms:modified xsi:type="dcterms:W3CDTF">2021-05-11T16:31:00Z</dcterms:modified>
</cp:coreProperties>
</file>