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D0E0" w14:textId="0D8AF92C" w:rsidR="00694ACA" w:rsidRPr="00B20C20" w:rsidRDefault="00694ACA" w:rsidP="00CE1002">
      <w:pPr>
        <w:ind w:firstLine="0"/>
        <w:rPr>
          <w:rFonts w:asciiTheme="majorHAnsi" w:hAnsiTheme="majorHAnsi" w:cstheme="majorHAnsi"/>
          <w:b/>
          <w:bCs/>
          <w:sz w:val="28"/>
          <w:szCs w:val="28"/>
        </w:rPr>
      </w:pPr>
      <w:r w:rsidRPr="00B20C20">
        <w:rPr>
          <w:rFonts w:asciiTheme="majorHAnsi" w:hAnsiTheme="majorHAnsi" w:cstheme="majorHAnsi"/>
          <w:b/>
          <w:bCs/>
          <w:sz w:val="28"/>
          <w:szCs w:val="28"/>
        </w:rPr>
        <w:t>Reproductive Maternal and Newborn Health providers</w:t>
      </w:r>
      <w:r w:rsidR="0092675E">
        <w:rPr>
          <w:rFonts w:asciiTheme="majorHAnsi" w:hAnsiTheme="majorHAnsi" w:cstheme="majorHAnsi"/>
          <w:b/>
          <w:bCs/>
          <w:sz w:val="28"/>
          <w:szCs w:val="28"/>
        </w:rPr>
        <w:t>’</w:t>
      </w:r>
      <w:r w:rsidRPr="00B20C20">
        <w:rPr>
          <w:rFonts w:asciiTheme="majorHAnsi" w:hAnsiTheme="majorHAnsi" w:cstheme="majorHAnsi"/>
          <w:b/>
          <w:bCs/>
          <w:sz w:val="28"/>
          <w:szCs w:val="28"/>
        </w:rPr>
        <w:t xml:space="preserve"> assessment of facility preparedness and its </w:t>
      </w:r>
      <w:r w:rsidR="0092675E">
        <w:rPr>
          <w:rFonts w:asciiTheme="majorHAnsi" w:hAnsiTheme="majorHAnsi" w:cstheme="majorHAnsi"/>
          <w:b/>
          <w:bCs/>
          <w:sz w:val="28"/>
          <w:szCs w:val="28"/>
        </w:rPr>
        <w:t>d</w:t>
      </w:r>
      <w:r w:rsidRPr="00B20C20">
        <w:rPr>
          <w:rFonts w:asciiTheme="majorHAnsi" w:hAnsiTheme="majorHAnsi" w:cstheme="majorHAnsi"/>
          <w:b/>
          <w:bCs/>
          <w:sz w:val="28"/>
          <w:szCs w:val="28"/>
        </w:rPr>
        <w:t>eterminants during the COVID-19 pandemic in Lagos, Nigeria</w:t>
      </w:r>
    </w:p>
    <w:p w14:paraId="4E7994B2" w14:textId="77777777" w:rsidR="00082041" w:rsidRDefault="00082041" w:rsidP="00CE1002">
      <w:pPr>
        <w:ind w:firstLine="0"/>
        <w:rPr>
          <w:rFonts w:asciiTheme="majorHAnsi" w:hAnsiTheme="majorHAnsi" w:cstheme="majorHAnsi"/>
          <w:sz w:val="22"/>
          <w:szCs w:val="22"/>
        </w:rPr>
      </w:pPr>
    </w:p>
    <w:p w14:paraId="077398F7" w14:textId="096DA5AD" w:rsidR="001432D3" w:rsidRPr="00D02099" w:rsidRDefault="00A21018" w:rsidP="00CE1002">
      <w:pPr>
        <w:ind w:firstLine="0"/>
        <w:rPr>
          <w:rFonts w:asciiTheme="majorHAnsi" w:hAnsiTheme="majorHAnsi" w:cstheme="majorHAnsi"/>
          <w:sz w:val="22"/>
          <w:szCs w:val="22"/>
          <w:vertAlign w:val="superscript"/>
        </w:rPr>
      </w:pPr>
      <w:r w:rsidRPr="00D02099">
        <w:rPr>
          <w:rFonts w:asciiTheme="majorHAnsi" w:hAnsiTheme="majorHAnsi" w:cstheme="majorHAnsi"/>
          <w:sz w:val="22"/>
          <w:szCs w:val="22"/>
        </w:rPr>
        <w:t>Ameh Charles*</w:t>
      </w:r>
      <w:r w:rsidRPr="00D02099">
        <w:rPr>
          <w:rFonts w:asciiTheme="majorHAnsi" w:hAnsiTheme="majorHAnsi" w:cstheme="majorHAnsi"/>
          <w:sz w:val="22"/>
          <w:szCs w:val="22"/>
          <w:vertAlign w:val="superscript"/>
        </w:rPr>
        <w:t>1</w:t>
      </w:r>
    </w:p>
    <w:p w14:paraId="29A381F8" w14:textId="12A6D851" w:rsidR="00A21018" w:rsidRPr="00D02099" w:rsidRDefault="00A21018" w:rsidP="00CE1002">
      <w:pPr>
        <w:ind w:firstLine="0"/>
        <w:rPr>
          <w:rFonts w:asciiTheme="majorHAnsi" w:hAnsiTheme="majorHAnsi" w:cstheme="majorHAnsi"/>
          <w:sz w:val="22"/>
          <w:szCs w:val="22"/>
          <w:vertAlign w:val="superscript"/>
        </w:rPr>
      </w:pPr>
      <w:r w:rsidRPr="00D02099">
        <w:rPr>
          <w:rFonts w:asciiTheme="majorHAnsi" w:hAnsiTheme="majorHAnsi" w:cstheme="majorHAnsi"/>
          <w:sz w:val="22"/>
          <w:szCs w:val="22"/>
        </w:rPr>
        <w:t>Banke-Thomas Aduragbemi</w:t>
      </w:r>
      <w:r w:rsidRPr="00D02099">
        <w:rPr>
          <w:rFonts w:asciiTheme="majorHAnsi" w:hAnsiTheme="majorHAnsi" w:cstheme="majorHAnsi"/>
          <w:sz w:val="22"/>
          <w:szCs w:val="22"/>
          <w:vertAlign w:val="superscript"/>
        </w:rPr>
        <w:t>2</w:t>
      </w:r>
    </w:p>
    <w:p w14:paraId="29834871" w14:textId="78085CFD" w:rsidR="00A21018" w:rsidRPr="00D02099" w:rsidRDefault="00A21018" w:rsidP="00CE1002">
      <w:pPr>
        <w:ind w:firstLine="0"/>
        <w:rPr>
          <w:rFonts w:asciiTheme="majorHAnsi" w:hAnsiTheme="majorHAnsi" w:cstheme="majorHAnsi"/>
          <w:sz w:val="22"/>
          <w:szCs w:val="22"/>
          <w:vertAlign w:val="superscript"/>
        </w:rPr>
      </w:pPr>
      <w:r w:rsidRPr="00D02099">
        <w:rPr>
          <w:rFonts w:asciiTheme="majorHAnsi" w:hAnsiTheme="majorHAnsi" w:cstheme="majorHAnsi"/>
          <w:sz w:val="22"/>
          <w:szCs w:val="22"/>
        </w:rPr>
        <w:t>Balogun Mobola</w:t>
      </w:r>
      <w:r w:rsidR="006A3DEE" w:rsidRPr="00D02099">
        <w:rPr>
          <w:rFonts w:asciiTheme="majorHAnsi" w:hAnsiTheme="majorHAnsi" w:cstheme="majorHAnsi"/>
          <w:sz w:val="22"/>
          <w:szCs w:val="22"/>
        </w:rPr>
        <w:t>nle</w:t>
      </w:r>
      <w:r w:rsidRPr="00D02099">
        <w:rPr>
          <w:rFonts w:asciiTheme="majorHAnsi" w:hAnsiTheme="majorHAnsi" w:cstheme="majorHAnsi"/>
          <w:sz w:val="22"/>
          <w:szCs w:val="22"/>
          <w:vertAlign w:val="superscript"/>
        </w:rPr>
        <w:t>3</w:t>
      </w:r>
    </w:p>
    <w:p w14:paraId="326FE2F0" w14:textId="73E45F7A" w:rsidR="00A21018" w:rsidRPr="00D02099" w:rsidRDefault="00A21018" w:rsidP="00CE1002">
      <w:pPr>
        <w:ind w:firstLine="0"/>
        <w:rPr>
          <w:rFonts w:asciiTheme="majorHAnsi" w:hAnsiTheme="majorHAnsi" w:cstheme="majorHAnsi"/>
          <w:sz w:val="22"/>
          <w:szCs w:val="22"/>
          <w:vertAlign w:val="superscript"/>
        </w:rPr>
      </w:pPr>
      <w:proofErr w:type="spellStart"/>
      <w:r w:rsidRPr="00D02099">
        <w:rPr>
          <w:rFonts w:asciiTheme="majorHAnsi" w:hAnsiTheme="majorHAnsi" w:cstheme="majorHAnsi"/>
          <w:sz w:val="22"/>
          <w:szCs w:val="22"/>
        </w:rPr>
        <w:t>Makwe</w:t>
      </w:r>
      <w:proofErr w:type="spellEnd"/>
      <w:r w:rsidRPr="00D02099">
        <w:rPr>
          <w:rFonts w:asciiTheme="majorHAnsi" w:hAnsiTheme="majorHAnsi" w:cstheme="majorHAnsi"/>
          <w:sz w:val="22"/>
          <w:szCs w:val="22"/>
        </w:rPr>
        <w:t xml:space="preserve"> Christian</w:t>
      </w:r>
      <w:r w:rsidR="006A3DEE" w:rsidRPr="00D02099">
        <w:rPr>
          <w:rFonts w:asciiTheme="majorHAnsi" w:hAnsiTheme="majorHAnsi" w:cstheme="majorHAnsi"/>
          <w:sz w:val="22"/>
          <w:szCs w:val="22"/>
        </w:rPr>
        <w:t xml:space="preserve"> Chigozie</w:t>
      </w:r>
      <w:r w:rsidR="006A3DEE" w:rsidRPr="00D02099">
        <w:rPr>
          <w:rFonts w:asciiTheme="majorHAnsi" w:hAnsiTheme="majorHAnsi" w:cstheme="majorHAnsi"/>
          <w:sz w:val="22"/>
          <w:szCs w:val="22"/>
          <w:vertAlign w:val="superscript"/>
        </w:rPr>
        <w:t>4</w:t>
      </w:r>
    </w:p>
    <w:p w14:paraId="3C66DAA6" w14:textId="1B2FB80B" w:rsidR="00A21018" w:rsidRPr="00D02099" w:rsidRDefault="00A21018" w:rsidP="00CE1002">
      <w:pPr>
        <w:ind w:firstLine="0"/>
        <w:rPr>
          <w:rFonts w:asciiTheme="majorHAnsi" w:hAnsiTheme="majorHAnsi" w:cstheme="majorHAnsi"/>
          <w:sz w:val="22"/>
          <w:szCs w:val="22"/>
          <w:vertAlign w:val="superscript"/>
        </w:rPr>
      </w:pPr>
      <w:r w:rsidRPr="00D02099">
        <w:rPr>
          <w:rFonts w:asciiTheme="majorHAnsi" w:hAnsiTheme="majorHAnsi" w:cstheme="majorHAnsi"/>
          <w:sz w:val="22"/>
          <w:szCs w:val="22"/>
        </w:rPr>
        <w:t>Afolabi</w:t>
      </w:r>
      <w:r w:rsidR="00691ACD" w:rsidRPr="00D02099">
        <w:rPr>
          <w:rFonts w:asciiTheme="majorHAnsi" w:hAnsiTheme="majorHAnsi" w:cstheme="majorHAnsi"/>
          <w:sz w:val="22"/>
          <w:szCs w:val="22"/>
        </w:rPr>
        <w:t xml:space="preserve"> </w:t>
      </w:r>
      <w:proofErr w:type="spellStart"/>
      <w:r w:rsidR="00691ACD" w:rsidRPr="00D02099">
        <w:rPr>
          <w:rFonts w:asciiTheme="majorHAnsi" w:hAnsiTheme="majorHAnsi" w:cstheme="majorHAnsi"/>
          <w:sz w:val="22"/>
          <w:szCs w:val="22"/>
        </w:rPr>
        <w:t>Bosede</w:t>
      </w:r>
      <w:proofErr w:type="spellEnd"/>
      <w:r w:rsidR="006A3DEE" w:rsidRPr="00D02099">
        <w:rPr>
          <w:rFonts w:asciiTheme="majorHAnsi" w:hAnsiTheme="majorHAnsi" w:cstheme="majorHAnsi"/>
          <w:sz w:val="22"/>
          <w:szCs w:val="22"/>
        </w:rPr>
        <w:t xml:space="preserve"> Bukola</w:t>
      </w:r>
      <w:r w:rsidR="006A3DEE" w:rsidRPr="00D02099">
        <w:rPr>
          <w:rFonts w:asciiTheme="majorHAnsi" w:hAnsiTheme="majorHAnsi" w:cstheme="majorHAnsi"/>
          <w:sz w:val="22"/>
          <w:szCs w:val="22"/>
          <w:vertAlign w:val="superscript"/>
        </w:rPr>
        <w:t>4</w:t>
      </w:r>
    </w:p>
    <w:p w14:paraId="7A8430E4" w14:textId="20767C4D" w:rsidR="0000145A" w:rsidRPr="00D02099" w:rsidRDefault="0000145A" w:rsidP="00CE1002">
      <w:pPr>
        <w:ind w:firstLine="0"/>
        <w:rPr>
          <w:rFonts w:asciiTheme="majorHAnsi" w:hAnsiTheme="majorHAnsi" w:cstheme="majorHAnsi"/>
          <w:b/>
          <w:bCs/>
          <w:sz w:val="28"/>
          <w:szCs w:val="28"/>
        </w:rPr>
      </w:pPr>
    </w:p>
    <w:p w14:paraId="7C8B4FF7" w14:textId="5C4D0414" w:rsidR="0000145A" w:rsidRPr="00D02099" w:rsidRDefault="00A21018" w:rsidP="00CE1002">
      <w:pPr>
        <w:ind w:firstLine="0"/>
        <w:rPr>
          <w:rFonts w:asciiTheme="majorHAnsi" w:hAnsiTheme="majorHAnsi" w:cstheme="majorHAnsi"/>
          <w:sz w:val="22"/>
          <w:szCs w:val="22"/>
        </w:rPr>
      </w:pPr>
      <w:r w:rsidRPr="00D02099">
        <w:rPr>
          <w:rFonts w:asciiTheme="majorHAnsi" w:hAnsiTheme="majorHAnsi" w:cstheme="majorHAnsi"/>
          <w:sz w:val="22"/>
          <w:szCs w:val="22"/>
          <w:vertAlign w:val="superscript"/>
        </w:rPr>
        <w:t>1</w:t>
      </w:r>
      <w:r w:rsidR="00444A92" w:rsidRPr="00D02099">
        <w:rPr>
          <w:rFonts w:asciiTheme="majorHAnsi" w:hAnsiTheme="majorHAnsi" w:cstheme="majorHAnsi"/>
          <w:sz w:val="22"/>
          <w:szCs w:val="22"/>
        </w:rPr>
        <w:t xml:space="preserve">International Public Health Department, </w:t>
      </w:r>
      <w:r w:rsidR="00691ACD" w:rsidRPr="00D02099">
        <w:rPr>
          <w:rFonts w:asciiTheme="majorHAnsi" w:hAnsiTheme="majorHAnsi" w:cstheme="majorHAnsi"/>
          <w:sz w:val="22"/>
          <w:szCs w:val="22"/>
        </w:rPr>
        <w:t>Liverpool School of Tropical Medicine</w:t>
      </w:r>
      <w:r w:rsidR="006A3DEE" w:rsidRPr="00D02099">
        <w:rPr>
          <w:rFonts w:asciiTheme="majorHAnsi" w:hAnsiTheme="majorHAnsi" w:cstheme="majorHAnsi"/>
          <w:sz w:val="22"/>
          <w:szCs w:val="22"/>
        </w:rPr>
        <w:t>, Liverpool, United Kingdom</w:t>
      </w:r>
    </w:p>
    <w:p w14:paraId="063CF06B" w14:textId="10B4470E" w:rsidR="00691ACD" w:rsidRPr="00D02099" w:rsidRDefault="00691ACD" w:rsidP="00CE1002">
      <w:pPr>
        <w:ind w:firstLine="0"/>
        <w:rPr>
          <w:rFonts w:asciiTheme="majorHAnsi" w:hAnsiTheme="majorHAnsi" w:cstheme="majorHAnsi"/>
          <w:sz w:val="22"/>
          <w:szCs w:val="22"/>
        </w:rPr>
      </w:pPr>
      <w:r w:rsidRPr="00D02099">
        <w:rPr>
          <w:rFonts w:asciiTheme="majorHAnsi" w:hAnsiTheme="majorHAnsi" w:cstheme="majorHAnsi"/>
          <w:sz w:val="22"/>
          <w:szCs w:val="22"/>
          <w:vertAlign w:val="superscript"/>
        </w:rPr>
        <w:t>2</w:t>
      </w:r>
      <w:r w:rsidR="006A3DEE" w:rsidRPr="00D02099">
        <w:rPr>
          <w:rFonts w:asciiTheme="majorHAnsi" w:hAnsiTheme="majorHAnsi" w:cstheme="majorHAnsi"/>
          <w:sz w:val="22"/>
          <w:szCs w:val="22"/>
        </w:rPr>
        <w:t>LSE Health, L</w:t>
      </w:r>
      <w:r w:rsidRPr="00D02099">
        <w:rPr>
          <w:rFonts w:asciiTheme="majorHAnsi" w:hAnsiTheme="majorHAnsi" w:cstheme="majorHAnsi"/>
          <w:sz w:val="22"/>
          <w:szCs w:val="22"/>
        </w:rPr>
        <w:t>ondon School of Economics and Political Science</w:t>
      </w:r>
      <w:r w:rsidR="006A3DEE" w:rsidRPr="00D02099">
        <w:rPr>
          <w:rFonts w:asciiTheme="majorHAnsi" w:hAnsiTheme="majorHAnsi" w:cstheme="majorHAnsi"/>
          <w:sz w:val="22"/>
          <w:szCs w:val="22"/>
        </w:rPr>
        <w:t>, London, United Kingdom</w:t>
      </w:r>
    </w:p>
    <w:p w14:paraId="249F077E" w14:textId="0A44ECF9" w:rsidR="00691ACD" w:rsidRPr="00D02099" w:rsidRDefault="00691ACD" w:rsidP="00CE1002">
      <w:pPr>
        <w:ind w:firstLine="0"/>
        <w:rPr>
          <w:rFonts w:asciiTheme="majorHAnsi" w:hAnsiTheme="majorHAnsi" w:cstheme="majorHAnsi"/>
          <w:sz w:val="22"/>
          <w:szCs w:val="22"/>
        </w:rPr>
      </w:pPr>
      <w:r w:rsidRPr="00D02099">
        <w:rPr>
          <w:rFonts w:asciiTheme="majorHAnsi" w:hAnsiTheme="majorHAnsi" w:cstheme="majorHAnsi"/>
          <w:sz w:val="22"/>
          <w:szCs w:val="22"/>
          <w:vertAlign w:val="superscript"/>
        </w:rPr>
        <w:t>3</w:t>
      </w:r>
      <w:r w:rsidR="006A3DEE" w:rsidRPr="00D02099">
        <w:rPr>
          <w:rFonts w:asciiTheme="majorHAnsi" w:hAnsiTheme="majorHAnsi" w:cstheme="majorHAnsi"/>
          <w:sz w:val="22"/>
          <w:szCs w:val="22"/>
          <w:vertAlign w:val="superscript"/>
        </w:rPr>
        <w:t xml:space="preserve"> </w:t>
      </w:r>
      <w:r w:rsidR="006A3DEE" w:rsidRPr="00D02099">
        <w:rPr>
          <w:rFonts w:asciiTheme="majorHAnsi" w:hAnsiTheme="majorHAnsi" w:cstheme="majorHAnsi"/>
          <w:sz w:val="22"/>
          <w:szCs w:val="22"/>
        </w:rPr>
        <w:t>Department of Community Health and Primary Care,</w:t>
      </w:r>
      <w:r w:rsidR="006A3DEE" w:rsidRPr="00D02099">
        <w:rPr>
          <w:rFonts w:asciiTheme="majorHAnsi" w:hAnsiTheme="majorHAnsi" w:cstheme="majorHAnsi"/>
          <w:sz w:val="22"/>
          <w:szCs w:val="22"/>
          <w:vertAlign w:val="superscript"/>
        </w:rPr>
        <w:t xml:space="preserve"> </w:t>
      </w:r>
      <w:r w:rsidRPr="00D02099">
        <w:rPr>
          <w:rFonts w:asciiTheme="majorHAnsi" w:hAnsiTheme="majorHAnsi" w:cstheme="majorHAnsi"/>
          <w:sz w:val="22"/>
          <w:szCs w:val="22"/>
        </w:rPr>
        <w:t>College of Medicine, University of Lagos</w:t>
      </w:r>
      <w:r w:rsidR="006A3DEE" w:rsidRPr="00D02099">
        <w:rPr>
          <w:rFonts w:asciiTheme="majorHAnsi" w:hAnsiTheme="majorHAnsi" w:cstheme="majorHAnsi"/>
          <w:sz w:val="22"/>
          <w:szCs w:val="22"/>
        </w:rPr>
        <w:t>, Idi-Araba, Lagos, Nigeria</w:t>
      </w:r>
    </w:p>
    <w:p w14:paraId="1143CF5F" w14:textId="1E92E940" w:rsidR="006A3DEE" w:rsidRPr="00D02099" w:rsidRDefault="006A3DEE" w:rsidP="00CE1002">
      <w:pPr>
        <w:ind w:firstLine="0"/>
        <w:rPr>
          <w:rFonts w:asciiTheme="majorHAnsi" w:hAnsiTheme="majorHAnsi" w:cstheme="majorHAnsi"/>
          <w:sz w:val="22"/>
          <w:szCs w:val="22"/>
        </w:rPr>
      </w:pPr>
      <w:r w:rsidRPr="00D02099">
        <w:rPr>
          <w:rFonts w:asciiTheme="majorHAnsi" w:hAnsiTheme="majorHAnsi" w:cstheme="majorHAnsi"/>
          <w:sz w:val="22"/>
          <w:szCs w:val="22"/>
          <w:vertAlign w:val="superscript"/>
        </w:rPr>
        <w:t xml:space="preserve">4 </w:t>
      </w:r>
      <w:r w:rsidRPr="00D02099">
        <w:rPr>
          <w:rFonts w:asciiTheme="majorHAnsi" w:hAnsiTheme="majorHAnsi" w:cstheme="majorHAnsi"/>
          <w:sz w:val="22"/>
          <w:szCs w:val="22"/>
        </w:rPr>
        <w:t>Department of Obstetrics and Gynaecology, College of Medicine of the University of Lagos, Idi-Araba, Lagos, Nigeria</w:t>
      </w:r>
    </w:p>
    <w:p w14:paraId="75EF79EF" w14:textId="7F25ABF3" w:rsidR="001432D3" w:rsidRPr="004F5F0F" w:rsidRDefault="001432D3" w:rsidP="00CE1002">
      <w:pPr>
        <w:ind w:firstLine="0"/>
        <w:rPr>
          <w:rFonts w:asciiTheme="majorHAnsi" w:hAnsiTheme="majorHAnsi" w:cstheme="majorHAnsi"/>
          <w:b/>
          <w:bCs/>
          <w:sz w:val="22"/>
          <w:szCs w:val="22"/>
        </w:rPr>
      </w:pPr>
    </w:p>
    <w:p w14:paraId="6342794B" w14:textId="1C9D3553" w:rsidR="001432D3" w:rsidRPr="004F5F0F" w:rsidRDefault="00A21018" w:rsidP="00CE1002">
      <w:pPr>
        <w:ind w:firstLine="0"/>
        <w:rPr>
          <w:rFonts w:asciiTheme="majorHAnsi" w:hAnsiTheme="majorHAnsi" w:cstheme="majorHAnsi"/>
          <w:b/>
          <w:bCs/>
          <w:sz w:val="22"/>
          <w:szCs w:val="22"/>
        </w:rPr>
      </w:pPr>
      <w:r w:rsidRPr="004F5F0F">
        <w:rPr>
          <w:rFonts w:asciiTheme="majorHAnsi" w:hAnsiTheme="majorHAnsi" w:cstheme="majorHAnsi"/>
          <w:b/>
          <w:bCs/>
          <w:sz w:val="22"/>
          <w:szCs w:val="22"/>
        </w:rPr>
        <w:t>*</w:t>
      </w:r>
      <w:r w:rsidR="001432D3" w:rsidRPr="004F5F0F">
        <w:rPr>
          <w:rFonts w:asciiTheme="majorHAnsi" w:hAnsiTheme="majorHAnsi" w:cstheme="majorHAnsi"/>
          <w:b/>
          <w:bCs/>
          <w:sz w:val="22"/>
          <w:szCs w:val="22"/>
        </w:rPr>
        <w:t>Corresponding Author</w:t>
      </w:r>
    </w:p>
    <w:p w14:paraId="03445137" w14:textId="2277568D" w:rsidR="001432D3" w:rsidRPr="004F5F0F" w:rsidRDefault="00555C27" w:rsidP="00CE1002">
      <w:pPr>
        <w:ind w:firstLine="0"/>
        <w:rPr>
          <w:rFonts w:asciiTheme="majorHAnsi" w:hAnsiTheme="majorHAnsi" w:cstheme="majorHAnsi"/>
          <w:sz w:val="22"/>
          <w:szCs w:val="22"/>
        </w:rPr>
      </w:pPr>
      <w:hyperlink r:id="rId8" w:history="1">
        <w:r w:rsidR="0072091B" w:rsidRPr="004F5F0F">
          <w:rPr>
            <w:rStyle w:val="Hyperlink"/>
            <w:rFonts w:asciiTheme="majorHAnsi" w:hAnsiTheme="majorHAnsi" w:cstheme="majorHAnsi"/>
            <w:sz w:val="22"/>
            <w:szCs w:val="22"/>
          </w:rPr>
          <w:t>Charles.Ameh@lstmed.ac.uk</w:t>
        </w:r>
      </w:hyperlink>
      <w:r w:rsidR="0072091B" w:rsidRPr="004F5F0F">
        <w:rPr>
          <w:rFonts w:asciiTheme="majorHAnsi" w:hAnsiTheme="majorHAnsi" w:cstheme="majorHAnsi"/>
          <w:sz w:val="22"/>
          <w:szCs w:val="22"/>
        </w:rPr>
        <w:t>, +447714753844</w:t>
      </w:r>
    </w:p>
    <w:p w14:paraId="1F85D0B8" w14:textId="23D6BB37" w:rsidR="001432D3" w:rsidRPr="004F5F0F" w:rsidRDefault="001432D3" w:rsidP="00CE1002">
      <w:pPr>
        <w:ind w:firstLine="0"/>
        <w:rPr>
          <w:rFonts w:asciiTheme="majorHAnsi" w:hAnsiTheme="majorHAnsi" w:cstheme="majorHAnsi"/>
          <w:b/>
          <w:bCs/>
          <w:sz w:val="28"/>
          <w:szCs w:val="28"/>
        </w:rPr>
      </w:pPr>
    </w:p>
    <w:p w14:paraId="7FD8E52C" w14:textId="188E832D" w:rsidR="00197986" w:rsidRPr="004F5F0F" w:rsidRDefault="00DC7F37" w:rsidP="00CE1002">
      <w:pPr>
        <w:ind w:firstLine="0"/>
        <w:rPr>
          <w:rFonts w:asciiTheme="majorHAnsi" w:hAnsiTheme="majorHAnsi" w:cstheme="majorHAnsi"/>
          <w:sz w:val="22"/>
          <w:szCs w:val="22"/>
        </w:rPr>
      </w:pPr>
      <w:r>
        <w:rPr>
          <w:rFonts w:asciiTheme="majorHAnsi" w:hAnsiTheme="majorHAnsi" w:cstheme="majorHAnsi"/>
          <w:b/>
          <w:bCs/>
          <w:sz w:val="22"/>
          <w:szCs w:val="22"/>
        </w:rPr>
        <w:t>Keywords</w:t>
      </w:r>
      <w:r w:rsidR="0072091B" w:rsidRPr="004F5F0F">
        <w:rPr>
          <w:rFonts w:asciiTheme="majorHAnsi" w:hAnsiTheme="majorHAnsi" w:cstheme="majorHAnsi"/>
          <w:b/>
          <w:bCs/>
          <w:sz w:val="22"/>
          <w:szCs w:val="22"/>
        </w:rPr>
        <w:t>:</w:t>
      </w:r>
      <w:r w:rsidR="0072091B" w:rsidRPr="004F5F0F">
        <w:rPr>
          <w:rFonts w:asciiTheme="majorHAnsi" w:hAnsiTheme="majorHAnsi" w:cstheme="majorHAnsi"/>
          <w:sz w:val="22"/>
          <w:szCs w:val="22"/>
        </w:rPr>
        <w:t xml:space="preserve"> COVID-19, Health facility preparedness, Health worker, Reproductive, maternal, </w:t>
      </w:r>
      <w:proofErr w:type="spellStart"/>
      <w:r w:rsidR="0072091B" w:rsidRPr="004F5F0F">
        <w:rPr>
          <w:rFonts w:asciiTheme="majorHAnsi" w:hAnsiTheme="majorHAnsi" w:cstheme="majorHAnsi"/>
          <w:sz w:val="22"/>
          <w:szCs w:val="22"/>
        </w:rPr>
        <w:t>newborn</w:t>
      </w:r>
      <w:proofErr w:type="spellEnd"/>
      <w:r w:rsidR="0072091B" w:rsidRPr="004F5F0F">
        <w:rPr>
          <w:rFonts w:asciiTheme="majorHAnsi" w:hAnsiTheme="majorHAnsi" w:cstheme="majorHAnsi"/>
          <w:sz w:val="22"/>
          <w:szCs w:val="22"/>
        </w:rPr>
        <w:t xml:space="preserve"> </w:t>
      </w:r>
      <w:r>
        <w:rPr>
          <w:rFonts w:asciiTheme="majorHAnsi" w:hAnsiTheme="majorHAnsi" w:cstheme="majorHAnsi"/>
          <w:sz w:val="22"/>
          <w:szCs w:val="22"/>
        </w:rPr>
        <w:t>health</w:t>
      </w:r>
      <w:r w:rsidR="0072091B" w:rsidRPr="004F5F0F">
        <w:rPr>
          <w:rFonts w:asciiTheme="majorHAnsi" w:hAnsiTheme="majorHAnsi" w:cstheme="majorHAnsi"/>
          <w:sz w:val="22"/>
          <w:szCs w:val="22"/>
        </w:rPr>
        <w:t xml:space="preserve"> services, work-related stress</w:t>
      </w:r>
    </w:p>
    <w:p w14:paraId="149E8071" w14:textId="5F81FBD6" w:rsidR="0072091B" w:rsidRPr="004F5F0F" w:rsidRDefault="0072091B" w:rsidP="00CE1002">
      <w:pPr>
        <w:ind w:firstLine="0"/>
        <w:rPr>
          <w:rFonts w:asciiTheme="majorHAnsi" w:hAnsiTheme="majorHAnsi" w:cstheme="majorHAnsi"/>
          <w:b/>
          <w:bCs/>
          <w:sz w:val="22"/>
          <w:szCs w:val="22"/>
        </w:rPr>
      </w:pPr>
      <w:r w:rsidRPr="004F5F0F">
        <w:rPr>
          <w:rFonts w:asciiTheme="majorHAnsi" w:hAnsiTheme="majorHAnsi" w:cstheme="majorHAnsi"/>
          <w:b/>
          <w:bCs/>
          <w:sz w:val="22"/>
          <w:szCs w:val="22"/>
        </w:rPr>
        <w:t xml:space="preserve">Abstract word count: </w:t>
      </w:r>
      <w:r w:rsidRPr="004F5F0F">
        <w:rPr>
          <w:rFonts w:asciiTheme="majorHAnsi" w:hAnsiTheme="majorHAnsi" w:cstheme="majorHAnsi"/>
          <w:sz w:val="22"/>
          <w:szCs w:val="22"/>
        </w:rPr>
        <w:t>250</w:t>
      </w:r>
    </w:p>
    <w:p w14:paraId="53DD2360" w14:textId="2E4B20A7" w:rsidR="0072091B" w:rsidRPr="004F5F0F" w:rsidRDefault="0072091B" w:rsidP="00CE1002">
      <w:pPr>
        <w:ind w:firstLine="0"/>
        <w:rPr>
          <w:rFonts w:asciiTheme="majorHAnsi" w:hAnsiTheme="majorHAnsi" w:cstheme="majorHAnsi"/>
          <w:sz w:val="22"/>
          <w:szCs w:val="22"/>
        </w:rPr>
      </w:pPr>
      <w:r w:rsidRPr="004F5F0F">
        <w:rPr>
          <w:rFonts w:asciiTheme="majorHAnsi" w:hAnsiTheme="majorHAnsi" w:cstheme="majorHAnsi"/>
          <w:b/>
          <w:bCs/>
          <w:sz w:val="22"/>
          <w:szCs w:val="22"/>
        </w:rPr>
        <w:t xml:space="preserve">Manuscript word count: </w:t>
      </w:r>
      <w:r w:rsidRPr="004F5F0F">
        <w:rPr>
          <w:rFonts w:asciiTheme="majorHAnsi" w:hAnsiTheme="majorHAnsi" w:cstheme="majorHAnsi"/>
          <w:sz w:val="22"/>
          <w:szCs w:val="22"/>
        </w:rPr>
        <w:t>5</w:t>
      </w:r>
      <w:r w:rsidR="00F05B7A">
        <w:rPr>
          <w:rFonts w:asciiTheme="majorHAnsi" w:hAnsiTheme="majorHAnsi" w:cstheme="majorHAnsi"/>
          <w:sz w:val="22"/>
          <w:szCs w:val="22"/>
        </w:rPr>
        <w:t>500</w:t>
      </w:r>
    </w:p>
    <w:p w14:paraId="17BF37D1" w14:textId="34FA6CEE" w:rsidR="0072091B" w:rsidRPr="004F5F0F" w:rsidRDefault="0072091B" w:rsidP="00CE1002">
      <w:pPr>
        <w:ind w:firstLine="0"/>
        <w:rPr>
          <w:rFonts w:asciiTheme="majorHAnsi" w:hAnsiTheme="majorHAnsi" w:cstheme="majorHAnsi"/>
          <w:sz w:val="22"/>
          <w:szCs w:val="22"/>
        </w:rPr>
      </w:pPr>
      <w:r w:rsidRPr="004F5F0F">
        <w:rPr>
          <w:rFonts w:asciiTheme="majorHAnsi" w:hAnsiTheme="majorHAnsi" w:cstheme="majorHAnsi"/>
          <w:b/>
          <w:bCs/>
          <w:sz w:val="22"/>
          <w:szCs w:val="22"/>
        </w:rPr>
        <w:t>Number of tables</w:t>
      </w:r>
      <w:r w:rsidRPr="004F5F0F">
        <w:rPr>
          <w:rFonts w:asciiTheme="majorHAnsi" w:hAnsiTheme="majorHAnsi" w:cstheme="majorHAnsi"/>
          <w:sz w:val="22"/>
          <w:szCs w:val="22"/>
        </w:rPr>
        <w:t>: 5</w:t>
      </w:r>
    </w:p>
    <w:p w14:paraId="33CA9AC8" w14:textId="7C50AACB" w:rsidR="0072091B" w:rsidRPr="004F5F0F" w:rsidRDefault="0072091B" w:rsidP="00CE1002">
      <w:pPr>
        <w:ind w:firstLine="0"/>
        <w:rPr>
          <w:rFonts w:asciiTheme="majorHAnsi" w:hAnsiTheme="majorHAnsi" w:cstheme="majorHAnsi"/>
          <w:sz w:val="22"/>
          <w:szCs w:val="22"/>
        </w:rPr>
      </w:pPr>
      <w:r w:rsidRPr="004F5F0F">
        <w:rPr>
          <w:rFonts w:asciiTheme="majorHAnsi" w:hAnsiTheme="majorHAnsi" w:cstheme="majorHAnsi"/>
          <w:b/>
          <w:bCs/>
          <w:sz w:val="22"/>
          <w:szCs w:val="22"/>
        </w:rPr>
        <w:t>Number of figures:</w:t>
      </w:r>
      <w:r w:rsidRPr="004F5F0F">
        <w:rPr>
          <w:rFonts w:asciiTheme="majorHAnsi" w:hAnsiTheme="majorHAnsi" w:cstheme="majorHAnsi"/>
          <w:sz w:val="22"/>
          <w:szCs w:val="22"/>
        </w:rPr>
        <w:t xml:space="preserve"> 3</w:t>
      </w:r>
    </w:p>
    <w:p w14:paraId="309BD87C" w14:textId="4A84F9B9" w:rsidR="001432D3" w:rsidRPr="004F5F0F" w:rsidRDefault="00C97079" w:rsidP="00CE1002">
      <w:pPr>
        <w:ind w:firstLine="0"/>
        <w:rPr>
          <w:rFonts w:asciiTheme="majorHAnsi" w:hAnsiTheme="majorHAnsi" w:cstheme="majorHAnsi"/>
          <w:b/>
          <w:bCs/>
          <w:sz w:val="22"/>
          <w:szCs w:val="22"/>
        </w:rPr>
      </w:pPr>
      <w:r w:rsidRPr="004F5F0F">
        <w:rPr>
          <w:rFonts w:asciiTheme="majorHAnsi" w:hAnsiTheme="majorHAnsi" w:cstheme="majorHAnsi"/>
          <w:b/>
          <w:bCs/>
          <w:sz w:val="22"/>
          <w:szCs w:val="22"/>
        </w:rPr>
        <w:t xml:space="preserve">Running head: </w:t>
      </w:r>
      <w:r w:rsidRPr="004F5F0F">
        <w:rPr>
          <w:rFonts w:asciiTheme="majorHAnsi" w:hAnsiTheme="majorHAnsi" w:cstheme="majorHAnsi"/>
          <w:sz w:val="22"/>
          <w:szCs w:val="22"/>
        </w:rPr>
        <w:t>Health worker perception of COVD-19 preparedness in Lagos</w:t>
      </w:r>
    </w:p>
    <w:p w14:paraId="29BC95EB" w14:textId="6BA4E96D" w:rsidR="0008281E" w:rsidRPr="004F5F0F" w:rsidRDefault="0008281E" w:rsidP="004F5F0F">
      <w:pPr>
        <w:rPr>
          <w:rFonts w:asciiTheme="majorHAnsi" w:hAnsiTheme="majorHAnsi" w:cstheme="majorHAnsi"/>
          <w:b/>
          <w:bCs/>
          <w:sz w:val="28"/>
          <w:szCs w:val="28"/>
        </w:rPr>
      </w:pPr>
      <w:r w:rsidRPr="004F5F0F">
        <w:rPr>
          <w:rFonts w:asciiTheme="majorHAnsi" w:hAnsiTheme="majorHAnsi" w:cstheme="majorHAnsi"/>
          <w:b/>
          <w:bCs/>
          <w:sz w:val="28"/>
          <w:szCs w:val="28"/>
        </w:rPr>
        <w:br w:type="page"/>
      </w:r>
    </w:p>
    <w:p w14:paraId="5B980F0E" w14:textId="2CD32030" w:rsidR="00694ACA" w:rsidRPr="00411D4A" w:rsidRDefault="00694ACA" w:rsidP="00A522CC">
      <w:pPr>
        <w:autoSpaceDE w:val="0"/>
        <w:autoSpaceDN w:val="0"/>
        <w:adjustRightInd w:val="0"/>
        <w:rPr>
          <w:rFonts w:asciiTheme="majorHAnsi" w:hAnsiTheme="majorHAnsi" w:cstheme="majorHAnsi"/>
          <w:b/>
          <w:bCs/>
          <w:u w:val="single"/>
        </w:rPr>
      </w:pPr>
      <w:r w:rsidRPr="00411D4A">
        <w:rPr>
          <w:rFonts w:asciiTheme="majorHAnsi" w:hAnsiTheme="majorHAnsi" w:cstheme="majorHAnsi"/>
          <w:b/>
          <w:bCs/>
          <w:u w:val="single"/>
        </w:rPr>
        <w:lastRenderedPageBreak/>
        <w:t>Abstract</w:t>
      </w:r>
    </w:p>
    <w:p w14:paraId="2F911720" w14:textId="23CEEF4D" w:rsidR="00694ACA" w:rsidRPr="00411D4A" w:rsidRDefault="00694ACA" w:rsidP="00342F51">
      <w:pPr>
        <w:autoSpaceDE w:val="0"/>
        <w:autoSpaceDN w:val="0"/>
        <w:adjustRightInd w:val="0"/>
        <w:rPr>
          <w:rFonts w:asciiTheme="majorHAnsi" w:hAnsiTheme="majorHAnsi" w:cstheme="majorHAnsi"/>
          <w:sz w:val="22"/>
          <w:szCs w:val="22"/>
        </w:rPr>
      </w:pPr>
      <w:r w:rsidRPr="00411D4A">
        <w:rPr>
          <w:rFonts w:asciiTheme="majorHAnsi" w:hAnsiTheme="majorHAnsi" w:cstheme="majorHAnsi"/>
          <w:sz w:val="22"/>
          <w:szCs w:val="22"/>
        </w:rPr>
        <w:t>The global COVID-19 pandemic is predicted to compromise the achievement of global reproductive, maternal and newborn health (RMNH) targets. The objective of this study was to determine the health facility (HF) preparedness for RMNH service delivery during the outbreak from the perspective of RMNH providers and to determine what factors significantly predict this.</w:t>
      </w:r>
      <w:r w:rsidR="0072091B">
        <w:rPr>
          <w:rFonts w:asciiTheme="majorHAnsi" w:hAnsiTheme="majorHAnsi" w:cstheme="majorHAnsi"/>
          <w:sz w:val="22"/>
          <w:szCs w:val="22"/>
        </w:rPr>
        <w:t xml:space="preserve"> </w:t>
      </w:r>
      <w:r w:rsidRPr="00411D4A">
        <w:rPr>
          <w:rFonts w:asciiTheme="majorHAnsi" w:hAnsiTheme="majorHAnsi" w:cstheme="majorHAnsi"/>
          <w:sz w:val="22"/>
          <w:szCs w:val="22"/>
        </w:rPr>
        <w:t xml:space="preserve">An anonymous cross-sectional online survey of RMNH </w:t>
      </w:r>
      <w:r w:rsidR="00AF40C3" w:rsidRPr="00411D4A">
        <w:rPr>
          <w:rFonts w:asciiTheme="majorHAnsi" w:hAnsiTheme="majorHAnsi" w:cstheme="majorHAnsi"/>
          <w:sz w:val="22"/>
          <w:szCs w:val="22"/>
        </w:rPr>
        <w:t>providers</w:t>
      </w:r>
      <w:r w:rsidRPr="00411D4A">
        <w:rPr>
          <w:rFonts w:asciiTheme="majorHAnsi" w:hAnsiTheme="majorHAnsi" w:cstheme="majorHAnsi"/>
          <w:sz w:val="22"/>
          <w:szCs w:val="22"/>
        </w:rPr>
        <w:t xml:space="preserve"> was conducted from 1</w:t>
      </w:r>
      <w:r w:rsidRPr="00411D4A">
        <w:rPr>
          <w:rFonts w:asciiTheme="majorHAnsi" w:hAnsiTheme="majorHAnsi" w:cstheme="majorHAnsi"/>
          <w:sz w:val="22"/>
          <w:szCs w:val="22"/>
          <w:vertAlign w:val="superscript"/>
        </w:rPr>
        <w:t>st</w:t>
      </w:r>
      <w:r w:rsidRPr="00411D4A">
        <w:rPr>
          <w:rFonts w:asciiTheme="majorHAnsi" w:hAnsiTheme="majorHAnsi" w:cstheme="majorHAnsi"/>
          <w:sz w:val="22"/>
          <w:szCs w:val="22"/>
        </w:rPr>
        <w:t xml:space="preserve"> to 21</w:t>
      </w:r>
      <w:r w:rsidRPr="00411D4A">
        <w:rPr>
          <w:rFonts w:asciiTheme="majorHAnsi" w:hAnsiTheme="majorHAnsi" w:cstheme="majorHAnsi"/>
          <w:sz w:val="22"/>
          <w:szCs w:val="22"/>
          <w:vertAlign w:val="superscript"/>
        </w:rPr>
        <w:t>st</w:t>
      </w:r>
      <w:r w:rsidRPr="00411D4A">
        <w:rPr>
          <w:rFonts w:asciiTheme="majorHAnsi" w:hAnsiTheme="majorHAnsi" w:cstheme="majorHAnsi"/>
          <w:sz w:val="22"/>
          <w:szCs w:val="22"/>
        </w:rPr>
        <w:t xml:space="preserve"> July 2020 in Lagos state Nigeria. We conducted a descriptive and ordinal regression analysis, with RMNH worker perception of HF preparedness for RMNH service delivery during the outbreak as the dependent variable.</w:t>
      </w:r>
      <w:r w:rsidR="0092675E" w:rsidRPr="00411D4A">
        <w:rPr>
          <w:rFonts w:asciiTheme="majorHAnsi" w:hAnsiTheme="majorHAnsi" w:cstheme="majorHAnsi"/>
          <w:sz w:val="22"/>
          <w:szCs w:val="22"/>
        </w:rPr>
        <w:t xml:space="preserve"> In all, t</w:t>
      </w:r>
      <w:r w:rsidRPr="00411D4A">
        <w:rPr>
          <w:rFonts w:asciiTheme="majorHAnsi" w:hAnsiTheme="majorHAnsi" w:cstheme="majorHAnsi"/>
          <w:sz w:val="22"/>
          <w:szCs w:val="22"/>
        </w:rPr>
        <w:t xml:space="preserve">wo hundred and fifty-six RMNH workers participated, 35.2% reported that RMNH services were unavailable at some time since March 2020, </w:t>
      </w:r>
      <w:r w:rsidR="00547B83" w:rsidRPr="00411D4A">
        <w:rPr>
          <w:rFonts w:asciiTheme="majorHAnsi" w:hAnsiTheme="majorHAnsi" w:cstheme="majorHAnsi"/>
          <w:sz w:val="22"/>
          <w:szCs w:val="22"/>
        </w:rPr>
        <w:t>87.1</w:t>
      </w:r>
      <w:r w:rsidRPr="00411D4A">
        <w:rPr>
          <w:rFonts w:asciiTheme="majorHAnsi" w:hAnsiTheme="majorHAnsi" w:cstheme="majorHAnsi"/>
          <w:sz w:val="22"/>
          <w:szCs w:val="22"/>
        </w:rPr>
        <w:t xml:space="preserve">% felt work-related burnout, </w:t>
      </w:r>
      <w:r w:rsidR="00547B83" w:rsidRPr="00411D4A">
        <w:rPr>
          <w:rFonts w:asciiTheme="majorHAnsi" w:hAnsiTheme="majorHAnsi" w:cstheme="majorHAnsi"/>
          <w:sz w:val="22"/>
          <w:szCs w:val="22"/>
        </w:rPr>
        <w:t>97.7</w:t>
      </w:r>
      <w:r w:rsidRPr="00411D4A">
        <w:rPr>
          <w:rFonts w:asciiTheme="majorHAnsi" w:hAnsiTheme="majorHAnsi" w:cstheme="majorHAnsi"/>
          <w:sz w:val="22"/>
          <w:szCs w:val="22"/>
        </w:rPr>
        <w:t>% were concerned about the availability of PPE and related guidelines, and</w:t>
      </w:r>
      <w:r w:rsidRPr="00411D4A">
        <w:rPr>
          <w:rFonts w:asciiTheme="majorHAnsi" w:hAnsiTheme="majorHAnsi" w:cstheme="majorHAnsi"/>
          <w:b/>
          <w:bCs/>
          <w:sz w:val="22"/>
          <w:szCs w:val="22"/>
        </w:rPr>
        <w:t xml:space="preserve"> </w:t>
      </w:r>
      <w:r w:rsidRPr="00411D4A">
        <w:rPr>
          <w:rFonts w:asciiTheme="majorHAnsi" w:hAnsiTheme="majorHAnsi" w:cstheme="majorHAnsi"/>
          <w:sz w:val="22"/>
          <w:szCs w:val="22"/>
        </w:rPr>
        <w:t>only 11.7% were</w:t>
      </w:r>
      <w:r w:rsidR="004141FF" w:rsidRPr="00411D4A">
        <w:rPr>
          <w:rFonts w:asciiTheme="majorHAnsi" w:hAnsiTheme="majorHAnsi" w:cstheme="majorHAnsi"/>
          <w:sz w:val="22"/>
          <w:szCs w:val="22"/>
        </w:rPr>
        <w:t xml:space="preserve"> </w:t>
      </w:r>
      <w:r w:rsidRPr="00411D4A">
        <w:rPr>
          <w:rFonts w:asciiTheme="majorHAnsi" w:hAnsiTheme="majorHAnsi" w:cstheme="majorHAnsi"/>
          <w:sz w:val="22"/>
          <w:szCs w:val="22"/>
        </w:rPr>
        <w:t xml:space="preserve">satisfied with the preparedness of their HFs. Our final model was a statistically significant predictor of RMNH worker perception of </w:t>
      </w:r>
      <w:r w:rsidR="00AF40C3" w:rsidRPr="00411D4A">
        <w:rPr>
          <w:rFonts w:asciiTheme="majorHAnsi" w:hAnsiTheme="majorHAnsi" w:cstheme="majorHAnsi"/>
          <w:sz w:val="22"/>
          <w:szCs w:val="22"/>
        </w:rPr>
        <w:t>HF</w:t>
      </w:r>
      <w:r w:rsidRPr="00411D4A">
        <w:rPr>
          <w:rFonts w:asciiTheme="majorHAnsi" w:hAnsiTheme="majorHAnsi" w:cstheme="majorHAnsi"/>
          <w:sz w:val="22"/>
          <w:szCs w:val="22"/>
        </w:rPr>
        <w:t xml:space="preserve"> preparedness explaining 54.7% of the variation </w:t>
      </w:r>
      <w:r w:rsidR="00221A08">
        <w:rPr>
          <w:rFonts w:asciiTheme="majorHAnsi" w:hAnsiTheme="majorHAnsi" w:cstheme="majorHAnsi"/>
          <w:sz w:val="22"/>
          <w:szCs w:val="22"/>
        </w:rPr>
        <w:t>observed</w:t>
      </w:r>
      <w:r w:rsidRPr="00411D4A">
        <w:rPr>
          <w:rFonts w:asciiTheme="majorHAnsi" w:hAnsiTheme="majorHAnsi" w:cstheme="majorHAnsi"/>
          <w:sz w:val="22"/>
          <w:szCs w:val="22"/>
        </w:rPr>
        <w:t xml:space="preserve">. </w:t>
      </w:r>
      <w:r w:rsidR="004141FF" w:rsidRPr="00411D4A">
        <w:rPr>
          <w:rFonts w:asciiTheme="majorHAnsi" w:hAnsiTheme="majorHAnsi" w:cstheme="majorHAnsi"/>
          <w:sz w:val="22"/>
          <w:szCs w:val="22"/>
        </w:rPr>
        <w:t>The most significant contribution to the model was communication by HF management (</w:t>
      </w:r>
      <w:r w:rsidR="008E5B69" w:rsidRPr="005E6ED5">
        <w:rPr>
          <w:rFonts w:asciiTheme="majorHAnsi" w:hAnsiTheme="majorHAnsi" w:cstheme="majorHAnsi"/>
          <w:color w:val="000000"/>
          <w:sz w:val="22"/>
          <w:szCs w:val="22"/>
        </w:rPr>
        <w:t xml:space="preserve">likelihood ratio </w:t>
      </w:r>
      <w:r w:rsidR="00DC7F37">
        <w:rPr>
          <w:rFonts w:asciiTheme="majorHAnsi" w:hAnsiTheme="majorHAnsi" w:cstheme="majorHAnsi"/>
          <w:color w:val="000000"/>
          <w:sz w:val="22"/>
          <w:szCs w:val="22"/>
        </w:rPr>
        <w:t>Chi-Square</w:t>
      </w:r>
      <w:r w:rsidR="008E5B69">
        <w:rPr>
          <w:rFonts w:asciiTheme="majorHAnsi" w:hAnsiTheme="majorHAnsi" w:cstheme="majorHAnsi"/>
          <w:color w:val="000000"/>
          <w:sz w:val="22"/>
          <w:szCs w:val="22"/>
        </w:rPr>
        <w:t>-LRCS</w:t>
      </w:r>
      <w:r w:rsidR="004141FF" w:rsidRPr="008E5B69">
        <w:rPr>
          <w:rFonts w:asciiTheme="majorHAnsi" w:hAnsiTheme="majorHAnsi" w:cstheme="majorHAnsi"/>
          <w:sz w:val="22"/>
          <w:szCs w:val="22"/>
        </w:rPr>
        <w:t>:</w:t>
      </w:r>
      <w:r w:rsidR="004141FF" w:rsidRPr="00411D4A">
        <w:rPr>
          <w:rFonts w:asciiTheme="majorHAnsi" w:hAnsiTheme="majorHAnsi" w:cstheme="majorHAnsi"/>
          <w:sz w:val="22"/>
          <w:szCs w:val="22"/>
        </w:rPr>
        <w:t xml:space="preserve"> 87.94, p&lt;0.001) and </w:t>
      </w:r>
      <w:r w:rsidR="00DE3DE7" w:rsidRPr="00411D4A">
        <w:rPr>
          <w:rFonts w:asciiTheme="majorHAnsi" w:hAnsiTheme="majorHAnsi" w:cstheme="majorHAnsi"/>
          <w:sz w:val="22"/>
          <w:szCs w:val="22"/>
        </w:rPr>
        <w:t xml:space="preserve">the </w:t>
      </w:r>
      <w:r w:rsidR="004141FF" w:rsidRPr="00411D4A">
        <w:rPr>
          <w:rFonts w:asciiTheme="majorHAnsi" w:hAnsiTheme="majorHAnsi" w:cstheme="majorHAnsi"/>
          <w:sz w:val="22"/>
          <w:szCs w:val="22"/>
        </w:rPr>
        <w:t>availability of PPE and COVID-19 guidelines (</w:t>
      </w:r>
      <w:r w:rsidR="008E5B69">
        <w:rPr>
          <w:rFonts w:asciiTheme="majorHAnsi" w:hAnsiTheme="majorHAnsi" w:cstheme="majorHAnsi"/>
          <w:sz w:val="22"/>
          <w:szCs w:val="22"/>
        </w:rPr>
        <w:t>LRCS</w:t>
      </w:r>
      <w:r w:rsidR="000D5702" w:rsidRPr="00411D4A">
        <w:rPr>
          <w:rFonts w:asciiTheme="majorHAnsi" w:hAnsiTheme="majorHAnsi" w:cstheme="majorHAnsi"/>
          <w:sz w:val="22"/>
          <w:szCs w:val="22"/>
        </w:rPr>
        <w:t xml:space="preserve">: 15.43, p&lt;0.001). </w:t>
      </w:r>
      <w:r w:rsidR="008139D2" w:rsidRPr="00411D4A">
        <w:rPr>
          <w:rFonts w:asciiTheme="majorHAnsi" w:hAnsiTheme="majorHAnsi" w:cstheme="majorHAnsi"/>
          <w:sz w:val="22"/>
          <w:szCs w:val="22"/>
        </w:rPr>
        <w:t>A one-unit in</w:t>
      </w:r>
      <w:r w:rsidRPr="00411D4A">
        <w:rPr>
          <w:rFonts w:asciiTheme="majorHAnsi" w:hAnsiTheme="majorHAnsi" w:cstheme="majorHAnsi"/>
          <w:sz w:val="22"/>
          <w:szCs w:val="22"/>
        </w:rPr>
        <w:t xml:space="preserve">crease in the level of concern about the availability of PPE and COVID-19 guidelines would increase the odds of observing a higher category of </w:t>
      </w:r>
      <w:r w:rsidR="00AF40C3" w:rsidRPr="00411D4A">
        <w:rPr>
          <w:rFonts w:asciiTheme="majorHAnsi" w:hAnsiTheme="majorHAnsi" w:cstheme="majorHAnsi"/>
          <w:sz w:val="22"/>
          <w:szCs w:val="22"/>
        </w:rPr>
        <w:t xml:space="preserve">satisfaction with </w:t>
      </w:r>
      <w:r w:rsidR="001B01A6" w:rsidRPr="00411D4A">
        <w:rPr>
          <w:rFonts w:asciiTheme="majorHAnsi" w:hAnsiTheme="majorHAnsi" w:cstheme="majorHAnsi"/>
          <w:sz w:val="22"/>
          <w:szCs w:val="22"/>
        </w:rPr>
        <w:t>HF</w:t>
      </w:r>
      <w:r w:rsidRPr="00411D4A">
        <w:rPr>
          <w:rFonts w:asciiTheme="majorHAnsi" w:hAnsiTheme="majorHAnsi" w:cstheme="majorHAnsi"/>
          <w:sz w:val="22"/>
          <w:szCs w:val="22"/>
        </w:rPr>
        <w:t xml:space="preserve"> COVID-19 preparedness.</w:t>
      </w:r>
      <w:r w:rsidR="0092675E" w:rsidRPr="00411D4A">
        <w:rPr>
          <w:rFonts w:asciiTheme="majorHAnsi" w:hAnsiTheme="majorHAnsi" w:cstheme="majorHAnsi"/>
          <w:sz w:val="22"/>
          <w:szCs w:val="22"/>
        </w:rPr>
        <w:t xml:space="preserve"> </w:t>
      </w:r>
      <w:r w:rsidRPr="00411D4A">
        <w:rPr>
          <w:rFonts w:asciiTheme="majorHAnsi" w:hAnsiTheme="majorHAnsi" w:cstheme="majorHAnsi"/>
          <w:sz w:val="22"/>
          <w:szCs w:val="22"/>
        </w:rPr>
        <w:t xml:space="preserve">Adequate support of RMNH </w:t>
      </w:r>
      <w:r w:rsidR="001B01A6" w:rsidRPr="00411D4A">
        <w:rPr>
          <w:rFonts w:asciiTheme="majorHAnsi" w:hAnsiTheme="majorHAnsi" w:cstheme="majorHAnsi"/>
          <w:sz w:val="22"/>
          <w:szCs w:val="22"/>
        </w:rPr>
        <w:t>providers</w:t>
      </w:r>
      <w:r w:rsidRPr="00411D4A">
        <w:rPr>
          <w:rFonts w:asciiTheme="majorHAnsi" w:hAnsiTheme="majorHAnsi" w:cstheme="majorHAnsi"/>
          <w:sz w:val="22"/>
          <w:szCs w:val="22"/>
        </w:rPr>
        <w:t xml:space="preserve"> particularly provision of PPE and guidelines, appropriate communications about COVID-19 should be prioritised as part of </w:t>
      </w:r>
      <w:r w:rsidR="00221A08">
        <w:rPr>
          <w:rFonts w:asciiTheme="majorHAnsi" w:hAnsiTheme="majorHAnsi" w:cstheme="majorHAnsi"/>
          <w:sz w:val="22"/>
          <w:szCs w:val="22"/>
        </w:rPr>
        <w:t>HF</w:t>
      </w:r>
      <w:r w:rsidRPr="00411D4A">
        <w:rPr>
          <w:rFonts w:asciiTheme="majorHAnsi" w:hAnsiTheme="majorHAnsi" w:cstheme="majorHAnsi"/>
          <w:sz w:val="22"/>
          <w:szCs w:val="22"/>
        </w:rPr>
        <w:t xml:space="preserve"> preparedness.</w:t>
      </w:r>
    </w:p>
    <w:p w14:paraId="3068E154" w14:textId="77777777" w:rsidR="00694ACA" w:rsidRPr="00411D4A" w:rsidRDefault="00694ACA" w:rsidP="00D02099">
      <w:pPr>
        <w:autoSpaceDE w:val="0"/>
        <w:autoSpaceDN w:val="0"/>
        <w:adjustRightInd w:val="0"/>
        <w:spacing w:line="360" w:lineRule="auto"/>
        <w:rPr>
          <w:rFonts w:asciiTheme="majorHAnsi" w:hAnsiTheme="majorHAnsi" w:cstheme="majorHAnsi"/>
          <w:sz w:val="22"/>
          <w:szCs w:val="22"/>
        </w:rPr>
      </w:pPr>
    </w:p>
    <w:p w14:paraId="26B0B144"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12180229"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3E01D4AE"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292FE889"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2470D75C"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65707125"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2B4832E9" w14:textId="068740F3" w:rsidR="00694ACA" w:rsidRDefault="00694ACA" w:rsidP="00694ACA">
      <w:pPr>
        <w:autoSpaceDE w:val="0"/>
        <w:autoSpaceDN w:val="0"/>
        <w:adjustRightInd w:val="0"/>
        <w:spacing w:line="360" w:lineRule="auto"/>
        <w:rPr>
          <w:rFonts w:asciiTheme="majorHAnsi" w:hAnsiTheme="majorHAnsi" w:cstheme="majorHAnsi"/>
          <w:sz w:val="21"/>
          <w:szCs w:val="21"/>
        </w:rPr>
      </w:pPr>
    </w:p>
    <w:p w14:paraId="0DD356DD" w14:textId="77777777" w:rsidR="004C1369" w:rsidRDefault="004C1369" w:rsidP="00694ACA">
      <w:pPr>
        <w:autoSpaceDE w:val="0"/>
        <w:autoSpaceDN w:val="0"/>
        <w:adjustRightInd w:val="0"/>
        <w:spacing w:line="360" w:lineRule="auto"/>
        <w:rPr>
          <w:rFonts w:asciiTheme="majorHAnsi" w:hAnsiTheme="majorHAnsi" w:cstheme="majorHAnsi"/>
          <w:sz w:val="21"/>
          <w:szCs w:val="21"/>
        </w:rPr>
      </w:pPr>
    </w:p>
    <w:p w14:paraId="21F52A0B"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188E5072"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4297D00B" w14:textId="6A6D166E" w:rsidR="00694ACA" w:rsidRDefault="00694ACA" w:rsidP="00694ACA">
      <w:pPr>
        <w:autoSpaceDE w:val="0"/>
        <w:autoSpaceDN w:val="0"/>
        <w:adjustRightInd w:val="0"/>
        <w:spacing w:line="360" w:lineRule="auto"/>
        <w:rPr>
          <w:rFonts w:asciiTheme="majorHAnsi" w:hAnsiTheme="majorHAnsi" w:cstheme="majorHAnsi"/>
          <w:sz w:val="21"/>
          <w:szCs w:val="21"/>
        </w:rPr>
      </w:pPr>
    </w:p>
    <w:p w14:paraId="76026D33" w14:textId="5624254D" w:rsidR="00C97079" w:rsidRDefault="00C97079" w:rsidP="00694ACA">
      <w:pPr>
        <w:autoSpaceDE w:val="0"/>
        <w:autoSpaceDN w:val="0"/>
        <w:adjustRightInd w:val="0"/>
        <w:spacing w:line="360" w:lineRule="auto"/>
        <w:rPr>
          <w:rFonts w:asciiTheme="majorHAnsi" w:hAnsiTheme="majorHAnsi" w:cstheme="majorHAnsi"/>
          <w:sz w:val="21"/>
          <w:szCs w:val="21"/>
        </w:rPr>
      </w:pPr>
    </w:p>
    <w:p w14:paraId="43B7EAD7" w14:textId="77777777" w:rsidR="00C97079" w:rsidRDefault="00C97079" w:rsidP="00694ACA">
      <w:pPr>
        <w:autoSpaceDE w:val="0"/>
        <w:autoSpaceDN w:val="0"/>
        <w:adjustRightInd w:val="0"/>
        <w:spacing w:line="360" w:lineRule="auto"/>
        <w:rPr>
          <w:rFonts w:asciiTheme="majorHAnsi" w:hAnsiTheme="majorHAnsi" w:cstheme="majorHAnsi"/>
          <w:sz w:val="21"/>
          <w:szCs w:val="21"/>
        </w:rPr>
      </w:pPr>
    </w:p>
    <w:p w14:paraId="159F1644"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6248D871" w14:textId="77777777" w:rsidR="00694ACA" w:rsidRDefault="00694ACA" w:rsidP="00694ACA">
      <w:pPr>
        <w:autoSpaceDE w:val="0"/>
        <w:autoSpaceDN w:val="0"/>
        <w:adjustRightInd w:val="0"/>
        <w:spacing w:line="360" w:lineRule="auto"/>
        <w:rPr>
          <w:rFonts w:asciiTheme="majorHAnsi" w:hAnsiTheme="majorHAnsi" w:cstheme="majorHAnsi"/>
          <w:sz w:val="21"/>
          <w:szCs w:val="21"/>
        </w:rPr>
      </w:pPr>
    </w:p>
    <w:p w14:paraId="57382F3E" w14:textId="1FBF214B" w:rsidR="0008281E" w:rsidRPr="00411D4A" w:rsidRDefault="0008281E" w:rsidP="00342F51">
      <w:pPr>
        <w:autoSpaceDE w:val="0"/>
        <w:autoSpaceDN w:val="0"/>
        <w:adjustRightInd w:val="0"/>
        <w:ind w:firstLine="0"/>
        <w:rPr>
          <w:rFonts w:asciiTheme="majorHAnsi" w:hAnsiTheme="majorHAnsi" w:cstheme="majorHAnsi"/>
          <w:b/>
          <w:bCs/>
          <w:u w:val="single"/>
        </w:rPr>
      </w:pPr>
      <w:r w:rsidRPr="00411D4A">
        <w:rPr>
          <w:rFonts w:asciiTheme="majorHAnsi" w:hAnsiTheme="majorHAnsi" w:cstheme="majorHAnsi"/>
          <w:b/>
          <w:bCs/>
          <w:u w:val="single"/>
        </w:rPr>
        <w:lastRenderedPageBreak/>
        <w:t>Introduction</w:t>
      </w:r>
    </w:p>
    <w:p w14:paraId="669CB8AA" w14:textId="5086C3BD" w:rsidR="004103E3" w:rsidRDefault="004103E3" w:rsidP="00342F51">
      <w:pPr>
        <w:autoSpaceDE w:val="0"/>
        <w:autoSpaceDN w:val="0"/>
        <w:mirrorIndents/>
        <w:rPr>
          <w:rFonts w:asciiTheme="majorHAnsi" w:hAnsiTheme="majorHAnsi" w:cstheme="majorHAnsi"/>
          <w:sz w:val="22"/>
          <w:szCs w:val="22"/>
        </w:rPr>
      </w:pPr>
      <w:r w:rsidRPr="00740C92">
        <w:rPr>
          <w:rFonts w:asciiTheme="majorHAnsi" w:hAnsiTheme="majorHAnsi" w:cstheme="majorHAnsi"/>
          <w:sz w:val="22"/>
          <w:szCs w:val="22"/>
        </w:rPr>
        <w:t xml:space="preserve">The World Health Organization declared </w:t>
      </w:r>
      <w:r w:rsidR="00AF1F9D">
        <w:rPr>
          <w:rFonts w:asciiTheme="majorHAnsi" w:hAnsiTheme="majorHAnsi" w:cstheme="majorHAnsi"/>
          <w:sz w:val="22"/>
          <w:szCs w:val="22"/>
        </w:rPr>
        <w:t>Coronavirus</w:t>
      </w:r>
      <w:r w:rsidRPr="00740C92">
        <w:rPr>
          <w:rFonts w:asciiTheme="majorHAnsi" w:hAnsiTheme="majorHAnsi" w:cstheme="majorHAnsi"/>
          <w:sz w:val="22"/>
          <w:szCs w:val="22"/>
        </w:rPr>
        <w:t xml:space="preserve"> disease (COVID-19) as a pandemic on 11</w:t>
      </w:r>
      <w:r w:rsidR="00C03A2A" w:rsidRPr="000C6489">
        <w:rPr>
          <w:rFonts w:asciiTheme="majorHAnsi" w:hAnsiTheme="majorHAnsi" w:cstheme="majorHAnsi"/>
          <w:sz w:val="22"/>
          <w:szCs w:val="22"/>
          <w:vertAlign w:val="superscript"/>
        </w:rPr>
        <w:t>th</w:t>
      </w:r>
      <w:r w:rsidRPr="00740C92">
        <w:rPr>
          <w:rFonts w:asciiTheme="majorHAnsi" w:hAnsiTheme="majorHAnsi" w:cstheme="majorHAnsi"/>
          <w:sz w:val="22"/>
          <w:szCs w:val="22"/>
        </w:rPr>
        <w:t xml:space="preserve"> March 2020, after first being reported in Hubei Province, China in Dec</w:t>
      </w:r>
      <w:r w:rsidR="00E11CE6">
        <w:rPr>
          <w:rFonts w:asciiTheme="majorHAnsi" w:hAnsiTheme="majorHAnsi" w:cstheme="majorHAnsi"/>
          <w:sz w:val="22"/>
          <w:szCs w:val="22"/>
        </w:rPr>
        <w:t>ember</w:t>
      </w:r>
      <w:r w:rsidRPr="00740C92">
        <w:rPr>
          <w:rFonts w:asciiTheme="majorHAnsi" w:hAnsiTheme="majorHAnsi" w:cstheme="majorHAnsi"/>
          <w:sz w:val="22"/>
          <w:szCs w:val="22"/>
        </w:rPr>
        <w:t xml:space="preserve"> 2019. </w:t>
      </w:r>
      <w:r w:rsidRPr="00D85B02">
        <w:rPr>
          <w:rFonts w:asciiTheme="majorHAnsi" w:hAnsiTheme="majorHAnsi" w:cstheme="majorHAnsi"/>
          <w:sz w:val="22"/>
          <w:szCs w:val="22"/>
        </w:rPr>
        <w:t xml:space="preserve">As </w:t>
      </w:r>
      <w:r w:rsidRPr="00127149">
        <w:rPr>
          <w:rFonts w:asciiTheme="majorHAnsi" w:hAnsiTheme="majorHAnsi" w:cstheme="majorHAnsi"/>
          <w:sz w:val="22"/>
          <w:szCs w:val="22"/>
        </w:rPr>
        <w:t>of</w:t>
      </w:r>
      <w:r w:rsidRPr="00D85B02">
        <w:rPr>
          <w:rFonts w:asciiTheme="majorHAnsi" w:hAnsiTheme="majorHAnsi" w:cstheme="majorHAnsi"/>
          <w:sz w:val="22"/>
          <w:szCs w:val="22"/>
        </w:rPr>
        <w:t xml:space="preserve"> </w:t>
      </w:r>
      <w:r w:rsidR="00127149">
        <w:rPr>
          <w:rFonts w:asciiTheme="majorHAnsi" w:hAnsiTheme="majorHAnsi" w:cstheme="majorHAnsi"/>
          <w:sz w:val="22"/>
          <w:szCs w:val="22"/>
        </w:rPr>
        <w:t>20</w:t>
      </w:r>
      <w:r w:rsidR="00127149" w:rsidRPr="00127149">
        <w:rPr>
          <w:rFonts w:asciiTheme="majorHAnsi" w:hAnsiTheme="majorHAnsi" w:cstheme="majorHAnsi"/>
          <w:sz w:val="22"/>
          <w:szCs w:val="22"/>
          <w:vertAlign w:val="superscript"/>
        </w:rPr>
        <w:t>th</w:t>
      </w:r>
      <w:r w:rsidR="00127149">
        <w:rPr>
          <w:rFonts w:asciiTheme="majorHAnsi" w:hAnsiTheme="majorHAnsi" w:cstheme="majorHAnsi"/>
          <w:sz w:val="22"/>
          <w:szCs w:val="22"/>
        </w:rPr>
        <w:t xml:space="preserve"> </w:t>
      </w:r>
      <w:r w:rsidR="00D03FBD" w:rsidRPr="00D85B02">
        <w:rPr>
          <w:rFonts w:asciiTheme="majorHAnsi" w:hAnsiTheme="majorHAnsi" w:cstheme="majorHAnsi"/>
          <w:sz w:val="22"/>
          <w:szCs w:val="22"/>
        </w:rPr>
        <w:t xml:space="preserve"> September </w:t>
      </w:r>
      <w:r w:rsidRPr="00D85B02">
        <w:rPr>
          <w:rFonts w:asciiTheme="majorHAnsi" w:hAnsiTheme="majorHAnsi" w:cstheme="majorHAnsi"/>
          <w:sz w:val="22"/>
          <w:szCs w:val="22"/>
        </w:rPr>
        <w:t xml:space="preserve">2020, </w:t>
      </w:r>
      <w:r w:rsidR="00D03FBD" w:rsidRPr="00D85B02">
        <w:rPr>
          <w:rFonts w:asciiTheme="majorHAnsi" w:hAnsiTheme="majorHAnsi" w:cstheme="majorHAnsi"/>
          <w:sz w:val="22"/>
          <w:szCs w:val="22"/>
        </w:rPr>
        <w:t xml:space="preserve">over </w:t>
      </w:r>
      <w:r w:rsidR="00127149">
        <w:rPr>
          <w:rFonts w:asciiTheme="majorHAnsi" w:hAnsiTheme="majorHAnsi" w:cstheme="majorHAnsi"/>
          <w:sz w:val="22"/>
          <w:szCs w:val="22"/>
        </w:rPr>
        <w:t>30</w:t>
      </w:r>
      <w:r w:rsidR="00D03FBD" w:rsidRPr="00D85B02">
        <w:rPr>
          <w:rFonts w:asciiTheme="majorHAnsi" w:hAnsiTheme="majorHAnsi" w:cstheme="majorHAnsi"/>
          <w:sz w:val="22"/>
          <w:szCs w:val="22"/>
        </w:rPr>
        <w:t xml:space="preserve"> million cases and </w:t>
      </w:r>
      <w:r w:rsidR="00127149">
        <w:rPr>
          <w:rFonts w:asciiTheme="majorHAnsi" w:hAnsiTheme="majorHAnsi" w:cstheme="majorHAnsi"/>
          <w:sz w:val="22"/>
          <w:szCs w:val="22"/>
        </w:rPr>
        <w:t>close to</w:t>
      </w:r>
      <w:r w:rsidR="00D03FBD" w:rsidRPr="00D85B02">
        <w:rPr>
          <w:rFonts w:asciiTheme="majorHAnsi" w:hAnsiTheme="majorHAnsi" w:cstheme="majorHAnsi"/>
          <w:sz w:val="22"/>
          <w:szCs w:val="22"/>
        </w:rPr>
        <w:t xml:space="preserve"> </w:t>
      </w:r>
      <w:r w:rsidR="00127149">
        <w:rPr>
          <w:rFonts w:asciiTheme="majorHAnsi" w:hAnsiTheme="majorHAnsi" w:cstheme="majorHAnsi"/>
          <w:sz w:val="22"/>
          <w:szCs w:val="22"/>
        </w:rPr>
        <w:t>1 million</w:t>
      </w:r>
      <w:r w:rsidR="00D03FBD" w:rsidRPr="00D85B02">
        <w:rPr>
          <w:rFonts w:asciiTheme="majorHAnsi" w:hAnsiTheme="majorHAnsi" w:cstheme="majorHAnsi"/>
          <w:sz w:val="22"/>
          <w:szCs w:val="22"/>
        </w:rPr>
        <w:t xml:space="preserve"> deaths have been recorded globally, with Brazil</w:t>
      </w:r>
      <w:r w:rsidR="00C03A2A">
        <w:rPr>
          <w:rFonts w:asciiTheme="majorHAnsi" w:hAnsiTheme="majorHAnsi" w:cstheme="majorHAnsi"/>
          <w:sz w:val="22"/>
          <w:szCs w:val="22"/>
        </w:rPr>
        <w:t>,</w:t>
      </w:r>
      <w:r w:rsidR="00D03FBD" w:rsidRPr="00D85B02">
        <w:rPr>
          <w:rFonts w:asciiTheme="majorHAnsi" w:hAnsiTheme="majorHAnsi" w:cstheme="majorHAnsi"/>
          <w:sz w:val="22"/>
          <w:szCs w:val="22"/>
        </w:rPr>
        <w:t xml:space="preserve"> India </w:t>
      </w:r>
      <w:r w:rsidR="00C03A2A">
        <w:rPr>
          <w:rFonts w:asciiTheme="majorHAnsi" w:hAnsiTheme="majorHAnsi" w:cstheme="majorHAnsi"/>
          <w:sz w:val="22"/>
          <w:szCs w:val="22"/>
        </w:rPr>
        <w:t xml:space="preserve">and the </w:t>
      </w:r>
      <w:r w:rsidR="00C03A2A" w:rsidRPr="00D85B02">
        <w:rPr>
          <w:rFonts w:asciiTheme="majorHAnsi" w:hAnsiTheme="majorHAnsi" w:cstheme="majorHAnsi"/>
          <w:sz w:val="22"/>
          <w:szCs w:val="22"/>
        </w:rPr>
        <w:t>U</w:t>
      </w:r>
      <w:r w:rsidR="00C03A2A">
        <w:rPr>
          <w:rFonts w:asciiTheme="majorHAnsi" w:hAnsiTheme="majorHAnsi" w:cstheme="majorHAnsi"/>
          <w:sz w:val="22"/>
          <w:szCs w:val="22"/>
        </w:rPr>
        <w:t xml:space="preserve">nited </w:t>
      </w:r>
      <w:r w:rsidR="00C03A2A" w:rsidRPr="00D85B02">
        <w:rPr>
          <w:rFonts w:asciiTheme="majorHAnsi" w:hAnsiTheme="majorHAnsi" w:cstheme="majorHAnsi"/>
          <w:sz w:val="22"/>
          <w:szCs w:val="22"/>
        </w:rPr>
        <w:t>S</w:t>
      </w:r>
      <w:r w:rsidR="00C03A2A">
        <w:rPr>
          <w:rFonts w:asciiTheme="majorHAnsi" w:hAnsiTheme="majorHAnsi" w:cstheme="majorHAnsi"/>
          <w:sz w:val="22"/>
          <w:szCs w:val="22"/>
        </w:rPr>
        <w:t xml:space="preserve">tates of </w:t>
      </w:r>
      <w:r w:rsidR="00C03A2A" w:rsidRPr="00D85B02">
        <w:rPr>
          <w:rFonts w:asciiTheme="majorHAnsi" w:hAnsiTheme="majorHAnsi" w:cstheme="majorHAnsi"/>
          <w:sz w:val="22"/>
          <w:szCs w:val="22"/>
        </w:rPr>
        <w:t>A</w:t>
      </w:r>
      <w:r w:rsidR="00C03A2A">
        <w:rPr>
          <w:rFonts w:asciiTheme="majorHAnsi" w:hAnsiTheme="majorHAnsi" w:cstheme="majorHAnsi"/>
          <w:sz w:val="22"/>
          <w:szCs w:val="22"/>
        </w:rPr>
        <w:t>merica</w:t>
      </w:r>
      <w:r w:rsidR="00C03A2A" w:rsidRPr="00D85B02">
        <w:rPr>
          <w:rFonts w:asciiTheme="majorHAnsi" w:hAnsiTheme="majorHAnsi" w:cstheme="majorHAnsi"/>
          <w:sz w:val="22"/>
          <w:szCs w:val="22"/>
        </w:rPr>
        <w:t xml:space="preserve"> </w:t>
      </w:r>
      <w:r w:rsidR="00D03FBD" w:rsidRPr="00D85B02">
        <w:rPr>
          <w:rFonts w:asciiTheme="majorHAnsi" w:hAnsiTheme="majorHAnsi" w:cstheme="majorHAnsi"/>
          <w:sz w:val="22"/>
          <w:szCs w:val="22"/>
        </w:rPr>
        <w:t>accounting for about 50% of the cases.</w:t>
      </w:r>
      <w:r w:rsidR="008A7E38">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{"citationItems":[{"id":"ITEM-1","itemData":{"URL":"https://covid19.who.int/","accessed":{"date-parts":[["2020","9","22"]]},"author":[{"dropping-particle":"","family":"World Health Organization","given":"","non-dropping-particle":"","parse-names":false,"suffix":""}],"id":"ITEM-1","issued":{"date-parts":[["2020","9","22"]]},"title":"WHO Coronavirus Disease (COVID-19) Dashboard | WHO Coronavirus Disease (COVID-19) Dashboard","type":"webpage"},"uris":["http://www.mendeley.com/documents/?uuid=99c19c61-3cb9-3bfb-8e7f-a2e68e3a9ad5"]}],"mendeley":{"formattedCitation":"&lt;sup&gt;1&lt;/sup&gt;","plainTextFormattedCitation":"1","previouslyFormattedCitation":"&lt;sup&gt;1&lt;/sup&gt;"},"properties":{"noteIndex":0},"schema":"https://github.com/citation-style-language/schema/raw/master/csl-citation.json"}</w:instrText>
      </w:r>
      <w:r w:rsidR="008A7E38">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1</w:t>
      </w:r>
      <w:r w:rsidR="008A7E38">
        <w:rPr>
          <w:rFonts w:asciiTheme="majorHAnsi" w:hAnsiTheme="majorHAnsi" w:cstheme="majorHAnsi"/>
          <w:sz w:val="22"/>
          <w:szCs w:val="22"/>
        </w:rPr>
        <w:fldChar w:fldCharType="end"/>
      </w:r>
      <w:r w:rsidR="008A7E38">
        <w:rPr>
          <w:rFonts w:asciiTheme="majorHAnsi" w:hAnsiTheme="majorHAnsi" w:cstheme="majorHAnsi"/>
          <w:sz w:val="22"/>
          <w:szCs w:val="22"/>
        </w:rPr>
        <w:t xml:space="preserve"> </w:t>
      </w:r>
      <w:r w:rsidR="00D03FBD" w:rsidRPr="00D85B02">
        <w:rPr>
          <w:rFonts w:asciiTheme="majorHAnsi" w:hAnsiTheme="majorHAnsi" w:cstheme="majorHAnsi"/>
          <w:sz w:val="22"/>
          <w:szCs w:val="22"/>
        </w:rPr>
        <w:t>For the same period, 1.2</w:t>
      </w:r>
      <w:r w:rsidR="00C03A2A">
        <w:rPr>
          <w:rFonts w:asciiTheme="majorHAnsi" w:hAnsiTheme="majorHAnsi" w:cstheme="majorHAnsi"/>
          <w:sz w:val="22"/>
          <w:szCs w:val="22"/>
        </w:rPr>
        <w:t xml:space="preserve"> </w:t>
      </w:r>
      <w:r w:rsidR="00D03FBD" w:rsidRPr="00D85B02">
        <w:rPr>
          <w:rFonts w:asciiTheme="majorHAnsi" w:hAnsiTheme="majorHAnsi" w:cstheme="majorHAnsi"/>
          <w:sz w:val="22"/>
          <w:szCs w:val="22"/>
        </w:rPr>
        <w:t>million cases and over 30, 000 deaths were reported from Africa, with the highest numbers from South Africa, Egypt, Morocco</w:t>
      </w:r>
      <w:r w:rsidR="00D85B02" w:rsidRPr="00D85B02">
        <w:rPr>
          <w:rFonts w:asciiTheme="majorHAnsi" w:hAnsiTheme="majorHAnsi" w:cstheme="majorHAnsi"/>
          <w:sz w:val="22"/>
          <w:szCs w:val="22"/>
        </w:rPr>
        <w:t>, Ethiopia and Nigeria.</w:t>
      </w:r>
      <w:r w:rsidR="008A7E38">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{"citationItems":[{"id":"ITEM-1","itemData":{"URL":"africacdc.org/covid-19/","accessed":{"date-parts":[["2020","9","1"]]},"author":[{"dropping-particle":"","family":"Africa CDC","given":"","non-dropping-particle":"","parse-names":false,"suffix":""}],"container-title":"Africa CDC Dashboard","id":"ITEM-1","issued":{"date-parts":[["2020"]]},"title":"Coronavirus Disease 2019 (COVID-19) latest updated on the COVID-19 crises Africa CDC.","type":"webpage"},"uris":["http://www.mendeley.com/documents/?uuid=5a00b9a8-9d03-4535-b498-30e9867eee21"]}],"mendeley":{"formattedCitation":"&lt;sup&gt;2&lt;/sup&gt;","plainTextFormattedCitation":"2","previouslyFormattedCitation":"&lt;sup&gt;2&lt;/sup&gt;"},"properties":{"noteIndex":0},"schema":"https://github.com/citation-style-language/schema/raw/master/csl-citation.json"}</w:instrText>
      </w:r>
      <w:r w:rsidR="008A7E38">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2</w:t>
      </w:r>
      <w:r w:rsidR="008A7E38">
        <w:rPr>
          <w:rFonts w:asciiTheme="majorHAnsi" w:hAnsiTheme="majorHAnsi" w:cstheme="majorHAnsi"/>
          <w:sz w:val="22"/>
          <w:szCs w:val="22"/>
        </w:rPr>
        <w:fldChar w:fldCharType="end"/>
      </w:r>
    </w:p>
    <w:p w14:paraId="10227646" w14:textId="77777777" w:rsidR="00346505" w:rsidRPr="00740C92" w:rsidRDefault="00346505" w:rsidP="00A522CC">
      <w:pPr>
        <w:autoSpaceDE w:val="0"/>
        <w:autoSpaceDN w:val="0"/>
        <w:adjustRightInd w:val="0"/>
        <w:rPr>
          <w:rFonts w:asciiTheme="majorHAnsi" w:hAnsiTheme="majorHAnsi" w:cstheme="majorHAnsi"/>
          <w:sz w:val="22"/>
          <w:szCs w:val="22"/>
        </w:rPr>
      </w:pPr>
    </w:p>
    <w:p w14:paraId="229A6DB7" w14:textId="3F7F2649" w:rsidR="00CE11EE" w:rsidRDefault="004103E3" w:rsidP="00A522CC">
      <w:pPr>
        <w:autoSpaceDE w:val="0"/>
        <w:autoSpaceDN w:val="0"/>
        <w:adjustRightInd w:val="0"/>
        <w:rPr>
          <w:rStyle w:val="CommentReference"/>
          <w:rFonts w:asciiTheme="majorHAnsi" w:hAnsiTheme="majorHAnsi" w:cstheme="majorHAnsi"/>
          <w:sz w:val="22"/>
          <w:szCs w:val="22"/>
        </w:rPr>
      </w:pPr>
      <w:r w:rsidRPr="00740C92">
        <w:rPr>
          <w:rFonts w:asciiTheme="majorHAnsi" w:hAnsiTheme="majorHAnsi" w:cstheme="majorHAnsi"/>
          <w:sz w:val="22"/>
          <w:szCs w:val="22"/>
        </w:rPr>
        <w:t xml:space="preserve">Governments around the world </w:t>
      </w:r>
      <w:r w:rsidR="00DA0992">
        <w:rPr>
          <w:rFonts w:asciiTheme="majorHAnsi" w:hAnsiTheme="majorHAnsi" w:cstheme="majorHAnsi"/>
          <w:sz w:val="22"/>
          <w:szCs w:val="22"/>
        </w:rPr>
        <w:t xml:space="preserve">have implemented </w:t>
      </w:r>
      <w:r w:rsidR="006E34A1">
        <w:rPr>
          <w:rFonts w:asciiTheme="majorHAnsi" w:hAnsiTheme="majorHAnsi" w:cstheme="majorHAnsi"/>
          <w:sz w:val="22"/>
          <w:szCs w:val="22"/>
        </w:rPr>
        <w:t>various public health and social measures</w:t>
      </w:r>
      <w:r w:rsidRPr="00740C92">
        <w:rPr>
          <w:rFonts w:asciiTheme="majorHAnsi" w:hAnsiTheme="majorHAnsi" w:cstheme="majorHAnsi"/>
          <w:sz w:val="22"/>
          <w:szCs w:val="22"/>
        </w:rPr>
        <w:t xml:space="preserve"> </w:t>
      </w:r>
      <w:r w:rsidR="00AF1F9D">
        <w:rPr>
          <w:rFonts w:asciiTheme="majorHAnsi" w:hAnsiTheme="majorHAnsi" w:cstheme="majorHAnsi"/>
          <w:sz w:val="22"/>
          <w:szCs w:val="22"/>
        </w:rPr>
        <w:t>to</w:t>
      </w:r>
      <w:r w:rsidRPr="00740C92">
        <w:rPr>
          <w:rFonts w:asciiTheme="majorHAnsi" w:hAnsiTheme="majorHAnsi" w:cstheme="majorHAnsi"/>
          <w:sz w:val="22"/>
          <w:szCs w:val="22"/>
        </w:rPr>
        <w:t xml:space="preserve"> reduce the spread of COVID-19. Health service provision has been modified in many settings to focus on managing COVID-19 cases, </w:t>
      </w:r>
      <w:r w:rsidR="006E34A1">
        <w:rPr>
          <w:rFonts w:asciiTheme="majorHAnsi" w:hAnsiTheme="majorHAnsi" w:cstheme="majorHAnsi"/>
          <w:sz w:val="22"/>
          <w:szCs w:val="22"/>
        </w:rPr>
        <w:t>by reducing service provision</w:t>
      </w:r>
      <w:r w:rsidRPr="00740C92">
        <w:rPr>
          <w:rFonts w:asciiTheme="majorHAnsi" w:hAnsiTheme="majorHAnsi" w:cstheme="majorHAnsi"/>
          <w:sz w:val="22"/>
          <w:szCs w:val="22"/>
        </w:rPr>
        <w:t xml:space="preserve"> for non-COVID-19 health emergencies and </w:t>
      </w:r>
      <w:r w:rsidR="00D85B02">
        <w:rPr>
          <w:rFonts w:asciiTheme="majorHAnsi" w:hAnsiTheme="majorHAnsi" w:cstheme="majorHAnsi"/>
          <w:sz w:val="22"/>
          <w:szCs w:val="22"/>
        </w:rPr>
        <w:t>essential health services.</w:t>
      </w:r>
      <w:r w:rsidR="00D85B02">
        <w:rPr>
          <w:rStyle w:val="CommentReference"/>
        </w:rPr>
        <w:t xml:space="preserve"> </w:t>
      </w:r>
      <w:r w:rsidR="00B35D7F">
        <w:rPr>
          <w:rStyle w:val="CommentReference"/>
          <w:rFonts w:asciiTheme="majorHAnsi" w:hAnsiTheme="majorHAnsi" w:cstheme="majorHAnsi"/>
          <w:sz w:val="22"/>
          <w:szCs w:val="22"/>
        </w:rPr>
        <w:t>Thus</w:t>
      </w:r>
      <w:r w:rsidR="00C03A2A">
        <w:rPr>
          <w:rStyle w:val="CommentReference"/>
          <w:rFonts w:asciiTheme="majorHAnsi" w:hAnsiTheme="majorHAnsi" w:cstheme="majorHAnsi"/>
          <w:sz w:val="22"/>
          <w:szCs w:val="22"/>
        </w:rPr>
        <w:t>, h</w:t>
      </w:r>
      <w:r w:rsidR="00D85B02">
        <w:rPr>
          <w:rStyle w:val="CommentReference"/>
          <w:rFonts w:asciiTheme="majorHAnsi" w:hAnsiTheme="majorHAnsi" w:cstheme="majorHAnsi"/>
          <w:sz w:val="22"/>
          <w:szCs w:val="22"/>
        </w:rPr>
        <w:t>ealth systems have struggled to cope with maintaining essential health services while trying to control the infection.</w:t>
      </w:r>
      <w:r w:rsidR="00E2535B">
        <w:rPr>
          <w:rStyle w:val="CommentReference"/>
          <w:rFonts w:asciiTheme="majorHAnsi" w:hAnsiTheme="majorHAnsi" w:cstheme="majorHAnsi"/>
          <w:sz w:val="22"/>
          <w:szCs w:val="22"/>
        </w:rPr>
        <w:fldChar w:fldCharType="begin" w:fldLock="1"/>
      </w:r>
      <w:r w:rsidR="00414915">
        <w:rPr>
          <w:rStyle w:val="CommentReference"/>
          <w:rFonts w:asciiTheme="majorHAnsi" w:hAnsiTheme="majorHAnsi" w:cstheme="majorHAnsi"/>
          <w:sz w:val="22"/>
          <w:szCs w:val="22"/>
        </w:rPr>
        <w:instrText>ADDIN CSL_CITATION {"citationItems":[{"id":"ITEM-1","itemData":{"author":[{"dropping-particle":"","family":"World Health Organization","given":"","non-dropping-particle":"","parse-names":false,"suffix":""}],"container-title":"COVID-19:eSSENTIAL HEALTH SERVICES","id":"ITEM-1","issued":{"date-parts":[["2020","5","1"]]},"publisher-place":"Geneva","title":"Maintaining essential health services: operational guidance for the COVID-19 context interim guidance","type":"report"},"uris":["http://www.mendeley.com/documents/?uuid=67d008b6-6728-3512-85a3-aee11b5f02ee"]}],"mendeley":{"formattedCitation":"&lt;sup&gt;3&lt;/sup&gt;","plainTextFormattedCitation":"3","previouslyFormattedCitation":"&lt;sup&gt;3&lt;/sup&gt;"},"properties":{"noteIndex":0},"schema":"https://github.com/citation-style-language/schema/raw/master/csl-citation.json"}</w:instrText>
      </w:r>
      <w:r w:rsidR="00E2535B">
        <w:rPr>
          <w:rStyle w:val="CommentReference"/>
          <w:rFonts w:asciiTheme="majorHAnsi" w:hAnsiTheme="majorHAnsi" w:cstheme="majorHAnsi"/>
          <w:sz w:val="22"/>
          <w:szCs w:val="22"/>
        </w:rPr>
        <w:fldChar w:fldCharType="separate"/>
      </w:r>
      <w:r w:rsidR="00E76E50" w:rsidRPr="00E76E50">
        <w:rPr>
          <w:rStyle w:val="CommentReference"/>
          <w:rFonts w:asciiTheme="majorHAnsi" w:hAnsiTheme="majorHAnsi" w:cstheme="majorHAnsi"/>
          <w:noProof/>
          <w:sz w:val="22"/>
          <w:szCs w:val="22"/>
          <w:vertAlign w:val="superscript"/>
        </w:rPr>
        <w:t>3</w:t>
      </w:r>
      <w:r w:rsidR="00E2535B">
        <w:rPr>
          <w:rStyle w:val="CommentReference"/>
          <w:rFonts w:asciiTheme="majorHAnsi" w:hAnsiTheme="majorHAnsi" w:cstheme="majorHAnsi"/>
          <w:sz w:val="22"/>
          <w:szCs w:val="22"/>
        </w:rPr>
        <w:fldChar w:fldCharType="end"/>
      </w:r>
      <w:r w:rsidR="00C03A2A">
        <w:rPr>
          <w:rStyle w:val="CommentReference"/>
          <w:rFonts w:asciiTheme="majorHAnsi" w:hAnsiTheme="majorHAnsi" w:cstheme="majorHAnsi"/>
          <w:sz w:val="22"/>
          <w:szCs w:val="22"/>
        </w:rPr>
        <w:t xml:space="preserve"> Of all health services, </w:t>
      </w:r>
      <w:r w:rsidR="00294ED7" w:rsidRPr="00411D4A">
        <w:rPr>
          <w:rFonts w:asciiTheme="majorHAnsi" w:hAnsiTheme="majorHAnsi" w:cstheme="majorHAnsi"/>
          <w:sz w:val="22"/>
          <w:szCs w:val="22"/>
        </w:rPr>
        <w:t>reproductive, maternal and newborn health</w:t>
      </w:r>
      <w:r w:rsidR="00294ED7">
        <w:rPr>
          <w:rStyle w:val="CommentReference"/>
          <w:rFonts w:asciiTheme="majorHAnsi" w:hAnsiTheme="majorHAnsi" w:cstheme="majorHAnsi"/>
          <w:sz w:val="22"/>
          <w:szCs w:val="22"/>
        </w:rPr>
        <w:t xml:space="preserve"> (</w:t>
      </w:r>
      <w:r w:rsidR="001731A5">
        <w:rPr>
          <w:rStyle w:val="CommentReference"/>
          <w:rFonts w:asciiTheme="majorHAnsi" w:hAnsiTheme="majorHAnsi" w:cstheme="majorHAnsi"/>
          <w:sz w:val="22"/>
          <w:szCs w:val="22"/>
        </w:rPr>
        <w:t>RMNH</w:t>
      </w:r>
      <w:r w:rsidR="00294ED7">
        <w:rPr>
          <w:rStyle w:val="CommentReference"/>
          <w:rFonts w:asciiTheme="majorHAnsi" w:hAnsiTheme="majorHAnsi" w:cstheme="majorHAnsi"/>
          <w:sz w:val="22"/>
          <w:szCs w:val="22"/>
        </w:rPr>
        <w:t>)</w:t>
      </w:r>
      <w:r w:rsidR="001731A5">
        <w:rPr>
          <w:rStyle w:val="CommentReference"/>
          <w:rFonts w:asciiTheme="majorHAnsi" w:hAnsiTheme="majorHAnsi" w:cstheme="majorHAnsi"/>
          <w:sz w:val="22"/>
          <w:szCs w:val="22"/>
        </w:rPr>
        <w:t xml:space="preserve"> services</w:t>
      </w:r>
      <w:r w:rsidR="008E68E2">
        <w:rPr>
          <w:rStyle w:val="CommentReference"/>
          <w:rFonts w:asciiTheme="majorHAnsi" w:hAnsiTheme="majorHAnsi" w:cstheme="majorHAnsi"/>
          <w:sz w:val="22"/>
          <w:szCs w:val="22"/>
        </w:rPr>
        <w:t>, are likely to be impacted the most</w:t>
      </w:r>
      <w:r w:rsidR="00CE11EE">
        <w:rPr>
          <w:rStyle w:val="CommentReference"/>
          <w:rFonts w:asciiTheme="majorHAnsi" w:hAnsiTheme="majorHAnsi" w:cstheme="majorHAnsi"/>
          <w:sz w:val="22"/>
          <w:szCs w:val="22"/>
        </w:rPr>
        <w:t>, like in previous infectious disease pandemic</w:t>
      </w:r>
      <w:r w:rsidR="008E68E2">
        <w:rPr>
          <w:rStyle w:val="CommentReference"/>
          <w:rFonts w:asciiTheme="majorHAnsi" w:hAnsiTheme="majorHAnsi" w:cstheme="majorHAnsi"/>
          <w:sz w:val="22"/>
          <w:szCs w:val="22"/>
        </w:rPr>
        <w:t xml:space="preserve">. </w:t>
      </w:r>
      <w:r w:rsidR="001731A5">
        <w:rPr>
          <w:rStyle w:val="CommentReference"/>
          <w:rFonts w:asciiTheme="majorHAnsi" w:hAnsiTheme="majorHAnsi" w:cstheme="majorHAnsi"/>
          <w:sz w:val="22"/>
          <w:szCs w:val="22"/>
        </w:rPr>
        <w:t xml:space="preserve">A </w:t>
      </w:r>
      <w:r w:rsidR="00CE11EE">
        <w:rPr>
          <w:rStyle w:val="CommentReference"/>
          <w:rFonts w:asciiTheme="majorHAnsi" w:hAnsiTheme="majorHAnsi" w:cstheme="majorHAnsi"/>
          <w:sz w:val="22"/>
          <w:szCs w:val="22"/>
        </w:rPr>
        <w:t xml:space="preserve">systematic review of the impact </w:t>
      </w:r>
      <w:r w:rsidR="00C101E3">
        <w:rPr>
          <w:rStyle w:val="CommentReference"/>
          <w:rFonts w:asciiTheme="majorHAnsi" w:hAnsiTheme="majorHAnsi" w:cstheme="majorHAnsi"/>
          <w:sz w:val="22"/>
          <w:szCs w:val="22"/>
        </w:rPr>
        <w:t xml:space="preserve">of the 2014-15 Ebola outbreak reported that the health system </w:t>
      </w:r>
      <w:r w:rsidR="00B35D7F">
        <w:rPr>
          <w:rStyle w:val="CommentReference"/>
          <w:rFonts w:asciiTheme="majorHAnsi" w:hAnsiTheme="majorHAnsi" w:cstheme="majorHAnsi"/>
          <w:sz w:val="22"/>
          <w:szCs w:val="22"/>
        </w:rPr>
        <w:t xml:space="preserve">in affected areas </w:t>
      </w:r>
      <w:r w:rsidR="00C101E3">
        <w:rPr>
          <w:rStyle w:val="CommentReference"/>
          <w:rFonts w:asciiTheme="majorHAnsi" w:hAnsiTheme="majorHAnsi" w:cstheme="majorHAnsi"/>
          <w:sz w:val="22"/>
          <w:szCs w:val="22"/>
        </w:rPr>
        <w:t>collapsed due to overwhelming demand directly linked to the outbreak, health workers death, resource diversion</w:t>
      </w:r>
      <w:r w:rsidR="00B35D7F">
        <w:rPr>
          <w:rStyle w:val="CommentReference"/>
          <w:rFonts w:asciiTheme="majorHAnsi" w:hAnsiTheme="majorHAnsi" w:cstheme="majorHAnsi"/>
          <w:sz w:val="22"/>
          <w:szCs w:val="22"/>
        </w:rPr>
        <w:t xml:space="preserve"> and</w:t>
      </w:r>
      <w:r w:rsidR="00C101E3">
        <w:rPr>
          <w:rStyle w:val="CommentReference"/>
          <w:rFonts w:asciiTheme="majorHAnsi" w:hAnsiTheme="majorHAnsi" w:cstheme="majorHAnsi"/>
          <w:sz w:val="22"/>
          <w:szCs w:val="22"/>
        </w:rPr>
        <w:t xml:space="preserve"> closure of facilities that comprised access to essential health services. They also reported that in Ebola-affected areas, there was </w:t>
      </w:r>
      <w:r w:rsidR="00AF1F9D">
        <w:rPr>
          <w:rStyle w:val="CommentReference"/>
          <w:rFonts w:asciiTheme="majorHAnsi" w:hAnsiTheme="majorHAnsi" w:cstheme="majorHAnsi"/>
          <w:sz w:val="22"/>
          <w:szCs w:val="22"/>
        </w:rPr>
        <w:t xml:space="preserve">an </w:t>
      </w:r>
      <w:r w:rsidR="00C101E3">
        <w:rPr>
          <w:rStyle w:val="CommentReference"/>
          <w:rFonts w:asciiTheme="majorHAnsi" w:hAnsiTheme="majorHAnsi" w:cstheme="majorHAnsi"/>
          <w:sz w:val="22"/>
          <w:szCs w:val="22"/>
        </w:rPr>
        <w:t>80% reduction in maternal delivery care</w:t>
      </w:r>
      <w:r w:rsidR="00B35D7F">
        <w:rPr>
          <w:rStyle w:val="CommentReference"/>
          <w:rFonts w:asciiTheme="majorHAnsi" w:hAnsiTheme="majorHAnsi" w:cstheme="majorHAnsi"/>
          <w:sz w:val="22"/>
          <w:szCs w:val="22"/>
        </w:rPr>
        <w:t xml:space="preserve"> and</w:t>
      </w:r>
      <w:r w:rsidR="00C101E3">
        <w:rPr>
          <w:rStyle w:val="CommentReference"/>
          <w:rFonts w:asciiTheme="majorHAnsi" w:hAnsiTheme="majorHAnsi" w:cstheme="majorHAnsi"/>
          <w:sz w:val="22"/>
          <w:szCs w:val="22"/>
        </w:rPr>
        <w:t xml:space="preserve"> increased morbidity and mortality.</w:t>
      </w:r>
      <w:r w:rsidR="00C101E3">
        <w:rPr>
          <w:rStyle w:val="CommentReference"/>
          <w:rFonts w:asciiTheme="majorHAnsi" w:hAnsiTheme="majorHAnsi" w:cstheme="majorHAnsi"/>
          <w:sz w:val="22"/>
          <w:szCs w:val="22"/>
        </w:rPr>
        <w:fldChar w:fldCharType="begin" w:fldLock="1"/>
      </w:r>
      <w:r w:rsidR="00A375E2">
        <w:rPr>
          <w:rStyle w:val="CommentReference"/>
          <w:rFonts w:asciiTheme="majorHAnsi" w:hAnsiTheme="majorHAnsi" w:cstheme="majorHAnsi"/>
          <w:sz w:val="22"/>
          <w:szCs w:val="22"/>
        </w:rPr>
        <w:instrText>ADDIN CSL_CITATION {"citationItems":[{"id":"ITEM-1","itemData":{"DOI":"10.1016/j.puhe.2016.10.020","ISSN":"14765616","PMID":"28159028","abstract":"Objectives The 2014–15 outbreak in West Africa was the largest and deadliest Ebola outbreak recorded; however, there remains uncertainty over its wider health consequences. Our objective was to provide a comprehensive overview of the impact of the Ebola outbreak on population health in the three most affected countries: Sierra Leone, Liberia and Guinea. Study design Narrative review. Methods A narrative overview of the peer-reviewed and grey literature related to the impact and consequences of the Ebola outbreak was conducted, synthesizing the findings of literature retrieved from a structured search of biomedical databases, the Web and references of reviewed articles. Results The impact of the Ebola outbreak was profound and multifaceted. The health system was severely compromised due to overwhelming demand, healthcare workers deaths, resource diversion and closure of health facilities. Fear of Ebola and healthcare workers led to a breakdown in trust in health systems. Access to healthcare was compromised. Substantial reductions in healthcare utilization were reported including over 80% reductions in maternal delivery care in Ebola-affected areas, 40% national reductions in malaria admissions among children &lt;5 years and substantial reductions in vaccination coverage. Socio-economic impacts included reduced community cohesion, education loss, reduced child protection, widespread job losses and food insecurity. Increased morbidity and mortality and reduced expected life expectancy were reported. Conclusions This review highlights the scope and scale of the consequences of the Ebola outbreak on population health. Sustained commitment of the international community is required to support health system re-building and to urgently address unmet population health needs.","author":[{"dropping-particle":"","family":"Elston","given":"J. W.T.","non-dropping-particle":"","parse-names":false,"suffix":""},{"dropping-particle":"","family":"Cartwright","given":"C.","non-dropping-particle":"","parse-names":false,"suffix":""},{"dropping-particle":"","family":"Ndumbi","given":"P.","non-dropping-particle":"","parse-names":false,"suffix":""},{"dropping-particle":"","family":"Wright","given":"J.","non-dropping-particle":"","parse-names":false,"suffix":""}],"container-title":"Public Health","id":"ITEM-1","issued":{"date-parts":[["2017"]]},"title":"The health impact of the 2014–15 Ebola outbreak","type":"article"},"uris":["http://www.mendeley.com/documents/?uuid=080862b2-73f4-4d6c-8e50-a24436e1bb2e"]}],"mendeley":{"formattedCitation":"&lt;sup&gt;4&lt;/sup&gt;","plainTextFormattedCitation":"4","previouslyFormattedCitation":"&lt;sup&gt;4&lt;/sup&gt;"},"properties":{"noteIndex":0},"schema":"https://github.com/citation-style-language/schema/raw/master/csl-citation.json"}</w:instrText>
      </w:r>
      <w:r w:rsidR="00C101E3">
        <w:rPr>
          <w:rStyle w:val="CommentReference"/>
          <w:rFonts w:asciiTheme="majorHAnsi" w:hAnsiTheme="majorHAnsi" w:cstheme="majorHAnsi"/>
          <w:sz w:val="22"/>
          <w:szCs w:val="22"/>
        </w:rPr>
        <w:fldChar w:fldCharType="separate"/>
      </w:r>
      <w:r w:rsidR="00E76E50" w:rsidRPr="00E76E50">
        <w:rPr>
          <w:rStyle w:val="CommentReference"/>
          <w:rFonts w:asciiTheme="majorHAnsi" w:hAnsiTheme="majorHAnsi" w:cstheme="majorHAnsi"/>
          <w:noProof/>
          <w:sz w:val="22"/>
          <w:szCs w:val="22"/>
          <w:vertAlign w:val="superscript"/>
        </w:rPr>
        <w:t>4</w:t>
      </w:r>
      <w:r w:rsidR="00C101E3">
        <w:rPr>
          <w:rStyle w:val="CommentReference"/>
          <w:rFonts w:asciiTheme="majorHAnsi" w:hAnsiTheme="majorHAnsi" w:cstheme="majorHAnsi"/>
          <w:sz w:val="22"/>
          <w:szCs w:val="22"/>
        </w:rPr>
        <w:fldChar w:fldCharType="end"/>
      </w:r>
    </w:p>
    <w:p w14:paraId="492287AC" w14:textId="77777777" w:rsidR="00346505" w:rsidRDefault="00346505" w:rsidP="00A522CC">
      <w:pPr>
        <w:autoSpaceDE w:val="0"/>
        <w:autoSpaceDN w:val="0"/>
        <w:adjustRightInd w:val="0"/>
        <w:rPr>
          <w:rStyle w:val="CommentReference"/>
          <w:rFonts w:asciiTheme="majorHAnsi" w:hAnsiTheme="majorHAnsi" w:cstheme="majorHAnsi"/>
          <w:sz w:val="22"/>
          <w:szCs w:val="22"/>
        </w:rPr>
      </w:pPr>
    </w:p>
    <w:p w14:paraId="135AA563" w14:textId="5B57EAE2" w:rsidR="00253705" w:rsidRDefault="005F46C7"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A recent study that model</w:t>
      </w:r>
      <w:r w:rsidR="00CB0730">
        <w:rPr>
          <w:rFonts w:asciiTheme="majorHAnsi" w:hAnsiTheme="majorHAnsi" w:cstheme="majorHAnsi"/>
          <w:sz w:val="22"/>
          <w:szCs w:val="22"/>
        </w:rPr>
        <w:t>led</w:t>
      </w:r>
      <w:r w:rsidRPr="00740C92">
        <w:rPr>
          <w:rFonts w:asciiTheme="majorHAnsi" w:hAnsiTheme="majorHAnsi" w:cstheme="majorHAnsi"/>
          <w:sz w:val="22"/>
          <w:szCs w:val="22"/>
        </w:rPr>
        <w:t xml:space="preserve"> the impact of </w:t>
      </w:r>
      <w:r w:rsidR="00DC7F37">
        <w:rPr>
          <w:rFonts w:asciiTheme="majorHAnsi" w:hAnsiTheme="majorHAnsi" w:cstheme="majorHAnsi"/>
          <w:sz w:val="22"/>
          <w:szCs w:val="22"/>
        </w:rPr>
        <w:t xml:space="preserve">the </w:t>
      </w:r>
      <w:r w:rsidRPr="00740C92">
        <w:rPr>
          <w:rFonts w:asciiTheme="majorHAnsi" w:hAnsiTheme="majorHAnsi" w:cstheme="majorHAnsi"/>
          <w:sz w:val="22"/>
          <w:szCs w:val="22"/>
        </w:rPr>
        <w:t>workforce, supplies, demand and access reductions</w:t>
      </w:r>
      <w:r w:rsidR="00B46822">
        <w:rPr>
          <w:rFonts w:asciiTheme="majorHAnsi" w:hAnsiTheme="majorHAnsi" w:cstheme="majorHAnsi"/>
          <w:sz w:val="22"/>
          <w:szCs w:val="22"/>
        </w:rPr>
        <w:t xml:space="preserve"> due to the COVID-19</w:t>
      </w:r>
      <w:r w:rsidRPr="00740C92">
        <w:rPr>
          <w:rFonts w:asciiTheme="majorHAnsi" w:hAnsiTheme="majorHAnsi" w:cstheme="majorHAnsi"/>
          <w:sz w:val="22"/>
          <w:szCs w:val="22"/>
        </w:rPr>
        <w:t xml:space="preserve"> </w:t>
      </w:r>
      <w:r w:rsidR="00B46822">
        <w:rPr>
          <w:rFonts w:asciiTheme="majorHAnsi" w:hAnsiTheme="majorHAnsi" w:cstheme="majorHAnsi"/>
          <w:sz w:val="22"/>
          <w:szCs w:val="22"/>
        </w:rPr>
        <w:t xml:space="preserve">outbreak </w:t>
      </w:r>
      <w:r w:rsidRPr="00740C92">
        <w:rPr>
          <w:rFonts w:asciiTheme="majorHAnsi" w:hAnsiTheme="majorHAnsi" w:cstheme="majorHAnsi"/>
          <w:sz w:val="22"/>
          <w:szCs w:val="22"/>
        </w:rPr>
        <w:t>showed that 9.8%-51.9% reduction in coverage could result in up to 113,000 additional maternal deaths (38.6% increase from baseline) in 12 months</w:t>
      </w:r>
      <w:r w:rsidR="001C4974">
        <w:rPr>
          <w:rFonts w:asciiTheme="majorHAnsi" w:hAnsiTheme="majorHAnsi" w:cstheme="majorHAnsi"/>
          <w:sz w:val="22"/>
          <w:szCs w:val="22"/>
        </w:rPr>
        <w:t xml:space="preserve">, in 118 </w:t>
      </w:r>
      <w:r w:rsidR="00F76382">
        <w:rPr>
          <w:rFonts w:asciiTheme="majorHAnsi" w:hAnsiTheme="majorHAnsi" w:cstheme="majorHAnsi"/>
          <w:sz w:val="22"/>
          <w:szCs w:val="22"/>
        </w:rPr>
        <w:t xml:space="preserve">low and </w:t>
      </w:r>
      <w:r w:rsidR="008139D2">
        <w:rPr>
          <w:rFonts w:asciiTheme="majorHAnsi" w:hAnsiTheme="majorHAnsi" w:cstheme="majorHAnsi"/>
          <w:sz w:val="22"/>
          <w:szCs w:val="22"/>
        </w:rPr>
        <w:t>middle-income</w:t>
      </w:r>
      <w:r w:rsidR="00F76382">
        <w:rPr>
          <w:rFonts w:asciiTheme="majorHAnsi" w:hAnsiTheme="majorHAnsi" w:cstheme="majorHAnsi"/>
          <w:sz w:val="22"/>
          <w:szCs w:val="22"/>
        </w:rPr>
        <w:t xml:space="preserve"> </w:t>
      </w:r>
      <w:r w:rsidR="001C4974">
        <w:rPr>
          <w:rFonts w:asciiTheme="majorHAnsi" w:hAnsiTheme="majorHAnsi" w:cstheme="majorHAnsi"/>
          <w:sz w:val="22"/>
          <w:szCs w:val="22"/>
        </w:rPr>
        <w:t>countries</w:t>
      </w:r>
      <w:r w:rsidRPr="00740C92">
        <w:rPr>
          <w:rFonts w:asciiTheme="majorHAnsi" w:hAnsiTheme="majorHAnsi" w:cstheme="majorHAnsi"/>
          <w:sz w:val="22"/>
          <w:szCs w:val="22"/>
        </w:rPr>
        <w:t>.</w:t>
      </w:r>
      <w:r w:rsidR="00B46822">
        <w:rPr>
          <w:rFonts w:asciiTheme="majorHAnsi" w:hAnsiTheme="majorHAnsi" w:cstheme="majorHAnsi"/>
          <w:sz w:val="22"/>
          <w:szCs w:val="22"/>
        </w:rPr>
        <w:t xml:space="preserve"> </w:t>
      </w:r>
      <w:r>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{"citationItems":[{"id":"ITEM-1","itemData":{"DOI":"10.1016/S2214-109X(20)30229-1","ISSN":"2214109X","PMID":"32405459","abstract":"Background: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 Methods: We modelled three scenarios in which the coverage of essential maternal and child health interventions is reduced by 9·8–51·9% and the prevalence of wasting is increased by 10–50%. Although our scenarios are hypothetical, we sought to reflect real-world possibilities, given emerging reports of the supply-side and demand-side effects of the pandemic. We used the Lives Saved Tool to estimate the additional maternal and under-5 child deaths under each scenario, in 118 low-income and middle-income countries. We estimated additional deaths for a single month and extrapolated for 3 months, 6 months, and 12 months. Findings: Our least severe scenario (coverage reductions of 9·8–18·5% and wasting increase of 10%) over 6 months would result in 253 500 additional child deaths and 12 200 additional maternal deaths. Our most severe scenario (coverage reductions of 39·3–51·9% and wasting increase of 50%) over 6 months would result in 1 157 000 additional child deaths and 56 700 additional maternal deaths. These additional deaths would represent an increase of 9·8–44·7% in under-5 child deaths per month, and an 8·3–38·6% increase in maternal deaths per month, across the 118 countries. Across our three scenarios, the reduced coverage of four childbirth interventions (parenteral administration of uterotonics, antibiotics, and anticonvulsants, and clean birth environments) would account for approximately 60% of additional maternal deaths. The increase in wasting prevalence would account for 18–23% of additional child deaths and reduced coverage of antibiotics for pneumonia and neonatal sepsis and of oral rehydration solution for diarrhoea would together account for around 41% of additional child deaths. Interpretation: Our estimates are based on tentative assumptions and represent a wide range of outcomes. Nonetheless, they show that, if routine health care is disrupted and access to food is decreased (as a result of unavoidable shocks, health system collapse, or intentional choices made in responding to the pandemic), the increase in child and maternal deaths will be devastating. We hope these numbers add context as policy makers establish guidelines and allocate reso…","author":[{"dropping-particle":"","family":"Roberton","given":"Timothy","non-dropping-particle":"","parse-names":false,"suffix":""},{"dropping-particle":"","family":"Carter","given":"Emily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Health","id":"ITEM-1","issue":"7","issued":{"date-parts":[["2020","7"]]},"page":"e901-e908","title":"Early estimates of the indirect effects of the COVID-19 pandemic on maternal and child mortality in low-income and middle-income countries: a modelling study","type":"article-journal","volume":"8"},"uris":["http://www.mendeley.com/documents/?uuid=6b22070c-a569-415d-941a-86fe7fa6d6b3"]}],"mendeley":{"formattedCitation":"&lt;sup&gt;5&lt;/sup&gt;","plainTextFormattedCitation":"5","previouslyFormattedCitation":"&lt;sup&gt;5&lt;/sup&gt;"},"properties":{"noteIndex":0},"schema":"https://github.com/citation-style-language/schema/raw/master/csl-citation.json"}</w:instrText>
      </w:r>
      <w:r>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5</w:t>
      </w:r>
      <w:r>
        <w:rPr>
          <w:rFonts w:asciiTheme="majorHAnsi" w:hAnsiTheme="majorHAnsi" w:cstheme="majorHAnsi"/>
          <w:sz w:val="22"/>
          <w:szCs w:val="22"/>
        </w:rPr>
        <w:fldChar w:fldCharType="end"/>
      </w:r>
      <w:r>
        <w:rPr>
          <w:rFonts w:asciiTheme="majorHAnsi" w:hAnsiTheme="majorHAnsi" w:cstheme="majorHAnsi"/>
          <w:sz w:val="22"/>
          <w:szCs w:val="22"/>
        </w:rPr>
        <w:t xml:space="preserve"> </w:t>
      </w:r>
      <w:r w:rsidR="00253705" w:rsidRPr="00740C92">
        <w:rPr>
          <w:rFonts w:asciiTheme="majorHAnsi" w:hAnsiTheme="majorHAnsi" w:cstheme="majorHAnsi"/>
          <w:sz w:val="22"/>
          <w:szCs w:val="22"/>
        </w:rPr>
        <w:t xml:space="preserve">Sixty </w:t>
      </w:r>
      <w:r w:rsidR="00AF1F9D">
        <w:rPr>
          <w:rFonts w:asciiTheme="majorHAnsi" w:hAnsiTheme="majorHAnsi" w:cstheme="majorHAnsi"/>
          <w:sz w:val="22"/>
          <w:szCs w:val="22"/>
        </w:rPr>
        <w:t>per cent</w:t>
      </w:r>
      <w:r w:rsidR="00253705" w:rsidRPr="00740C92">
        <w:rPr>
          <w:rFonts w:asciiTheme="majorHAnsi" w:hAnsiTheme="majorHAnsi" w:cstheme="majorHAnsi"/>
          <w:sz w:val="22"/>
          <w:szCs w:val="22"/>
        </w:rPr>
        <w:t xml:space="preserve"> of these </w:t>
      </w:r>
      <w:r w:rsidR="00253705">
        <w:rPr>
          <w:rFonts w:asciiTheme="majorHAnsi" w:hAnsiTheme="majorHAnsi" w:cstheme="majorHAnsi"/>
          <w:sz w:val="22"/>
          <w:szCs w:val="22"/>
        </w:rPr>
        <w:t xml:space="preserve">estimated </w:t>
      </w:r>
      <w:r w:rsidR="00253705" w:rsidRPr="00740C92">
        <w:rPr>
          <w:rFonts w:asciiTheme="majorHAnsi" w:hAnsiTheme="majorHAnsi" w:cstheme="majorHAnsi"/>
          <w:sz w:val="22"/>
          <w:szCs w:val="22"/>
        </w:rPr>
        <w:t xml:space="preserve">deaths </w:t>
      </w:r>
      <w:r w:rsidR="00253705">
        <w:rPr>
          <w:rFonts w:asciiTheme="majorHAnsi" w:hAnsiTheme="majorHAnsi" w:cstheme="majorHAnsi"/>
          <w:sz w:val="22"/>
          <w:szCs w:val="22"/>
        </w:rPr>
        <w:t>may be</w:t>
      </w:r>
      <w:r w:rsidR="00253705" w:rsidRPr="00740C92">
        <w:rPr>
          <w:rFonts w:asciiTheme="majorHAnsi" w:hAnsiTheme="majorHAnsi" w:cstheme="majorHAnsi"/>
          <w:sz w:val="22"/>
          <w:szCs w:val="22"/>
        </w:rPr>
        <w:t xml:space="preserve"> due to a reduction in the availability of drugs.</w:t>
      </w:r>
      <w:r w:rsidR="00253705" w:rsidRPr="00740C92">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{"citationItems":[{"id":"ITEM-1","itemData":{"DOI":"10.1016/S2214-109X(20)30229-1","ISSN":"2214109X","PMID":"32405459","abstract":"Background: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 Methods: We modelled three scenarios in which the coverage of essential maternal and child health interventions is reduced by 9·8–51·9% and the prevalence of wasting is increased by 10–50%. Although our scenarios are hypothetical, we sought to reflect real-world possibilities, given emerging reports of the supply-side and demand-side effects of the pandemic. We used the Lives Saved Tool to estimate the additional maternal and under-5 child deaths under each scenario, in 118 low-income and middle-income countries. We estimated additional deaths for a single month and extrapolated for 3 months, 6 months, and 12 months. Findings: Our least severe scenario (coverage reductions of 9·8–18·5% and wasting increase of 10%) over 6 months would result in 253 500 additional child deaths and 12 200 additional maternal deaths. Our most severe scenario (coverage reductions of 39·3–51·9% and wasting increase of 50%) over 6 months would result in 1 157 000 additional child deaths and 56 700 additional maternal deaths. These additional deaths would represent an increase of 9·8–44·7% in under-5 child deaths per month, and an 8·3–38·6% increase in maternal deaths per month, across the 118 countries. Across our three scenarios, the reduced coverage of four childbirth interventions (parenteral administration of uterotonics, antibiotics, and anticonvulsants, and clean birth environments) would account for approximately 60% of additional maternal deaths. The increase in wasting prevalence would account for 18–23% of additional child deaths and reduced coverage of antibiotics for pneumonia and neonatal sepsis and of oral rehydration solution for diarrhoea would together account for around 41% of additional child deaths. Interpretation: Our estimates are based on tentative assumptions and represent a wide range of outcomes. Nonetheless, they show that, if routine health care is disrupted and access to food is decreased (as a result of unavoidable shocks, health system collapse, or intentional choices made in responding to the pandemic), the increase in child and maternal deaths will be devastating. We hope these numbers add context as policy makers establish guidelines and allocate reso…","author":[{"dropping-particle":"","family":"Roberton","given":"Timothy","non-dropping-particle":"","parse-names":false,"suffix":""},{"dropping-particle":"","family":"Carter","given":"Emily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Health","id":"ITEM-1","issue":"7","issued":{"date-parts":[["2020","7"]]},"page":"e901-e908","title":"Early estimates of the indirect effects of the COVID-19 pandemic on maternal and child mortality in low-income and middle-income countries: a modelling study","type":"article-journal","volume":"8"},"uris":["http://www.mendeley.com/documents/?uuid=6b22070c-a569-415d-941a-86fe7fa6d6b3"]}],"mendeley":{"formattedCitation":"&lt;sup&gt;5&lt;/sup&gt;","plainTextFormattedCitation":"5","previouslyFormattedCitation":"&lt;sup&gt;5&lt;/sup&gt;"},"properties":{"noteIndex":0},"schema":"https://github.com/citation-style-language/schema/raw/master/csl-citation.json"}</w:instrText>
      </w:r>
      <w:r w:rsidR="00253705" w:rsidRPr="00740C92">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5</w:t>
      </w:r>
      <w:r w:rsidR="00253705" w:rsidRPr="00740C92">
        <w:rPr>
          <w:rFonts w:asciiTheme="majorHAnsi" w:hAnsiTheme="majorHAnsi" w:cstheme="majorHAnsi"/>
          <w:sz w:val="22"/>
          <w:szCs w:val="22"/>
        </w:rPr>
        <w:fldChar w:fldCharType="end"/>
      </w:r>
      <w:r w:rsidR="00253705" w:rsidRPr="00740C92">
        <w:rPr>
          <w:rFonts w:asciiTheme="majorHAnsi" w:hAnsiTheme="majorHAnsi" w:cstheme="majorHAnsi"/>
          <w:sz w:val="22"/>
          <w:szCs w:val="22"/>
        </w:rPr>
        <w:t xml:space="preserve"> </w:t>
      </w:r>
      <w:r w:rsidR="00EE47F3">
        <w:rPr>
          <w:rFonts w:asciiTheme="majorHAnsi" w:hAnsiTheme="majorHAnsi" w:cstheme="majorHAnsi"/>
          <w:sz w:val="22"/>
          <w:szCs w:val="22"/>
        </w:rPr>
        <w:t xml:space="preserve">Also, </w:t>
      </w:r>
      <w:r w:rsidR="00EE47F3" w:rsidRPr="00740C92">
        <w:rPr>
          <w:rFonts w:asciiTheme="majorHAnsi" w:hAnsiTheme="majorHAnsi" w:cstheme="majorHAnsi"/>
          <w:sz w:val="22"/>
          <w:szCs w:val="22"/>
        </w:rPr>
        <w:t>Riley, et al</w:t>
      </w:r>
      <w:r w:rsidR="00EE47F3">
        <w:rPr>
          <w:rFonts w:asciiTheme="majorHAnsi" w:hAnsiTheme="majorHAnsi" w:cstheme="majorHAnsi"/>
          <w:sz w:val="22"/>
          <w:szCs w:val="22"/>
        </w:rPr>
        <w:t>.</w:t>
      </w:r>
      <w:r w:rsidR="00EE47F3" w:rsidRPr="00740C92">
        <w:rPr>
          <w:rFonts w:asciiTheme="majorHAnsi" w:hAnsiTheme="majorHAnsi" w:cstheme="majorHAnsi"/>
          <w:sz w:val="22"/>
          <w:szCs w:val="22"/>
        </w:rPr>
        <w:t xml:space="preserve"> estimate</w:t>
      </w:r>
      <w:r w:rsidR="00EE47F3">
        <w:rPr>
          <w:rFonts w:asciiTheme="majorHAnsi" w:hAnsiTheme="majorHAnsi" w:cstheme="majorHAnsi"/>
          <w:sz w:val="22"/>
          <w:szCs w:val="22"/>
        </w:rPr>
        <w:t>d</w:t>
      </w:r>
      <w:r w:rsidR="00EE47F3" w:rsidRPr="00740C92">
        <w:rPr>
          <w:rFonts w:asciiTheme="majorHAnsi" w:hAnsiTheme="majorHAnsi" w:cstheme="majorHAnsi"/>
          <w:sz w:val="22"/>
          <w:szCs w:val="22"/>
        </w:rPr>
        <w:t xml:space="preserve"> the potential impact of COVID-19 pandemic on sexual and reproductive health in </w:t>
      </w:r>
      <w:r w:rsidR="00EE47F3">
        <w:rPr>
          <w:rFonts w:asciiTheme="majorHAnsi" w:hAnsiTheme="majorHAnsi" w:cstheme="majorHAnsi"/>
          <w:sz w:val="22"/>
          <w:szCs w:val="22"/>
        </w:rPr>
        <w:t>low-and-middle-income</w:t>
      </w:r>
      <w:r w:rsidR="00EE47F3" w:rsidRPr="00740C92">
        <w:rPr>
          <w:rFonts w:asciiTheme="majorHAnsi" w:hAnsiTheme="majorHAnsi" w:cstheme="majorHAnsi"/>
          <w:sz w:val="22"/>
          <w:szCs w:val="22"/>
        </w:rPr>
        <w:t xml:space="preserve"> countries, report</w:t>
      </w:r>
      <w:r w:rsidR="00EE47F3">
        <w:rPr>
          <w:rFonts w:asciiTheme="majorHAnsi" w:hAnsiTheme="majorHAnsi" w:cstheme="majorHAnsi"/>
          <w:sz w:val="22"/>
          <w:szCs w:val="22"/>
        </w:rPr>
        <w:t>ing</w:t>
      </w:r>
      <w:r w:rsidR="00EE47F3" w:rsidRPr="00740C92">
        <w:rPr>
          <w:rFonts w:asciiTheme="majorHAnsi" w:hAnsiTheme="majorHAnsi" w:cstheme="majorHAnsi"/>
          <w:sz w:val="22"/>
          <w:szCs w:val="22"/>
        </w:rPr>
        <w:t xml:space="preserve"> that a 10% decline in the use of short and </w:t>
      </w:r>
      <w:r w:rsidR="00EE47F3">
        <w:rPr>
          <w:rFonts w:asciiTheme="majorHAnsi" w:hAnsiTheme="majorHAnsi" w:cstheme="majorHAnsi"/>
          <w:sz w:val="22"/>
          <w:szCs w:val="22"/>
        </w:rPr>
        <w:t>long-acting</w:t>
      </w:r>
      <w:r w:rsidR="00EE47F3" w:rsidRPr="00740C92">
        <w:rPr>
          <w:rFonts w:asciiTheme="majorHAnsi" w:hAnsiTheme="majorHAnsi" w:cstheme="majorHAnsi"/>
          <w:sz w:val="22"/>
          <w:szCs w:val="22"/>
        </w:rPr>
        <w:t xml:space="preserve"> contraceptives will result in 15</w:t>
      </w:r>
      <w:r w:rsidR="00082041">
        <w:rPr>
          <w:rFonts w:asciiTheme="majorHAnsi" w:hAnsiTheme="majorHAnsi" w:cstheme="majorHAnsi"/>
          <w:sz w:val="22"/>
          <w:szCs w:val="22"/>
        </w:rPr>
        <w:t>.</w:t>
      </w:r>
      <w:r w:rsidR="00EE47F3" w:rsidRPr="00740C92">
        <w:rPr>
          <w:rFonts w:asciiTheme="majorHAnsi" w:hAnsiTheme="majorHAnsi" w:cstheme="majorHAnsi"/>
          <w:sz w:val="22"/>
          <w:szCs w:val="22"/>
        </w:rPr>
        <w:t>4</w:t>
      </w:r>
      <w:r w:rsidR="00082041">
        <w:rPr>
          <w:rFonts w:asciiTheme="majorHAnsi" w:hAnsiTheme="majorHAnsi" w:cstheme="majorHAnsi"/>
          <w:sz w:val="22"/>
          <w:szCs w:val="22"/>
        </w:rPr>
        <w:t xml:space="preserve"> million</w:t>
      </w:r>
      <w:r w:rsidR="00EE47F3" w:rsidRPr="00740C92">
        <w:rPr>
          <w:rFonts w:asciiTheme="majorHAnsi" w:hAnsiTheme="majorHAnsi" w:cstheme="majorHAnsi"/>
          <w:sz w:val="22"/>
          <w:szCs w:val="22"/>
        </w:rPr>
        <w:t xml:space="preserve"> unintended pregnancies.</w:t>
      </w:r>
      <w:r w:rsidR="00EE47F3">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DOI":"10.1363/46e9020","ISSN":"19440405","PMID":"32343244","author":[{"dropping-particle":"","family":"Riley","given":"Taylor","non-dropping-particle":"","parse-names":false,"suffix":""},{"dropping-particle":"","family":"Sully","given":"Elizabeth","non-dropping-particle":"","parse-names":false,"suffix":""},{"dropping-particle":"","family":"Ahmed","given":"Zara","non-dropping-particle":"","parse-names":false,"suffix":""},{"dropping-particle":"","family":"Biddlecom","given":"Ann","non-dropping-particle":"","parse-names":false,"suffix":""}],"container-title":"International Perspectives on Sexual and Reproductive Health","id":"ITEM-1","issued":{"date-parts":[["2020"]]},"title":"Estimates of the potential impact of the covid-19 pandemic on sexual and reproductive health in low-and middle-income countries","type":"article"},"uris":["http://www.mendeley.com/documents/?uuid=40f7b7ea-6153-454c-996d-8677bddc53c1"]}],"mendeley":{"formattedCitation":"&lt;sup&gt;6&lt;/sup&gt;","plainTextFormattedCitation":"6","previouslyFormattedCitation":"&lt;sup&gt;6&lt;/sup&gt;"},"properties":{"noteIndex":0},"schema":"https://github.com/citation-style-language/schema/raw/master/csl-citation.json"}</w:instrText>
      </w:r>
      <w:r w:rsidR="00EE47F3">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6</w:t>
      </w:r>
      <w:r w:rsidR="00EE47F3">
        <w:rPr>
          <w:rFonts w:asciiTheme="majorHAnsi" w:hAnsiTheme="majorHAnsi" w:cstheme="majorHAnsi"/>
          <w:sz w:val="22"/>
          <w:szCs w:val="22"/>
        </w:rPr>
        <w:fldChar w:fldCharType="end"/>
      </w:r>
      <w:r w:rsidR="00EE47F3">
        <w:rPr>
          <w:rFonts w:asciiTheme="majorHAnsi" w:hAnsiTheme="majorHAnsi" w:cstheme="majorHAnsi"/>
          <w:sz w:val="22"/>
          <w:szCs w:val="22"/>
        </w:rPr>
        <w:t xml:space="preserve"> </w:t>
      </w:r>
      <w:r w:rsidR="00253705" w:rsidRPr="00740C92">
        <w:rPr>
          <w:rFonts w:asciiTheme="majorHAnsi" w:hAnsiTheme="majorHAnsi" w:cstheme="majorHAnsi"/>
          <w:sz w:val="22"/>
          <w:szCs w:val="22"/>
        </w:rPr>
        <w:t xml:space="preserve">While the mechanism for </w:t>
      </w:r>
      <w:r w:rsidR="00AF1F9D">
        <w:rPr>
          <w:rFonts w:asciiTheme="majorHAnsi" w:hAnsiTheme="majorHAnsi" w:cstheme="majorHAnsi"/>
          <w:sz w:val="22"/>
          <w:szCs w:val="22"/>
        </w:rPr>
        <w:t xml:space="preserve">the </w:t>
      </w:r>
      <w:r w:rsidR="00253705" w:rsidRPr="00740C92">
        <w:rPr>
          <w:rFonts w:asciiTheme="majorHAnsi" w:hAnsiTheme="majorHAnsi" w:cstheme="majorHAnsi"/>
          <w:sz w:val="22"/>
          <w:szCs w:val="22"/>
        </w:rPr>
        <w:t xml:space="preserve">reduction in supplies, demand and access can be linked to the direct effect of various policies </w:t>
      </w:r>
      <w:r w:rsidR="00B46822">
        <w:rPr>
          <w:rFonts w:asciiTheme="majorHAnsi" w:hAnsiTheme="majorHAnsi" w:cstheme="majorHAnsi"/>
          <w:sz w:val="22"/>
          <w:szCs w:val="22"/>
        </w:rPr>
        <w:t>that</w:t>
      </w:r>
      <w:r w:rsidR="00253705" w:rsidRPr="00740C92">
        <w:rPr>
          <w:rFonts w:asciiTheme="majorHAnsi" w:hAnsiTheme="majorHAnsi" w:cstheme="majorHAnsi"/>
          <w:sz w:val="22"/>
          <w:szCs w:val="22"/>
        </w:rPr>
        <w:t xml:space="preserve"> restrict movement </w:t>
      </w:r>
      <w:r w:rsidR="00B46822">
        <w:rPr>
          <w:rFonts w:asciiTheme="majorHAnsi" w:hAnsiTheme="majorHAnsi" w:cstheme="majorHAnsi"/>
          <w:sz w:val="22"/>
          <w:szCs w:val="22"/>
        </w:rPr>
        <w:t>resulting in</w:t>
      </w:r>
      <w:r w:rsidR="00253705" w:rsidRPr="00740C92">
        <w:rPr>
          <w:rFonts w:asciiTheme="majorHAnsi" w:hAnsiTheme="majorHAnsi" w:cstheme="majorHAnsi"/>
          <w:sz w:val="22"/>
          <w:szCs w:val="22"/>
        </w:rPr>
        <w:t xml:space="preserve"> </w:t>
      </w:r>
      <w:r w:rsidR="00AF1F9D">
        <w:rPr>
          <w:rFonts w:asciiTheme="majorHAnsi" w:hAnsiTheme="majorHAnsi" w:cstheme="majorHAnsi"/>
          <w:sz w:val="22"/>
          <w:szCs w:val="22"/>
        </w:rPr>
        <w:t xml:space="preserve">a </w:t>
      </w:r>
      <w:r w:rsidR="00253705" w:rsidRPr="00740C92">
        <w:rPr>
          <w:rFonts w:asciiTheme="majorHAnsi" w:hAnsiTheme="majorHAnsi" w:cstheme="majorHAnsi"/>
          <w:sz w:val="22"/>
          <w:szCs w:val="22"/>
        </w:rPr>
        <w:t xml:space="preserve">disruption in </w:t>
      </w:r>
      <w:r w:rsidR="00AF1F9D">
        <w:rPr>
          <w:rFonts w:asciiTheme="majorHAnsi" w:hAnsiTheme="majorHAnsi" w:cstheme="majorHAnsi"/>
          <w:sz w:val="22"/>
          <w:szCs w:val="22"/>
        </w:rPr>
        <w:t xml:space="preserve">the </w:t>
      </w:r>
      <w:r w:rsidR="00253705" w:rsidRPr="00740C92">
        <w:rPr>
          <w:rFonts w:asciiTheme="majorHAnsi" w:hAnsiTheme="majorHAnsi" w:cstheme="majorHAnsi"/>
          <w:sz w:val="22"/>
          <w:szCs w:val="22"/>
        </w:rPr>
        <w:t xml:space="preserve">supply chain, household income and travel infrastructure, the mechanism for </w:t>
      </w:r>
      <w:r w:rsidR="00127149">
        <w:rPr>
          <w:rFonts w:asciiTheme="majorHAnsi" w:hAnsiTheme="majorHAnsi" w:cstheme="majorHAnsi"/>
          <w:sz w:val="22"/>
          <w:szCs w:val="22"/>
        </w:rPr>
        <w:t xml:space="preserve">its influence on the </w:t>
      </w:r>
      <w:r w:rsidR="00253705" w:rsidRPr="00740C92">
        <w:rPr>
          <w:rFonts w:asciiTheme="majorHAnsi" w:hAnsiTheme="majorHAnsi" w:cstheme="majorHAnsi"/>
          <w:sz w:val="22"/>
          <w:szCs w:val="22"/>
        </w:rPr>
        <w:t xml:space="preserve">health workforce is not straightforward. There are several possibilities including but </w:t>
      </w:r>
      <w:r w:rsidR="00253705" w:rsidRPr="00740C92">
        <w:rPr>
          <w:rFonts w:asciiTheme="majorHAnsi" w:hAnsiTheme="majorHAnsi" w:cstheme="majorHAnsi"/>
          <w:sz w:val="22"/>
          <w:szCs w:val="22"/>
        </w:rPr>
        <w:lastRenderedPageBreak/>
        <w:t>not limited to staff COVID-19 infection</w:t>
      </w:r>
      <w:r w:rsidR="0092675E">
        <w:rPr>
          <w:rFonts w:asciiTheme="majorHAnsi" w:hAnsiTheme="majorHAnsi" w:cstheme="majorHAnsi"/>
          <w:sz w:val="22"/>
          <w:szCs w:val="22"/>
        </w:rPr>
        <w:t xml:space="preserve"> </w:t>
      </w:r>
      <w:r w:rsidR="00253705" w:rsidRPr="00740C92">
        <w:rPr>
          <w:rFonts w:asciiTheme="majorHAnsi" w:hAnsiTheme="majorHAnsi" w:cstheme="majorHAnsi"/>
          <w:sz w:val="22"/>
          <w:szCs w:val="22"/>
        </w:rPr>
        <w:t>and</w:t>
      </w:r>
      <w:r w:rsidR="0092675E">
        <w:rPr>
          <w:rFonts w:asciiTheme="majorHAnsi" w:hAnsiTheme="majorHAnsi" w:cstheme="majorHAnsi"/>
          <w:sz w:val="22"/>
          <w:szCs w:val="22"/>
        </w:rPr>
        <w:t>/or</w:t>
      </w:r>
      <w:r w:rsidR="00253705" w:rsidRPr="00740C92">
        <w:rPr>
          <w:rFonts w:asciiTheme="majorHAnsi" w:hAnsiTheme="majorHAnsi" w:cstheme="majorHAnsi"/>
          <w:sz w:val="22"/>
          <w:szCs w:val="22"/>
        </w:rPr>
        <w:t xml:space="preserve"> death, redeployment to COVID-19 treatment units, staff discrimination of infected patients</w:t>
      </w:r>
      <w:r w:rsidR="00253705">
        <w:rPr>
          <w:rFonts w:asciiTheme="majorHAnsi" w:hAnsiTheme="majorHAnsi" w:cstheme="majorHAnsi"/>
          <w:sz w:val="22"/>
          <w:szCs w:val="22"/>
        </w:rPr>
        <w:t xml:space="preserve">, </w:t>
      </w:r>
      <w:r w:rsidR="00B46822">
        <w:rPr>
          <w:rFonts w:asciiTheme="majorHAnsi" w:hAnsiTheme="majorHAnsi" w:cstheme="majorHAnsi"/>
          <w:sz w:val="22"/>
          <w:szCs w:val="22"/>
        </w:rPr>
        <w:t xml:space="preserve">staff refusal to treat COVID-19 patients, </w:t>
      </w:r>
      <w:r w:rsidR="00AF1F9D">
        <w:rPr>
          <w:rFonts w:asciiTheme="majorHAnsi" w:hAnsiTheme="majorHAnsi" w:cstheme="majorHAnsi"/>
          <w:sz w:val="22"/>
          <w:szCs w:val="22"/>
        </w:rPr>
        <w:t xml:space="preserve">staff experiencing community discrimination, </w:t>
      </w:r>
      <w:r w:rsidR="000B5C3B">
        <w:rPr>
          <w:rFonts w:asciiTheme="majorHAnsi" w:hAnsiTheme="majorHAnsi" w:cstheme="majorHAnsi"/>
          <w:sz w:val="22"/>
          <w:szCs w:val="22"/>
        </w:rPr>
        <w:t>work-related</w:t>
      </w:r>
      <w:r w:rsidR="00AF1F9D">
        <w:rPr>
          <w:rFonts w:asciiTheme="majorHAnsi" w:hAnsiTheme="majorHAnsi" w:cstheme="majorHAnsi"/>
          <w:sz w:val="22"/>
          <w:szCs w:val="22"/>
        </w:rPr>
        <w:t xml:space="preserve"> </w:t>
      </w:r>
      <w:r w:rsidR="00253705">
        <w:rPr>
          <w:rFonts w:asciiTheme="majorHAnsi" w:hAnsiTheme="majorHAnsi" w:cstheme="majorHAnsi"/>
          <w:sz w:val="22"/>
          <w:szCs w:val="22"/>
        </w:rPr>
        <w:t xml:space="preserve">stress resulting in </w:t>
      </w:r>
      <w:r w:rsidR="000B5C3B">
        <w:rPr>
          <w:rFonts w:asciiTheme="majorHAnsi" w:hAnsiTheme="majorHAnsi" w:cstheme="majorHAnsi"/>
          <w:sz w:val="22"/>
          <w:szCs w:val="22"/>
        </w:rPr>
        <w:t>absenteeism</w:t>
      </w:r>
      <w:r w:rsidR="008D4547">
        <w:rPr>
          <w:rFonts w:asciiTheme="majorHAnsi" w:hAnsiTheme="majorHAnsi" w:cstheme="majorHAnsi"/>
          <w:sz w:val="22"/>
          <w:szCs w:val="22"/>
        </w:rPr>
        <w:t xml:space="preserve"> or staff off work due to a need to care for infected family members</w:t>
      </w:r>
      <w:r w:rsidR="00253705" w:rsidRPr="00740C92">
        <w:rPr>
          <w:rFonts w:asciiTheme="majorHAnsi" w:hAnsiTheme="majorHAnsi" w:cstheme="majorHAnsi"/>
          <w:sz w:val="22"/>
          <w:szCs w:val="22"/>
        </w:rPr>
        <w:t>.</w:t>
      </w:r>
      <w:r w:rsidR="006D5257">
        <w:rPr>
          <w:rFonts w:asciiTheme="majorHAnsi" w:hAnsiTheme="majorHAnsi" w:cstheme="majorHAnsi"/>
          <w:sz w:val="22"/>
          <w:szCs w:val="22"/>
        </w:rPr>
        <w:fldChar w:fldCharType="begin" w:fldLock="1"/>
      </w:r>
      <w:r w:rsidR="0083465A">
        <w:rPr>
          <w:rFonts w:asciiTheme="majorHAnsi" w:hAnsiTheme="majorHAnsi" w:cstheme="majorHAnsi"/>
          <w:sz w:val="22"/>
          <w:szCs w:val="22"/>
        </w:rPr>
        <w:instrText>ADDIN CSL_CITATION {"citationItems":[{"id":"ITEM-1","itemData":{"DOI":"10.1186/s12245-020-00299-5","ISSN":"18651380","PMID":"32689925","abstract":"Background: Coronavirus disease (COVID-19) pandemic has spread to 198 countries, with approximately 2.4 million confirmed cases and 150,000 deaths globally as of April 18. Frontline healthcare workers (HCWs) face a substantially higher risk of infection and death due to excessive COVID-19 exposure. This review aimed at summarizing the evidence of the physical and mental health impacts of COVID-19 pandemic on health-care workers (HCWs). Methods: We used the Arksey O'Malley framework to conduct a scoping review. A systematic literature search was conducted using two databases: PubMed and Google Scholar. We found 154 studies, and out of which 10 met our criteria. We collected information on the date of publication, first author's country, the title of the article, study design, study population, intervention and outcome, and key findings, and divided all research articles into two domains: physical and mental health impact. Results: We reviewed a total of 154 articles from PubMed (126) and Google Scholar (28), of which 58 were found to be duplicate articles and were excluded. Of the remaining 96 articles, 82 were excluded after screening for eligibility, and 4 articles did not have available full texts. Ten full-text articles were reviewed and included in this study. Our findings identified the following risk factors for COVID-19-related health impact: working in a high-risk department, diagnosed family member, inadequate hand hygiene, suboptimal hand hygiene before and after contact with patients, improper PPE use, close contact with patients (≥ 12 times/day), long daily contact hours (≥ 15 h), and unprotected exposure. The most common symptoms identified amongst HCWs were fever (85%), cough (70%), and weakness (70%). Prolonged PPE usage led to cutaneous manifestations and skin damage (97%), with the nasal bridge (83%) most commonly affected site. HCWs experienced high levels of depression, anxiety, insomnia, and distress. Female HCWs and nurses were disproportionately affected. Conclusion: The frontline healthcare workers are at risk of physical and mental consequences directly as the result of providing care to patients with COVID-19. Even though there are few intervention studies, early data suggest implementation strategies to reduce the chances of infections, shorter shift lengths, and mechanisms for mental health support could reduce the morbidity and mortality amongst HCWs.","author":[{"dropping-particle":"","family":"Shaukat","given":"Natasha","non-dropping-particle":"","parse-names":false,"suffix":""},{"dropping-particle":"","family":"Ali","given":"Daniyal Mansoor","non-dropping-particle":"","parse-names":false,"suffix":""},{"dropping-particle":"","family":"Razzak","given":"Junaid","non-dropping-particle":"","parse-names":false,"suffix":""}],"container-title":"International Journal of Emergency Medicine","id":"ITEM-1","issued":{"date-parts":[["2020"]]},"title":"Physical and mental health impacts of COVID-19 on healthcare workers: A scoping review","type":"article"},"uris":["http://www.mendeley.com/documents/?uuid=8174ef27-2c4e-4b5b-b692-e848c7a6e06b"]},{"id":"ITEM-2","itemData":{"author":[{"dropping-particle":"","family":"World Health Organization","given":"","non-dropping-particle":"","parse-names":false,"suffix":""}],"container-title":"COVID-19:eSSENTIAL HEALTH SERVICES","id":"ITEM-2","issued":{"date-parts":[["2020","5","1"]]},"publisher-place":"Geneva","title":"Maintaining essential health services: operational guidance for the COVID-19 context interim guidance","type":"report"},"uris":["http://www.mendeley.com/documents/?uuid=67d008b6-6728-3512-85a3-aee11b5f02ee"]}],"mendeley":{"formattedCitation":"&lt;sup&gt;3,7&lt;/sup&gt;","plainTextFormattedCitation":"3,7","previouslyFormattedCitation":"&lt;sup&gt;3,7&lt;/sup&gt;"},"properties":{"noteIndex":0},"schema":"https://github.com/citation-style-language/schema/raw/master/csl-citation.json"}</w:instrText>
      </w:r>
      <w:r w:rsidR="006D5257">
        <w:rPr>
          <w:rFonts w:asciiTheme="majorHAnsi" w:hAnsiTheme="majorHAnsi" w:cstheme="majorHAnsi"/>
          <w:sz w:val="22"/>
          <w:szCs w:val="22"/>
        </w:rPr>
        <w:fldChar w:fldCharType="separate"/>
      </w:r>
      <w:r w:rsidR="008D4547" w:rsidRPr="008D4547">
        <w:rPr>
          <w:rFonts w:asciiTheme="majorHAnsi" w:hAnsiTheme="majorHAnsi" w:cstheme="majorHAnsi"/>
          <w:noProof/>
          <w:sz w:val="22"/>
          <w:szCs w:val="22"/>
          <w:vertAlign w:val="superscript"/>
        </w:rPr>
        <w:t>3,7</w:t>
      </w:r>
      <w:r w:rsidR="006D5257">
        <w:rPr>
          <w:rFonts w:asciiTheme="majorHAnsi" w:hAnsiTheme="majorHAnsi" w:cstheme="majorHAnsi"/>
          <w:sz w:val="22"/>
          <w:szCs w:val="22"/>
        </w:rPr>
        <w:fldChar w:fldCharType="end"/>
      </w:r>
      <w:r w:rsidR="006B6F8D">
        <w:rPr>
          <w:rFonts w:asciiTheme="majorHAnsi" w:hAnsiTheme="majorHAnsi" w:cstheme="majorHAnsi"/>
          <w:sz w:val="22"/>
          <w:szCs w:val="22"/>
        </w:rPr>
        <w:t xml:space="preserve"> </w:t>
      </w:r>
    </w:p>
    <w:p w14:paraId="4B176C27" w14:textId="77777777" w:rsidR="00CB0730" w:rsidRPr="005F46C7" w:rsidRDefault="00CB0730" w:rsidP="00A522CC">
      <w:pPr>
        <w:autoSpaceDE w:val="0"/>
        <w:autoSpaceDN w:val="0"/>
        <w:adjustRightInd w:val="0"/>
        <w:rPr>
          <w:rStyle w:val="CommentReference"/>
          <w:rFonts w:asciiTheme="majorHAnsi" w:hAnsiTheme="majorHAnsi" w:cstheme="majorHAnsi"/>
          <w:sz w:val="22"/>
          <w:szCs w:val="22"/>
        </w:rPr>
      </w:pPr>
    </w:p>
    <w:p w14:paraId="31B59EB9" w14:textId="66B029B6" w:rsidR="00151909" w:rsidRPr="00411D4A" w:rsidRDefault="00D9303C" w:rsidP="00A522CC">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Before the pandemic, </w:t>
      </w:r>
      <w:r w:rsidR="0008281E" w:rsidRPr="00740C92">
        <w:rPr>
          <w:rFonts w:asciiTheme="majorHAnsi" w:hAnsiTheme="majorHAnsi" w:cstheme="majorHAnsi"/>
          <w:sz w:val="22"/>
          <w:szCs w:val="22"/>
        </w:rPr>
        <w:t xml:space="preserve">Nigeria </w:t>
      </w:r>
      <w:r>
        <w:rPr>
          <w:rFonts w:asciiTheme="majorHAnsi" w:hAnsiTheme="majorHAnsi" w:cstheme="majorHAnsi"/>
          <w:sz w:val="22"/>
          <w:szCs w:val="22"/>
        </w:rPr>
        <w:t xml:space="preserve">already </w:t>
      </w:r>
      <w:r w:rsidR="0008281E" w:rsidRPr="00740C92">
        <w:rPr>
          <w:rFonts w:asciiTheme="majorHAnsi" w:hAnsiTheme="majorHAnsi" w:cstheme="majorHAnsi"/>
          <w:sz w:val="22"/>
          <w:szCs w:val="22"/>
        </w:rPr>
        <w:t>contribute</w:t>
      </w:r>
      <w:r>
        <w:rPr>
          <w:rFonts w:asciiTheme="majorHAnsi" w:hAnsiTheme="majorHAnsi" w:cstheme="majorHAnsi"/>
          <w:sz w:val="22"/>
          <w:szCs w:val="22"/>
        </w:rPr>
        <w:t>d</w:t>
      </w:r>
      <w:r w:rsidR="0008281E" w:rsidRPr="00740C92">
        <w:rPr>
          <w:rFonts w:asciiTheme="majorHAnsi" w:hAnsiTheme="majorHAnsi" w:cstheme="majorHAnsi"/>
          <w:sz w:val="22"/>
          <w:szCs w:val="22"/>
        </w:rPr>
        <w:t xml:space="preserve"> to about 13% of the estimated global maternal deaths annually</w:t>
      </w:r>
      <w:r w:rsidR="00253705">
        <w:rPr>
          <w:rFonts w:asciiTheme="majorHAnsi" w:hAnsiTheme="majorHAnsi" w:cstheme="majorHAnsi"/>
          <w:sz w:val="22"/>
          <w:szCs w:val="22"/>
        </w:rPr>
        <w:t xml:space="preserve"> and </w:t>
      </w:r>
      <w:r w:rsidR="0008281E" w:rsidRPr="00740C92">
        <w:rPr>
          <w:rFonts w:asciiTheme="majorHAnsi" w:hAnsiTheme="majorHAnsi" w:cstheme="majorHAnsi"/>
          <w:sz w:val="22"/>
          <w:szCs w:val="22"/>
        </w:rPr>
        <w:t>ha</w:t>
      </w:r>
      <w:r w:rsidR="00082041">
        <w:rPr>
          <w:rFonts w:asciiTheme="majorHAnsi" w:hAnsiTheme="majorHAnsi" w:cstheme="majorHAnsi"/>
          <w:sz w:val="22"/>
          <w:szCs w:val="22"/>
        </w:rPr>
        <w:t>d</w:t>
      </w:r>
      <w:r w:rsidR="0008281E" w:rsidRPr="00740C92">
        <w:rPr>
          <w:rFonts w:asciiTheme="majorHAnsi" w:hAnsiTheme="majorHAnsi" w:cstheme="majorHAnsi"/>
          <w:sz w:val="22"/>
          <w:szCs w:val="22"/>
        </w:rPr>
        <w:t xml:space="preserve"> an estimated maternal mortality ratio (MMR) of 556/100,000 live births</w:t>
      </w:r>
      <w:r w:rsidR="00B21695">
        <w:rPr>
          <w:rFonts w:asciiTheme="majorHAnsi" w:hAnsiTheme="majorHAnsi" w:cstheme="majorHAnsi"/>
          <w:sz w:val="22"/>
          <w:szCs w:val="22"/>
        </w:rPr>
        <w:t>. Thus,</w:t>
      </w:r>
      <w:r w:rsidR="0008281E" w:rsidRPr="00740C92">
        <w:rPr>
          <w:rFonts w:asciiTheme="majorHAnsi" w:hAnsiTheme="majorHAnsi" w:cstheme="majorHAnsi"/>
          <w:sz w:val="22"/>
          <w:szCs w:val="22"/>
        </w:rPr>
        <w:t xml:space="preserve"> achieving the </w:t>
      </w:r>
      <w:r w:rsidR="00E1517D">
        <w:rPr>
          <w:rFonts w:asciiTheme="majorHAnsi" w:hAnsiTheme="majorHAnsi" w:cstheme="majorHAnsi"/>
          <w:sz w:val="22"/>
          <w:szCs w:val="22"/>
        </w:rPr>
        <w:t xml:space="preserve">target </w:t>
      </w:r>
      <w:r w:rsidR="00A91EF2">
        <w:rPr>
          <w:rFonts w:asciiTheme="majorHAnsi" w:hAnsiTheme="majorHAnsi" w:cstheme="majorHAnsi"/>
          <w:sz w:val="22"/>
          <w:szCs w:val="22"/>
        </w:rPr>
        <w:t xml:space="preserve">MMR </w:t>
      </w:r>
      <w:r w:rsidR="00E1517D">
        <w:rPr>
          <w:rFonts w:asciiTheme="majorHAnsi" w:hAnsiTheme="majorHAnsi" w:cstheme="majorHAnsi"/>
          <w:sz w:val="22"/>
          <w:szCs w:val="22"/>
        </w:rPr>
        <w:t xml:space="preserve">of </w:t>
      </w:r>
      <w:r w:rsidR="00351C75">
        <w:rPr>
          <w:rFonts w:asciiTheme="majorHAnsi" w:hAnsiTheme="majorHAnsi" w:cstheme="majorHAnsi"/>
          <w:sz w:val="22"/>
          <w:szCs w:val="22"/>
        </w:rPr>
        <w:t>less than 70</w:t>
      </w:r>
      <w:r w:rsidR="00E1517D">
        <w:rPr>
          <w:rFonts w:asciiTheme="majorHAnsi" w:hAnsiTheme="majorHAnsi" w:cstheme="majorHAnsi"/>
          <w:sz w:val="22"/>
          <w:szCs w:val="22"/>
        </w:rPr>
        <w:t xml:space="preserve">/100,000 live births as part of the ending preventable maternal mortality </w:t>
      </w:r>
      <w:r w:rsidR="00A91EF2">
        <w:rPr>
          <w:rFonts w:asciiTheme="majorHAnsi" w:hAnsiTheme="majorHAnsi" w:cstheme="majorHAnsi"/>
          <w:sz w:val="22"/>
          <w:szCs w:val="22"/>
        </w:rPr>
        <w:t xml:space="preserve">strategy </w:t>
      </w:r>
      <w:r w:rsidR="0008281E" w:rsidRPr="00740C92">
        <w:rPr>
          <w:rFonts w:asciiTheme="majorHAnsi" w:hAnsiTheme="majorHAnsi" w:cstheme="majorHAnsi"/>
          <w:sz w:val="22"/>
          <w:szCs w:val="22"/>
        </w:rPr>
        <w:t>over the next 10 years appears unrealistic.</w:t>
      </w:r>
      <w:r w:rsidR="0008281E" w:rsidRPr="00740C92">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{"citationItems":[{"id":"ITEM-1","itemData":{"abstract":". 2019. Nigeria Demographic and Health Survey 2018. Abuja, Nigeria, and Rockville, Maryland, USA: NPC and ICF.","author":[{"dropping-particle":"","family":"National Population Commission (NPC) [Nigeria]","given":"","non-dropping-particle":"","parse-names":false,"suffix":""},{"dropping-particle":"","family":"ICF","given":"","non-dropping-particle":"","parse-names":false,"suffix":""}],"container-title":"The DHS Program ICF Rockville, Maryland, USA","id":"ITEM-1","issued":{"date-parts":[["2019"]]},"title":"Nigeria Demographic Health Survey 2018","type":"article-journal"},"uris":["http://www.mendeley.com/documents/?uuid=604d81c3-ed1f-493c-9e81-43bfbafd4fc8"]}],"mendeley":{"formattedCitation":"&lt;sup&gt;8&lt;/sup&gt;","plainTextFormattedCitation":"8","previouslyFormattedCitation":"&lt;sup&gt;8&lt;/sup&gt;"},"properties":{"noteIndex":0},"schema":"https://github.com/citation-style-language/schema/raw/master/csl-citation.json"}</w:instrText>
      </w:r>
      <w:r w:rsidR="0008281E" w:rsidRPr="00740C92">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8</w:t>
      </w:r>
      <w:r w:rsidR="0008281E" w:rsidRPr="00740C92">
        <w:rPr>
          <w:rFonts w:asciiTheme="majorHAnsi" w:hAnsiTheme="majorHAnsi" w:cstheme="majorHAnsi"/>
          <w:sz w:val="22"/>
          <w:szCs w:val="22"/>
        </w:rPr>
        <w:fldChar w:fldCharType="end"/>
      </w:r>
      <w:r w:rsidR="0008281E" w:rsidRPr="00740C92">
        <w:rPr>
          <w:rFonts w:asciiTheme="majorHAnsi" w:hAnsiTheme="majorHAnsi" w:cstheme="majorHAnsi"/>
          <w:sz w:val="22"/>
          <w:szCs w:val="22"/>
        </w:rPr>
        <w:t xml:space="preserve"> </w:t>
      </w:r>
      <w:r w:rsidR="00810010">
        <w:rPr>
          <w:rFonts w:asciiTheme="majorHAnsi" w:hAnsiTheme="majorHAnsi" w:cstheme="majorHAnsi"/>
          <w:sz w:val="22"/>
          <w:szCs w:val="22"/>
        </w:rPr>
        <w:t>Lagos state</w:t>
      </w:r>
      <w:r w:rsidR="0007242D">
        <w:rPr>
          <w:rFonts w:asciiTheme="majorHAnsi" w:hAnsiTheme="majorHAnsi" w:cstheme="majorHAnsi"/>
          <w:sz w:val="22"/>
          <w:szCs w:val="22"/>
        </w:rPr>
        <w:t>, in the south-western part of Nigeria,</w:t>
      </w:r>
      <w:r w:rsidR="00810010">
        <w:rPr>
          <w:rFonts w:asciiTheme="majorHAnsi" w:hAnsiTheme="majorHAnsi" w:cstheme="majorHAnsi"/>
          <w:sz w:val="22"/>
          <w:szCs w:val="22"/>
        </w:rPr>
        <w:t xml:space="preserve"> has consistently recorded the highest number of confirmed COVID-19 cases and deaths since the pandemic.</w:t>
      </w:r>
      <w:r w:rsidR="00810010" w:rsidRPr="00411D4A">
        <w:rPr>
          <w:rFonts w:asciiTheme="majorHAnsi" w:hAnsiTheme="majorHAnsi" w:cstheme="majorHAnsi"/>
          <w:sz w:val="22"/>
          <w:szCs w:val="22"/>
        </w:rPr>
        <w:fldChar w:fldCharType="begin" w:fldLock="1"/>
      </w:r>
      <w:r w:rsidR="00810010" w:rsidRPr="00411D4A">
        <w:rPr>
          <w:rFonts w:asciiTheme="majorHAnsi" w:hAnsiTheme="majorHAnsi" w:cstheme="majorHAnsi"/>
          <w:sz w:val="22"/>
          <w:szCs w:val="22"/>
        </w:rPr>
        <w:instrText>ADDIN CSL_CITATION {"citationItems":[{"id":"ITEM-1","itemData":{"URL":"ncdc.gov.ng/diseases/sitreps/","accessed":{"date-parts":[["2020","9","1"]]},"author":[{"dropping-particle":"","family":"Nigeria Centre for Disease Control","given":"","non-dropping-particle":"","parse-names":false,"suffix":""}],"container-title":"An update of COVIID-19 outbreak in Nigeria NCDC 01 September 2020","id":"ITEM-1","issued":{"date-parts":[["2020"]]},"title":"COVID-19 SITUATION REPORT-186","type":"webpage"},"uris":["http://www.mendeley.com/documents/?uuid=ad51096a-a585-4f3f-a6f3-b21fb5a896ad"]}],"mendeley":{"formattedCitation":"&lt;sup&gt;9&lt;/sup&gt;","plainTextFormattedCitation":"9","previouslyFormattedCitation":"&lt;sup&gt;9&lt;/sup&gt;"},"properties":{"noteIndex":0},"schema":"https://github.com/citation-style-language/schema/raw/master/csl-citation.json"}</w:instrText>
      </w:r>
      <w:r w:rsidR="00810010" w:rsidRPr="00411D4A">
        <w:rPr>
          <w:rFonts w:asciiTheme="majorHAnsi" w:hAnsiTheme="majorHAnsi" w:cstheme="majorHAnsi"/>
          <w:sz w:val="22"/>
          <w:szCs w:val="22"/>
        </w:rPr>
        <w:fldChar w:fldCharType="separate"/>
      </w:r>
      <w:r w:rsidR="00810010" w:rsidRPr="00411D4A">
        <w:rPr>
          <w:rFonts w:asciiTheme="majorHAnsi" w:hAnsiTheme="majorHAnsi" w:cstheme="majorHAnsi"/>
          <w:noProof/>
          <w:sz w:val="22"/>
          <w:szCs w:val="22"/>
          <w:vertAlign w:val="superscript"/>
        </w:rPr>
        <w:t>9</w:t>
      </w:r>
      <w:r w:rsidR="00810010" w:rsidRPr="00411D4A">
        <w:rPr>
          <w:rFonts w:asciiTheme="majorHAnsi" w:hAnsiTheme="majorHAnsi" w:cstheme="majorHAnsi"/>
          <w:sz w:val="22"/>
          <w:szCs w:val="22"/>
        </w:rPr>
        <w:fldChar w:fldCharType="end"/>
      </w:r>
      <w:r w:rsidR="00810010">
        <w:rPr>
          <w:rFonts w:asciiTheme="majorHAnsi" w:hAnsiTheme="majorHAnsi" w:cstheme="majorHAnsi"/>
          <w:sz w:val="22"/>
          <w:szCs w:val="22"/>
        </w:rPr>
        <w:t xml:space="preserve"> </w:t>
      </w:r>
      <w:r>
        <w:rPr>
          <w:rFonts w:asciiTheme="majorHAnsi" w:hAnsiTheme="majorHAnsi" w:cstheme="majorHAnsi"/>
          <w:sz w:val="22"/>
          <w:szCs w:val="22"/>
        </w:rPr>
        <w:t xml:space="preserve">Now within the context of the COVID-19 pandemic, </w:t>
      </w:r>
      <w:r w:rsidR="00F06063">
        <w:rPr>
          <w:rFonts w:asciiTheme="majorHAnsi" w:hAnsiTheme="majorHAnsi" w:cstheme="majorHAnsi"/>
          <w:sz w:val="22"/>
          <w:szCs w:val="22"/>
        </w:rPr>
        <w:t xml:space="preserve">the </w:t>
      </w:r>
      <w:r>
        <w:rPr>
          <w:rFonts w:asciiTheme="majorHAnsi" w:hAnsiTheme="majorHAnsi" w:cstheme="majorHAnsi"/>
          <w:sz w:val="22"/>
          <w:szCs w:val="22"/>
        </w:rPr>
        <w:t xml:space="preserve">sufficiency of RMNH services in a state like Lagos </w:t>
      </w:r>
      <w:r w:rsidRPr="00411D4A">
        <w:rPr>
          <w:rFonts w:asciiTheme="majorHAnsi" w:hAnsiTheme="majorHAnsi" w:cstheme="majorHAnsi"/>
          <w:sz w:val="22"/>
          <w:szCs w:val="22"/>
        </w:rPr>
        <w:t xml:space="preserve">which is the epicentre of the disease comes into sharp focus. </w:t>
      </w:r>
    </w:p>
    <w:p w14:paraId="6BB7519C" w14:textId="77777777" w:rsidR="00346505" w:rsidRPr="00411D4A" w:rsidRDefault="00346505" w:rsidP="00A522CC">
      <w:pPr>
        <w:autoSpaceDE w:val="0"/>
        <w:autoSpaceDN w:val="0"/>
        <w:adjustRightInd w:val="0"/>
        <w:rPr>
          <w:rFonts w:asciiTheme="majorHAnsi" w:hAnsiTheme="majorHAnsi" w:cstheme="majorHAnsi"/>
          <w:sz w:val="22"/>
          <w:szCs w:val="22"/>
        </w:rPr>
      </w:pPr>
    </w:p>
    <w:p w14:paraId="3CD26615" w14:textId="17BCC22F" w:rsidR="00E45AA4" w:rsidRPr="00411D4A" w:rsidRDefault="008A43B4" w:rsidP="00A522CC">
      <w:pPr>
        <w:autoSpaceDE w:val="0"/>
        <w:autoSpaceDN w:val="0"/>
        <w:adjustRightInd w:val="0"/>
        <w:rPr>
          <w:rFonts w:asciiTheme="majorHAnsi" w:hAnsiTheme="majorHAnsi" w:cstheme="majorHAnsi"/>
          <w:sz w:val="22"/>
          <w:szCs w:val="22"/>
        </w:rPr>
      </w:pPr>
      <w:r w:rsidRPr="00411D4A">
        <w:rPr>
          <w:rFonts w:asciiTheme="majorHAnsi" w:hAnsiTheme="majorHAnsi" w:cstheme="majorHAnsi"/>
          <w:sz w:val="22"/>
          <w:szCs w:val="22"/>
        </w:rPr>
        <w:t xml:space="preserve">With the health workers being the ones at the frontline </w:t>
      </w:r>
      <w:r w:rsidR="00C92355" w:rsidRPr="00411D4A">
        <w:rPr>
          <w:rFonts w:asciiTheme="majorHAnsi" w:hAnsiTheme="majorHAnsi" w:cstheme="majorHAnsi"/>
          <w:sz w:val="22"/>
          <w:szCs w:val="22"/>
        </w:rPr>
        <w:t xml:space="preserve">of fighting COVID-19, their perception of facility preparedness is particularly critical. </w:t>
      </w:r>
      <w:proofErr w:type="spellStart"/>
      <w:r w:rsidR="008D4547" w:rsidRPr="00411D4A">
        <w:rPr>
          <w:rFonts w:asciiTheme="majorHAnsi" w:hAnsiTheme="majorHAnsi" w:cstheme="majorHAnsi"/>
          <w:sz w:val="22"/>
          <w:szCs w:val="22"/>
        </w:rPr>
        <w:t>Semann</w:t>
      </w:r>
      <w:proofErr w:type="spellEnd"/>
      <w:r w:rsidR="008D4547" w:rsidRPr="00411D4A">
        <w:rPr>
          <w:rFonts w:asciiTheme="majorHAnsi" w:hAnsiTheme="majorHAnsi" w:cstheme="majorHAnsi"/>
          <w:sz w:val="22"/>
          <w:szCs w:val="22"/>
        </w:rPr>
        <w:t xml:space="preserve"> et al (2020) conducted a</w:t>
      </w:r>
      <w:r w:rsidR="0008281E" w:rsidRPr="00411D4A">
        <w:rPr>
          <w:rFonts w:asciiTheme="majorHAnsi" w:hAnsiTheme="majorHAnsi" w:cstheme="majorHAnsi"/>
          <w:sz w:val="22"/>
          <w:szCs w:val="22"/>
        </w:rPr>
        <w:t xml:space="preserve"> </w:t>
      </w:r>
      <w:r w:rsidR="00D9303C" w:rsidRPr="00411D4A">
        <w:rPr>
          <w:rFonts w:asciiTheme="majorHAnsi" w:hAnsiTheme="majorHAnsi" w:cstheme="majorHAnsi"/>
          <w:sz w:val="22"/>
          <w:szCs w:val="22"/>
        </w:rPr>
        <w:t xml:space="preserve">global </w:t>
      </w:r>
      <w:r w:rsidR="0008281E" w:rsidRPr="00411D4A">
        <w:rPr>
          <w:rFonts w:asciiTheme="majorHAnsi" w:hAnsiTheme="majorHAnsi" w:cstheme="majorHAnsi"/>
          <w:sz w:val="22"/>
          <w:szCs w:val="22"/>
        </w:rPr>
        <w:t>cross-sectional study</w:t>
      </w:r>
      <w:r w:rsidR="00F06063" w:rsidRPr="00411D4A">
        <w:rPr>
          <w:rFonts w:asciiTheme="majorHAnsi" w:hAnsiTheme="majorHAnsi" w:cstheme="majorHAnsi"/>
          <w:sz w:val="22"/>
          <w:szCs w:val="22"/>
        </w:rPr>
        <w:t xml:space="preserve"> </w:t>
      </w:r>
      <w:r w:rsidRPr="00411D4A">
        <w:rPr>
          <w:rFonts w:asciiTheme="majorHAnsi" w:hAnsiTheme="majorHAnsi" w:cstheme="majorHAnsi"/>
          <w:sz w:val="22"/>
          <w:szCs w:val="22"/>
        </w:rPr>
        <w:t>earlier on in the pandemic (</w:t>
      </w:r>
      <w:r w:rsidR="0008281E" w:rsidRPr="00411D4A">
        <w:rPr>
          <w:rFonts w:asciiTheme="majorHAnsi" w:hAnsiTheme="majorHAnsi" w:cstheme="majorHAnsi"/>
          <w:sz w:val="22"/>
          <w:szCs w:val="22"/>
        </w:rPr>
        <w:t xml:space="preserve">between </w:t>
      </w:r>
      <w:r w:rsidR="00041B26" w:rsidRPr="00411D4A">
        <w:rPr>
          <w:rFonts w:asciiTheme="majorHAnsi" w:hAnsiTheme="majorHAnsi" w:cstheme="majorHAnsi"/>
          <w:sz w:val="22"/>
          <w:szCs w:val="22"/>
        </w:rPr>
        <w:t>24 March and 10 April 2020</w:t>
      </w:r>
      <w:r w:rsidRPr="00411D4A">
        <w:rPr>
          <w:rFonts w:asciiTheme="majorHAnsi" w:hAnsiTheme="majorHAnsi" w:cstheme="majorHAnsi"/>
          <w:sz w:val="22"/>
          <w:szCs w:val="22"/>
        </w:rPr>
        <w:t>)</w:t>
      </w:r>
      <w:r w:rsidR="00B21695" w:rsidRPr="00411D4A">
        <w:rPr>
          <w:rFonts w:asciiTheme="majorHAnsi" w:hAnsiTheme="majorHAnsi" w:cstheme="majorHAnsi"/>
          <w:sz w:val="22"/>
          <w:szCs w:val="22"/>
        </w:rPr>
        <w:t>,</w:t>
      </w:r>
      <w:r w:rsidR="00CD5C68" w:rsidRPr="00411D4A">
        <w:rPr>
          <w:rFonts w:asciiTheme="majorHAnsi" w:hAnsiTheme="majorHAnsi" w:cstheme="majorHAnsi"/>
          <w:sz w:val="22"/>
          <w:szCs w:val="22"/>
        </w:rPr>
        <w:t xml:space="preserve"> and</w:t>
      </w:r>
      <w:r w:rsidR="00B21695" w:rsidRPr="00411D4A">
        <w:rPr>
          <w:rFonts w:asciiTheme="majorHAnsi" w:hAnsiTheme="majorHAnsi" w:cstheme="majorHAnsi"/>
          <w:sz w:val="22"/>
          <w:szCs w:val="22"/>
        </w:rPr>
        <w:t xml:space="preserve"> </w:t>
      </w:r>
      <w:r w:rsidR="0008281E" w:rsidRPr="00411D4A">
        <w:rPr>
          <w:rFonts w:asciiTheme="majorHAnsi" w:hAnsiTheme="majorHAnsi" w:cstheme="majorHAnsi"/>
          <w:sz w:val="22"/>
          <w:szCs w:val="22"/>
        </w:rPr>
        <w:t xml:space="preserve">documented the experiences of frontline </w:t>
      </w:r>
      <w:r w:rsidR="00D22229" w:rsidRPr="00411D4A">
        <w:rPr>
          <w:rFonts w:asciiTheme="majorHAnsi" w:hAnsiTheme="majorHAnsi" w:cstheme="majorHAnsi"/>
          <w:sz w:val="22"/>
          <w:szCs w:val="22"/>
        </w:rPr>
        <w:t>RMNH</w:t>
      </w:r>
      <w:r w:rsidR="0008281E" w:rsidRPr="00411D4A">
        <w:rPr>
          <w:rFonts w:asciiTheme="majorHAnsi" w:hAnsiTheme="majorHAnsi" w:cstheme="majorHAnsi"/>
          <w:sz w:val="22"/>
          <w:szCs w:val="22"/>
        </w:rPr>
        <w:t xml:space="preserve"> workers in 81 countries </w:t>
      </w:r>
      <w:r w:rsidR="00D22229" w:rsidRPr="00411D4A">
        <w:rPr>
          <w:rFonts w:asciiTheme="majorHAnsi" w:hAnsiTheme="majorHAnsi" w:cstheme="majorHAnsi"/>
          <w:sz w:val="22"/>
          <w:szCs w:val="22"/>
        </w:rPr>
        <w:t>and had</w:t>
      </w:r>
      <w:r w:rsidR="0008281E" w:rsidRPr="00411D4A">
        <w:rPr>
          <w:rFonts w:asciiTheme="majorHAnsi" w:hAnsiTheme="majorHAnsi" w:cstheme="majorHAnsi"/>
          <w:sz w:val="22"/>
          <w:szCs w:val="22"/>
        </w:rPr>
        <w:t xml:space="preserve"> 714 respondents (</w:t>
      </w:r>
      <w:r w:rsidR="00FF1622" w:rsidRPr="00411D4A">
        <w:rPr>
          <w:rFonts w:asciiTheme="majorHAnsi" w:hAnsiTheme="majorHAnsi" w:cstheme="majorHAnsi"/>
          <w:sz w:val="22"/>
          <w:szCs w:val="22"/>
        </w:rPr>
        <w:t xml:space="preserve">47% from LMICs including </w:t>
      </w:r>
      <w:r w:rsidR="0008281E" w:rsidRPr="00411D4A">
        <w:rPr>
          <w:rFonts w:asciiTheme="majorHAnsi" w:hAnsiTheme="majorHAnsi" w:cstheme="majorHAnsi"/>
          <w:sz w:val="22"/>
          <w:szCs w:val="22"/>
        </w:rPr>
        <w:t xml:space="preserve">16% from sub-Saharan Africa-SSA). </w:t>
      </w:r>
      <w:r w:rsidR="00FF1622" w:rsidRPr="00411D4A">
        <w:rPr>
          <w:rFonts w:asciiTheme="majorHAnsi" w:hAnsiTheme="majorHAnsi" w:cstheme="majorHAnsi"/>
          <w:sz w:val="22"/>
          <w:szCs w:val="22"/>
        </w:rPr>
        <w:t xml:space="preserve">The key results were that LMIC based respondents were worried about lack of access to evidence on COVID-19 in pregnancy, </w:t>
      </w:r>
      <w:r w:rsidR="00340EFC" w:rsidRPr="00411D4A">
        <w:rPr>
          <w:rFonts w:asciiTheme="majorHAnsi" w:hAnsiTheme="majorHAnsi" w:cstheme="majorHAnsi"/>
          <w:sz w:val="22"/>
          <w:szCs w:val="22"/>
        </w:rPr>
        <w:t xml:space="preserve">low perceived knowledge to </w:t>
      </w:r>
      <w:r w:rsidR="007604AD" w:rsidRPr="00411D4A">
        <w:rPr>
          <w:rFonts w:asciiTheme="majorHAnsi" w:hAnsiTheme="majorHAnsi" w:cstheme="majorHAnsi"/>
          <w:sz w:val="22"/>
          <w:szCs w:val="22"/>
        </w:rPr>
        <w:t xml:space="preserve">care </w:t>
      </w:r>
      <w:r w:rsidR="00340EFC" w:rsidRPr="00411D4A">
        <w:rPr>
          <w:rFonts w:asciiTheme="majorHAnsi" w:hAnsiTheme="majorHAnsi" w:cstheme="majorHAnsi"/>
          <w:sz w:val="22"/>
          <w:szCs w:val="22"/>
        </w:rPr>
        <w:t>for</w:t>
      </w:r>
      <w:r w:rsidR="007604AD" w:rsidRPr="00411D4A">
        <w:rPr>
          <w:rFonts w:asciiTheme="majorHAnsi" w:hAnsiTheme="majorHAnsi" w:cstheme="majorHAnsi"/>
          <w:sz w:val="22"/>
          <w:szCs w:val="22"/>
        </w:rPr>
        <w:t xml:space="preserve"> COVID-19 maternity patients, </w:t>
      </w:r>
      <w:r w:rsidR="00F06063" w:rsidRPr="00411D4A">
        <w:rPr>
          <w:rFonts w:asciiTheme="majorHAnsi" w:hAnsiTheme="majorHAnsi" w:cstheme="majorHAnsi"/>
          <w:sz w:val="22"/>
          <w:szCs w:val="22"/>
        </w:rPr>
        <w:t xml:space="preserve">a </w:t>
      </w:r>
      <w:r w:rsidR="00340EFC" w:rsidRPr="00411D4A">
        <w:rPr>
          <w:rFonts w:asciiTheme="majorHAnsi" w:hAnsiTheme="majorHAnsi" w:cstheme="majorHAnsi"/>
          <w:sz w:val="22"/>
          <w:szCs w:val="22"/>
        </w:rPr>
        <w:t xml:space="preserve">low proportion of institutions providing relevant COVID-19 training, </w:t>
      </w:r>
      <w:r w:rsidR="00041B26" w:rsidRPr="00411D4A">
        <w:rPr>
          <w:rFonts w:asciiTheme="majorHAnsi" w:hAnsiTheme="majorHAnsi" w:cstheme="majorHAnsi"/>
          <w:sz w:val="22"/>
          <w:szCs w:val="22"/>
        </w:rPr>
        <w:t>and low availability of</w:t>
      </w:r>
      <w:r w:rsidR="00340EFC" w:rsidRPr="00411D4A">
        <w:rPr>
          <w:rFonts w:asciiTheme="majorHAnsi" w:hAnsiTheme="majorHAnsi" w:cstheme="majorHAnsi"/>
          <w:sz w:val="22"/>
          <w:szCs w:val="22"/>
        </w:rPr>
        <w:t xml:space="preserve"> MNH COVID-19 guidelines</w:t>
      </w:r>
      <w:r w:rsidR="00041B26" w:rsidRPr="00411D4A">
        <w:rPr>
          <w:rFonts w:asciiTheme="majorHAnsi" w:hAnsiTheme="majorHAnsi" w:cstheme="majorHAnsi"/>
          <w:sz w:val="22"/>
          <w:szCs w:val="22"/>
        </w:rPr>
        <w:t>. Additionally, almost 4 in 10</w:t>
      </w:r>
      <w:r w:rsidR="00340EFC" w:rsidRPr="00411D4A">
        <w:rPr>
          <w:rFonts w:asciiTheme="majorHAnsi" w:hAnsiTheme="majorHAnsi" w:cstheme="majorHAnsi"/>
          <w:sz w:val="22"/>
          <w:szCs w:val="22"/>
        </w:rPr>
        <w:t xml:space="preserve"> </w:t>
      </w:r>
      <w:r w:rsidR="00041B26" w:rsidRPr="00411D4A">
        <w:rPr>
          <w:rFonts w:asciiTheme="majorHAnsi" w:hAnsiTheme="majorHAnsi" w:cstheme="majorHAnsi"/>
          <w:sz w:val="22"/>
          <w:szCs w:val="22"/>
        </w:rPr>
        <w:t>respondents</w:t>
      </w:r>
      <w:r w:rsidR="00340EFC" w:rsidRPr="00411D4A">
        <w:rPr>
          <w:rFonts w:asciiTheme="majorHAnsi" w:hAnsiTheme="majorHAnsi" w:cstheme="majorHAnsi"/>
          <w:sz w:val="22"/>
          <w:szCs w:val="22"/>
        </w:rPr>
        <w:t xml:space="preserve"> reported substantially higher stress levels and there was a significant concern about MNH staff safety</w:t>
      </w:r>
      <w:r w:rsidR="00041B26" w:rsidRPr="00411D4A">
        <w:rPr>
          <w:rFonts w:asciiTheme="majorHAnsi" w:hAnsiTheme="majorHAnsi" w:cstheme="majorHAnsi"/>
          <w:sz w:val="22"/>
          <w:szCs w:val="22"/>
        </w:rPr>
        <w:t>.</w:t>
      </w:r>
      <w:r w:rsidR="00CE0A0D" w:rsidRPr="00411D4A">
        <w:rPr>
          <w:rFonts w:asciiTheme="majorHAnsi" w:hAnsiTheme="majorHAnsi" w:cstheme="majorHAnsi"/>
          <w:sz w:val="22"/>
          <w:szCs w:val="22"/>
        </w:rPr>
        <w:fldChar w:fldCharType="begin" w:fldLock="1"/>
      </w:r>
      <w:r w:rsidR="008D4547" w:rsidRPr="00411D4A">
        <w:rPr>
          <w:rFonts w:asciiTheme="majorHAnsi" w:hAnsiTheme="majorHAnsi" w:cstheme="majorHAnsi"/>
          <w:sz w:val="22"/>
          <w:szCs w:val="22"/>
        </w:rPr>
        <w:instrText>ADDIN CSL_CITATION {"citationItems":[{"id":"ITEM-1","itemData":{"DOI":"10.1136/bmjgh-2020-002967","ISSN":"2059-7908","PMID":"32586891","abstract":"INTRODUCTION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 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 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 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Health","id":"ITEM-1","issued":{"date-parts":[["2020"]]},"title":"Voices from the frontline: findings from a thematic analysis of a rapid online global survey of maternal and newborn health professionals facing the COVID-19 pandemic","type":"article-journal"},"uris":["http://www.mendeley.com/documents/?uuid=96d528b7-dbf4-4ba4-a00a-c189098c5ad7"]}],"mendeley":{"formattedCitation":"&lt;sup&gt;10&lt;/sup&gt;","plainTextFormattedCitation":"10","previouslyFormattedCitation":"&lt;sup&gt;10&lt;/sup&gt;"},"properties":{"noteIndex":0},"schema":"https://github.com/citation-style-language/schema/raw/master/csl-citation.json"}</w:instrText>
      </w:r>
      <w:r w:rsidR="00CE0A0D" w:rsidRPr="00411D4A">
        <w:rPr>
          <w:rFonts w:asciiTheme="majorHAnsi" w:hAnsiTheme="majorHAnsi" w:cstheme="majorHAnsi"/>
          <w:sz w:val="22"/>
          <w:szCs w:val="22"/>
        </w:rPr>
        <w:fldChar w:fldCharType="separate"/>
      </w:r>
      <w:r w:rsidR="00E76E50" w:rsidRPr="00411D4A">
        <w:rPr>
          <w:rFonts w:asciiTheme="majorHAnsi" w:hAnsiTheme="majorHAnsi" w:cstheme="majorHAnsi"/>
          <w:noProof/>
          <w:sz w:val="22"/>
          <w:szCs w:val="22"/>
          <w:vertAlign w:val="superscript"/>
        </w:rPr>
        <w:t>10</w:t>
      </w:r>
      <w:r w:rsidR="00CE0A0D" w:rsidRPr="00411D4A">
        <w:rPr>
          <w:rFonts w:asciiTheme="majorHAnsi" w:hAnsiTheme="majorHAnsi" w:cstheme="majorHAnsi"/>
          <w:sz w:val="22"/>
          <w:szCs w:val="22"/>
        </w:rPr>
        <w:fldChar w:fldCharType="end"/>
      </w:r>
      <w:r w:rsidR="00CE0A0D" w:rsidRPr="00411D4A">
        <w:rPr>
          <w:rFonts w:asciiTheme="majorHAnsi" w:hAnsiTheme="majorHAnsi" w:cstheme="majorHAnsi"/>
          <w:sz w:val="22"/>
          <w:szCs w:val="22"/>
        </w:rPr>
        <w:t xml:space="preserve"> Although this study had a </w:t>
      </w:r>
      <w:r w:rsidR="00810010">
        <w:rPr>
          <w:rFonts w:asciiTheme="majorHAnsi" w:hAnsiTheme="majorHAnsi" w:cstheme="majorHAnsi"/>
          <w:sz w:val="22"/>
          <w:szCs w:val="22"/>
        </w:rPr>
        <w:t xml:space="preserve">small sample size per country </w:t>
      </w:r>
      <w:r w:rsidR="00414915" w:rsidRPr="00411D4A">
        <w:rPr>
          <w:rFonts w:asciiTheme="majorHAnsi" w:hAnsiTheme="majorHAnsi" w:cstheme="majorHAnsi"/>
          <w:sz w:val="22"/>
          <w:szCs w:val="22"/>
        </w:rPr>
        <w:t xml:space="preserve">and did not explore the determinants of facility preparedness for RMNH services, </w:t>
      </w:r>
      <w:r w:rsidR="00CE0A0D" w:rsidRPr="00411D4A">
        <w:rPr>
          <w:rFonts w:asciiTheme="majorHAnsi" w:hAnsiTheme="majorHAnsi" w:cstheme="majorHAnsi"/>
          <w:sz w:val="22"/>
          <w:szCs w:val="22"/>
        </w:rPr>
        <w:t xml:space="preserve">it provided a snapshot of the preparedness, </w:t>
      </w:r>
      <w:r w:rsidR="00414915" w:rsidRPr="00411D4A">
        <w:rPr>
          <w:rFonts w:asciiTheme="majorHAnsi" w:hAnsiTheme="majorHAnsi" w:cstheme="majorHAnsi"/>
          <w:sz w:val="22"/>
          <w:szCs w:val="22"/>
        </w:rPr>
        <w:t xml:space="preserve">the </w:t>
      </w:r>
      <w:r w:rsidR="00CE0A0D" w:rsidRPr="00411D4A">
        <w:rPr>
          <w:rFonts w:asciiTheme="majorHAnsi" w:hAnsiTheme="majorHAnsi" w:cstheme="majorHAnsi"/>
          <w:sz w:val="22"/>
          <w:szCs w:val="22"/>
        </w:rPr>
        <w:t>response of various health systems, and the effect of COVID-19 pandemic in the initial phase of this evolving outbreak</w:t>
      </w:r>
      <w:r w:rsidR="00B46822" w:rsidRPr="00411D4A">
        <w:rPr>
          <w:rFonts w:asciiTheme="majorHAnsi" w:hAnsiTheme="majorHAnsi" w:cstheme="majorHAnsi"/>
          <w:sz w:val="22"/>
          <w:szCs w:val="22"/>
        </w:rPr>
        <w:t xml:space="preserve"> from health care providers perspective</w:t>
      </w:r>
      <w:r w:rsidR="00CE0A0D" w:rsidRPr="00411D4A">
        <w:rPr>
          <w:rFonts w:asciiTheme="majorHAnsi" w:hAnsiTheme="majorHAnsi" w:cstheme="majorHAnsi"/>
          <w:sz w:val="22"/>
          <w:szCs w:val="22"/>
        </w:rPr>
        <w:t>.</w:t>
      </w:r>
      <w:r w:rsidR="00B46822" w:rsidRPr="00411D4A">
        <w:rPr>
          <w:rFonts w:asciiTheme="majorHAnsi" w:hAnsiTheme="majorHAnsi" w:cstheme="majorHAnsi"/>
          <w:sz w:val="22"/>
          <w:szCs w:val="22"/>
        </w:rPr>
        <w:t xml:space="preserve"> </w:t>
      </w:r>
    </w:p>
    <w:p w14:paraId="73FA360D" w14:textId="77777777" w:rsidR="0083465A" w:rsidRPr="00411D4A" w:rsidRDefault="0083465A" w:rsidP="00A522CC">
      <w:pPr>
        <w:autoSpaceDE w:val="0"/>
        <w:autoSpaceDN w:val="0"/>
        <w:adjustRightInd w:val="0"/>
        <w:rPr>
          <w:rFonts w:asciiTheme="majorHAnsi" w:hAnsiTheme="majorHAnsi" w:cstheme="majorHAnsi"/>
          <w:sz w:val="22"/>
          <w:szCs w:val="22"/>
        </w:rPr>
      </w:pPr>
    </w:p>
    <w:p w14:paraId="38520991" w14:textId="7A55371D" w:rsidR="00A0335E" w:rsidRPr="00411D4A" w:rsidRDefault="002B24C8" w:rsidP="00A522CC">
      <w:pPr>
        <w:autoSpaceDE w:val="0"/>
        <w:autoSpaceDN w:val="0"/>
        <w:adjustRightInd w:val="0"/>
        <w:rPr>
          <w:rFonts w:asciiTheme="majorHAnsi" w:hAnsiTheme="majorHAnsi" w:cstheme="majorHAnsi"/>
          <w:sz w:val="22"/>
          <w:szCs w:val="22"/>
        </w:rPr>
      </w:pPr>
      <w:r w:rsidRPr="00411D4A">
        <w:rPr>
          <w:rFonts w:asciiTheme="majorHAnsi" w:hAnsiTheme="majorHAnsi" w:cstheme="majorHAnsi"/>
          <w:sz w:val="22"/>
          <w:szCs w:val="22"/>
        </w:rPr>
        <w:t>Early on during the pandemic</w:t>
      </w:r>
      <w:r w:rsidR="00DE3DE7" w:rsidRPr="00411D4A">
        <w:rPr>
          <w:rFonts w:asciiTheme="majorHAnsi" w:hAnsiTheme="majorHAnsi" w:cstheme="majorHAnsi"/>
          <w:sz w:val="22"/>
          <w:szCs w:val="22"/>
        </w:rPr>
        <w:t>,</w:t>
      </w:r>
      <w:r w:rsidRPr="00411D4A">
        <w:rPr>
          <w:rFonts w:asciiTheme="majorHAnsi" w:hAnsiTheme="majorHAnsi" w:cstheme="majorHAnsi"/>
          <w:sz w:val="22"/>
          <w:szCs w:val="22"/>
        </w:rPr>
        <w:t xml:space="preserve"> the</w:t>
      </w:r>
      <w:r w:rsidR="00C92355" w:rsidRPr="00411D4A">
        <w:rPr>
          <w:rFonts w:asciiTheme="majorHAnsi" w:hAnsiTheme="majorHAnsi" w:cstheme="majorHAnsi"/>
          <w:sz w:val="22"/>
          <w:szCs w:val="22"/>
        </w:rPr>
        <w:t xml:space="preserve"> WHO produced guidelines</w:t>
      </w:r>
      <w:r w:rsidR="00736E9E" w:rsidRPr="00411D4A">
        <w:rPr>
          <w:rFonts w:asciiTheme="majorHAnsi" w:hAnsiTheme="majorHAnsi" w:cstheme="majorHAnsi"/>
          <w:sz w:val="22"/>
          <w:szCs w:val="22"/>
        </w:rPr>
        <w:t xml:space="preserve"> with regular updates</w:t>
      </w:r>
      <w:r w:rsidR="00C92355" w:rsidRPr="00411D4A">
        <w:rPr>
          <w:rFonts w:asciiTheme="majorHAnsi" w:hAnsiTheme="majorHAnsi" w:cstheme="majorHAnsi"/>
          <w:sz w:val="22"/>
          <w:szCs w:val="22"/>
        </w:rPr>
        <w:t xml:space="preserve"> for managing COVID-19 and for maintaining essential health services and these have been adopted by many countries in sub-Saharan Africa or similar ones produced to strengthen the responsiveness of their health system.</w:t>
      </w:r>
      <w:r w:rsidR="00C92355" w:rsidRPr="00411D4A">
        <w:rPr>
          <w:rFonts w:asciiTheme="majorHAnsi" w:hAnsiTheme="majorHAnsi" w:cstheme="majorHAnsi"/>
          <w:sz w:val="22"/>
          <w:szCs w:val="22"/>
        </w:rPr>
        <w:fldChar w:fldCharType="begin" w:fldLock="1"/>
      </w:r>
      <w:r w:rsidR="00ED54DE" w:rsidRPr="00411D4A">
        <w:rPr>
          <w:rFonts w:asciiTheme="majorHAnsi" w:hAnsiTheme="majorHAnsi" w:cstheme="majorHAnsi"/>
          <w:sz w:val="22"/>
          <w:szCs w:val="22"/>
        </w:rPr>
        <w:instrText>ADDIN CSL_CITATION {"citationItems":[{"id":"ITEM-1","itemData":{"author":[{"dropping-particle":"","family":"World Health Organization","given":"","non-dropping-particle":"","parse-names":false,"suffix":""}],"container-title":"COVID-19:eSSENTIAL HEALTH SERVICES","id":"ITEM-1","issued":{"date-parts":[["2020","5","1"]]},"publisher-place":"Geneva","title":"Maintaining essential health services: operational guidance for the COVID-19 context interim guidance","type":"report"},"uris":["http://www.mendeley.com/documents/?uuid=67d008b6-6728-3512-85a3-aee11b5f02ee"]},{"id":"ITEM-2","itemData":{"DOI":"10.1080/14767058.2020.1763948","ISSN":"14764954","PMID":"32419553","abstract":"COVID-19 is a pandemic that is currently ravaging the world. Infection rate is steadily increasing in Sub-Saharan Africa. Pregnant women and their infants may suffer severe illnesses due to their lower immunity. This guideline prepares and equips clinicians working in the maternal and newborn sections in the sub-region to manage COVID-19 during pregnancy and childbirth.","author":[{"dropping-particle":"","family":"Ezenwa","given":"B. N.","non-dropping-particle":"","parse-names":false,"suffix":""},{"dropping-particle":"","family":"Fajolu","given":"I. B.","non-dropping-particle":"","parse-names":false,"suffix":""},{"dropping-particle":"","family":"Akinajo","given":"O. R.","non-dropping-particle":"","parse-names":false,"suffix":""},{"dropping-particle":"","family":"Makwe","given":"C. C.","non-dropping-particle":"","parse-names":false,"suffix":""},{"dropping-particle":"","family":"Oluwole","given":"A. A.","non-dropping-particle":"","parse-names":false,"suffix":""},{"dropping-particle":"","family":"Akase","given":"I. E.","non-dropping-particle":"","parse-names":false,"suffix":""},{"dropping-particle":"","family":"Afolabi","given":"B. B.","non-dropping-particle":"","parse-names":false,"suffix":""},{"dropping-particle":"","family":"Ezeaka","given":"V. C.","non-dropping-particle":"","parse-names":false,"suffix":""}],"container-title":"Journal of Maternal-Fetal and Neonatal Medicine","id":"ITEM-2","issued":{"date-parts":[["2020"]]},"title":"Management of covid-19: a practical guideline for maternal and newborn health care providers in Sub-Saharan Africa","type":"article-journal"},"uris":["http://www.mendeley.com/documents/?uuid=f432a0ed-9d5c-4d12-ade9-47aa4916c957","http://www.mendeley.com/documents/?uuid=4539b55b-4068-4c03-a423-3706c4dee249"]},{"id":"ITEM-3","itemData":{"DOI":"10.1002/ijgo.13156","ISSN":"18793479","PMID":"32248521","author":[{"dropping-particle":"","family":"Poon","given":"Liona C.","non-dropping-particle":"","parse-names":false,"suffix":""},{"dropping-particle":"","family":"Yang","given":"Huixia","non-dropping-particle":"","parse-names":false,"suffix":""},{"dropping-particle":"","family":"Kapur","given":"Anil","non-dropping-particle":"","parse-names":false,"suffix":""},{"dropping-particle":"","family":"Melamed","given":"Nir","non-dropping-particle":"","parse-names":false,"suffix":""},{"dropping-particle":"","family":"Dao","given":"Blami","non-dropping-particle":"","parse-names":false,"suffix":""},{"dropping-particle":"","family":"Divakar","given":"Hema","non-dropping-particle":"","parse-names":false,"suffix":""},{"dropping-particle":"","family":"McIntyre","given":"H. David","non-dropping-particle":"","parse-names":false,"suffix":""},{"dropping-particle":"","family":"Kihara","given":"Anne B.","non-dropping-particle":"","parse-names":false,"suffix":""},{"dropping-particle":"","family":"Ayres-de-Campos","given":"Diogo","non-dropping-particle":"","parse-names":false,"suffix":""},{"dropping-particle":"","family":"Ferrazzi","given":"Enrico M.","non-dropping-particle":"","parse-names":false,"suffix":""},{"dropping-particle":"","family":"Renzo","given":"Gian Carlo","non-dropping-particle":"Di","parse-names":false,"suffix":""},{"dropping-particle":"","family":"Hod","given":"Moshe","non-dropping-particle":"","parse-names":false,"suffix":""}],"container-title":"International Journal of Gynecology and Obstetrics","id":"ITEM-3","issued":{"date-parts":[["2020"]]},"title":"Global interim guidance on coronavirus disease 2019 (COVID-19) during pregnancy and puerperium from FIGO and allied partners: Information for healthcare professionals","type":"article-journal"},"uris":["http://www.mendeley.com/documents/?uuid=88b18ee5-9b56-4eef-93c5-f9ac3637eea7","http://www.mendeley.com/documents/?uuid=fb07dc51-b2ba-48f6-bc53-2d5dc75a0bcb"]}],"mendeley":{"formattedCitation":"&lt;sup&gt;3,11,12&lt;/sup&gt;","plainTextFormattedCitation":"3,11,12","previouslyFormattedCitation":"&lt;sup&gt;3,11,12&lt;/sup&gt;"},"properties":{"noteIndex":0},"schema":"https://github.com/citation-style-language/schema/raw/master/csl-citation.json"}</w:instrText>
      </w:r>
      <w:r w:rsidR="00C92355" w:rsidRPr="00411D4A">
        <w:rPr>
          <w:rFonts w:asciiTheme="majorHAnsi" w:hAnsiTheme="majorHAnsi" w:cstheme="majorHAnsi"/>
          <w:sz w:val="22"/>
          <w:szCs w:val="22"/>
        </w:rPr>
        <w:fldChar w:fldCharType="separate"/>
      </w:r>
      <w:r w:rsidR="00A375E2" w:rsidRPr="00411D4A">
        <w:rPr>
          <w:rFonts w:asciiTheme="majorHAnsi" w:hAnsiTheme="majorHAnsi" w:cstheme="majorHAnsi"/>
          <w:noProof/>
          <w:sz w:val="22"/>
          <w:szCs w:val="22"/>
          <w:vertAlign w:val="superscript"/>
        </w:rPr>
        <w:t>3,11,12</w:t>
      </w:r>
      <w:r w:rsidR="00C92355" w:rsidRPr="00411D4A">
        <w:rPr>
          <w:rFonts w:asciiTheme="majorHAnsi" w:hAnsiTheme="majorHAnsi" w:cstheme="majorHAnsi"/>
          <w:sz w:val="22"/>
          <w:szCs w:val="22"/>
        </w:rPr>
        <w:fldChar w:fldCharType="end"/>
      </w:r>
      <w:r w:rsidR="00E45AA4" w:rsidRPr="00411D4A">
        <w:rPr>
          <w:rFonts w:asciiTheme="majorHAnsi" w:hAnsiTheme="majorHAnsi" w:cstheme="majorHAnsi"/>
          <w:sz w:val="22"/>
          <w:szCs w:val="22"/>
        </w:rPr>
        <w:t xml:space="preserve"> The guidelines contain key recommendations to optimise health force capacity, including recruitment, repurposing within the limits of training and </w:t>
      </w:r>
      <w:r w:rsidR="00E45AA4" w:rsidRPr="00411D4A">
        <w:rPr>
          <w:rFonts w:asciiTheme="majorHAnsi" w:hAnsiTheme="majorHAnsi" w:cstheme="majorHAnsi"/>
          <w:sz w:val="22"/>
          <w:szCs w:val="22"/>
        </w:rPr>
        <w:lastRenderedPageBreak/>
        <w:t>skills, redistributing roles</w:t>
      </w:r>
      <w:r w:rsidR="008D4547" w:rsidRPr="00411D4A">
        <w:rPr>
          <w:rFonts w:asciiTheme="majorHAnsi" w:hAnsiTheme="majorHAnsi" w:cstheme="majorHAnsi"/>
          <w:sz w:val="22"/>
          <w:szCs w:val="22"/>
        </w:rPr>
        <w:t xml:space="preserve"> among health workers</w:t>
      </w:r>
      <w:r w:rsidR="00E45AA4" w:rsidRPr="00411D4A">
        <w:rPr>
          <w:rFonts w:asciiTheme="majorHAnsi" w:hAnsiTheme="majorHAnsi" w:cstheme="majorHAnsi"/>
          <w:sz w:val="22"/>
          <w:szCs w:val="22"/>
        </w:rPr>
        <w:t xml:space="preserve"> while keeping health workers safe and providing mental and psychosocial support.</w:t>
      </w:r>
      <w:r w:rsidR="0083465A" w:rsidRPr="00411D4A">
        <w:rPr>
          <w:rFonts w:asciiTheme="majorHAnsi" w:hAnsiTheme="majorHAnsi" w:cstheme="majorHAnsi"/>
          <w:sz w:val="22"/>
          <w:szCs w:val="22"/>
        </w:rPr>
        <w:t xml:space="preserve"> </w:t>
      </w:r>
      <w:r w:rsidR="00C92355" w:rsidRPr="00411D4A">
        <w:rPr>
          <w:rFonts w:asciiTheme="majorHAnsi" w:hAnsiTheme="majorHAnsi" w:cstheme="majorHAnsi"/>
          <w:sz w:val="22"/>
          <w:szCs w:val="22"/>
        </w:rPr>
        <w:t xml:space="preserve">It is unclear to what extent these guidelines have been implemented in health facilities and how this has affected health provider perception of their facility readiness to manage COVID-19. </w:t>
      </w:r>
      <w:r w:rsidR="000B4FBC" w:rsidRPr="00411D4A">
        <w:rPr>
          <w:rFonts w:asciiTheme="majorHAnsi" w:hAnsiTheme="majorHAnsi" w:cstheme="majorHAnsi"/>
          <w:sz w:val="22"/>
          <w:szCs w:val="22"/>
        </w:rPr>
        <w:t xml:space="preserve">Other studies assessing </w:t>
      </w:r>
      <w:r w:rsidR="00E30144" w:rsidRPr="00411D4A">
        <w:rPr>
          <w:rFonts w:asciiTheme="majorHAnsi" w:hAnsiTheme="majorHAnsi" w:cstheme="majorHAnsi"/>
          <w:sz w:val="22"/>
          <w:szCs w:val="22"/>
        </w:rPr>
        <w:t xml:space="preserve">preparedness to manage COVID-19 assessed health workers knowledge, attitude and practice, but </w:t>
      </w:r>
      <w:r w:rsidR="001B2B9C" w:rsidRPr="00411D4A">
        <w:rPr>
          <w:rFonts w:asciiTheme="majorHAnsi" w:hAnsiTheme="majorHAnsi" w:cstheme="majorHAnsi"/>
          <w:sz w:val="22"/>
          <w:szCs w:val="22"/>
        </w:rPr>
        <w:t xml:space="preserve">did not </w:t>
      </w:r>
      <w:r w:rsidR="00E30144" w:rsidRPr="00411D4A">
        <w:rPr>
          <w:rFonts w:asciiTheme="majorHAnsi" w:hAnsiTheme="majorHAnsi" w:cstheme="majorHAnsi"/>
          <w:sz w:val="22"/>
          <w:szCs w:val="22"/>
        </w:rPr>
        <w:t xml:space="preserve">explore the </w:t>
      </w:r>
      <w:r w:rsidR="001B2B9C" w:rsidRPr="00411D4A">
        <w:rPr>
          <w:rFonts w:asciiTheme="majorHAnsi" w:hAnsiTheme="majorHAnsi" w:cstheme="majorHAnsi"/>
          <w:sz w:val="22"/>
          <w:szCs w:val="22"/>
        </w:rPr>
        <w:t xml:space="preserve">complex </w:t>
      </w:r>
      <w:r w:rsidR="00E30144" w:rsidRPr="00411D4A">
        <w:rPr>
          <w:rFonts w:asciiTheme="majorHAnsi" w:hAnsiTheme="majorHAnsi" w:cstheme="majorHAnsi"/>
          <w:sz w:val="22"/>
          <w:szCs w:val="22"/>
        </w:rPr>
        <w:t>interaction between fear, anxiety, stress, support systems and health facility preparedness.</w:t>
      </w:r>
      <w:r w:rsidR="003B5DF6" w:rsidRPr="00411D4A">
        <w:rPr>
          <w:rFonts w:asciiTheme="majorHAnsi" w:hAnsiTheme="majorHAnsi" w:cstheme="majorHAnsi"/>
          <w:sz w:val="22"/>
          <w:szCs w:val="22"/>
        </w:rPr>
        <w:fldChar w:fldCharType="begin" w:fldLock="1"/>
      </w:r>
      <w:r w:rsidR="00ED54DE" w:rsidRPr="00411D4A">
        <w:rPr>
          <w:rFonts w:asciiTheme="majorHAnsi" w:hAnsiTheme="majorHAnsi" w:cstheme="majorHAnsi"/>
          <w:sz w:val="22"/>
          <w:szCs w:val="22"/>
        </w:rPr>
        <w:instrText>ADDIN CSL_CITATION {"citationItems":[{"id":"ITEM-1","itemData":{"DOI":"10.3389/fpubh.2020.00502","ISSN":"2296-2565","abstract":"With the increasing spread and mortality of the COVID-19 (Coronavirus disease 2019) pandemic, it is essential for the healthcare community to be prepared per the international standards. This study is focused on assessing the preparedness of healthcare personnel and the effectiveness of an educational intervention to improve this preparedness in those dealing with the COVID-19 infection. A prospective, multicenter audit cycle was conducted on 400 healthcare professionals (271 junior doctors, 90 nurses, 39 non-clinical hospital workers) sampled through stratified random sampling. A questionnaire that was based on \"Centers for Disease Control and Prevention (CDC's) checklist for healthcare personnel's preparedness for transport and arrival of patients with confirmed or possible COVID-19\" was sent to the participants after which an informative document, framed on the information provided by World Health Organization (WHO), CDC, and local guidelines from the Government of Pakistan's website, was distributed through social media platforms. The questionnaire was repeated after 2 weeks to close the audit loop. Chi-Square test and paired sample t-test were used to test significance. In the pre-intervention portion of the study, it was found out that the doctors and nurses had higher knowledge scores compared to the non-clinical hospital staff (p ≤ 0.05). A statistically significant improvement was seen after the educational intervention was deployed (p ≤ 0.05). The study concludes that the non-clinical staff, being a vital part of the healthcare framework, need to be educated and effective approaches for official inclusion of relevant information need to be incorporated into clinical practice to limit the transmission of COVID-19.","author":[{"dropping-particle":"","family":"Zafar","given":"Nowera","non-dropping-particle":"","parse-names":false,"suffix":""},{"dropping-particle":"","family":"Jamal","given":"Zohaib","non-dropping-particle":"","parse-names":false,"suffix":""},{"dropping-particle":"","family":"Mujeeb Khan","given":"Muhammad","non-dropping-particle":"","parse-names":false,"suffix":""}],"container-title":"Frontiers in Public Health","id":"ITEM-1","issued":{"date-parts":[["2020","9","11"]]},"page":"502","publisher":"Frontiers","title":"Preparedness of the Healthcare Personnel Against the Coronavirus Disease 2019 (COVID-19) Outbreak: An Audit Cycle","type":"article-journal","volume":"8"},"uris":["http://www.mendeley.com/documents/?uuid=373e50e2-d768-3107-b854-99b352703e86"]},{"id":"ITEM-2","itemData":{"DOI":"10.1002/ijgo.13273","ISSN":"18793479","PMID":"32538491","author":[{"dropping-particle":"","family":"Elhadi","given":"Muhammed","non-dropping-particle":"","parse-names":false,"suffix":""},{"dropping-particle":"","family":"Msherghi","given":"Ahmed","non-dropping-particle":"","parse-names":false,"suffix":""},{"dropping-particle":"","family":"Elgzairi","given":"Moutaz","non-dropping-particle":"","parse-names":false,"suffix":""},{"dropping-particle":"","family":"Alsuyihili","given":"Ali","non-dropping-particle":"","parse-names":false,"suffix":""},{"dropping-particle":"","family":"Elkhafeefi","given":"Fatimah","non-dropping-particle":"","parse-names":false,"suffix":""},{"dropping-particle":"","family":"Bouhuwaish","given":"Ahmad","non-dropping-particle":"","parse-names":false,"suffix":""},{"dropping-particle":"","family":"Biala","given":"Marwa","non-dropping-particle":"","parse-names":false,"suffix":""}],"container-title":"International Journal of Gynecology and Obstetrics","id":"ITEM-2","issued":{"date-parts":[["2020"]]},"title":"Assessment of the preparedness of obstetrics and gynecology healthcare systems during the COVID-19 pandemic in Libya","type":"article-journal"},"uris":["http://www.mendeley.com/documents/?uuid=0e20fb0f-5c81-4f1e-a232-88a5ec799776"]},{"id":"ITEM-3","itemData":{"DOI":"10.4269/ajtmh.20-0330","ISSN":"14761645","PMID":"32563273","abstract":"COVID-19, caused by the SARS-CoV-2 virus, is spreading rapidly worldwide, with devastating consequences for patients, healthcare workers, health systems, and economies. As it reaches low- and middle-income countries, the pandemic puts healthcare workers at high risk and challenges the abilities of healthcare systems to respond to the crisis. This study measured levels of knowledge and preparedness regarding COVID-19 among physicians and nurses. A cross-sectional survey was conducted among healthcare workers in Libya between February 26 and March 10, 2020. We obtained 1,572 valid responses of a possible 2,000 (78.6%) participants from 21 hospitals, of which 65.1% were from physicians and 34.9% from nurses. The majority of participants (70%) used social media as a source of information. A total of 47.3% of doctors and 54.7% of nurses received adequate training on how to effectively use personal protective equipment. Low confidence in managing suspected COVID-19 patients was reported by 83.8% of participants. Furthermore, 43.2% of healthcare workers were aware of proper hand hygiene techniques. Less than 7% of participants received training on how to manage COVID-19 cases, whereas 20.6% of doctors and 26.3% of nurses felt that they were personally prepared for the outbreak. Awareness and preparedness for the pandemic were low among frontline workers during the study. Therefore, an effective educational training program should be implemented to ensure maintenance of appropriate practices during the COVID-19 pandemic.","author":[{"dropping-particle":"","family":"Elhadi","given":"Muhammed","non-dropping-particle":"","parse-names":false,"suffix":""},{"dropping-particle":"","family":"Msherghi","given":"Ahmed","non-dropping-particle":"","parse-names":false,"suffix":""},{"dropping-particle":"","family":"Alkeelani","given":"Mohammed","non-dropping-particle":"","parse-names":false,"suffix":""},{"dropping-particle":"","family":"Zorgani","given":"Abdulaziz","non-dropping-particle":"","parse-names":false,"suffix":""},{"dropping-particle":"","family":"Zaid","given":"Ahmed","non-dropping-particle":"","parse-names":false,"suffix":""},{"dropping-particle":"","family":"Alsuyihili","given":"Ali","non-dropping-particle":"","parse-names":false,"suffix":""},{"dropping-particle":"","family":"Buzreg","given":"Anis","non-dropping-particle":"","parse-names":false,"suffix":""},{"dropping-particle":"","family":"Ahmed","given":"Hazim","non-dropping-particle":"","parse-names":false,"suffix":""},{"dropping-particle":"","family":"Elhadi","given":"Ahmed","non-dropping-particle":"","parse-names":false,"suffix":""},{"dropping-particle":"","family":"Khaled","given":"Ala","non-dropping-particle":"","parse-names":false,"suffix":""},{"dropping-particle":"","family":"Boughididah","given":"Tariq","non-dropping-particle":"","parse-names":false,"suffix":""},{"dropping-particle":"","family":"Khel","given":"Samer","non-dropping-particle":"","parse-names":false,"suffix":""},{"dropping-particle":"","family":"Abdelkabir","given":"Mohammed","non-dropping-particle":"","parse-names":false,"suffix":""},{"dropping-particle":"","family":"Gaffaz","given":"Rawanda","non-dropping-particle":"","parse-names":false,"suffix":""},{"dropping-particle":"","family":"Bahroun","given":"Sumayyah","non-dropping-particle":"","parse-names":false,"suffix":""},{"dropping-particle":"","family":"Alhashimi","given":"Ayiman","non-dropping-particle":"","parse-names":false,"suffix":""},{"dropping-particle":"","family":"Biala","given":"Marwa","non-dropping-particle":"","parse-names":false,"suffix":""},{"dropping-particle":"","family":"Abulmida","given":"Siraj","non-dropping-particle":"","parse-names":false,"suffix":""},{"dropping-particle":"","family":"Elharb","given":"Abdelmunam","non-dropping-particle":"","parse-names":false,"suffix":""},{"dropping-particle":"","family":"Abukhashem","given":"Mohamed","non-dropping-particle":"","parse-names":false,"suffix":""},{"dropping-particle":"","family":"Elgzairi","given":"Moutaz","non-dropping-particle":"","parse-names":false,"suffix":""},{"dropping-particle":"","family":"Alghanai","given":"Esra","non-dropping-particle":"","parse-names":false,"suffix":""},{"dropping-particle":"","family":"Khaled","given":"Taha","non-dropping-particle":"","parse-names":false,"suffix":""},{"dropping-particle":"","family":"Boushi","given":"Esra","non-dropping-particle":"","parse-names":false,"suffix":""},{"dropping-particle":"Ben","family":"Saleim","given":"Najah","non-dropping-particle":"","parse-names":false,"suffix":""},{"dropping-particle":"","family":"Mughrabi","given":"Hamad","non-dropping-particle":"","parse-names":false,"suffix":""},{"dropping-particle":"","family":"Alnafati","given":"Nafati","non-dropping-particle":"","parse-names":false,"suffix":""},{"dropping-particle":"","family":"Alwarfalli","given":"Moaz","non-dropping-particle":"","parse-names":false,"suffix":""},{"dropping-particle":"","family":"Elmabrouk","given":"Amna","non-dropping-particle":"","parse-names":false,"suffix":""},{"dropping-particle":"","family":"Alhaddad","given":"Sarah","non-dropping-particle":"","parse-names":false,"suffix":""},{"dropping-particle":"","family":"Madi","given":"Farah","non-dropping-particle":"","parse-names":false,"suffix":""},{"dropping-particle":"","family":"Madi","given":"Malack","non-dropping-particle":"","parse-names":false,"suffix":""},{"dropping-particle":"","family":"Elkhfeefi","given":"Fatima","non-dropping-particle":"","parse-names":false,"suffix":""},{"dropping-particle":"","family":"Ismaeil","given":"Mohamed","non-dropping-particle":"","parse-names":false,"suffix":""},{"dropping-particle":"","family":"Faraag","given":"Belal","non-dropping-particle":"","parse-names":false,"suffix":""},{"dropping-particle":"","family":"Badi","given":"Majdi","non-dropping-particle":"","parse-names":false,"suffix":""},{"dropping-particle":"","family":"AL-Agile","given":"Ayman","non-dropping-particle":"","parse-names":false,"suffix":""},{"dropping-particle":"","family":"Eisay","given":"Mohamed","non-dropping-particle":"","parse-names":false,"suffix":""},{"dropping-particle":"","family":"Ahmid","given":"Jalal","non-dropping-particle":"","parse-names":false,"suffix":""},{"dropping-particle":"","family":"Elmabrouk","given":"Ola","non-dropping-particle":"","parse-names":false,"suffix":""},{"dropping-particle":"Bin","family":"Alshiteewi","given":"Fatimah","non-dropping-particle":"","parse-names":false,"suffix":""},{"dropping-particle":"","family":"Alameen","given":"Hind","non-dropping-particle":"","parse-names":false,"suffix":""},{"dropping-particle":"","family":"Bikhayr","given":"Hala","non-dropping-particle":"","parse-names":false,"suffix":""},{"dropping-particle":"","family":"Aleiyan","given":"Tahani","non-dropping-particle":"","parse-names":false,"suffix":""},{"dropping-particle":"","family":"Almiqlash","given":"Bushray","non-dropping-particle":"","parse-names":false,"suffix":""},{"dropping-particle":"","family":"Subhi","given":"Malak","non-dropping-particle":"","parse-names":false,"suffix":""},{"dropping-particle":"","family":"Fadel","given":"Mawada","non-dropping-particle":"","parse-names":false,"suffix":""},{"dropping-particle":"","family":"Yahya","given":"Hana","non-dropping-particle":"","parse-names":false,"suffix":""},{"dropping-particle":"","family":"Alkot","given":"Safeya","non-dropping-particle":"","parse-names":false,"suffix":""},{"dropping-particle":"","family":"Alhadi","given":"Abdulmueti","non-dropping-particle":"","parse-names":false,"suffix":""},{"dropping-particle":"","family":"Abdullah","given":"Abraar","non-dropping-particle":"","parse-names":false,"suffix":""},{"dropping-particle":"","family":"Atewa","given":"Abdulrahman","non-dropping-particle":"","parse-names":false,"suffix":""},{"dropping-particle":"","family":"Amshai","given":"Ala","non-dropping-particle":"","parse-names":false,"suffix":""}],"container-title":"American Journal of Tropical Medicine and Hygiene","id":"ITEM-3","issued":{"date-parts":[["2020"]]},"title":"Assessment of healthcare workers' levels of preparedness and awareness regarding Covid-19 infection in low-resource settings","type":"article-journal"},"uris":["http://www.mendeley.com/documents/?uuid=1d34e89b-4305-4858-9009-683c86b50656"]}],"mendeley":{"formattedCitation":"&lt;sup&gt;13–15&lt;/sup&gt;","plainTextFormattedCitation":"13–15","previouslyFormattedCitation":"&lt;sup&gt;13–15&lt;/sup&gt;"},"properties":{"noteIndex":0},"schema":"https://github.com/citation-style-language/schema/raw/master/csl-citation.json"}</w:instrText>
      </w:r>
      <w:r w:rsidR="003B5DF6" w:rsidRPr="00411D4A">
        <w:rPr>
          <w:rFonts w:asciiTheme="majorHAnsi" w:hAnsiTheme="majorHAnsi" w:cstheme="majorHAnsi"/>
          <w:sz w:val="22"/>
          <w:szCs w:val="22"/>
        </w:rPr>
        <w:fldChar w:fldCharType="separate"/>
      </w:r>
      <w:r w:rsidR="00A375E2" w:rsidRPr="00411D4A">
        <w:rPr>
          <w:rFonts w:asciiTheme="majorHAnsi" w:hAnsiTheme="majorHAnsi" w:cstheme="majorHAnsi"/>
          <w:noProof/>
          <w:sz w:val="22"/>
          <w:szCs w:val="22"/>
          <w:vertAlign w:val="superscript"/>
        </w:rPr>
        <w:t>13–15</w:t>
      </w:r>
      <w:r w:rsidR="003B5DF6" w:rsidRPr="00411D4A">
        <w:rPr>
          <w:rFonts w:asciiTheme="majorHAnsi" w:hAnsiTheme="majorHAnsi" w:cstheme="majorHAnsi"/>
          <w:sz w:val="22"/>
          <w:szCs w:val="22"/>
        </w:rPr>
        <w:fldChar w:fldCharType="end"/>
      </w:r>
    </w:p>
    <w:p w14:paraId="1EC0079D" w14:textId="42A11C27" w:rsidR="00285C8F" w:rsidRPr="00411D4A" w:rsidRDefault="00285C8F" w:rsidP="00A522CC">
      <w:pPr>
        <w:autoSpaceDE w:val="0"/>
        <w:autoSpaceDN w:val="0"/>
        <w:adjustRightInd w:val="0"/>
        <w:rPr>
          <w:rFonts w:asciiTheme="majorHAnsi" w:hAnsiTheme="majorHAnsi" w:cstheme="majorHAnsi"/>
          <w:sz w:val="22"/>
          <w:szCs w:val="22"/>
        </w:rPr>
      </w:pPr>
    </w:p>
    <w:p w14:paraId="3150F210" w14:textId="618A34D9" w:rsidR="00285C8F" w:rsidRPr="00411D4A" w:rsidRDefault="00285C8F" w:rsidP="00A522CC">
      <w:pPr>
        <w:autoSpaceDE w:val="0"/>
        <w:autoSpaceDN w:val="0"/>
        <w:adjustRightInd w:val="0"/>
        <w:rPr>
          <w:rFonts w:asciiTheme="majorHAnsi" w:hAnsiTheme="majorHAnsi" w:cstheme="majorHAnsi"/>
          <w:sz w:val="22"/>
          <w:szCs w:val="22"/>
        </w:rPr>
      </w:pPr>
      <w:r w:rsidRPr="00411D4A">
        <w:rPr>
          <w:rFonts w:asciiTheme="majorHAnsi" w:hAnsiTheme="majorHAnsi" w:cstheme="majorHAnsi"/>
          <w:sz w:val="22"/>
          <w:szCs w:val="22"/>
        </w:rPr>
        <w:t xml:space="preserve">The objective of this study </w:t>
      </w:r>
      <w:r w:rsidR="00444A92" w:rsidRPr="00411D4A">
        <w:rPr>
          <w:rFonts w:asciiTheme="majorHAnsi" w:hAnsiTheme="majorHAnsi" w:cstheme="majorHAnsi"/>
          <w:sz w:val="22"/>
          <w:szCs w:val="22"/>
        </w:rPr>
        <w:t>was</w:t>
      </w:r>
      <w:r w:rsidRPr="00411D4A">
        <w:rPr>
          <w:rFonts w:asciiTheme="majorHAnsi" w:hAnsiTheme="majorHAnsi" w:cstheme="majorHAnsi"/>
          <w:sz w:val="22"/>
          <w:szCs w:val="22"/>
        </w:rPr>
        <w:t xml:space="preserve"> to </w:t>
      </w:r>
      <w:r w:rsidR="00A416E7" w:rsidRPr="00411D4A">
        <w:rPr>
          <w:rFonts w:asciiTheme="majorHAnsi" w:hAnsiTheme="majorHAnsi" w:cstheme="majorHAnsi"/>
          <w:sz w:val="22"/>
          <w:szCs w:val="22"/>
        </w:rPr>
        <w:t xml:space="preserve">assess </w:t>
      </w:r>
      <w:r w:rsidRPr="00411D4A">
        <w:rPr>
          <w:rFonts w:asciiTheme="majorHAnsi" w:hAnsiTheme="majorHAnsi" w:cstheme="majorHAnsi"/>
          <w:sz w:val="22"/>
          <w:szCs w:val="22"/>
        </w:rPr>
        <w:t xml:space="preserve">the preparedness of the health system in Lagos State, Nigeria for the COVID-19 outbreak based on the perception of </w:t>
      </w:r>
      <w:r w:rsidR="001537FC" w:rsidRPr="00411D4A">
        <w:rPr>
          <w:rFonts w:asciiTheme="majorHAnsi" w:hAnsiTheme="majorHAnsi" w:cstheme="majorHAnsi"/>
          <w:sz w:val="22"/>
          <w:szCs w:val="22"/>
        </w:rPr>
        <w:t>RMNH</w:t>
      </w:r>
      <w:r w:rsidRPr="00411D4A">
        <w:rPr>
          <w:rFonts w:asciiTheme="majorHAnsi" w:hAnsiTheme="majorHAnsi" w:cstheme="majorHAnsi"/>
          <w:sz w:val="22"/>
          <w:szCs w:val="22"/>
        </w:rPr>
        <w:t xml:space="preserve"> providers, and to determine what factors (work-related stress, training, support and coping </w:t>
      </w:r>
      <w:r w:rsidR="0083465A" w:rsidRPr="00411D4A">
        <w:rPr>
          <w:rFonts w:asciiTheme="majorHAnsi" w:hAnsiTheme="majorHAnsi" w:cstheme="majorHAnsi"/>
          <w:sz w:val="22"/>
          <w:szCs w:val="22"/>
        </w:rPr>
        <w:t xml:space="preserve">strategies/support </w:t>
      </w:r>
      <w:r w:rsidRPr="00411D4A">
        <w:rPr>
          <w:rFonts w:asciiTheme="majorHAnsi" w:hAnsiTheme="majorHAnsi" w:cstheme="majorHAnsi"/>
          <w:sz w:val="22"/>
          <w:szCs w:val="22"/>
        </w:rPr>
        <w:t xml:space="preserve">mechanisms, availability of </w:t>
      </w:r>
      <w:r w:rsidR="001B2B9C" w:rsidRPr="00411D4A">
        <w:rPr>
          <w:rFonts w:asciiTheme="majorHAnsi" w:hAnsiTheme="majorHAnsi" w:cstheme="majorHAnsi"/>
          <w:sz w:val="22"/>
          <w:szCs w:val="22"/>
        </w:rPr>
        <w:t>personal protective equipment (</w:t>
      </w:r>
      <w:r w:rsidRPr="00411D4A">
        <w:rPr>
          <w:rFonts w:asciiTheme="majorHAnsi" w:hAnsiTheme="majorHAnsi" w:cstheme="majorHAnsi"/>
          <w:sz w:val="22"/>
          <w:szCs w:val="22"/>
        </w:rPr>
        <w:t>PPE</w:t>
      </w:r>
      <w:r w:rsidR="001B2B9C" w:rsidRPr="00411D4A">
        <w:rPr>
          <w:rFonts w:asciiTheme="majorHAnsi" w:hAnsiTheme="majorHAnsi" w:cstheme="majorHAnsi"/>
          <w:sz w:val="22"/>
          <w:szCs w:val="22"/>
        </w:rPr>
        <w:t>)</w:t>
      </w:r>
      <w:r w:rsidRPr="00411D4A">
        <w:rPr>
          <w:rFonts w:asciiTheme="majorHAnsi" w:hAnsiTheme="majorHAnsi" w:cstheme="majorHAnsi"/>
          <w:sz w:val="22"/>
          <w:szCs w:val="22"/>
        </w:rPr>
        <w:t xml:space="preserve"> and guidelines, attendance for </w:t>
      </w:r>
      <w:r w:rsidR="001537FC" w:rsidRPr="00411D4A">
        <w:rPr>
          <w:rFonts w:asciiTheme="majorHAnsi" w:hAnsiTheme="majorHAnsi" w:cstheme="majorHAnsi"/>
          <w:sz w:val="22"/>
          <w:szCs w:val="22"/>
        </w:rPr>
        <w:t>RMNH</w:t>
      </w:r>
      <w:r w:rsidRPr="00411D4A">
        <w:rPr>
          <w:rFonts w:asciiTheme="majorHAnsi" w:hAnsiTheme="majorHAnsi" w:cstheme="majorHAnsi"/>
          <w:sz w:val="22"/>
          <w:szCs w:val="22"/>
        </w:rPr>
        <w:t xml:space="preserve"> services) significantly predict this. It is expected that this study will generate context-specific data to improve the responsiveness of the </w:t>
      </w:r>
      <w:r w:rsidR="00C92355" w:rsidRPr="00411D4A">
        <w:rPr>
          <w:rFonts w:asciiTheme="majorHAnsi" w:hAnsiTheme="majorHAnsi" w:cstheme="majorHAnsi"/>
          <w:sz w:val="22"/>
          <w:szCs w:val="22"/>
        </w:rPr>
        <w:t>h</w:t>
      </w:r>
      <w:r w:rsidRPr="00411D4A">
        <w:rPr>
          <w:rFonts w:asciiTheme="majorHAnsi" w:hAnsiTheme="majorHAnsi" w:cstheme="majorHAnsi"/>
          <w:sz w:val="22"/>
          <w:szCs w:val="22"/>
        </w:rPr>
        <w:t xml:space="preserve">ealth </w:t>
      </w:r>
      <w:r w:rsidR="00C92355" w:rsidRPr="00411D4A">
        <w:rPr>
          <w:rFonts w:asciiTheme="majorHAnsi" w:hAnsiTheme="majorHAnsi" w:cstheme="majorHAnsi"/>
          <w:sz w:val="22"/>
          <w:szCs w:val="22"/>
        </w:rPr>
        <w:t>s</w:t>
      </w:r>
      <w:r w:rsidRPr="00411D4A">
        <w:rPr>
          <w:rFonts w:asciiTheme="majorHAnsi" w:hAnsiTheme="majorHAnsi" w:cstheme="majorHAnsi"/>
          <w:sz w:val="22"/>
          <w:szCs w:val="22"/>
        </w:rPr>
        <w:t xml:space="preserve">ystem for </w:t>
      </w:r>
      <w:r w:rsidR="001537FC" w:rsidRPr="00411D4A">
        <w:rPr>
          <w:rFonts w:asciiTheme="majorHAnsi" w:hAnsiTheme="majorHAnsi" w:cstheme="majorHAnsi"/>
          <w:sz w:val="22"/>
          <w:szCs w:val="22"/>
        </w:rPr>
        <w:t>RMNH</w:t>
      </w:r>
      <w:r w:rsidRPr="00411D4A">
        <w:rPr>
          <w:rFonts w:asciiTheme="majorHAnsi" w:hAnsiTheme="majorHAnsi" w:cstheme="majorHAnsi"/>
          <w:sz w:val="22"/>
          <w:szCs w:val="22"/>
        </w:rPr>
        <w:t xml:space="preserve"> services</w:t>
      </w:r>
      <w:r w:rsidR="00C92355" w:rsidRPr="00411D4A">
        <w:rPr>
          <w:rFonts w:asciiTheme="majorHAnsi" w:hAnsiTheme="majorHAnsi" w:cstheme="majorHAnsi"/>
          <w:sz w:val="22"/>
          <w:szCs w:val="22"/>
        </w:rPr>
        <w:t xml:space="preserve"> and</w:t>
      </w:r>
      <w:r w:rsidRPr="00411D4A">
        <w:rPr>
          <w:rFonts w:asciiTheme="majorHAnsi" w:hAnsiTheme="majorHAnsi" w:cstheme="majorHAnsi"/>
          <w:sz w:val="22"/>
          <w:szCs w:val="22"/>
        </w:rPr>
        <w:t xml:space="preserve"> to minimise predicted adverse impact of the pandemic.</w:t>
      </w:r>
    </w:p>
    <w:p w14:paraId="50075EBD" w14:textId="77777777" w:rsidR="009B1E08" w:rsidRPr="00411D4A" w:rsidRDefault="009B1E08" w:rsidP="00A522CC">
      <w:pPr>
        <w:autoSpaceDE w:val="0"/>
        <w:autoSpaceDN w:val="0"/>
        <w:adjustRightInd w:val="0"/>
        <w:rPr>
          <w:rFonts w:asciiTheme="majorHAnsi" w:hAnsiTheme="majorHAnsi" w:cstheme="majorHAnsi"/>
          <w:b/>
          <w:bCs/>
          <w:sz w:val="22"/>
          <w:szCs w:val="22"/>
        </w:rPr>
      </w:pPr>
    </w:p>
    <w:p w14:paraId="267788B1" w14:textId="33FC43F9" w:rsidR="0008281E" w:rsidRPr="00411D4A" w:rsidRDefault="0008281E" w:rsidP="00342F51">
      <w:pPr>
        <w:autoSpaceDE w:val="0"/>
        <w:autoSpaceDN w:val="0"/>
        <w:adjustRightInd w:val="0"/>
        <w:ind w:firstLine="0"/>
        <w:rPr>
          <w:rFonts w:asciiTheme="majorHAnsi" w:hAnsiTheme="majorHAnsi" w:cstheme="majorHAnsi"/>
          <w:b/>
          <w:bCs/>
          <w:u w:val="single"/>
        </w:rPr>
      </w:pPr>
      <w:r w:rsidRPr="00411D4A">
        <w:rPr>
          <w:rFonts w:asciiTheme="majorHAnsi" w:hAnsiTheme="majorHAnsi" w:cstheme="majorHAnsi"/>
          <w:b/>
          <w:bCs/>
          <w:u w:val="single"/>
        </w:rPr>
        <w:t>Methods</w:t>
      </w:r>
    </w:p>
    <w:p w14:paraId="7B0F2707" w14:textId="49470119" w:rsidR="00F06063" w:rsidRDefault="0008281E"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A</w:t>
      </w:r>
      <w:r w:rsidR="00B21695">
        <w:rPr>
          <w:rFonts w:asciiTheme="majorHAnsi" w:hAnsiTheme="majorHAnsi" w:cstheme="majorHAnsi"/>
          <w:sz w:val="22"/>
          <w:szCs w:val="22"/>
        </w:rPr>
        <w:t>n</w:t>
      </w:r>
      <w:r w:rsidRPr="00740C92">
        <w:rPr>
          <w:rFonts w:asciiTheme="majorHAnsi" w:hAnsiTheme="majorHAnsi" w:cstheme="majorHAnsi"/>
          <w:sz w:val="22"/>
          <w:szCs w:val="22"/>
        </w:rPr>
        <w:t xml:space="preserve"> anonymous online </w:t>
      </w:r>
      <w:r w:rsidR="00AA6262">
        <w:rPr>
          <w:rFonts w:asciiTheme="majorHAnsi" w:hAnsiTheme="majorHAnsi" w:cstheme="majorHAnsi"/>
          <w:sz w:val="22"/>
          <w:szCs w:val="22"/>
        </w:rPr>
        <w:t>cross-sectional</w:t>
      </w:r>
      <w:r w:rsidR="00AA6262" w:rsidRPr="00740C92">
        <w:rPr>
          <w:rFonts w:asciiTheme="majorHAnsi" w:hAnsiTheme="majorHAnsi" w:cstheme="majorHAnsi"/>
          <w:sz w:val="22"/>
          <w:szCs w:val="22"/>
        </w:rPr>
        <w:t xml:space="preserve"> </w:t>
      </w:r>
      <w:r w:rsidRPr="00740C92">
        <w:rPr>
          <w:rFonts w:asciiTheme="majorHAnsi" w:hAnsiTheme="majorHAnsi" w:cstheme="majorHAnsi"/>
          <w:sz w:val="22"/>
          <w:szCs w:val="22"/>
        </w:rPr>
        <w:t xml:space="preserve">survey of health workers providing </w:t>
      </w:r>
      <w:r w:rsidR="00C92355">
        <w:rPr>
          <w:rFonts w:asciiTheme="majorHAnsi" w:hAnsiTheme="majorHAnsi" w:cstheme="majorHAnsi"/>
          <w:sz w:val="22"/>
          <w:szCs w:val="22"/>
        </w:rPr>
        <w:t xml:space="preserve">RMNH </w:t>
      </w:r>
      <w:r w:rsidR="0077123F">
        <w:rPr>
          <w:rFonts w:asciiTheme="majorHAnsi" w:hAnsiTheme="majorHAnsi" w:cstheme="majorHAnsi"/>
          <w:sz w:val="22"/>
          <w:szCs w:val="22"/>
        </w:rPr>
        <w:t>services</w:t>
      </w:r>
      <w:r w:rsidRPr="00740C92">
        <w:rPr>
          <w:rFonts w:asciiTheme="majorHAnsi" w:hAnsiTheme="majorHAnsi" w:cstheme="majorHAnsi"/>
          <w:sz w:val="22"/>
          <w:szCs w:val="22"/>
        </w:rPr>
        <w:t xml:space="preserve"> in Lagos </w:t>
      </w:r>
      <w:r w:rsidR="00C92355">
        <w:rPr>
          <w:rFonts w:asciiTheme="majorHAnsi" w:hAnsiTheme="majorHAnsi" w:cstheme="majorHAnsi"/>
          <w:sz w:val="22"/>
          <w:szCs w:val="22"/>
        </w:rPr>
        <w:t>S</w:t>
      </w:r>
      <w:r w:rsidRPr="00740C92">
        <w:rPr>
          <w:rFonts w:asciiTheme="majorHAnsi" w:hAnsiTheme="majorHAnsi" w:cstheme="majorHAnsi"/>
          <w:sz w:val="22"/>
          <w:szCs w:val="22"/>
        </w:rPr>
        <w:t>tate</w:t>
      </w:r>
      <w:r w:rsidR="00C92355">
        <w:rPr>
          <w:rFonts w:asciiTheme="majorHAnsi" w:hAnsiTheme="majorHAnsi" w:cstheme="majorHAnsi"/>
          <w:sz w:val="22"/>
          <w:szCs w:val="22"/>
        </w:rPr>
        <w:t>,</w:t>
      </w:r>
      <w:r w:rsidRPr="00740C92">
        <w:rPr>
          <w:rFonts w:asciiTheme="majorHAnsi" w:hAnsiTheme="majorHAnsi" w:cstheme="majorHAnsi"/>
          <w:sz w:val="22"/>
          <w:szCs w:val="22"/>
        </w:rPr>
        <w:t xml:space="preserve"> Nigeria was conducted from 1</w:t>
      </w:r>
      <w:r w:rsidR="00285C8F" w:rsidRPr="00444A92">
        <w:rPr>
          <w:rFonts w:asciiTheme="majorHAnsi" w:hAnsiTheme="majorHAnsi" w:cstheme="majorHAnsi"/>
          <w:sz w:val="22"/>
          <w:szCs w:val="22"/>
          <w:vertAlign w:val="superscript"/>
        </w:rPr>
        <w:t>st</w:t>
      </w:r>
      <w:r w:rsidR="00285C8F">
        <w:rPr>
          <w:rFonts w:asciiTheme="majorHAnsi" w:hAnsiTheme="majorHAnsi" w:cstheme="majorHAnsi"/>
          <w:sz w:val="22"/>
          <w:szCs w:val="22"/>
        </w:rPr>
        <w:t xml:space="preserve"> to </w:t>
      </w:r>
      <w:r w:rsidRPr="00740C92">
        <w:rPr>
          <w:rFonts w:asciiTheme="majorHAnsi" w:hAnsiTheme="majorHAnsi" w:cstheme="majorHAnsi"/>
          <w:sz w:val="22"/>
          <w:szCs w:val="22"/>
        </w:rPr>
        <w:t>21</w:t>
      </w:r>
      <w:r w:rsidR="00285C8F" w:rsidRPr="00444A92">
        <w:rPr>
          <w:rFonts w:asciiTheme="majorHAnsi" w:hAnsiTheme="majorHAnsi" w:cstheme="majorHAnsi"/>
          <w:sz w:val="22"/>
          <w:szCs w:val="22"/>
          <w:vertAlign w:val="superscript"/>
        </w:rPr>
        <w:t>st</w:t>
      </w:r>
      <w:r w:rsidRPr="00740C92">
        <w:rPr>
          <w:rFonts w:asciiTheme="majorHAnsi" w:hAnsiTheme="majorHAnsi" w:cstheme="majorHAnsi"/>
          <w:sz w:val="22"/>
          <w:szCs w:val="22"/>
        </w:rPr>
        <w:t xml:space="preserve"> July 2020. </w:t>
      </w:r>
    </w:p>
    <w:p w14:paraId="4401E7FC" w14:textId="77777777" w:rsidR="00411D4A" w:rsidRPr="00411D4A" w:rsidRDefault="00411D4A" w:rsidP="00A522CC">
      <w:pPr>
        <w:autoSpaceDE w:val="0"/>
        <w:autoSpaceDN w:val="0"/>
        <w:adjustRightInd w:val="0"/>
        <w:rPr>
          <w:rFonts w:asciiTheme="majorHAnsi" w:hAnsiTheme="majorHAnsi" w:cstheme="majorHAnsi"/>
          <w:sz w:val="22"/>
          <w:szCs w:val="22"/>
        </w:rPr>
      </w:pPr>
    </w:p>
    <w:p w14:paraId="030EE373" w14:textId="6458F4D5" w:rsidR="0008281E" w:rsidRPr="00740C92" w:rsidRDefault="0008281E" w:rsidP="00342F51">
      <w:pPr>
        <w:autoSpaceDE w:val="0"/>
        <w:autoSpaceDN w:val="0"/>
        <w:adjustRightInd w:val="0"/>
        <w:ind w:firstLine="0"/>
        <w:rPr>
          <w:rFonts w:asciiTheme="majorHAnsi" w:hAnsiTheme="majorHAnsi" w:cstheme="majorHAnsi"/>
          <w:b/>
          <w:bCs/>
          <w:i/>
          <w:iCs/>
          <w:sz w:val="22"/>
          <w:szCs w:val="22"/>
        </w:rPr>
      </w:pPr>
      <w:r w:rsidRPr="00740C92">
        <w:rPr>
          <w:rFonts w:asciiTheme="majorHAnsi" w:hAnsiTheme="majorHAnsi" w:cstheme="majorHAnsi"/>
          <w:b/>
          <w:bCs/>
          <w:i/>
          <w:iCs/>
          <w:sz w:val="22"/>
          <w:szCs w:val="22"/>
        </w:rPr>
        <w:t>Study site</w:t>
      </w:r>
      <w:r w:rsidR="00335B38">
        <w:rPr>
          <w:rFonts w:asciiTheme="majorHAnsi" w:hAnsiTheme="majorHAnsi" w:cstheme="majorHAnsi"/>
          <w:b/>
          <w:bCs/>
          <w:i/>
          <w:iCs/>
          <w:sz w:val="22"/>
          <w:szCs w:val="22"/>
        </w:rPr>
        <w:t xml:space="preserve"> and population</w:t>
      </w:r>
    </w:p>
    <w:p w14:paraId="6D385AF0" w14:textId="5AC71B8A" w:rsidR="0008281E" w:rsidRDefault="0008281E"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 xml:space="preserve">Lagos </w:t>
      </w:r>
      <w:r w:rsidR="00C92355">
        <w:rPr>
          <w:rFonts w:asciiTheme="majorHAnsi" w:hAnsiTheme="majorHAnsi" w:cstheme="majorHAnsi"/>
          <w:sz w:val="22"/>
          <w:szCs w:val="22"/>
        </w:rPr>
        <w:t>S</w:t>
      </w:r>
      <w:r w:rsidRPr="00740C92">
        <w:rPr>
          <w:rFonts w:asciiTheme="majorHAnsi" w:hAnsiTheme="majorHAnsi" w:cstheme="majorHAnsi"/>
          <w:sz w:val="22"/>
          <w:szCs w:val="22"/>
        </w:rPr>
        <w:t>tate is the commercial nerve centre of Nigeria</w:t>
      </w:r>
      <w:r w:rsidR="000E0EF4">
        <w:rPr>
          <w:rFonts w:asciiTheme="majorHAnsi" w:hAnsiTheme="majorHAnsi" w:cstheme="majorHAnsi"/>
          <w:sz w:val="22"/>
          <w:szCs w:val="22"/>
        </w:rPr>
        <w:t>, located in the South-western region</w:t>
      </w:r>
      <w:r w:rsidRPr="00740C92">
        <w:rPr>
          <w:rFonts w:asciiTheme="majorHAnsi" w:hAnsiTheme="majorHAnsi" w:cstheme="majorHAnsi"/>
          <w:sz w:val="22"/>
          <w:szCs w:val="22"/>
        </w:rPr>
        <w:t xml:space="preserve"> with an estimated population of </w:t>
      </w:r>
      <w:r w:rsidR="00F25AF2">
        <w:rPr>
          <w:rFonts w:asciiTheme="majorHAnsi" w:hAnsiTheme="majorHAnsi" w:cstheme="majorHAnsi"/>
          <w:sz w:val="22"/>
          <w:szCs w:val="22"/>
        </w:rPr>
        <w:t>over 20</w:t>
      </w:r>
      <w:r w:rsidRPr="00740C92">
        <w:rPr>
          <w:rFonts w:asciiTheme="majorHAnsi" w:hAnsiTheme="majorHAnsi" w:cstheme="majorHAnsi"/>
          <w:sz w:val="22"/>
          <w:szCs w:val="22"/>
        </w:rPr>
        <w:t xml:space="preserve"> million</w:t>
      </w:r>
      <w:r w:rsidR="00F25AF2">
        <w:rPr>
          <w:rFonts w:asciiTheme="majorHAnsi" w:hAnsiTheme="majorHAnsi" w:cstheme="majorHAnsi"/>
          <w:sz w:val="22"/>
          <w:szCs w:val="22"/>
        </w:rPr>
        <w:t xml:space="preserve"> mostly urban residents and </w:t>
      </w:r>
      <w:r w:rsidR="000B5C3B">
        <w:rPr>
          <w:rFonts w:asciiTheme="majorHAnsi" w:hAnsiTheme="majorHAnsi" w:cstheme="majorHAnsi"/>
          <w:sz w:val="22"/>
          <w:szCs w:val="22"/>
        </w:rPr>
        <w:t xml:space="preserve">an </w:t>
      </w:r>
      <w:r w:rsidR="00F25AF2">
        <w:rPr>
          <w:rFonts w:asciiTheme="majorHAnsi" w:hAnsiTheme="majorHAnsi" w:cstheme="majorHAnsi"/>
          <w:sz w:val="22"/>
          <w:szCs w:val="22"/>
        </w:rPr>
        <w:t>annual growth rate of 3.2%</w:t>
      </w:r>
      <w:r w:rsidR="000E0EF4">
        <w:rPr>
          <w:rFonts w:asciiTheme="majorHAnsi" w:hAnsiTheme="majorHAnsi" w:cstheme="majorHAnsi"/>
          <w:sz w:val="22"/>
          <w:szCs w:val="22"/>
        </w:rPr>
        <w:t>.</w:t>
      </w:r>
      <w:r w:rsidR="00F25AF2">
        <w:rPr>
          <w:rFonts w:asciiTheme="majorHAnsi" w:hAnsiTheme="majorHAnsi" w:cstheme="majorHAnsi"/>
          <w:sz w:val="22"/>
          <w:szCs w:val="22"/>
        </w:rPr>
        <w:fldChar w:fldCharType="begin" w:fldLock="1"/>
      </w:r>
      <w:r w:rsidR="00ED54DE">
        <w:rPr>
          <w:rFonts w:asciiTheme="majorHAnsi" w:hAnsiTheme="majorHAnsi" w:cstheme="majorHAnsi"/>
          <w:sz w:val="22"/>
          <w:szCs w:val="22"/>
        </w:rPr>
        <w:instrText>ADDIN CSL_CITATION {"citationItems":[{"id":"ITEM-1","itemData":{"abstract":"Urbanization has become a mainstay characteristic of Nigerian Cities, Lagos inclusive as human population and settlements define such cities. Lagos, with a teeming population of over 20 Million and a growth rate of 3.2% has almost all of this population is living in urban Lagos with the possession of the seaport and being a former capital city. The booming urban life and activities of the active urban population in Lagos have brought both opportunities and challenges which have resulted in urban decay, breakdown in infrastructure, pollution, squatter settlements, and traffic congestion among others. Urbanization does not necessarily have to work against a City if its potentials are properly harnessed. Some of the opportunities that come with urbanization include creativity and innovations, development of economies and technological advancement across several spheres of human life. Urbanization in Lagos, Nigeria and in Africa at large has remained a sensitive political issue because of past history and stemming consequences of urban living conditions. The situation is almost no different in Lagos as the uneven development in Nigeria and the recently added issue to the list, insecurity have all remained on the front burner as being responsible for the population influx in Lagos. The continuous increase in Lagos population and accommodation of the same may be a temporary solution to a permanent problem that needs to be addressed ultimately. However, ignoring spatial patterns can undermine the resilience of local and national economies and jeopardize the viability of human settlements. At some point especially under the military rule of government in Nigeria, these spatial patterns were neglected and results manifested by means of development planning chasing after population growth. In the case of Lagos, the prepared physical planning document, the Lagos Metropolitan Master Plan (1980-2000) was left largely abandoned and unimplemented. At the return to democratic governance in 1999, in a bid to right the wrongs of many years of abandonment, several lower-order level plans had to be prepared to arrest haphazard developments in the State and guide future developments. This process gave birth to the preparation of physical development plans which were targeted at already identified activity centers in the State. In order to complete the planning process,","author":[{"dropping-particle":"","family":"UN Habitat","given":"","non-dropping-particle":"","parse-names":false,"suffix":""}],"id":"ITEM-1","issued":{"date-parts":[["2020"]]},"title":"Lagos: Citizen participation in a multi-cultural City Organization Details Organization: LAGOS STATE MINISTRY OF PHYSICAL PLANNING AND URBAN DEVELOPMENT Organization Country: Nigeria Other Organization name","type":"report"},"uris":["http://www.mendeley.com/documents/?uuid=6b408201-41fa-3662-9a76-ffda42e836d8"]}],"mendeley":{"formattedCitation":"&lt;sup&gt;16&lt;/sup&gt;","plainTextFormattedCitation":"16","previouslyFormattedCitation":"&lt;sup&gt;16&lt;/sup&gt;"},"properties":{"noteIndex":0},"schema":"https://github.com/citation-style-language/schema/raw/master/csl-citation.json"}</w:instrText>
      </w:r>
      <w:r w:rsidR="00F25AF2">
        <w:rPr>
          <w:rFonts w:asciiTheme="majorHAnsi" w:hAnsiTheme="majorHAnsi" w:cstheme="majorHAnsi"/>
          <w:sz w:val="22"/>
          <w:szCs w:val="22"/>
        </w:rPr>
        <w:fldChar w:fldCharType="separate"/>
      </w:r>
      <w:r w:rsidR="00A375E2" w:rsidRPr="00A375E2">
        <w:rPr>
          <w:rFonts w:asciiTheme="majorHAnsi" w:hAnsiTheme="majorHAnsi" w:cstheme="majorHAnsi"/>
          <w:noProof/>
          <w:sz w:val="22"/>
          <w:szCs w:val="22"/>
          <w:vertAlign w:val="superscript"/>
        </w:rPr>
        <w:t>16</w:t>
      </w:r>
      <w:r w:rsidR="00F25AF2">
        <w:rPr>
          <w:rFonts w:asciiTheme="majorHAnsi" w:hAnsiTheme="majorHAnsi" w:cstheme="majorHAnsi"/>
          <w:sz w:val="22"/>
          <w:szCs w:val="22"/>
        </w:rPr>
        <w:fldChar w:fldCharType="end"/>
      </w:r>
      <w:r w:rsidR="00F25AF2">
        <w:rPr>
          <w:rFonts w:asciiTheme="majorHAnsi" w:hAnsiTheme="majorHAnsi" w:cstheme="majorHAnsi"/>
          <w:sz w:val="22"/>
          <w:szCs w:val="22"/>
        </w:rPr>
        <w:t xml:space="preserve"> </w:t>
      </w:r>
      <w:r w:rsidR="000E0EF4">
        <w:rPr>
          <w:rFonts w:asciiTheme="majorHAnsi" w:hAnsiTheme="majorHAnsi" w:cstheme="majorHAnsi"/>
          <w:sz w:val="22"/>
          <w:szCs w:val="22"/>
        </w:rPr>
        <w:t xml:space="preserve">The </w:t>
      </w:r>
      <w:r w:rsidR="00A60ED0">
        <w:rPr>
          <w:rFonts w:asciiTheme="majorHAnsi" w:hAnsiTheme="majorHAnsi" w:cstheme="majorHAnsi"/>
          <w:sz w:val="22"/>
          <w:szCs w:val="22"/>
        </w:rPr>
        <w:t>total fertility rate in the state is between 3.4 and 4.2 (national average 5.3), 86.4% of women use a skilled health provider for antenatal care ANC (national average 67%) and between 61 and 77% of women have health facility birth (national average 39%).</w:t>
      </w:r>
      <w:r w:rsidR="00C8645A">
        <w:rPr>
          <w:rFonts w:asciiTheme="majorHAnsi" w:hAnsiTheme="majorHAnsi" w:cstheme="majorHAnsi"/>
          <w:sz w:val="22"/>
          <w:szCs w:val="22"/>
        </w:rPr>
        <w:fldChar w:fldCharType="begin" w:fldLock="1"/>
      </w:r>
      <w:r w:rsidR="00414915">
        <w:rPr>
          <w:rFonts w:asciiTheme="majorHAnsi" w:hAnsiTheme="majorHAnsi" w:cstheme="majorHAnsi"/>
          <w:sz w:val="22"/>
          <w:szCs w:val="22"/>
        </w:rPr>
        <w:instrText>ADDIN CSL_CITATION {"citationItems":[{"id":"ITEM-1","itemData":{"abstract":". 2019. Nigeria Demographic and Health Survey 2018. Abuja, Nigeria, and Rockville, Maryland, USA: NPC and ICF.","author":[{"dropping-particle":"","family":"National Population Commission (NPC) [Nigeria]","given":"","non-dropping-particle":"","parse-names":false,"suffix":""},{"dropping-particle":"","family":"ICF","given":"","non-dropping-particle":"","parse-names":false,"suffix":""}],"container-title":"The DHS Program ICF Rockville, Maryland, USA","id":"ITEM-1","issued":{"date-parts":[["2019"]]},"title":"Nigeria Demographic Health Survey 2018","type":"article-journal"},"uris":["http://www.mendeley.com/documents/?uuid=604d81c3-ed1f-493c-9e81-43bfbafd4fc8"]}],"mendeley":{"formattedCitation":"&lt;sup&gt;8&lt;/sup&gt;","plainTextFormattedCitation":"8","previouslyFormattedCitation":"&lt;sup&gt;8&lt;/sup&gt;"},"properties":{"noteIndex":0},"schema":"https://github.com/citation-style-language/schema/raw/master/csl-citation.json"}</w:instrText>
      </w:r>
      <w:r w:rsidR="00C8645A">
        <w:rPr>
          <w:rFonts w:asciiTheme="majorHAnsi" w:hAnsiTheme="majorHAnsi" w:cstheme="majorHAnsi"/>
          <w:sz w:val="22"/>
          <w:szCs w:val="22"/>
        </w:rPr>
        <w:fldChar w:fldCharType="separate"/>
      </w:r>
      <w:r w:rsidR="00E76E50" w:rsidRPr="00E76E50">
        <w:rPr>
          <w:rFonts w:asciiTheme="majorHAnsi" w:hAnsiTheme="majorHAnsi" w:cstheme="majorHAnsi"/>
          <w:noProof/>
          <w:sz w:val="22"/>
          <w:szCs w:val="22"/>
          <w:vertAlign w:val="superscript"/>
        </w:rPr>
        <w:t>8</w:t>
      </w:r>
      <w:r w:rsidR="00C8645A">
        <w:rPr>
          <w:rFonts w:asciiTheme="majorHAnsi" w:hAnsiTheme="majorHAnsi" w:cstheme="majorHAnsi"/>
          <w:sz w:val="22"/>
          <w:szCs w:val="22"/>
        </w:rPr>
        <w:fldChar w:fldCharType="end"/>
      </w:r>
    </w:p>
    <w:p w14:paraId="6C649B7C" w14:textId="77777777" w:rsidR="00346505" w:rsidRPr="00740C92" w:rsidRDefault="00346505" w:rsidP="00A522CC">
      <w:pPr>
        <w:autoSpaceDE w:val="0"/>
        <w:autoSpaceDN w:val="0"/>
        <w:adjustRightInd w:val="0"/>
        <w:rPr>
          <w:rFonts w:asciiTheme="majorHAnsi" w:hAnsiTheme="majorHAnsi" w:cstheme="majorHAnsi"/>
          <w:sz w:val="22"/>
          <w:szCs w:val="22"/>
        </w:rPr>
      </w:pPr>
    </w:p>
    <w:p w14:paraId="270B12A2" w14:textId="7811E540" w:rsidR="0008281E" w:rsidRDefault="00A60ED0"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 xml:space="preserve">Health is provided via health facilities owned by the </w:t>
      </w:r>
      <w:r w:rsidR="00B21695">
        <w:rPr>
          <w:rFonts w:asciiTheme="majorHAnsi" w:hAnsiTheme="majorHAnsi" w:cstheme="majorHAnsi"/>
          <w:sz w:val="22"/>
          <w:szCs w:val="22"/>
        </w:rPr>
        <w:t>f</w:t>
      </w:r>
      <w:r w:rsidRPr="00740C92">
        <w:rPr>
          <w:rFonts w:asciiTheme="majorHAnsi" w:hAnsiTheme="majorHAnsi" w:cstheme="majorHAnsi"/>
          <w:sz w:val="22"/>
          <w:szCs w:val="22"/>
        </w:rPr>
        <w:t xml:space="preserve">ederal </w:t>
      </w:r>
      <w:r w:rsidR="00B21695">
        <w:rPr>
          <w:rFonts w:asciiTheme="majorHAnsi" w:hAnsiTheme="majorHAnsi" w:cstheme="majorHAnsi"/>
          <w:sz w:val="22"/>
          <w:szCs w:val="22"/>
        </w:rPr>
        <w:t>g</w:t>
      </w:r>
      <w:r w:rsidRPr="00740C92">
        <w:rPr>
          <w:rFonts w:asciiTheme="majorHAnsi" w:hAnsiTheme="majorHAnsi" w:cstheme="majorHAnsi"/>
          <w:sz w:val="22"/>
          <w:szCs w:val="22"/>
        </w:rPr>
        <w:t>overnment (</w:t>
      </w:r>
      <w:r w:rsidR="00B21695">
        <w:rPr>
          <w:rFonts w:asciiTheme="majorHAnsi" w:hAnsiTheme="majorHAnsi" w:cstheme="majorHAnsi"/>
          <w:sz w:val="22"/>
          <w:szCs w:val="22"/>
        </w:rPr>
        <w:t>t</w:t>
      </w:r>
      <w:r w:rsidRPr="00740C92">
        <w:rPr>
          <w:rFonts w:asciiTheme="majorHAnsi" w:hAnsiTheme="majorHAnsi" w:cstheme="majorHAnsi"/>
          <w:sz w:val="22"/>
          <w:szCs w:val="22"/>
        </w:rPr>
        <w:t xml:space="preserve">eaching hospitals and </w:t>
      </w:r>
      <w:r w:rsidR="00B21695">
        <w:rPr>
          <w:rFonts w:asciiTheme="majorHAnsi" w:hAnsiTheme="majorHAnsi" w:cstheme="majorHAnsi"/>
          <w:sz w:val="22"/>
          <w:szCs w:val="22"/>
        </w:rPr>
        <w:t>f</w:t>
      </w:r>
      <w:r w:rsidRPr="00740C92">
        <w:rPr>
          <w:rFonts w:asciiTheme="majorHAnsi" w:hAnsiTheme="majorHAnsi" w:cstheme="majorHAnsi"/>
          <w:sz w:val="22"/>
          <w:szCs w:val="22"/>
        </w:rPr>
        <w:t xml:space="preserve">ederal </w:t>
      </w:r>
      <w:r w:rsidR="00B21695">
        <w:rPr>
          <w:rFonts w:asciiTheme="majorHAnsi" w:hAnsiTheme="majorHAnsi" w:cstheme="majorHAnsi"/>
          <w:sz w:val="22"/>
          <w:szCs w:val="22"/>
        </w:rPr>
        <w:t>m</w:t>
      </w:r>
      <w:r w:rsidRPr="00740C92">
        <w:rPr>
          <w:rFonts w:asciiTheme="majorHAnsi" w:hAnsiTheme="majorHAnsi" w:cstheme="majorHAnsi"/>
          <w:sz w:val="22"/>
          <w:szCs w:val="22"/>
        </w:rPr>
        <w:t xml:space="preserve">edical </w:t>
      </w:r>
      <w:r w:rsidR="00B21695">
        <w:rPr>
          <w:rFonts w:asciiTheme="majorHAnsi" w:hAnsiTheme="majorHAnsi" w:cstheme="majorHAnsi"/>
          <w:sz w:val="22"/>
          <w:szCs w:val="22"/>
        </w:rPr>
        <w:t>c</w:t>
      </w:r>
      <w:r w:rsidRPr="00740C92">
        <w:rPr>
          <w:rFonts w:asciiTheme="majorHAnsi" w:hAnsiTheme="majorHAnsi" w:cstheme="majorHAnsi"/>
          <w:sz w:val="22"/>
          <w:szCs w:val="22"/>
        </w:rPr>
        <w:t>entres), state government (state specialist, teaching and general hospitals), local government (primary health care facilities) and private/</w:t>
      </w:r>
      <w:r w:rsidR="00AE49C5">
        <w:rPr>
          <w:rFonts w:asciiTheme="majorHAnsi" w:hAnsiTheme="majorHAnsi" w:cstheme="majorHAnsi"/>
          <w:sz w:val="22"/>
          <w:szCs w:val="22"/>
        </w:rPr>
        <w:t>faith-based</w:t>
      </w:r>
      <w:r w:rsidRPr="00740C92">
        <w:rPr>
          <w:rFonts w:asciiTheme="majorHAnsi" w:hAnsiTheme="majorHAnsi" w:cstheme="majorHAnsi"/>
          <w:sz w:val="22"/>
          <w:szCs w:val="22"/>
        </w:rPr>
        <w:t xml:space="preserve"> health care facilities. There are </w:t>
      </w:r>
      <w:r w:rsidR="00AE49C5">
        <w:rPr>
          <w:rFonts w:asciiTheme="majorHAnsi" w:hAnsiTheme="majorHAnsi" w:cstheme="majorHAnsi"/>
          <w:sz w:val="22"/>
          <w:szCs w:val="22"/>
        </w:rPr>
        <w:t>30</w:t>
      </w:r>
      <w:r w:rsidRPr="00740C92">
        <w:rPr>
          <w:rFonts w:asciiTheme="majorHAnsi" w:hAnsiTheme="majorHAnsi" w:cstheme="majorHAnsi"/>
          <w:sz w:val="22"/>
          <w:szCs w:val="22"/>
        </w:rPr>
        <w:t>6 p</w:t>
      </w:r>
      <w:r w:rsidR="00A46FF6">
        <w:rPr>
          <w:rFonts w:asciiTheme="majorHAnsi" w:hAnsiTheme="majorHAnsi" w:cstheme="majorHAnsi"/>
          <w:sz w:val="22"/>
          <w:szCs w:val="22"/>
        </w:rPr>
        <w:t>rimary</w:t>
      </w:r>
      <w:r w:rsidRPr="00740C92">
        <w:rPr>
          <w:rFonts w:asciiTheme="majorHAnsi" w:hAnsiTheme="majorHAnsi" w:cstheme="majorHAnsi"/>
          <w:sz w:val="22"/>
          <w:szCs w:val="22"/>
        </w:rPr>
        <w:t xml:space="preserve"> healthcare centres, </w:t>
      </w:r>
      <w:r w:rsidR="00740FBD" w:rsidRPr="00740C92">
        <w:rPr>
          <w:rFonts w:asciiTheme="majorHAnsi" w:hAnsiTheme="majorHAnsi" w:cstheme="majorHAnsi"/>
          <w:sz w:val="22"/>
          <w:szCs w:val="22"/>
        </w:rPr>
        <w:t>2</w:t>
      </w:r>
      <w:r w:rsidR="00740FBD">
        <w:rPr>
          <w:rFonts w:asciiTheme="majorHAnsi" w:hAnsiTheme="majorHAnsi" w:cstheme="majorHAnsi"/>
          <w:sz w:val="22"/>
          <w:szCs w:val="22"/>
        </w:rPr>
        <w:t>7</w:t>
      </w:r>
      <w:r w:rsidR="00740FBD" w:rsidRPr="00740C92">
        <w:rPr>
          <w:rFonts w:asciiTheme="majorHAnsi" w:hAnsiTheme="majorHAnsi" w:cstheme="majorHAnsi"/>
          <w:sz w:val="22"/>
          <w:szCs w:val="22"/>
        </w:rPr>
        <w:t xml:space="preserve"> registered general </w:t>
      </w:r>
      <w:r w:rsidR="00740FBD" w:rsidRPr="00740C92">
        <w:rPr>
          <w:rFonts w:asciiTheme="majorHAnsi" w:hAnsiTheme="majorHAnsi" w:cstheme="majorHAnsi"/>
          <w:sz w:val="22"/>
          <w:szCs w:val="22"/>
        </w:rPr>
        <w:lastRenderedPageBreak/>
        <w:t xml:space="preserve">hospitals, </w:t>
      </w:r>
      <w:r w:rsidR="00AE49C5">
        <w:rPr>
          <w:rFonts w:asciiTheme="majorHAnsi" w:hAnsiTheme="majorHAnsi" w:cstheme="majorHAnsi"/>
          <w:sz w:val="22"/>
          <w:szCs w:val="22"/>
        </w:rPr>
        <w:t>4, 421</w:t>
      </w:r>
      <w:r w:rsidRPr="00740C92">
        <w:rPr>
          <w:rFonts w:asciiTheme="majorHAnsi" w:hAnsiTheme="majorHAnsi" w:cstheme="majorHAnsi"/>
          <w:sz w:val="22"/>
          <w:szCs w:val="22"/>
        </w:rPr>
        <w:t xml:space="preserve"> private hospitals/specialist clinics/labs/diagnostic centres, </w:t>
      </w:r>
      <w:r w:rsidR="00740FBD">
        <w:rPr>
          <w:rFonts w:asciiTheme="majorHAnsi" w:hAnsiTheme="majorHAnsi" w:cstheme="majorHAnsi"/>
          <w:sz w:val="22"/>
          <w:szCs w:val="22"/>
        </w:rPr>
        <w:t>and 5 tertiary health facilities</w:t>
      </w:r>
      <w:r w:rsidRPr="00740C92">
        <w:rPr>
          <w:rFonts w:asciiTheme="majorHAnsi" w:hAnsiTheme="majorHAnsi" w:cstheme="majorHAnsi"/>
          <w:sz w:val="22"/>
          <w:szCs w:val="22"/>
        </w:rPr>
        <w:t xml:space="preserve">. Most of these facilities provide </w:t>
      </w:r>
      <w:r w:rsidR="00AE49C5">
        <w:rPr>
          <w:rFonts w:asciiTheme="majorHAnsi" w:hAnsiTheme="majorHAnsi" w:cstheme="majorHAnsi"/>
          <w:sz w:val="22"/>
          <w:szCs w:val="22"/>
        </w:rPr>
        <w:t>RMNH</w:t>
      </w:r>
      <w:r w:rsidRPr="00740C92">
        <w:rPr>
          <w:rFonts w:asciiTheme="majorHAnsi" w:hAnsiTheme="majorHAnsi" w:cstheme="majorHAnsi"/>
          <w:sz w:val="22"/>
          <w:szCs w:val="22"/>
        </w:rPr>
        <w:t xml:space="preserve"> services.</w:t>
      </w:r>
      <w:r w:rsidR="0083465A">
        <w:rPr>
          <w:rFonts w:asciiTheme="majorHAnsi" w:hAnsiTheme="majorHAnsi" w:cstheme="majorHAnsi"/>
          <w:sz w:val="22"/>
          <w:szCs w:val="22"/>
        </w:rPr>
        <w:fldChar w:fldCharType="begin" w:fldLock="1"/>
      </w:r>
      <w:r w:rsidR="00ED54DE">
        <w:rPr>
          <w:rFonts w:asciiTheme="majorHAnsi" w:hAnsiTheme="majorHAnsi" w:cstheme="majorHAnsi"/>
          <w:sz w:val="22"/>
          <w:szCs w:val="22"/>
        </w:rPr>
        <w:instrText>ADDIN CSL_CITATION {"citationItems":[{"id":"ITEM-1","itemData":{"URL":"https://health.lagosstate.gov.ng/2017/06/02/health-facility-monitoring-and-accreditation-agency-hefamaa-assessment-tool/","accessed":{"date-parts":[["2020","9","3"]]},"author":[{"dropping-particle":"","family":"Ministry of Health Lagos state Nigeria","given":"","non-dropping-particle":"","parse-names":false,"suffix":""}],"id":"ITEM-1","issued":{"date-parts":[["2020"]]},"title":"HEALTH FACILITY MONITORING AND ACCREDITATION AGENCY (HEFAMAA) ASSESSMENT TOOL – Ministry of Health Lagos","type":"webpage"},"uris":["http://www.mendeley.com/documents/?uuid=8fc17e18-6a79-4e02-9c5c-b9ec87e9ef0c"]}],"mendeley":{"formattedCitation":"&lt;sup&gt;17&lt;/sup&gt;","plainTextFormattedCitation":"17","previouslyFormattedCitation":"&lt;sup&gt;17&lt;/sup&gt;"},"properties":{"noteIndex":0},"schema":"https://github.com/citation-style-language/schema/raw/master/csl-citation.json"}</w:instrText>
      </w:r>
      <w:r w:rsidR="0083465A">
        <w:rPr>
          <w:rFonts w:asciiTheme="majorHAnsi" w:hAnsiTheme="majorHAnsi" w:cstheme="majorHAnsi"/>
          <w:sz w:val="22"/>
          <w:szCs w:val="22"/>
        </w:rPr>
        <w:fldChar w:fldCharType="separate"/>
      </w:r>
      <w:r w:rsidR="00A375E2" w:rsidRPr="00A375E2">
        <w:rPr>
          <w:rFonts w:asciiTheme="majorHAnsi" w:hAnsiTheme="majorHAnsi" w:cstheme="majorHAnsi"/>
          <w:noProof/>
          <w:sz w:val="22"/>
          <w:szCs w:val="22"/>
          <w:vertAlign w:val="superscript"/>
        </w:rPr>
        <w:t>17</w:t>
      </w:r>
      <w:r w:rsidR="0083465A">
        <w:rPr>
          <w:rFonts w:asciiTheme="majorHAnsi" w:hAnsiTheme="majorHAnsi" w:cstheme="majorHAnsi"/>
          <w:sz w:val="22"/>
          <w:szCs w:val="22"/>
        </w:rPr>
        <w:fldChar w:fldCharType="end"/>
      </w:r>
    </w:p>
    <w:p w14:paraId="06221762" w14:textId="77777777" w:rsidR="0007242D" w:rsidRDefault="0007242D" w:rsidP="00A522CC">
      <w:pPr>
        <w:autoSpaceDE w:val="0"/>
        <w:autoSpaceDN w:val="0"/>
        <w:adjustRightInd w:val="0"/>
        <w:rPr>
          <w:rFonts w:asciiTheme="majorHAnsi" w:hAnsiTheme="majorHAnsi" w:cstheme="majorHAnsi"/>
          <w:sz w:val="22"/>
          <w:szCs w:val="22"/>
        </w:rPr>
      </w:pPr>
    </w:p>
    <w:p w14:paraId="6194B173" w14:textId="3F7242D1" w:rsidR="00335B38" w:rsidRDefault="00335B38" w:rsidP="00A522CC">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The study population was RMNH workers in Lagos state health facilities. Health workers who do not </w:t>
      </w:r>
      <w:r w:rsidR="00DC7F37">
        <w:rPr>
          <w:rFonts w:asciiTheme="majorHAnsi" w:hAnsiTheme="majorHAnsi" w:cstheme="majorHAnsi"/>
          <w:sz w:val="22"/>
          <w:szCs w:val="22"/>
        </w:rPr>
        <w:t>provide</w:t>
      </w:r>
      <w:r>
        <w:rPr>
          <w:rFonts w:asciiTheme="majorHAnsi" w:hAnsiTheme="majorHAnsi" w:cstheme="majorHAnsi"/>
          <w:sz w:val="22"/>
          <w:szCs w:val="22"/>
        </w:rPr>
        <w:t xml:space="preserve"> RMNH care were excluded.</w:t>
      </w:r>
    </w:p>
    <w:p w14:paraId="0E692380" w14:textId="77777777" w:rsidR="00411D4A" w:rsidRPr="00411D4A" w:rsidRDefault="00411D4A" w:rsidP="00A522CC">
      <w:pPr>
        <w:autoSpaceDE w:val="0"/>
        <w:autoSpaceDN w:val="0"/>
        <w:adjustRightInd w:val="0"/>
        <w:rPr>
          <w:rFonts w:asciiTheme="majorHAnsi" w:hAnsiTheme="majorHAnsi" w:cstheme="majorHAnsi"/>
          <w:sz w:val="22"/>
          <w:szCs w:val="22"/>
        </w:rPr>
      </w:pPr>
    </w:p>
    <w:p w14:paraId="5291C6ED" w14:textId="77777777" w:rsidR="00335B38" w:rsidRDefault="00335B38" w:rsidP="00342F51">
      <w:pPr>
        <w:autoSpaceDE w:val="0"/>
        <w:autoSpaceDN w:val="0"/>
        <w:adjustRightInd w:val="0"/>
        <w:ind w:firstLine="0"/>
        <w:rPr>
          <w:rFonts w:asciiTheme="majorHAnsi" w:hAnsiTheme="majorHAnsi" w:cstheme="majorHAnsi"/>
          <w:b/>
          <w:bCs/>
          <w:i/>
          <w:iCs/>
          <w:sz w:val="22"/>
          <w:szCs w:val="22"/>
        </w:rPr>
      </w:pPr>
      <w:r>
        <w:rPr>
          <w:rFonts w:asciiTheme="majorHAnsi" w:hAnsiTheme="majorHAnsi" w:cstheme="majorHAnsi"/>
          <w:b/>
          <w:bCs/>
          <w:i/>
          <w:iCs/>
          <w:sz w:val="22"/>
          <w:szCs w:val="22"/>
        </w:rPr>
        <w:t>Sample size</w:t>
      </w:r>
    </w:p>
    <w:p w14:paraId="1999B74A" w14:textId="6828F97D" w:rsidR="00335B38" w:rsidRDefault="00161250" w:rsidP="00342F51">
      <w:pPr>
        <w:autoSpaceDE w:val="0"/>
        <w:autoSpaceDN w:val="0"/>
        <w:adjustRightInd w:val="0"/>
        <w:ind w:firstLine="0"/>
        <w:rPr>
          <w:rFonts w:asciiTheme="majorHAnsi" w:hAnsiTheme="majorHAnsi" w:cstheme="majorHAnsi"/>
          <w:sz w:val="22"/>
          <w:szCs w:val="22"/>
        </w:rPr>
      </w:pPr>
      <w:r>
        <w:rPr>
          <w:rFonts w:asciiTheme="majorHAnsi" w:hAnsiTheme="majorHAnsi" w:cstheme="majorHAnsi"/>
          <w:sz w:val="22"/>
          <w:szCs w:val="22"/>
        </w:rPr>
        <w:t xml:space="preserve">Using the recommendation by </w:t>
      </w:r>
      <w:r w:rsidRPr="00161250">
        <w:rPr>
          <w:rFonts w:asciiTheme="majorHAnsi" w:hAnsiTheme="majorHAnsi" w:cstheme="majorHAnsi"/>
          <w:sz w:val="22"/>
          <w:szCs w:val="22"/>
        </w:rPr>
        <w:t xml:space="preserve">Hosmer, </w:t>
      </w:r>
      <w:proofErr w:type="spellStart"/>
      <w:r w:rsidRPr="00161250">
        <w:rPr>
          <w:rFonts w:asciiTheme="majorHAnsi" w:hAnsiTheme="majorHAnsi" w:cstheme="majorHAnsi"/>
          <w:sz w:val="22"/>
          <w:szCs w:val="22"/>
        </w:rPr>
        <w:t>Lemeshow</w:t>
      </w:r>
      <w:proofErr w:type="spellEnd"/>
      <w:r w:rsidRPr="00161250">
        <w:rPr>
          <w:rFonts w:asciiTheme="majorHAnsi" w:hAnsiTheme="majorHAnsi" w:cstheme="majorHAnsi"/>
          <w:sz w:val="22"/>
          <w:szCs w:val="22"/>
        </w:rPr>
        <w:t>, and Sturdivant (2013) of a minimum sample for ordinal regression analysis of 10 observations per independent variable</w:t>
      </w:r>
      <w:r>
        <w:rPr>
          <w:rFonts w:asciiTheme="majorHAnsi" w:hAnsiTheme="majorHAnsi" w:cstheme="majorHAnsi"/>
          <w:sz w:val="22"/>
          <w:szCs w:val="22"/>
        </w:rPr>
        <w:t xml:space="preserve"> was needed.</w:t>
      </w:r>
      <w:r w:rsidR="008E17D7">
        <w:rPr>
          <w:rFonts w:asciiTheme="majorHAnsi" w:hAnsiTheme="majorHAnsi" w:cstheme="majorHAnsi"/>
          <w:sz w:val="22"/>
          <w:szCs w:val="22"/>
        </w:rPr>
        <w:t xml:space="preserve"> Twenty-four independent variables were included in the questionnaire, so a minimum of 240 respondents w</w:t>
      </w:r>
      <w:r w:rsidR="00330C64">
        <w:rPr>
          <w:rFonts w:asciiTheme="majorHAnsi" w:hAnsiTheme="majorHAnsi" w:cstheme="majorHAnsi"/>
          <w:sz w:val="22"/>
          <w:szCs w:val="22"/>
        </w:rPr>
        <w:t>as</w:t>
      </w:r>
      <w:r w:rsidR="008E17D7">
        <w:rPr>
          <w:rFonts w:asciiTheme="majorHAnsi" w:hAnsiTheme="majorHAnsi" w:cstheme="majorHAnsi"/>
          <w:sz w:val="22"/>
          <w:szCs w:val="22"/>
        </w:rPr>
        <w:t xml:space="preserve"> required.</w:t>
      </w:r>
      <w:r w:rsidR="00173750">
        <w:rPr>
          <w:rFonts w:asciiTheme="majorHAnsi" w:hAnsiTheme="majorHAnsi" w:cstheme="majorHAnsi"/>
          <w:sz w:val="22"/>
          <w:szCs w:val="22"/>
        </w:rPr>
        <w:fldChar w:fldCharType="begin" w:fldLock="1"/>
      </w:r>
      <w:r w:rsidR="00D32BFB">
        <w:rPr>
          <w:rFonts w:asciiTheme="majorHAnsi" w:hAnsiTheme="majorHAnsi" w:cstheme="majorHAnsi"/>
          <w:sz w:val="22"/>
          <w:szCs w:val="22"/>
        </w:rPr>
        <w:instrText>ADDIN CSL_CITATION {"citationItems":[{"id":"ITEM-1","itemData":{"DOI":"10.1002/9781118548387","ISBN":"9781118548387","abstract":"A new edition of the definitive guide to logistic regression modelingfor health science and other applications This thoroughly expanded Third Edition provides an easily accessible introduction to the logistic regression (LR) model and highlights the power of this model by examining the relationship between a dichotomous outcome and a set of covariables. Applied Logistic Regression, Third Edition emphasizes applications in the health sciences and handpicks topics that best suit the use of modern statistical software. The book provides readers with state-of-the-art techniques for building, interpreting, and assessing the performance of LR models. New and updated features include: A chapter on the analysis of correlated outcome data A wealth of additional material for topics ranging from Bayesian methods to assessing model fit Rich data sets from real-world studies that demonstrate each method under discussion Detailed examples and interpretation of the presented results as well as exercises throughout Applied Logistic Regression, Third Edition is a must-have guide for professionals and researchers who need to model nominal or ordinal scaled outcome variables in public health, medicine, and the social sciences as well as a wide range of other fields and disciplines.","author":[{"dropping-particle":"","family":"Hosmer","given":"David W.","non-dropping-particle":"","parse-names":false,"suffix":""},{"dropping-particle":"","family":"Lemeshow","given":"Stanley","non-dropping-particle":"","parse-names":false,"suffix":""},{"dropping-particle":"","family":"Sturdivant","given":"Rodney X.","non-dropping-particle":"","parse-names":false,"suffix":""}],"container-title":"Applied Logistic Regression: Third Edition","id":"ITEM-1","issued":{"date-parts":[["2013"]]},"title":"Applied Logistic Regression: Third Edition","type":"book"},"uris":["http://www.mendeley.com/documents/?uuid=21cb98af-1716-4742-ac1a-c5201a726e0a"]}],"mendeley":{"formattedCitation":"&lt;sup&gt;18&lt;/sup&gt;","plainTextFormattedCitation":"18","previouslyFormattedCitation":"&lt;sup&gt;18&lt;/sup&gt;"},"properties":{"noteIndex":0},"schema":"https://github.com/citation-style-language/schema/raw/master/csl-citation.json"}</w:instrText>
      </w:r>
      <w:r w:rsidR="00173750">
        <w:rPr>
          <w:rFonts w:asciiTheme="majorHAnsi" w:hAnsiTheme="majorHAnsi" w:cstheme="majorHAnsi"/>
          <w:sz w:val="22"/>
          <w:szCs w:val="22"/>
        </w:rPr>
        <w:fldChar w:fldCharType="separate"/>
      </w:r>
      <w:r w:rsidR="00173750" w:rsidRPr="00173750">
        <w:rPr>
          <w:rFonts w:asciiTheme="majorHAnsi" w:hAnsiTheme="majorHAnsi" w:cstheme="majorHAnsi"/>
          <w:noProof/>
          <w:sz w:val="22"/>
          <w:szCs w:val="22"/>
          <w:vertAlign w:val="superscript"/>
        </w:rPr>
        <w:t>18</w:t>
      </w:r>
      <w:r w:rsidR="00173750">
        <w:rPr>
          <w:rFonts w:asciiTheme="majorHAnsi" w:hAnsiTheme="majorHAnsi" w:cstheme="majorHAnsi"/>
          <w:sz w:val="22"/>
          <w:szCs w:val="22"/>
        </w:rPr>
        <w:fldChar w:fldCharType="end"/>
      </w:r>
    </w:p>
    <w:p w14:paraId="14DDED85" w14:textId="77777777" w:rsidR="008E17D7" w:rsidRPr="005E6ED5" w:rsidRDefault="008E17D7" w:rsidP="00342F51">
      <w:pPr>
        <w:autoSpaceDE w:val="0"/>
        <w:autoSpaceDN w:val="0"/>
        <w:adjustRightInd w:val="0"/>
        <w:ind w:firstLine="0"/>
        <w:rPr>
          <w:rFonts w:asciiTheme="majorHAnsi" w:hAnsiTheme="majorHAnsi" w:cstheme="majorHAnsi"/>
          <w:sz w:val="22"/>
          <w:szCs w:val="22"/>
        </w:rPr>
      </w:pPr>
    </w:p>
    <w:p w14:paraId="6ED6A36C" w14:textId="2498EBC5" w:rsidR="0008281E" w:rsidRPr="00740C92" w:rsidRDefault="0008281E" w:rsidP="00342F51">
      <w:pPr>
        <w:autoSpaceDE w:val="0"/>
        <w:autoSpaceDN w:val="0"/>
        <w:adjustRightInd w:val="0"/>
        <w:ind w:firstLine="0"/>
        <w:rPr>
          <w:rFonts w:asciiTheme="majorHAnsi" w:hAnsiTheme="majorHAnsi" w:cstheme="majorHAnsi"/>
          <w:b/>
          <w:bCs/>
          <w:i/>
          <w:iCs/>
          <w:sz w:val="22"/>
          <w:szCs w:val="22"/>
        </w:rPr>
      </w:pPr>
      <w:r w:rsidRPr="00740C92">
        <w:rPr>
          <w:rFonts w:asciiTheme="majorHAnsi" w:hAnsiTheme="majorHAnsi" w:cstheme="majorHAnsi"/>
          <w:b/>
          <w:bCs/>
          <w:i/>
          <w:iCs/>
          <w:sz w:val="22"/>
          <w:szCs w:val="22"/>
        </w:rPr>
        <w:t>Data collection tool</w:t>
      </w:r>
    </w:p>
    <w:p w14:paraId="655C763C" w14:textId="2D06B039" w:rsidR="00FF045D" w:rsidRDefault="0008281E"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 xml:space="preserve">A pretested self-administered online questionnaire </w:t>
      </w:r>
      <w:r w:rsidR="00FF045D">
        <w:rPr>
          <w:rFonts w:asciiTheme="majorHAnsi" w:hAnsiTheme="majorHAnsi" w:cstheme="majorHAnsi"/>
          <w:sz w:val="22"/>
          <w:szCs w:val="22"/>
        </w:rPr>
        <w:t xml:space="preserve">in English language </w:t>
      </w:r>
      <w:r w:rsidRPr="00740C92">
        <w:rPr>
          <w:rFonts w:asciiTheme="majorHAnsi" w:hAnsiTheme="majorHAnsi" w:cstheme="majorHAnsi"/>
          <w:sz w:val="22"/>
          <w:szCs w:val="22"/>
        </w:rPr>
        <w:t xml:space="preserve">with six sections and 33 </w:t>
      </w:r>
      <w:r w:rsidR="00504257">
        <w:rPr>
          <w:rFonts w:asciiTheme="majorHAnsi" w:hAnsiTheme="majorHAnsi" w:cstheme="majorHAnsi"/>
          <w:sz w:val="22"/>
          <w:szCs w:val="22"/>
        </w:rPr>
        <w:t xml:space="preserve">mandatory </w:t>
      </w:r>
      <w:r w:rsidRPr="00740C92">
        <w:rPr>
          <w:rFonts w:asciiTheme="majorHAnsi" w:hAnsiTheme="majorHAnsi" w:cstheme="majorHAnsi"/>
          <w:sz w:val="22"/>
          <w:szCs w:val="22"/>
        </w:rPr>
        <w:t xml:space="preserve">questions was used. </w:t>
      </w:r>
      <w:r w:rsidR="0064694C">
        <w:rPr>
          <w:rFonts w:asciiTheme="majorHAnsi" w:hAnsiTheme="majorHAnsi" w:cstheme="majorHAnsi"/>
          <w:sz w:val="22"/>
          <w:szCs w:val="22"/>
        </w:rPr>
        <w:t>Thirty RMNH workers at all levels of care (public and private) completed the questionnaire and p</w:t>
      </w:r>
      <w:r w:rsidR="00FF045D">
        <w:rPr>
          <w:rFonts w:asciiTheme="majorHAnsi" w:hAnsiTheme="majorHAnsi" w:cstheme="majorHAnsi"/>
          <w:sz w:val="22"/>
          <w:szCs w:val="22"/>
        </w:rPr>
        <w:t>rovided additional information via telephone interviews during the pilot. After the pilot study, the questionnaire was refined and the average time for completion was determined.</w:t>
      </w:r>
      <w:r w:rsidR="00045BC5">
        <w:rPr>
          <w:rFonts w:asciiTheme="majorHAnsi" w:hAnsiTheme="majorHAnsi" w:cstheme="majorHAnsi"/>
          <w:sz w:val="22"/>
          <w:szCs w:val="22"/>
        </w:rPr>
        <w:t xml:space="preserve"> </w:t>
      </w:r>
      <w:r w:rsidR="00DB28EB">
        <w:rPr>
          <w:rFonts w:asciiTheme="majorHAnsi" w:hAnsiTheme="majorHAnsi" w:cstheme="majorHAnsi"/>
          <w:sz w:val="22"/>
          <w:szCs w:val="22"/>
        </w:rPr>
        <w:t>Data from the pilot study was excluded from the final analysis.</w:t>
      </w:r>
    </w:p>
    <w:p w14:paraId="7A6F9E56" w14:textId="77777777" w:rsidR="0007242D" w:rsidRDefault="0007242D" w:rsidP="00A522CC">
      <w:pPr>
        <w:autoSpaceDE w:val="0"/>
        <w:autoSpaceDN w:val="0"/>
        <w:adjustRightInd w:val="0"/>
        <w:rPr>
          <w:rFonts w:asciiTheme="majorHAnsi" w:hAnsiTheme="majorHAnsi" w:cstheme="majorHAnsi"/>
          <w:sz w:val="22"/>
          <w:szCs w:val="22"/>
        </w:rPr>
      </w:pPr>
    </w:p>
    <w:p w14:paraId="1AC6171E" w14:textId="7024B799" w:rsidR="0077123F" w:rsidRDefault="0008281E"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 xml:space="preserve">Section </w:t>
      </w:r>
      <w:r w:rsidR="00356416">
        <w:rPr>
          <w:rFonts w:asciiTheme="majorHAnsi" w:hAnsiTheme="majorHAnsi" w:cstheme="majorHAnsi"/>
          <w:sz w:val="22"/>
          <w:szCs w:val="22"/>
        </w:rPr>
        <w:t>1</w:t>
      </w:r>
      <w:r w:rsidR="00356416" w:rsidRPr="00740C92">
        <w:rPr>
          <w:rFonts w:asciiTheme="majorHAnsi" w:hAnsiTheme="majorHAnsi" w:cstheme="majorHAnsi"/>
          <w:sz w:val="22"/>
          <w:szCs w:val="22"/>
        </w:rPr>
        <w:t xml:space="preserve"> </w:t>
      </w:r>
      <w:r w:rsidRPr="00740C92">
        <w:rPr>
          <w:rFonts w:asciiTheme="majorHAnsi" w:hAnsiTheme="majorHAnsi" w:cstheme="majorHAnsi"/>
          <w:sz w:val="22"/>
          <w:szCs w:val="22"/>
        </w:rPr>
        <w:t xml:space="preserve">of the survey tool used contained a question to confirm </w:t>
      </w:r>
      <w:r w:rsidR="000B5C3B">
        <w:rPr>
          <w:rFonts w:asciiTheme="majorHAnsi" w:hAnsiTheme="majorHAnsi" w:cstheme="majorHAnsi"/>
          <w:sz w:val="22"/>
          <w:szCs w:val="22"/>
        </w:rPr>
        <w:t xml:space="preserve">the </w:t>
      </w:r>
      <w:r w:rsidRPr="00740C92">
        <w:rPr>
          <w:rFonts w:asciiTheme="majorHAnsi" w:hAnsiTheme="majorHAnsi" w:cstheme="majorHAnsi"/>
          <w:sz w:val="22"/>
          <w:szCs w:val="22"/>
        </w:rPr>
        <w:t xml:space="preserve">provision of care in </w:t>
      </w:r>
      <w:r w:rsidR="001537FC">
        <w:rPr>
          <w:rFonts w:asciiTheme="majorHAnsi" w:hAnsiTheme="majorHAnsi" w:cstheme="majorHAnsi"/>
          <w:sz w:val="22"/>
          <w:szCs w:val="22"/>
        </w:rPr>
        <w:t>RMNH</w:t>
      </w:r>
      <w:r w:rsidRPr="00740C92">
        <w:rPr>
          <w:rFonts w:asciiTheme="majorHAnsi" w:hAnsiTheme="majorHAnsi" w:cstheme="majorHAnsi"/>
          <w:sz w:val="22"/>
          <w:szCs w:val="22"/>
        </w:rPr>
        <w:t xml:space="preserve"> since March 2020</w:t>
      </w:r>
      <w:r w:rsidR="00CD5CF8">
        <w:rPr>
          <w:rFonts w:asciiTheme="majorHAnsi" w:hAnsiTheme="majorHAnsi" w:cstheme="majorHAnsi"/>
          <w:sz w:val="22"/>
          <w:szCs w:val="22"/>
        </w:rPr>
        <w:t>, study information and consent questions</w:t>
      </w:r>
      <w:r w:rsidRPr="00740C92">
        <w:rPr>
          <w:rFonts w:asciiTheme="majorHAnsi" w:hAnsiTheme="majorHAnsi" w:cstheme="majorHAnsi"/>
          <w:sz w:val="22"/>
          <w:szCs w:val="22"/>
        </w:rPr>
        <w:t xml:space="preserve">. </w:t>
      </w:r>
      <w:r w:rsidR="00504257">
        <w:rPr>
          <w:rFonts w:asciiTheme="majorHAnsi" w:hAnsiTheme="majorHAnsi" w:cstheme="majorHAnsi"/>
          <w:sz w:val="22"/>
          <w:szCs w:val="22"/>
        </w:rPr>
        <w:t>Non RMNH workers and RMNH workers who d</w:t>
      </w:r>
      <w:r w:rsidR="0007242D">
        <w:rPr>
          <w:rFonts w:asciiTheme="majorHAnsi" w:hAnsiTheme="majorHAnsi" w:cstheme="majorHAnsi"/>
          <w:sz w:val="22"/>
          <w:szCs w:val="22"/>
        </w:rPr>
        <w:t>id</w:t>
      </w:r>
      <w:r w:rsidR="00504257">
        <w:rPr>
          <w:rFonts w:asciiTheme="majorHAnsi" w:hAnsiTheme="majorHAnsi" w:cstheme="majorHAnsi"/>
          <w:sz w:val="22"/>
          <w:szCs w:val="22"/>
        </w:rPr>
        <w:t xml:space="preserve"> not consent to the study c</w:t>
      </w:r>
      <w:r w:rsidR="0007242D">
        <w:rPr>
          <w:rFonts w:asciiTheme="majorHAnsi" w:hAnsiTheme="majorHAnsi" w:cstheme="majorHAnsi"/>
          <w:sz w:val="22"/>
          <w:szCs w:val="22"/>
        </w:rPr>
        <w:t xml:space="preserve">ould </w:t>
      </w:r>
      <w:r w:rsidR="00504257">
        <w:rPr>
          <w:rFonts w:asciiTheme="majorHAnsi" w:hAnsiTheme="majorHAnsi" w:cstheme="majorHAnsi"/>
          <w:sz w:val="22"/>
          <w:szCs w:val="22"/>
        </w:rPr>
        <w:t xml:space="preserve">not proceed to section 2. </w:t>
      </w:r>
      <w:r w:rsidRPr="00740C92">
        <w:rPr>
          <w:rFonts w:asciiTheme="majorHAnsi" w:hAnsiTheme="majorHAnsi" w:cstheme="majorHAnsi"/>
          <w:sz w:val="22"/>
          <w:szCs w:val="22"/>
        </w:rPr>
        <w:t xml:space="preserve">Section 2 collected demographic data such as gender, age group, professional cadre, type of facility and information on </w:t>
      </w:r>
      <w:r w:rsidR="000B5C3B">
        <w:rPr>
          <w:rFonts w:asciiTheme="majorHAnsi" w:hAnsiTheme="majorHAnsi" w:cstheme="majorHAnsi"/>
          <w:sz w:val="22"/>
          <w:szCs w:val="22"/>
        </w:rPr>
        <w:t xml:space="preserve">a </w:t>
      </w:r>
      <w:r w:rsidRPr="00740C92">
        <w:rPr>
          <w:rFonts w:asciiTheme="majorHAnsi" w:hAnsiTheme="majorHAnsi" w:cstheme="majorHAnsi"/>
          <w:sz w:val="22"/>
          <w:szCs w:val="22"/>
        </w:rPr>
        <w:t xml:space="preserve">management role if any. Section 3 collected information on the impact of COVID-19 on the availability and provision of </w:t>
      </w:r>
      <w:r w:rsidR="001537FC">
        <w:rPr>
          <w:rFonts w:asciiTheme="majorHAnsi" w:hAnsiTheme="majorHAnsi" w:cstheme="majorHAnsi"/>
          <w:sz w:val="22"/>
          <w:szCs w:val="22"/>
        </w:rPr>
        <w:t>RMNH</w:t>
      </w:r>
      <w:r w:rsidRPr="00740C92">
        <w:rPr>
          <w:rFonts w:asciiTheme="majorHAnsi" w:hAnsiTheme="majorHAnsi" w:cstheme="majorHAnsi"/>
          <w:sz w:val="22"/>
          <w:szCs w:val="22"/>
        </w:rPr>
        <w:t xml:space="preserve"> services since March 2020, and reasons for these. </w:t>
      </w:r>
      <w:r w:rsidR="002D7DC9" w:rsidRPr="00740C92">
        <w:rPr>
          <w:rFonts w:asciiTheme="majorHAnsi" w:hAnsiTheme="majorHAnsi" w:cstheme="majorHAnsi"/>
          <w:sz w:val="22"/>
          <w:szCs w:val="22"/>
        </w:rPr>
        <w:t xml:space="preserve">Two of the sections had sub-scales for </w:t>
      </w:r>
      <w:r w:rsidR="002D7DC9">
        <w:rPr>
          <w:rFonts w:asciiTheme="majorHAnsi" w:hAnsiTheme="majorHAnsi" w:cstheme="majorHAnsi"/>
          <w:sz w:val="22"/>
          <w:szCs w:val="22"/>
        </w:rPr>
        <w:t>work-related</w:t>
      </w:r>
      <w:r w:rsidR="002D7DC9" w:rsidRPr="00740C92">
        <w:rPr>
          <w:rFonts w:asciiTheme="majorHAnsi" w:hAnsiTheme="majorHAnsi" w:cstheme="majorHAnsi"/>
          <w:sz w:val="22"/>
          <w:szCs w:val="22"/>
        </w:rPr>
        <w:t xml:space="preserve"> stress and work-related </w:t>
      </w:r>
      <w:r w:rsidR="002D7DC9">
        <w:rPr>
          <w:rFonts w:asciiTheme="majorHAnsi" w:hAnsiTheme="majorHAnsi" w:cstheme="majorHAnsi"/>
          <w:sz w:val="22"/>
          <w:szCs w:val="22"/>
        </w:rPr>
        <w:t>burnout</w:t>
      </w:r>
      <w:r w:rsidR="002D7DC9" w:rsidRPr="00740C92">
        <w:rPr>
          <w:rFonts w:asciiTheme="majorHAnsi" w:hAnsiTheme="majorHAnsi" w:cstheme="majorHAnsi"/>
          <w:sz w:val="22"/>
          <w:szCs w:val="22"/>
        </w:rPr>
        <w:t>.</w:t>
      </w:r>
      <w:r w:rsidR="002D7DC9">
        <w:rPr>
          <w:rFonts w:asciiTheme="majorHAnsi" w:hAnsiTheme="majorHAnsi" w:cstheme="majorHAnsi"/>
          <w:sz w:val="22"/>
          <w:szCs w:val="22"/>
        </w:rPr>
        <w:t xml:space="preserve"> </w:t>
      </w:r>
      <w:r w:rsidRPr="00740C92">
        <w:rPr>
          <w:rFonts w:asciiTheme="majorHAnsi" w:hAnsiTheme="majorHAnsi" w:cstheme="majorHAnsi"/>
          <w:sz w:val="22"/>
          <w:szCs w:val="22"/>
        </w:rPr>
        <w:t xml:space="preserve">Section 4 had </w:t>
      </w:r>
      <w:r w:rsidR="00356416">
        <w:rPr>
          <w:rFonts w:asciiTheme="majorHAnsi" w:hAnsiTheme="majorHAnsi" w:cstheme="majorHAnsi"/>
          <w:sz w:val="22"/>
          <w:szCs w:val="22"/>
        </w:rPr>
        <w:t>six</w:t>
      </w:r>
      <w:r w:rsidRPr="00740C92">
        <w:rPr>
          <w:rFonts w:asciiTheme="majorHAnsi" w:hAnsiTheme="majorHAnsi" w:cstheme="majorHAnsi"/>
          <w:sz w:val="22"/>
          <w:szCs w:val="22"/>
        </w:rPr>
        <w:t xml:space="preserve"> </w:t>
      </w:r>
      <w:r w:rsidR="000B5C3B">
        <w:rPr>
          <w:rFonts w:asciiTheme="majorHAnsi" w:hAnsiTheme="majorHAnsi" w:cstheme="majorHAnsi"/>
          <w:sz w:val="22"/>
          <w:szCs w:val="22"/>
        </w:rPr>
        <w:t>COVID</w:t>
      </w:r>
      <w:r w:rsidRPr="00740C92">
        <w:rPr>
          <w:rFonts w:asciiTheme="majorHAnsi" w:hAnsiTheme="majorHAnsi" w:cstheme="majorHAnsi"/>
          <w:sz w:val="22"/>
          <w:szCs w:val="22"/>
        </w:rPr>
        <w:t xml:space="preserve">-19 </w:t>
      </w:r>
      <w:r w:rsidR="000B5C3B">
        <w:rPr>
          <w:rFonts w:asciiTheme="majorHAnsi" w:hAnsiTheme="majorHAnsi" w:cstheme="majorHAnsi"/>
          <w:sz w:val="22"/>
          <w:szCs w:val="22"/>
        </w:rPr>
        <w:t>work-related</w:t>
      </w:r>
      <w:r w:rsidRPr="00740C92">
        <w:rPr>
          <w:rFonts w:asciiTheme="majorHAnsi" w:hAnsiTheme="majorHAnsi" w:cstheme="majorHAnsi"/>
          <w:sz w:val="22"/>
          <w:szCs w:val="22"/>
        </w:rPr>
        <w:t xml:space="preserve"> stress questions, with </w:t>
      </w:r>
      <w:r w:rsidR="00356416">
        <w:rPr>
          <w:rFonts w:asciiTheme="majorHAnsi" w:hAnsiTheme="majorHAnsi" w:cstheme="majorHAnsi"/>
          <w:sz w:val="22"/>
          <w:szCs w:val="22"/>
        </w:rPr>
        <w:t>four</w:t>
      </w:r>
      <w:r w:rsidRPr="00740C92">
        <w:rPr>
          <w:rFonts w:asciiTheme="majorHAnsi" w:hAnsiTheme="majorHAnsi" w:cstheme="majorHAnsi"/>
          <w:sz w:val="22"/>
          <w:szCs w:val="22"/>
        </w:rPr>
        <w:t xml:space="preserve"> questions on a sub</w:t>
      </w:r>
      <w:r w:rsidR="00226F30">
        <w:rPr>
          <w:rFonts w:asciiTheme="majorHAnsi" w:hAnsiTheme="majorHAnsi" w:cstheme="majorHAnsi"/>
          <w:sz w:val="22"/>
          <w:szCs w:val="22"/>
        </w:rPr>
        <w:t>-</w:t>
      </w:r>
      <w:r w:rsidRPr="00740C92">
        <w:rPr>
          <w:rFonts w:asciiTheme="majorHAnsi" w:hAnsiTheme="majorHAnsi" w:cstheme="majorHAnsi"/>
          <w:sz w:val="22"/>
          <w:szCs w:val="22"/>
        </w:rPr>
        <w:t xml:space="preserve">scale with options </w:t>
      </w:r>
      <w:r w:rsidR="0011784F" w:rsidRPr="005E6ED5">
        <w:rPr>
          <w:rFonts w:asciiTheme="majorHAnsi" w:hAnsiTheme="majorHAnsi" w:cstheme="majorHAnsi"/>
          <w:color w:val="000000"/>
          <w:sz w:val="22"/>
          <w:szCs w:val="22"/>
        </w:rPr>
        <w:t>1: not at all/to a very low degree, 2:</w:t>
      </w:r>
      <w:r w:rsidR="0007242D">
        <w:rPr>
          <w:rFonts w:asciiTheme="majorHAnsi" w:hAnsiTheme="majorHAnsi" w:cstheme="majorHAnsi"/>
          <w:color w:val="000000"/>
          <w:sz w:val="22"/>
          <w:szCs w:val="22"/>
        </w:rPr>
        <w:t xml:space="preserve"> </w:t>
      </w:r>
      <w:r w:rsidR="0011784F" w:rsidRPr="005E6ED5">
        <w:rPr>
          <w:rFonts w:asciiTheme="majorHAnsi" w:hAnsiTheme="majorHAnsi" w:cstheme="majorHAnsi"/>
          <w:color w:val="000000"/>
          <w:sz w:val="22"/>
          <w:szCs w:val="22"/>
        </w:rPr>
        <w:t>seldom or to a low degree, 3: sometimes or somewhat, 4: often or to a high degree, 5: always/to a very high degree</w:t>
      </w:r>
      <w:r w:rsidRPr="00076E11">
        <w:rPr>
          <w:rFonts w:asciiTheme="majorHAnsi" w:hAnsiTheme="majorHAnsi" w:cstheme="majorHAnsi"/>
          <w:sz w:val="22"/>
          <w:szCs w:val="22"/>
        </w:rPr>
        <w:t>.</w:t>
      </w:r>
      <w:r w:rsidRPr="00740C92">
        <w:rPr>
          <w:rFonts w:asciiTheme="majorHAnsi" w:hAnsiTheme="majorHAnsi" w:cstheme="majorHAnsi"/>
          <w:sz w:val="22"/>
          <w:szCs w:val="22"/>
        </w:rPr>
        <w:t xml:space="preserve"> Section 5 had </w:t>
      </w:r>
      <w:r w:rsidR="00356416">
        <w:rPr>
          <w:rFonts w:asciiTheme="majorHAnsi" w:hAnsiTheme="majorHAnsi" w:cstheme="majorHAnsi"/>
          <w:sz w:val="22"/>
          <w:szCs w:val="22"/>
        </w:rPr>
        <w:t>seven</w:t>
      </w:r>
      <w:r w:rsidRPr="00740C92">
        <w:rPr>
          <w:rFonts w:asciiTheme="majorHAnsi" w:hAnsiTheme="majorHAnsi" w:cstheme="majorHAnsi"/>
          <w:sz w:val="22"/>
          <w:szCs w:val="22"/>
        </w:rPr>
        <w:t xml:space="preserve"> COVID 19 </w:t>
      </w:r>
      <w:r w:rsidR="000B5C3B">
        <w:rPr>
          <w:rFonts w:asciiTheme="majorHAnsi" w:hAnsiTheme="majorHAnsi" w:cstheme="majorHAnsi"/>
          <w:sz w:val="22"/>
          <w:szCs w:val="22"/>
        </w:rPr>
        <w:t>work-related</w:t>
      </w:r>
      <w:r w:rsidRPr="00740C92">
        <w:rPr>
          <w:rFonts w:asciiTheme="majorHAnsi" w:hAnsiTheme="majorHAnsi" w:cstheme="majorHAnsi"/>
          <w:sz w:val="22"/>
          <w:szCs w:val="22"/>
        </w:rPr>
        <w:t xml:space="preserve"> burnout questions, on a sub-scale with options 1 (never/almost never/to very low degree) to 5 (always/to a very high degree)</w:t>
      </w:r>
      <w:r w:rsidR="00356416">
        <w:rPr>
          <w:rFonts w:asciiTheme="majorHAnsi" w:hAnsiTheme="majorHAnsi" w:cstheme="majorHAnsi"/>
          <w:sz w:val="22"/>
          <w:szCs w:val="22"/>
        </w:rPr>
        <w:t xml:space="preserve">. </w:t>
      </w:r>
      <w:r w:rsidR="00356416" w:rsidRPr="00740C92">
        <w:rPr>
          <w:rFonts w:asciiTheme="majorHAnsi" w:hAnsiTheme="majorHAnsi" w:cstheme="majorHAnsi"/>
          <w:sz w:val="22"/>
          <w:szCs w:val="22"/>
        </w:rPr>
        <w:t xml:space="preserve">The </w:t>
      </w:r>
      <w:r w:rsidR="00A46702">
        <w:rPr>
          <w:rFonts w:asciiTheme="majorHAnsi" w:hAnsiTheme="majorHAnsi" w:cstheme="majorHAnsi"/>
          <w:sz w:val="22"/>
          <w:szCs w:val="22"/>
        </w:rPr>
        <w:t>b</w:t>
      </w:r>
      <w:r w:rsidR="00356416" w:rsidRPr="00740C92">
        <w:rPr>
          <w:rFonts w:asciiTheme="majorHAnsi" w:hAnsiTheme="majorHAnsi" w:cstheme="majorHAnsi"/>
          <w:sz w:val="22"/>
          <w:szCs w:val="22"/>
        </w:rPr>
        <w:t xml:space="preserve">urnout questions were from the Copenhagen Burnout Inventory (CBI), a </w:t>
      </w:r>
      <w:r w:rsidR="00356416" w:rsidRPr="00740C92">
        <w:rPr>
          <w:rFonts w:asciiTheme="majorHAnsi" w:hAnsiTheme="majorHAnsi" w:cstheme="majorHAnsi"/>
          <w:sz w:val="22"/>
          <w:szCs w:val="22"/>
        </w:rPr>
        <w:lastRenderedPageBreak/>
        <w:t xml:space="preserve">validated questionnaire with three sub-dimensions: </w:t>
      </w:r>
      <w:r w:rsidR="00B21695">
        <w:rPr>
          <w:rFonts w:asciiTheme="majorHAnsi" w:hAnsiTheme="majorHAnsi" w:cstheme="majorHAnsi"/>
          <w:sz w:val="22"/>
          <w:szCs w:val="22"/>
        </w:rPr>
        <w:t>p</w:t>
      </w:r>
      <w:r w:rsidR="00356416" w:rsidRPr="00740C92">
        <w:rPr>
          <w:rFonts w:asciiTheme="majorHAnsi" w:hAnsiTheme="majorHAnsi" w:cstheme="majorHAnsi"/>
          <w:sz w:val="22"/>
          <w:szCs w:val="22"/>
        </w:rPr>
        <w:t xml:space="preserve">ersonal burnout, work-related burnout, and </w:t>
      </w:r>
      <w:r w:rsidR="00356416">
        <w:rPr>
          <w:rFonts w:asciiTheme="majorHAnsi" w:hAnsiTheme="majorHAnsi" w:cstheme="majorHAnsi"/>
          <w:sz w:val="22"/>
          <w:szCs w:val="22"/>
        </w:rPr>
        <w:t>client-related</w:t>
      </w:r>
      <w:r w:rsidR="00356416" w:rsidRPr="00740C92">
        <w:rPr>
          <w:rFonts w:asciiTheme="majorHAnsi" w:hAnsiTheme="majorHAnsi" w:cstheme="majorHAnsi"/>
          <w:sz w:val="22"/>
          <w:szCs w:val="22"/>
        </w:rPr>
        <w:t xml:space="preserve"> burnout.</w:t>
      </w:r>
      <w:r w:rsidR="00356416">
        <w:rPr>
          <w:rFonts w:asciiTheme="majorHAnsi" w:hAnsiTheme="majorHAnsi" w:cstheme="majorHAnsi"/>
          <w:sz w:val="22"/>
          <w:szCs w:val="22"/>
        </w:rPr>
        <w:t xml:space="preserve"> </w:t>
      </w:r>
      <w:r w:rsidR="00356416" w:rsidRPr="00740C92">
        <w:rPr>
          <w:rFonts w:asciiTheme="majorHAnsi" w:hAnsiTheme="majorHAnsi" w:cstheme="majorHAnsi"/>
          <w:sz w:val="22"/>
          <w:szCs w:val="22"/>
        </w:rPr>
        <w:t>The three separate parts of the CBI questionnaire were designed to be applied in different domains.</w:t>
      </w:r>
      <w:r w:rsidR="00356416">
        <w:rPr>
          <w:rFonts w:asciiTheme="majorHAnsi" w:hAnsiTheme="majorHAnsi" w:cstheme="majorHAnsi"/>
          <w:sz w:val="22"/>
          <w:szCs w:val="22"/>
        </w:rPr>
        <w:fldChar w:fldCharType="begin" w:fldLock="1"/>
      </w:r>
      <w:r w:rsidR="00D32BFB">
        <w:rPr>
          <w:rFonts w:asciiTheme="majorHAnsi" w:hAnsiTheme="majorHAnsi" w:cstheme="majorHAnsi"/>
          <w:sz w:val="22"/>
          <w:szCs w:val="22"/>
        </w:rPr>
        <w:instrText>ADDIN CSL_CITATION {"citationItems":[{"id":"ITEM-1","itemData":{"DOI":"10.1080/02678370500297720","ISSN":"02678373","abstract":"So far, the large majority of studies on burnout in the international literature have employed the Maslach Burnout Inventory (MBI). In this paper we criticize the MBI on a number of points and present a new tool for the measurement of burnout: the Copenhagen Burnout Inventory (CBI). The CBI consists of three scales measuring personal burnout, work-related burnout, and client-related burnout, for use in different domains. On the basis of an ongoing prospective study of burnout in employees in the human service sector, the PUMA study (Project on Burnout, Motivation and Job Satisfaction; N = 1914 at baseline), we analysed the validity and reliability of the CBI. All three scales were found to have very high internal reliability, and non-response rates were small. The scales differentiated well between occupational groups in the human service sector, and the expected pattern with regard to correlations with other measures of fatigue and psychological well-being was found. Furthermore, the three scales predicted future sickness absence, sleep problems, use of pain-killers, and intention to quit. Analyses of changes over time showed that substantial proportions of the employees changed with regard to burnout levels. It is concluded that the analyses indicate very satisfactory reliability and validity for the CBI instrument. The CBI is being used in a number of countries and translations into eight languages are available. © 2005 Taylor &amp; Francis.","author":[{"dropping-particle":"","family":"Kristensen","given":"Tage S.","non-dropping-particle":"","parse-names":false,"suffix":""},{"dropping-particle":"","family":"Borritz","given":"Marianne","non-dropping-particle":"","parse-names":false,"suffix":""},{"dropping-particle":"","family":"Villadsen","given":"Ebbe","non-dropping-particle":"","parse-names":false,"suffix":""},{"dropping-particle":"","family":"Christensen","given":"Karl B.","non-dropping-particle":"","parse-names":false,"suffix":""}],"container-title":"Work and Stress","id":"ITEM-1","issued":{"date-parts":[["2005"]]},"title":"The Copenhagen Burnout Inventory: A new tool for the assessment of burnout","type":"article-journal"},"uris":["http://www.mendeley.com/documents/?uuid=57e38b0e-99f5-47e4-8020-c584f7659bca"]}],"mendeley":{"formattedCitation":"&lt;sup&gt;19&lt;/sup&gt;","plainTextFormattedCitation":"19","previouslyFormattedCitation":"&lt;sup&gt;19&lt;/sup&gt;"},"properties":{"noteIndex":0},"schema":"https://github.com/citation-style-language/schema/raw/master/csl-citation.json"}</w:instrText>
      </w:r>
      <w:r w:rsidR="00356416">
        <w:rPr>
          <w:rFonts w:asciiTheme="majorHAnsi" w:hAnsiTheme="majorHAnsi" w:cstheme="majorHAnsi"/>
          <w:sz w:val="22"/>
          <w:szCs w:val="22"/>
        </w:rPr>
        <w:fldChar w:fldCharType="separate"/>
      </w:r>
      <w:r w:rsidR="00173750" w:rsidRPr="00173750">
        <w:rPr>
          <w:rFonts w:asciiTheme="majorHAnsi" w:hAnsiTheme="majorHAnsi" w:cstheme="majorHAnsi"/>
          <w:noProof/>
          <w:sz w:val="22"/>
          <w:szCs w:val="22"/>
          <w:vertAlign w:val="superscript"/>
        </w:rPr>
        <w:t>19</w:t>
      </w:r>
      <w:r w:rsidR="00356416">
        <w:rPr>
          <w:rFonts w:asciiTheme="majorHAnsi" w:hAnsiTheme="majorHAnsi" w:cstheme="majorHAnsi"/>
          <w:sz w:val="22"/>
          <w:szCs w:val="22"/>
        </w:rPr>
        <w:fldChar w:fldCharType="end"/>
      </w:r>
      <w:r w:rsidRPr="00740C92">
        <w:rPr>
          <w:rFonts w:asciiTheme="majorHAnsi" w:hAnsiTheme="majorHAnsi" w:cstheme="majorHAnsi"/>
          <w:sz w:val="22"/>
          <w:szCs w:val="22"/>
        </w:rPr>
        <w:t xml:space="preserve"> </w:t>
      </w:r>
      <w:r w:rsidR="00356416">
        <w:rPr>
          <w:rFonts w:asciiTheme="majorHAnsi" w:hAnsiTheme="majorHAnsi" w:cstheme="majorHAnsi"/>
          <w:sz w:val="22"/>
          <w:szCs w:val="22"/>
        </w:rPr>
        <w:t>S</w:t>
      </w:r>
      <w:r w:rsidRPr="00740C92">
        <w:rPr>
          <w:rFonts w:asciiTheme="majorHAnsi" w:hAnsiTheme="majorHAnsi" w:cstheme="majorHAnsi"/>
          <w:sz w:val="22"/>
          <w:szCs w:val="22"/>
        </w:rPr>
        <w:t xml:space="preserve">ection 6 had </w:t>
      </w:r>
      <w:r w:rsidR="00356416">
        <w:rPr>
          <w:rFonts w:asciiTheme="majorHAnsi" w:hAnsiTheme="majorHAnsi" w:cstheme="majorHAnsi"/>
          <w:sz w:val="22"/>
          <w:szCs w:val="22"/>
        </w:rPr>
        <w:t>eight</w:t>
      </w:r>
      <w:r w:rsidRPr="00740C92">
        <w:rPr>
          <w:rFonts w:asciiTheme="majorHAnsi" w:hAnsiTheme="majorHAnsi" w:cstheme="majorHAnsi"/>
          <w:sz w:val="22"/>
          <w:szCs w:val="22"/>
        </w:rPr>
        <w:t xml:space="preserve"> questions on support and stress coping systems/mechanisms</w:t>
      </w:r>
      <w:r w:rsidR="0083465A">
        <w:rPr>
          <w:rFonts w:asciiTheme="majorHAnsi" w:hAnsiTheme="majorHAnsi" w:cstheme="majorHAnsi"/>
          <w:sz w:val="22"/>
          <w:szCs w:val="22"/>
        </w:rPr>
        <w:t xml:space="preserve"> and overall perception of health facility readiness with options from 0 (unprepared to manage COVID-19 cases) to 5 (extremely well prepared to manage </w:t>
      </w:r>
      <w:r w:rsidR="00F06063">
        <w:rPr>
          <w:rFonts w:asciiTheme="majorHAnsi" w:hAnsiTheme="majorHAnsi" w:cstheme="majorHAnsi"/>
          <w:sz w:val="22"/>
          <w:szCs w:val="22"/>
        </w:rPr>
        <w:t>COVID</w:t>
      </w:r>
      <w:r w:rsidR="0083465A">
        <w:rPr>
          <w:rFonts w:asciiTheme="majorHAnsi" w:hAnsiTheme="majorHAnsi" w:cstheme="majorHAnsi"/>
          <w:sz w:val="22"/>
          <w:szCs w:val="22"/>
        </w:rPr>
        <w:t>-19 cases)</w:t>
      </w:r>
      <w:r w:rsidRPr="00740C92">
        <w:rPr>
          <w:rFonts w:asciiTheme="majorHAnsi" w:hAnsiTheme="majorHAnsi" w:cstheme="majorHAnsi"/>
          <w:sz w:val="22"/>
          <w:szCs w:val="22"/>
        </w:rPr>
        <w:t>.</w:t>
      </w:r>
      <w:r w:rsidR="00604559">
        <w:rPr>
          <w:rFonts w:asciiTheme="majorHAnsi" w:hAnsiTheme="majorHAnsi" w:cstheme="majorHAnsi"/>
          <w:sz w:val="22"/>
          <w:szCs w:val="22"/>
        </w:rPr>
        <w:t xml:space="preserve"> In all, t</w:t>
      </w:r>
      <w:r w:rsidR="0059407D" w:rsidRPr="0059407D">
        <w:rPr>
          <w:rFonts w:asciiTheme="majorHAnsi" w:hAnsiTheme="majorHAnsi" w:cstheme="majorHAnsi"/>
          <w:sz w:val="22"/>
          <w:szCs w:val="22"/>
        </w:rPr>
        <w:t>he data collection tool used in this study had 24 independent variables (17 categorical and 7 ordinal).</w:t>
      </w:r>
    </w:p>
    <w:p w14:paraId="5E924395" w14:textId="67B8C9CA" w:rsidR="00D3207A" w:rsidRDefault="00D3207A" w:rsidP="00A522CC">
      <w:pPr>
        <w:rPr>
          <w:rFonts w:asciiTheme="majorHAnsi" w:hAnsiTheme="majorHAnsi" w:cstheme="majorHAnsi"/>
          <w:sz w:val="22"/>
          <w:szCs w:val="22"/>
        </w:rPr>
      </w:pPr>
    </w:p>
    <w:p w14:paraId="183FB3CF" w14:textId="4A56A723" w:rsidR="006A677E" w:rsidRDefault="00356416" w:rsidP="00A522CC">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As part of the questionnaire development process, w</w:t>
      </w:r>
      <w:r w:rsidRPr="00740C92">
        <w:rPr>
          <w:rFonts w:asciiTheme="majorHAnsi" w:hAnsiTheme="majorHAnsi" w:cstheme="majorHAnsi"/>
          <w:sz w:val="22"/>
          <w:szCs w:val="22"/>
        </w:rPr>
        <w:t xml:space="preserve">e analysed the reliability and internal consistency of both scales </w:t>
      </w:r>
      <w:r w:rsidR="00DC324D">
        <w:rPr>
          <w:rFonts w:asciiTheme="majorHAnsi" w:hAnsiTheme="majorHAnsi" w:cstheme="majorHAnsi"/>
          <w:sz w:val="22"/>
          <w:szCs w:val="22"/>
        </w:rPr>
        <w:t xml:space="preserve">(work-related stress and work-related burnout) </w:t>
      </w:r>
      <w:r w:rsidRPr="00740C92">
        <w:rPr>
          <w:rFonts w:asciiTheme="majorHAnsi" w:hAnsiTheme="majorHAnsi" w:cstheme="majorHAnsi"/>
          <w:sz w:val="22"/>
          <w:szCs w:val="22"/>
        </w:rPr>
        <w:t xml:space="preserve">in the questionnaire using </w:t>
      </w:r>
      <w:r w:rsidR="00DC7F37">
        <w:rPr>
          <w:rFonts w:asciiTheme="majorHAnsi" w:hAnsiTheme="majorHAnsi" w:cstheme="majorHAnsi"/>
          <w:sz w:val="22"/>
          <w:szCs w:val="22"/>
        </w:rPr>
        <w:t xml:space="preserve">the </w:t>
      </w:r>
      <w:r w:rsidRPr="00740C92">
        <w:rPr>
          <w:rFonts w:asciiTheme="majorHAnsi" w:hAnsiTheme="majorHAnsi" w:cstheme="majorHAnsi"/>
          <w:sz w:val="22"/>
          <w:szCs w:val="22"/>
        </w:rPr>
        <w:t>Cronbach alpha coefficient and the interitem correlation. Both scales have less than 10 questions, so a Cronbach alpha coefficient of 0.5 and inter</w:t>
      </w:r>
      <w:r>
        <w:rPr>
          <w:rFonts w:asciiTheme="majorHAnsi" w:hAnsiTheme="majorHAnsi" w:cstheme="majorHAnsi"/>
          <w:sz w:val="22"/>
          <w:szCs w:val="22"/>
        </w:rPr>
        <w:t>-</w:t>
      </w:r>
      <w:r w:rsidRPr="00740C92">
        <w:rPr>
          <w:rFonts w:asciiTheme="majorHAnsi" w:hAnsiTheme="majorHAnsi" w:cstheme="majorHAnsi"/>
          <w:sz w:val="22"/>
          <w:szCs w:val="22"/>
        </w:rPr>
        <w:t>item correlation of 0.2-0.4 was acceptable.</w:t>
      </w:r>
      <w:r w:rsidR="00ED54DE">
        <w:rPr>
          <w:rFonts w:asciiTheme="majorHAnsi" w:hAnsiTheme="majorHAnsi" w:cstheme="majorHAnsi"/>
          <w:sz w:val="22"/>
          <w:szCs w:val="22"/>
        </w:rPr>
        <w:fldChar w:fldCharType="begin" w:fldLock="1"/>
      </w:r>
      <w:r w:rsidR="00D32BFB">
        <w:rPr>
          <w:rFonts w:asciiTheme="majorHAnsi" w:hAnsiTheme="majorHAnsi" w:cstheme="majorHAnsi"/>
          <w:sz w:val="22"/>
          <w:szCs w:val="22"/>
        </w:rPr>
        <w:instrText>ADDIN CSL_CITATION {"citationItems":[{"id":"ITEM-1","itemData":{"ISBN":"9781760291952","abstract":"The SPSS Survival Manual throws a lifeline to students and researchers grappling with this powerful data analysis software...In her bestselling guide, Julie Pallant guides you through the entire research process, helping you choose the right data analysis technique for your project. From the formulation of research questions, to the design of the study and analysis of data, to reporting the results, Julie discusses basic and advanced statistical techniques. She outlines each technique clearly, with step-by-step procedures for performing the analysis, a detailed guide to interpreting data output and an example of how to present the results in a report...For both beginners and experienced users in psychology, sociology, health sciences, medicine, education, business and related disciplines, the SPSS Survival Manual is an essential text. Illustrated with screen grabs, examples of output and tips, it is supported by a website with sample data and guidelines on report writing.","author":[{"dropping-particle":"","family":"Pallant","given":"Julie Florence","non-dropping-particle":"","parse-names":false,"suffix":""}],"edition":"6TH","id":"ITEM-1","issued":{"date-parts":[["2016"]]},"number-of-pages":"368","publisher":"Open University Press","publisher-place":"Sydney","title":"SPSS survival manual: A step by step guide to data analysis using IBM SPSS","type":"book"},"uris":["http://www.mendeley.com/documents/?uuid=485d0aac-1d15-3880-8a76-f88fcf6276be"]}],"mendeley":{"formattedCitation":"&lt;sup&gt;20&lt;/sup&gt;","plainTextFormattedCitation":"20","previouslyFormattedCitation":"&lt;sup&gt;20&lt;/sup&gt;"},"properties":{"noteIndex":0},"schema":"https://github.com/citation-style-language/schema/raw/master/csl-citation.json"}</w:instrText>
      </w:r>
      <w:r w:rsidR="00ED54DE">
        <w:rPr>
          <w:rFonts w:asciiTheme="majorHAnsi" w:hAnsiTheme="majorHAnsi" w:cstheme="majorHAnsi"/>
          <w:sz w:val="22"/>
          <w:szCs w:val="22"/>
        </w:rPr>
        <w:fldChar w:fldCharType="separate"/>
      </w:r>
      <w:r w:rsidR="00173750" w:rsidRPr="00173750">
        <w:rPr>
          <w:rFonts w:asciiTheme="majorHAnsi" w:hAnsiTheme="majorHAnsi" w:cstheme="majorHAnsi"/>
          <w:noProof/>
          <w:sz w:val="22"/>
          <w:szCs w:val="22"/>
          <w:vertAlign w:val="superscript"/>
        </w:rPr>
        <w:t>20</w:t>
      </w:r>
      <w:r w:rsidR="00ED54DE">
        <w:rPr>
          <w:rFonts w:asciiTheme="majorHAnsi" w:hAnsiTheme="majorHAnsi" w:cstheme="majorHAnsi"/>
          <w:sz w:val="22"/>
          <w:szCs w:val="22"/>
        </w:rPr>
        <w:fldChar w:fldCharType="end"/>
      </w:r>
      <w:r w:rsidRPr="00740C92">
        <w:rPr>
          <w:rFonts w:asciiTheme="majorHAnsi" w:hAnsiTheme="majorHAnsi" w:cstheme="majorHAnsi"/>
          <w:sz w:val="22"/>
          <w:szCs w:val="22"/>
        </w:rPr>
        <w:t xml:space="preserve"> Any item in each </w:t>
      </w:r>
      <w:r>
        <w:rPr>
          <w:rFonts w:asciiTheme="majorHAnsi" w:hAnsiTheme="majorHAnsi" w:cstheme="majorHAnsi"/>
          <w:sz w:val="22"/>
          <w:szCs w:val="22"/>
        </w:rPr>
        <w:t>subscale</w:t>
      </w:r>
      <w:r w:rsidRPr="00740C92">
        <w:rPr>
          <w:rFonts w:asciiTheme="majorHAnsi" w:hAnsiTheme="majorHAnsi" w:cstheme="majorHAnsi"/>
          <w:sz w:val="22"/>
          <w:szCs w:val="22"/>
        </w:rPr>
        <w:t xml:space="preserve"> that adversely affected the Cronbach alpha coefficient was not included in the</w:t>
      </w:r>
      <w:r>
        <w:rPr>
          <w:rFonts w:asciiTheme="majorHAnsi" w:hAnsiTheme="majorHAnsi" w:cstheme="majorHAnsi"/>
          <w:sz w:val="22"/>
          <w:szCs w:val="22"/>
        </w:rPr>
        <w:t xml:space="preserve"> ordinal regression</w:t>
      </w:r>
      <w:r w:rsidRPr="00740C92">
        <w:rPr>
          <w:rFonts w:asciiTheme="majorHAnsi" w:hAnsiTheme="majorHAnsi" w:cstheme="majorHAnsi"/>
          <w:sz w:val="22"/>
          <w:szCs w:val="22"/>
        </w:rPr>
        <w:t xml:space="preserve"> analysis.</w:t>
      </w:r>
      <w:r w:rsidR="00ED54DE">
        <w:rPr>
          <w:rFonts w:asciiTheme="majorHAnsi" w:hAnsiTheme="majorHAnsi" w:cstheme="majorHAnsi"/>
          <w:sz w:val="22"/>
          <w:szCs w:val="22"/>
        </w:rPr>
        <w:fldChar w:fldCharType="begin" w:fldLock="1"/>
      </w:r>
      <w:r w:rsidR="00D32BFB">
        <w:rPr>
          <w:rFonts w:asciiTheme="majorHAnsi" w:hAnsiTheme="majorHAnsi" w:cstheme="majorHAnsi"/>
          <w:sz w:val="22"/>
          <w:szCs w:val="22"/>
        </w:rPr>
        <w:instrText>ADDIN CSL_CITATION {"citationItems":[{"id":"ITEM-1","itemData":{"ISBN":"9781760291952","abstract":"The SPSS Survival Manual throws a lifeline to students and researchers grappling with this powerful data analysis software...In her bestselling guide, Julie Pallant guides you through the entire research process, helping you choose the right data analysis technique for your project. From the formulation of research questions, to the design of the study and analysis of data, to reporting the results, Julie discusses basic and advanced statistical techniques. She outlines each technique clearly, with step-by-step procedures for performing the analysis, a detailed guide to interpreting data output and an example of how to present the results in a report...For both beginners and experienced users in psychology, sociology, health sciences, medicine, education, business and related disciplines, the SPSS Survival Manual is an essential text. Illustrated with screen grabs, examples of output and tips, it is supported by a website with sample data and guidelines on report writing.","author":[{"dropping-particle":"","family":"Pallant","given":"Julie Florence","non-dropping-particle":"","parse-names":false,"suffix":""}],"edition":"6TH","id":"ITEM-1","issued":{"date-parts":[["2016"]]},"number-of-pages":"368","publisher":"Open University Press","publisher-place":"Sydney","title":"SPSS survival manual: A step by step guide to data analysis using IBM SPSS","type":"book"},"uris":["http://www.mendeley.com/documents/?uuid=485d0aac-1d15-3880-8a76-f88fcf6276be"]}],"mendeley":{"formattedCitation":"&lt;sup&gt;20&lt;/sup&gt;","plainTextFormattedCitation":"20","previouslyFormattedCitation":"&lt;sup&gt;20&lt;/sup&gt;"},"properties":{"noteIndex":0},"schema":"https://github.com/citation-style-language/schema/raw/master/csl-citation.json"}</w:instrText>
      </w:r>
      <w:r w:rsidR="00ED54DE">
        <w:rPr>
          <w:rFonts w:asciiTheme="majorHAnsi" w:hAnsiTheme="majorHAnsi" w:cstheme="majorHAnsi"/>
          <w:sz w:val="22"/>
          <w:szCs w:val="22"/>
        </w:rPr>
        <w:fldChar w:fldCharType="separate"/>
      </w:r>
      <w:r w:rsidR="00173750" w:rsidRPr="00173750">
        <w:rPr>
          <w:rFonts w:asciiTheme="majorHAnsi" w:hAnsiTheme="majorHAnsi" w:cstheme="majorHAnsi"/>
          <w:noProof/>
          <w:sz w:val="22"/>
          <w:szCs w:val="22"/>
          <w:vertAlign w:val="superscript"/>
        </w:rPr>
        <w:t>20</w:t>
      </w:r>
      <w:r w:rsidR="00ED54DE">
        <w:rPr>
          <w:rFonts w:asciiTheme="majorHAnsi" w:hAnsiTheme="majorHAnsi" w:cstheme="majorHAnsi"/>
          <w:sz w:val="22"/>
          <w:szCs w:val="22"/>
        </w:rPr>
        <w:fldChar w:fldCharType="end"/>
      </w:r>
    </w:p>
    <w:p w14:paraId="74FD76C8" w14:textId="77777777" w:rsidR="0007242D" w:rsidRDefault="0007242D" w:rsidP="00DC324D">
      <w:pPr>
        <w:autoSpaceDE w:val="0"/>
        <w:autoSpaceDN w:val="0"/>
        <w:adjustRightInd w:val="0"/>
        <w:rPr>
          <w:rFonts w:asciiTheme="majorHAnsi" w:hAnsiTheme="majorHAnsi" w:cstheme="majorHAnsi"/>
          <w:sz w:val="22"/>
          <w:szCs w:val="22"/>
        </w:rPr>
      </w:pPr>
    </w:p>
    <w:p w14:paraId="31E4046F" w14:textId="54B66996" w:rsidR="00DC324D" w:rsidRDefault="00DC324D" w:rsidP="00DC324D">
      <w:pPr>
        <w:autoSpaceDE w:val="0"/>
        <w:autoSpaceDN w:val="0"/>
        <w:adjustRightInd w:val="0"/>
        <w:rPr>
          <w:rFonts w:asciiTheme="majorHAnsi" w:hAnsiTheme="majorHAnsi" w:cstheme="majorHAnsi"/>
          <w:sz w:val="22"/>
          <w:szCs w:val="22"/>
        </w:rPr>
      </w:pPr>
      <w:r w:rsidRPr="00812F56">
        <w:rPr>
          <w:rFonts w:asciiTheme="majorHAnsi" w:hAnsiTheme="majorHAnsi" w:cstheme="majorHAnsi"/>
          <w:sz w:val="22"/>
          <w:szCs w:val="22"/>
        </w:rPr>
        <w:t>Both sub-scales in the questionnaire were found to be reliable and internally consistent. The stress scale had 4 items, the Cronbach’s alpha was 0.743, the inter-item correlation 0.425, and the corrected item-total correlation for each item was above 0.4. The work-burnout scale had 7 items, we reverse coded one negative item on the scale (</w:t>
      </w:r>
      <w:r>
        <w:rPr>
          <w:rFonts w:asciiTheme="majorHAnsi" w:hAnsiTheme="majorHAnsi" w:cstheme="majorHAnsi"/>
          <w:sz w:val="22"/>
          <w:szCs w:val="22"/>
        </w:rPr>
        <w:t>En</w:t>
      </w:r>
      <w:r w:rsidRPr="00812F56">
        <w:rPr>
          <w:rFonts w:asciiTheme="majorHAnsi" w:hAnsiTheme="majorHAnsi" w:cstheme="majorHAnsi"/>
          <w:sz w:val="22"/>
          <w:szCs w:val="22"/>
        </w:rPr>
        <w:t>ergy for family and friends), the Cronbach’s alpha was 0.869, the inter-item correlation 0.470, and the corrected item-total correlation for each item was above 0.038.</w:t>
      </w:r>
    </w:p>
    <w:p w14:paraId="0BA2EE3E" w14:textId="77777777" w:rsidR="00DC324D" w:rsidRDefault="00DC324D" w:rsidP="00A522CC">
      <w:pPr>
        <w:autoSpaceDE w:val="0"/>
        <w:autoSpaceDN w:val="0"/>
        <w:adjustRightInd w:val="0"/>
        <w:rPr>
          <w:rFonts w:asciiTheme="majorHAnsi" w:hAnsiTheme="majorHAnsi" w:cstheme="majorHAnsi"/>
          <w:sz w:val="22"/>
          <w:szCs w:val="22"/>
        </w:rPr>
      </w:pPr>
    </w:p>
    <w:p w14:paraId="14AC889D" w14:textId="77777777" w:rsidR="00285C8F" w:rsidRPr="009B70EF" w:rsidRDefault="00285C8F" w:rsidP="00342F51">
      <w:pPr>
        <w:autoSpaceDE w:val="0"/>
        <w:autoSpaceDN w:val="0"/>
        <w:adjustRightInd w:val="0"/>
        <w:ind w:firstLine="0"/>
        <w:rPr>
          <w:rFonts w:asciiTheme="majorHAnsi" w:hAnsiTheme="majorHAnsi" w:cstheme="majorHAnsi"/>
          <w:b/>
          <w:bCs/>
          <w:i/>
          <w:iCs/>
          <w:sz w:val="22"/>
          <w:szCs w:val="22"/>
        </w:rPr>
      </w:pPr>
      <w:r w:rsidRPr="009B70EF">
        <w:rPr>
          <w:rFonts w:asciiTheme="majorHAnsi" w:hAnsiTheme="majorHAnsi" w:cstheme="majorHAnsi"/>
          <w:b/>
          <w:bCs/>
          <w:i/>
          <w:iCs/>
          <w:sz w:val="22"/>
          <w:szCs w:val="22"/>
        </w:rPr>
        <w:t>Data collection</w:t>
      </w:r>
    </w:p>
    <w:p w14:paraId="71B45542" w14:textId="2902AC1B" w:rsidR="0008281E" w:rsidRDefault="00285C8F" w:rsidP="00A522CC">
      <w:pPr>
        <w:autoSpaceDE w:val="0"/>
        <w:autoSpaceDN w:val="0"/>
        <w:adjustRightInd w:val="0"/>
        <w:rPr>
          <w:rFonts w:asciiTheme="majorHAnsi" w:hAnsiTheme="majorHAnsi" w:cstheme="majorHAnsi"/>
          <w:sz w:val="22"/>
          <w:szCs w:val="22"/>
        </w:rPr>
      </w:pPr>
      <w:r w:rsidRPr="00740C92">
        <w:rPr>
          <w:rFonts w:asciiTheme="majorHAnsi" w:hAnsiTheme="majorHAnsi" w:cstheme="majorHAnsi"/>
          <w:sz w:val="22"/>
          <w:szCs w:val="22"/>
        </w:rPr>
        <w:t xml:space="preserve">A link to the survey was shared </w:t>
      </w:r>
      <w:r>
        <w:rPr>
          <w:rFonts w:asciiTheme="majorHAnsi" w:hAnsiTheme="majorHAnsi" w:cstheme="majorHAnsi"/>
          <w:sz w:val="22"/>
          <w:szCs w:val="22"/>
        </w:rPr>
        <w:t xml:space="preserve">with </w:t>
      </w:r>
      <w:r w:rsidRPr="00740C92">
        <w:rPr>
          <w:rFonts w:asciiTheme="majorHAnsi" w:hAnsiTheme="majorHAnsi" w:cstheme="majorHAnsi"/>
          <w:sz w:val="22"/>
          <w:szCs w:val="22"/>
        </w:rPr>
        <w:t>health worker</w:t>
      </w:r>
      <w:r w:rsidR="001D6E03">
        <w:rPr>
          <w:rFonts w:asciiTheme="majorHAnsi" w:hAnsiTheme="majorHAnsi" w:cstheme="majorHAnsi"/>
          <w:sz w:val="22"/>
          <w:szCs w:val="22"/>
        </w:rPr>
        <w:t>s</w:t>
      </w:r>
      <w:r>
        <w:rPr>
          <w:rFonts w:asciiTheme="majorHAnsi" w:hAnsiTheme="majorHAnsi" w:cstheme="majorHAnsi"/>
          <w:sz w:val="22"/>
          <w:szCs w:val="22"/>
        </w:rPr>
        <w:t xml:space="preserve"> working </w:t>
      </w:r>
      <w:r w:rsidRPr="00740C92">
        <w:rPr>
          <w:rFonts w:asciiTheme="majorHAnsi" w:hAnsiTheme="majorHAnsi" w:cstheme="majorHAnsi"/>
          <w:sz w:val="22"/>
          <w:szCs w:val="22"/>
        </w:rPr>
        <w:t xml:space="preserve">in </w:t>
      </w:r>
      <w:r>
        <w:rPr>
          <w:rFonts w:asciiTheme="majorHAnsi" w:hAnsiTheme="majorHAnsi" w:cstheme="majorHAnsi"/>
          <w:sz w:val="22"/>
          <w:szCs w:val="22"/>
        </w:rPr>
        <w:t xml:space="preserve">Lagos </w:t>
      </w:r>
      <w:r w:rsidR="0077123F">
        <w:rPr>
          <w:rFonts w:asciiTheme="majorHAnsi" w:hAnsiTheme="majorHAnsi" w:cstheme="majorHAnsi"/>
          <w:sz w:val="22"/>
          <w:szCs w:val="22"/>
        </w:rPr>
        <w:t>S</w:t>
      </w:r>
      <w:r>
        <w:rPr>
          <w:rFonts w:asciiTheme="majorHAnsi" w:hAnsiTheme="majorHAnsi" w:cstheme="majorHAnsi"/>
          <w:sz w:val="22"/>
          <w:szCs w:val="22"/>
        </w:rPr>
        <w:t>tate via multiple social media platforms including Facebook</w:t>
      </w:r>
      <w:r w:rsidR="0077123F">
        <w:rPr>
          <w:rFonts w:asciiTheme="majorHAnsi" w:hAnsiTheme="majorHAnsi" w:cstheme="majorHAnsi"/>
          <w:sz w:val="22"/>
          <w:szCs w:val="22"/>
        </w:rPr>
        <w:t xml:space="preserve"> and</w:t>
      </w:r>
      <w:r>
        <w:rPr>
          <w:rFonts w:asciiTheme="majorHAnsi" w:hAnsiTheme="majorHAnsi" w:cstheme="majorHAnsi"/>
          <w:sz w:val="22"/>
          <w:szCs w:val="22"/>
        </w:rPr>
        <w:t xml:space="preserve"> </w:t>
      </w:r>
      <w:r w:rsidRPr="00740C92">
        <w:rPr>
          <w:rFonts w:asciiTheme="majorHAnsi" w:hAnsiTheme="majorHAnsi" w:cstheme="majorHAnsi"/>
          <w:sz w:val="22"/>
          <w:szCs w:val="22"/>
        </w:rPr>
        <w:t>WhatsApp groups</w:t>
      </w:r>
      <w:r w:rsidR="001D6E03">
        <w:rPr>
          <w:rFonts w:asciiTheme="majorHAnsi" w:hAnsiTheme="majorHAnsi" w:cstheme="majorHAnsi"/>
          <w:sz w:val="22"/>
          <w:szCs w:val="22"/>
        </w:rPr>
        <w:t xml:space="preserve"> of health facilities and professional associations</w:t>
      </w:r>
      <w:r w:rsidR="009B70EF">
        <w:rPr>
          <w:rFonts w:asciiTheme="majorHAnsi" w:hAnsiTheme="majorHAnsi" w:cstheme="majorHAnsi"/>
          <w:sz w:val="22"/>
          <w:szCs w:val="22"/>
        </w:rPr>
        <w:t xml:space="preserve">. Reminders were sent on these platforms every </w:t>
      </w:r>
      <w:r w:rsidR="0077123F">
        <w:rPr>
          <w:rFonts w:asciiTheme="majorHAnsi" w:hAnsiTheme="majorHAnsi" w:cstheme="majorHAnsi"/>
          <w:sz w:val="22"/>
          <w:szCs w:val="22"/>
        </w:rPr>
        <w:t>three</w:t>
      </w:r>
      <w:r w:rsidR="009B70EF">
        <w:rPr>
          <w:rFonts w:asciiTheme="majorHAnsi" w:hAnsiTheme="majorHAnsi" w:cstheme="majorHAnsi"/>
          <w:sz w:val="22"/>
          <w:szCs w:val="22"/>
        </w:rPr>
        <w:t xml:space="preserve"> days</w:t>
      </w:r>
      <w:r w:rsidR="00D2382E">
        <w:rPr>
          <w:rFonts w:asciiTheme="majorHAnsi" w:hAnsiTheme="majorHAnsi" w:cstheme="majorHAnsi"/>
          <w:sz w:val="22"/>
          <w:szCs w:val="22"/>
        </w:rPr>
        <w:t xml:space="preserve"> to maximise the reach of the survey</w:t>
      </w:r>
      <w:r w:rsidR="009B70EF">
        <w:rPr>
          <w:rFonts w:asciiTheme="majorHAnsi" w:hAnsiTheme="majorHAnsi" w:cstheme="majorHAnsi"/>
          <w:sz w:val="22"/>
          <w:szCs w:val="22"/>
        </w:rPr>
        <w:t>.</w:t>
      </w:r>
    </w:p>
    <w:p w14:paraId="66916132" w14:textId="77777777" w:rsidR="0007242D" w:rsidRPr="00740C92" w:rsidRDefault="0007242D" w:rsidP="00A522CC">
      <w:pPr>
        <w:autoSpaceDE w:val="0"/>
        <w:autoSpaceDN w:val="0"/>
        <w:adjustRightInd w:val="0"/>
        <w:rPr>
          <w:rFonts w:asciiTheme="majorHAnsi" w:hAnsiTheme="majorHAnsi" w:cstheme="majorHAnsi"/>
          <w:sz w:val="22"/>
          <w:szCs w:val="22"/>
        </w:rPr>
      </w:pPr>
    </w:p>
    <w:p w14:paraId="294CED39" w14:textId="416E1A71" w:rsidR="0008281E" w:rsidRPr="00740C92" w:rsidRDefault="00356416" w:rsidP="00342F51">
      <w:pPr>
        <w:autoSpaceDE w:val="0"/>
        <w:autoSpaceDN w:val="0"/>
        <w:adjustRightInd w:val="0"/>
        <w:ind w:firstLine="0"/>
        <w:rPr>
          <w:rFonts w:asciiTheme="majorHAnsi" w:hAnsiTheme="majorHAnsi" w:cstheme="majorHAnsi"/>
          <w:b/>
          <w:bCs/>
          <w:i/>
          <w:iCs/>
          <w:sz w:val="22"/>
          <w:szCs w:val="22"/>
        </w:rPr>
      </w:pPr>
      <w:r>
        <w:rPr>
          <w:rFonts w:asciiTheme="majorHAnsi" w:hAnsiTheme="majorHAnsi" w:cstheme="majorHAnsi"/>
          <w:b/>
          <w:bCs/>
          <w:i/>
          <w:iCs/>
          <w:sz w:val="22"/>
          <w:szCs w:val="22"/>
        </w:rPr>
        <w:t>Data a</w:t>
      </w:r>
      <w:r w:rsidR="0008281E" w:rsidRPr="00740C92">
        <w:rPr>
          <w:rFonts w:asciiTheme="majorHAnsi" w:hAnsiTheme="majorHAnsi" w:cstheme="majorHAnsi"/>
          <w:b/>
          <w:bCs/>
          <w:i/>
          <w:iCs/>
          <w:sz w:val="22"/>
          <w:szCs w:val="22"/>
        </w:rPr>
        <w:t>nalysis</w:t>
      </w:r>
    </w:p>
    <w:p w14:paraId="3E4A9256" w14:textId="5886B5EF" w:rsidR="00635D04" w:rsidRDefault="00635D04" w:rsidP="00A522CC">
      <w:pPr>
        <w:rPr>
          <w:rFonts w:asciiTheme="majorHAnsi" w:hAnsiTheme="majorHAnsi" w:cstheme="majorHAnsi"/>
          <w:color w:val="000000"/>
          <w:sz w:val="22"/>
          <w:szCs w:val="22"/>
        </w:rPr>
      </w:pPr>
      <w:r w:rsidRPr="00812F56">
        <w:rPr>
          <w:rFonts w:asciiTheme="majorHAnsi" w:hAnsiTheme="majorHAnsi" w:cstheme="majorHAnsi"/>
          <w:color w:val="000000"/>
          <w:sz w:val="22"/>
          <w:szCs w:val="22"/>
        </w:rPr>
        <w:t>Four of the included independent variables were recoded so that the reference category or ordinal scale was appropriate: Availability of training on stress coping mechanism (unsure=0, No=1, Yes=2), concern about the availability of PPE and COVID-19 guidelines (extremely concerned=1, Unconcerned=5), worry about community discrimination/</w:t>
      </w:r>
      <w:r>
        <w:rPr>
          <w:rFonts w:asciiTheme="majorHAnsi" w:hAnsiTheme="majorHAnsi" w:cstheme="majorHAnsi"/>
          <w:color w:val="000000"/>
          <w:sz w:val="22"/>
          <w:szCs w:val="22"/>
        </w:rPr>
        <w:t xml:space="preserve"> </w:t>
      </w:r>
      <w:r w:rsidRPr="00812F56">
        <w:rPr>
          <w:rFonts w:asciiTheme="majorHAnsi" w:hAnsiTheme="majorHAnsi" w:cstheme="majorHAnsi"/>
          <w:color w:val="000000"/>
          <w:sz w:val="22"/>
          <w:szCs w:val="22"/>
        </w:rPr>
        <w:lastRenderedPageBreak/>
        <w:t xml:space="preserve">stigma (extremely worried=1, Not worried=5), </w:t>
      </w:r>
      <w:r>
        <w:rPr>
          <w:rFonts w:asciiTheme="majorHAnsi" w:hAnsiTheme="majorHAnsi" w:cstheme="majorHAnsi"/>
          <w:color w:val="000000"/>
          <w:sz w:val="22"/>
          <w:szCs w:val="22"/>
        </w:rPr>
        <w:t>RMNH</w:t>
      </w:r>
      <w:r w:rsidRPr="00812F56">
        <w:rPr>
          <w:rFonts w:asciiTheme="majorHAnsi" w:hAnsiTheme="majorHAnsi" w:cstheme="majorHAnsi"/>
          <w:color w:val="000000"/>
          <w:sz w:val="22"/>
          <w:szCs w:val="22"/>
        </w:rPr>
        <w:t xml:space="preserve"> services unavailable at any time since March 2020 (Unsure=0, No=1, Yes=2).</w:t>
      </w:r>
    </w:p>
    <w:p w14:paraId="424755DE" w14:textId="77777777" w:rsidR="00635D04" w:rsidRDefault="00635D04" w:rsidP="00A522CC">
      <w:pPr>
        <w:rPr>
          <w:rFonts w:asciiTheme="majorHAnsi" w:hAnsiTheme="majorHAnsi" w:cstheme="majorHAnsi"/>
          <w:color w:val="000000"/>
          <w:sz w:val="22"/>
          <w:szCs w:val="22"/>
        </w:rPr>
      </w:pPr>
    </w:p>
    <w:p w14:paraId="085D3E29" w14:textId="7AE4E784" w:rsidR="006F56C9" w:rsidRPr="00C64F61" w:rsidRDefault="008B6525" w:rsidP="00A522CC">
      <w:pPr>
        <w:rPr>
          <w:rFonts w:asciiTheme="majorHAnsi" w:hAnsiTheme="majorHAnsi" w:cstheme="majorHAnsi"/>
          <w:color w:val="000000"/>
          <w:sz w:val="22"/>
          <w:szCs w:val="22"/>
        </w:rPr>
      </w:pPr>
      <w:r w:rsidRPr="00D7381A">
        <w:rPr>
          <w:rFonts w:asciiTheme="majorHAnsi" w:hAnsiTheme="majorHAnsi" w:cstheme="majorHAnsi"/>
          <w:sz w:val="22"/>
          <w:szCs w:val="22"/>
        </w:rPr>
        <w:t xml:space="preserve">We performed </w:t>
      </w:r>
      <w:r w:rsidR="00F06063">
        <w:rPr>
          <w:rFonts w:asciiTheme="majorHAnsi" w:hAnsiTheme="majorHAnsi" w:cstheme="majorHAnsi"/>
          <w:sz w:val="22"/>
          <w:szCs w:val="22"/>
        </w:rPr>
        <w:t xml:space="preserve">a </w:t>
      </w:r>
      <w:r w:rsidRPr="00D7381A">
        <w:rPr>
          <w:rFonts w:asciiTheme="majorHAnsi" w:hAnsiTheme="majorHAnsi" w:cstheme="majorHAnsi"/>
          <w:sz w:val="22"/>
          <w:szCs w:val="22"/>
        </w:rPr>
        <w:t xml:space="preserve">descriptive analysis of independent variables: gender, age, professional cadre, facility type and management role and summarised outputs by frequency table, </w:t>
      </w:r>
      <w:r w:rsidR="000A1F80">
        <w:rPr>
          <w:rFonts w:asciiTheme="majorHAnsi" w:hAnsiTheme="majorHAnsi" w:cstheme="majorHAnsi"/>
          <w:sz w:val="22"/>
          <w:szCs w:val="22"/>
        </w:rPr>
        <w:t xml:space="preserve">and </w:t>
      </w:r>
      <w:r w:rsidR="000B5C3B" w:rsidRPr="00D7381A">
        <w:rPr>
          <w:rFonts w:asciiTheme="majorHAnsi" w:hAnsiTheme="majorHAnsi" w:cstheme="majorHAnsi"/>
          <w:sz w:val="22"/>
          <w:szCs w:val="22"/>
        </w:rPr>
        <w:t>cross-tabulation</w:t>
      </w:r>
      <w:r w:rsidRPr="00D7381A">
        <w:rPr>
          <w:rFonts w:asciiTheme="majorHAnsi" w:hAnsiTheme="majorHAnsi" w:cstheme="majorHAnsi"/>
          <w:sz w:val="22"/>
          <w:szCs w:val="22"/>
        </w:rPr>
        <w:t xml:space="preserve"> (facility type by </w:t>
      </w:r>
      <w:r w:rsidR="0012171A" w:rsidRPr="00D7381A">
        <w:rPr>
          <w:rFonts w:asciiTheme="majorHAnsi" w:hAnsiTheme="majorHAnsi" w:cstheme="majorHAnsi"/>
          <w:sz w:val="22"/>
          <w:szCs w:val="22"/>
        </w:rPr>
        <w:t xml:space="preserve">the </w:t>
      </w:r>
      <w:r w:rsidRPr="00D7381A">
        <w:rPr>
          <w:rFonts w:asciiTheme="majorHAnsi" w:hAnsiTheme="majorHAnsi" w:cstheme="majorHAnsi"/>
          <w:sz w:val="22"/>
          <w:szCs w:val="22"/>
        </w:rPr>
        <w:t xml:space="preserve">availability of </w:t>
      </w:r>
      <w:r w:rsidR="009B37DA">
        <w:rPr>
          <w:rFonts w:asciiTheme="majorHAnsi" w:hAnsiTheme="majorHAnsi" w:cstheme="majorHAnsi"/>
          <w:sz w:val="22"/>
          <w:szCs w:val="22"/>
        </w:rPr>
        <w:t>RMNH s</w:t>
      </w:r>
      <w:r w:rsidRPr="00D7381A">
        <w:rPr>
          <w:rFonts w:asciiTheme="majorHAnsi" w:hAnsiTheme="majorHAnsi" w:cstheme="majorHAnsi"/>
          <w:sz w:val="22"/>
          <w:szCs w:val="22"/>
        </w:rPr>
        <w:t xml:space="preserve">ervices since </w:t>
      </w:r>
      <w:r w:rsidR="009B37DA">
        <w:rPr>
          <w:rFonts w:asciiTheme="majorHAnsi" w:hAnsiTheme="majorHAnsi" w:cstheme="majorHAnsi"/>
          <w:sz w:val="22"/>
          <w:szCs w:val="22"/>
        </w:rPr>
        <w:t>March 2020</w:t>
      </w:r>
      <w:r w:rsidRPr="00D7381A">
        <w:rPr>
          <w:rFonts w:asciiTheme="majorHAnsi" w:hAnsiTheme="majorHAnsi" w:cstheme="majorHAnsi"/>
          <w:sz w:val="22"/>
          <w:szCs w:val="22"/>
        </w:rPr>
        <w:t>, work colleag</w:t>
      </w:r>
      <w:r w:rsidR="000C590A" w:rsidRPr="00D7381A">
        <w:rPr>
          <w:rFonts w:asciiTheme="majorHAnsi" w:hAnsiTheme="majorHAnsi" w:cstheme="majorHAnsi"/>
          <w:sz w:val="22"/>
          <w:szCs w:val="22"/>
        </w:rPr>
        <w:t>u</w:t>
      </w:r>
      <w:r w:rsidRPr="00D7381A">
        <w:rPr>
          <w:rFonts w:asciiTheme="majorHAnsi" w:hAnsiTheme="majorHAnsi" w:cstheme="majorHAnsi"/>
          <w:sz w:val="22"/>
          <w:szCs w:val="22"/>
        </w:rPr>
        <w:t xml:space="preserve">e tested positive to COVID-19, off work due to suspected or confirmed COVID-19, </w:t>
      </w:r>
      <w:r w:rsidR="000C590A" w:rsidRPr="00D7381A">
        <w:rPr>
          <w:rFonts w:asciiTheme="majorHAnsi" w:hAnsiTheme="majorHAnsi" w:cstheme="majorHAnsi"/>
          <w:sz w:val="22"/>
          <w:szCs w:val="22"/>
        </w:rPr>
        <w:t xml:space="preserve">work colleague COVID-19 related death, had COVID-19 training, availability of COVID-19 guidelines, availability of protocols for staff exposed to COVID-19 case and awareness of COVID-19 priority testing in </w:t>
      </w:r>
      <w:r w:rsidR="0012171A" w:rsidRPr="00D7381A">
        <w:rPr>
          <w:rFonts w:asciiTheme="majorHAnsi" w:hAnsiTheme="majorHAnsi" w:cstheme="majorHAnsi"/>
          <w:sz w:val="22"/>
          <w:szCs w:val="22"/>
        </w:rPr>
        <w:t xml:space="preserve">a </w:t>
      </w:r>
      <w:r w:rsidR="000C590A" w:rsidRPr="00D7381A">
        <w:rPr>
          <w:rFonts w:asciiTheme="majorHAnsi" w:hAnsiTheme="majorHAnsi" w:cstheme="majorHAnsi"/>
          <w:sz w:val="22"/>
          <w:szCs w:val="22"/>
        </w:rPr>
        <w:t>health facility).</w:t>
      </w:r>
      <w:r w:rsidR="00D7381A" w:rsidRPr="00D7381A">
        <w:rPr>
          <w:rFonts w:asciiTheme="majorHAnsi" w:hAnsiTheme="majorHAnsi" w:cstheme="majorHAnsi"/>
          <w:sz w:val="22"/>
          <w:szCs w:val="22"/>
        </w:rPr>
        <w:t xml:space="preserve"> </w:t>
      </w:r>
      <w:r w:rsidR="00C64F61">
        <w:rPr>
          <w:rFonts w:asciiTheme="majorHAnsi" w:hAnsiTheme="majorHAnsi" w:cstheme="majorHAnsi"/>
          <w:sz w:val="22"/>
          <w:szCs w:val="22"/>
        </w:rPr>
        <w:t xml:space="preserve">We used charts to describe the reasons for unavailability of, and reduced attendance for RMNH services between March and July 2020, as well as the frequency of coping/support mechanisms at health facilities. </w:t>
      </w:r>
      <w:r w:rsidR="00D7381A" w:rsidRPr="00D7381A">
        <w:rPr>
          <w:rFonts w:asciiTheme="majorHAnsi" w:hAnsiTheme="majorHAnsi" w:cstheme="majorHAnsi"/>
          <w:sz w:val="22"/>
          <w:szCs w:val="22"/>
        </w:rPr>
        <w:t xml:space="preserve">We also described </w:t>
      </w:r>
      <w:r w:rsidR="00D2382E">
        <w:rPr>
          <w:rFonts w:asciiTheme="majorHAnsi" w:hAnsiTheme="majorHAnsi" w:cstheme="majorHAnsi"/>
          <w:sz w:val="22"/>
          <w:szCs w:val="22"/>
        </w:rPr>
        <w:t xml:space="preserve">the </w:t>
      </w:r>
      <w:r w:rsidR="00D7381A" w:rsidRPr="00D7381A">
        <w:rPr>
          <w:rFonts w:asciiTheme="majorHAnsi" w:hAnsiTheme="majorHAnsi" w:cstheme="majorHAnsi"/>
          <w:sz w:val="22"/>
          <w:szCs w:val="22"/>
        </w:rPr>
        <w:t>concern</w:t>
      </w:r>
      <w:r w:rsidR="00D2382E">
        <w:rPr>
          <w:rFonts w:asciiTheme="majorHAnsi" w:hAnsiTheme="majorHAnsi" w:cstheme="majorHAnsi"/>
          <w:sz w:val="22"/>
          <w:szCs w:val="22"/>
        </w:rPr>
        <w:t xml:space="preserve"> of health care workers</w:t>
      </w:r>
      <w:r w:rsidR="00D7381A" w:rsidRPr="00D7381A">
        <w:rPr>
          <w:rFonts w:asciiTheme="majorHAnsi" w:hAnsiTheme="majorHAnsi" w:cstheme="majorHAnsi"/>
          <w:sz w:val="22"/>
          <w:szCs w:val="22"/>
        </w:rPr>
        <w:t xml:space="preserve"> about being infected at work, infecting family and friends, community stigmatisation/discrimination, availability of PPE and feeling of burnout.</w:t>
      </w:r>
    </w:p>
    <w:p w14:paraId="24DA2157" w14:textId="77777777" w:rsidR="00F64BF0" w:rsidRDefault="00F64BF0" w:rsidP="00A522CC">
      <w:pPr>
        <w:rPr>
          <w:rFonts w:asciiTheme="majorHAnsi" w:hAnsiTheme="majorHAnsi" w:cstheme="majorHAnsi"/>
          <w:sz w:val="22"/>
          <w:szCs w:val="22"/>
        </w:rPr>
      </w:pPr>
    </w:p>
    <w:p w14:paraId="65922471" w14:textId="1E93C374" w:rsidR="002D7C99" w:rsidRDefault="006F56C9" w:rsidP="00A522CC">
      <w:pPr>
        <w:rPr>
          <w:rFonts w:asciiTheme="majorHAnsi" w:hAnsiTheme="majorHAnsi" w:cstheme="majorHAnsi"/>
          <w:color w:val="000000"/>
          <w:sz w:val="22"/>
          <w:szCs w:val="22"/>
        </w:rPr>
      </w:pPr>
      <w:r w:rsidRPr="00740C92">
        <w:rPr>
          <w:rFonts w:asciiTheme="majorHAnsi" w:hAnsiTheme="majorHAnsi" w:cstheme="majorHAnsi"/>
          <w:sz w:val="22"/>
          <w:szCs w:val="22"/>
        </w:rPr>
        <w:t xml:space="preserve">We performed an ordinal regression analysis with health care worker perception of COVID-19 health facility </w:t>
      </w:r>
      <w:r w:rsidR="00103864">
        <w:rPr>
          <w:rFonts w:asciiTheme="majorHAnsi" w:hAnsiTheme="majorHAnsi" w:cstheme="majorHAnsi"/>
          <w:sz w:val="22"/>
          <w:szCs w:val="22"/>
        </w:rPr>
        <w:t>prepare</w:t>
      </w:r>
      <w:r w:rsidR="00103864" w:rsidRPr="00740C92">
        <w:rPr>
          <w:rFonts w:asciiTheme="majorHAnsi" w:hAnsiTheme="majorHAnsi" w:cstheme="majorHAnsi"/>
          <w:sz w:val="22"/>
          <w:szCs w:val="22"/>
        </w:rPr>
        <w:t xml:space="preserve">dness </w:t>
      </w:r>
      <w:r w:rsidRPr="00740C92">
        <w:rPr>
          <w:rFonts w:asciiTheme="majorHAnsi" w:hAnsiTheme="majorHAnsi" w:cstheme="majorHAnsi"/>
          <w:sz w:val="22"/>
          <w:szCs w:val="22"/>
        </w:rPr>
        <w:t>(</w:t>
      </w:r>
      <w:r w:rsidR="001F2260" w:rsidRPr="00BC07FD">
        <w:rPr>
          <w:rFonts w:asciiTheme="majorHAnsi" w:hAnsiTheme="majorHAnsi" w:cstheme="majorHAnsi"/>
          <w:sz w:val="22"/>
          <w:szCs w:val="22"/>
        </w:rPr>
        <w:t xml:space="preserve">1=Extremely unsatisfied with HF preparedness, 2=Very unsatisfied, 3= Neither satisfied </w:t>
      </w:r>
      <w:r w:rsidR="00CB4157">
        <w:rPr>
          <w:rFonts w:asciiTheme="majorHAnsi" w:hAnsiTheme="majorHAnsi" w:cstheme="majorHAnsi"/>
          <w:sz w:val="22"/>
          <w:szCs w:val="22"/>
        </w:rPr>
        <w:t>nor</w:t>
      </w:r>
      <w:r w:rsidR="001F2260" w:rsidRPr="00BC07FD">
        <w:rPr>
          <w:rFonts w:asciiTheme="majorHAnsi" w:hAnsiTheme="majorHAnsi" w:cstheme="majorHAnsi"/>
          <w:sz w:val="22"/>
          <w:szCs w:val="22"/>
        </w:rPr>
        <w:t xml:space="preserve"> unsatisfied, 4=Very satisfied, 5= Extremely satisfied</w:t>
      </w:r>
      <w:r w:rsidRPr="00740C92">
        <w:rPr>
          <w:rFonts w:asciiTheme="majorHAnsi" w:hAnsiTheme="majorHAnsi" w:cstheme="majorHAnsi"/>
          <w:sz w:val="22"/>
          <w:szCs w:val="22"/>
        </w:rPr>
        <w:t>) as the outcome or dependent variable.</w:t>
      </w:r>
      <w:r>
        <w:rPr>
          <w:rFonts w:asciiTheme="majorHAnsi" w:hAnsiTheme="majorHAnsi" w:cstheme="majorHAnsi"/>
          <w:color w:val="000000"/>
          <w:sz w:val="22"/>
          <w:szCs w:val="22"/>
        </w:rPr>
        <w:t xml:space="preserve"> </w:t>
      </w:r>
      <w:r w:rsidR="004F7E68" w:rsidRPr="00740C92">
        <w:rPr>
          <w:rFonts w:asciiTheme="majorHAnsi" w:hAnsiTheme="majorHAnsi" w:cstheme="majorHAnsi"/>
          <w:color w:val="000000"/>
          <w:sz w:val="22"/>
          <w:szCs w:val="22"/>
        </w:rPr>
        <w:t xml:space="preserve">We used the SPSS PLUM logistic regression </w:t>
      </w:r>
      <w:r w:rsidR="00537505">
        <w:rPr>
          <w:rFonts w:asciiTheme="majorHAnsi" w:hAnsiTheme="majorHAnsi" w:cstheme="majorHAnsi"/>
          <w:color w:val="000000"/>
          <w:sz w:val="22"/>
          <w:szCs w:val="22"/>
        </w:rPr>
        <w:t xml:space="preserve">and general linear models (GLM) </w:t>
      </w:r>
      <w:r w:rsidR="004F7E68" w:rsidRPr="00740C92">
        <w:rPr>
          <w:rFonts w:asciiTheme="majorHAnsi" w:hAnsiTheme="majorHAnsi" w:cstheme="majorHAnsi"/>
          <w:color w:val="000000"/>
          <w:sz w:val="22"/>
          <w:szCs w:val="22"/>
        </w:rPr>
        <w:t>program</w:t>
      </w:r>
      <w:r w:rsidR="00537505">
        <w:rPr>
          <w:rFonts w:asciiTheme="majorHAnsi" w:hAnsiTheme="majorHAnsi" w:cstheme="majorHAnsi"/>
          <w:color w:val="000000"/>
          <w:sz w:val="22"/>
          <w:szCs w:val="22"/>
        </w:rPr>
        <w:t>s</w:t>
      </w:r>
      <w:r w:rsidR="004F7E68" w:rsidRPr="00740C92">
        <w:rPr>
          <w:rFonts w:asciiTheme="majorHAnsi" w:hAnsiTheme="majorHAnsi" w:cstheme="majorHAnsi"/>
          <w:color w:val="000000"/>
          <w:sz w:val="22"/>
          <w:szCs w:val="22"/>
        </w:rPr>
        <w:t xml:space="preserve"> for the ordinal regression analysis (IBM Corp. Released 2017. IBM SPSS Statistics for Windows, Version 25.0. Armonk, NY: IBM Corp).</w:t>
      </w:r>
    </w:p>
    <w:p w14:paraId="1FF7DEA8" w14:textId="77777777" w:rsidR="001A4E65" w:rsidRDefault="001A4E65" w:rsidP="00A522CC">
      <w:pPr>
        <w:rPr>
          <w:rFonts w:asciiTheme="majorHAnsi" w:hAnsiTheme="majorHAnsi" w:cstheme="majorHAnsi"/>
          <w:color w:val="000000"/>
          <w:sz w:val="22"/>
          <w:szCs w:val="22"/>
        </w:rPr>
      </w:pPr>
    </w:p>
    <w:p w14:paraId="00BD122E" w14:textId="58A65D3C" w:rsidR="00F64BF0" w:rsidRDefault="004F7E68" w:rsidP="00AE459F">
      <w:pPr>
        <w:rPr>
          <w:rFonts w:asciiTheme="majorHAnsi" w:hAnsiTheme="majorHAnsi" w:cstheme="majorHAnsi"/>
          <w:color w:val="000000"/>
          <w:sz w:val="22"/>
          <w:szCs w:val="22"/>
        </w:rPr>
      </w:pPr>
      <w:r w:rsidRPr="00740C92">
        <w:rPr>
          <w:rFonts w:asciiTheme="majorHAnsi" w:hAnsiTheme="majorHAnsi" w:cstheme="majorHAnsi"/>
          <w:color w:val="000000"/>
          <w:sz w:val="22"/>
          <w:szCs w:val="22"/>
        </w:rPr>
        <w:t xml:space="preserve"> </w:t>
      </w:r>
      <w:r w:rsidR="0008281E" w:rsidRPr="00740C92">
        <w:rPr>
          <w:rFonts w:asciiTheme="majorHAnsi" w:hAnsiTheme="majorHAnsi" w:cstheme="majorHAnsi"/>
          <w:color w:val="000000"/>
          <w:sz w:val="22"/>
          <w:szCs w:val="22"/>
        </w:rPr>
        <w:t>The assumptions of ordinal regression</w:t>
      </w:r>
      <w:r w:rsidR="00B21695">
        <w:rPr>
          <w:rFonts w:asciiTheme="majorHAnsi" w:hAnsiTheme="majorHAnsi" w:cstheme="majorHAnsi"/>
          <w:color w:val="000000"/>
          <w:sz w:val="22"/>
          <w:szCs w:val="22"/>
        </w:rPr>
        <w:t>, which</w:t>
      </w:r>
      <w:r w:rsidR="0008281E" w:rsidRPr="00740C92">
        <w:rPr>
          <w:rFonts w:asciiTheme="majorHAnsi" w:hAnsiTheme="majorHAnsi" w:cstheme="majorHAnsi"/>
          <w:color w:val="000000"/>
          <w:sz w:val="22"/>
          <w:szCs w:val="22"/>
        </w:rPr>
        <w:t xml:space="preserve"> are the absence of multicollinearity and proportional odds</w:t>
      </w:r>
      <w:r w:rsidR="00DA7304">
        <w:rPr>
          <w:rFonts w:asciiTheme="majorHAnsi" w:hAnsiTheme="majorHAnsi" w:cstheme="majorHAnsi"/>
          <w:color w:val="000000"/>
          <w:sz w:val="22"/>
          <w:szCs w:val="22"/>
        </w:rPr>
        <w:t xml:space="preserve"> were assessed</w:t>
      </w:r>
      <w:r w:rsidR="0008281E" w:rsidRPr="00740C92">
        <w:rPr>
          <w:rFonts w:asciiTheme="majorHAnsi" w:hAnsiTheme="majorHAnsi" w:cstheme="majorHAnsi"/>
          <w:color w:val="000000"/>
          <w:sz w:val="22"/>
          <w:szCs w:val="22"/>
        </w:rPr>
        <w:t xml:space="preserve">. We assessed multicollinearity by calculating variance inflation factors (VIF). VIF values </w:t>
      </w:r>
      <w:r w:rsidR="00767BCF" w:rsidRPr="00740C92">
        <w:rPr>
          <w:rFonts w:asciiTheme="majorHAnsi" w:hAnsiTheme="majorHAnsi" w:cstheme="majorHAnsi"/>
          <w:color w:val="000000"/>
          <w:sz w:val="22"/>
          <w:szCs w:val="22"/>
        </w:rPr>
        <w:t xml:space="preserve">greater than 5 are of concern and </w:t>
      </w:r>
      <w:r w:rsidR="0008281E" w:rsidRPr="00740C92">
        <w:rPr>
          <w:rFonts w:asciiTheme="majorHAnsi" w:hAnsiTheme="majorHAnsi" w:cstheme="majorHAnsi"/>
          <w:color w:val="000000"/>
          <w:sz w:val="22"/>
          <w:szCs w:val="22"/>
        </w:rPr>
        <w:t>10 will suggest the presence of multicollinearity.</w:t>
      </w:r>
      <w:r w:rsidR="0008281E" w:rsidRPr="00740C92">
        <w:rPr>
          <w:rFonts w:asciiTheme="majorHAnsi" w:hAnsiTheme="majorHAnsi" w:cstheme="majorHAnsi"/>
          <w:sz w:val="22"/>
          <w:szCs w:val="22"/>
        </w:rPr>
        <w:fldChar w:fldCharType="begin" w:fldLock="1"/>
      </w:r>
      <w:r w:rsidR="00D32BFB">
        <w:rPr>
          <w:rFonts w:asciiTheme="majorHAnsi" w:hAnsiTheme="majorHAnsi" w:cstheme="majorHAnsi"/>
          <w:sz w:val="22"/>
          <w:szCs w:val="22"/>
        </w:rPr>
        <w:instrText>ADDIN CSL_CITATION {"citationItems":[{"id":"ITEM-1","itemData":{"DOI":"10.4135/9781483348964","author":[{"dropping-particle":"","family":"Menard","given":"Scott","non-dropping-particle":"","parse-names":false,"suffix":""}],"container-title":"Logistic Regression: From Introductory to Advanced Concepts and Applications","id":"ITEM-1","issued":{"date-parts":[["2014"]]},"title":"Logistic Regression: From Introductory to Advanced Concepts and Applications","type":"book"},"uris":["http://www.mendeley.com/documents/?uuid=81ff08ab-ad3a-4d20-a358-af74c3e797f7"]}],"mendeley":{"formattedCitation":"&lt;sup&gt;21&lt;/sup&gt;","plainTextFormattedCitation":"21","previouslyFormattedCitation":"&lt;sup&gt;21&lt;/sup&gt;"},"properties":{"noteIndex":0},"schema":"https://github.com/citation-style-language/schema/raw/master/csl-citation.json"}</w:instrText>
      </w:r>
      <w:r w:rsidR="0008281E" w:rsidRPr="00740C92">
        <w:rPr>
          <w:rFonts w:asciiTheme="majorHAnsi" w:hAnsiTheme="majorHAnsi" w:cstheme="majorHAnsi"/>
          <w:sz w:val="22"/>
          <w:szCs w:val="22"/>
        </w:rPr>
        <w:fldChar w:fldCharType="separate"/>
      </w:r>
      <w:r w:rsidR="00173750" w:rsidRPr="00173750">
        <w:rPr>
          <w:rFonts w:asciiTheme="majorHAnsi" w:hAnsiTheme="majorHAnsi" w:cstheme="majorHAnsi"/>
          <w:noProof/>
          <w:sz w:val="22"/>
          <w:szCs w:val="22"/>
          <w:vertAlign w:val="superscript"/>
        </w:rPr>
        <w:t>21</w:t>
      </w:r>
      <w:r w:rsidR="0008281E" w:rsidRPr="00740C92">
        <w:rPr>
          <w:rFonts w:asciiTheme="majorHAnsi" w:hAnsiTheme="majorHAnsi" w:cstheme="majorHAnsi"/>
          <w:sz w:val="22"/>
          <w:szCs w:val="22"/>
        </w:rPr>
        <w:fldChar w:fldCharType="end"/>
      </w:r>
      <w:r w:rsidR="0008281E" w:rsidRPr="00740C92">
        <w:rPr>
          <w:rFonts w:asciiTheme="majorHAnsi" w:hAnsiTheme="majorHAnsi" w:cstheme="majorHAnsi"/>
          <w:sz w:val="22"/>
          <w:szCs w:val="22"/>
        </w:rPr>
        <w:t xml:space="preserve"> </w:t>
      </w:r>
      <w:r w:rsidR="00767BCF" w:rsidRPr="00740C92">
        <w:rPr>
          <w:rFonts w:asciiTheme="majorHAnsi" w:hAnsiTheme="majorHAnsi" w:cstheme="majorHAnsi"/>
          <w:sz w:val="22"/>
          <w:szCs w:val="22"/>
        </w:rPr>
        <w:t xml:space="preserve">We only included variables with VIF below 5 in the final </w:t>
      </w:r>
      <w:r w:rsidR="00DE3DE7">
        <w:rPr>
          <w:rFonts w:asciiTheme="majorHAnsi" w:hAnsiTheme="majorHAnsi" w:cstheme="majorHAnsi"/>
          <w:sz w:val="22"/>
          <w:szCs w:val="22"/>
        </w:rPr>
        <w:t>ordinal</w:t>
      </w:r>
      <w:r w:rsidR="00767BCF" w:rsidRPr="00740C92">
        <w:rPr>
          <w:rFonts w:asciiTheme="majorHAnsi" w:hAnsiTheme="majorHAnsi" w:cstheme="majorHAnsi"/>
          <w:sz w:val="22"/>
          <w:szCs w:val="22"/>
        </w:rPr>
        <w:t xml:space="preserve"> regression analysis.</w:t>
      </w:r>
      <w:r w:rsidR="002D7C99">
        <w:rPr>
          <w:rFonts w:asciiTheme="majorHAnsi" w:hAnsiTheme="majorHAnsi" w:cstheme="majorHAnsi"/>
          <w:color w:val="000000"/>
          <w:sz w:val="22"/>
          <w:szCs w:val="22"/>
        </w:rPr>
        <w:t xml:space="preserve"> </w:t>
      </w:r>
      <w:r w:rsidR="0008281E" w:rsidRPr="00740C92">
        <w:rPr>
          <w:rFonts w:asciiTheme="majorHAnsi" w:hAnsiTheme="majorHAnsi" w:cstheme="majorHAnsi"/>
          <w:color w:val="000000"/>
          <w:sz w:val="22"/>
          <w:szCs w:val="22"/>
        </w:rPr>
        <w:t xml:space="preserve">The proportional odds assumptions, also known as the assumption of parallel lines, </w:t>
      </w:r>
      <w:r w:rsidR="00CB4157">
        <w:rPr>
          <w:rFonts w:asciiTheme="majorHAnsi" w:hAnsiTheme="majorHAnsi" w:cstheme="majorHAnsi"/>
          <w:color w:val="000000"/>
          <w:sz w:val="22"/>
          <w:szCs w:val="22"/>
        </w:rPr>
        <w:t>assess</w:t>
      </w:r>
      <w:r w:rsidR="0008281E" w:rsidRPr="00740C92">
        <w:rPr>
          <w:rFonts w:asciiTheme="majorHAnsi" w:hAnsiTheme="majorHAnsi" w:cstheme="majorHAnsi"/>
          <w:color w:val="000000"/>
          <w:sz w:val="22"/>
          <w:szCs w:val="22"/>
        </w:rPr>
        <w:t xml:space="preserve"> if the slope of the log-odds </w:t>
      </w:r>
      <w:r w:rsidR="0012171A">
        <w:rPr>
          <w:rFonts w:asciiTheme="majorHAnsi" w:hAnsiTheme="majorHAnsi" w:cstheme="majorHAnsi"/>
          <w:color w:val="000000"/>
          <w:sz w:val="22"/>
          <w:szCs w:val="22"/>
        </w:rPr>
        <w:t>is</w:t>
      </w:r>
      <w:r w:rsidR="0008281E" w:rsidRPr="00740C92">
        <w:rPr>
          <w:rFonts w:asciiTheme="majorHAnsi" w:hAnsiTheme="majorHAnsi" w:cstheme="majorHAnsi"/>
          <w:color w:val="000000"/>
          <w:sz w:val="22"/>
          <w:szCs w:val="22"/>
        </w:rPr>
        <w:t xml:space="preserve"> equal for all categories of the dependent variable. If proportional odds cannot be assumed, then each predictor will have as many coefficients as thresholds in the ordinal regression. If the assumption of parallel lines is met, then only one coefficient needs to be calculated for each predictor.</w:t>
      </w:r>
      <w:r w:rsidR="007509E7">
        <w:rPr>
          <w:rFonts w:asciiTheme="majorHAnsi" w:hAnsiTheme="majorHAnsi" w:cstheme="majorHAnsi"/>
          <w:color w:val="000000"/>
          <w:sz w:val="22"/>
          <w:szCs w:val="22"/>
        </w:rPr>
        <w:fldChar w:fldCharType="begin" w:fldLock="1"/>
      </w:r>
      <w:r w:rsidR="00D32BFB">
        <w:rPr>
          <w:rFonts w:asciiTheme="majorHAnsi" w:hAnsiTheme="majorHAnsi" w:cstheme="majorHAnsi"/>
          <w:color w:val="000000"/>
          <w:sz w:val="22"/>
          <w:szCs w:val="22"/>
        </w:rPr>
        <w:instrText>ADDIN CSL_CITATION {"citationItems":[{"id":"ITEM-1","itemData":{"DOI":"10.1037/022267","ISBN":"0205849571","ISSN":"15540138","PMID":"20572240","abstract":"(from the cover) Using Multivariate Statistics provides advanced students with a timely statistical and multivariate techniques, while assuming only a limited knowledge of higher-level mathematics. This long-awaited revision reflects extensive updates throughout, especially in the areas of Data Screening (Chapter 4), Multiple Regression (Chapter 5), and Logistic Regression (Chapter 12). A brand new chapter (Chapter 15) on Multilevel Linear Modeling explains techniques for dealing with hierarchical data sets. Also included are syntax and output for accomplishing many analyses through the most recent releases of SAS and SPSS. As in past editions, each technique chapter (1) discusses tests for assumptions of analysis (and procedures for dealing with their violation), (2) presents a small example, hand-worked for the most basic analysis, (3) describes varieties of analysis, (4) discusses important issues (such as effect size), and (5) provides an example with a real data set from tests of assumptions to write-up of a results section. (PsycINFO Database Record (c) 2010 APA, all rights reserved) (cover)","author":[{"dropping-particle":"","family":"Tabachnick","given":"Barbara G","non-dropping-particle":"","parse-names":false,"suffix":""},{"dropping-particle":"","family":"Fidell","given":"Linda S","non-dropping-particle":"","parse-names":false,"suffix":""}],"container-title":"New York: Harper and Row","id":"ITEM-1","issued":{"date-parts":[["2012"]]},"title":"Using multivariate statistics (6th ed.)","type":"book"},"uris":["http://www.mendeley.com/documents/?uuid=9f0d258e-0d0f-4511-9447-649432d80134"]}],"mendeley":{"formattedCitation":"&lt;sup&gt;22&lt;/sup&gt;","plainTextFormattedCitation":"22","previouslyFormattedCitation":"&lt;sup&gt;22&lt;/sup&gt;"},"properties":{"noteIndex":0},"schema":"https://github.com/citation-style-language/schema/raw/master/csl-citation.json"}</w:instrText>
      </w:r>
      <w:r w:rsidR="007509E7">
        <w:rPr>
          <w:rFonts w:asciiTheme="majorHAnsi" w:hAnsiTheme="majorHAnsi" w:cstheme="majorHAnsi"/>
          <w:color w:val="000000"/>
          <w:sz w:val="22"/>
          <w:szCs w:val="22"/>
        </w:rPr>
        <w:fldChar w:fldCharType="separate"/>
      </w:r>
      <w:r w:rsidR="00173750" w:rsidRPr="00173750">
        <w:rPr>
          <w:rFonts w:asciiTheme="majorHAnsi" w:hAnsiTheme="majorHAnsi" w:cstheme="majorHAnsi"/>
          <w:noProof/>
          <w:color w:val="000000"/>
          <w:sz w:val="22"/>
          <w:szCs w:val="22"/>
          <w:vertAlign w:val="superscript"/>
        </w:rPr>
        <w:t>22</w:t>
      </w:r>
      <w:r w:rsidR="007509E7">
        <w:rPr>
          <w:rFonts w:asciiTheme="majorHAnsi" w:hAnsiTheme="majorHAnsi" w:cstheme="majorHAnsi"/>
          <w:color w:val="000000"/>
          <w:sz w:val="22"/>
          <w:szCs w:val="22"/>
        </w:rPr>
        <w:fldChar w:fldCharType="end"/>
      </w:r>
    </w:p>
    <w:p w14:paraId="5761570E" w14:textId="77777777" w:rsidR="00491B64" w:rsidRPr="00740C92" w:rsidRDefault="00491B64" w:rsidP="00A522CC">
      <w:pPr>
        <w:rPr>
          <w:rFonts w:asciiTheme="majorHAnsi" w:hAnsiTheme="majorHAnsi" w:cstheme="majorHAnsi"/>
          <w:color w:val="000000"/>
          <w:sz w:val="22"/>
          <w:szCs w:val="22"/>
        </w:rPr>
      </w:pPr>
    </w:p>
    <w:p w14:paraId="4CC873B5" w14:textId="016B91B3" w:rsidR="0008281E" w:rsidRDefault="00571CE4" w:rsidP="00A522CC">
      <w:pPr>
        <w:rPr>
          <w:rFonts w:asciiTheme="majorHAnsi" w:hAnsiTheme="majorHAnsi" w:cstheme="majorHAnsi"/>
          <w:sz w:val="22"/>
          <w:szCs w:val="22"/>
        </w:rPr>
      </w:pPr>
      <w:r w:rsidRPr="00740C92">
        <w:rPr>
          <w:rFonts w:asciiTheme="majorHAnsi" w:hAnsiTheme="majorHAnsi" w:cstheme="majorHAnsi"/>
          <w:color w:val="000000"/>
          <w:sz w:val="22"/>
          <w:szCs w:val="22"/>
        </w:rPr>
        <w:lastRenderedPageBreak/>
        <w:t>We used the ‘</w:t>
      </w:r>
      <w:r w:rsidR="00F009E4" w:rsidRPr="00740C92">
        <w:rPr>
          <w:rFonts w:asciiTheme="majorHAnsi" w:hAnsiTheme="majorHAnsi" w:cstheme="majorHAnsi"/>
          <w:color w:val="000000"/>
          <w:sz w:val="22"/>
          <w:szCs w:val="22"/>
        </w:rPr>
        <w:t>Model Fitting Information</w:t>
      </w:r>
      <w:r w:rsidRPr="00740C92">
        <w:rPr>
          <w:rFonts w:asciiTheme="majorHAnsi" w:hAnsiTheme="majorHAnsi" w:cstheme="majorHAnsi"/>
          <w:color w:val="000000"/>
          <w:sz w:val="22"/>
          <w:szCs w:val="22"/>
        </w:rPr>
        <w:t xml:space="preserve">’ analysis </w:t>
      </w:r>
      <w:r w:rsidR="007C5528">
        <w:rPr>
          <w:rFonts w:asciiTheme="majorHAnsi" w:hAnsiTheme="majorHAnsi" w:cstheme="majorHAnsi"/>
          <w:color w:val="000000"/>
          <w:sz w:val="22"/>
          <w:szCs w:val="22"/>
        </w:rPr>
        <w:t>to</w:t>
      </w:r>
      <w:r w:rsidRPr="00571CE4">
        <w:rPr>
          <w:rFonts w:asciiTheme="majorHAnsi" w:hAnsiTheme="majorHAnsi" w:cstheme="majorHAnsi"/>
          <w:color w:val="000000"/>
          <w:sz w:val="22"/>
          <w:szCs w:val="22"/>
        </w:rPr>
        <w:t xml:space="preserve"> determine if the model improves our ability to predict the outcome/independent variable </w:t>
      </w:r>
      <w:r w:rsidRPr="00740C92">
        <w:rPr>
          <w:rFonts w:asciiTheme="majorHAnsi" w:hAnsiTheme="majorHAnsi" w:cstheme="majorHAnsi"/>
          <w:color w:val="000000"/>
          <w:sz w:val="22"/>
          <w:szCs w:val="22"/>
        </w:rPr>
        <w:t>by comparing</w:t>
      </w:r>
      <w:r w:rsidRPr="00571CE4">
        <w:rPr>
          <w:rFonts w:asciiTheme="majorHAnsi" w:hAnsiTheme="majorHAnsi" w:cstheme="majorHAnsi"/>
          <w:color w:val="000000"/>
          <w:sz w:val="22"/>
          <w:szCs w:val="22"/>
        </w:rPr>
        <w:t xml:space="preserve"> the -2 </w:t>
      </w:r>
      <w:r w:rsidR="0012171A">
        <w:rPr>
          <w:rFonts w:asciiTheme="majorHAnsi" w:hAnsiTheme="majorHAnsi" w:cstheme="majorHAnsi"/>
          <w:color w:val="000000"/>
          <w:sz w:val="22"/>
          <w:szCs w:val="22"/>
        </w:rPr>
        <w:t>Log-likelihood</w:t>
      </w:r>
      <w:r w:rsidRPr="00571CE4">
        <w:rPr>
          <w:rFonts w:asciiTheme="majorHAnsi" w:hAnsiTheme="majorHAnsi" w:cstheme="majorHAnsi"/>
          <w:color w:val="000000"/>
          <w:sz w:val="22"/>
          <w:szCs w:val="22"/>
        </w:rPr>
        <w:t xml:space="preserve"> </w:t>
      </w:r>
      <w:r w:rsidRPr="00740C92">
        <w:rPr>
          <w:rFonts w:asciiTheme="majorHAnsi" w:hAnsiTheme="majorHAnsi" w:cstheme="majorHAnsi"/>
          <w:color w:val="000000"/>
          <w:sz w:val="22"/>
          <w:szCs w:val="22"/>
        </w:rPr>
        <w:t xml:space="preserve">of </w:t>
      </w:r>
      <w:r w:rsidRPr="00571CE4">
        <w:rPr>
          <w:rFonts w:asciiTheme="majorHAnsi" w:hAnsiTheme="majorHAnsi" w:cstheme="majorHAnsi"/>
          <w:color w:val="000000"/>
          <w:sz w:val="22"/>
          <w:szCs w:val="22"/>
        </w:rPr>
        <w:t xml:space="preserve">the </w:t>
      </w:r>
      <w:r w:rsidR="00B21695">
        <w:rPr>
          <w:rFonts w:asciiTheme="majorHAnsi" w:hAnsiTheme="majorHAnsi" w:cstheme="majorHAnsi"/>
          <w:color w:val="000000"/>
          <w:sz w:val="22"/>
          <w:szCs w:val="22"/>
        </w:rPr>
        <w:t>f</w:t>
      </w:r>
      <w:r w:rsidRPr="00571CE4">
        <w:rPr>
          <w:rFonts w:asciiTheme="majorHAnsi" w:hAnsiTheme="majorHAnsi" w:cstheme="majorHAnsi"/>
          <w:color w:val="000000"/>
          <w:sz w:val="22"/>
          <w:szCs w:val="22"/>
        </w:rPr>
        <w:t xml:space="preserve">inal model with the </w:t>
      </w:r>
      <w:r w:rsidR="00B21695">
        <w:rPr>
          <w:rFonts w:asciiTheme="majorHAnsi" w:hAnsiTheme="majorHAnsi" w:cstheme="majorHAnsi"/>
          <w:color w:val="000000"/>
          <w:sz w:val="22"/>
          <w:szCs w:val="22"/>
        </w:rPr>
        <w:t>i</w:t>
      </w:r>
      <w:r w:rsidRPr="00571CE4">
        <w:rPr>
          <w:rFonts w:asciiTheme="majorHAnsi" w:hAnsiTheme="majorHAnsi" w:cstheme="majorHAnsi"/>
          <w:color w:val="000000"/>
          <w:sz w:val="22"/>
          <w:szCs w:val="22"/>
        </w:rPr>
        <w:t>ntercept</w:t>
      </w:r>
      <w:r w:rsidRPr="00740C92">
        <w:rPr>
          <w:rFonts w:asciiTheme="majorHAnsi" w:hAnsiTheme="majorHAnsi" w:cstheme="majorHAnsi"/>
          <w:color w:val="000000"/>
          <w:sz w:val="22"/>
          <w:szCs w:val="22"/>
        </w:rPr>
        <w:t>-</w:t>
      </w:r>
      <w:r w:rsidRPr="00571CE4">
        <w:rPr>
          <w:rFonts w:asciiTheme="majorHAnsi" w:hAnsiTheme="majorHAnsi" w:cstheme="majorHAnsi"/>
          <w:color w:val="000000"/>
          <w:sz w:val="22"/>
          <w:szCs w:val="22"/>
        </w:rPr>
        <w:t xml:space="preserve">only model. A statistically significant (p&lt;0.05) </w:t>
      </w:r>
      <w:r w:rsidR="0012171A">
        <w:rPr>
          <w:rFonts w:asciiTheme="majorHAnsi" w:hAnsiTheme="majorHAnsi" w:cstheme="majorHAnsi"/>
          <w:color w:val="000000"/>
          <w:sz w:val="22"/>
          <w:szCs w:val="22"/>
        </w:rPr>
        <w:t>chi-square</w:t>
      </w:r>
      <w:r w:rsidRPr="00571CE4">
        <w:rPr>
          <w:rFonts w:asciiTheme="majorHAnsi" w:hAnsiTheme="majorHAnsi" w:cstheme="majorHAnsi"/>
          <w:color w:val="000000"/>
          <w:sz w:val="22"/>
          <w:szCs w:val="22"/>
        </w:rPr>
        <w:t xml:space="preserve"> statistic indicates that the </w:t>
      </w:r>
      <w:r w:rsidR="00B21695">
        <w:rPr>
          <w:rFonts w:asciiTheme="majorHAnsi" w:hAnsiTheme="majorHAnsi" w:cstheme="majorHAnsi"/>
          <w:color w:val="000000"/>
          <w:sz w:val="22"/>
          <w:szCs w:val="22"/>
        </w:rPr>
        <w:t>f</w:t>
      </w:r>
      <w:r w:rsidRPr="00571CE4">
        <w:rPr>
          <w:rFonts w:asciiTheme="majorHAnsi" w:hAnsiTheme="majorHAnsi" w:cstheme="majorHAnsi"/>
          <w:color w:val="000000"/>
          <w:sz w:val="22"/>
          <w:szCs w:val="22"/>
        </w:rPr>
        <w:t>inal model gives a significant improvement over the baseline intercept-only model.</w:t>
      </w:r>
      <w:r w:rsidR="006F56C9">
        <w:rPr>
          <w:rFonts w:asciiTheme="majorHAnsi" w:hAnsiTheme="majorHAnsi" w:cstheme="majorHAnsi"/>
          <w:color w:val="000000"/>
          <w:sz w:val="22"/>
          <w:szCs w:val="22"/>
        </w:rPr>
        <w:t xml:space="preserve"> </w:t>
      </w:r>
      <w:r w:rsidR="0008281E" w:rsidRPr="00740C92">
        <w:rPr>
          <w:rFonts w:asciiTheme="majorHAnsi" w:hAnsiTheme="majorHAnsi" w:cstheme="majorHAnsi"/>
          <w:color w:val="000000"/>
          <w:sz w:val="22"/>
          <w:szCs w:val="22"/>
        </w:rPr>
        <w:t>The overall model significance for the ordinal logistic regression was examined using the χ</w:t>
      </w:r>
      <w:r w:rsidR="0008281E" w:rsidRPr="00740C92">
        <w:rPr>
          <w:rFonts w:asciiTheme="majorHAnsi" w:hAnsiTheme="majorHAnsi" w:cstheme="majorHAnsi"/>
          <w:color w:val="000000"/>
          <w:position w:val="4"/>
          <w:sz w:val="22"/>
          <w:szCs w:val="22"/>
          <w:vertAlign w:val="superscript"/>
        </w:rPr>
        <w:t>2</w:t>
      </w:r>
      <w:r w:rsidR="0008281E" w:rsidRPr="00740C92">
        <w:rPr>
          <w:rFonts w:asciiTheme="majorHAnsi" w:hAnsiTheme="majorHAnsi" w:cstheme="majorHAnsi"/>
          <w:color w:val="000000"/>
          <w:sz w:val="22"/>
          <w:szCs w:val="22"/>
        </w:rPr>
        <w:t xml:space="preserve"> omnibus test of model coefficients</w:t>
      </w:r>
      <w:r w:rsidR="00537505">
        <w:rPr>
          <w:rFonts w:asciiTheme="majorHAnsi" w:hAnsiTheme="majorHAnsi" w:cstheme="majorHAnsi"/>
          <w:color w:val="000000"/>
          <w:sz w:val="22"/>
          <w:szCs w:val="22"/>
        </w:rPr>
        <w:t xml:space="preserve"> (GLM analysis)</w:t>
      </w:r>
      <w:r w:rsidR="0008281E" w:rsidRPr="00740C92">
        <w:rPr>
          <w:rFonts w:asciiTheme="majorHAnsi" w:hAnsiTheme="majorHAnsi" w:cstheme="majorHAnsi"/>
          <w:color w:val="000000"/>
          <w:sz w:val="22"/>
          <w:szCs w:val="22"/>
        </w:rPr>
        <w:t xml:space="preserve">. McFadden's </w:t>
      </w:r>
      <w:r w:rsidR="0008281E" w:rsidRPr="00740C92">
        <w:rPr>
          <w:rFonts w:asciiTheme="majorHAnsi" w:hAnsiTheme="majorHAnsi" w:cstheme="majorHAnsi"/>
          <w:i/>
          <w:iCs/>
          <w:color w:val="000000"/>
          <w:sz w:val="22"/>
          <w:szCs w:val="22"/>
        </w:rPr>
        <w:t>R</w:t>
      </w:r>
      <w:r w:rsidR="0008281E" w:rsidRPr="00740C92">
        <w:rPr>
          <w:rFonts w:asciiTheme="majorHAnsi" w:hAnsiTheme="majorHAnsi" w:cstheme="majorHAnsi"/>
          <w:color w:val="000000"/>
          <w:position w:val="4"/>
          <w:sz w:val="22"/>
          <w:szCs w:val="22"/>
          <w:vertAlign w:val="superscript"/>
        </w:rPr>
        <w:t>2</w:t>
      </w:r>
      <w:r w:rsidR="0008281E" w:rsidRPr="00740C92">
        <w:rPr>
          <w:rFonts w:asciiTheme="majorHAnsi" w:hAnsiTheme="majorHAnsi" w:cstheme="majorHAnsi"/>
          <w:color w:val="000000"/>
          <w:sz w:val="22"/>
          <w:szCs w:val="22"/>
        </w:rPr>
        <w:t xml:space="preserve"> </w:t>
      </w:r>
      <w:r w:rsidR="00173B55" w:rsidRPr="00812F56">
        <w:rPr>
          <w:rFonts w:asciiTheme="majorHAnsi" w:hAnsiTheme="majorHAnsi" w:cstheme="majorHAnsi"/>
          <w:color w:val="000000"/>
          <w:sz w:val="22"/>
          <w:szCs w:val="22"/>
        </w:rPr>
        <w:t xml:space="preserve">and </w:t>
      </w:r>
      <w:proofErr w:type="spellStart"/>
      <w:r w:rsidR="00173B55" w:rsidRPr="00812F56">
        <w:rPr>
          <w:rFonts w:asciiTheme="majorHAnsi" w:hAnsiTheme="majorHAnsi" w:cstheme="majorHAnsi"/>
          <w:color w:val="000000"/>
          <w:sz w:val="22"/>
          <w:szCs w:val="22"/>
        </w:rPr>
        <w:t>Nagelkerke</w:t>
      </w:r>
      <w:proofErr w:type="spellEnd"/>
      <w:r w:rsidR="00173B55" w:rsidRPr="00812F56">
        <w:rPr>
          <w:rFonts w:asciiTheme="majorHAnsi" w:hAnsiTheme="majorHAnsi" w:cstheme="majorHAnsi"/>
          <w:color w:val="000000"/>
          <w:sz w:val="22"/>
          <w:szCs w:val="22"/>
        </w:rPr>
        <w:t xml:space="preserve"> value </w:t>
      </w:r>
      <w:r w:rsidR="0008281E" w:rsidRPr="00740C92">
        <w:rPr>
          <w:rFonts w:asciiTheme="majorHAnsi" w:hAnsiTheme="majorHAnsi" w:cstheme="majorHAnsi"/>
          <w:color w:val="000000"/>
          <w:sz w:val="22"/>
          <w:szCs w:val="22"/>
        </w:rPr>
        <w:t>w</w:t>
      </w:r>
      <w:r w:rsidR="00173B55">
        <w:rPr>
          <w:rFonts w:asciiTheme="majorHAnsi" w:hAnsiTheme="majorHAnsi" w:cstheme="majorHAnsi"/>
          <w:color w:val="000000"/>
          <w:sz w:val="22"/>
          <w:szCs w:val="22"/>
        </w:rPr>
        <w:t>ere</w:t>
      </w:r>
      <w:r w:rsidR="0008281E" w:rsidRPr="00740C92">
        <w:rPr>
          <w:rFonts w:asciiTheme="majorHAnsi" w:hAnsiTheme="majorHAnsi" w:cstheme="majorHAnsi"/>
          <w:color w:val="000000"/>
          <w:sz w:val="22"/>
          <w:szCs w:val="22"/>
        </w:rPr>
        <w:t xml:space="preserve"> examined to assess the </w:t>
      </w:r>
      <w:r w:rsidR="0012171A">
        <w:rPr>
          <w:rFonts w:asciiTheme="majorHAnsi" w:hAnsiTheme="majorHAnsi" w:cstheme="majorHAnsi"/>
          <w:color w:val="000000"/>
          <w:sz w:val="22"/>
          <w:szCs w:val="22"/>
        </w:rPr>
        <w:t>per cent</w:t>
      </w:r>
      <w:r w:rsidR="0008281E" w:rsidRPr="00740C92">
        <w:rPr>
          <w:rFonts w:asciiTheme="majorHAnsi" w:hAnsiTheme="majorHAnsi" w:cstheme="majorHAnsi"/>
          <w:color w:val="000000"/>
          <w:sz w:val="22"/>
          <w:szCs w:val="22"/>
        </w:rPr>
        <w:t xml:space="preserve"> of variance accounted for by the independent variables</w:t>
      </w:r>
      <w:r w:rsidR="00537505">
        <w:rPr>
          <w:rFonts w:asciiTheme="majorHAnsi" w:hAnsiTheme="majorHAnsi" w:cstheme="majorHAnsi"/>
          <w:color w:val="000000"/>
          <w:sz w:val="22"/>
          <w:szCs w:val="22"/>
        </w:rPr>
        <w:t xml:space="preserve"> (PLUM analysis)</w:t>
      </w:r>
      <w:r w:rsidR="00AA1AA8">
        <w:rPr>
          <w:rFonts w:asciiTheme="majorHAnsi" w:hAnsiTheme="majorHAnsi" w:cstheme="majorHAnsi"/>
          <w:color w:val="000000"/>
          <w:sz w:val="22"/>
          <w:szCs w:val="22"/>
        </w:rPr>
        <w:t xml:space="preserve">. </w:t>
      </w:r>
      <w:r w:rsidR="00691ACD">
        <w:rPr>
          <w:rFonts w:asciiTheme="majorHAnsi" w:hAnsiTheme="majorHAnsi" w:cstheme="majorHAnsi"/>
          <w:color w:val="000000"/>
          <w:sz w:val="22"/>
          <w:szCs w:val="22"/>
        </w:rPr>
        <w:t xml:space="preserve"> </w:t>
      </w:r>
      <w:r w:rsidR="00AA1AA8" w:rsidRPr="00740C92">
        <w:rPr>
          <w:rFonts w:asciiTheme="majorHAnsi" w:hAnsiTheme="majorHAnsi" w:cstheme="majorHAnsi"/>
          <w:color w:val="000000"/>
          <w:sz w:val="22"/>
          <w:szCs w:val="22"/>
        </w:rPr>
        <w:t xml:space="preserve">McFadden's </w:t>
      </w:r>
      <w:r w:rsidR="00AA1AA8" w:rsidRPr="00740C92">
        <w:rPr>
          <w:rFonts w:asciiTheme="majorHAnsi" w:hAnsiTheme="majorHAnsi" w:cstheme="majorHAnsi"/>
          <w:i/>
          <w:iCs/>
          <w:color w:val="000000"/>
          <w:sz w:val="22"/>
          <w:szCs w:val="22"/>
        </w:rPr>
        <w:t>R</w:t>
      </w:r>
      <w:r w:rsidR="00AA1AA8" w:rsidRPr="00740C92">
        <w:rPr>
          <w:rFonts w:asciiTheme="majorHAnsi" w:hAnsiTheme="majorHAnsi" w:cstheme="majorHAnsi"/>
          <w:color w:val="000000"/>
          <w:position w:val="4"/>
          <w:sz w:val="22"/>
          <w:szCs w:val="22"/>
          <w:vertAlign w:val="superscript"/>
        </w:rPr>
        <w:t>2</w:t>
      </w:r>
      <w:r w:rsidR="00AA1AA8" w:rsidRPr="00740C92">
        <w:rPr>
          <w:rFonts w:asciiTheme="majorHAnsi" w:hAnsiTheme="majorHAnsi" w:cstheme="majorHAnsi"/>
          <w:color w:val="000000"/>
          <w:sz w:val="22"/>
          <w:szCs w:val="22"/>
        </w:rPr>
        <w:t xml:space="preserve"> </w:t>
      </w:r>
      <w:r w:rsidR="00691ACD" w:rsidRPr="00812F56">
        <w:rPr>
          <w:rFonts w:asciiTheme="majorHAnsi" w:hAnsiTheme="majorHAnsi" w:cstheme="majorHAnsi"/>
          <w:color w:val="000000"/>
          <w:sz w:val="22"/>
          <w:szCs w:val="22"/>
        </w:rPr>
        <w:t>values greater than 0.2 are indicative of models with excellent fit.</w:t>
      </w:r>
      <w:r w:rsidR="00691ACD" w:rsidRPr="00812F56">
        <w:rPr>
          <w:rFonts w:asciiTheme="majorHAnsi" w:hAnsiTheme="majorHAnsi" w:cstheme="majorHAnsi"/>
          <w:color w:val="000000"/>
          <w:sz w:val="22"/>
          <w:szCs w:val="22"/>
        </w:rPr>
        <w:fldChar w:fldCharType="begin" w:fldLock="1"/>
      </w:r>
      <w:r w:rsidR="00D32BFB">
        <w:rPr>
          <w:rFonts w:asciiTheme="majorHAnsi" w:hAnsiTheme="majorHAnsi" w:cstheme="majorHAnsi"/>
          <w:color w:val="000000"/>
          <w:sz w:val="22"/>
          <w:szCs w:val="22"/>
        </w:rPr>
        <w:instrText>ADDIN CSL_CITATION {"citationItems":[{"id":"ITEM-1","itemData":{"DOI":"10.1017/cbo9780511753831.008","ISBN":"9780511753831","abstract":"This paper brings together several research streams and concepts that have been evolving in random utility choice theory: (1) it reviews the literature on stated preference (SP) elicitation methods and introduces the concept of testing data generation process invariance across SP and revealed preference (RP) choice data sources; (2) it describes the evolution of discrete choice models within the random utility family, where progressively more behavioural realism is being achieved by relaxing strong assumptions on the role of the variance structure (specifically, heteroscedasticity) of the unobserved effects, a topic central to the issue of combining multiple data sources; (3) particular choice model formulations incorporating heteroscedastic effects are presented, discussed and applied to data. The rich insights possible from modelling heteroscedasticity in choice processes are illustrated in the empirical application, highlighting its relevance to issues of data combination and taste heterogeneity.","author":[{"dropping-particle":"","family":"Louviere","given":"Jordan J.","non-dropping-particle":"","parse-names":false,"suffix":""},{"dropping-particle":"","family":"Hensher","given":"David A.","non-dropping-particle":"","parse-names":false,"suffix":""},{"dropping-particle":"","family":"Swait","given":"Joffre D.","non-dropping-particle":"","parse-names":false,"suffix":""},{"dropping-particle":"","family":"Adamowicz","given":"Wiktor","non-dropping-particle":"","parse-names":false,"suffix":""}],"container-title":"Cambridge University Press","id":"ITEM-1","issued":{"date-parts":[["2000"]]},"title":"Stated Choice methods: analysis and application","type":"book"},"uris":["http://www.mendeley.com/documents/?uuid=5a243580-1764-4de7-a6fb-1c35eeb782ba"]}],"mendeley":{"formattedCitation":"&lt;sup&gt;23&lt;/sup&gt;","plainTextFormattedCitation":"23","previouslyFormattedCitation":"&lt;sup&gt;23&lt;/sup&gt;"},"properties":{"noteIndex":0},"schema":"https://github.com/citation-style-language/schema/raw/master/csl-citation.json"}</w:instrText>
      </w:r>
      <w:r w:rsidR="00691ACD" w:rsidRPr="00812F56">
        <w:rPr>
          <w:rFonts w:asciiTheme="majorHAnsi" w:hAnsiTheme="majorHAnsi" w:cstheme="majorHAnsi"/>
          <w:color w:val="000000"/>
          <w:sz w:val="22"/>
          <w:szCs w:val="22"/>
        </w:rPr>
        <w:fldChar w:fldCharType="separate"/>
      </w:r>
      <w:r w:rsidR="00173750" w:rsidRPr="00173750">
        <w:rPr>
          <w:rFonts w:asciiTheme="majorHAnsi" w:hAnsiTheme="majorHAnsi" w:cstheme="majorHAnsi"/>
          <w:noProof/>
          <w:color w:val="000000"/>
          <w:sz w:val="22"/>
          <w:szCs w:val="22"/>
          <w:vertAlign w:val="superscript"/>
        </w:rPr>
        <w:t>23</w:t>
      </w:r>
      <w:r w:rsidR="00691ACD" w:rsidRPr="00812F56">
        <w:rPr>
          <w:rFonts w:asciiTheme="majorHAnsi" w:hAnsiTheme="majorHAnsi" w:cstheme="majorHAnsi"/>
          <w:color w:val="000000"/>
          <w:sz w:val="22"/>
          <w:szCs w:val="22"/>
        </w:rPr>
        <w:fldChar w:fldCharType="end"/>
      </w:r>
      <w:r w:rsidR="0008281E" w:rsidRPr="00740C92">
        <w:rPr>
          <w:rFonts w:asciiTheme="majorHAnsi" w:hAnsiTheme="majorHAnsi" w:cstheme="majorHAnsi"/>
          <w:color w:val="000000"/>
          <w:sz w:val="22"/>
          <w:szCs w:val="22"/>
        </w:rPr>
        <w:t xml:space="preserve"> Predicted probabilities of an event occurring </w:t>
      </w:r>
      <w:r w:rsidR="0012171A">
        <w:rPr>
          <w:rFonts w:asciiTheme="majorHAnsi" w:hAnsiTheme="majorHAnsi" w:cstheme="majorHAnsi"/>
          <w:color w:val="000000"/>
          <w:sz w:val="22"/>
          <w:szCs w:val="22"/>
        </w:rPr>
        <w:t>were</w:t>
      </w:r>
      <w:r w:rsidR="0008281E" w:rsidRPr="00740C92">
        <w:rPr>
          <w:rFonts w:asciiTheme="majorHAnsi" w:hAnsiTheme="majorHAnsi" w:cstheme="majorHAnsi"/>
          <w:color w:val="000000"/>
          <w:sz w:val="22"/>
          <w:szCs w:val="22"/>
        </w:rPr>
        <w:t xml:space="preserve"> determined by Exp(Β), also known as the odds ratio</w:t>
      </w:r>
      <w:r w:rsidR="00537505">
        <w:rPr>
          <w:rFonts w:asciiTheme="majorHAnsi" w:hAnsiTheme="majorHAnsi" w:cstheme="majorHAnsi"/>
          <w:color w:val="000000"/>
          <w:sz w:val="22"/>
          <w:szCs w:val="22"/>
        </w:rPr>
        <w:t xml:space="preserve"> (GLM analysis)</w:t>
      </w:r>
      <w:r w:rsidR="00F6461A" w:rsidRPr="00740C92">
        <w:rPr>
          <w:rFonts w:asciiTheme="majorHAnsi" w:hAnsiTheme="majorHAnsi" w:cstheme="majorHAnsi"/>
          <w:color w:val="000000"/>
          <w:sz w:val="22"/>
          <w:szCs w:val="22"/>
        </w:rPr>
        <w:t>.</w:t>
      </w:r>
    </w:p>
    <w:p w14:paraId="2B598A4B" w14:textId="77777777" w:rsidR="00021C90" w:rsidRPr="00740C92" w:rsidRDefault="00021C90" w:rsidP="00A522CC">
      <w:pPr>
        <w:rPr>
          <w:rFonts w:asciiTheme="majorHAnsi" w:hAnsiTheme="majorHAnsi" w:cstheme="majorHAnsi"/>
          <w:sz w:val="22"/>
          <w:szCs w:val="22"/>
        </w:rPr>
      </w:pPr>
    </w:p>
    <w:p w14:paraId="4D4CB335" w14:textId="6BD977AE" w:rsidR="006F56C9" w:rsidRPr="00740C92" w:rsidRDefault="006F56C9" w:rsidP="00342F51">
      <w:pPr>
        <w:autoSpaceDE w:val="0"/>
        <w:autoSpaceDN w:val="0"/>
        <w:adjustRightInd w:val="0"/>
        <w:ind w:firstLine="0"/>
        <w:rPr>
          <w:rFonts w:asciiTheme="majorHAnsi" w:hAnsiTheme="majorHAnsi" w:cstheme="majorHAnsi"/>
          <w:b/>
          <w:bCs/>
          <w:i/>
          <w:iCs/>
          <w:sz w:val="22"/>
          <w:szCs w:val="22"/>
        </w:rPr>
      </w:pPr>
      <w:r>
        <w:rPr>
          <w:rFonts w:asciiTheme="majorHAnsi" w:hAnsiTheme="majorHAnsi" w:cstheme="majorHAnsi"/>
          <w:b/>
          <w:bCs/>
          <w:i/>
          <w:iCs/>
          <w:sz w:val="22"/>
          <w:szCs w:val="22"/>
        </w:rPr>
        <w:t>Ethical</w:t>
      </w:r>
      <w:r w:rsidR="00307E75">
        <w:rPr>
          <w:rFonts w:asciiTheme="majorHAnsi" w:hAnsiTheme="majorHAnsi" w:cstheme="majorHAnsi"/>
          <w:b/>
          <w:bCs/>
          <w:i/>
          <w:iCs/>
          <w:sz w:val="22"/>
          <w:szCs w:val="22"/>
        </w:rPr>
        <w:t xml:space="preserve"> considerations and</w:t>
      </w:r>
      <w:r>
        <w:rPr>
          <w:rFonts w:asciiTheme="majorHAnsi" w:hAnsiTheme="majorHAnsi" w:cstheme="majorHAnsi"/>
          <w:b/>
          <w:bCs/>
          <w:i/>
          <w:iCs/>
          <w:sz w:val="22"/>
          <w:szCs w:val="22"/>
        </w:rPr>
        <w:t xml:space="preserve"> approval</w:t>
      </w:r>
    </w:p>
    <w:p w14:paraId="1D5CA3FA" w14:textId="2EEAFD8E" w:rsidR="00F6461A" w:rsidRPr="006030A8" w:rsidRDefault="00E507C8" w:rsidP="00A522CC">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We provided study information and frequently asked questions to all participants</w:t>
      </w:r>
      <w:r w:rsidR="003C1240">
        <w:rPr>
          <w:rFonts w:asciiTheme="majorHAnsi" w:hAnsiTheme="majorHAnsi" w:cstheme="majorHAnsi"/>
          <w:sz w:val="22"/>
          <w:szCs w:val="22"/>
        </w:rPr>
        <w:t xml:space="preserve">. Participants </w:t>
      </w:r>
      <w:r>
        <w:rPr>
          <w:rFonts w:asciiTheme="majorHAnsi" w:hAnsiTheme="majorHAnsi" w:cstheme="majorHAnsi"/>
          <w:sz w:val="22"/>
          <w:szCs w:val="22"/>
        </w:rPr>
        <w:t xml:space="preserve">were required to consent to the study before completing the survey, </w:t>
      </w:r>
      <w:r w:rsidR="003C1240">
        <w:rPr>
          <w:rFonts w:asciiTheme="majorHAnsi" w:hAnsiTheme="majorHAnsi" w:cstheme="majorHAnsi"/>
          <w:sz w:val="22"/>
          <w:szCs w:val="22"/>
        </w:rPr>
        <w:t>they</w:t>
      </w:r>
      <w:r>
        <w:rPr>
          <w:rFonts w:asciiTheme="majorHAnsi" w:hAnsiTheme="majorHAnsi" w:cstheme="majorHAnsi"/>
          <w:sz w:val="22"/>
          <w:szCs w:val="22"/>
        </w:rPr>
        <w:t xml:space="preserve"> were free to withdraw their consent at </w:t>
      </w:r>
      <w:r w:rsidR="0077123F">
        <w:rPr>
          <w:rFonts w:asciiTheme="majorHAnsi" w:hAnsiTheme="majorHAnsi" w:cstheme="majorHAnsi"/>
          <w:sz w:val="22"/>
          <w:szCs w:val="22"/>
        </w:rPr>
        <w:t>any time</w:t>
      </w:r>
      <w:r w:rsidR="00045BC5">
        <w:rPr>
          <w:rFonts w:asciiTheme="majorHAnsi" w:hAnsiTheme="majorHAnsi" w:cstheme="majorHAnsi"/>
          <w:sz w:val="22"/>
          <w:szCs w:val="22"/>
        </w:rPr>
        <w:t xml:space="preserve"> and no incentives were given</w:t>
      </w:r>
      <w:r>
        <w:rPr>
          <w:rFonts w:asciiTheme="majorHAnsi" w:hAnsiTheme="majorHAnsi" w:cstheme="majorHAnsi"/>
          <w:sz w:val="22"/>
          <w:szCs w:val="22"/>
        </w:rPr>
        <w:t xml:space="preserve">. </w:t>
      </w:r>
      <w:r w:rsidR="004621C7">
        <w:rPr>
          <w:rFonts w:asciiTheme="majorHAnsi" w:hAnsiTheme="majorHAnsi" w:cstheme="majorHAnsi"/>
          <w:sz w:val="22"/>
          <w:szCs w:val="22"/>
        </w:rPr>
        <w:t xml:space="preserve">Respondents who were ineligible or were eligible but did not give consent, could not </w:t>
      </w:r>
      <w:r w:rsidR="00CB4157">
        <w:rPr>
          <w:rFonts w:asciiTheme="majorHAnsi" w:hAnsiTheme="majorHAnsi" w:cstheme="majorHAnsi"/>
          <w:sz w:val="22"/>
          <w:szCs w:val="22"/>
        </w:rPr>
        <w:t>proceed</w:t>
      </w:r>
      <w:r w:rsidR="004621C7">
        <w:rPr>
          <w:rFonts w:asciiTheme="majorHAnsi" w:hAnsiTheme="majorHAnsi" w:cstheme="majorHAnsi"/>
          <w:sz w:val="22"/>
          <w:szCs w:val="22"/>
        </w:rPr>
        <w:t xml:space="preserve"> to the survey</w:t>
      </w:r>
      <w:r>
        <w:rPr>
          <w:rFonts w:asciiTheme="majorHAnsi" w:hAnsiTheme="majorHAnsi" w:cstheme="majorHAnsi"/>
          <w:sz w:val="22"/>
          <w:szCs w:val="22"/>
        </w:rPr>
        <w:t xml:space="preserve">. </w:t>
      </w:r>
      <w:r w:rsidR="0008281E" w:rsidRPr="00740C92">
        <w:rPr>
          <w:rFonts w:asciiTheme="majorHAnsi" w:hAnsiTheme="majorHAnsi" w:cstheme="majorHAnsi"/>
          <w:sz w:val="22"/>
          <w:szCs w:val="22"/>
        </w:rPr>
        <w:t xml:space="preserve">Ethics approval for the study was obtained from the Health Research </w:t>
      </w:r>
      <w:r w:rsidR="001D6E03">
        <w:rPr>
          <w:rFonts w:asciiTheme="majorHAnsi" w:hAnsiTheme="majorHAnsi" w:cstheme="majorHAnsi"/>
          <w:sz w:val="22"/>
          <w:szCs w:val="22"/>
        </w:rPr>
        <w:t xml:space="preserve">and </w:t>
      </w:r>
      <w:r w:rsidR="0008281E" w:rsidRPr="00740C92">
        <w:rPr>
          <w:rFonts w:asciiTheme="majorHAnsi" w:hAnsiTheme="majorHAnsi" w:cstheme="majorHAnsi"/>
          <w:sz w:val="22"/>
          <w:szCs w:val="22"/>
        </w:rPr>
        <w:t>Ethics committee of College of Medicine University of Lagos (NHREC/19/08/2019B) and the Research and Ethics Committee of the Liverpool School of Tropical Medicine (20</w:t>
      </w:r>
      <w:r w:rsidR="006B6F8D">
        <w:rPr>
          <w:rFonts w:asciiTheme="majorHAnsi" w:hAnsiTheme="majorHAnsi" w:cstheme="majorHAnsi"/>
          <w:sz w:val="22"/>
          <w:szCs w:val="22"/>
        </w:rPr>
        <w:t>/0</w:t>
      </w:r>
      <w:r w:rsidR="0008281E" w:rsidRPr="00740C92">
        <w:rPr>
          <w:rFonts w:asciiTheme="majorHAnsi" w:hAnsiTheme="majorHAnsi" w:cstheme="majorHAnsi"/>
          <w:sz w:val="22"/>
          <w:szCs w:val="22"/>
        </w:rPr>
        <w:t>52).</w:t>
      </w:r>
    </w:p>
    <w:p w14:paraId="170E60F7" w14:textId="77777777" w:rsidR="007E0E3B" w:rsidRPr="00740C92" w:rsidRDefault="007E0E3B" w:rsidP="00A522CC">
      <w:pPr>
        <w:autoSpaceDE w:val="0"/>
        <w:autoSpaceDN w:val="0"/>
        <w:adjustRightInd w:val="0"/>
        <w:rPr>
          <w:rFonts w:asciiTheme="majorHAnsi" w:hAnsiTheme="majorHAnsi" w:cstheme="majorHAnsi"/>
          <w:b/>
          <w:bCs/>
        </w:rPr>
      </w:pPr>
    </w:p>
    <w:p w14:paraId="2C900ECA" w14:textId="38E58139" w:rsidR="0008281E" w:rsidRPr="00411D4A" w:rsidRDefault="0008281E" w:rsidP="00342F51">
      <w:pPr>
        <w:ind w:firstLine="0"/>
        <w:rPr>
          <w:rFonts w:asciiTheme="majorHAnsi" w:hAnsiTheme="majorHAnsi" w:cstheme="majorHAnsi"/>
          <w:b/>
          <w:bCs/>
          <w:u w:val="single"/>
        </w:rPr>
      </w:pPr>
      <w:r w:rsidRPr="00411D4A">
        <w:rPr>
          <w:rFonts w:asciiTheme="majorHAnsi" w:hAnsiTheme="majorHAnsi" w:cstheme="majorHAnsi"/>
          <w:b/>
          <w:bCs/>
          <w:u w:val="single"/>
        </w:rPr>
        <w:t>Results</w:t>
      </w:r>
    </w:p>
    <w:p w14:paraId="78BBABAD" w14:textId="2E05D1C0" w:rsidR="00AC2A67" w:rsidRPr="00812F56" w:rsidRDefault="00303EE5" w:rsidP="00A522CC">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Three hundred and sixty-three</w:t>
      </w:r>
      <w:r w:rsidR="00953F29" w:rsidRPr="00812F56">
        <w:rPr>
          <w:rFonts w:asciiTheme="majorHAnsi" w:hAnsiTheme="majorHAnsi" w:cstheme="majorHAnsi"/>
          <w:sz w:val="22"/>
          <w:szCs w:val="22"/>
        </w:rPr>
        <w:t xml:space="preserve"> health workers in Lagos state responded to the invitation to participate in the study, </w:t>
      </w:r>
      <w:r w:rsidR="00BB355F" w:rsidRPr="00812F56">
        <w:rPr>
          <w:rFonts w:asciiTheme="majorHAnsi" w:hAnsiTheme="majorHAnsi" w:cstheme="majorHAnsi"/>
          <w:sz w:val="22"/>
          <w:szCs w:val="22"/>
        </w:rPr>
        <w:t xml:space="preserve">but </w:t>
      </w:r>
      <w:r w:rsidR="00953F29" w:rsidRPr="00812F56">
        <w:rPr>
          <w:rFonts w:asciiTheme="majorHAnsi" w:hAnsiTheme="majorHAnsi" w:cstheme="majorHAnsi"/>
          <w:sz w:val="22"/>
          <w:szCs w:val="22"/>
        </w:rPr>
        <w:t xml:space="preserve">70.5% (256) </w:t>
      </w:r>
      <w:r w:rsidR="00071E51" w:rsidRPr="00812F56">
        <w:rPr>
          <w:rFonts w:asciiTheme="majorHAnsi" w:hAnsiTheme="majorHAnsi" w:cstheme="majorHAnsi"/>
          <w:sz w:val="22"/>
          <w:szCs w:val="22"/>
        </w:rPr>
        <w:t>were eligible to participate because they</w:t>
      </w:r>
      <w:r w:rsidR="00953F29" w:rsidRPr="00812F56">
        <w:rPr>
          <w:rFonts w:asciiTheme="majorHAnsi" w:hAnsiTheme="majorHAnsi" w:cstheme="majorHAnsi"/>
          <w:sz w:val="22"/>
          <w:szCs w:val="22"/>
        </w:rPr>
        <w:t xml:space="preserve"> provided </w:t>
      </w:r>
      <w:r w:rsidR="001537FC">
        <w:rPr>
          <w:rFonts w:asciiTheme="majorHAnsi" w:hAnsiTheme="majorHAnsi" w:cstheme="majorHAnsi"/>
          <w:sz w:val="22"/>
          <w:szCs w:val="22"/>
        </w:rPr>
        <w:t>RMNH</w:t>
      </w:r>
      <w:r w:rsidR="00953F29" w:rsidRPr="00812F56">
        <w:rPr>
          <w:rFonts w:asciiTheme="majorHAnsi" w:hAnsiTheme="majorHAnsi" w:cstheme="majorHAnsi"/>
          <w:sz w:val="22"/>
          <w:szCs w:val="22"/>
        </w:rPr>
        <w:t xml:space="preserve"> services since </w:t>
      </w:r>
      <w:r w:rsidR="00BB355F" w:rsidRPr="00812F56">
        <w:rPr>
          <w:rFonts w:asciiTheme="majorHAnsi" w:hAnsiTheme="majorHAnsi" w:cstheme="majorHAnsi"/>
          <w:sz w:val="22"/>
          <w:szCs w:val="22"/>
        </w:rPr>
        <w:t>March 2020</w:t>
      </w:r>
      <w:r w:rsidR="007B7498" w:rsidRPr="00812F56">
        <w:rPr>
          <w:rFonts w:asciiTheme="majorHAnsi" w:hAnsiTheme="majorHAnsi" w:cstheme="majorHAnsi"/>
          <w:sz w:val="22"/>
          <w:szCs w:val="22"/>
        </w:rPr>
        <w:t>.</w:t>
      </w:r>
      <w:r w:rsidR="009B1E08" w:rsidRPr="00812F56">
        <w:rPr>
          <w:rFonts w:asciiTheme="majorHAnsi" w:hAnsiTheme="majorHAnsi" w:cstheme="majorHAnsi"/>
          <w:sz w:val="22"/>
          <w:szCs w:val="22"/>
        </w:rPr>
        <w:t xml:space="preserve"> </w:t>
      </w:r>
      <w:r w:rsidR="007B7498" w:rsidRPr="00812F56">
        <w:rPr>
          <w:rFonts w:asciiTheme="majorHAnsi" w:hAnsiTheme="majorHAnsi" w:cstheme="majorHAnsi"/>
          <w:sz w:val="22"/>
          <w:szCs w:val="22"/>
        </w:rPr>
        <w:t>All eligible participants</w:t>
      </w:r>
      <w:r w:rsidR="00BB355F" w:rsidRPr="00812F56">
        <w:rPr>
          <w:rFonts w:asciiTheme="majorHAnsi" w:hAnsiTheme="majorHAnsi" w:cstheme="majorHAnsi"/>
          <w:sz w:val="22"/>
          <w:szCs w:val="22"/>
        </w:rPr>
        <w:t xml:space="preserve"> consented to and completed the survey.</w:t>
      </w:r>
    </w:p>
    <w:p w14:paraId="7BC52726" w14:textId="49945BB3" w:rsidR="006B6F8D" w:rsidRPr="00812F56" w:rsidRDefault="006B6F8D" w:rsidP="005E6ED5">
      <w:pPr>
        <w:autoSpaceDE w:val="0"/>
        <w:autoSpaceDN w:val="0"/>
        <w:adjustRightInd w:val="0"/>
        <w:ind w:firstLine="0"/>
        <w:rPr>
          <w:rFonts w:asciiTheme="majorHAnsi" w:hAnsiTheme="majorHAnsi" w:cstheme="majorHAnsi"/>
          <w:sz w:val="22"/>
          <w:szCs w:val="22"/>
        </w:rPr>
      </w:pPr>
      <w:r w:rsidRPr="00812F56">
        <w:rPr>
          <w:rFonts w:asciiTheme="majorHAnsi" w:hAnsiTheme="majorHAnsi" w:cstheme="majorHAnsi"/>
          <w:sz w:val="22"/>
          <w:szCs w:val="22"/>
        </w:rPr>
        <w:t> </w:t>
      </w:r>
    </w:p>
    <w:p w14:paraId="1A23902E" w14:textId="7FECC889" w:rsidR="0008281E" w:rsidRPr="00812F56" w:rsidRDefault="0008281E" w:rsidP="00342F51">
      <w:pPr>
        <w:ind w:firstLine="0"/>
        <w:outlineLvl w:val="0"/>
        <w:rPr>
          <w:rFonts w:asciiTheme="majorHAnsi" w:hAnsiTheme="majorHAnsi" w:cstheme="majorHAnsi"/>
          <w:b/>
          <w:bCs/>
          <w:color w:val="000000"/>
          <w:sz w:val="22"/>
          <w:szCs w:val="22"/>
        </w:rPr>
      </w:pPr>
      <w:r w:rsidRPr="00812F56">
        <w:rPr>
          <w:rFonts w:asciiTheme="majorHAnsi" w:hAnsiTheme="majorHAnsi" w:cstheme="majorHAnsi"/>
          <w:b/>
          <w:bCs/>
          <w:color w:val="000000"/>
          <w:sz w:val="22"/>
          <w:szCs w:val="22"/>
        </w:rPr>
        <w:t>Descriptive statistics</w:t>
      </w:r>
    </w:p>
    <w:p w14:paraId="586822B6" w14:textId="2728E6E5" w:rsidR="00F64BF0" w:rsidRDefault="007E0E3B" w:rsidP="00A522CC">
      <w:pPr>
        <w:rPr>
          <w:color w:val="000000"/>
        </w:rPr>
      </w:pPr>
      <w:r w:rsidRPr="00812F56">
        <w:rPr>
          <w:rFonts w:asciiTheme="majorHAnsi" w:hAnsiTheme="majorHAnsi" w:cstheme="majorHAnsi"/>
          <w:color w:val="000000"/>
          <w:sz w:val="22"/>
          <w:szCs w:val="22"/>
        </w:rPr>
        <w:t>Most respondents were female (72%</w:t>
      </w:r>
      <w:r w:rsidR="000A1F80">
        <w:rPr>
          <w:rFonts w:asciiTheme="majorHAnsi" w:hAnsiTheme="majorHAnsi" w:cstheme="majorHAnsi"/>
          <w:color w:val="000000"/>
          <w:sz w:val="22"/>
          <w:szCs w:val="22"/>
        </w:rPr>
        <w:t xml:space="preserve"> or </w:t>
      </w:r>
      <w:r w:rsidRPr="00812F56">
        <w:rPr>
          <w:rFonts w:asciiTheme="majorHAnsi" w:hAnsiTheme="majorHAnsi" w:cstheme="majorHAnsi"/>
          <w:color w:val="000000"/>
          <w:sz w:val="22"/>
          <w:szCs w:val="22"/>
        </w:rPr>
        <w:t>184), aged 41-50 years (3</w:t>
      </w:r>
      <w:r w:rsidR="0098348A">
        <w:rPr>
          <w:rFonts w:asciiTheme="majorHAnsi" w:hAnsiTheme="majorHAnsi" w:cstheme="majorHAnsi"/>
          <w:color w:val="000000"/>
          <w:sz w:val="22"/>
          <w:szCs w:val="22"/>
        </w:rPr>
        <w:t>8</w:t>
      </w:r>
      <w:r w:rsidRPr="00812F56">
        <w:rPr>
          <w:rFonts w:asciiTheme="majorHAnsi" w:hAnsiTheme="majorHAnsi" w:cstheme="majorHAnsi"/>
          <w:color w:val="000000"/>
          <w:sz w:val="22"/>
          <w:szCs w:val="22"/>
        </w:rPr>
        <w:t>%</w:t>
      </w:r>
      <w:r w:rsidR="000A1F80">
        <w:rPr>
          <w:rFonts w:asciiTheme="majorHAnsi" w:hAnsiTheme="majorHAnsi" w:cstheme="majorHAnsi"/>
          <w:color w:val="000000"/>
          <w:sz w:val="22"/>
          <w:szCs w:val="22"/>
        </w:rPr>
        <w:t xml:space="preserve"> or </w:t>
      </w:r>
      <w:r w:rsidRPr="00812F56">
        <w:rPr>
          <w:rFonts w:asciiTheme="majorHAnsi" w:hAnsiTheme="majorHAnsi" w:cstheme="majorHAnsi"/>
          <w:color w:val="000000"/>
          <w:sz w:val="22"/>
          <w:szCs w:val="22"/>
        </w:rPr>
        <w:t xml:space="preserve">96), medical officers/registrars/house officers </w:t>
      </w:r>
      <w:r w:rsidR="000A1F80">
        <w:rPr>
          <w:rFonts w:asciiTheme="majorHAnsi" w:hAnsiTheme="majorHAnsi" w:cstheme="majorHAnsi"/>
          <w:color w:val="000000"/>
          <w:sz w:val="22"/>
          <w:szCs w:val="22"/>
        </w:rPr>
        <w:t>(</w:t>
      </w:r>
      <w:r w:rsidR="0098348A">
        <w:rPr>
          <w:rFonts w:asciiTheme="majorHAnsi" w:hAnsiTheme="majorHAnsi" w:cstheme="majorHAnsi"/>
          <w:color w:val="000000"/>
          <w:sz w:val="22"/>
          <w:szCs w:val="22"/>
        </w:rPr>
        <w:t>40</w:t>
      </w:r>
      <w:r w:rsidRPr="00812F56">
        <w:rPr>
          <w:rFonts w:asciiTheme="majorHAnsi" w:hAnsiTheme="majorHAnsi" w:cstheme="majorHAnsi"/>
          <w:color w:val="000000"/>
          <w:sz w:val="22"/>
          <w:szCs w:val="22"/>
        </w:rPr>
        <w:t xml:space="preserve">% </w:t>
      </w:r>
      <w:r w:rsidR="000A1F80">
        <w:rPr>
          <w:rFonts w:asciiTheme="majorHAnsi" w:hAnsiTheme="majorHAnsi" w:cstheme="majorHAnsi"/>
          <w:color w:val="000000"/>
          <w:sz w:val="22"/>
          <w:szCs w:val="22"/>
        </w:rPr>
        <w:t xml:space="preserve">or </w:t>
      </w:r>
      <w:r w:rsidRPr="00812F56">
        <w:rPr>
          <w:rFonts w:asciiTheme="majorHAnsi" w:hAnsiTheme="majorHAnsi" w:cstheme="majorHAnsi"/>
          <w:color w:val="000000"/>
          <w:sz w:val="22"/>
          <w:szCs w:val="22"/>
        </w:rPr>
        <w:t>101), from state Ministry of Health secondary facilities (52%</w:t>
      </w:r>
      <w:r w:rsidR="000A1F80">
        <w:rPr>
          <w:rFonts w:asciiTheme="majorHAnsi" w:hAnsiTheme="majorHAnsi" w:cstheme="majorHAnsi"/>
          <w:color w:val="000000"/>
          <w:sz w:val="22"/>
          <w:szCs w:val="22"/>
        </w:rPr>
        <w:t xml:space="preserve"> or </w:t>
      </w:r>
      <w:r w:rsidRPr="00812F56">
        <w:rPr>
          <w:rFonts w:asciiTheme="majorHAnsi" w:hAnsiTheme="majorHAnsi" w:cstheme="majorHAnsi"/>
          <w:color w:val="000000"/>
          <w:sz w:val="22"/>
          <w:szCs w:val="22"/>
        </w:rPr>
        <w:t>133)</w:t>
      </w:r>
      <w:r w:rsidR="00953F29" w:rsidRPr="00812F56">
        <w:rPr>
          <w:rFonts w:asciiTheme="majorHAnsi" w:hAnsiTheme="majorHAnsi" w:cstheme="majorHAnsi"/>
          <w:color w:val="000000"/>
          <w:sz w:val="22"/>
          <w:szCs w:val="22"/>
        </w:rPr>
        <w:t xml:space="preserve"> and 63.7% (163) had a management role. </w:t>
      </w:r>
      <w:r w:rsidR="00433934" w:rsidRPr="00433934">
        <w:rPr>
          <w:rFonts w:asciiTheme="majorHAnsi" w:hAnsiTheme="majorHAnsi" w:cstheme="majorHAnsi"/>
          <w:b/>
          <w:bCs/>
          <w:color w:val="000000"/>
          <w:sz w:val="22"/>
          <w:szCs w:val="22"/>
        </w:rPr>
        <w:t>(Table 1)</w:t>
      </w:r>
    </w:p>
    <w:p w14:paraId="672E97E9" w14:textId="77777777" w:rsidR="00433934" w:rsidRPr="00433934" w:rsidRDefault="00433934" w:rsidP="00A522CC">
      <w:pPr>
        <w:rPr>
          <w:color w:val="000000"/>
        </w:rPr>
      </w:pPr>
    </w:p>
    <w:p w14:paraId="424E5CA2" w14:textId="6B780030" w:rsidR="00742F23" w:rsidRPr="000A1F80" w:rsidRDefault="00A53C45" w:rsidP="00A522CC">
      <w:pPr>
        <w:outlineLvl w:val="0"/>
        <w:rPr>
          <w:rFonts w:asciiTheme="majorHAnsi" w:hAnsiTheme="majorHAnsi" w:cstheme="majorHAnsi"/>
          <w:sz w:val="22"/>
          <w:szCs w:val="22"/>
        </w:rPr>
      </w:pPr>
      <w:r w:rsidRPr="000A1F80">
        <w:rPr>
          <w:rFonts w:asciiTheme="majorHAnsi" w:hAnsiTheme="majorHAnsi" w:cstheme="majorHAnsi"/>
          <w:b/>
          <w:bCs/>
          <w:sz w:val="22"/>
          <w:szCs w:val="22"/>
        </w:rPr>
        <w:lastRenderedPageBreak/>
        <w:t xml:space="preserve">Table </w:t>
      </w:r>
      <w:r w:rsidRPr="000A1F80">
        <w:rPr>
          <w:rFonts w:asciiTheme="majorHAnsi" w:hAnsiTheme="majorHAnsi" w:cstheme="majorHAnsi"/>
          <w:b/>
          <w:bCs/>
          <w:sz w:val="22"/>
          <w:szCs w:val="22"/>
        </w:rPr>
        <w:fldChar w:fldCharType="begin"/>
      </w:r>
      <w:r w:rsidRPr="000A1F80">
        <w:rPr>
          <w:rFonts w:asciiTheme="majorHAnsi" w:hAnsiTheme="majorHAnsi" w:cstheme="majorHAnsi"/>
          <w:b/>
          <w:bCs/>
          <w:sz w:val="22"/>
          <w:szCs w:val="22"/>
        </w:rPr>
        <w:instrText xml:space="preserve"> SEQ Table \* ARABIC </w:instrText>
      </w:r>
      <w:r w:rsidRPr="000A1F80">
        <w:rPr>
          <w:rFonts w:asciiTheme="majorHAnsi" w:hAnsiTheme="majorHAnsi" w:cstheme="majorHAnsi"/>
          <w:b/>
          <w:bCs/>
          <w:sz w:val="22"/>
          <w:szCs w:val="22"/>
        </w:rPr>
        <w:fldChar w:fldCharType="separate"/>
      </w:r>
      <w:r w:rsidR="005B248D">
        <w:rPr>
          <w:rFonts w:asciiTheme="majorHAnsi" w:hAnsiTheme="majorHAnsi" w:cstheme="majorHAnsi"/>
          <w:b/>
          <w:bCs/>
          <w:noProof/>
          <w:sz w:val="22"/>
          <w:szCs w:val="22"/>
        </w:rPr>
        <w:t>1</w:t>
      </w:r>
      <w:r w:rsidRPr="000A1F80">
        <w:rPr>
          <w:rFonts w:asciiTheme="majorHAnsi" w:hAnsiTheme="majorHAnsi" w:cstheme="majorHAnsi"/>
          <w:b/>
          <w:bCs/>
          <w:sz w:val="22"/>
          <w:szCs w:val="22"/>
        </w:rPr>
        <w:fldChar w:fldCharType="end"/>
      </w:r>
      <w:r w:rsidRPr="000A1F80">
        <w:rPr>
          <w:rFonts w:asciiTheme="majorHAnsi" w:hAnsiTheme="majorHAnsi" w:cstheme="majorHAnsi"/>
          <w:sz w:val="22"/>
          <w:szCs w:val="22"/>
        </w:rPr>
        <w:t>: Demographic characteristics of respondents</w:t>
      </w:r>
    </w:p>
    <w:p w14:paraId="2BDB9F89" w14:textId="77777777" w:rsidR="00491B64" w:rsidRPr="000A1F80" w:rsidRDefault="00491B64" w:rsidP="00742F23">
      <w:pPr>
        <w:outlineLvl w:val="0"/>
        <w:rPr>
          <w:rFonts w:asciiTheme="majorHAnsi" w:hAnsiTheme="majorHAnsi" w:cstheme="majorHAnsi"/>
          <w:color w:val="000000"/>
          <w:sz w:val="22"/>
          <w:szCs w:val="22"/>
        </w:rPr>
      </w:pPr>
    </w:p>
    <w:p w14:paraId="1007279B" w14:textId="1C3EE8CC" w:rsidR="007E0E3B" w:rsidRPr="000A1F80" w:rsidRDefault="007E0E3B" w:rsidP="00342F51">
      <w:pPr>
        <w:ind w:firstLine="0"/>
        <w:rPr>
          <w:rFonts w:asciiTheme="majorHAnsi" w:hAnsiTheme="majorHAnsi" w:cstheme="majorHAnsi"/>
          <w:b/>
          <w:bCs/>
          <w:sz w:val="22"/>
          <w:szCs w:val="22"/>
        </w:rPr>
      </w:pPr>
      <w:r w:rsidRPr="000A1F80">
        <w:rPr>
          <w:rFonts w:asciiTheme="majorHAnsi" w:hAnsiTheme="majorHAnsi" w:cstheme="majorHAnsi"/>
          <w:b/>
          <w:bCs/>
          <w:sz w:val="22"/>
          <w:szCs w:val="22"/>
        </w:rPr>
        <w:t xml:space="preserve">Availability of </w:t>
      </w:r>
      <w:r w:rsidR="001537FC" w:rsidRPr="000A1F80">
        <w:rPr>
          <w:rFonts w:asciiTheme="majorHAnsi" w:hAnsiTheme="majorHAnsi" w:cstheme="majorHAnsi"/>
          <w:b/>
          <w:bCs/>
          <w:sz w:val="22"/>
          <w:szCs w:val="22"/>
        </w:rPr>
        <w:t>RMNH</w:t>
      </w:r>
      <w:r w:rsidRPr="000A1F80">
        <w:rPr>
          <w:rFonts w:asciiTheme="majorHAnsi" w:hAnsiTheme="majorHAnsi" w:cstheme="majorHAnsi"/>
          <w:b/>
          <w:bCs/>
          <w:sz w:val="22"/>
          <w:szCs w:val="22"/>
        </w:rPr>
        <w:t xml:space="preserve"> services </w:t>
      </w:r>
      <w:r w:rsidR="000A1F80">
        <w:rPr>
          <w:rFonts w:asciiTheme="majorHAnsi" w:hAnsiTheme="majorHAnsi" w:cstheme="majorHAnsi"/>
          <w:b/>
          <w:bCs/>
          <w:sz w:val="22"/>
          <w:szCs w:val="22"/>
        </w:rPr>
        <w:t>between</w:t>
      </w:r>
      <w:r w:rsidRPr="000A1F80">
        <w:rPr>
          <w:rFonts w:asciiTheme="majorHAnsi" w:hAnsiTheme="majorHAnsi" w:cstheme="majorHAnsi"/>
          <w:b/>
          <w:bCs/>
          <w:sz w:val="22"/>
          <w:szCs w:val="22"/>
        </w:rPr>
        <w:t xml:space="preserve"> March </w:t>
      </w:r>
      <w:r w:rsidR="000A1F80">
        <w:rPr>
          <w:rFonts w:asciiTheme="majorHAnsi" w:hAnsiTheme="majorHAnsi" w:cstheme="majorHAnsi"/>
          <w:b/>
          <w:bCs/>
          <w:sz w:val="22"/>
          <w:szCs w:val="22"/>
        </w:rPr>
        <w:t xml:space="preserve">and July </w:t>
      </w:r>
      <w:r w:rsidRPr="000A1F80">
        <w:rPr>
          <w:rFonts w:asciiTheme="majorHAnsi" w:hAnsiTheme="majorHAnsi" w:cstheme="majorHAnsi"/>
          <w:b/>
          <w:bCs/>
          <w:sz w:val="22"/>
          <w:szCs w:val="22"/>
        </w:rPr>
        <w:t>2020</w:t>
      </w:r>
    </w:p>
    <w:p w14:paraId="31D142B5" w14:textId="0751A51C" w:rsidR="00A53C45" w:rsidRPr="000A1F80" w:rsidRDefault="007E0E3B" w:rsidP="00742F23">
      <w:pPr>
        <w:rPr>
          <w:rFonts w:asciiTheme="majorHAnsi" w:hAnsiTheme="majorHAnsi" w:cstheme="majorHAnsi"/>
          <w:sz w:val="22"/>
          <w:szCs w:val="22"/>
        </w:rPr>
      </w:pPr>
      <w:r w:rsidRPr="00812F56">
        <w:rPr>
          <w:rFonts w:asciiTheme="majorHAnsi" w:hAnsiTheme="majorHAnsi" w:cstheme="majorHAnsi"/>
          <w:sz w:val="22"/>
          <w:szCs w:val="22"/>
        </w:rPr>
        <w:t>Only 35.2%</w:t>
      </w:r>
      <w:r w:rsidR="00CF6216">
        <w:rPr>
          <w:rFonts w:asciiTheme="majorHAnsi" w:hAnsiTheme="majorHAnsi" w:cstheme="majorHAnsi"/>
          <w:sz w:val="22"/>
          <w:szCs w:val="22"/>
        </w:rPr>
        <w:t xml:space="preserve"> </w:t>
      </w:r>
      <w:r w:rsidR="00AE459F">
        <w:rPr>
          <w:rFonts w:asciiTheme="majorHAnsi" w:hAnsiTheme="majorHAnsi" w:cstheme="majorHAnsi"/>
          <w:sz w:val="22"/>
          <w:szCs w:val="22"/>
        </w:rPr>
        <w:t>(90)</w:t>
      </w:r>
      <w:r w:rsidRPr="00812F56">
        <w:rPr>
          <w:rFonts w:asciiTheme="majorHAnsi" w:hAnsiTheme="majorHAnsi" w:cstheme="majorHAnsi"/>
          <w:sz w:val="22"/>
          <w:szCs w:val="22"/>
        </w:rPr>
        <w:t xml:space="preserve"> reported that </w:t>
      </w:r>
      <w:r w:rsidR="001537FC">
        <w:rPr>
          <w:rFonts w:asciiTheme="majorHAnsi" w:hAnsiTheme="majorHAnsi" w:cstheme="majorHAnsi"/>
          <w:sz w:val="22"/>
          <w:szCs w:val="22"/>
        </w:rPr>
        <w:t>RMNH</w:t>
      </w:r>
      <w:r w:rsidRPr="00812F56">
        <w:rPr>
          <w:rFonts w:asciiTheme="majorHAnsi" w:hAnsiTheme="majorHAnsi" w:cstheme="majorHAnsi"/>
          <w:sz w:val="22"/>
          <w:szCs w:val="22"/>
        </w:rPr>
        <w:t xml:space="preserve"> services were unavailable at any time between March and July 2020 in their </w:t>
      </w:r>
      <w:r w:rsidR="00A86DCD">
        <w:rPr>
          <w:rFonts w:asciiTheme="majorHAnsi" w:hAnsiTheme="majorHAnsi" w:cstheme="majorHAnsi"/>
          <w:sz w:val="22"/>
          <w:szCs w:val="22"/>
        </w:rPr>
        <w:t>HF</w:t>
      </w:r>
      <w:r w:rsidRPr="00812F56">
        <w:rPr>
          <w:rFonts w:asciiTheme="majorHAnsi" w:hAnsiTheme="majorHAnsi" w:cstheme="majorHAnsi"/>
          <w:sz w:val="22"/>
          <w:szCs w:val="22"/>
        </w:rPr>
        <w:t xml:space="preserve">. </w:t>
      </w:r>
      <w:r w:rsidR="00ED54DE">
        <w:rPr>
          <w:rFonts w:asciiTheme="majorHAnsi" w:hAnsiTheme="majorHAnsi" w:cstheme="majorHAnsi"/>
          <w:sz w:val="22"/>
          <w:szCs w:val="22"/>
        </w:rPr>
        <w:t>Respondents reported that</w:t>
      </w:r>
      <w:r w:rsidR="00417C02">
        <w:rPr>
          <w:rFonts w:asciiTheme="majorHAnsi" w:hAnsiTheme="majorHAnsi" w:cstheme="majorHAnsi"/>
          <w:sz w:val="22"/>
          <w:szCs w:val="22"/>
        </w:rPr>
        <w:t xml:space="preserve"> t</w:t>
      </w:r>
      <w:r w:rsidRPr="00812F56">
        <w:rPr>
          <w:rFonts w:asciiTheme="majorHAnsi" w:hAnsiTheme="majorHAnsi" w:cstheme="majorHAnsi"/>
          <w:sz w:val="22"/>
          <w:szCs w:val="22"/>
        </w:rPr>
        <w:t xml:space="preserve">he two most common predominant contribution to reduced availability of </w:t>
      </w:r>
      <w:r w:rsidR="001537FC">
        <w:rPr>
          <w:rFonts w:asciiTheme="majorHAnsi" w:hAnsiTheme="majorHAnsi" w:cstheme="majorHAnsi"/>
          <w:sz w:val="22"/>
          <w:szCs w:val="22"/>
        </w:rPr>
        <w:t>RMNH</w:t>
      </w:r>
      <w:r w:rsidRPr="00812F56">
        <w:rPr>
          <w:rFonts w:asciiTheme="majorHAnsi" w:hAnsiTheme="majorHAnsi" w:cstheme="majorHAnsi"/>
          <w:sz w:val="22"/>
          <w:szCs w:val="22"/>
        </w:rPr>
        <w:t xml:space="preserve"> services were community fear of infection from health facilities (37.8%</w:t>
      </w:r>
      <w:r w:rsidR="00CF6216">
        <w:rPr>
          <w:rFonts w:asciiTheme="majorHAnsi" w:hAnsiTheme="majorHAnsi" w:cstheme="majorHAnsi"/>
          <w:sz w:val="22"/>
          <w:szCs w:val="22"/>
        </w:rPr>
        <w:t xml:space="preserve"> </w:t>
      </w:r>
      <w:r w:rsidR="00EB44FC">
        <w:rPr>
          <w:rFonts w:asciiTheme="majorHAnsi" w:hAnsiTheme="majorHAnsi" w:cstheme="majorHAnsi"/>
          <w:sz w:val="22"/>
          <w:szCs w:val="22"/>
        </w:rPr>
        <w:t xml:space="preserve">or </w:t>
      </w:r>
      <w:r w:rsidRPr="00812F56">
        <w:rPr>
          <w:rFonts w:asciiTheme="majorHAnsi" w:hAnsiTheme="majorHAnsi" w:cstheme="majorHAnsi"/>
          <w:sz w:val="22"/>
          <w:szCs w:val="22"/>
        </w:rPr>
        <w:t>34) and movement restrictions (30%</w:t>
      </w:r>
      <w:r w:rsidR="00CF6216">
        <w:rPr>
          <w:rFonts w:asciiTheme="majorHAnsi" w:hAnsiTheme="majorHAnsi" w:cstheme="majorHAnsi"/>
          <w:sz w:val="22"/>
          <w:szCs w:val="22"/>
        </w:rPr>
        <w:t xml:space="preserve"> </w:t>
      </w:r>
      <w:r w:rsidR="00EB44FC">
        <w:rPr>
          <w:rFonts w:asciiTheme="majorHAnsi" w:hAnsiTheme="majorHAnsi" w:cstheme="majorHAnsi"/>
          <w:sz w:val="22"/>
          <w:szCs w:val="22"/>
        </w:rPr>
        <w:t xml:space="preserve">or </w:t>
      </w:r>
      <w:r w:rsidRPr="00812F56">
        <w:rPr>
          <w:rFonts w:asciiTheme="majorHAnsi" w:hAnsiTheme="majorHAnsi" w:cstheme="majorHAnsi"/>
          <w:sz w:val="22"/>
          <w:szCs w:val="22"/>
        </w:rPr>
        <w:t>27</w:t>
      </w:r>
      <w:r w:rsidR="008712AF">
        <w:rPr>
          <w:rFonts w:asciiTheme="majorHAnsi" w:hAnsiTheme="majorHAnsi" w:cstheme="majorHAnsi"/>
          <w:sz w:val="22"/>
          <w:szCs w:val="22"/>
        </w:rPr>
        <w:t xml:space="preserve"> </w:t>
      </w:r>
      <w:r w:rsidRPr="00812F56">
        <w:rPr>
          <w:rFonts w:asciiTheme="majorHAnsi" w:hAnsiTheme="majorHAnsi" w:cstheme="majorHAnsi"/>
          <w:sz w:val="22"/>
          <w:szCs w:val="22"/>
        </w:rPr>
        <w:t xml:space="preserve">). </w:t>
      </w:r>
      <w:r w:rsidR="00AE459F">
        <w:rPr>
          <w:rFonts w:asciiTheme="majorHAnsi" w:hAnsiTheme="majorHAnsi" w:cstheme="majorHAnsi"/>
          <w:sz w:val="22"/>
          <w:szCs w:val="22"/>
        </w:rPr>
        <w:t xml:space="preserve">Less than 10% </w:t>
      </w:r>
      <w:r w:rsidR="000A24D7">
        <w:rPr>
          <w:rFonts w:asciiTheme="majorHAnsi" w:hAnsiTheme="majorHAnsi" w:cstheme="majorHAnsi"/>
          <w:sz w:val="22"/>
          <w:szCs w:val="22"/>
        </w:rPr>
        <w:t xml:space="preserve">(7) </w:t>
      </w:r>
      <w:r w:rsidR="00AE459F">
        <w:rPr>
          <w:rFonts w:asciiTheme="majorHAnsi" w:hAnsiTheme="majorHAnsi" w:cstheme="majorHAnsi"/>
          <w:sz w:val="22"/>
          <w:szCs w:val="22"/>
        </w:rPr>
        <w:t xml:space="preserve">of respondents </w:t>
      </w:r>
      <w:r w:rsidR="00884A01">
        <w:rPr>
          <w:rFonts w:asciiTheme="majorHAnsi" w:hAnsiTheme="majorHAnsi" w:cstheme="majorHAnsi"/>
          <w:sz w:val="22"/>
          <w:szCs w:val="22"/>
        </w:rPr>
        <w:t>reported r</w:t>
      </w:r>
      <w:r w:rsidRPr="00812F56">
        <w:rPr>
          <w:rFonts w:asciiTheme="majorHAnsi" w:hAnsiTheme="majorHAnsi" w:cstheme="majorHAnsi"/>
          <w:sz w:val="22"/>
          <w:szCs w:val="22"/>
        </w:rPr>
        <w:t xml:space="preserve">educed availability of drugs and supplies and diversion of resources to treat COVID-19 patients </w:t>
      </w:r>
      <w:r w:rsidR="00884A01">
        <w:rPr>
          <w:rFonts w:asciiTheme="majorHAnsi" w:hAnsiTheme="majorHAnsi" w:cstheme="majorHAnsi"/>
          <w:sz w:val="22"/>
          <w:szCs w:val="22"/>
        </w:rPr>
        <w:t>as predominant reasons for</w:t>
      </w:r>
      <w:r w:rsidR="00DE3DE7">
        <w:rPr>
          <w:rFonts w:asciiTheme="majorHAnsi" w:hAnsiTheme="majorHAnsi" w:cstheme="majorHAnsi"/>
          <w:sz w:val="22"/>
          <w:szCs w:val="22"/>
        </w:rPr>
        <w:t xml:space="preserve"> </w:t>
      </w:r>
      <w:r w:rsidR="0012171A" w:rsidRPr="00812F56">
        <w:rPr>
          <w:rFonts w:asciiTheme="majorHAnsi" w:hAnsiTheme="majorHAnsi" w:cstheme="majorHAnsi"/>
          <w:sz w:val="22"/>
          <w:szCs w:val="22"/>
        </w:rPr>
        <w:t xml:space="preserve">the </w:t>
      </w:r>
      <w:r w:rsidR="00884A01">
        <w:rPr>
          <w:rFonts w:asciiTheme="majorHAnsi" w:hAnsiTheme="majorHAnsi" w:cstheme="majorHAnsi"/>
          <w:sz w:val="22"/>
          <w:szCs w:val="22"/>
        </w:rPr>
        <w:t>un</w:t>
      </w:r>
      <w:r w:rsidRPr="00812F56">
        <w:rPr>
          <w:rFonts w:asciiTheme="majorHAnsi" w:hAnsiTheme="majorHAnsi" w:cstheme="majorHAnsi"/>
          <w:sz w:val="22"/>
          <w:szCs w:val="22"/>
        </w:rPr>
        <w:t xml:space="preserve">availability of </w:t>
      </w:r>
      <w:r w:rsidR="001537FC">
        <w:rPr>
          <w:rFonts w:asciiTheme="majorHAnsi" w:hAnsiTheme="majorHAnsi" w:cstheme="majorHAnsi"/>
          <w:sz w:val="22"/>
          <w:szCs w:val="22"/>
        </w:rPr>
        <w:t>RMNH</w:t>
      </w:r>
      <w:r w:rsidRPr="00812F56">
        <w:rPr>
          <w:rFonts w:asciiTheme="majorHAnsi" w:hAnsiTheme="majorHAnsi" w:cstheme="majorHAnsi"/>
          <w:sz w:val="22"/>
          <w:szCs w:val="22"/>
        </w:rPr>
        <w:t xml:space="preserve"> services</w:t>
      </w:r>
      <w:r w:rsidR="00884A01">
        <w:rPr>
          <w:rFonts w:asciiTheme="majorHAnsi" w:hAnsiTheme="majorHAnsi" w:cstheme="majorHAnsi"/>
          <w:sz w:val="22"/>
          <w:szCs w:val="22"/>
        </w:rPr>
        <w:t xml:space="preserve"> between March and July 2020.</w:t>
      </w:r>
      <w:r w:rsidRPr="00812F56">
        <w:rPr>
          <w:rFonts w:asciiTheme="majorHAnsi" w:hAnsiTheme="majorHAnsi" w:cstheme="majorHAnsi"/>
          <w:sz w:val="22"/>
          <w:szCs w:val="22"/>
        </w:rPr>
        <w:t xml:space="preserve"> </w:t>
      </w:r>
      <w:r w:rsidR="00F64BF0">
        <w:rPr>
          <w:rFonts w:asciiTheme="majorHAnsi" w:hAnsiTheme="majorHAnsi" w:cstheme="majorHAnsi"/>
          <w:sz w:val="22"/>
          <w:szCs w:val="22"/>
        </w:rPr>
        <w:t>(</w:t>
      </w:r>
      <w:r w:rsidR="00433934" w:rsidRPr="00433934">
        <w:rPr>
          <w:rFonts w:asciiTheme="majorHAnsi" w:hAnsiTheme="majorHAnsi" w:cstheme="majorHAnsi"/>
          <w:b/>
          <w:bCs/>
          <w:sz w:val="22"/>
          <w:szCs w:val="22"/>
        </w:rPr>
        <w:t>Figure 1</w:t>
      </w:r>
      <w:r w:rsidR="00433934">
        <w:rPr>
          <w:rFonts w:asciiTheme="majorHAnsi" w:hAnsiTheme="majorHAnsi" w:cstheme="majorHAnsi"/>
          <w:sz w:val="22"/>
          <w:szCs w:val="22"/>
        </w:rPr>
        <w:t>)</w:t>
      </w:r>
      <w:r w:rsidR="00F64BF0">
        <w:rPr>
          <w:rFonts w:asciiTheme="majorHAnsi" w:hAnsiTheme="majorHAnsi" w:cstheme="majorHAnsi"/>
          <w:sz w:val="22"/>
          <w:szCs w:val="22"/>
        </w:rPr>
        <w:t>.</w:t>
      </w:r>
    </w:p>
    <w:p w14:paraId="1888B254" w14:textId="6237E45C" w:rsidR="00742F23" w:rsidRPr="000A1F80" w:rsidRDefault="00A53C45" w:rsidP="00A522CC">
      <w:pPr>
        <w:rPr>
          <w:rFonts w:asciiTheme="majorHAnsi" w:hAnsiTheme="majorHAnsi" w:cstheme="majorHAnsi"/>
          <w:sz w:val="22"/>
          <w:szCs w:val="22"/>
        </w:rPr>
      </w:pPr>
      <w:r w:rsidRPr="000A1F80">
        <w:rPr>
          <w:rFonts w:asciiTheme="majorHAnsi" w:hAnsiTheme="majorHAnsi" w:cstheme="majorHAnsi"/>
          <w:b/>
          <w:bCs/>
          <w:sz w:val="22"/>
          <w:szCs w:val="22"/>
        </w:rPr>
        <w:t xml:space="preserve">Figure </w:t>
      </w:r>
      <w:r w:rsidRPr="000A1F80">
        <w:rPr>
          <w:rFonts w:asciiTheme="majorHAnsi" w:hAnsiTheme="majorHAnsi" w:cstheme="majorHAnsi"/>
          <w:b/>
          <w:bCs/>
          <w:sz w:val="22"/>
          <w:szCs w:val="22"/>
        </w:rPr>
        <w:fldChar w:fldCharType="begin"/>
      </w:r>
      <w:r w:rsidRPr="000A1F80">
        <w:rPr>
          <w:rFonts w:asciiTheme="majorHAnsi" w:hAnsiTheme="majorHAnsi" w:cstheme="majorHAnsi"/>
          <w:b/>
          <w:bCs/>
          <w:sz w:val="22"/>
          <w:szCs w:val="22"/>
        </w:rPr>
        <w:instrText xml:space="preserve"> SEQ Figure \* ARABIC </w:instrText>
      </w:r>
      <w:r w:rsidRPr="000A1F80">
        <w:rPr>
          <w:rFonts w:asciiTheme="majorHAnsi" w:hAnsiTheme="majorHAnsi" w:cstheme="majorHAnsi"/>
          <w:b/>
          <w:bCs/>
          <w:sz w:val="22"/>
          <w:szCs w:val="22"/>
        </w:rPr>
        <w:fldChar w:fldCharType="separate"/>
      </w:r>
      <w:r w:rsidR="005B248D">
        <w:rPr>
          <w:rFonts w:asciiTheme="majorHAnsi" w:hAnsiTheme="majorHAnsi" w:cstheme="majorHAnsi"/>
          <w:b/>
          <w:bCs/>
          <w:noProof/>
          <w:sz w:val="22"/>
          <w:szCs w:val="22"/>
        </w:rPr>
        <w:t>1</w:t>
      </w:r>
      <w:r w:rsidRPr="000A1F80">
        <w:rPr>
          <w:rFonts w:asciiTheme="majorHAnsi" w:hAnsiTheme="majorHAnsi" w:cstheme="majorHAnsi"/>
          <w:b/>
          <w:bCs/>
          <w:sz w:val="22"/>
          <w:szCs w:val="22"/>
        </w:rPr>
        <w:fldChar w:fldCharType="end"/>
      </w:r>
      <w:r w:rsidRPr="000A1F80">
        <w:rPr>
          <w:rFonts w:asciiTheme="majorHAnsi" w:hAnsiTheme="majorHAnsi" w:cstheme="majorHAnsi"/>
          <w:sz w:val="22"/>
          <w:szCs w:val="22"/>
        </w:rPr>
        <w:t xml:space="preserve">: Reasons for unavailability of </w:t>
      </w:r>
      <w:r w:rsidR="001537FC" w:rsidRPr="000A1F80">
        <w:rPr>
          <w:rFonts w:asciiTheme="majorHAnsi" w:hAnsiTheme="majorHAnsi" w:cstheme="majorHAnsi"/>
          <w:sz w:val="22"/>
          <w:szCs w:val="22"/>
        </w:rPr>
        <w:t>RMNH</w:t>
      </w:r>
      <w:r w:rsidRPr="000A1F80">
        <w:rPr>
          <w:rFonts w:asciiTheme="majorHAnsi" w:hAnsiTheme="majorHAnsi" w:cstheme="majorHAnsi"/>
          <w:sz w:val="22"/>
          <w:szCs w:val="22"/>
        </w:rPr>
        <w:t xml:space="preserve"> services since March 2020</w:t>
      </w:r>
    </w:p>
    <w:p w14:paraId="0058FFC0" w14:textId="77777777" w:rsidR="003C382D" w:rsidRPr="00812F56" w:rsidRDefault="003C382D" w:rsidP="00742F23">
      <w:pPr>
        <w:rPr>
          <w:rFonts w:asciiTheme="majorHAnsi" w:hAnsiTheme="majorHAnsi" w:cstheme="majorHAnsi"/>
          <w:b/>
          <w:bCs/>
        </w:rPr>
      </w:pPr>
    </w:p>
    <w:p w14:paraId="69967C56" w14:textId="04D1AF9F" w:rsidR="007E0E3B" w:rsidRPr="000A1F80" w:rsidRDefault="003C382D" w:rsidP="00342F51">
      <w:pPr>
        <w:ind w:firstLine="0"/>
        <w:rPr>
          <w:rFonts w:asciiTheme="majorHAnsi" w:hAnsiTheme="majorHAnsi" w:cstheme="majorHAnsi"/>
          <w:b/>
          <w:bCs/>
          <w:sz w:val="22"/>
          <w:szCs w:val="22"/>
        </w:rPr>
      </w:pPr>
      <w:r w:rsidRPr="000A1F80">
        <w:rPr>
          <w:rFonts w:asciiTheme="majorHAnsi" w:hAnsiTheme="majorHAnsi" w:cstheme="majorHAnsi"/>
          <w:b/>
          <w:bCs/>
          <w:sz w:val="22"/>
          <w:szCs w:val="22"/>
        </w:rPr>
        <w:t xml:space="preserve">Perceived effect of </w:t>
      </w:r>
      <w:r w:rsidR="00604559" w:rsidRPr="000A1F80">
        <w:rPr>
          <w:rFonts w:asciiTheme="majorHAnsi" w:hAnsiTheme="majorHAnsi" w:cstheme="majorHAnsi"/>
          <w:b/>
          <w:bCs/>
          <w:sz w:val="22"/>
          <w:szCs w:val="22"/>
        </w:rPr>
        <w:t xml:space="preserve">the </w:t>
      </w:r>
      <w:r w:rsidRPr="000A1F80">
        <w:rPr>
          <w:rFonts w:asciiTheme="majorHAnsi" w:hAnsiTheme="majorHAnsi" w:cstheme="majorHAnsi"/>
          <w:b/>
          <w:bCs/>
          <w:sz w:val="22"/>
          <w:szCs w:val="22"/>
        </w:rPr>
        <w:t>COVID-19 outbreak</w:t>
      </w:r>
      <w:r w:rsidR="007E0E3B" w:rsidRPr="000A1F80">
        <w:rPr>
          <w:rFonts w:asciiTheme="majorHAnsi" w:hAnsiTheme="majorHAnsi" w:cstheme="majorHAnsi"/>
          <w:b/>
          <w:bCs/>
          <w:sz w:val="22"/>
          <w:szCs w:val="22"/>
        </w:rPr>
        <w:t xml:space="preserve"> on attendance for </w:t>
      </w:r>
      <w:r w:rsidR="001537FC" w:rsidRPr="000A1F80">
        <w:rPr>
          <w:rFonts w:asciiTheme="majorHAnsi" w:hAnsiTheme="majorHAnsi" w:cstheme="majorHAnsi"/>
          <w:b/>
          <w:bCs/>
          <w:sz w:val="22"/>
          <w:szCs w:val="22"/>
        </w:rPr>
        <w:t>RMNH</w:t>
      </w:r>
      <w:r w:rsidR="007E0E3B" w:rsidRPr="000A1F80">
        <w:rPr>
          <w:rFonts w:asciiTheme="majorHAnsi" w:hAnsiTheme="majorHAnsi" w:cstheme="majorHAnsi"/>
          <w:b/>
          <w:bCs/>
          <w:sz w:val="22"/>
          <w:szCs w:val="22"/>
        </w:rPr>
        <w:t xml:space="preserve"> services if they were available since March 2020</w:t>
      </w:r>
    </w:p>
    <w:p w14:paraId="6DD75DCF" w14:textId="6BEDEB09" w:rsidR="00CA508F" w:rsidRDefault="007E0E3B" w:rsidP="00A522CC">
      <w:pPr>
        <w:rPr>
          <w:rFonts w:asciiTheme="majorHAnsi" w:hAnsiTheme="majorHAnsi" w:cstheme="majorHAnsi"/>
          <w:sz w:val="22"/>
          <w:szCs w:val="22"/>
        </w:rPr>
      </w:pPr>
      <w:r w:rsidRPr="00812F56">
        <w:rPr>
          <w:rFonts w:asciiTheme="majorHAnsi" w:hAnsiTheme="majorHAnsi" w:cstheme="majorHAnsi"/>
          <w:sz w:val="22"/>
          <w:szCs w:val="22"/>
        </w:rPr>
        <w:t xml:space="preserve">Of the 125 respondents who reported that </w:t>
      </w:r>
      <w:r w:rsidR="001537FC">
        <w:rPr>
          <w:rFonts w:asciiTheme="majorHAnsi" w:hAnsiTheme="majorHAnsi" w:cstheme="majorHAnsi"/>
          <w:sz w:val="22"/>
          <w:szCs w:val="22"/>
        </w:rPr>
        <w:t>RMNH</w:t>
      </w:r>
      <w:r w:rsidRPr="00812F56">
        <w:rPr>
          <w:rFonts w:asciiTheme="majorHAnsi" w:hAnsiTheme="majorHAnsi" w:cstheme="majorHAnsi"/>
          <w:sz w:val="22"/>
          <w:szCs w:val="22"/>
        </w:rPr>
        <w:t xml:space="preserve"> services were available, </w:t>
      </w:r>
      <w:r w:rsidR="00DD46A6">
        <w:rPr>
          <w:rFonts w:asciiTheme="majorHAnsi" w:hAnsiTheme="majorHAnsi" w:cstheme="majorHAnsi"/>
          <w:sz w:val="22"/>
          <w:szCs w:val="22"/>
        </w:rPr>
        <w:t>97.6</w:t>
      </w:r>
      <w:r w:rsidRPr="00812F56">
        <w:rPr>
          <w:rFonts w:asciiTheme="majorHAnsi" w:hAnsiTheme="majorHAnsi" w:cstheme="majorHAnsi"/>
          <w:sz w:val="22"/>
          <w:szCs w:val="22"/>
        </w:rPr>
        <w:t>% (122) reported a reduction in attendance for these services (5</w:t>
      </w:r>
      <w:r w:rsidR="00DD46A6">
        <w:rPr>
          <w:rFonts w:asciiTheme="majorHAnsi" w:hAnsiTheme="majorHAnsi" w:cstheme="majorHAnsi"/>
          <w:sz w:val="22"/>
          <w:szCs w:val="22"/>
        </w:rPr>
        <w:t>1.2</w:t>
      </w:r>
      <w:r w:rsidRPr="00812F56">
        <w:rPr>
          <w:rFonts w:asciiTheme="majorHAnsi" w:hAnsiTheme="majorHAnsi" w:cstheme="majorHAnsi"/>
          <w:sz w:val="22"/>
          <w:szCs w:val="22"/>
        </w:rPr>
        <w:t>%</w:t>
      </w:r>
      <w:r w:rsidR="00CA508F">
        <w:rPr>
          <w:rFonts w:asciiTheme="majorHAnsi" w:hAnsiTheme="majorHAnsi" w:cstheme="majorHAnsi"/>
          <w:sz w:val="22"/>
          <w:szCs w:val="22"/>
        </w:rPr>
        <w:t>)</w:t>
      </w:r>
      <w:r w:rsidRPr="00812F56">
        <w:rPr>
          <w:rFonts w:asciiTheme="majorHAnsi" w:hAnsiTheme="majorHAnsi" w:cstheme="majorHAnsi"/>
          <w:sz w:val="22"/>
          <w:szCs w:val="22"/>
        </w:rPr>
        <w:t xml:space="preserve"> reported less than 50% reduction and </w:t>
      </w:r>
      <w:r w:rsidR="00DD46A6">
        <w:rPr>
          <w:rFonts w:asciiTheme="majorHAnsi" w:hAnsiTheme="majorHAnsi" w:cstheme="majorHAnsi"/>
          <w:sz w:val="22"/>
          <w:szCs w:val="22"/>
        </w:rPr>
        <w:t>31.2</w:t>
      </w:r>
      <w:r w:rsidRPr="00812F56">
        <w:rPr>
          <w:rFonts w:asciiTheme="majorHAnsi" w:hAnsiTheme="majorHAnsi" w:cstheme="majorHAnsi"/>
          <w:sz w:val="22"/>
          <w:szCs w:val="22"/>
        </w:rPr>
        <w:t>%</w:t>
      </w:r>
      <w:r w:rsidR="00CA508F">
        <w:rPr>
          <w:rFonts w:asciiTheme="majorHAnsi" w:hAnsiTheme="majorHAnsi" w:cstheme="majorHAnsi"/>
          <w:sz w:val="22"/>
          <w:szCs w:val="22"/>
        </w:rPr>
        <w:t xml:space="preserve"> (</w:t>
      </w:r>
      <w:r w:rsidRPr="00812F56">
        <w:rPr>
          <w:rFonts w:asciiTheme="majorHAnsi" w:hAnsiTheme="majorHAnsi" w:cstheme="majorHAnsi"/>
          <w:sz w:val="22"/>
          <w:szCs w:val="22"/>
        </w:rPr>
        <w:t>39</w:t>
      </w:r>
      <w:r w:rsidR="00CA508F">
        <w:rPr>
          <w:rFonts w:asciiTheme="majorHAnsi" w:hAnsiTheme="majorHAnsi" w:cstheme="majorHAnsi"/>
          <w:sz w:val="22"/>
          <w:szCs w:val="22"/>
        </w:rPr>
        <w:t>)</w:t>
      </w:r>
      <w:r w:rsidRPr="00812F56">
        <w:rPr>
          <w:rFonts w:asciiTheme="majorHAnsi" w:hAnsiTheme="majorHAnsi" w:cstheme="majorHAnsi"/>
          <w:sz w:val="22"/>
          <w:szCs w:val="22"/>
        </w:rPr>
        <w:t xml:space="preserve"> reported more than 50% reduction in attendance).</w:t>
      </w:r>
    </w:p>
    <w:p w14:paraId="3EB6293C" w14:textId="77777777" w:rsidR="0077123F" w:rsidRDefault="0077123F" w:rsidP="00A522CC">
      <w:pPr>
        <w:rPr>
          <w:rFonts w:asciiTheme="majorHAnsi" w:hAnsiTheme="majorHAnsi" w:cstheme="majorHAnsi"/>
          <w:sz w:val="22"/>
          <w:szCs w:val="22"/>
        </w:rPr>
      </w:pPr>
    </w:p>
    <w:p w14:paraId="6FEAF00B" w14:textId="15407850" w:rsidR="00346505" w:rsidRPr="000A1F80" w:rsidRDefault="00427A3C" w:rsidP="005E6ED5">
      <w:pPr>
        <w:rPr>
          <w:rFonts w:asciiTheme="majorHAnsi" w:hAnsiTheme="majorHAnsi" w:cstheme="majorHAnsi"/>
          <w:sz w:val="22"/>
          <w:szCs w:val="22"/>
        </w:rPr>
      </w:pPr>
      <w:r>
        <w:rPr>
          <w:rFonts w:asciiTheme="majorHAnsi" w:hAnsiTheme="majorHAnsi" w:cstheme="majorHAnsi"/>
          <w:sz w:val="22"/>
          <w:szCs w:val="22"/>
        </w:rPr>
        <w:t xml:space="preserve">The </w:t>
      </w:r>
      <w:r w:rsidR="00307E75">
        <w:rPr>
          <w:rFonts w:asciiTheme="majorHAnsi" w:hAnsiTheme="majorHAnsi" w:cstheme="majorHAnsi"/>
          <w:sz w:val="22"/>
          <w:szCs w:val="22"/>
        </w:rPr>
        <w:t>perceived</w:t>
      </w:r>
      <w:r>
        <w:rPr>
          <w:rFonts w:asciiTheme="majorHAnsi" w:hAnsiTheme="majorHAnsi" w:cstheme="majorHAnsi"/>
          <w:sz w:val="22"/>
          <w:szCs w:val="22"/>
        </w:rPr>
        <w:t xml:space="preserve"> </w:t>
      </w:r>
      <w:r w:rsidR="007E0E3B" w:rsidRPr="00812F56">
        <w:rPr>
          <w:rFonts w:asciiTheme="majorHAnsi" w:hAnsiTheme="majorHAnsi" w:cstheme="majorHAnsi"/>
          <w:sz w:val="22"/>
          <w:szCs w:val="22"/>
        </w:rPr>
        <w:t xml:space="preserve">contributions to reduced attendance for </w:t>
      </w:r>
      <w:r w:rsidR="001537FC">
        <w:rPr>
          <w:rFonts w:asciiTheme="majorHAnsi" w:hAnsiTheme="majorHAnsi" w:cstheme="majorHAnsi"/>
          <w:sz w:val="22"/>
          <w:szCs w:val="22"/>
        </w:rPr>
        <w:t>RMNH</w:t>
      </w:r>
      <w:r w:rsidR="007E0E3B" w:rsidRPr="00812F56">
        <w:rPr>
          <w:rFonts w:asciiTheme="majorHAnsi" w:hAnsiTheme="majorHAnsi" w:cstheme="majorHAnsi"/>
          <w:sz w:val="22"/>
          <w:szCs w:val="22"/>
        </w:rPr>
        <w:t xml:space="preserve"> care whe</w:t>
      </w:r>
      <w:r w:rsidR="00EC367F">
        <w:rPr>
          <w:rFonts w:asciiTheme="majorHAnsi" w:hAnsiTheme="majorHAnsi" w:cstheme="majorHAnsi"/>
          <w:sz w:val="22"/>
          <w:szCs w:val="22"/>
        </w:rPr>
        <w:t>n</w:t>
      </w:r>
      <w:r w:rsidR="007E0E3B" w:rsidRPr="00812F56">
        <w:rPr>
          <w:rFonts w:asciiTheme="majorHAnsi" w:hAnsiTheme="majorHAnsi" w:cstheme="majorHAnsi"/>
          <w:sz w:val="22"/>
          <w:szCs w:val="22"/>
        </w:rPr>
        <w:t xml:space="preserve"> these services were available were similar to the reasons for non-availability of these services reported above. The two most common predominant contributions to reduced availability of </w:t>
      </w:r>
      <w:r w:rsidR="001537FC">
        <w:rPr>
          <w:rFonts w:asciiTheme="majorHAnsi" w:hAnsiTheme="majorHAnsi" w:cstheme="majorHAnsi"/>
          <w:sz w:val="22"/>
          <w:szCs w:val="22"/>
        </w:rPr>
        <w:t>RMNH</w:t>
      </w:r>
      <w:r w:rsidR="007E0E3B" w:rsidRPr="00812F56">
        <w:rPr>
          <w:rFonts w:asciiTheme="majorHAnsi" w:hAnsiTheme="majorHAnsi" w:cstheme="majorHAnsi"/>
          <w:sz w:val="22"/>
          <w:szCs w:val="22"/>
        </w:rPr>
        <w:t xml:space="preserve"> services were community fear of infection from health facilities (47.6%) and movement restrictions (47.6%). Reduced availability of drugs and supplies and diversion of resources to treat COVID-19 patients were </w:t>
      </w:r>
      <w:r w:rsidR="0012171A" w:rsidRPr="00812F56">
        <w:rPr>
          <w:rFonts w:asciiTheme="majorHAnsi" w:hAnsiTheme="majorHAnsi" w:cstheme="majorHAnsi"/>
          <w:sz w:val="22"/>
          <w:szCs w:val="22"/>
        </w:rPr>
        <w:t xml:space="preserve">not </w:t>
      </w:r>
      <w:r w:rsidR="007E0E3B" w:rsidRPr="00812F56">
        <w:rPr>
          <w:rFonts w:asciiTheme="majorHAnsi" w:hAnsiTheme="majorHAnsi" w:cstheme="majorHAnsi"/>
          <w:sz w:val="22"/>
          <w:szCs w:val="22"/>
        </w:rPr>
        <w:t xml:space="preserve">considered </w:t>
      </w:r>
      <w:r w:rsidR="00CF6216">
        <w:rPr>
          <w:rFonts w:asciiTheme="majorHAnsi" w:hAnsiTheme="majorHAnsi" w:cstheme="majorHAnsi"/>
          <w:sz w:val="22"/>
          <w:szCs w:val="22"/>
        </w:rPr>
        <w:t xml:space="preserve">by the HCPs </w:t>
      </w:r>
      <w:r w:rsidR="007E0E3B" w:rsidRPr="00812F56">
        <w:rPr>
          <w:rFonts w:asciiTheme="majorHAnsi" w:hAnsiTheme="majorHAnsi" w:cstheme="majorHAnsi"/>
          <w:sz w:val="22"/>
          <w:szCs w:val="22"/>
        </w:rPr>
        <w:t xml:space="preserve">to have </w:t>
      </w:r>
      <w:r w:rsidR="00F06063">
        <w:rPr>
          <w:rFonts w:asciiTheme="majorHAnsi" w:hAnsiTheme="majorHAnsi" w:cstheme="majorHAnsi"/>
          <w:sz w:val="22"/>
          <w:szCs w:val="22"/>
        </w:rPr>
        <w:t>affected</w:t>
      </w:r>
      <w:r w:rsidR="0012171A" w:rsidRPr="00812F56">
        <w:rPr>
          <w:rFonts w:asciiTheme="majorHAnsi" w:hAnsiTheme="majorHAnsi" w:cstheme="majorHAnsi"/>
          <w:sz w:val="22"/>
          <w:szCs w:val="22"/>
        </w:rPr>
        <w:t xml:space="preserve"> the </w:t>
      </w:r>
      <w:r w:rsidR="007E0E3B" w:rsidRPr="00812F56">
        <w:rPr>
          <w:rFonts w:asciiTheme="majorHAnsi" w:hAnsiTheme="majorHAnsi" w:cstheme="majorHAnsi"/>
          <w:sz w:val="22"/>
          <w:szCs w:val="22"/>
        </w:rPr>
        <w:t xml:space="preserve">availability of </w:t>
      </w:r>
      <w:r w:rsidR="001537FC">
        <w:rPr>
          <w:rFonts w:asciiTheme="majorHAnsi" w:hAnsiTheme="majorHAnsi" w:cstheme="majorHAnsi"/>
          <w:sz w:val="22"/>
          <w:szCs w:val="22"/>
        </w:rPr>
        <w:t>RMNH</w:t>
      </w:r>
      <w:r w:rsidR="007E0E3B" w:rsidRPr="00812F56">
        <w:rPr>
          <w:rFonts w:asciiTheme="majorHAnsi" w:hAnsiTheme="majorHAnsi" w:cstheme="majorHAnsi"/>
          <w:sz w:val="22"/>
          <w:szCs w:val="22"/>
        </w:rPr>
        <w:t xml:space="preserve"> services </w:t>
      </w:r>
      <w:r w:rsidR="00F64BF0" w:rsidRPr="00433934">
        <w:rPr>
          <w:rFonts w:asciiTheme="majorHAnsi" w:hAnsiTheme="majorHAnsi" w:cstheme="majorHAnsi"/>
          <w:b/>
          <w:bCs/>
          <w:sz w:val="22"/>
          <w:szCs w:val="22"/>
        </w:rPr>
        <w:t>(</w:t>
      </w:r>
      <w:r w:rsidR="00433934" w:rsidRPr="00433934">
        <w:rPr>
          <w:rFonts w:asciiTheme="majorHAnsi" w:hAnsiTheme="majorHAnsi" w:cstheme="majorHAnsi"/>
          <w:b/>
          <w:bCs/>
          <w:sz w:val="22"/>
          <w:szCs w:val="22"/>
        </w:rPr>
        <w:t>Figure 2)</w:t>
      </w:r>
      <w:r w:rsidR="00F64BF0" w:rsidRPr="00433934">
        <w:rPr>
          <w:rFonts w:asciiTheme="majorHAnsi" w:hAnsiTheme="majorHAnsi" w:cstheme="majorHAnsi"/>
          <w:b/>
          <w:bCs/>
          <w:sz w:val="22"/>
          <w:szCs w:val="22"/>
        </w:rPr>
        <w:t>.</w:t>
      </w:r>
    </w:p>
    <w:p w14:paraId="53A8C333" w14:textId="352DA195" w:rsidR="00346505" w:rsidRDefault="00C02ED0" w:rsidP="00A522CC">
      <w:pPr>
        <w:pStyle w:val="Caption"/>
        <w:spacing w:after="0"/>
        <w:rPr>
          <w:rFonts w:asciiTheme="majorHAnsi" w:hAnsiTheme="majorHAnsi" w:cstheme="majorHAnsi"/>
          <w:i w:val="0"/>
          <w:iCs w:val="0"/>
          <w:color w:val="auto"/>
          <w:sz w:val="22"/>
          <w:szCs w:val="22"/>
        </w:rPr>
      </w:pPr>
      <w:r w:rsidRPr="000A1F80">
        <w:rPr>
          <w:rFonts w:asciiTheme="majorHAnsi" w:hAnsiTheme="majorHAnsi" w:cstheme="majorHAnsi"/>
          <w:b/>
          <w:bCs/>
          <w:i w:val="0"/>
          <w:iCs w:val="0"/>
          <w:color w:val="auto"/>
          <w:sz w:val="22"/>
          <w:szCs w:val="22"/>
        </w:rPr>
        <w:t xml:space="preserve">Figure </w:t>
      </w:r>
      <w:r w:rsidRPr="000A1F80">
        <w:rPr>
          <w:rFonts w:asciiTheme="majorHAnsi" w:hAnsiTheme="majorHAnsi" w:cstheme="majorHAnsi"/>
          <w:b/>
          <w:bCs/>
          <w:i w:val="0"/>
          <w:iCs w:val="0"/>
          <w:color w:val="auto"/>
          <w:sz w:val="22"/>
          <w:szCs w:val="22"/>
        </w:rPr>
        <w:fldChar w:fldCharType="begin"/>
      </w:r>
      <w:r w:rsidRPr="000A1F80">
        <w:rPr>
          <w:rFonts w:asciiTheme="majorHAnsi" w:hAnsiTheme="majorHAnsi" w:cstheme="majorHAnsi"/>
          <w:b/>
          <w:bCs/>
          <w:i w:val="0"/>
          <w:iCs w:val="0"/>
          <w:color w:val="auto"/>
          <w:sz w:val="22"/>
          <w:szCs w:val="22"/>
        </w:rPr>
        <w:instrText xml:space="preserve"> SEQ Figure \* ARABIC </w:instrText>
      </w:r>
      <w:r w:rsidRPr="000A1F80">
        <w:rPr>
          <w:rFonts w:asciiTheme="majorHAnsi" w:hAnsiTheme="majorHAnsi" w:cstheme="majorHAnsi"/>
          <w:b/>
          <w:bCs/>
          <w:i w:val="0"/>
          <w:iCs w:val="0"/>
          <w:color w:val="auto"/>
          <w:sz w:val="22"/>
          <w:szCs w:val="22"/>
        </w:rPr>
        <w:fldChar w:fldCharType="separate"/>
      </w:r>
      <w:r w:rsidR="005B248D">
        <w:rPr>
          <w:rFonts w:asciiTheme="majorHAnsi" w:hAnsiTheme="majorHAnsi" w:cstheme="majorHAnsi"/>
          <w:b/>
          <w:bCs/>
          <w:i w:val="0"/>
          <w:iCs w:val="0"/>
          <w:noProof/>
          <w:color w:val="auto"/>
          <w:sz w:val="22"/>
          <w:szCs w:val="22"/>
        </w:rPr>
        <w:t>2</w:t>
      </w:r>
      <w:r w:rsidRPr="000A1F80">
        <w:rPr>
          <w:rFonts w:asciiTheme="majorHAnsi" w:hAnsiTheme="majorHAnsi" w:cstheme="majorHAnsi"/>
          <w:b/>
          <w:bCs/>
          <w:i w:val="0"/>
          <w:iCs w:val="0"/>
          <w:color w:val="auto"/>
          <w:sz w:val="22"/>
          <w:szCs w:val="22"/>
        </w:rPr>
        <w:fldChar w:fldCharType="end"/>
      </w:r>
      <w:r w:rsidRPr="000A1F80">
        <w:rPr>
          <w:rFonts w:asciiTheme="majorHAnsi" w:hAnsiTheme="majorHAnsi" w:cstheme="majorHAnsi"/>
          <w:i w:val="0"/>
          <w:iCs w:val="0"/>
          <w:color w:val="auto"/>
          <w:sz w:val="22"/>
          <w:szCs w:val="22"/>
        </w:rPr>
        <w:t xml:space="preserve">: Reasons for reduced attendance for </w:t>
      </w:r>
      <w:r w:rsidR="001537FC" w:rsidRPr="000A1F80">
        <w:rPr>
          <w:rFonts w:asciiTheme="majorHAnsi" w:hAnsiTheme="majorHAnsi" w:cstheme="majorHAnsi"/>
          <w:i w:val="0"/>
          <w:iCs w:val="0"/>
          <w:color w:val="auto"/>
          <w:sz w:val="22"/>
          <w:szCs w:val="22"/>
        </w:rPr>
        <w:t>RMNH</w:t>
      </w:r>
      <w:r w:rsidRPr="000A1F80">
        <w:rPr>
          <w:rFonts w:asciiTheme="majorHAnsi" w:hAnsiTheme="majorHAnsi" w:cstheme="majorHAnsi"/>
          <w:i w:val="0"/>
          <w:iCs w:val="0"/>
          <w:color w:val="auto"/>
          <w:sz w:val="22"/>
          <w:szCs w:val="22"/>
        </w:rPr>
        <w:t xml:space="preserve"> services</w:t>
      </w:r>
    </w:p>
    <w:p w14:paraId="75A8AB73" w14:textId="77777777" w:rsidR="00103864" w:rsidRPr="00307E75" w:rsidRDefault="00103864" w:rsidP="00A522CC">
      <w:pPr>
        <w:rPr>
          <w:lang w:eastAsia="en-US"/>
        </w:rPr>
      </w:pPr>
    </w:p>
    <w:p w14:paraId="1CA49D0D" w14:textId="755FD73A" w:rsidR="00B80D87" w:rsidRPr="00DD46A6" w:rsidRDefault="00B80D87" w:rsidP="00342F51">
      <w:pPr>
        <w:pStyle w:val="Caption"/>
        <w:spacing w:after="0"/>
        <w:ind w:firstLine="0"/>
        <w:rPr>
          <w:rFonts w:asciiTheme="majorHAnsi" w:eastAsia="Times New Roman" w:hAnsiTheme="majorHAnsi" w:cstheme="majorHAnsi"/>
          <w:b/>
          <w:bCs/>
          <w:i w:val="0"/>
          <w:iCs w:val="0"/>
          <w:color w:val="auto"/>
          <w:sz w:val="22"/>
          <w:szCs w:val="22"/>
          <w:lang w:eastAsia="en-GB"/>
        </w:rPr>
      </w:pPr>
      <w:r w:rsidRPr="00DD46A6">
        <w:rPr>
          <w:rFonts w:asciiTheme="majorHAnsi" w:hAnsiTheme="majorHAnsi" w:cstheme="majorHAnsi"/>
          <w:b/>
          <w:bCs/>
          <w:i w:val="0"/>
          <w:iCs w:val="0"/>
          <w:color w:val="auto"/>
          <w:sz w:val="22"/>
          <w:szCs w:val="22"/>
        </w:rPr>
        <w:t xml:space="preserve">Concern about </w:t>
      </w:r>
      <w:r w:rsidR="00D7381A" w:rsidRPr="00DD46A6">
        <w:rPr>
          <w:rFonts w:asciiTheme="majorHAnsi" w:hAnsiTheme="majorHAnsi" w:cstheme="majorHAnsi"/>
          <w:b/>
          <w:bCs/>
          <w:i w:val="0"/>
          <w:iCs w:val="0"/>
          <w:color w:val="auto"/>
          <w:sz w:val="22"/>
          <w:szCs w:val="22"/>
        </w:rPr>
        <w:t xml:space="preserve">being infected at work, infecting family and friends, </w:t>
      </w:r>
      <w:r w:rsidRPr="00DD46A6">
        <w:rPr>
          <w:rFonts w:asciiTheme="majorHAnsi" w:hAnsiTheme="majorHAnsi" w:cstheme="majorHAnsi"/>
          <w:b/>
          <w:bCs/>
          <w:i w:val="0"/>
          <w:iCs w:val="0"/>
          <w:color w:val="auto"/>
          <w:sz w:val="22"/>
          <w:szCs w:val="22"/>
        </w:rPr>
        <w:t>community</w:t>
      </w:r>
      <w:r w:rsidR="00CA508F" w:rsidRPr="00DD46A6">
        <w:rPr>
          <w:rFonts w:asciiTheme="majorHAnsi" w:hAnsiTheme="majorHAnsi" w:cstheme="majorHAnsi"/>
          <w:b/>
          <w:bCs/>
          <w:i w:val="0"/>
          <w:iCs w:val="0"/>
          <w:color w:val="auto"/>
          <w:sz w:val="22"/>
          <w:szCs w:val="22"/>
        </w:rPr>
        <w:t xml:space="preserve"> </w:t>
      </w:r>
      <w:r w:rsidR="00D13A3D" w:rsidRPr="00DD46A6">
        <w:rPr>
          <w:rFonts w:asciiTheme="majorHAnsi" w:hAnsiTheme="majorHAnsi" w:cstheme="majorHAnsi"/>
          <w:b/>
          <w:bCs/>
          <w:i w:val="0"/>
          <w:iCs w:val="0"/>
          <w:color w:val="auto"/>
          <w:sz w:val="22"/>
          <w:szCs w:val="22"/>
        </w:rPr>
        <w:t>stigmatisation/</w:t>
      </w:r>
      <w:r w:rsidRPr="00DD46A6">
        <w:rPr>
          <w:rFonts w:asciiTheme="majorHAnsi" w:hAnsiTheme="majorHAnsi" w:cstheme="majorHAnsi"/>
          <w:b/>
          <w:bCs/>
          <w:i w:val="0"/>
          <w:iCs w:val="0"/>
          <w:color w:val="auto"/>
          <w:sz w:val="22"/>
          <w:szCs w:val="22"/>
        </w:rPr>
        <w:t>discrimination</w:t>
      </w:r>
      <w:r w:rsidR="00D7381A" w:rsidRPr="00DD46A6">
        <w:rPr>
          <w:rFonts w:asciiTheme="majorHAnsi" w:hAnsiTheme="majorHAnsi" w:cstheme="majorHAnsi"/>
          <w:b/>
          <w:bCs/>
          <w:i w:val="0"/>
          <w:iCs w:val="0"/>
          <w:color w:val="auto"/>
          <w:sz w:val="22"/>
          <w:szCs w:val="22"/>
        </w:rPr>
        <w:t>, availability of PPE</w:t>
      </w:r>
      <w:r w:rsidRPr="00DD46A6">
        <w:rPr>
          <w:rFonts w:asciiTheme="majorHAnsi" w:hAnsiTheme="majorHAnsi" w:cstheme="majorHAnsi"/>
          <w:b/>
          <w:bCs/>
          <w:i w:val="0"/>
          <w:iCs w:val="0"/>
          <w:color w:val="auto"/>
          <w:sz w:val="22"/>
          <w:szCs w:val="22"/>
        </w:rPr>
        <w:t xml:space="preserve"> and feeling of burnout</w:t>
      </w:r>
    </w:p>
    <w:p w14:paraId="29DE689E" w14:textId="05DFD325" w:rsidR="00F64BF0" w:rsidRPr="00EE6B04" w:rsidRDefault="004169CB" w:rsidP="00A522CC">
      <w:pPr>
        <w:pStyle w:val="Caption"/>
        <w:spacing w:after="0"/>
        <w:rPr>
          <w:rFonts w:asciiTheme="majorHAnsi" w:eastAsia="Times New Roman" w:hAnsiTheme="majorHAnsi" w:cstheme="majorHAnsi"/>
          <w:i w:val="0"/>
          <w:iCs w:val="0"/>
          <w:color w:val="auto"/>
          <w:sz w:val="22"/>
          <w:szCs w:val="22"/>
          <w:lang w:eastAsia="en-GB"/>
        </w:rPr>
      </w:pPr>
      <w:r>
        <w:rPr>
          <w:rFonts w:asciiTheme="majorHAnsi" w:eastAsia="Times New Roman" w:hAnsiTheme="majorHAnsi" w:cstheme="majorHAnsi"/>
          <w:i w:val="0"/>
          <w:iCs w:val="0"/>
          <w:color w:val="auto"/>
          <w:sz w:val="22"/>
          <w:szCs w:val="22"/>
          <w:lang w:eastAsia="en-GB"/>
        </w:rPr>
        <w:t xml:space="preserve">Ninety-five </w:t>
      </w:r>
      <w:r w:rsidR="00DE3DE7">
        <w:rPr>
          <w:rFonts w:asciiTheme="majorHAnsi" w:eastAsia="Times New Roman" w:hAnsiTheme="majorHAnsi" w:cstheme="majorHAnsi"/>
          <w:i w:val="0"/>
          <w:iCs w:val="0"/>
          <w:color w:val="auto"/>
          <w:sz w:val="22"/>
          <w:szCs w:val="22"/>
          <w:lang w:eastAsia="en-GB"/>
        </w:rPr>
        <w:t>per cent</w:t>
      </w:r>
      <w:r>
        <w:rPr>
          <w:rFonts w:asciiTheme="majorHAnsi" w:eastAsia="Times New Roman" w:hAnsiTheme="majorHAnsi" w:cstheme="majorHAnsi"/>
          <w:i w:val="0"/>
          <w:iCs w:val="0"/>
          <w:color w:val="auto"/>
          <w:sz w:val="22"/>
          <w:szCs w:val="22"/>
          <w:lang w:eastAsia="en-GB"/>
        </w:rPr>
        <w:t xml:space="preserve"> (244) of all respondents were worried about being infected with the </w:t>
      </w:r>
      <w:r w:rsidR="00DE3DE7">
        <w:rPr>
          <w:rFonts w:asciiTheme="majorHAnsi" w:eastAsia="Times New Roman" w:hAnsiTheme="majorHAnsi" w:cstheme="majorHAnsi"/>
          <w:i w:val="0"/>
          <w:iCs w:val="0"/>
          <w:color w:val="auto"/>
          <w:sz w:val="22"/>
          <w:szCs w:val="22"/>
          <w:lang w:eastAsia="en-GB"/>
        </w:rPr>
        <w:t>Coronavirus</w:t>
      </w:r>
      <w:r>
        <w:rPr>
          <w:rFonts w:asciiTheme="majorHAnsi" w:eastAsia="Times New Roman" w:hAnsiTheme="majorHAnsi" w:cstheme="majorHAnsi"/>
          <w:i w:val="0"/>
          <w:iCs w:val="0"/>
          <w:color w:val="auto"/>
          <w:sz w:val="22"/>
          <w:szCs w:val="22"/>
          <w:lang w:eastAsia="en-GB"/>
        </w:rPr>
        <w:t xml:space="preserve"> from work and 94.9% (243) were concerned about infecting friends and family due to their exposure to COVID-19 at work. Eighty-</w:t>
      </w:r>
      <w:r>
        <w:rPr>
          <w:rFonts w:asciiTheme="majorHAnsi" w:eastAsia="Times New Roman" w:hAnsiTheme="majorHAnsi" w:cstheme="majorHAnsi"/>
          <w:i w:val="0"/>
          <w:iCs w:val="0"/>
          <w:color w:val="auto"/>
          <w:sz w:val="22"/>
          <w:szCs w:val="22"/>
          <w:lang w:eastAsia="en-GB"/>
        </w:rPr>
        <w:lastRenderedPageBreak/>
        <w:t xml:space="preserve">two </w:t>
      </w:r>
      <w:r w:rsidR="00DE3DE7">
        <w:rPr>
          <w:rFonts w:asciiTheme="majorHAnsi" w:eastAsia="Times New Roman" w:hAnsiTheme="majorHAnsi" w:cstheme="majorHAnsi"/>
          <w:i w:val="0"/>
          <w:iCs w:val="0"/>
          <w:color w:val="auto"/>
          <w:sz w:val="22"/>
          <w:szCs w:val="22"/>
          <w:lang w:eastAsia="en-GB"/>
        </w:rPr>
        <w:t>per cent</w:t>
      </w:r>
      <w:r>
        <w:rPr>
          <w:rFonts w:asciiTheme="majorHAnsi" w:eastAsia="Times New Roman" w:hAnsiTheme="majorHAnsi" w:cstheme="majorHAnsi"/>
          <w:i w:val="0"/>
          <w:iCs w:val="0"/>
          <w:color w:val="auto"/>
          <w:sz w:val="22"/>
          <w:szCs w:val="22"/>
          <w:lang w:eastAsia="en-GB"/>
        </w:rPr>
        <w:t xml:space="preserve"> (210) of respondents were </w:t>
      </w:r>
      <w:r w:rsidR="00B80D87" w:rsidRPr="00812F56">
        <w:rPr>
          <w:rFonts w:asciiTheme="majorHAnsi" w:eastAsia="Times New Roman" w:hAnsiTheme="majorHAnsi" w:cstheme="majorHAnsi"/>
          <w:i w:val="0"/>
          <w:iCs w:val="0"/>
          <w:color w:val="auto"/>
          <w:sz w:val="22"/>
          <w:szCs w:val="22"/>
          <w:lang w:eastAsia="en-GB"/>
        </w:rPr>
        <w:t xml:space="preserve">worried about community stigmatisation or discrimination as </w:t>
      </w:r>
      <w:r w:rsidR="00F74AEF">
        <w:rPr>
          <w:rFonts w:asciiTheme="majorHAnsi" w:eastAsia="Times New Roman" w:hAnsiTheme="majorHAnsi" w:cstheme="majorHAnsi"/>
          <w:i w:val="0"/>
          <w:iCs w:val="0"/>
          <w:color w:val="auto"/>
          <w:sz w:val="22"/>
          <w:szCs w:val="22"/>
          <w:lang w:eastAsia="en-GB"/>
        </w:rPr>
        <w:t xml:space="preserve">a </w:t>
      </w:r>
      <w:r w:rsidR="00B80D87" w:rsidRPr="00812F56">
        <w:rPr>
          <w:rFonts w:asciiTheme="majorHAnsi" w:eastAsia="Times New Roman" w:hAnsiTheme="majorHAnsi" w:cstheme="majorHAnsi"/>
          <w:i w:val="0"/>
          <w:iCs w:val="0"/>
          <w:color w:val="auto"/>
          <w:sz w:val="22"/>
          <w:szCs w:val="22"/>
          <w:lang w:eastAsia="en-GB"/>
        </w:rPr>
        <w:t>result of their potential exposure to COVID-19 cases in their facilities</w:t>
      </w:r>
      <w:r>
        <w:rPr>
          <w:rFonts w:asciiTheme="majorHAnsi" w:eastAsia="Times New Roman" w:hAnsiTheme="majorHAnsi" w:cstheme="majorHAnsi"/>
          <w:i w:val="0"/>
          <w:iCs w:val="0"/>
          <w:color w:val="auto"/>
          <w:sz w:val="22"/>
          <w:szCs w:val="22"/>
          <w:lang w:eastAsia="en-GB"/>
        </w:rPr>
        <w:t>.</w:t>
      </w:r>
      <w:r w:rsidRPr="004169CB">
        <w:rPr>
          <w:rFonts w:asciiTheme="majorHAnsi" w:hAnsiTheme="majorHAnsi" w:cstheme="majorHAnsi"/>
          <w:i w:val="0"/>
          <w:iCs w:val="0"/>
          <w:color w:val="auto"/>
          <w:sz w:val="22"/>
          <w:szCs w:val="22"/>
        </w:rPr>
        <w:t xml:space="preserve"> </w:t>
      </w:r>
      <w:r w:rsidR="00EE6B04">
        <w:rPr>
          <w:rFonts w:asciiTheme="majorHAnsi" w:hAnsiTheme="majorHAnsi" w:cstheme="majorHAnsi"/>
          <w:i w:val="0"/>
          <w:iCs w:val="0"/>
          <w:color w:val="auto"/>
          <w:sz w:val="22"/>
          <w:szCs w:val="22"/>
        </w:rPr>
        <w:t>Most respondents (97</w:t>
      </w:r>
      <w:r w:rsidR="00547B83">
        <w:rPr>
          <w:rFonts w:asciiTheme="majorHAnsi" w:hAnsiTheme="majorHAnsi" w:cstheme="majorHAnsi"/>
          <w:i w:val="0"/>
          <w:iCs w:val="0"/>
          <w:color w:val="auto"/>
          <w:sz w:val="22"/>
          <w:szCs w:val="22"/>
        </w:rPr>
        <w:t>.7</w:t>
      </w:r>
      <w:r w:rsidR="00EE6B04">
        <w:rPr>
          <w:rFonts w:asciiTheme="majorHAnsi" w:hAnsiTheme="majorHAnsi" w:cstheme="majorHAnsi"/>
          <w:i w:val="0"/>
          <w:iCs w:val="0"/>
          <w:color w:val="auto"/>
          <w:sz w:val="22"/>
          <w:szCs w:val="22"/>
        </w:rPr>
        <w:t>%) were concerned about the</w:t>
      </w:r>
      <w:r w:rsidRPr="00812F56">
        <w:rPr>
          <w:rFonts w:asciiTheme="majorHAnsi" w:hAnsiTheme="majorHAnsi" w:cstheme="majorHAnsi"/>
          <w:i w:val="0"/>
          <w:iCs w:val="0"/>
          <w:color w:val="auto"/>
          <w:sz w:val="22"/>
          <w:szCs w:val="22"/>
        </w:rPr>
        <w:t xml:space="preserve"> availability of PPE and related guidelines at work</w:t>
      </w:r>
      <w:r w:rsidR="00EE6B04">
        <w:rPr>
          <w:rFonts w:asciiTheme="majorHAnsi" w:eastAsia="Times New Roman" w:hAnsiTheme="majorHAnsi" w:cstheme="majorHAnsi"/>
          <w:i w:val="0"/>
          <w:iCs w:val="0"/>
          <w:color w:val="auto"/>
          <w:sz w:val="22"/>
          <w:szCs w:val="22"/>
          <w:lang w:eastAsia="en-GB"/>
        </w:rPr>
        <w:t xml:space="preserve"> </w:t>
      </w:r>
      <w:r w:rsidR="00150C94" w:rsidRPr="00812F56">
        <w:rPr>
          <w:rFonts w:asciiTheme="majorHAnsi" w:eastAsia="Times New Roman" w:hAnsiTheme="majorHAnsi" w:cstheme="majorHAnsi"/>
          <w:i w:val="0"/>
          <w:iCs w:val="0"/>
          <w:color w:val="auto"/>
          <w:sz w:val="22"/>
          <w:szCs w:val="22"/>
          <w:lang w:eastAsia="en-GB"/>
        </w:rPr>
        <w:t xml:space="preserve">and </w:t>
      </w:r>
      <w:r w:rsidR="00EE6B04">
        <w:rPr>
          <w:rFonts w:asciiTheme="majorHAnsi" w:eastAsia="Times New Roman" w:hAnsiTheme="majorHAnsi" w:cstheme="majorHAnsi"/>
          <w:i w:val="0"/>
          <w:iCs w:val="0"/>
          <w:color w:val="auto"/>
          <w:sz w:val="22"/>
          <w:szCs w:val="22"/>
          <w:lang w:eastAsia="en-GB"/>
        </w:rPr>
        <w:t>87</w:t>
      </w:r>
      <w:r w:rsidR="00150C94" w:rsidRPr="00812F56">
        <w:rPr>
          <w:rFonts w:asciiTheme="majorHAnsi" w:eastAsia="Times New Roman" w:hAnsiTheme="majorHAnsi" w:cstheme="majorHAnsi"/>
          <w:i w:val="0"/>
          <w:iCs w:val="0"/>
          <w:color w:val="auto"/>
          <w:sz w:val="22"/>
          <w:szCs w:val="22"/>
          <w:lang w:eastAsia="en-GB"/>
        </w:rPr>
        <w:t xml:space="preserve">% </w:t>
      </w:r>
      <w:r w:rsidR="00EE6B04">
        <w:rPr>
          <w:rFonts w:asciiTheme="majorHAnsi" w:eastAsia="Times New Roman" w:hAnsiTheme="majorHAnsi" w:cstheme="majorHAnsi"/>
          <w:i w:val="0"/>
          <w:iCs w:val="0"/>
          <w:color w:val="auto"/>
          <w:sz w:val="22"/>
          <w:szCs w:val="22"/>
          <w:lang w:eastAsia="en-GB"/>
        </w:rPr>
        <w:t xml:space="preserve">(223) </w:t>
      </w:r>
      <w:r w:rsidR="002F7547">
        <w:rPr>
          <w:rFonts w:asciiTheme="majorHAnsi" w:eastAsia="Times New Roman" w:hAnsiTheme="majorHAnsi" w:cstheme="majorHAnsi"/>
          <w:i w:val="0"/>
          <w:iCs w:val="0"/>
          <w:color w:val="auto"/>
          <w:sz w:val="22"/>
          <w:szCs w:val="22"/>
          <w:lang w:eastAsia="en-GB"/>
        </w:rPr>
        <w:t>experienced</w:t>
      </w:r>
      <w:r w:rsidR="00055D22" w:rsidRPr="00812F56">
        <w:rPr>
          <w:rFonts w:asciiTheme="majorHAnsi" w:eastAsia="Times New Roman" w:hAnsiTheme="majorHAnsi" w:cstheme="majorHAnsi"/>
          <w:i w:val="0"/>
          <w:iCs w:val="0"/>
          <w:color w:val="auto"/>
          <w:sz w:val="22"/>
          <w:szCs w:val="22"/>
          <w:lang w:eastAsia="en-GB"/>
        </w:rPr>
        <w:t xml:space="preserve"> work-related burnout, since the COVID-19 outbreak.</w:t>
      </w:r>
      <w:r w:rsidR="00EE6B04">
        <w:rPr>
          <w:rFonts w:asciiTheme="majorHAnsi" w:eastAsia="Times New Roman" w:hAnsiTheme="majorHAnsi" w:cstheme="majorHAnsi"/>
          <w:i w:val="0"/>
          <w:iCs w:val="0"/>
          <w:color w:val="auto"/>
          <w:sz w:val="22"/>
          <w:szCs w:val="22"/>
          <w:lang w:eastAsia="en-GB"/>
        </w:rPr>
        <w:t xml:space="preserve"> </w:t>
      </w:r>
      <w:r>
        <w:rPr>
          <w:rFonts w:asciiTheme="majorHAnsi" w:hAnsiTheme="majorHAnsi" w:cstheme="majorHAnsi"/>
          <w:i w:val="0"/>
          <w:iCs w:val="0"/>
          <w:color w:val="auto"/>
          <w:sz w:val="22"/>
          <w:szCs w:val="22"/>
        </w:rPr>
        <w:t>(</w:t>
      </w:r>
      <w:r w:rsidRPr="004169CB">
        <w:rPr>
          <w:rFonts w:asciiTheme="majorHAnsi" w:hAnsiTheme="majorHAnsi" w:cstheme="majorHAnsi"/>
          <w:b/>
          <w:bCs/>
          <w:i w:val="0"/>
          <w:iCs w:val="0"/>
          <w:color w:val="auto"/>
          <w:sz w:val="22"/>
          <w:szCs w:val="22"/>
        </w:rPr>
        <w:t>Table 2</w:t>
      </w:r>
      <w:r>
        <w:rPr>
          <w:rFonts w:asciiTheme="majorHAnsi" w:hAnsiTheme="majorHAnsi" w:cstheme="majorHAnsi"/>
          <w:i w:val="0"/>
          <w:iCs w:val="0"/>
          <w:color w:val="auto"/>
          <w:sz w:val="22"/>
          <w:szCs w:val="22"/>
        </w:rPr>
        <w:t>)</w:t>
      </w:r>
    </w:p>
    <w:p w14:paraId="7CED5BDE" w14:textId="77777777" w:rsidR="00433934" w:rsidRDefault="00433934" w:rsidP="00A522CC">
      <w:pPr>
        <w:rPr>
          <w:rFonts w:asciiTheme="majorHAnsi" w:hAnsiTheme="majorHAnsi" w:cstheme="majorHAnsi"/>
          <w:b/>
          <w:bCs/>
          <w:sz w:val="22"/>
          <w:szCs w:val="22"/>
        </w:rPr>
      </w:pPr>
    </w:p>
    <w:p w14:paraId="0F883DB7" w14:textId="5A294949" w:rsidR="007E0E3B" w:rsidRPr="00DD46A6" w:rsidRDefault="007E0E3B" w:rsidP="00342F51">
      <w:pPr>
        <w:ind w:firstLine="0"/>
        <w:rPr>
          <w:rFonts w:asciiTheme="majorHAnsi" w:hAnsiTheme="majorHAnsi" w:cstheme="majorHAnsi"/>
          <w:b/>
          <w:bCs/>
          <w:sz w:val="22"/>
          <w:szCs w:val="22"/>
        </w:rPr>
      </w:pPr>
      <w:r w:rsidRPr="00DD46A6">
        <w:rPr>
          <w:rFonts w:asciiTheme="majorHAnsi" w:hAnsiTheme="majorHAnsi" w:cstheme="majorHAnsi"/>
          <w:b/>
          <w:bCs/>
          <w:sz w:val="22"/>
          <w:szCs w:val="22"/>
        </w:rPr>
        <w:t>Support systems to cope with providing care during the pandemic</w:t>
      </w:r>
    </w:p>
    <w:p w14:paraId="78B45983" w14:textId="4C0C3DF5" w:rsidR="007E0E3B" w:rsidRPr="00812F56" w:rsidRDefault="007E0E3B" w:rsidP="00A522CC">
      <w:pPr>
        <w:rPr>
          <w:rFonts w:asciiTheme="majorHAnsi" w:hAnsiTheme="majorHAnsi" w:cstheme="majorHAnsi"/>
          <w:sz w:val="22"/>
          <w:szCs w:val="22"/>
        </w:rPr>
      </w:pPr>
      <w:r w:rsidRPr="00812F56">
        <w:rPr>
          <w:rFonts w:asciiTheme="majorHAnsi" w:hAnsiTheme="majorHAnsi" w:cstheme="majorHAnsi"/>
          <w:sz w:val="22"/>
          <w:szCs w:val="22"/>
        </w:rPr>
        <w:t>Most of the respondents (7</w:t>
      </w:r>
      <w:r w:rsidR="00A25F6B">
        <w:rPr>
          <w:rFonts w:asciiTheme="majorHAnsi" w:hAnsiTheme="majorHAnsi" w:cstheme="majorHAnsi"/>
          <w:sz w:val="22"/>
          <w:szCs w:val="22"/>
        </w:rPr>
        <w:t>3.8</w:t>
      </w:r>
      <w:r w:rsidRPr="00812F56">
        <w:rPr>
          <w:rFonts w:asciiTheme="majorHAnsi" w:hAnsiTheme="majorHAnsi" w:cstheme="majorHAnsi"/>
          <w:sz w:val="22"/>
          <w:szCs w:val="22"/>
        </w:rPr>
        <w:t>%</w:t>
      </w:r>
      <w:r w:rsidR="00CA508F">
        <w:rPr>
          <w:rFonts w:asciiTheme="majorHAnsi" w:hAnsiTheme="majorHAnsi" w:cstheme="majorHAnsi"/>
          <w:sz w:val="22"/>
          <w:szCs w:val="22"/>
        </w:rPr>
        <w:t xml:space="preserve"> </w:t>
      </w:r>
      <w:r w:rsidR="00913376">
        <w:rPr>
          <w:rFonts w:asciiTheme="majorHAnsi" w:hAnsiTheme="majorHAnsi" w:cstheme="majorHAnsi"/>
          <w:sz w:val="22"/>
          <w:szCs w:val="22"/>
        </w:rPr>
        <w:t xml:space="preserve">or </w:t>
      </w:r>
      <w:r w:rsidRPr="00812F56">
        <w:rPr>
          <w:rFonts w:asciiTheme="majorHAnsi" w:hAnsiTheme="majorHAnsi" w:cstheme="majorHAnsi"/>
          <w:sz w:val="22"/>
          <w:szCs w:val="22"/>
        </w:rPr>
        <w:t>1</w:t>
      </w:r>
      <w:r w:rsidR="00A25F6B">
        <w:rPr>
          <w:rFonts w:asciiTheme="majorHAnsi" w:hAnsiTheme="majorHAnsi" w:cstheme="majorHAnsi"/>
          <w:sz w:val="22"/>
          <w:szCs w:val="22"/>
        </w:rPr>
        <w:t>89</w:t>
      </w:r>
      <w:r w:rsidRPr="00812F56">
        <w:rPr>
          <w:rFonts w:asciiTheme="majorHAnsi" w:hAnsiTheme="majorHAnsi" w:cstheme="majorHAnsi"/>
          <w:sz w:val="22"/>
          <w:szCs w:val="22"/>
        </w:rPr>
        <w:t xml:space="preserve">) had </w:t>
      </w:r>
      <w:r w:rsidR="00A25F6B">
        <w:rPr>
          <w:rFonts w:asciiTheme="majorHAnsi" w:hAnsiTheme="majorHAnsi" w:cstheme="majorHAnsi"/>
          <w:sz w:val="22"/>
          <w:szCs w:val="22"/>
        </w:rPr>
        <w:t>attended</w:t>
      </w:r>
      <w:r w:rsidRPr="00812F56">
        <w:rPr>
          <w:rFonts w:asciiTheme="majorHAnsi" w:hAnsiTheme="majorHAnsi" w:cstheme="majorHAnsi"/>
          <w:sz w:val="22"/>
          <w:szCs w:val="22"/>
        </w:rPr>
        <w:t xml:space="preserve"> training on how to respond to COVID-19 and 8</w:t>
      </w:r>
      <w:r w:rsidR="00A25F6B">
        <w:rPr>
          <w:rFonts w:asciiTheme="majorHAnsi" w:hAnsiTheme="majorHAnsi" w:cstheme="majorHAnsi"/>
          <w:sz w:val="22"/>
          <w:szCs w:val="22"/>
        </w:rPr>
        <w:t>2.4</w:t>
      </w:r>
      <w:r w:rsidRPr="00812F56">
        <w:rPr>
          <w:rFonts w:asciiTheme="majorHAnsi" w:hAnsiTheme="majorHAnsi" w:cstheme="majorHAnsi"/>
          <w:sz w:val="22"/>
          <w:szCs w:val="22"/>
        </w:rPr>
        <w:t>% (21</w:t>
      </w:r>
      <w:r w:rsidR="00A25F6B">
        <w:rPr>
          <w:rFonts w:asciiTheme="majorHAnsi" w:hAnsiTheme="majorHAnsi" w:cstheme="majorHAnsi"/>
          <w:sz w:val="22"/>
          <w:szCs w:val="22"/>
        </w:rPr>
        <w:t>1</w:t>
      </w:r>
      <w:r w:rsidRPr="00812F56">
        <w:rPr>
          <w:rFonts w:asciiTheme="majorHAnsi" w:hAnsiTheme="majorHAnsi" w:cstheme="majorHAnsi"/>
          <w:sz w:val="22"/>
          <w:szCs w:val="22"/>
        </w:rPr>
        <w:t xml:space="preserve">) had </w:t>
      </w:r>
      <w:r w:rsidR="00A25F6B">
        <w:rPr>
          <w:rFonts w:asciiTheme="majorHAnsi" w:hAnsiTheme="majorHAnsi" w:cstheme="majorHAnsi"/>
          <w:sz w:val="22"/>
          <w:szCs w:val="22"/>
        </w:rPr>
        <w:t xml:space="preserve">COVID-19 </w:t>
      </w:r>
      <w:r w:rsidRPr="00812F56">
        <w:rPr>
          <w:rFonts w:asciiTheme="majorHAnsi" w:hAnsiTheme="majorHAnsi" w:cstheme="majorHAnsi"/>
          <w:sz w:val="22"/>
          <w:szCs w:val="22"/>
        </w:rPr>
        <w:t xml:space="preserve">guidelines </w:t>
      </w:r>
      <w:r w:rsidR="00A25F6B">
        <w:rPr>
          <w:rFonts w:asciiTheme="majorHAnsi" w:hAnsiTheme="majorHAnsi" w:cstheme="majorHAnsi"/>
          <w:sz w:val="22"/>
          <w:szCs w:val="22"/>
        </w:rPr>
        <w:t xml:space="preserve">in their facilities. </w:t>
      </w:r>
      <w:r w:rsidR="00596679">
        <w:rPr>
          <w:rFonts w:asciiTheme="majorHAnsi" w:hAnsiTheme="majorHAnsi" w:cstheme="majorHAnsi"/>
          <w:sz w:val="22"/>
          <w:szCs w:val="22"/>
        </w:rPr>
        <w:t xml:space="preserve">About 67% (171) reported that protocols for staff exposed to COVID-19 was available </w:t>
      </w:r>
      <w:r w:rsidRPr="00812F56">
        <w:rPr>
          <w:rFonts w:asciiTheme="majorHAnsi" w:hAnsiTheme="majorHAnsi" w:cstheme="majorHAnsi"/>
          <w:sz w:val="22"/>
          <w:szCs w:val="22"/>
        </w:rPr>
        <w:t xml:space="preserve">but only </w:t>
      </w:r>
      <w:r w:rsidR="00A25F6B">
        <w:rPr>
          <w:rFonts w:asciiTheme="majorHAnsi" w:hAnsiTheme="majorHAnsi" w:cstheme="majorHAnsi"/>
          <w:sz w:val="22"/>
          <w:szCs w:val="22"/>
        </w:rPr>
        <w:t>50.4</w:t>
      </w:r>
      <w:r w:rsidRPr="00812F56">
        <w:rPr>
          <w:rFonts w:asciiTheme="majorHAnsi" w:hAnsiTheme="majorHAnsi" w:cstheme="majorHAnsi"/>
          <w:sz w:val="22"/>
          <w:szCs w:val="22"/>
        </w:rPr>
        <w:t>% (12</w:t>
      </w:r>
      <w:r w:rsidR="00A25F6B">
        <w:rPr>
          <w:rFonts w:asciiTheme="majorHAnsi" w:hAnsiTheme="majorHAnsi" w:cstheme="majorHAnsi"/>
          <w:sz w:val="22"/>
          <w:szCs w:val="22"/>
        </w:rPr>
        <w:t>9</w:t>
      </w:r>
      <w:r w:rsidRPr="00812F56">
        <w:rPr>
          <w:rFonts w:asciiTheme="majorHAnsi" w:hAnsiTheme="majorHAnsi" w:cstheme="majorHAnsi"/>
          <w:sz w:val="22"/>
          <w:szCs w:val="22"/>
        </w:rPr>
        <w:t>) were aware of any priority COVID-19 testing for health workers</w:t>
      </w:r>
      <w:r w:rsidR="00EE6B04">
        <w:rPr>
          <w:rFonts w:asciiTheme="majorHAnsi" w:hAnsiTheme="majorHAnsi" w:cstheme="majorHAnsi"/>
          <w:sz w:val="22"/>
          <w:szCs w:val="22"/>
        </w:rPr>
        <w:t>.</w:t>
      </w:r>
      <w:r w:rsidR="00D54DBA" w:rsidRPr="00812F56">
        <w:rPr>
          <w:rFonts w:asciiTheme="majorHAnsi" w:hAnsiTheme="majorHAnsi" w:cstheme="majorHAnsi"/>
          <w:sz w:val="22"/>
          <w:szCs w:val="22"/>
        </w:rPr>
        <w:t xml:space="preserve"> </w:t>
      </w:r>
      <w:r w:rsidR="00A86DCD" w:rsidRPr="00DD46A6">
        <w:rPr>
          <w:rFonts w:asciiTheme="majorHAnsi" w:hAnsiTheme="majorHAnsi" w:cstheme="majorHAnsi"/>
          <w:sz w:val="22"/>
          <w:szCs w:val="22"/>
        </w:rPr>
        <w:t>(</w:t>
      </w:r>
      <w:r w:rsidR="00A86DCD" w:rsidRPr="00A86DCD">
        <w:rPr>
          <w:rFonts w:asciiTheme="majorHAnsi" w:hAnsiTheme="majorHAnsi" w:cstheme="majorHAnsi"/>
          <w:b/>
          <w:bCs/>
          <w:sz w:val="22"/>
          <w:szCs w:val="22"/>
        </w:rPr>
        <w:t>Table 2</w:t>
      </w:r>
      <w:r w:rsidR="00A86DCD" w:rsidRPr="00DD46A6">
        <w:rPr>
          <w:rFonts w:asciiTheme="majorHAnsi" w:hAnsiTheme="majorHAnsi" w:cstheme="majorHAnsi"/>
          <w:sz w:val="22"/>
          <w:szCs w:val="22"/>
        </w:rPr>
        <w:t>)</w:t>
      </w:r>
    </w:p>
    <w:p w14:paraId="39DAF418" w14:textId="77777777" w:rsidR="007E0E3B" w:rsidRPr="00812F56" w:rsidRDefault="007E0E3B" w:rsidP="00A522CC">
      <w:pPr>
        <w:rPr>
          <w:rFonts w:asciiTheme="majorHAnsi" w:hAnsiTheme="majorHAnsi" w:cstheme="majorHAnsi"/>
          <w:sz w:val="22"/>
          <w:szCs w:val="22"/>
        </w:rPr>
      </w:pPr>
    </w:p>
    <w:p w14:paraId="171F0240" w14:textId="65545533" w:rsidR="00C02ED0" w:rsidRPr="00812F56" w:rsidRDefault="007E0E3B" w:rsidP="005E6ED5">
      <w:pPr>
        <w:rPr>
          <w:rFonts w:asciiTheme="majorHAnsi" w:hAnsiTheme="majorHAnsi" w:cstheme="majorHAnsi"/>
          <w:sz w:val="22"/>
          <w:szCs w:val="22"/>
        </w:rPr>
      </w:pPr>
      <w:r w:rsidRPr="00812F56">
        <w:rPr>
          <w:rFonts w:asciiTheme="majorHAnsi" w:hAnsiTheme="majorHAnsi" w:cstheme="majorHAnsi"/>
          <w:sz w:val="22"/>
          <w:szCs w:val="22"/>
        </w:rPr>
        <w:t xml:space="preserve">About 54% </w:t>
      </w:r>
      <w:r w:rsidR="00A86DCD">
        <w:rPr>
          <w:rFonts w:asciiTheme="majorHAnsi" w:hAnsiTheme="majorHAnsi" w:cstheme="majorHAnsi"/>
          <w:sz w:val="22"/>
          <w:szCs w:val="22"/>
        </w:rPr>
        <w:t xml:space="preserve">(137) </w:t>
      </w:r>
      <w:r w:rsidRPr="00812F56">
        <w:rPr>
          <w:rFonts w:asciiTheme="majorHAnsi" w:hAnsiTheme="majorHAnsi" w:cstheme="majorHAnsi"/>
          <w:sz w:val="22"/>
          <w:szCs w:val="22"/>
        </w:rPr>
        <w:t xml:space="preserve">of respondents reported empathy from </w:t>
      </w:r>
      <w:r w:rsidR="00A86DCD">
        <w:rPr>
          <w:rFonts w:asciiTheme="majorHAnsi" w:hAnsiTheme="majorHAnsi" w:cstheme="majorHAnsi"/>
          <w:sz w:val="22"/>
          <w:szCs w:val="22"/>
        </w:rPr>
        <w:t>HF</w:t>
      </w:r>
      <w:r w:rsidRPr="00812F56">
        <w:rPr>
          <w:rFonts w:asciiTheme="majorHAnsi" w:hAnsiTheme="majorHAnsi" w:cstheme="majorHAnsi"/>
          <w:sz w:val="22"/>
          <w:szCs w:val="22"/>
        </w:rPr>
        <w:t xml:space="preserve"> management, 46.8% (120) had been trained on coping with stress and improving mental health since the outbreak, 46.4% (119) reported the availability of counselling services and 43.4% (111) reported that resources to cope with stress and improve mental health such as mobile apps, documents and websites since the outbreak had been shared at their facility </w:t>
      </w:r>
      <w:r w:rsidR="00604559" w:rsidRPr="00433934">
        <w:rPr>
          <w:rFonts w:asciiTheme="majorHAnsi" w:hAnsiTheme="majorHAnsi" w:cstheme="majorHAnsi"/>
          <w:b/>
          <w:bCs/>
          <w:sz w:val="22"/>
          <w:szCs w:val="22"/>
        </w:rPr>
        <w:t>(</w:t>
      </w:r>
      <w:r w:rsidR="00433934" w:rsidRPr="00433934">
        <w:rPr>
          <w:rFonts w:asciiTheme="majorHAnsi" w:hAnsiTheme="majorHAnsi" w:cstheme="majorHAnsi"/>
          <w:b/>
          <w:bCs/>
          <w:sz w:val="22"/>
          <w:szCs w:val="22"/>
        </w:rPr>
        <w:t>Figure 3)</w:t>
      </w:r>
      <w:r w:rsidR="00604559" w:rsidRPr="00433934">
        <w:rPr>
          <w:rFonts w:asciiTheme="majorHAnsi" w:hAnsiTheme="majorHAnsi" w:cstheme="majorHAnsi"/>
          <w:b/>
          <w:bCs/>
          <w:sz w:val="22"/>
          <w:szCs w:val="22"/>
        </w:rPr>
        <w:t>.</w:t>
      </w:r>
    </w:p>
    <w:p w14:paraId="50F17E59" w14:textId="3555D00B" w:rsidR="007E0E3B" w:rsidRDefault="00C02ED0" w:rsidP="00C97079">
      <w:pPr>
        <w:pStyle w:val="Caption"/>
        <w:spacing w:after="0"/>
        <w:rPr>
          <w:rFonts w:asciiTheme="majorHAnsi" w:hAnsiTheme="majorHAnsi" w:cstheme="majorHAnsi"/>
          <w:i w:val="0"/>
          <w:iCs w:val="0"/>
          <w:color w:val="auto"/>
          <w:sz w:val="22"/>
          <w:szCs w:val="22"/>
        </w:rPr>
      </w:pPr>
      <w:r w:rsidRPr="00DD46A6">
        <w:rPr>
          <w:rFonts w:asciiTheme="majorHAnsi" w:hAnsiTheme="majorHAnsi" w:cstheme="majorHAnsi"/>
          <w:b/>
          <w:bCs/>
          <w:i w:val="0"/>
          <w:iCs w:val="0"/>
          <w:color w:val="auto"/>
          <w:sz w:val="22"/>
          <w:szCs w:val="22"/>
        </w:rPr>
        <w:t xml:space="preserve">Figure </w:t>
      </w:r>
      <w:r w:rsidRPr="00DD46A6">
        <w:rPr>
          <w:rFonts w:asciiTheme="majorHAnsi" w:hAnsiTheme="majorHAnsi" w:cstheme="majorHAnsi"/>
          <w:b/>
          <w:bCs/>
          <w:i w:val="0"/>
          <w:iCs w:val="0"/>
          <w:color w:val="auto"/>
          <w:sz w:val="22"/>
          <w:szCs w:val="22"/>
        </w:rPr>
        <w:fldChar w:fldCharType="begin"/>
      </w:r>
      <w:r w:rsidRPr="00DD46A6">
        <w:rPr>
          <w:rFonts w:asciiTheme="majorHAnsi" w:hAnsiTheme="majorHAnsi" w:cstheme="majorHAnsi"/>
          <w:b/>
          <w:bCs/>
          <w:i w:val="0"/>
          <w:iCs w:val="0"/>
          <w:color w:val="auto"/>
          <w:sz w:val="22"/>
          <w:szCs w:val="22"/>
        </w:rPr>
        <w:instrText xml:space="preserve"> SEQ Figure \* ARABIC </w:instrText>
      </w:r>
      <w:r w:rsidRPr="00DD46A6">
        <w:rPr>
          <w:rFonts w:asciiTheme="majorHAnsi" w:hAnsiTheme="majorHAnsi" w:cstheme="majorHAnsi"/>
          <w:b/>
          <w:bCs/>
          <w:i w:val="0"/>
          <w:iCs w:val="0"/>
          <w:color w:val="auto"/>
          <w:sz w:val="22"/>
          <w:szCs w:val="22"/>
        </w:rPr>
        <w:fldChar w:fldCharType="separate"/>
      </w:r>
      <w:r w:rsidR="005B248D">
        <w:rPr>
          <w:rFonts w:asciiTheme="majorHAnsi" w:hAnsiTheme="majorHAnsi" w:cstheme="majorHAnsi"/>
          <w:b/>
          <w:bCs/>
          <w:i w:val="0"/>
          <w:iCs w:val="0"/>
          <w:noProof/>
          <w:color w:val="auto"/>
          <w:sz w:val="22"/>
          <w:szCs w:val="22"/>
        </w:rPr>
        <w:t>3</w:t>
      </w:r>
      <w:r w:rsidRPr="00DD46A6">
        <w:rPr>
          <w:rFonts w:asciiTheme="majorHAnsi" w:hAnsiTheme="majorHAnsi" w:cstheme="majorHAnsi"/>
          <w:b/>
          <w:bCs/>
          <w:i w:val="0"/>
          <w:iCs w:val="0"/>
          <w:color w:val="auto"/>
          <w:sz w:val="22"/>
          <w:szCs w:val="22"/>
        </w:rPr>
        <w:fldChar w:fldCharType="end"/>
      </w:r>
      <w:r w:rsidRPr="00DD46A6">
        <w:rPr>
          <w:rFonts w:asciiTheme="majorHAnsi" w:hAnsiTheme="majorHAnsi" w:cstheme="majorHAnsi"/>
          <w:i w:val="0"/>
          <w:iCs w:val="0"/>
          <w:color w:val="auto"/>
          <w:sz w:val="22"/>
          <w:szCs w:val="22"/>
        </w:rPr>
        <w:t>: Frequency of coping/support mechanisms available at health facilities</w:t>
      </w:r>
    </w:p>
    <w:p w14:paraId="381AFF47" w14:textId="77777777" w:rsidR="00C97079" w:rsidRPr="00C97079" w:rsidRDefault="00C97079" w:rsidP="00C97079">
      <w:pPr>
        <w:rPr>
          <w:lang w:eastAsia="en-US"/>
        </w:rPr>
      </w:pPr>
    </w:p>
    <w:p w14:paraId="3E781748" w14:textId="189D68B7" w:rsidR="00A53C45" w:rsidRDefault="00A13B47" w:rsidP="00A522CC">
      <w:pPr>
        <w:rPr>
          <w:rFonts w:asciiTheme="majorHAnsi" w:hAnsiTheme="majorHAnsi" w:cstheme="majorHAnsi"/>
          <w:sz w:val="22"/>
          <w:szCs w:val="22"/>
        </w:rPr>
      </w:pPr>
      <w:r>
        <w:rPr>
          <w:rFonts w:asciiTheme="majorHAnsi" w:hAnsiTheme="majorHAnsi" w:cstheme="majorHAnsi"/>
          <w:sz w:val="22"/>
          <w:szCs w:val="22"/>
        </w:rPr>
        <w:t xml:space="preserve">Respondents also reported multiple individual coping strategies for </w:t>
      </w:r>
      <w:r w:rsidR="00CB4157">
        <w:rPr>
          <w:rFonts w:asciiTheme="majorHAnsi" w:hAnsiTheme="majorHAnsi" w:cstheme="majorHAnsi"/>
          <w:sz w:val="22"/>
          <w:szCs w:val="22"/>
        </w:rPr>
        <w:t>work-related</w:t>
      </w:r>
      <w:r>
        <w:rPr>
          <w:rFonts w:asciiTheme="majorHAnsi" w:hAnsiTheme="majorHAnsi" w:cstheme="majorHAnsi"/>
          <w:sz w:val="22"/>
          <w:szCs w:val="22"/>
        </w:rPr>
        <w:t xml:space="preserve"> stress. </w:t>
      </w:r>
      <w:proofErr w:type="gramStart"/>
      <w:r>
        <w:rPr>
          <w:rFonts w:asciiTheme="majorHAnsi" w:hAnsiTheme="majorHAnsi" w:cstheme="majorHAnsi"/>
          <w:sz w:val="22"/>
          <w:szCs w:val="22"/>
        </w:rPr>
        <w:t>These</w:t>
      </w:r>
      <w:r w:rsidR="007E0E3B" w:rsidRPr="00812F56">
        <w:rPr>
          <w:rFonts w:asciiTheme="majorHAnsi" w:hAnsiTheme="majorHAnsi" w:cstheme="majorHAnsi"/>
          <w:sz w:val="22"/>
          <w:szCs w:val="22"/>
        </w:rPr>
        <w:t xml:space="preserve"> included prayer</w:t>
      </w:r>
      <w:proofErr w:type="gramEnd"/>
      <w:r w:rsidR="007E0E3B" w:rsidRPr="00812F56">
        <w:rPr>
          <w:rFonts w:asciiTheme="majorHAnsi" w:hAnsiTheme="majorHAnsi" w:cstheme="majorHAnsi"/>
          <w:sz w:val="22"/>
          <w:szCs w:val="22"/>
        </w:rPr>
        <w:t xml:space="preserve"> 69.1% (177), discussion with colleagues and family members 71.5% (183), rest and meditation 66% (169), exercise 30.5% (78) and engaging with support groups via social media 75 (29.3%).</w:t>
      </w:r>
    </w:p>
    <w:p w14:paraId="7FB87605" w14:textId="77777777" w:rsidR="00EE6B04" w:rsidRDefault="00EE6B04" w:rsidP="00A522CC">
      <w:pPr>
        <w:rPr>
          <w:rFonts w:asciiTheme="majorHAnsi" w:hAnsiTheme="majorHAnsi" w:cstheme="majorHAnsi"/>
          <w:sz w:val="22"/>
          <w:szCs w:val="22"/>
        </w:rPr>
      </w:pPr>
    </w:p>
    <w:p w14:paraId="3C44D68E" w14:textId="77777777" w:rsidR="00EE6B04" w:rsidRPr="008712AF" w:rsidRDefault="00EE6B04" w:rsidP="00342F51">
      <w:pPr>
        <w:ind w:firstLine="0"/>
        <w:rPr>
          <w:rFonts w:asciiTheme="majorHAnsi" w:hAnsiTheme="majorHAnsi" w:cstheme="majorHAnsi"/>
          <w:b/>
          <w:bCs/>
          <w:sz w:val="22"/>
          <w:szCs w:val="22"/>
          <w:lang w:eastAsia="en-US"/>
        </w:rPr>
      </w:pPr>
      <w:r w:rsidRPr="008712AF">
        <w:rPr>
          <w:rFonts w:asciiTheme="majorHAnsi" w:hAnsiTheme="majorHAnsi" w:cstheme="majorHAnsi"/>
          <w:b/>
          <w:bCs/>
          <w:sz w:val="22"/>
          <w:szCs w:val="22"/>
          <w:lang w:eastAsia="en-US"/>
        </w:rPr>
        <w:t>RMNH care provider perception of health facility readiness</w:t>
      </w:r>
    </w:p>
    <w:p w14:paraId="37E7C86C" w14:textId="77777777" w:rsidR="00EE6B04" w:rsidRPr="00812F56" w:rsidRDefault="00EE6B04" w:rsidP="00A522CC">
      <w:pPr>
        <w:rPr>
          <w:rFonts w:asciiTheme="majorHAnsi" w:hAnsiTheme="majorHAnsi" w:cstheme="majorHAnsi"/>
          <w:sz w:val="22"/>
          <w:szCs w:val="22"/>
        </w:rPr>
      </w:pPr>
      <w:r>
        <w:rPr>
          <w:rFonts w:asciiTheme="majorHAnsi" w:hAnsiTheme="majorHAnsi" w:cstheme="majorHAnsi"/>
          <w:sz w:val="22"/>
          <w:szCs w:val="22"/>
          <w:lang w:eastAsia="en-US"/>
        </w:rPr>
        <w:t xml:space="preserve">About 88% (226) of RMNH care providers did not feel their health facility was sufficiently prepared. Eighty-eight per cent (117) and 91.7% (55) of all respondents from state secondary health facilities and federal government tertiary health facilities respectively reported that their facilities were not sufficiently prepared to manage COVID-19 cases. </w:t>
      </w:r>
      <w:r w:rsidRPr="00EA6FC4">
        <w:rPr>
          <w:rFonts w:asciiTheme="majorHAnsi" w:hAnsiTheme="majorHAnsi" w:cstheme="majorHAnsi"/>
          <w:b/>
          <w:bCs/>
          <w:sz w:val="22"/>
          <w:szCs w:val="22"/>
          <w:lang w:eastAsia="en-US"/>
        </w:rPr>
        <w:t>(Table 2)</w:t>
      </w:r>
    </w:p>
    <w:p w14:paraId="71069E2C" w14:textId="24B1808C" w:rsidR="00D2382E" w:rsidRDefault="00D2382E" w:rsidP="00A522CC">
      <w:pPr>
        <w:rPr>
          <w:rFonts w:asciiTheme="majorHAnsi" w:hAnsiTheme="majorHAnsi" w:cstheme="majorHAnsi"/>
          <w:sz w:val="22"/>
          <w:szCs w:val="22"/>
        </w:rPr>
      </w:pPr>
    </w:p>
    <w:p w14:paraId="489D3EBF" w14:textId="4C873A5C" w:rsidR="00742F23" w:rsidRDefault="00742F23" w:rsidP="00A522CC">
      <w:pPr>
        <w:rPr>
          <w:rFonts w:asciiTheme="majorHAnsi" w:hAnsiTheme="majorHAnsi" w:cstheme="majorHAnsi"/>
          <w:sz w:val="22"/>
          <w:szCs w:val="22"/>
        </w:rPr>
      </w:pPr>
    </w:p>
    <w:p w14:paraId="7AD6C2D2" w14:textId="77777777" w:rsidR="00742F23" w:rsidRDefault="00742F23" w:rsidP="00A522CC">
      <w:pPr>
        <w:rPr>
          <w:rFonts w:asciiTheme="majorHAnsi" w:hAnsiTheme="majorHAnsi" w:cstheme="majorHAnsi"/>
          <w:sz w:val="22"/>
          <w:szCs w:val="22"/>
        </w:rPr>
      </w:pPr>
    </w:p>
    <w:p w14:paraId="0B23BA9F" w14:textId="05202D57" w:rsidR="00F3547D" w:rsidRPr="00812F56" w:rsidRDefault="0008281E" w:rsidP="00342F51">
      <w:pPr>
        <w:ind w:firstLine="0"/>
        <w:rPr>
          <w:rFonts w:asciiTheme="majorHAnsi" w:hAnsiTheme="majorHAnsi" w:cstheme="majorHAnsi"/>
          <w:sz w:val="22"/>
          <w:szCs w:val="22"/>
        </w:rPr>
      </w:pPr>
      <w:r w:rsidRPr="00812F56">
        <w:rPr>
          <w:rFonts w:asciiTheme="majorHAnsi" w:hAnsiTheme="majorHAnsi" w:cstheme="majorHAnsi"/>
          <w:b/>
          <w:bCs/>
          <w:color w:val="000000"/>
          <w:sz w:val="22"/>
          <w:szCs w:val="22"/>
        </w:rPr>
        <w:lastRenderedPageBreak/>
        <w:t>Ordinal Logistic Regression</w:t>
      </w:r>
    </w:p>
    <w:p w14:paraId="21B5364C" w14:textId="4A137749" w:rsidR="00F64BF0" w:rsidRDefault="0008281E" w:rsidP="00A522CC">
      <w:pPr>
        <w:rPr>
          <w:rFonts w:asciiTheme="majorHAnsi" w:hAnsiTheme="majorHAnsi" w:cstheme="majorHAnsi"/>
          <w:color w:val="000000"/>
          <w:sz w:val="22"/>
          <w:szCs w:val="22"/>
        </w:rPr>
      </w:pPr>
      <w:r w:rsidRPr="00812F56">
        <w:rPr>
          <w:rFonts w:asciiTheme="majorHAnsi" w:hAnsiTheme="majorHAnsi" w:cstheme="majorHAnsi"/>
          <w:color w:val="000000"/>
          <w:sz w:val="22"/>
          <w:szCs w:val="22"/>
        </w:rPr>
        <w:t xml:space="preserve">An </w:t>
      </w:r>
      <w:r w:rsidR="00B21695">
        <w:rPr>
          <w:rFonts w:asciiTheme="majorHAnsi" w:hAnsiTheme="majorHAnsi" w:cstheme="majorHAnsi"/>
          <w:color w:val="000000"/>
          <w:sz w:val="22"/>
          <w:szCs w:val="22"/>
        </w:rPr>
        <w:t>o</w:t>
      </w:r>
      <w:r w:rsidRPr="00812F56">
        <w:rPr>
          <w:rFonts w:asciiTheme="majorHAnsi" w:hAnsiTheme="majorHAnsi" w:cstheme="majorHAnsi"/>
          <w:color w:val="000000"/>
          <w:sz w:val="22"/>
          <w:szCs w:val="22"/>
        </w:rPr>
        <w:t xml:space="preserve">rdinal </w:t>
      </w:r>
      <w:r w:rsidR="00B21695">
        <w:rPr>
          <w:rFonts w:asciiTheme="majorHAnsi" w:hAnsiTheme="majorHAnsi" w:cstheme="majorHAnsi"/>
          <w:color w:val="000000"/>
          <w:sz w:val="22"/>
          <w:szCs w:val="22"/>
        </w:rPr>
        <w:t>l</w:t>
      </w:r>
      <w:r w:rsidRPr="00812F56">
        <w:rPr>
          <w:rFonts w:asciiTheme="majorHAnsi" w:hAnsiTheme="majorHAnsi" w:cstheme="majorHAnsi"/>
          <w:color w:val="000000"/>
          <w:sz w:val="22"/>
          <w:szCs w:val="22"/>
        </w:rPr>
        <w:t xml:space="preserve">ogistic </w:t>
      </w:r>
      <w:r w:rsidR="00B21695">
        <w:rPr>
          <w:rFonts w:asciiTheme="majorHAnsi" w:hAnsiTheme="majorHAnsi" w:cstheme="majorHAnsi"/>
          <w:color w:val="000000"/>
          <w:sz w:val="22"/>
          <w:szCs w:val="22"/>
        </w:rPr>
        <w:t>r</w:t>
      </w:r>
      <w:r w:rsidRPr="00812F56">
        <w:rPr>
          <w:rFonts w:asciiTheme="majorHAnsi" w:hAnsiTheme="majorHAnsi" w:cstheme="majorHAnsi"/>
          <w:color w:val="000000"/>
          <w:sz w:val="22"/>
          <w:szCs w:val="22"/>
        </w:rPr>
        <w:t xml:space="preserve">egression </w:t>
      </w:r>
      <w:r w:rsidR="00DE3DE7">
        <w:rPr>
          <w:rFonts w:asciiTheme="majorHAnsi" w:hAnsiTheme="majorHAnsi" w:cstheme="majorHAnsi"/>
          <w:color w:val="000000"/>
          <w:sz w:val="22"/>
          <w:szCs w:val="22"/>
        </w:rPr>
        <w:t xml:space="preserve">analysis </w:t>
      </w:r>
      <w:r w:rsidRPr="00812F56">
        <w:rPr>
          <w:rFonts w:asciiTheme="majorHAnsi" w:hAnsiTheme="majorHAnsi" w:cstheme="majorHAnsi"/>
          <w:color w:val="000000"/>
          <w:sz w:val="22"/>
          <w:szCs w:val="22"/>
        </w:rPr>
        <w:t xml:space="preserve">was conducted to determine if the odds of observing each response category of </w:t>
      </w:r>
      <w:r w:rsidR="003E0945" w:rsidRPr="00812F56">
        <w:rPr>
          <w:rFonts w:asciiTheme="majorHAnsi" w:hAnsiTheme="majorHAnsi" w:cstheme="majorHAnsi"/>
          <w:color w:val="000000"/>
          <w:sz w:val="22"/>
          <w:szCs w:val="22"/>
        </w:rPr>
        <w:t xml:space="preserve">health worker perceived </w:t>
      </w:r>
      <w:r w:rsidR="00A86DCD">
        <w:rPr>
          <w:rFonts w:asciiTheme="majorHAnsi" w:hAnsiTheme="majorHAnsi" w:cstheme="majorHAnsi"/>
          <w:color w:val="000000"/>
          <w:sz w:val="22"/>
          <w:szCs w:val="22"/>
        </w:rPr>
        <w:t>HF</w:t>
      </w:r>
      <w:r w:rsidR="003E0945" w:rsidRPr="00812F56">
        <w:rPr>
          <w:rFonts w:asciiTheme="majorHAnsi" w:hAnsiTheme="majorHAnsi" w:cstheme="majorHAnsi"/>
          <w:color w:val="000000"/>
          <w:sz w:val="22"/>
          <w:szCs w:val="22"/>
        </w:rPr>
        <w:t xml:space="preserve"> preparedness </w:t>
      </w:r>
      <w:r w:rsidRPr="00812F56">
        <w:rPr>
          <w:rFonts w:asciiTheme="majorHAnsi" w:hAnsiTheme="majorHAnsi" w:cstheme="majorHAnsi"/>
          <w:color w:val="000000"/>
          <w:sz w:val="22"/>
          <w:szCs w:val="22"/>
        </w:rPr>
        <w:t xml:space="preserve">could be explained by the variation in </w:t>
      </w:r>
      <w:r w:rsidR="003E0945" w:rsidRPr="00812F56">
        <w:rPr>
          <w:rFonts w:asciiTheme="majorHAnsi" w:hAnsiTheme="majorHAnsi" w:cstheme="majorHAnsi"/>
          <w:color w:val="000000"/>
          <w:sz w:val="22"/>
          <w:szCs w:val="22"/>
        </w:rPr>
        <w:t>the independent variables included (</w:t>
      </w:r>
      <w:r w:rsidR="003E0945" w:rsidRPr="00DD46A6">
        <w:rPr>
          <w:rFonts w:asciiTheme="majorHAnsi" w:hAnsiTheme="majorHAnsi" w:cstheme="majorHAnsi"/>
          <w:b/>
          <w:bCs/>
          <w:color w:val="000000"/>
          <w:sz w:val="22"/>
          <w:szCs w:val="22"/>
        </w:rPr>
        <w:t>Table 1</w:t>
      </w:r>
      <w:r w:rsidR="003E0945" w:rsidRPr="00812F56">
        <w:rPr>
          <w:rFonts w:asciiTheme="majorHAnsi" w:hAnsiTheme="majorHAnsi" w:cstheme="majorHAnsi"/>
          <w:color w:val="000000"/>
          <w:sz w:val="22"/>
          <w:szCs w:val="22"/>
        </w:rPr>
        <w:t>)</w:t>
      </w:r>
      <w:r w:rsidRPr="00812F56">
        <w:rPr>
          <w:rFonts w:asciiTheme="majorHAnsi" w:hAnsiTheme="majorHAnsi" w:cstheme="majorHAnsi"/>
          <w:color w:val="000000"/>
          <w:sz w:val="22"/>
          <w:szCs w:val="22"/>
        </w:rPr>
        <w:t>.</w:t>
      </w:r>
    </w:p>
    <w:p w14:paraId="67D40E7F" w14:textId="77777777" w:rsidR="00993A52" w:rsidRPr="00993A52" w:rsidRDefault="00993A52" w:rsidP="00A522CC">
      <w:pPr>
        <w:rPr>
          <w:rFonts w:asciiTheme="majorHAnsi" w:hAnsiTheme="majorHAnsi" w:cstheme="majorHAnsi"/>
          <w:color w:val="000000"/>
          <w:sz w:val="22"/>
          <w:szCs w:val="22"/>
        </w:rPr>
      </w:pPr>
    </w:p>
    <w:p w14:paraId="0D4D574E" w14:textId="289CA298" w:rsidR="0008281E" w:rsidRPr="00604559" w:rsidRDefault="00356BF7" w:rsidP="00342F51">
      <w:pPr>
        <w:ind w:firstLine="0"/>
        <w:rPr>
          <w:rFonts w:asciiTheme="majorHAnsi" w:hAnsiTheme="majorHAnsi" w:cstheme="majorHAnsi"/>
          <w:sz w:val="22"/>
          <w:szCs w:val="22"/>
        </w:rPr>
      </w:pPr>
      <w:r>
        <w:rPr>
          <w:rFonts w:asciiTheme="majorHAnsi" w:hAnsiTheme="majorHAnsi" w:cstheme="majorHAnsi"/>
          <w:b/>
          <w:bCs/>
          <w:color w:val="000000"/>
          <w:sz w:val="22"/>
          <w:szCs w:val="22"/>
        </w:rPr>
        <w:t>Compliance with ordinal regression analysis a</w:t>
      </w:r>
      <w:r w:rsidR="0008281E" w:rsidRPr="00DD46A6">
        <w:rPr>
          <w:rFonts w:asciiTheme="majorHAnsi" w:hAnsiTheme="majorHAnsi" w:cstheme="majorHAnsi"/>
          <w:b/>
          <w:bCs/>
          <w:color w:val="000000"/>
          <w:sz w:val="22"/>
          <w:szCs w:val="22"/>
        </w:rPr>
        <w:t>ssumptions</w:t>
      </w:r>
    </w:p>
    <w:p w14:paraId="4B4C1B98" w14:textId="77777777" w:rsidR="00F4086B" w:rsidRPr="00812F56" w:rsidRDefault="00F3232D" w:rsidP="00342F51">
      <w:pPr>
        <w:ind w:firstLine="0"/>
        <w:rPr>
          <w:rFonts w:asciiTheme="majorHAnsi" w:hAnsiTheme="majorHAnsi" w:cstheme="majorHAnsi"/>
          <w:i/>
          <w:iCs/>
          <w:color w:val="000000"/>
          <w:sz w:val="22"/>
          <w:szCs w:val="22"/>
        </w:rPr>
      </w:pPr>
      <w:r w:rsidRPr="00812F56">
        <w:rPr>
          <w:rFonts w:asciiTheme="majorHAnsi" w:hAnsiTheme="majorHAnsi" w:cstheme="majorHAnsi"/>
          <w:b/>
          <w:bCs/>
          <w:i/>
          <w:iCs/>
          <w:color w:val="000000"/>
          <w:sz w:val="22"/>
          <w:szCs w:val="22"/>
        </w:rPr>
        <w:t>Multicoll</w:t>
      </w:r>
      <w:r w:rsidR="00F4086B" w:rsidRPr="00812F56">
        <w:rPr>
          <w:rFonts w:asciiTheme="majorHAnsi" w:hAnsiTheme="majorHAnsi" w:cstheme="majorHAnsi"/>
          <w:b/>
          <w:bCs/>
          <w:i/>
          <w:iCs/>
          <w:color w:val="000000"/>
          <w:sz w:val="22"/>
          <w:szCs w:val="22"/>
        </w:rPr>
        <w:t>inearity</w:t>
      </w:r>
      <w:r w:rsidR="00F4086B" w:rsidRPr="00812F56">
        <w:rPr>
          <w:rFonts w:asciiTheme="majorHAnsi" w:hAnsiTheme="majorHAnsi" w:cstheme="majorHAnsi"/>
          <w:i/>
          <w:iCs/>
          <w:color w:val="000000"/>
          <w:sz w:val="22"/>
          <w:szCs w:val="22"/>
        </w:rPr>
        <w:t xml:space="preserve"> </w:t>
      </w:r>
    </w:p>
    <w:p w14:paraId="4B476F01" w14:textId="150C0C96" w:rsidR="00342F51" w:rsidRPr="00812F56" w:rsidRDefault="00B92F61" w:rsidP="00742F2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Only </w:t>
      </w:r>
      <w:r w:rsidR="00604559">
        <w:rPr>
          <w:rFonts w:asciiTheme="majorHAnsi" w:hAnsiTheme="majorHAnsi" w:cstheme="majorHAnsi"/>
          <w:color w:val="000000"/>
          <w:sz w:val="22"/>
          <w:szCs w:val="22"/>
        </w:rPr>
        <w:t>t</w:t>
      </w:r>
      <w:r w:rsidR="00F12923" w:rsidRPr="00812F56">
        <w:rPr>
          <w:rFonts w:asciiTheme="majorHAnsi" w:hAnsiTheme="majorHAnsi" w:cstheme="majorHAnsi"/>
          <w:color w:val="000000"/>
          <w:sz w:val="22"/>
          <w:szCs w:val="22"/>
        </w:rPr>
        <w:t>hirteen</w:t>
      </w:r>
      <w:r w:rsidR="0008281E" w:rsidRPr="00812F56">
        <w:rPr>
          <w:rFonts w:asciiTheme="majorHAnsi" w:hAnsiTheme="majorHAnsi" w:cstheme="majorHAnsi"/>
          <w:color w:val="000000"/>
          <w:sz w:val="22"/>
          <w:szCs w:val="22"/>
        </w:rPr>
        <w:t xml:space="preserve"> </w:t>
      </w:r>
      <w:r w:rsidR="00F12923" w:rsidRPr="00812F56">
        <w:rPr>
          <w:rFonts w:asciiTheme="majorHAnsi" w:hAnsiTheme="majorHAnsi" w:cstheme="majorHAnsi"/>
          <w:color w:val="000000"/>
          <w:sz w:val="22"/>
          <w:szCs w:val="22"/>
        </w:rPr>
        <w:t>independent variables</w:t>
      </w:r>
      <w:r w:rsidR="0008281E" w:rsidRPr="00812F56">
        <w:rPr>
          <w:rFonts w:asciiTheme="majorHAnsi" w:hAnsiTheme="majorHAnsi" w:cstheme="majorHAnsi"/>
          <w:color w:val="000000"/>
          <w:sz w:val="22"/>
          <w:szCs w:val="22"/>
        </w:rPr>
        <w:t xml:space="preserve"> </w:t>
      </w:r>
      <w:r w:rsidR="00F032AD" w:rsidRPr="00812F56">
        <w:rPr>
          <w:rFonts w:asciiTheme="majorHAnsi" w:hAnsiTheme="majorHAnsi" w:cstheme="majorHAnsi"/>
          <w:color w:val="000000"/>
          <w:sz w:val="22"/>
          <w:szCs w:val="22"/>
        </w:rPr>
        <w:t>(3 ordinal and 10 nominal)</w:t>
      </w:r>
      <w:r>
        <w:rPr>
          <w:rFonts w:asciiTheme="majorHAnsi" w:hAnsiTheme="majorHAnsi" w:cstheme="majorHAnsi"/>
          <w:color w:val="000000"/>
          <w:sz w:val="22"/>
          <w:szCs w:val="22"/>
        </w:rPr>
        <w:t xml:space="preserve"> of the 24</w:t>
      </w:r>
      <w:r w:rsidR="00F032AD" w:rsidRPr="00812F5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in the questionnaire </w:t>
      </w:r>
      <w:r w:rsidR="00CB4157">
        <w:rPr>
          <w:rFonts w:asciiTheme="majorHAnsi" w:hAnsiTheme="majorHAnsi" w:cstheme="majorHAnsi"/>
          <w:color w:val="000000"/>
          <w:sz w:val="22"/>
          <w:szCs w:val="22"/>
        </w:rPr>
        <w:t>were</w:t>
      </w:r>
      <w:r>
        <w:rPr>
          <w:rFonts w:asciiTheme="majorHAnsi" w:hAnsiTheme="majorHAnsi" w:cstheme="majorHAnsi"/>
          <w:color w:val="000000"/>
          <w:sz w:val="22"/>
          <w:szCs w:val="22"/>
        </w:rPr>
        <w:t xml:space="preserve"> </w:t>
      </w:r>
      <w:r w:rsidR="00F4086B" w:rsidRPr="00812F56">
        <w:rPr>
          <w:rFonts w:asciiTheme="majorHAnsi" w:hAnsiTheme="majorHAnsi" w:cstheme="majorHAnsi"/>
          <w:color w:val="000000"/>
          <w:sz w:val="22"/>
          <w:szCs w:val="22"/>
        </w:rPr>
        <w:t xml:space="preserve">included in the </w:t>
      </w:r>
      <w:r w:rsidR="0008281E" w:rsidRPr="00812F56">
        <w:rPr>
          <w:rFonts w:asciiTheme="majorHAnsi" w:hAnsiTheme="majorHAnsi" w:cstheme="majorHAnsi"/>
          <w:color w:val="000000"/>
          <w:sz w:val="22"/>
          <w:szCs w:val="22"/>
        </w:rPr>
        <w:t xml:space="preserve">regression </w:t>
      </w:r>
      <w:r w:rsidR="00F4086B" w:rsidRPr="00812F56">
        <w:rPr>
          <w:rFonts w:asciiTheme="majorHAnsi" w:hAnsiTheme="majorHAnsi" w:cstheme="majorHAnsi"/>
          <w:color w:val="000000"/>
          <w:sz w:val="22"/>
          <w:szCs w:val="22"/>
        </w:rPr>
        <w:t xml:space="preserve">analysis </w:t>
      </w:r>
      <w:r>
        <w:rPr>
          <w:rFonts w:asciiTheme="majorHAnsi" w:hAnsiTheme="majorHAnsi" w:cstheme="majorHAnsi"/>
          <w:color w:val="000000"/>
          <w:sz w:val="22"/>
          <w:szCs w:val="22"/>
        </w:rPr>
        <w:t xml:space="preserve">because they </w:t>
      </w:r>
      <w:r w:rsidR="0008281E" w:rsidRPr="00812F56">
        <w:rPr>
          <w:rFonts w:asciiTheme="majorHAnsi" w:hAnsiTheme="majorHAnsi" w:cstheme="majorHAnsi"/>
          <w:color w:val="000000"/>
          <w:sz w:val="22"/>
          <w:szCs w:val="22"/>
        </w:rPr>
        <w:t xml:space="preserve">have VIFs less than </w:t>
      </w:r>
      <w:r w:rsidR="00F6461A" w:rsidRPr="00812F56">
        <w:rPr>
          <w:rFonts w:asciiTheme="majorHAnsi" w:hAnsiTheme="majorHAnsi" w:cstheme="majorHAnsi"/>
          <w:color w:val="000000"/>
          <w:sz w:val="22"/>
          <w:szCs w:val="22"/>
        </w:rPr>
        <w:t>5</w:t>
      </w:r>
      <w:r w:rsidR="003E0945" w:rsidRPr="00812F56">
        <w:rPr>
          <w:rFonts w:asciiTheme="majorHAnsi" w:hAnsiTheme="majorHAnsi" w:cstheme="majorHAnsi"/>
          <w:color w:val="000000"/>
          <w:sz w:val="22"/>
          <w:szCs w:val="22"/>
        </w:rPr>
        <w:t xml:space="preserve">, </w:t>
      </w:r>
      <w:r>
        <w:rPr>
          <w:rFonts w:asciiTheme="majorHAnsi" w:hAnsiTheme="majorHAnsi" w:cstheme="majorHAnsi"/>
          <w:color w:val="000000"/>
          <w:sz w:val="22"/>
          <w:szCs w:val="22"/>
        </w:rPr>
        <w:t>meaning that</w:t>
      </w:r>
      <w:r w:rsidR="00F4086B" w:rsidRPr="00812F56">
        <w:rPr>
          <w:rFonts w:asciiTheme="majorHAnsi" w:hAnsiTheme="majorHAnsi" w:cstheme="majorHAnsi"/>
          <w:color w:val="000000"/>
          <w:sz w:val="22"/>
          <w:szCs w:val="22"/>
        </w:rPr>
        <w:t xml:space="preserve"> </w:t>
      </w:r>
      <w:r w:rsidR="006F6C14" w:rsidRPr="00812F56">
        <w:rPr>
          <w:rFonts w:asciiTheme="majorHAnsi" w:hAnsiTheme="majorHAnsi" w:cstheme="majorHAnsi"/>
          <w:color w:val="000000"/>
          <w:sz w:val="22"/>
          <w:szCs w:val="22"/>
        </w:rPr>
        <w:t>there is no high correlation between the independent variables included in the analysis</w:t>
      </w:r>
      <w:r w:rsidR="0008281E" w:rsidRPr="00812F56">
        <w:rPr>
          <w:rFonts w:asciiTheme="majorHAnsi" w:hAnsiTheme="majorHAnsi" w:cstheme="majorHAnsi"/>
          <w:color w:val="000000"/>
          <w:sz w:val="22"/>
          <w:szCs w:val="22"/>
        </w:rPr>
        <w:t xml:space="preserve">. </w:t>
      </w:r>
    </w:p>
    <w:p w14:paraId="13E40EC4" w14:textId="0B64CF4A" w:rsidR="00F64BF0" w:rsidRDefault="005442B0" w:rsidP="00A522CC">
      <w:pPr>
        <w:rPr>
          <w:rFonts w:asciiTheme="majorHAnsi" w:hAnsiTheme="majorHAnsi" w:cstheme="majorHAnsi"/>
          <w:i/>
          <w:iCs/>
          <w:color w:val="000000"/>
          <w:sz w:val="22"/>
          <w:szCs w:val="22"/>
        </w:rPr>
      </w:pPr>
      <w:r w:rsidRPr="00812F56">
        <w:rPr>
          <w:rFonts w:asciiTheme="majorHAnsi" w:hAnsiTheme="majorHAnsi" w:cstheme="majorHAnsi"/>
          <w:i/>
          <w:iCs/>
          <w:sz w:val="22"/>
          <w:szCs w:val="22"/>
        </w:rPr>
        <w:t xml:space="preserve">Table </w:t>
      </w:r>
      <w:r w:rsidRPr="00812F56">
        <w:rPr>
          <w:rFonts w:asciiTheme="majorHAnsi" w:hAnsiTheme="majorHAnsi" w:cstheme="majorHAnsi"/>
          <w:i/>
          <w:iCs/>
          <w:sz w:val="22"/>
          <w:szCs w:val="22"/>
        </w:rPr>
        <w:fldChar w:fldCharType="begin"/>
      </w:r>
      <w:r w:rsidRPr="00812F56">
        <w:rPr>
          <w:rFonts w:asciiTheme="majorHAnsi" w:hAnsiTheme="majorHAnsi" w:cstheme="majorHAnsi"/>
          <w:i/>
          <w:iCs/>
          <w:sz w:val="22"/>
          <w:szCs w:val="22"/>
        </w:rPr>
        <w:instrText xml:space="preserve"> SEQ Table \* ARABIC </w:instrText>
      </w:r>
      <w:r w:rsidRPr="00812F56">
        <w:rPr>
          <w:rFonts w:asciiTheme="majorHAnsi" w:hAnsiTheme="majorHAnsi" w:cstheme="majorHAnsi"/>
          <w:i/>
          <w:iCs/>
          <w:sz w:val="22"/>
          <w:szCs w:val="22"/>
        </w:rPr>
        <w:fldChar w:fldCharType="separate"/>
      </w:r>
      <w:r w:rsidR="005B248D">
        <w:rPr>
          <w:rFonts w:asciiTheme="majorHAnsi" w:hAnsiTheme="majorHAnsi" w:cstheme="majorHAnsi"/>
          <w:i/>
          <w:iCs/>
          <w:noProof/>
          <w:sz w:val="22"/>
          <w:szCs w:val="22"/>
        </w:rPr>
        <w:t>2</w:t>
      </w:r>
      <w:r w:rsidRPr="00812F56">
        <w:rPr>
          <w:rFonts w:asciiTheme="majorHAnsi" w:hAnsiTheme="majorHAnsi" w:cstheme="majorHAnsi"/>
          <w:i/>
          <w:iCs/>
          <w:sz w:val="22"/>
          <w:szCs w:val="22"/>
        </w:rPr>
        <w:fldChar w:fldCharType="end"/>
      </w:r>
      <w:r w:rsidRPr="00812F56">
        <w:rPr>
          <w:rFonts w:asciiTheme="majorHAnsi" w:hAnsiTheme="majorHAnsi" w:cstheme="majorHAnsi"/>
          <w:i/>
          <w:iCs/>
          <w:sz w:val="22"/>
          <w:szCs w:val="22"/>
        </w:rPr>
        <w:t xml:space="preserve">: </w:t>
      </w:r>
      <w:r w:rsidRPr="00812F56">
        <w:rPr>
          <w:rFonts w:asciiTheme="majorHAnsi" w:hAnsiTheme="majorHAnsi" w:cstheme="majorHAnsi"/>
          <w:i/>
          <w:iCs/>
          <w:color w:val="000000"/>
          <w:sz w:val="22"/>
          <w:szCs w:val="22"/>
        </w:rPr>
        <w:t>Variance Inflation Factors for independent variables included.</w:t>
      </w:r>
    </w:p>
    <w:p w14:paraId="3570FA23" w14:textId="77777777" w:rsidR="00EE5550" w:rsidRPr="00993A52" w:rsidRDefault="00EE5550" w:rsidP="00A522CC">
      <w:pPr>
        <w:rPr>
          <w:rFonts w:asciiTheme="majorHAnsi" w:hAnsiTheme="majorHAnsi" w:cstheme="majorHAnsi"/>
          <w:i/>
          <w:iCs/>
          <w:sz w:val="22"/>
          <w:szCs w:val="22"/>
        </w:rPr>
      </w:pPr>
    </w:p>
    <w:p w14:paraId="40442274" w14:textId="5DEE3D96" w:rsidR="00342F51" w:rsidRPr="00812F56" w:rsidRDefault="00F3232D" w:rsidP="00342F51">
      <w:pPr>
        <w:ind w:firstLine="0"/>
        <w:rPr>
          <w:rFonts w:asciiTheme="majorHAnsi" w:hAnsiTheme="majorHAnsi" w:cstheme="majorHAnsi"/>
          <w:sz w:val="22"/>
          <w:szCs w:val="22"/>
        </w:rPr>
      </w:pPr>
      <w:r w:rsidRPr="00812F56">
        <w:rPr>
          <w:rFonts w:asciiTheme="majorHAnsi" w:hAnsiTheme="majorHAnsi" w:cstheme="majorHAnsi"/>
          <w:b/>
          <w:bCs/>
          <w:i/>
          <w:iCs/>
          <w:color w:val="000000"/>
          <w:sz w:val="22"/>
          <w:szCs w:val="22"/>
        </w:rPr>
        <w:t>Test of parallel lines</w:t>
      </w:r>
    </w:p>
    <w:p w14:paraId="3AEAA686" w14:textId="2D18085C" w:rsidR="00491B64" w:rsidRDefault="00F3232D" w:rsidP="00C97079">
      <w:pPr>
        <w:rPr>
          <w:rFonts w:asciiTheme="majorHAnsi" w:hAnsiTheme="majorHAnsi" w:cstheme="majorHAnsi"/>
          <w:color w:val="000000"/>
          <w:sz w:val="22"/>
          <w:szCs w:val="22"/>
        </w:rPr>
      </w:pPr>
      <w:r w:rsidRPr="00812F56">
        <w:rPr>
          <w:rFonts w:asciiTheme="majorHAnsi" w:hAnsiTheme="majorHAnsi" w:cstheme="majorHAnsi"/>
          <w:color w:val="000000"/>
          <w:sz w:val="22"/>
          <w:szCs w:val="22"/>
        </w:rPr>
        <w:t>The null hypothesis states that the location parameters or slope coeffic</w:t>
      </w:r>
      <w:r w:rsidR="00204666" w:rsidRPr="00812F56">
        <w:rPr>
          <w:rFonts w:asciiTheme="majorHAnsi" w:hAnsiTheme="majorHAnsi" w:cstheme="majorHAnsi"/>
          <w:color w:val="000000"/>
          <w:sz w:val="22"/>
          <w:szCs w:val="22"/>
        </w:rPr>
        <w:t>i</w:t>
      </w:r>
      <w:r w:rsidRPr="00812F56">
        <w:rPr>
          <w:rFonts w:asciiTheme="majorHAnsi" w:hAnsiTheme="majorHAnsi" w:cstheme="majorHAnsi"/>
          <w:color w:val="000000"/>
          <w:sz w:val="22"/>
          <w:szCs w:val="22"/>
        </w:rPr>
        <w:t>ents are the same across response categories, therefore lines of the same slope are parallel. The -2 loglikelihood of the null hypothesis is 576.</w:t>
      </w:r>
      <w:r w:rsidR="00537505" w:rsidRPr="00812F56">
        <w:rPr>
          <w:rFonts w:asciiTheme="majorHAnsi" w:hAnsiTheme="majorHAnsi" w:cstheme="majorHAnsi"/>
          <w:color w:val="000000"/>
          <w:sz w:val="22"/>
          <w:szCs w:val="22"/>
        </w:rPr>
        <w:t>102</w:t>
      </w:r>
      <w:r w:rsidRPr="00812F56">
        <w:rPr>
          <w:rFonts w:asciiTheme="majorHAnsi" w:hAnsiTheme="majorHAnsi" w:cstheme="majorHAnsi"/>
          <w:color w:val="000000"/>
          <w:sz w:val="22"/>
          <w:szCs w:val="22"/>
        </w:rPr>
        <w:t>, for the general model 5</w:t>
      </w:r>
      <w:r w:rsidR="00537505" w:rsidRPr="00812F56">
        <w:rPr>
          <w:rFonts w:asciiTheme="majorHAnsi" w:hAnsiTheme="majorHAnsi" w:cstheme="majorHAnsi"/>
          <w:color w:val="000000"/>
          <w:sz w:val="22"/>
          <w:szCs w:val="22"/>
        </w:rPr>
        <w:t>30</w:t>
      </w:r>
      <w:r w:rsidRPr="00812F56">
        <w:rPr>
          <w:rFonts w:asciiTheme="majorHAnsi" w:hAnsiTheme="majorHAnsi" w:cstheme="majorHAnsi"/>
          <w:color w:val="000000"/>
          <w:sz w:val="22"/>
          <w:szCs w:val="22"/>
        </w:rPr>
        <w:t>.</w:t>
      </w:r>
      <w:r w:rsidR="00537505" w:rsidRPr="00812F56">
        <w:rPr>
          <w:rFonts w:asciiTheme="majorHAnsi" w:hAnsiTheme="majorHAnsi" w:cstheme="majorHAnsi"/>
          <w:color w:val="000000"/>
          <w:sz w:val="22"/>
          <w:szCs w:val="22"/>
        </w:rPr>
        <w:t>554</w:t>
      </w:r>
      <w:r w:rsidRPr="00812F56">
        <w:rPr>
          <w:rFonts w:asciiTheme="majorHAnsi" w:hAnsiTheme="majorHAnsi" w:cstheme="majorHAnsi"/>
          <w:color w:val="000000"/>
          <w:sz w:val="22"/>
          <w:szCs w:val="22"/>
        </w:rPr>
        <w:t>, X</w:t>
      </w:r>
      <w:r w:rsidRPr="00812F56">
        <w:rPr>
          <w:rFonts w:asciiTheme="majorHAnsi" w:hAnsiTheme="majorHAnsi" w:cstheme="majorHAnsi"/>
          <w:color w:val="000000"/>
          <w:sz w:val="22"/>
          <w:szCs w:val="22"/>
          <w:vertAlign w:val="superscript"/>
        </w:rPr>
        <w:t xml:space="preserve">2 </w:t>
      </w:r>
      <w:r w:rsidR="00537505" w:rsidRPr="00812F56">
        <w:rPr>
          <w:rFonts w:asciiTheme="majorHAnsi" w:hAnsiTheme="majorHAnsi" w:cstheme="majorHAnsi"/>
          <w:color w:val="000000"/>
          <w:sz w:val="22"/>
          <w:szCs w:val="22"/>
        </w:rPr>
        <w:t>45.548</w:t>
      </w:r>
      <w:r w:rsidR="008F375C" w:rsidRPr="00812F56">
        <w:rPr>
          <w:rFonts w:asciiTheme="majorHAnsi" w:hAnsiTheme="majorHAnsi" w:cstheme="majorHAnsi"/>
          <w:color w:val="000000"/>
          <w:sz w:val="22"/>
          <w:szCs w:val="22"/>
        </w:rPr>
        <w:t xml:space="preserve">, </w:t>
      </w:r>
      <w:r w:rsidRPr="00812F56">
        <w:rPr>
          <w:rFonts w:asciiTheme="majorHAnsi" w:hAnsiTheme="majorHAnsi" w:cstheme="majorHAnsi"/>
          <w:color w:val="000000"/>
          <w:sz w:val="22"/>
          <w:szCs w:val="22"/>
        </w:rPr>
        <w:t>DF=72</w:t>
      </w:r>
      <w:r w:rsidR="008F375C" w:rsidRPr="00812F56">
        <w:rPr>
          <w:rFonts w:asciiTheme="majorHAnsi" w:hAnsiTheme="majorHAnsi" w:cstheme="majorHAnsi"/>
          <w:color w:val="000000"/>
          <w:sz w:val="22"/>
          <w:szCs w:val="22"/>
        </w:rPr>
        <w:t>,</w:t>
      </w:r>
      <w:r w:rsidRPr="00812F56">
        <w:rPr>
          <w:rFonts w:asciiTheme="majorHAnsi" w:hAnsiTheme="majorHAnsi" w:cstheme="majorHAnsi"/>
          <w:color w:val="000000"/>
          <w:sz w:val="22"/>
          <w:szCs w:val="22"/>
        </w:rPr>
        <w:t xml:space="preserve"> p=0.9</w:t>
      </w:r>
      <w:r w:rsidR="00537505" w:rsidRPr="00812F56">
        <w:rPr>
          <w:rFonts w:asciiTheme="majorHAnsi" w:hAnsiTheme="majorHAnsi" w:cstheme="majorHAnsi"/>
          <w:color w:val="000000"/>
          <w:sz w:val="22"/>
          <w:szCs w:val="22"/>
        </w:rPr>
        <w:t>94</w:t>
      </w:r>
      <w:r w:rsidRPr="00812F56">
        <w:rPr>
          <w:rFonts w:asciiTheme="majorHAnsi" w:hAnsiTheme="majorHAnsi" w:cstheme="majorHAnsi"/>
          <w:color w:val="000000"/>
          <w:sz w:val="22"/>
          <w:szCs w:val="22"/>
        </w:rPr>
        <w:t>. Therefore, we failed to reject the null hypothesis and the proportional odds assumption of our model holds.</w:t>
      </w:r>
    </w:p>
    <w:p w14:paraId="31C1DD8C" w14:textId="77777777" w:rsidR="00342F51" w:rsidRDefault="00342F51" w:rsidP="00A522CC">
      <w:pPr>
        <w:rPr>
          <w:rFonts w:asciiTheme="majorHAnsi" w:hAnsiTheme="majorHAnsi" w:cstheme="majorHAnsi"/>
          <w:color w:val="000000"/>
          <w:sz w:val="22"/>
          <w:szCs w:val="22"/>
        </w:rPr>
      </w:pPr>
    </w:p>
    <w:p w14:paraId="21E8BC3D" w14:textId="074D0B94" w:rsidR="00491B64" w:rsidRDefault="00FD4F67" w:rsidP="00342F51">
      <w:pPr>
        <w:ind w:firstLine="0"/>
        <w:rPr>
          <w:rFonts w:asciiTheme="majorHAnsi" w:hAnsiTheme="majorHAnsi" w:cstheme="majorHAnsi"/>
          <w:b/>
          <w:bCs/>
          <w:color w:val="000000"/>
          <w:sz w:val="22"/>
          <w:szCs w:val="22"/>
        </w:rPr>
      </w:pPr>
      <w:r w:rsidRPr="00812F56">
        <w:rPr>
          <w:rFonts w:asciiTheme="majorHAnsi" w:hAnsiTheme="majorHAnsi" w:cstheme="majorHAnsi"/>
          <w:b/>
          <w:bCs/>
          <w:color w:val="000000"/>
          <w:sz w:val="22"/>
          <w:szCs w:val="22"/>
        </w:rPr>
        <w:t>Model fitting</w:t>
      </w:r>
    </w:p>
    <w:p w14:paraId="31577C5C" w14:textId="2FFD4264" w:rsidR="00537505" w:rsidRPr="00491B64" w:rsidRDefault="00FD4F67" w:rsidP="00A522CC">
      <w:pPr>
        <w:rPr>
          <w:rFonts w:asciiTheme="majorHAnsi" w:hAnsiTheme="majorHAnsi" w:cstheme="majorHAnsi"/>
          <w:b/>
          <w:bCs/>
          <w:color w:val="000000"/>
          <w:sz w:val="22"/>
          <w:szCs w:val="22"/>
        </w:rPr>
      </w:pPr>
      <w:r w:rsidRPr="00812F56">
        <w:rPr>
          <w:rFonts w:asciiTheme="majorHAnsi" w:hAnsiTheme="majorHAnsi" w:cstheme="majorHAnsi"/>
          <w:color w:val="000000"/>
          <w:sz w:val="22"/>
          <w:szCs w:val="22"/>
        </w:rPr>
        <w:t xml:space="preserve">The -2 </w:t>
      </w:r>
      <w:r w:rsidR="0012171A" w:rsidRPr="00812F56">
        <w:rPr>
          <w:rFonts w:asciiTheme="majorHAnsi" w:hAnsiTheme="majorHAnsi" w:cstheme="majorHAnsi"/>
          <w:color w:val="000000"/>
          <w:sz w:val="22"/>
          <w:szCs w:val="22"/>
        </w:rPr>
        <w:t>Log-likelihood</w:t>
      </w:r>
      <w:r w:rsidRPr="00812F56">
        <w:rPr>
          <w:rFonts w:asciiTheme="majorHAnsi" w:hAnsiTheme="majorHAnsi" w:cstheme="majorHAnsi"/>
          <w:color w:val="000000"/>
          <w:sz w:val="22"/>
          <w:szCs w:val="22"/>
        </w:rPr>
        <w:t xml:space="preserve"> for a model with intercept only (a model that does not control for any predictor or independent variable and simply fits an intercept to predict the outcome or dependent variable) was 764.685 while that for the </w:t>
      </w:r>
      <w:r w:rsidR="00B21695">
        <w:rPr>
          <w:rFonts w:asciiTheme="majorHAnsi" w:hAnsiTheme="majorHAnsi" w:cstheme="majorHAnsi"/>
          <w:color w:val="000000"/>
          <w:sz w:val="22"/>
          <w:szCs w:val="22"/>
        </w:rPr>
        <w:t>f</w:t>
      </w:r>
      <w:r w:rsidRPr="00812F56">
        <w:rPr>
          <w:rFonts w:asciiTheme="majorHAnsi" w:hAnsiTheme="majorHAnsi" w:cstheme="majorHAnsi"/>
          <w:color w:val="000000"/>
          <w:sz w:val="22"/>
          <w:szCs w:val="22"/>
        </w:rPr>
        <w:t>inal model was 576.</w:t>
      </w:r>
      <w:r w:rsidR="00537505" w:rsidRPr="00812F56">
        <w:rPr>
          <w:rFonts w:asciiTheme="majorHAnsi" w:hAnsiTheme="majorHAnsi" w:cstheme="majorHAnsi"/>
          <w:color w:val="000000"/>
          <w:sz w:val="22"/>
          <w:szCs w:val="22"/>
        </w:rPr>
        <w:t>102</w:t>
      </w:r>
      <w:r w:rsidRPr="00812F56">
        <w:rPr>
          <w:rFonts w:asciiTheme="majorHAnsi" w:hAnsiTheme="majorHAnsi" w:cstheme="majorHAnsi"/>
          <w:color w:val="000000"/>
          <w:sz w:val="22"/>
          <w:szCs w:val="22"/>
        </w:rPr>
        <w:t>, X</w:t>
      </w:r>
      <w:r w:rsidRPr="00812F56">
        <w:rPr>
          <w:rFonts w:asciiTheme="majorHAnsi" w:hAnsiTheme="majorHAnsi" w:cstheme="majorHAnsi"/>
          <w:color w:val="000000"/>
          <w:sz w:val="22"/>
          <w:szCs w:val="22"/>
          <w:vertAlign w:val="superscript"/>
        </w:rPr>
        <w:t xml:space="preserve">2 </w:t>
      </w:r>
      <w:r w:rsidRPr="00812F56">
        <w:rPr>
          <w:rFonts w:asciiTheme="majorHAnsi" w:hAnsiTheme="majorHAnsi" w:cstheme="majorHAnsi"/>
          <w:color w:val="000000"/>
          <w:sz w:val="22"/>
          <w:szCs w:val="22"/>
        </w:rPr>
        <w:t>of 18</w:t>
      </w:r>
      <w:r w:rsidR="00537505" w:rsidRPr="00812F56">
        <w:rPr>
          <w:rFonts w:asciiTheme="majorHAnsi" w:hAnsiTheme="majorHAnsi" w:cstheme="majorHAnsi"/>
          <w:color w:val="000000"/>
          <w:sz w:val="22"/>
          <w:szCs w:val="22"/>
        </w:rPr>
        <w:t>8</w:t>
      </w:r>
      <w:r w:rsidRPr="00812F56">
        <w:rPr>
          <w:rFonts w:asciiTheme="majorHAnsi" w:hAnsiTheme="majorHAnsi" w:cstheme="majorHAnsi"/>
          <w:color w:val="000000"/>
          <w:sz w:val="22"/>
          <w:szCs w:val="22"/>
        </w:rPr>
        <w:t>.</w:t>
      </w:r>
      <w:r w:rsidR="00537505" w:rsidRPr="00812F56">
        <w:rPr>
          <w:rFonts w:asciiTheme="majorHAnsi" w:hAnsiTheme="majorHAnsi" w:cstheme="majorHAnsi"/>
          <w:color w:val="000000"/>
          <w:sz w:val="22"/>
          <w:szCs w:val="22"/>
        </w:rPr>
        <w:t>583</w:t>
      </w:r>
      <w:r w:rsidRPr="00812F56">
        <w:rPr>
          <w:rFonts w:asciiTheme="majorHAnsi" w:hAnsiTheme="majorHAnsi" w:cstheme="majorHAnsi"/>
          <w:color w:val="000000"/>
          <w:sz w:val="22"/>
          <w:szCs w:val="22"/>
        </w:rPr>
        <w:t>, DF=24 p&lt;0.001</w:t>
      </w:r>
      <w:r w:rsidR="00204666" w:rsidRPr="00812F56">
        <w:rPr>
          <w:rFonts w:asciiTheme="majorHAnsi" w:hAnsiTheme="majorHAnsi" w:cstheme="majorHAnsi"/>
          <w:color w:val="000000"/>
          <w:sz w:val="22"/>
          <w:szCs w:val="22"/>
        </w:rPr>
        <w:t>. Therefore, we reject the null hypothesis and</w:t>
      </w:r>
      <w:r w:rsidRPr="00812F56">
        <w:rPr>
          <w:rFonts w:asciiTheme="majorHAnsi" w:hAnsiTheme="majorHAnsi" w:cstheme="majorHAnsi"/>
          <w:color w:val="000000"/>
          <w:sz w:val="22"/>
          <w:szCs w:val="22"/>
        </w:rPr>
        <w:t xml:space="preserve"> conclude that the </w:t>
      </w:r>
      <w:r w:rsidR="00DA0992" w:rsidRPr="00812F56">
        <w:rPr>
          <w:rFonts w:asciiTheme="majorHAnsi" w:hAnsiTheme="majorHAnsi" w:cstheme="majorHAnsi"/>
          <w:color w:val="000000"/>
          <w:sz w:val="22"/>
          <w:szCs w:val="22"/>
        </w:rPr>
        <w:t>f</w:t>
      </w:r>
      <w:r w:rsidRPr="00812F56">
        <w:rPr>
          <w:rFonts w:asciiTheme="majorHAnsi" w:hAnsiTheme="majorHAnsi" w:cstheme="majorHAnsi"/>
          <w:color w:val="000000"/>
          <w:sz w:val="22"/>
          <w:szCs w:val="22"/>
        </w:rPr>
        <w:t>inal model gives a significant improvement over the baseline intercept-only model.</w:t>
      </w:r>
      <w:r w:rsidR="003A594E" w:rsidRPr="00812F56">
        <w:rPr>
          <w:rFonts w:asciiTheme="majorHAnsi" w:hAnsiTheme="majorHAnsi" w:cstheme="majorHAnsi"/>
          <w:color w:val="000000"/>
          <w:sz w:val="22"/>
          <w:szCs w:val="22"/>
        </w:rPr>
        <w:t xml:space="preserve"> </w:t>
      </w:r>
      <w:r w:rsidR="00537505" w:rsidRPr="00812F56">
        <w:rPr>
          <w:rFonts w:asciiTheme="majorHAnsi" w:hAnsiTheme="majorHAnsi" w:cstheme="majorHAnsi"/>
          <w:color w:val="000000"/>
          <w:sz w:val="22"/>
          <w:szCs w:val="22"/>
        </w:rPr>
        <w:t xml:space="preserve">This was consistent with the results of the </w:t>
      </w:r>
      <w:proofErr w:type="spellStart"/>
      <w:r w:rsidR="00537505" w:rsidRPr="00812F56">
        <w:rPr>
          <w:rFonts w:asciiTheme="majorHAnsi" w:hAnsiTheme="majorHAnsi" w:cstheme="majorHAnsi"/>
          <w:color w:val="000000"/>
          <w:sz w:val="22"/>
          <w:szCs w:val="22"/>
        </w:rPr>
        <w:t>Ominus</w:t>
      </w:r>
      <w:proofErr w:type="spellEnd"/>
      <w:r w:rsidR="00537505" w:rsidRPr="00812F56">
        <w:rPr>
          <w:rFonts w:asciiTheme="majorHAnsi" w:hAnsiTheme="majorHAnsi" w:cstheme="majorHAnsi"/>
          <w:color w:val="000000"/>
          <w:sz w:val="22"/>
          <w:szCs w:val="22"/>
        </w:rPr>
        <w:t xml:space="preserve"> test from the GLM analysis: the full model was a significant improvement in fit over the null hypothesis (no predictors) [X</w:t>
      </w:r>
      <w:r w:rsidR="00537505" w:rsidRPr="00812F56">
        <w:rPr>
          <w:rFonts w:asciiTheme="majorHAnsi" w:hAnsiTheme="majorHAnsi" w:cstheme="majorHAnsi"/>
          <w:color w:val="000000"/>
          <w:sz w:val="22"/>
          <w:szCs w:val="22"/>
          <w:vertAlign w:val="superscript"/>
        </w:rPr>
        <w:t>2</w:t>
      </w:r>
      <w:r w:rsidR="00537505" w:rsidRPr="00812F56">
        <w:rPr>
          <w:rFonts w:asciiTheme="majorHAnsi" w:hAnsiTheme="majorHAnsi" w:cstheme="majorHAnsi"/>
          <w:color w:val="000000"/>
          <w:sz w:val="22"/>
          <w:szCs w:val="22"/>
        </w:rPr>
        <w:t xml:space="preserve"> (24)</w:t>
      </w:r>
      <w:r w:rsidR="00C721E0" w:rsidRPr="00812F56">
        <w:rPr>
          <w:rFonts w:asciiTheme="majorHAnsi" w:hAnsiTheme="majorHAnsi" w:cstheme="majorHAnsi"/>
          <w:color w:val="000000"/>
          <w:sz w:val="22"/>
          <w:szCs w:val="22"/>
        </w:rPr>
        <w:t xml:space="preserve"> </w:t>
      </w:r>
      <w:r w:rsidR="00537505" w:rsidRPr="00812F56">
        <w:rPr>
          <w:rFonts w:asciiTheme="majorHAnsi" w:hAnsiTheme="majorHAnsi" w:cstheme="majorHAnsi"/>
          <w:color w:val="000000"/>
          <w:sz w:val="22"/>
          <w:szCs w:val="22"/>
        </w:rPr>
        <w:t>=</w:t>
      </w:r>
      <w:r w:rsidR="00C721E0" w:rsidRPr="00812F56">
        <w:rPr>
          <w:rFonts w:asciiTheme="majorHAnsi" w:hAnsiTheme="majorHAnsi" w:cstheme="majorHAnsi"/>
          <w:color w:val="000000"/>
          <w:sz w:val="22"/>
          <w:szCs w:val="22"/>
        </w:rPr>
        <w:t xml:space="preserve"> </w:t>
      </w:r>
      <w:r w:rsidR="00537505" w:rsidRPr="00812F56">
        <w:rPr>
          <w:rFonts w:asciiTheme="majorHAnsi" w:hAnsiTheme="majorHAnsi" w:cstheme="majorHAnsi"/>
          <w:color w:val="000000"/>
          <w:sz w:val="22"/>
          <w:szCs w:val="22"/>
        </w:rPr>
        <w:t>188.583, P&lt;0.001]</w:t>
      </w:r>
    </w:p>
    <w:p w14:paraId="34FFFD91" w14:textId="1E8C4E1A" w:rsidR="00433934" w:rsidRDefault="00433934" w:rsidP="00A522CC">
      <w:pPr>
        <w:rPr>
          <w:rFonts w:asciiTheme="majorHAnsi" w:hAnsiTheme="majorHAnsi" w:cstheme="majorHAnsi"/>
          <w:color w:val="000000"/>
          <w:sz w:val="22"/>
          <w:szCs w:val="22"/>
        </w:rPr>
      </w:pPr>
    </w:p>
    <w:p w14:paraId="079CFC1D" w14:textId="3B2638A1" w:rsidR="00742F23" w:rsidRDefault="00742F23" w:rsidP="00A522CC">
      <w:pPr>
        <w:rPr>
          <w:rFonts w:asciiTheme="majorHAnsi" w:hAnsiTheme="majorHAnsi" w:cstheme="majorHAnsi"/>
          <w:color w:val="000000"/>
          <w:sz w:val="22"/>
          <w:szCs w:val="22"/>
        </w:rPr>
      </w:pPr>
    </w:p>
    <w:p w14:paraId="44573CF9" w14:textId="77777777" w:rsidR="00742F23" w:rsidRPr="00812F56" w:rsidRDefault="00742F23" w:rsidP="00A522CC">
      <w:pPr>
        <w:rPr>
          <w:rFonts w:asciiTheme="majorHAnsi" w:hAnsiTheme="majorHAnsi" w:cstheme="majorHAnsi"/>
          <w:color w:val="000000"/>
          <w:sz w:val="22"/>
          <w:szCs w:val="22"/>
        </w:rPr>
      </w:pPr>
    </w:p>
    <w:p w14:paraId="6C6BBB9F" w14:textId="77777777" w:rsidR="00C87B09" w:rsidRPr="00812F56" w:rsidRDefault="00C87B09" w:rsidP="00342F51">
      <w:pPr>
        <w:ind w:firstLine="0"/>
        <w:rPr>
          <w:rFonts w:asciiTheme="majorHAnsi" w:hAnsiTheme="majorHAnsi" w:cstheme="majorHAnsi"/>
          <w:b/>
          <w:bCs/>
          <w:color w:val="000000"/>
          <w:sz w:val="22"/>
          <w:szCs w:val="22"/>
        </w:rPr>
      </w:pPr>
      <w:r w:rsidRPr="00812F56">
        <w:rPr>
          <w:rFonts w:asciiTheme="majorHAnsi" w:hAnsiTheme="majorHAnsi" w:cstheme="majorHAnsi"/>
          <w:b/>
          <w:bCs/>
          <w:color w:val="000000"/>
          <w:sz w:val="22"/>
          <w:szCs w:val="22"/>
        </w:rPr>
        <w:lastRenderedPageBreak/>
        <w:t xml:space="preserve">Pseudo R-square (Link function-Logit) </w:t>
      </w:r>
    </w:p>
    <w:p w14:paraId="6F940428" w14:textId="30A604C0" w:rsidR="007B6F65" w:rsidRDefault="008D6E18" w:rsidP="00A522CC">
      <w:pPr>
        <w:rPr>
          <w:rFonts w:asciiTheme="majorHAnsi" w:hAnsiTheme="majorHAnsi" w:cstheme="majorHAnsi"/>
          <w:color w:val="000000"/>
          <w:sz w:val="22"/>
          <w:szCs w:val="22"/>
        </w:rPr>
      </w:pPr>
      <w:r w:rsidRPr="00812F56">
        <w:rPr>
          <w:rFonts w:asciiTheme="majorHAnsi" w:hAnsiTheme="majorHAnsi" w:cstheme="majorHAnsi"/>
          <w:color w:val="000000"/>
          <w:sz w:val="22"/>
          <w:szCs w:val="22"/>
        </w:rPr>
        <w:t>The Link function</w:t>
      </w:r>
      <w:r w:rsidR="00740C92" w:rsidRPr="00812F56">
        <w:rPr>
          <w:rFonts w:asciiTheme="majorHAnsi" w:hAnsiTheme="majorHAnsi" w:cstheme="majorHAnsi"/>
          <w:color w:val="000000"/>
          <w:sz w:val="22"/>
          <w:szCs w:val="22"/>
        </w:rPr>
        <w:t xml:space="preserve">-Logit McFadden’s R square and </w:t>
      </w:r>
      <w:proofErr w:type="spellStart"/>
      <w:r w:rsidR="00740C92" w:rsidRPr="00812F56">
        <w:rPr>
          <w:rFonts w:asciiTheme="majorHAnsi" w:hAnsiTheme="majorHAnsi" w:cstheme="majorHAnsi"/>
          <w:color w:val="000000"/>
          <w:sz w:val="22"/>
          <w:szCs w:val="22"/>
        </w:rPr>
        <w:t>Nagelkerke</w:t>
      </w:r>
      <w:proofErr w:type="spellEnd"/>
      <w:r w:rsidR="00740C92" w:rsidRPr="00812F56">
        <w:rPr>
          <w:rFonts w:asciiTheme="majorHAnsi" w:hAnsiTheme="majorHAnsi" w:cstheme="majorHAnsi"/>
          <w:color w:val="000000"/>
          <w:sz w:val="22"/>
          <w:szCs w:val="22"/>
        </w:rPr>
        <w:t xml:space="preserve"> value </w:t>
      </w:r>
      <w:r w:rsidR="00F74AEF">
        <w:rPr>
          <w:rFonts w:asciiTheme="majorHAnsi" w:hAnsiTheme="majorHAnsi" w:cstheme="majorHAnsi"/>
          <w:color w:val="000000"/>
          <w:sz w:val="22"/>
          <w:szCs w:val="22"/>
        </w:rPr>
        <w:t>were</w:t>
      </w:r>
      <w:r w:rsidR="00740C92" w:rsidRPr="00812F56">
        <w:rPr>
          <w:rFonts w:asciiTheme="majorHAnsi" w:hAnsiTheme="majorHAnsi" w:cstheme="majorHAnsi"/>
          <w:color w:val="000000"/>
          <w:sz w:val="22"/>
          <w:szCs w:val="22"/>
        </w:rPr>
        <w:t xml:space="preserve"> used as measures of </w:t>
      </w:r>
      <w:r w:rsidR="00071E51" w:rsidRPr="00812F56">
        <w:rPr>
          <w:rFonts w:asciiTheme="majorHAnsi" w:hAnsiTheme="majorHAnsi" w:cstheme="majorHAnsi"/>
          <w:color w:val="000000"/>
          <w:sz w:val="22"/>
          <w:szCs w:val="22"/>
        </w:rPr>
        <w:t>‘G</w:t>
      </w:r>
      <w:r w:rsidR="00740C92" w:rsidRPr="00812F56">
        <w:rPr>
          <w:rFonts w:asciiTheme="majorHAnsi" w:hAnsiTheme="majorHAnsi" w:cstheme="majorHAnsi"/>
          <w:color w:val="000000"/>
          <w:sz w:val="22"/>
          <w:szCs w:val="22"/>
        </w:rPr>
        <w:t xml:space="preserve">oodness of </w:t>
      </w:r>
      <w:r w:rsidR="00071E51" w:rsidRPr="00812F56">
        <w:rPr>
          <w:rFonts w:asciiTheme="majorHAnsi" w:hAnsiTheme="majorHAnsi" w:cstheme="majorHAnsi"/>
          <w:color w:val="000000"/>
          <w:sz w:val="22"/>
          <w:szCs w:val="22"/>
        </w:rPr>
        <w:t>F</w:t>
      </w:r>
      <w:r w:rsidR="00740C92" w:rsidRPr="00812F56">
        <w:rPr>
          <w:rFonts w:asciiTheme="majorHAnsi" w:hAnsiTheme="majorHAnsi" w:cstheme="majorHAnsi"/>
          <w:color w:val="000000"/>
          <w:sz w:val="22"/>
          <w:szCs w:val="22"/>
        </w:rPr>
        <w:t>it</w:t>
      </w:r>
      <w:r w:rsidR="00071E51" w:rsidRPr="00812F56">
        <w:rPr>
          <w:rFonts w:asciiTheme="majorHAnsi" w:hAnsiTheme="majorHAnsi" w:cstheme="majorHAnsi"/>
          <w:color w:val="000000"/>
          <w:sz w:val="22"/>
          <w:szCs w:val="22"/>
        </w:rPr>
        <w:t>’</w:t>
      </w:r>
      <w:r w:rsidR="00740C92" w:rsidRPr="00812F56">
        <w:rPr>
          <w:rFonts w:asciiTheme="majorHAnsi" w:hAnsiTheme="majorHAnsi" w:cstheme="majorHAnsi"/>
          <w:color w:val="000000"/>
          <w:sz w:val="22"/>
          <w:szCs w:val="22"/>
        </w:rPr>
        <w:t xml:space="preserve"> because the </w:t>
      </w:r>
      <w:r w:rsidR="00071E51" w:rsidRPr="00812F56">
        <w:rPr>
          <w:rFonts w:asciiTheme="majorHAnsi" w:hAnsiTheme="majorHAnsi" w:cstheme="majorHAnsi"/>
          <w:color w:val="000000"/>
          <w:sz w:val="22"/>
          <w:szCs w:val="22"/>
        </w:rPr>
        <w:t>outcome variable output was normally distributed</w:t>
      </w:r>
      <w:r w:rsidR="00740C92" w:rsidRPr="00812F56">
        <w:rPr>
          <w:rFonts w:asciiTheme="majorHAnsi" w:hAnsiTheme="majorHAnsi" w:cstheme="majorHAnsi"/>
          <w:color w:val="000000"/>
          <w:sz w:val="22"/>
          <w:szCs w:val="22"/>
        </w:rPr>
        <w:t xml:space="preserve">. </w:t>
      </w:r>
      <w:r w:rsidR="007B6F65" w:rsidRPr="00812F56">
        <w:rPr>
          <w:rFonts w:asciiTheme="majorHAnsi" w:hAnsiTheme="majorHAnsi" w:cstheme="majorHAnsi"/>
          <w:color w:val="000000"/>
          <w:sz w:val="22"/>
          <w:szCs w:val="22"/>
        </w:rPr>
        <w:t>McFadden R-squared value calculated for this model was 0.24</w:t>
      </w:r>
      <w:r w:rsidR="00537505" w:rsidRPr="00812F56">
        <w:rPr>
          <w:rFonts w:asciiTheme="majorHAnsi" w:hAnsiTheme="majorHAnsi" w:cstheme="majorHAnsi"/>
          <w:color w:val="000000"/>
          <w:sz w:val="22"/>
          <w:szCs w:val="22"/>
        </w:rPr>
        <w:t>2</w:t>
      </w:r>
      <w:r w:rsidR="00FD4F67" w:rsidRPr="00812F56">
        <w:rPr>
          <w:rFonts w:asciiTheme="majorHAnsi" w:hAnsiTheme="majorHAnsi" w:cstheme="majorHAnsi"/>
          <w:color w:val="000000"/>
          <w:sz w:val="22"/>
          <w:szCs w:val="22"/>
        </w:rPr>
        <w:t xml:space="preserve">. </w:t>
      </w:r>
      <w:proofErr w:type="spellStart"/>
      <w:r w:rsidR="00FD4F67" w:rsidRPr="00812F56">
        <w:rPr>
          <w:rFonts w:asciiTheme="majorHAnsi" w:hAnsiTheme="majorHAnsi" w:cstheme="majorHAnsi"/>
          <w:color w:val="000000"/>
          <w:sz w:val="22"/>
          <w:szCs w:val="22"/>
        </w:rPr>
        <w:t>Nagelkerke</w:t>
      </w:r>
      <w:proofErr w:type="spellEnd"/>
      <w:r w:rsidR="00FD4F67" w:rsidRPr="00812F56">
        <w:rPr>
          <w:rFonts w:asciiTheme="majorHAnsi" w:hAnsiTheme="majorHAnsi" w:cstheme="majorHAnsi"/>
          <w:color w:val="000000"/>
          <w:sz w:val="22"/>
          <w:szCs w:val="22"/>
        </w:rPr>
        <w:t xml:space="preserve"> value was 0.54</w:t>
      </w:r>
      <w:r w:rsidR="00537505" w:rsidRPr="00812F56">
        <w:rPr>
          <w:rFonts w:asciiTheme="majorHAnsi" w:hAnsiTheme="majorHAnsi" w:cstheme="majorHAnsi"/>
          <w:color w:val="000000"/>
          <w:sz w:val="22"/>
          <w:szCs w:val="22"/>
        </w:rPr>
        <w:t>7</w:t>
      </w:r>
      <w:r w:rsidR="00FD4F67" w:rsidRPr="00812F56">
        <w:rPr>
          <w:rFonts w:asciiTheme="majorHAnsi" w:hAnsiTheme="majorHAnsi" w:cstheme="majorHAnsi"/>
          <w:color w:val="000000"/>
          <w:sz w:val="22"/>
          <w:szCs w:val="22"/>
        </w:rPr>
        <w:t>, meaning that up to 54.</w:t>
      </w:r>
      <w:r w:rsidR="00537505" w:rsidRPr="00812F56">
        <w:rPr>
          <w:rFonts w:asciiTheme="majorHAnsi" w:hAnsiTheme="majorHAnsi" w:cstheme="majorHAnsi"/>
          <w:color w:val="000000"/>
          <w:sz w:val="22"/>
          <w:szCs w:val="22"/>
        </w:rPr>
        <w:t>7</w:t>
      </w:r>
      <w:r w:rsidR="00FD4F67" w:rsidRPr="00812F56">
        <w:rPr>
          <w:rFonts w:asciiTheme="majorHAnsi" w:hAnsiTheme="majorHAnsi" w:cstheme="majorHAnsi"/>
          <w:color w:val="000000"/>
          <w:sz w:val="22"/>
          <w:szCs w:val="22"/>
        </w:rPr>
        <w:t>% of the variation in the outcome variable is explained by the model.</w:t>
      </w:r>
    </w:p>
    <w:p w14:paraId="57954524" w14:textId="77777777" w:rsidR="00F64BF0" w:rsidRPr="00812F56" w:rsidRDefault="00F64BF0" w:rsidP="00A522CC">
      <w:pPr>
        <w:rPr>
          <w:rFonts w:asciiTheme="majorHAnsi" w:hAnsiTheme="majorHAnsi" w:cstheme="majorHAnsi"/>
          <w:color w:val="000000"/>
          <w:sz w:val="22"/>
          <w:szCs w:val="22"/>
        </w:rPr>
      </w:pPr>
    </w:p>
    <w:p w14:paraId="41B3F538" w14:textId="57E75292" w:rsidR="007B6F65" w:rsidRPr="00812F56" w:rsidRDefault="00C87B09" w:rsidP="00342F51">
      <w:pPr>
        <w:ind w:firstLine="0"/>
        <w:rPr>
          <w:rFonts w:asciiTheme="majorHAnsi" w:hAnsiTheme="majorHAnsi" w:cstheme="majorHAnsi"/>
          <w:b/>
          <w:bCs/>
          <w:color w:val="000000"/>
          <w:sz w:val="22"/>
          <w:szCs w:val="22"/>
        </w:rPr>
      </w:pPr>
      <w:r w:rsidRPr="00812F56">
        <w:rPr>
          <w:rFonts w:asciiTheme="majorHAnsi" w:hAnsiTheme="majorHAnsi" w:cstheme="majorHAnsi"/>
          <w:b/>
          <w:bCs/>
          <w:color w:val="000000"/>
          <w:sz w:val="22"/>
          <w:szCs w:val="22"/>
        </w:rPr>
        <w:t>Parameter estimates</w:t>
      </w:r>
    </w:p>
    <w:p w14:paraId="261D179B" w14:textId="3563DA2C" w:rsidR="00B36CB6" w:rsidRDefault="003A594E" w:rsidP="00A522CC">
      <w:pPr>
        <w:rPr>
          <w:rFonts w:asciiTheme="majorHAnsi" w:hAnsiTheme="majorHAnsi" w:cstheme="majorHAnsi"/>
          <w:color w:val="000000"/>
          <w:sz w:val="22"/>
          <w:szCs w:val="22"/>
        </w:rPr>
      </w:pPr>
      <w:r w:rsidRPr="00812F56">
        <w:rPr>
          <w:rFonts w:asciiTheme="majorHAnsi" w:hAnsiTheme="majorHAnsi" w:cstheme="majorHAnsi"/>
          <w:color w:val="000000"/>
          <w:sz w:val="22"/>
          <w:szCs w:val="22"/>
        </w:rPr>
        <w:t xml:space="preserve">The test of model effects (GLM analysis) showed that </w:t>
      </w:r>
      <w:r w:rsidR="00227060" w:rsidRPr="00812F56">
        <w:rPr>
          <w:rFonts w:asciiTheme="majorHAnsi" w:hAnsiTheme="majorHAnsi" w:cstheme="majorHAnsi"/>
          <w:color w:val="000000"/>
          <w:sz w:val="22"/>
          <w:szCs w:val="22"/>
        </w:rPr>
        <w:t>only 2</w:t>
      </w:r>
      <w:r w:rsidR="00D208CC" w:rsidRPr="00812F56">
        <w:rPr>
          <w:rFonts w:asciiTheme="majorHAnsi" w:hAnsiTheme="majorHAnsi" w:cstheme="majorHAnsi"/>
          <w:b/>
          <w:bCs/>
          <w:color w:val="000000"/>
          <w:sz w:val="22"/>
          <w:szCs w:val="22"/>
        </w:rPr>
        <w:t xml:space="preserve"> </w:t>
      </w:r>
      <w:r w:rsidR="00D208CC" w:rsidRPr="00812F56">
        <w:rPr>
          <w:rFonts w:asciiTheme="majorHAnsi" w:hAnsiTheme="majorHAnsi" w:cstheme="majorHAnsi"/>
          <w:color w:val="000000"/>
          <w:sz w:val="22"/>
          <w:szCs w:val="22"/>
        </w:rPr>
        <w:t xml:space="preserve">independent variables </w:t>
      </w:r>
      <w:r w:rsidR="00B36CB6" w:rsidRPr="00812F56">
        <w:rPr>
          <w:rFonts w:asciiTheme="majorHAnsi" w:hAnsiTheme="majorHAnsi" w:cstheme="majorHAnsi"/>
          <w:color w:val="000000"/>
          <w:sz w:val="22"/>
          <w:szCs w:val="22"/>
        </w:rPr>
        <w:t xml:space="preserve">had a statistically significant </w:t>
      </w:r>
      <w:r w:rsidR="00D97DD9" w:rsidRPr="00812F56">
        <w:rPr>
          <w:rFonts w:asciiTheme="majorHAnsi" w:hAnsiTheme="majorHAnsi" w:cstheme="majorHAnsi"/>
          <w:color w:val="000000"/>
          <w:sz w:val="22"/>
          <w:szCs w:val="22"/>
        </w:rPr>
        <w:t>effect on</w:t>
      </w:r>
      <w:r w:rsidR="008764E5" w:rsidRPr="00812F56">
        <w:rPr>
          <w:rFonts w:asciiTheme="majorHAnsi" w:hAnsiTheme="majorHAnsi" w:cstheme="majorHAnsi"/>
          <w:color w:val="000000"/>
          <w:sz w:val="22"/>
          <w:szCs w:val="22"/>
        </w:rPr>
        <w:t xml:space="preserve"> the level of perception of facility preparedness</w:t>
      </w:r>
      <w:r w:rsidR="00B36CB6" w:rsidRPr="00812F56">
        <w:rPr>
          <w:rFonts w:asciiTheme="majorHAnsi" w:hAnsiTheme="majorHAnsi" w:cstheme="majorHAnsi"/>
          <w:color w:val="000000"/>
          <w:sz w:val="22"/>
          <w:szCs w:val="22"/>
        </w:rPr>
        <w:t>, likelihood ratio Chi-square (</w:t>
      </w:r>
      <w:r w:rsidR="00C721E0" w:rsidRPr="001B2B9C">
        <w:rPr>
          <w:rFonts w:asciiTheme="majorHAnsi" w:hAnsiTheme="majorHAnsi" w:cstheme="majorHAnsi"/>
          <w:i/>
          <w:iCs/>
          <w:color w:val="000000"/>
          <w:sz w:val="22"/>
          <w:szCs w:val="22"/>
        </w:rPr>
        <w:t>p</w:t>
      </w:r>
      <w:r w:rsidR="00C721E0" w:rsidRPr="00812F56">
        <w:rPr>
          <w:rFonts w:asciiTheme="majorHAnsi" w:hAnsiTheme="majorHAnsi" w:cstheme="majorHAnsi"/>
          <w:color w:val="000000"/>
          <w:sz w:val="22"/>
          <w:szCs w:val="22"/>
        </w:rPr>
        <w:t>-value</w:t>
      </w:r>
      <w:r w:rsidR="00B36CB6" w:rsidRPr="00812F56">
        <w:rPr>
          <w:rFonts w:asciiTheme="majorHAnsi" w:hAnsiTheme="majorHAnsi" w:cstheme="majorHAnsi"/>
          <w:color w:val="000000"/>
          <w:sz w:val="22"/>
          <w:szCs w:val="22"/>
        </w:rPr>
        <w:t xml:space="preserve">): concern about </w:t>
      </w:r>
      <w:r w:rsidR="00C721E0" w:rsidRPr="00812F56">
        <w:rPr>
          <w:rFonts w:asciiTheme="majorHAnsi" w:hAnsiTheme="majorHAnsi" w:cstheme="majorHAnsi"/>
          <w:color w:val="000000"/>
          <w:sz w:val="22"/>
          <w:szCs w:val="22"/>
        </w:rPr>
        <w:t xml:space="preserve">the </w:t>
      </w:r>
      <w:r w:rsidR="00B36CB6" w:rsidRPr="00812F56">
        <w:rPr>
          <w:rFonts w:asciiTheme="majorHAnsi" w:hAnsiTheme="majorHAnsi" w:cstheme="majorHAnsi"/>
          <w:color w:val="000000"/>
          <w:sz w:val="22"/>
          <w:szCs w:val="22"/>
        </w:rPr>
        <w:t xml:space="preserve">availability of PPE and </w:t>
      </w:r>
      <w:r w:rsidRPr="00812F56">
        <w:rPr>
          <w:rFonts w:asciiTheme="majorHAnsi" w:hAnsiTheme="majorHAnsi" w:cstheme="majorHAnsi"/>
          <w:color w:val="000000"/>
          <w:sz w:val="22"/>
          <w:szCs w:val="22"/>
        </w:rPr>
        <w:t xml:space="preserve">COVID-19 </w:t>
      </w:r>
      <w:r w:rsidR="00B36CB6" w:rsidRPr="00812F56">
        <w:rPr>
          <w:rFonts w:asciiTheme="majorHAnsi" w:hAnsiTheme="majorHAnsi" w:cstheme="majorHAnsi"/>
          <w:color w:val="000000"/>
          <w:sz w:val="22"/>
          <w:szCs w:val="22"/>
        </w:rPr>
        <w:t>guidelines 15.</w:t>
      </w:r>
      <w:r w:rsidRPr="00812F56">
        <w:rPr>
          <w:rFonts w:asciiTheme="majorHAnsi" w:hAnsiTheme="majorHAnsi" w:cstheme="majorHAnsi"/>
          <w:color w:val="000000"/>
          <w:sz w:val="22"/>
          <w:szCs w:val="22"/>
        </w:rPr>
        <w:t>430</w:t>
      </w:r>
      <w:r w:rsidR="00B36CB6" w:rsidRPr="00812F56">
        <w:rPr>
          <w:rFonts w:asciiTheme="majorHAnsi" w:hAnsiTheme="majorHAnsi" w:cstheme="majorHAnsi"/>
          <w:color w:val="000000"/>
          <w:sz w:val="22"/>
          <w:szCs w:val="22"/>
        </w:rPr>
        <w:t>, df: 4 (</w:t>
      </w:r>
      <w:r w:rsidR="00B36CB6" w:rsidRPr="001B2B9C">
        <w:rPr>
          <w:rFonts w:asciiTheme="majorHAnsi" w:hAnsiTheme="majorHAnsi" w:cstheme="majorHAnsi"/>
          <w:i/>
          <w:iCs/>
          <w:color w:val="000000"/>
          <w:sz w:val="22"/>
          <w:szCs w:val="22"/>
        </w:rPr>
        <w:t>p</w:t>
      </w:r>
      <w:r w:rsidR="00B36CB6" w:rsidRPr="00812F56">
        <w:rPr>
          <w:rFonts w:asciiTheme="majorHAnsi" w:hAnsiTheme="majorHAnsi" w:cstheme="majorHAnsi"/>
          <w:color w:val="000000"/>
          <w:sz w:val="22"/>
          <w:szCs w:val="22"/>
        </w:rPr>
        <w:t xml:space="preserve">=0.004), </w:t>
      </w:r>
      <w:r w:rsidRPr="00812F56">
        <w:rPr>
          <w:rFonts w:asciiTheme="majorHAnsi" w:hAnsiTheme="majorHAnsi" w:cstheme="majorHAnsi"/>
          <w:color w:val="000000"/>
          <w:sz w:val="22"/>
          <w:szCs w:val="22"/>
        </w:rPr>
        <w:t xml:space="preserve">and the </w:t>
      </w:r>
      <w:r w:rsidR="00B36CB6" w:rsidRPr="00812F56">
        <w:rPr>
          <w:rFonts w:asciiTheme="majorHAnsi" w:hAnsiTheme="majorHAnsi" w:cstheme="majorHAnsi"/>
          <w:color w:val="000000"/>
          <w:sz w:val="22"/>
          <w:szCs w:val="22"/>
        </w:rPr>
        <w:t xml:space="preserve">level of satisfaction with </w:t>
      </w:r>
      <w:r w:rsidR="00A86DCD">
        <w:rPr>
          <w:rFonts w:asciiTheme="majorHAnsi" w:hAnsiTheme="majorHAnsi" w:cstheme="majorHAnsi"/>
          <w:color w:val="000000"/>
          <w:sz w:val="22"/>
          <w:szCs w:val="22"/>
        </w:rPr>
        <w:t>HF</w:t>
      </w:r>
      <w:r w:rsidRPr="00812F56">
        <w:rPr>
          <w:rFonts w:asciiTheme="majorHAnsi" w:hAnsiTheme="majorHAnsi" w:cstheme="majorHAnsi"/>
          <w:color w:val="000000"/>
          <w:sz w:val="22"/>
          <w:szCs w:val="22"/>
        </w:rPr>
        <w:t xml:space="preserve"> management</w:t>
      </w:r>
      <w:r w:rsidR="00B36CB6" w:rsidRPr="00812F56">
        <w:rPr>
          <w:rFonts w:asciiTheme="majorHAnsi" w:hAnsiTheme="majorHAnsi" w:cstheme="majorHAnsi"/>
          <w:color w:val="000000"/>
          <w:sz w:val="22"/>
          <w:szCs w:val="22"/>
        </w:rPr>
        <w:t xml:space="preserve"> communication </w:t>
      </w:r>
      <w:r w:rsidRPr="00812F56">
        <w:rPr>
          <w:rFonts w:asciiTheme="majorHAnsi" w:hAnsiTheme="majorHAnsi" w:cstheme="majorHAnsi"/>
          <w:color w:val="000000"/>
          <w:sz w:val="22"/>
          <w:szCs w:val="22"/>
        </w:rPr>
        <w:t>o</w:t>
      </w:r>
      <w:r w:rsidR="00B36CB6" w:rsidRPr="00812F56">
        <w:rPr>
          <w:rFonts w:asciiTheme="majorHAnsi" w:hAnsiTheme="majorHAnsi" w:cstheme="majorHAnsi"/>
          <w:color w:val="000000"/>
          <w:sz w:val="22"/>
          <w:szCs w:val="22"/>
        </w:rPr>
        <w:t>n COVID-19 87.</w:t>
      </w:r>
      <w:r w:rsidRPr="00812F56">
        <w:rPr>
          <w:rFonts w:asciiTheme="majorHAnsi" w:hAnsiTheme="majorHAnsi" w:cstheme="majorHAnsi"/>
          <w:color w:val="000000"/>
          <w:sz w:val="22"/>
          <w:szCs w:val="22"/>
        </w:rPr>
        <w:t>941</w:t>
      </w:r>
      <w:r w:rsidR="00B36CB6" w:rsidRPr="00812F56">
        <w:rPr>
          <w:rFonts w:asciiTheme="majorHAnsi" w:hAnsiTheme="majorHAnsi" w:cstheme="majorHAnsi"/>
          <w:color w:val="000000"/>
          <w:sz w:val="22"/>
          <w:szCs w:val="22"/>
        </w:rPr>
        <w:t>, df: 4 (p&lt;0</w:t>
      </w:r>
      <w:r w:rsidR="00877B44">
        <w:rPr>
          <w:rFonts w:asciiTheme="majorHAnsi" w:hAnsiTheme="majorHAnsi" w:cstheme="majorHAnsi"/>
          <w:color w:val="000000"/>
          <w:sz w:val="22"/>
          <w:szCs w:val="22"/>
        </w:rPr>
        <w:t>.0</w:t>
      </w:r>
      <w:r w:rsidR="00B36CB6" w:rsidRPr="00812F56">
        <w:rPr>
          <w:rFonts w:asciiTheme="majorHAnsi" w:hAnsiTheme="majorHAnsi" w:cstheme="majorHAnsi"/>
          <w:color w:val="000000"/>
          <w:sz w:val="22"/>
          <w:szCs w:val="22"/>
        </w:rPr>
        <w:t>01</w:t>
      </w:r>
      <w:r w:rsidR="0021422C" w:rsidRPr="00812F56">
        <w:rPr>
          <w:rFonts w:asciiTheme="majorHAnsi" w:hAnsiTheme="majorHAnsi" w:cstheme="majorHAnsi"/>
          <w:color w:val="000000"/>
          <w:sz w:val="22"/>
          <w:szCs w:val="22"/>
        </w:rPr>
        <w:t>)</w:t>
      </w:r>
      <w:r w:rsidR="00DD5C23">
        <w:rPr>
          <w:rFonts w:asciiTheme="majorHAnsi" w:hAnsiTheme="majorHAnsi" w:cstheme="majorHAnsi"/>
          <w:color w:val="000000"/>
          <w:sz w:val="22"/>
          <w:szCs w:val="22"/>
        </w:rPr>
        <w:t>.</w:t>
      </w:r>
      <w:r w:rsidR="007674E1">
        <w:rPr>
          <w:rFonts w:asciiTheme="majorHAnsi" w:hAnsiTheme="majorHAnsi" w:cstheme="majorHAnsi"/>
          <w:color w:val="000000"/>
          <w:sz w:val="22"/>
          <w:szCs w:val="22"/>
        </w:rPr>
        <w:t xml:space="preserve"> </w:t>
      </w:r>
      <w:r w:rsidR="007674E1" w:rsidRPr="007674E1">
        <w:rPr>
          <w:rFonts w:asciiTheme="majorHAnsi" w:hAnsiTheme="majorHAnsi" w:cstheme="majorHAnsi"/>
          <w:b/>
          <w:bCs/>
          <w:color w:val="000000"/>
          <w:sz w:val="22"/>
          <w:szCs w:val="22"/>
        </w:rPr>
        <w:t>(Table 4)</w:t>
      </w:r>
    </w:p>
    <w:p w14:paraId="488CE498" w14:textId="77777777" w:rsidR="00F64BF0" w:rsidRPr="00812F56" w:rsidRDefault="00F64BF0" w:rsidP="00A522CC">
      <w:pPr>
        <w:rPr>
          <w:rFonts w:asciiTheme="majorHAnsi" w:hAnsiTheme="majorHAnsi" w:cstheme="majorHAnsi"/>
          <w:color w:val="000000"/>
          <w:sz w:val="22"/>
          <w:szCs w:val="22"/>
        </w:rPr>
      </w:pPr>
    </w:p>
    <w:p w14:paraId="1E4ADA03" w14:textId="033877FC" w:rsidR="00BF233E" w:rsidRDefault="00BC59DE" w:rsidP="00A522CC">
      <w:pPr>
        <w:rPr>
          <w:rFonts w:asciiTheme="majorHAnsi" w:hAnsiTheme="majorHAnsi" w:cstheme="majorHAnsi"/>
          <w:color w:val="000000"/>
          <w:sz w:val="22"/>
          <w:szCs w:val="22"/>
        </w:rPr>
      </w:pPr>
      <w:r>
        <w:rPr>
          <w:rFonts w:asciiTheme="majorHAnsi" w:hAnsiTheme="majorHAnsi" w:cstheme="majorHAnsi"/>
          <w:color w:val="000000"/>
          <w:sz w:val="22"/>
          <w:szCs w:val="22"/>
        </w:rPr>
        <w:t>T</w:t>
      </w:r>
      <w:r w:rsidR="00966996">
        <w:rPr>
          <w:rFonts w:asciiTheme="majorHAnsi" w:hAnsiTheme="majorHAnsi" w:cstheme="majorHAnsi"/>
          <w:color w:val="000000"/>
          <w:sz w:val="22"/>
          <w:szCs w:val="22"/>
        </w:rPr>
        <w:t xml:space="preserve">he </w:t>
      </w:r>
      <w:r w:rsidR="00966996" w:rsidRPr="00812F56">
        <w:rPr>
          <w:rFonts w:asciiTheme="majorHAnsi" w:hAnsiTheme="majorHAnsi" w:cstheme="majorHAnsi"/>
          <w:color w:val="000000"/>
          <w:sz w:val="22"/>
          <w:szCs w:val="22"/>
        </w:rPr>
        <w:t xml:space="preserve">regression coefficient for any level of concern about the availability of PPE and COVID-19 guidelines less than unconcerned </w:t>
      </w:r>
      <w:r w:rsidR="00966996">
        <w:rPr>
          <w:rFonts w:asciiTheme="majorHAnsi" w:hAnsiTheme="majorHAnsi" w:cstheme="majorHAnsi"/>
          <w:color w:val="000000"/>
          <w:sz w:val="22"/>
          <w:szCs w:val="22"/>
        </w:rPr>
        <w:t xml:space="preserve">about the availability of PPE and COVID-19 guidelines </w:t>
      </w:r>
      <w:r w:rsidR="00966996" w:rsidRPr="00812F56">
        <w:rPr>
          <w:rFonts w:asciiTheme="majorHAnsi" w:hAnsiTheme="majorHAnsi" w:cstheme="majorHAnsi"/>
          <w:color w:val="000000"/>
          <w:sz w:val="22"/>
          <w:szCs w:val="22"/>
        </w:rPr>
        <w:t xml:space="preserve">was </w:t>
      </w:r>
      <w:r w:rsidR="00966996">
        <w:rPr>
          <w:rFonts w:asciiTheme="majorHAnsi" w:hAnsiTheme="majorHAnsi" w:cstheme="majorHAnsi"/>
          <w:color w:val="000000"/>
          <w:sz w:val="22"/>
          <w:szCs w:val="22"/>
        </w:rPr>
        <w:t xml:space="preserve">not </w:t>
      </w:r>
      <w:r w:rsidR="00966996" w:rsidRPr="00812F56">
        <w:rPr>
          <w:rFonts w:asciiTheme="majorHAnsi" w:hAnsiTheme="majorHAnsi" w:cstheme="majorHAnsi"/>
          <w:color w:val="000000"/>
          <w:sz w:val="22"/>
          <w:szCs w:val="22"/>
        </w:rPr>
        <w:t xml:space="preserve">significant, </w:t>
      </w:r>
      <w:r w:rsidR="00966996" w:rsidRPr="00812F56">
        <w:rPr>
          <w:rFonts w:asciiTheme="majorHAnsi" w:hAnsiTheme="majorHAnsi" w:cstheme="majorHAnsi"/>
          <w:i/>
          <w:iCs/>
          <w:color w:val="000000"/>
          <w:sz w:val="22"/>
          <w:szCs w:val="22"/>
        </w:rPr>
        <w:t>B</w:t>
      </w:r>
      <w:r w:rsidR="00966996" w:rsidRPr="00812F56">
        <w:rPr>
          <w:rFonts w:asciiTheme="majorHAnsi" w:hAnsiTheme="majorHAnsi" w:cstheme="majorHAnsi"/>
          <w:color w:val="000000"/>
          <w:sz w:val="22"/>
          <w:szCs w:val="22"/>
        </w:rPr>
        <w:t xml:space="preserve"> = </w:t>
      </w:r>
      <w:r w:rsidR="00966996">
        <w:rPr>
          <w:rFonts w:asciiTheme="majorHAnsi" w:hAnsiTheme="majorHAnsi" w:cstheme="majorHAnsi"/>
          <w:color w:val="000000"/>
          <w:sz w:val="22"/>
          <w:szCs w:val="22"/>
        </w:rPr>
        <w:t>-0.232-1.072.</w:t>
      </w:r>
      <w:r w:rsidR="00966996" w:rsidRPr="00812F56">
        <w:rPr>
          <w:rFonts w:asciiTheme="majorHAnsi" w:hAnsiTheme="majorHAnsi" w:cstheme="majorHAnsi"/>
          <w:color w:val="000000"/>
          <w:sz w:val="22"/>
          <w:szCs w:val="22"/>
        </w:rPr>
        <w:t xml:space="preserve"> </w:t>
      </w:r>
      <w:r w:rsidRPr="00BC59DE">
        <w:rPr>
          <w:rFonts w:asciiTheme="majorHAnsi" w:hAnsiTheme="majorHAnsi" w:cstheme="majorHAnsi"/>
          <w:color w:val="000000"/>
          <w:sz w:val="22"/>
          <w:szCs w:val="22"/>
        </w:rPr>
        <w:t>However, the</w:t>
      </w:r>
      <w:r w:rsidR="00B34F36">
        <w:rPr>
          <w:rFonts w:asciiTheme="majorHAnsi" w:hAnsiTheme="majorHAnsi" w:cstheme="majorHAnsi"/>
          <w:color w:val="000000"/>
          <w:sz w:val="22"/>
          <w:szCs w:val="22"/>
        </w:rPr>
        <w:t xml:space="preserve"> odds ratio of reduction in the concern about the availability of PPE and COVID-19 guidelines on the probability of a higher level of satisfaction with HF preparedness for COVID-19 was greater than 1.</w:t>
      </w:r>
      <w:r w:rsidR="00B34F36" w:rsidRPr="00B34F3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After controlling for all other variables, the less RMNH providers are concerned about the availability of PPE and guidelines, the higher the odds of a higher level of perception of HCF preparedness. </w:t>
      </w:r>
      <w:r w:rsidR="00B34F36">
        <w:rPr>
          <w:rFonts w:asciiTheme="majorHAnsi" w:hAnsiTheme="majorHAnsi" w:cstheme="majorHAnsi"/>
          <w:color w:val="000000"/>
          <w:sz w:val="22"/>
          <w:szCs w:val="22"/>
        </w:rPr>
        <w:t>(</w:t>
      </w:r>
      <w:r w:rsidR="00B34F36" w:rsidRPr="00812F56">
        <w:rPr>
          <w:rFonts w:asciiTheme="majorHAnsi" w:hAnsiTheme="majorHAnsi" w:cstheme="majorHAnsi"/>
          <w:b/>
          <w:bCs/>
          <w:color w:val="000000"/>
          <w:sz w:val="22"/>
          <w:szCs w:val="22"/>
        </w:rPr>
        <w:t>Table 5</w:t>
      </w:r>
      <w:r w:rsidR="00B34F36" w:rsidRPr="00DD46A6">
        <w:rPr>
          <w:rFonts w:asciiTheme="majorHAnsi" w:hAnsiTheme="majorHAnsi" w:cstheme="majorHAnsi"/>
          <w:color w:val="000000"/>
          <w:sz w:val="22"/>
          <w:szCs w:val="22"/>
        </w:rPr>
        <w:t>)</w:t>
      </w:r>
    </w:p>
    <w:p w14:paraId="285FB3F9" w14:textId="77777777" w:rsidR="00C97079" w:rsidRPr="00BC59DE" w:rsidRDefault="00C97079" w:rsidP="00A522CC">
      <w:pPr>
        <w:rPr>
          <w:rFonts w:asciiTheme="majorHAnsi" w:hAnsiTheme="majorHAnsi" w:cstheme="majorHAnsi"/>
          <w:b/>
          <w:bCs/>
          <w:color w:val="000000"/>
          <w:sz w:val="22"/>
          <w:szCs w:val="22"/>
        </w:rPr>
      </w:pPr>
    </w:p>
    <w:p w14:paraId="377E3194" w14:textId="69231B0C" w:rsidR="00742F23" w:rsidRDefault="00E60EA6" w:rsidP="00342F51">
      <w:pPr>
        <w:pStyle w:val="Caption"/>
        <w:keepNext/>
        <w:spacing w:after="0"/>
        <w:ind w:firstLine="0"/>
        <w:rPr>
          <w:rFonts w:asciiTheme="majorHAnsi" w:hAnsiTheme="majorHAnsi" w:cstheme="majorHAnsi"/>
          <w:b/>
          <w:bCs/>
          <w:i w:val="0"/>
          <w:iCs w:val="0"/>
          <w:color w:val="auto"/>
          <w:sz w:val="24"/>
          <w:szCs w:val="24"/>
          <w:u w:val="single"/>
        </w:rPr>
      </w:pPr>
      <w:r>
        <w:rPr>
          <w:rFonts w:asciiTheme="majorHAnsi" w:hAnsiTheme="majorHAnsi" w:cstheme="majorHAnsi"/>
          <w:color w:val="000000"/>
          <w:sz w:val="22"/>
          <w:szCs w:val="22"/>
        </w:rPr>
        <w:t xml:space="preserve">For every </w:t>
      </w:r>
      <w:r w:rsidR="00DE3DE7">
        <w:rPr>
          <w:rFonts w:asciiTheme="majorHAnsi" w:hAnsiTheme="majorHAnsi" w:cstheme="majorHAnsi"/>
          <w:color w:val="000000"/>
          <w:sz w:val="22"/>
          <w:szCs w:val="22"/>
        </w:rPr>
        <w:t>one-unit</w:t>
      </w:r>
      <w:r>
        <w:rPr>
          <w:rFonts w:asciiTheme="majorHAnsi" w:hAnsiTheme="majorHAnsi" w:cstheme="majorHAnsi"/>
          <w:color w:val="000000"/>
          <w:sz w:val="22"/>
          <w:szCs w:val="22"/>
        </w:rPr>
        <w:t xml:space="preserve"> increase in the level of satisfaction with the communication from HF management, there is a predicted decrease of between 1.932-5.806, </w:t>
      </w:r>
      <w:r w:rsidRPr="00812F56">
        <w:rPr>
          <w:rFonts w:asciiTheme="majorHAnsi" w:hAnsiTheme="majorHAnsi" w:cstheme="majorHAnsi"/>
          <w:color w:val="000000"/>
          <w:sz w:val="22"/>
          <w:szCs w:val="22"/>
        </w:rPr>
        <w:t>χ</w:t>
      </w:r>
      <w:r w:rsidRPr="00812F56">
        <w:rPr>
          <w:rFonts w:asciiTheme="majorHAnsi" w:hAnsiTheme="majorHAnsi" w:cstheme="majorHAnsi"/>
          <w:color w:val="000000"/>
          <w:position w:val="4"/>
          <w:sz w:val="22"/>
          <w:szCs w:val="22"/>
          <w:vertAlign w:val="superscript"/>
        </w:rPr>
        <w:t>2</w:t>
      </w:r>
      <w:r w:rsidRPr="00812F56">
        <w:rPr>
          <w:rFonts w:asciiTheme="majorHAnsi" w:hAnsiTheme="majorHAnsi" w:cstheme="majorHAnsi"/>
          <w:color w:val="000000"/>
          <w:sz w:val="22"/>
          <w:szCs w:val="22"/>
        </w:rPr>
        <w:t xml:space="preserve"> = 19.339-61.155</w:t>
      </w:r>
      <w:r>
        <w:rPr>
          <w:rFonts w:asciiTheme="majorHAnsi" w:hAnsiTheme="majorHAnsi" w:cstheme="majorHAnsi"/>
          <w:color w:val="000000"/>
          <w:sz w:val="22"/>
          <w:szCs w:val="22"/>
        </w:rPr>
        <w:t xml:space="preserve"> (p&lt;0.001) in the </w:t>
      </w:r>
      <w:proofErr w:type="spellStart"/>
      <w:r>
        <w:rPr>
          <w:rFonts w:asciiTheme="majorHAnsi" w:hAnsiTheme="majorHAnsi" w:cstheme="majorHAnsi"/>
          <w:color w:val="000000"/>
          <w:sz w:val="22"/>
          <w:szCs w:val="22"/>
        </w:rPr>
        <w:t>log</w:t>
      </w:r>
      <w:proofErr w:type="spellEnd"/>
      <w:r>
        <w:rPr>
          <w:rFonts w:asciiTheme="majorHAnsi" w:hAnsiTheme="majorHAnsi" w:cstheme="majorHAnsi"/>
          <w:color w:val="000000"/>
          <w:sz w:val="22"/>
          <w:szCs w:val="22"/>
        </w:rPr>
        <w:t xml:space="preserve"> odds of a higher level of satisfaction with the level of health facility preparedness to manage COVID-19. </w:t>
      </w:r>
      <w:r w:rsidRPr="00E60EA6">
        <w:rPr>
          <w:rFonts w:asciiTheme="majorHAnsi" w:hAnsiTheme="majorHAnsi" w:cstheme="majorHAnsi"/>
          <w:b/>
          <w:bCs/>
          <w:color w:val="000000"/>
          <w:sz w:val="22"/>
          <w:szCs w:val="22"/>
        </w:rPr>
        <w:t>(Table 5)</w:t>
      </w:r>
      <w:bookmarkStart w:id="0" w:name="_Ref49333502"/>
      <w:bookmarkStart w:id="1" w:name="_Ref49616680"/>
    </w:p>
    <w:p w14:paraId="44389093" w14:textId="77777777" w:rsidR="00742F23" w:rsidRDefault="00742F23" w:rsidP="00342F51">
      <w:pPr>
        <w:pStyle w:val="Caption"/>
        <w:keepNext/>
        <w:spacing w:after="0"/>
        <w:ind w:firstLine="0"/>
        <w:rPr>
          <w:rFonts w:asciiTheme="majorHAnsi" w:hAnsiTheme="majorHAnsi" w:cstheme="majorHAnsi"/>
          <w:b/>
          <w:bCs/>
          <w:i w:val="0"/>
          <w:iCs w:val="0"/>
          <w:color w:val="auto"/>
          <w:sz w:val="24"/>
          <w:szCs w:val="24"/>
          <w:u w:val="single"/>
        </w:rPr>
      </w:pPr>
    </w:p>
    <w:p w14:paraId="24F7BBF3" w14:textId="041567B7" w:rsidR="00A86E1D" w:rsidRPr="00A86E1D" w:rsidRDefault="005B7631" w:rsidP="00342F51">
      <w:pPr>
        <w:pStyle w:val="Caption"/>
        <w:keepNext/>
        <w:spacing w:after="0"/>
        <w:ind w:firstLine="0"/>
        <w:rPr>
          <w:rFonts w:asciiTheme="majorHAnsi" w:hAnsiTheme="majorHAnsi" w:cstheme="majorHAnsi"/>
          <w:b/>
          <w:bCs/>
          <w:i w:val="0"/>
          <w:iCs w:val="0"/>
          <w:color w:val="auto"/>
          <w:sz w:val="24"/>
          <w:szCs w:val="24"/>
          <w:u w:val="single"/>
        </w:rPr>
      </w:pPr>
      <w:r w:rsidRPr="00346505">
        <w:rPr>
          <w:rFonts w:asciiTheme="majorHAnsi" w:hAnsiTheme="majorHAnsi" w:cstheme="majorHAnsi"/>
          <w:b/>
          <w:bCs/>
          <w:i w:val="0"/>
          <w:iCs w:val="0"/>
          <w:color w:val="auto"/>
          <w:sz w:val="24"/>
          <w:szCs w:val="24"/>
          <w:u w:val="single"/>
        </w:rPr>
        <w:t>Discussion</w:t>
      </w:r>
    </w:p>
    <w:p w14:paraId="2A6686B6" w14:textId="0FDE1D4A" w:rsidR="005B7631" w:rsidRPr="00F06063" w:rsidRDefault="00635D04" w:rsidP="00342F51">
      <w:pPr>
        <w:ind w:firstLine="0"/>
        <w:rPr>
          <w:rFonts w:asciiTheme="majorHAnsi" w:hAnsiTheme="majorHAnsi" w:cstheme="majorHAnsi"/>
          <w:b/>
          <w:bCs/>
          <w:i/>
          <w:iCs/>
          <w:sz w:val="22"/>
          <w:szCs w:val="22"/>
          <w:lang w:eastAsia="en-US"/>
        </w:rPr>
      </w:pPr>
      <w:r w:rsidRPr="00F06063">
        <w:rPr>
          <w:rFonts w:asciiTheme="majorHAnsi" w:hAnsiTheme="majorHAnsi" w:cstheme="majorHAnsi"/>
          <w:b/>
          <w:bCs/>
          <w:i/>
          <w:iCs/>
          <w:sz w:val="22"/>
          <w:szCs w:val="22"/>
          <w:lang w:eastAsia="en-US"/>
        </w:rPr>
        <w:t>Summary of m</w:t>
      </w:r>
      <w:r w:rsidR="005B7631" w:rsidRPr="00F06063">
        <w:rPr>
          <w:rFonts w:asciiTheme="majorHAnsi" w:hAnsiTheme="majorHAnsi" w:cstheme="majorHAnsi"/>
          <w:b/>
          <w:bCs/>
          <w:i/>
          <w:iCs/>
          <w:sz w:val="22"/>
          <w:szCs w:val="22"/>
          <w:lang w:eastAsia="en-US"/>
        </w:rPr>
        <w:t>ain findings</w:t>
      </w:r>
    </w:p>
    <w:p w14:paraId="537C3023" w14:textId="6D97C1DC" w:rsidR="00DD5C23" w:rsidRDefault="00DD5C23" w:rsidP="00993A52">
      <w:pPr>
        <w:rPr>
          <w:rFonts w:asciiTheme="majorHAnsi" w:hAnsiTheme="majorHAnsi" w:cstheme="majorHAnsi"/>
          <w:sz w:val="22"/>
          <w:szCs w:val="22"/>
          <w:lang w:eastAsia="en-US"/>
        </w:rPr>
      </w:pPr>
      <w:r>
        <w:rPr>
          <w:rFonts w:asciiTheme="majorHAnsi" w:hAnsiTheme="majorHAnsi" w:cstheme="majorHAnsi"/>
          <w:sz w:val="22"/>
          <w:szCs w:val="22"/>
          <w:lang w:eastAsia="en-US"/>
        </w:rPr>
        <w:lastRenderedPageBreak/>
        <w:t>We set out to investigate the determinants of perceived health facility preparedness, using ordinal regression analysis controlling for known risk factors for work-related stress, burnout, personal preparedness (COVID-19 training) and institutional preparedness (availability of relevant guidelines, PPE, staff support systems).</w:t>
      </w:r>
    </w:p>
    <w:p w14:paraId="2E6CC7C8" w14:textId="77777777" w:rsidR="00DD5C23" w:rsidRDefault="00DD5C23" w:rsidP="00993A52">
      <w:pPr>
        <w:rPr>
          <w:rFonts w:asciiTheme="majorHAnsi" w:hAnsiTheme="majorHAnsi" w:cstheme="majorHAnsi"/>
          <w:sz w:val="22"/>
          <w:szCs w:val="22"/>
          <w:lang w:eastAsia="en-US"/>
        </w:rPr>
      </w:pPr>
    </w:p>
    <w:p w14:paraId="783E5113" w14:textId="6C369019" w:rsidR="00E62219" w:rsidRDefault="00635D04" w:rsidP="00993A52">
      <w:pPr>
        <w:rPr>
          <w:rFonts w:asciiTheme="majorHAnsi" w:hAnsiTheme="majorHAnsi" w:cstheme="majorHAnsi"/>
          <w:sz w:val="22"/>
          <w:szCs w:val="22"/>
          <w:lang w:eastAsia="en-US"/>
        </w:rPr>
      </w:pPr>
      <w:r>
        <w:rPr>
          <w:rFonts w:asciiTheme="majorHAnsi" w:hAnsiTheme="majorHAnsi" w:cstheme="majorHAnsi"/>
          <w:sz w:val="22"/>
          <w:szCs w:val="22"/>
          <w:lang w:eastAsia="en-US"/>
        </w:rPr>
        <w:t>Of the t</w:t>
      </w:r>
      <w:r w:rsidR="005B7631" w:rsidRPr="00E62219">
        <w:rPr>
          <w:rFonts w:asciiTheme="majorHAnsi" w:hAnsiTheme="majorHAnsi" w:cstheme="majorHAnsi"/>
          <w:sz w:val="22"/>
          <w:szCs w:val="22"/>
          <w:lang w:eastAsia="en-US"/>
        </w:rPr>
        <w:t xml:space="preserve">wo hundred and fifty-six </w:t>
      </w:r>
      <w:r>
        <w:rPr>
          <w:rFonts w:asciiTheme="majorHAnsi" w:hAnsiTheme="majorHAnsi" w:cstheme="majorHAnsi"/>
          <w:sz w:val="22"/>
          <w:szCs w:val="22"/>
          <w:lang w:eastAsia="en-US"/>
        </w:rPr>
        <w:t>RMNH</w:t>
      </w:r>
      <w:r w:rsidR="005B7631" w:rsidRPr="00E62219">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service providers respondents</w:t>
      </w:r>
      <w:r w:rsidR="005B7631" w:rsidRPr="00E62219">
        <w:rPr>
          <w:rFonts w:asciiTheme="majorHAnsi" w:hAnsiTheme="majorHAnsi" w:cstheme="majorHAnsi"/>
          <w:sz w:val="22"/>
          <w:szCs w:val="22"/>
          <w:lang w:eastAsia="en-US"/>
        </w:rPr>
        <w:t>, most</w:t>
      </w:r>
      <w:r>
        <w:rPr>
          <w:rFonts w:asciiTheme="majorHAnsi" w:hAnsiTheme="majorHAnsi" w:cstheme="majorHAnsi"/>
          <w:sz w:val="22"/>
          <w:szCs w:val="22"/>
          <w:lang w:eastAsia="en-US"/>
        </w:rPr>
        <w:t xml:space="preserve"> worked in</w:t>
      </w:r>
      <w:r w:rsidR="005B7631" w:rsidRPr="00E62219">
        <w:rPr>
          <w:rFonts w:asciiTheme="majorHAnsi" w:hAnsiTheme="majorHAnsi" w:cstheme="majorHAnsi"/>
          <w:sz w:val="22"/>
          <w:szCs w:val="22"/>
          <w:lang w:eastAsia="en-US"/>
        </w:rPr>
        <w:t xml:space="preserve"> public</w:t>
      </w:r>
      <w:r w:rsidR="00A015F6">
        <w:rPr>
          <w:rFonts w:asciiTheme="majorHAnsi" w:hAnsiTheme="majorHAnsi" w:cstheme="majorHAnsi"/>
          <w:sz w:val="22"/>
          <w:szCs w:val="22"/>
          <w:lang w:eastAsia="en-US"/>
        </w:rPr>
        <w:t>-</w:t>
      </w:r>
      <w:r w:rsidR="005B7631" w:rsidRPr="00E62219">
        <w:rPr>
          <w:rFonts w:asciiTheme="majorHAnsi" w:hAnsiTheme="majorHAnsi" w:cstheme="majorHAnsi"/>
          <w:sz w:val="22"/>
          <w:szCs w:val="22"/>
          <w:lang w:eastAsia="en-US"/>
        </w:rPr>
        <w:t>own</w:t>
      </w:r>
      <w:r w:rsidR="00A015F6">
        <w:rPr>
          <w:rFonts w:asciiTheme="majorHAnsi" w:hAnsiTheme="majorHAnsi" w:cstheme="majorHAnsi"/>
          <w:sz w:val="22"/>
          <w:szCs w:val="22"/>
          <w:lang w:eastAsia="en-US"/>
        </w:rPr>
        <w:t>ed</w:t>
      </w:r>
      <w:r w:rsidR="005B7631" w:rsidRPr="00E62219">
        <w:rPr>
          <w:rFonts w:asciiTheme="majorHAnsi" w:hAnsiTheme="majorHAnsi" w:cstheme="majorHAnsi"/>
          <w:sz w:val="22"/>
          <w:szCs w:val="22"/>
          <w:lang w:eastAsia="en-US"/>
        </w:rPr>
        <w:t xml:space="preserve"> health facilities (91%</w:t>
      </w:r>
      <w:r w:rsidR="00483020">
        <w:rPr>
          <w:rFonts w:asciiTheme="majorHAnsi" w:hAnsiTheme="majorHAnsi" w:cstheme="majorHAnsi"/>
          <w:sz w:val="22"/>
          <w:szCs w:val="22"/>
          <w:lang w:eastAsia="en-US"/>
        </w:rPr>
        <w:t xml:space="preserve"> or 232</w:t>
      </w:r>
      <w:r w:rsidR="005B7631" w:rsidRPr="00E62219">
        <w:rPr>
          <w:rFonts w:asciiTheme="majorHAnsi" w:hAnsiTheme="majorHAnsi" w:cstheme="majorHAnsi"/>
          <w:sz w:val="22"/>
          <w:szCs w:val="22"/>
          <w:lang w:eastAsia="en-US"/>
        </w:rPr>
        <w:t>), were female</w:t>
      </w:r>
      <w:r>
        <w:rPr>
          <w:rFonts w:asciiTheme="majorHAnsi" w:hAnsiTheme="majorHAnsi" w:cstheme="majorHAnsi"/>
          <w:sz w:val="22"/>
          <w:szCs w:val="22"/>
          <w:lang w:eastAsia="en-US"/>
        </w:rPr>
        <w:t xml:space="preserve"> (</w:t>
      </w:r>
      <w:r w:rsidRPr="00E62219">
        <w:rPr>
          <w:rFonts w:asciiTheme="majorHAnsi" w:hAnsiTheme="majorHAnsi" w:cstheme="majorHAnsi"/>
          <w:sz w:val="22"/>
          <w:szCs w:val="22"/>
          <w:lang w:eastAsia="en-US"/>
        </w:rPr>
        <w:t>72%</w:t>
      </w:r>
      <w:r w:rsidR="00A717BD">
        <w:rPr>
          <w:rFonts w:asciiTheme="majorHAnsi" w:hAnsiTheme="majorHAnsi" w:cstheme="majorHAnsi"/>
          <w:sz w:val="22"/>
          <w:szCs w:val="22"/>
          <w:lang w:eastAsia="en-US"/>
        </w:rPr>
        <w:t xml:space="preserve"> or 184</w:t>
      </w:r>
      <w:r>
        <w:rPr>
          <w:rFonts w:asciiTheme="majorHAnsi" w:hAnsiTheme="majorHAnsi" w:cstheme="majorHAnsi"/>
          <w:sz w:val="22"/>
          <w:szCs w:val="22"/>
          <w:lang w:eastAsia="en-US"/>
        </w:rPr>
        <w:t>)</w:t>
      </w:r>
      <w:r w:rsidR="005B7631" w:rsidRPr="00E62219">
        <w:rPr>
          <w:rFonts w:asciiTheme="majorHAnsi" w:hAnsiTheme="majorHAnsi" w:cstheme="majorHAnsi"/>
          <w:sz w:val="22"/>
          <w:szCs w:val="22"/>
          <w:lang w:eastAsia="en-US"/>
        </w:rPr>
        <w:t>, nurse/midwives</w:t>
      </w:r>
      <w:r>
        <w:rPr>
          <w:rFonts w:asciiTheme="majorHAnsi" w:hAnsiTheme="majorHAnsi" w:cstheme="majorHAnsi"/>
          <w:sz w:val="22"/>
          <w:szCs w:val="22"/>
          <w:lang w:eastAsia="en-US"/>
        </w:rPr>
        <w:t xml:space="preserve"> (</w:t>
      </w:r>
      <w:r w:rsidRPr="00E62219">
        <w:rPr>
          <w:rFonts w:asciiTheme="majorHAnsi" w:hAnsiTheme="majorHAnsi" w:cstheme="majorHAnsi"/>
          <w:sz w:val="22"/>
          <w:szCs w:val="22"/>
          <w:lang w:eastAsia="en-US"/>
        </w:rPr>
        <w:t>35%</w:t>
      </w:r>
      <w:r w:rsidR="00483020">
        <w:rPr>
          <w:rFonts w:asciiTheme="majorHAnsi" w:hAnsiTheme="majorHAnsi" w:cstheme="majorHAnsi"/>
          <w:sz w:val="22"/>
          <w:szCs w:val="22"/>
          <w:lang w:eastAsia="en-US"/>
        </w:rPr>
        <w:t xml:space="preserve"> or 89</w:t>
      </w:r>
      <w:r>
        <w:rPr>
          <w:rFonts w:asciiTheme="majorHAnsi" w:hAnsiTheme="majorHAnsi" w:cstheme="majorHAnsi"/>
          <w:sz w:val="22"/>
          <w:szCs w:val="22"/>
          <w:lang w:eastAsia="en-US"/>
        </w:rPr>
        <w:t>)</w:t>
      </w:r>
      <w:r w:rsidR="005B7631" w:rsidRPr="00E62219">
        <w:rPr>
          <w:rFonts w:asciiTheme="majorHAnsi" w:hAnsiTheme="majorHAnsi" w:cstheme="majorHAnsi"/>
          <w:sz w:val="22"/>
          <w:szCs w:val="22"/>
          <w:lang w:eastAsia="en-US"/>
        </w:rPr>
        <w:t xml:space="preserve">, </w:t>
      </w:r>
      <w:r w:rsidR="00747776">
        <w:rPr>
          <w:rFonts w:asciiTheme="majorHAnsi" w:hAnsiTheme="majorHAnsi" w:cstheme="majorHAnsi"/>
          <w:sz w:val="22"/>
          <w:szCs w:val="22"/>
          <w:lang w:eastAsia="en-US"/>
        </w:rPr>
        <w:t xml:space="preserve">and </w:t>
      </w:r>
      <w:r w:rsidR="005B7631" w:rsidRPr="00E62219">
        <w:rPr>
          <w:rFonts w:asciiTheme="majorHAnsi" w:hAnsiTheme="majorHAnsi" w:cstheme="majorHAnsi"/>
          <w:sz w:val="22"/>
          <w:szCs w:val="22"/>
          <w:lang w:eastAsia="en-US"/>
        </w:rPr>
        <w:t xml:space="preserve">non-specialist medical doctors </w:t>
      </w:r>
      <w:r>
        <w:rPr>
          <w:rFonts w:asciiTheme="majorHAnsi" w:hAnsiTheme="majorHAnsi" w:cstheme="majorHAnsi"/>
          <w:sz w:val="22"/>
          <w:szCs w:val="22"/>
          <w:lang w:eastAsia="en-US"/>
        </w:rPr>
        <w:t>(</w:t>
      </w:r>
      <w:r w:rsidRPr="00E62219">
        <w:rPr>
          <w:rFonts w:asciiTheme="majorHAnsi" w:hAnsiTheme="majorHAnsi" w:cstheme="majorHAnsi"/>
          <w:sz w:val="22"/>
          <w:szCs w:val="22"/>
          <w:lang w:eastAsia="en-US"/>
        </w:rPr>
        <w:t>40%</w:t>
      </w:r>
      <w:r w:rsidR="00483020">
        <w:rPr>
          <w:rFonts w:asciiTheme="majorHAnsi" w:hAnsiTheme="majorHAnsi" w:cstheme="majorHAnsi"/>
          <w:sz w:val="22"/>
          <w:szCs w:val="22"/>
          <w:lang w:eastAsia="en-US"/>
        </w:rPr>
        <w:t xml:space="preserve"> or 101</w:t>
      </w:r>
      <w:r>
        <w:rPr>
          <w:rFonts w:asciiTheme="majorHAnsi" w:hAnsiTheme="majorHAnsi" w:cstheme="majorHAnsi"/>
          <w:sz w:val="22"/>
          <w:szCs w:val="22"/>
          <w:lang w:eastAsia="en-US"/>
        </w:rPr>
        <w:t>)</w:t>
      </w:r>
      <w:r w:rsidR="00747776">
        <w:rPr>
          <w:rFonts w:asciiTheme="majorHAnsi" w:hAnsiTheme="majorHAnsi" w:cstheme="majorHAnsi"/>
          <w:sz w:val="22"/>
          <w:szCs w:val="22"/>
          <w:lang w:eastAsia="en-US"/>
        </w:rPr>
        <w:t xml:space="preserve">. </w:t>
      </w:r>
      <w:r w:rsidR="000D607C" w:rsidRPr="00E62219">
        <w:rPr>
          <w:rFonts w:asciiTheme="majorHAnsi" w:hAnsiTheme="majorHAnsi" w:cstheme="majorHAnsi"/>
          <w:sz w:val="22"/>
          <w:szCs w:val="22"/>
          <w:lang w:eastAsia="en-US"/>
        </w:rPr>
        <w:t xml:space="preserve">About 35% </w:t>
      </w:r>
      <w:r w:rsidR="00483020">
        <w:rPr>
          <w:rFonts w:asciiTheme="majorHAnsi" w:hAnsiTheme="majorHAnsi" w:cstheme="majorHAnsi"/>
          <w:sz w:val="22"/>
          <w:szCs w:val="22"/>
          <w:lang w:eastAsia="en-US"/>
        </w:rPr>
        <w:t xml:space="preserve">(89) </w:t>
      </w:r>
      <w:r w:rsidR="000D607C" w:rsidRPr="00E62219">
        <w:rPr>
          <w:rFonts w:asciiTheme="majorHAnsi" w:hAnsiTheme="majorHAnsi" w:cstheme="majorHAnsi"/>
          <w:sz w:val="22"/>
          <w:szCs w:val="22"/>
          <w:lang w:eastAsia="en-US"/>
        </w:rPr>
        <w:t xml:space="preserve">of respondents reported that </w:t>
      </w:r>
      <w:r w:rsidR="001537FC">
        <w:rPr>
          <w:rFonts w:asciiTheme="majorHAnsi" w:hAnsiTheme="majorHAnsi" w:cstheme="majorHAnsi"/>
          <w:sz w:val="22"/>
          <w:szCs w:val="22"/>
          <w:lang w:eastAsia="en-US"/>
        </w:rPr>
        <w:t>RMNH</w:t>
      </w:r>
      <w:r w:rsidR="000D607C" w:rsidRPr="00E62219">
        <w:rPr>
          <w:rFonts w:asciiTheme="majorHAnsi" w:hAnsiTheme="majorHAnsi" w:cstheme="majorHAnsi"/>
          <w:sz w:val="22"/>
          <w:szCs w:val="22"/>
          <w:lang w:eastAsia="en-US"/>
        </w:rPr>
        <w:t xml:space="preserve"> services were unavailable at some point </w:t>
      </w:r>
      <w:r w:rsidR="00EF0BB2">
        <w:rPr>
          <w:rFonts w:asciiTheme="majorHAnsi" w:hAnsiTheme="majorHAnsi" w:cstheme="majorHAnsi"/>
          <w:sz w:val="22"/>
          <w:szCs w:val="22"/>
          <w:lang w:eastAsia="en-US"/>
        </w:rPr>
        <w:t>between</w:t>
      </w:r>
      <w:r w:rsidR="00EF0BB2" w:rsidRPr="00E62219">
        <w:rPr>
          <w:rFonts w:asciiTheme="majorHAnsi" w:hAnsiTheme="majorHAnsi" w:cstheme="majorHAnsi"/>
          <w:sz w:val="22"/>
          <w:szCs w:val="22"/>
          <w:lang w:eastAsia="en-US"/>
        </w:rPr>
        <w:t xml:space="preserve"> </w:t>
      </w:r>
      <w:r w:rsidR="000D607C" w:rsidRPr="00E62219">
        <w:rPr>
          <w:rFonts w:asciiTheme="majorHAnsi" w:hAnsiTheme="majorHAnsi" w:cstheme="majorHAnsi"/>
          <w:sz w:val="22"/>
          <w:szCs w:val="22"/>
          <w:lang w:eastAsia="en-US"/>
        </w:rPr>
        <w:t>March 2020</w:t>
      </w:r>
      <w:r w:rsidR="00EF0BB2">
        <w:rPr>
          <w:rFonts w:asciiTheme="majorHAnsi" w:hAnsiTheme="majorHAnsi" w:cstheme="majorHAnsi"/>
          <w:sz w:val="22"/>
          <w:szCs w:val="22"/>
          <w:lang w:eastAsia="en-US"/>
        </w:rPr>
        <w:t xml:space="preserve"> and July 2020</w:t>
      </w:r>
      <w:r w:rsidR="000D607C" w:rsidRPr="00E62219">
        <w:rPr>
          <w:rFonts w:asciiTheme="majorHAnsi" w:hAnsiTheme="majorHAnsi" w:cstheme="majorHAnsi"/>
          <w:sz w:val="22"/>
          <w:szCs w:val="22"/>
          <w:lang w:eastAsia="en-US"/>
        </w:rPr>
        <w:t>, most</w:t>
      </w:r>
      <w:r w:rsidR="00EF0BB2">
        <w:rPr>
          <w:rFonts w:asciiTheme="majorHAnsi" w:hAnsiTheme="majorHAnsi" w:cstheme="majorHAnsi"/>
          <w:sz w:val="22"/>
          <w:szCs w:val="22"/>
          <w:lang w:eastAsia="en-US"/>
        </w:rPr>
        <w:t>ly</w:t>
      </w:r>
      <w:r w:rsidR="000D607C" w:rsidRPr="00E62219">
        <w:rPr>
          <w:rFonts w:asciiTheme="majorHAnsi" w:hAnsiTheme="majorHAnsi" w:cstheme="majorHAnsi"/>
          <w:sz w:val="22"/>
          <w:szCs w:val="22"/>
          <w:lang w:eastAsia="en-US"/>
        </w:rPr>
        <w:t xml:space="preserve"> in </w:t>
      </w:r>
      <w:r w:rsidR="00EF0BB2">
        <w:rPr>
          <w:rFonts w:asciiTheme="majorHAnsi" w:hAnsiTheme="majorHAnsi" w:cstheme="majorHAnsi"/>
          <w:sz w:val="22"/>
          <w:szCs w:val="22"/>
          <w:lang w:eastAsia="en-US"/>
        </w:rPr>
        <w:t xml:space="preserve">the </w:t>
      </w:r>
      <w:r w:rsidR="000D607C" w:rsidRPr="00E62219">
        <w:rPr>
          <w:rFonts w:asciiTheme="majorHAnsi" w:hAnsiTheme="majorHAnsi" w:cstheme="majorHAnsi"/>
          <w:sz w:val="22"/>
          <w:szCs w:val="22"/>
          <w:lang w:eastAsia="en-US"/>
        </w:rPr>
        <w:t xml:space="preserve">tertiary public hospitals. </w:t>
      </w:r>
      <w:r w:rsidR="009402FE" w:rsidRPr="00E62219">
        <w:rPr>
          <w:rFonts w:asciiTheme="majorHAnsi" w:hAnsiTheme="majorHAnsi" w:cstheme="majorHAnsi"/>
          <w:sz w:val="22"/>
          <w:szCs w:val="22"/>
          <w:lang w:eastAsia="en-US"/>
        </w:rPr>
        <w:t xml:space="preserve">Less than a third of </w:t>
      </w:r>
      <w:r w:rsidR="00235E1F">
        <w:rPr>
          <w:rFonts w:asciiTheme="majorHAnsi" w:hAnsiTheme="majorHAnsi" w:cstheme="majorHAnsi"/>
          <w:sz w:val="22"/>
          <w:szCs w:val="22"/>
          <w:lang w:eastAsia="en-US"/>
        </w:rPr>
        <w:t>RMNH</w:t>
      </w:r>
      <w:r w:rsidR="009402FE" w:rsidRPr="00E62219">
        <w:rPr>
          <w:rFonts w:asciiTheme="majorHAnsi" w:hAnsiTheme="majorHAnsi" w:cstheme="majorHAnsi"/>
          <w:sz w:val="22"/>
          <w:szCs w:val="22"/>
          <w:lang w:eastAsia="en-US"/>
        </w:rPr>
        <w:t xml:space="preserve"> workers were off work due to suspected or confirmed COVID</w:t>
      </w:r>
      <w:r w:rsidR="00A015F6">
        <w:rPr>
          <w:rFonts w:asciiTheme="majorHAnsi" w:hAnsiTheme="majorHAnsi" w:cstheme="majorHAnsi"/>
          <w:sz w:val="22"/>
          <w:szCs w:val="22"/>
          <w:lang w:eastAsia="en-US"/>
        </w:rPr>
        <w:t>-</w:t>
      </w:r>
      <w:r w:rsidR="009402FE" w:rsidRPr="00E62219">
        <w:rPr>
          <w:rFonts w:asciiTheme="majorHAnsi" w:hAnsiTheme="majorHAnsi" w:cstheme="majorHAnsi"/>
          <w:sz w:val="22"/>
          <w:szCs w:val="22"/>
          <w:lang w:eastAsia="en-US"/>
        </w:rPr>
        <w:t xml:space="preserve">19 infection and this was a lot more in secondary and tertiary </w:t>
      </w:r>
      <w:r w:rsidR="00C721E0" w:rsidRPr="00E62219">
        <w:rPr>
          <w:rFonts w:asciiTheme="majorHAnsi" w:hAnsiTheme="majorHAnsi" w:cstheme="majorHAnsi"/>
          <w:sz w:val="22"/>
          <w:szCs w:val="22"/>
          <w:lang w:eastAsia="en-US"/>
        </w:rPr>
        <w:t>public-owned</w:t>
      </w:r>
      <w:r w:rsidR="009402FE" w:rsidRPr="00E62219">
        <w:rPr>
          <w:rFonts w:asciiTheme="majorHAnsi" w:hAnsiTheme="majorHAnsi" w:cstheme="majorHAnsi"/>
          <w:sz w:val="22"/>
          <w:szCs w:val="22"/>
          <w:lang w:eastAsia="en-US"/>
        </w:rPr>
        <w:t xml:space="preserve"> hospitals</w:t>
      </w:r>
      <w:r w:rsidR="00846272" w:rsidRPr="00E62219">
        <w:rPr>
          <w:rFonts w:asciiTheme="majorHAnsi" w:hAnsiTheme="majorHAnsi" w:cstheme="majorHAnsi"/>
          <w:sz w:val="22"/>
          <w:szCs w:val="22"/>
          <w:lang w:eastAsia="en-US"/>
        </w:rPr>
        <w:t xml:space="preserve">, compared to primary </w:t>
      </w:r>
      <w:r w:rsidR="00A015F6">
        <w:rPr>
          <w:rFonts w:asciiTheme="majorHAnsi" w:hAnsiTheme="majorHAnsi" w:cstheme="majorHAnsi"/>
          <w:sz w:val="22"/>
          <w:szCs w:val="22"/>
          <w:lang w:eastAsia="en-US"/>
        </w:rPr>
        <w:t xml:space="preserve">health </w:t>
      </w:r>
      <w:r w:rsidR="00846272" w:rsidRPr="00E62219">
        <w:rPr>
          <w:rFonts w:asciiTheme="majorHAnsi" w:hAnsiTheme="majorHAnsi" w:cstheme="majorHAnsi"/>
          <w:sz w:val="22"/>
          <w:szCs w:val="22"/>
          <w:lang w:eastAsia="en-US"/>
        </w:rPr>
        <w:t xml:space="preserve">care and faith-based/private owned health facilities. </w:t>
      </w:r>
      <w:r w:rsidR="00F306F4" w:rsidRPr="00411D4A">
        <w:rPr>
          <w:rFonts w:asciiTheme="majorHAnsi" w:hAnsiTheme="majorHAnsi" w:cstheme="majorHAnsi"/>
          <w:sz w:val="22"/>
          <w:szCs w:val="22"/>
        </w:rPr>
        <w:t xml:space="preserve">87.1% </w:t>
      </w:r>
      <w:r w:rsidR="00F306F4">
        <w:rPr>
          <w:rFonts w:asciiTheme="majorHAnsi" w:hAnsiTheme="majorHAnsi" w:cstheme="majorHAnsi"/>
          <w:sz w:val="22"/>
          <w:szCs w:val="22"/>
        </w:rPr>
        <w:t xml:space="preserve">of respondents reported </w:t>
      </w:r>
      <w:r w:rsidR="00F306F4" w:rsidRPr="00411D4A">
        <w:rPr>
          <w:rFonts w:asciiTheme="majorHAnsi" w:hAnsiTheme="majorHAnsi" w:cstheme="majorHAnsi"/>
          <w:sz w:val="22"/>
          <w:szCs w:val="22"/>
        </w:rPr>
        <w:t>work-related burnout</w:t>
      </w:r>
      <w:r w:rsidR="00F306F4">
        <w:rPr>
          <w:rFonts w:asciiTheme="majorHAnsi" w:hAnsiTheme="majorHAnsi" w:cstheme="majorHAnsi"/>
          <w:sz w:val="22"/>
          <w:szCs w:val="22"/>
        </w:rPr>
        <w:t xml:space="preserve">. </w:t>
      </w:r>
      <w:r w:rsidR="00F306F4" w:rsidRPr="00411D4A">
        <w:rPr>
          <w:rFonts w:asciiTheme="majorHAnsi" w:hAnsiTheme="majorHAnsi" w:cstheme="majorHAnsi"/>
          <w:sz w:val="22"/>
          <w:szCs w:val="22"/>
        </w:rPr>
        <w:t xml:space="preserve"> </w:t>
      </w:r>
      <w:r w:rsidR="00604D16" w:rsidRPr="00F06063">
        <w:rPr>
          <w:rFonts w:asciiTheme="majorHAnsi" w:hAnsiTheme="majorHAnsi" w:cstheme="majorHAnsi"/>
          <w:sz w:val="22"/>
          <w:szCs w:val="22"/>
          <w:lang w:eastAsia="en-US"/>
        </w:rPr>
        <w:t xml:space="preserve">Almost </w:t>
      </w:r>
      <w:r w:rsidR="00C721E0" w:rsidRPr="00F06063">
        <w:rPr>
          <w:rFonts w:asciiTheme="majorHAnsi" w:hAnsiTheme="majorHAnsi" w:cstheme="majorHAnsi"/>
          <w:sz w:val="22"/>
          <w:szCs w:val="22"/>
          <w:lang w:eastAsia="en-US"/>
        </w:rPr>
        <w:t>three-quarters</w:t>
      </w:r>
      <w:r w:rsidR="00604D16" w:rsidRPr="00F06063">
        <w:rPr>
          <w:rFonts w:asciiTheme="majorHAnsi" w:hAnsiTheme="majorHAnsi" w:cstheme="majorHAnsi"/>
          <w:sz w:val="22"/>
          <w:szCs w:val="22"/>
          <w:lang w:eastAsia="en-US"/>
        </w:rPr>
        <w:t xml:space="preserve"> of respondents reported that </w:t>
      </w:r>
      <w:r w:rsidR="00C721E0" w:rsidRPr="00F06063">
        <w:rPr>
          <w:rFonts w:asciiTheme="majorHAnsi" w:hAnsiTheme="majorHAnsi" w:cstheme="majorHAnsi"/>
          <w:sz w:val="22"/>
          <w:szCs w:val="22"/>
          <w:lang w:eastAsia="en-US"/>
        </w:rPr>
        <w:t>COVID</w:t>
      </w:r>
      <w:r w:rsidR="00604D16" w:rsidRPr="00F06063">
        <w:rPr>
          <w:rFonts w:asciiTheme="majorHAnsi" w:hAnsiTheme="majorHAnsi" w:cstheme="majorHAnsi"/>
          <w:sz w:val="22"/>
          <w:szCs w:val="22"/>
          <w:lang w:eastAsia="en-US"/>
        </w:rPr>
        <w:t xml:space="preserve">-19 training was available at their health facilities, this was more available in tertiary </w:t>
      </w:r>
      <w:r w:rsidR="009402FE" w:rsidRPr="00F06063">
        <w:rPr>
          <w:rFonts w:asciiTheme="majorHAnsi" w:hAnsiTheme="majorHAnsi" w:cstheme="majorHAnsi"/>
          <w:sz w:val="22"/>
          <w:szCs w:val="22"/>
          <w:lang w:eastAsia="en-US"/>
        </w:rPr>
        <w:t>public owned hospitals.</w:t>
      </w:r>
      <w:r w:rsidR="00CB0730" w:rsidRPr="00F06063">
        <w:rPr>
          <w:rFonts w:asciiTheme="majorHAnsi" w:hAnsiTheme="majorHAnsi" w:cstheme="majorHAnsi"/>
          <w:sz w:val="22"/>
          <w:szCs w:val="22"/>
          <w:lang w:eastAsia="en-US"/>
        </w:rPr>
        <w:t xml:space="preserve"> </w:t>
      </w:r>
      <w:r w:rsidR="00E62219" w:rsidRPr="00F06063">
        <w:rPr>
          <w:rFonts w:asciiTheme="majorHAnsi" w:hAnsiTheme="majorHAnsi" w:cstheme="majorHAnsi"/>
          <w:sz w:val="22"/>
          <w:szCs w:val="22"/>
        </w:rPr>
        <w:t>Sixty-three per cent</w:t>
      </w:r>
      <w:r w:rsidR="00483020">
        <w:rPr>
          <w:rFonts w:asciiTheme="majorHAnsi" w:hAnsiTheme="majorHAnsi" w:cstheme="majorHAnsi"/>
          <w:sz w:val="22"/>
          <w:szCs w:val="22"/>
        </w:rPr>
        <w:t xml:space="preserve"> (163)</w:t>
      </w:r>
      <w:r w:rsidR="00E62219" w:rsidRPr="00F06063">
        <w:rPr>
          <w:rFonts w:asciiTheme="majorHAnsi" w:hAnsiTheme="majorHAnsi" w:cstheme="majorHAnsi"/>
          <w:sz w:val="22"/>
          <w:szCs w:val="22"/>
        </w:rPr>
        <w:t xml:space="preserve">, 70% </w:t>
      </w:r>
      <w:r w:rsidR="00483020">
        <w:rPr>
          <w:rFonts w:asciiTheme="majorHAnsi" w:hAnsiTheme="majorHAnsi" w:cstheme="majorHAnsi"/>
          <w:sz w:val="22"/>
          <w:szCs w:val="22"/>
        </w:rPr>
        <w:t xml:space="preserve">(179) </w:t>
      </w:r>
      <w:r w:rsidR="00E62219" w:rsidRPr="00F06063">
        <w:rPr>
          <w:rFonts w:asciiTheme="majorHAnsi" w:hAnsiTheme="majorHAnsi" w:cstheme="majorHAnsi"/>
          <w:sz w:val="22"/>
          <w:szCs w:val="22"/>
        </w:rPr>
        <w:t xml:space="preserve">and 84% </w:t>
      </w:r>
      <w:r w:rsidR="00483020">
        <w:rPr>
          <w:rFonts w:asciiTheme="majorHAnsi" w:hAnsiTheme="majorHAnsi" w:cstheme="majorHAnsi"/>
          <w:sz w:val="22"/>
          <w:szCs w:val="22"/>
        </w:rPr>
        <w:t xml:space="preserve">(215) </w:t>
      </w:r>
      <w:r w:rsidR="00E62219" w:rsidRPr="00F06063">
        <w:rPr>
          <w:rFonts w:asciiTheme="majorHAnsi" w:hAnsiTheme="majorHAnsi" w:cstheme="majorHAnsi"/>
          <w:sz w:val="22"/>
          <w:szCs w:val="22"/>
        </w:rPr>
        <w:t>of respondents were moderately or extremely concerned about being infected at work, exposing family members and friends to COVID-19, and availability of PPE and related guidelines at work.</w:t>
      </w:r>
      <w:r w:rsidR="00E131F3" w:rsidRPr="00F06063">
        <w:rPr>
          <w:rFonts w:asciiTheme="majorHAnsi" w:hAnsiTheme="majorHAnsi" w:cstheme="majorHAnsi"/>
          <w:sz w:val="22"/>
          <w:szCs w:val="22"/>
        </w:rPr>
        <w:t xml:space="preserve"> </w:t>
      </w:r>
      <w:r w:rsidR="00E131F3" w:rsidRPr="00F06063">
        <w:rPr>
          <w:rFonts w:asciiTheme="majorHAnsi" w:hAnsiTheme="majorHAnsi" w:cstheme="majorHAnsi"/>
          <w:sz w:val="22"/>
          <w:szCs w:val="22"/>
          <w:lang w:eastAsia="en-US"/>
        </w:rPr>
        <w:t>About 88% (226) of RMNH care providers did not feel their health facility was sufficiently prepared.</w:t>
      </w:r>
    </w:p>
    <w:p w14:paraId="44D5D3C0" w14:textId="77777777" w:rsidR="00433934" w:rsidRPr="00F06063" w:rsidRDefault="00433934" w:rsidP="00993A52">
      <w:pPr>
        <w:rPr>
          <w:rFonts w:asciiTheme="majorHAnsi" w:hAnsiTheme="majorHAnsi" w:cstheme="majorHAnsi"/>
          <w:sz w:val="22"/>
          <w:szCs w:val="22"/>
        </w:rPr>
      </w:pPr>
    </w:p>
    <w:p w14:paraId="49FFF322" w14:textId="186132D2" w:rsidR="00103973" w:rsidRDefault="00CB0730" w:rsidP="00993A52">
      <w:pPr>
        <w:autoSpaceDE w:val="0"/>
        <w:autoSpaceDN w:val="0"/>
        <w:adjustRightInd w:val="0"/>
        <w:rPr>
          <w:rFonts w:asciiTheme="majorHAnsi" w:hAnsiTheme="majorHAnsi" w:cstheme="majorHAnsi"/>
          <w:color w:val="000000"/>
          <w:sz w:val="22"/>
          <w:szCs w:val="22"/>
        </w:rPr>
      </w:pPr>
      <w:r w:rsidRPr="00F06063">
        <w:rPr>
          <w:rFonts w:asciiTheme="majorHAnsi" w:hAnsiTheme="majorHAnsi" w:cstheme="majorHAnsi"/>
          <w:sz w:val="22"/>
          <w:szCs w:val="22"/>
          <w:lang w:eastAsia="en-US"/>
        </w:rPr>
        <w:t xml:space="preserve">Our final model was a statistically significant predictor of </w:t>
      </w:r>
      <w:r w:rsidR="001537FC" w:rsidRPr="00F06063">
        <w:rPr>
          <w:rFonts w:asciiTheme="majorHAnsi" w:hAnsiTheme="majorHAnsi" w:cstheme="majorHAnsi"/>
          <w:sz w:val="22"/>
          <w:szCs w:val="22"/>
          <w:lang w:eastAsia="en-US"/>
        </w:rPr>
        <w:t>RMNH</w:t>
      </w:r>
      <w:r w:rsidRPr="00F06063">
        <w:rPr>
          <w:rFonts w:asciiTheme="majorHAnsi" w:hAnsiTheme="majorHAnsi" w:cstheme="majorHAnsi"/>
          <w:sz w:val="22"/>
          <w:szCs w:val="22"/>
          <w:lang w:eastAsia="en-US"/>
        </w:rPr>
        <w:t xml:space="preserve"> </w:t>
      </w:r>
      <w:r w:rsidR="000D2DC1" w:rsidRPr="00F06063">
        <w:rPr>
          <w:rFonts w:asciiTheme="majorHAnsi" w:hAnsiTheme="majorHAnsi" w:cstheme="majorHAnsi"/>
          <w:sz w:val="22"/>
          <w:szCs w:val="22"/>
          <w:lang w:eastAsia="en-US"/>
        </w:rPr>
        <w:t xml:space="preserve">worker </w:t>
      </w:r>
      <w:r w:rsidRPr="00F06063">
        <w:rPr>
          <w:rFonts w:asciiTheme="majorHAnsi" w:hAnsiTheme="majorHAnsi" w:cstheme="majorHAnsi"/>
          <w:sz w:val="22"/>
          <w:szCs w:val="22"/>
          <w:lang w:eastAsia="en-US"/>
        </w:rPr>
        <w:t xml:space="preserve">perception of facility preparedness after controlling for the independent variables, explaining up to 54.7% of the variation in the outcome variable. </w:t>
      </w:r>
      <w:r w:rsidR="00966996">
        <w:rPr>
          <w:rFonts w:asciiTheme="majorHAnsi" w:hAnsiTheme="majorHAnsi" w:cstheme="majorHAnsi"/>
          <w:color w:val="000000"/>
          <w:sz w:val="22"/>
          <w:szCs w:val="22"/>
        </w:rPr>
        <w:t>C</w:t>
      </w:r>
      <w:r w:rsidR="00966996" w:rsidRPr="00812F56">
        <w:rPr>
          <w:rFonts w:asciiTheme="majorHAnsi" w:hAnsiTheme="majorHAnsi" w:cstheme="majorHAnsi"/>
          <w:color w:val="000000"/>
          <w:sz w:val="22"/>
          <w:szCs w:val="22"/>
        </w:rPr>
        <w:t>oncern about the availability of PPE and COVID-19 guidelines 15.430, df: 4 (</w:t>
      </w:r>
      <w:r w:rsidR="00966996" w:rsidRPr="001B2B9C">
        <w:rPr>
          <w:rFonts w:asciiTheme="majorHAnsi" w:hAnsiTheme="majorHAnsi" w:cstheme="majorHAnsi"/>
          <w:i/>
          <w:iCs/>
          <w:color w:val="000000"/>
          <w:sz w:val="22"/>
          <w:szCs w:val="22"/>
        </w:rPr>
        <w:t>p</w:t>
      </w:r>
      <w:r w:rsidR="00966996" w:rsidRPr="00812F56">
        <w:rPr>
          <w:rFonts w:asciiTheme="majorHAnsi" w:hAnsiTheme="majorHAnsi" w:cstheme="majorHAnsi"/>
          <w:color w:val="000000"/>
          <w:sz w:val="22"/>
          <w:szCs w:val="22"/>
        </w:rPr>
        <w:t xml:space="preserve">=0.004), and the level of satisfaction with </w:t>
      </w:r>
      <w:r w:rsidR="00966996">
        <w:rPr>
          <w:rFonts w:asciiTheme="majorHAnsi" w:hAnsiTheme="majorHAnsi" w:cstheme="majorHAnsi"/>
          <w:color w:val="000000"/>
          <w:sz w:val="22"/>
          <w:szCs w:val="22"/>
        </w:rPr>
        <w:t>HF</w:t>
      </w:r>
      <w:r w:rsidR="00966996" w:rsidRPr="00812F56">
        <w:rPr>
          <w:rFonts w:asciiTheme="majorHAnsi" w:hAnsiTheme="majorHAnsi" w:cstheme="majorHAnsi"/>
          <w:color w:val="000000"/>
          <w:sz w:val="22"/>
          <w:szCs w:val="22"/>
        </w:rPr>
        <w:t xml:space="preserve"> management communication on COVID-19 87.941, df: 4 (p&lt;0</w:t>
      </w:r>
      <w:r w:rsidR="00966996">
        <w:rPr>
          <w:rFonts w:asciiTheme="majorHAnsi" w:hAnsiTheme="majorHAnsi" w:cstheme="majorHAnsi"/>
          <w:color w:val="000000"/>
          <w:sz w:val="22"/>
          <w:szCs w:val="22"/>
        </w:rPr>
        <w:t>.0</w:t>
      </w:r>
      <w:r w:rsidR="00966996" w:rsidRPr="00812F56">
        <w:rPr>
          <w:rFonts w:asciiTheme="majorHAnsi" w:hAnsiTheme="majorHAnsi" w:cstheme="majorHAnsi"/>
          <w:color w:val="000000"/>
          <w:sz w:val="22"/>
          <w:szCs w:val="22"/>
        </w:rPr>
        <w:t>01)</w:t>
      </w:r>
      <w:r w:rsidR="00966996">
        <w:rPr>
          <w:rFonts w:asciiTheme="majorHAnsi" w:hAnsiTheme="majorHAnsi" w:cstheme="majorHAnsi"/>
          <w:color w:val="000000"/>
          <w:sz w:val="22"/>
          <w:szCs w:val="22"/>
        </w:rPr>
        <w:t xml:space="preserve"> were significant contributors to the model.</w:t>
      </w:r>
      <w:r w:rsidR="00B34F36">
        <w:rPr>
          <w:rFonts w:asciiTheme="majorHAnsi" w:hAnsiTheme="majorHAnsi" w:cstheme="majorHAnsi"/>
          <w:color w:val="000000"/>
          <w:sz w:val="22"/>
          <w:szCs w:val="22"/>
        </w:rPr>
        <w:t xml:space="preserve"> After controlling for all other variables, the less RMNH providers are concerned about the availability of PPE and guidelines, the higher the odds of a higher level of perception of HCF preparedness. After controlling for all other independent variables, the more satisfied RMNH providers are with communications from HCF management on COVID-19, the lower the odds of a higher level of perception of HCF preparedness.</w:t>
      </w:r>
    </w:p>
    <w:p w14:paraId="0E4FF31C" w14:textId="77777777" w:rsidR="00966996" w:rsidRPr="00CB0730" w:rsidRDefault="00966996" w:rsidP="00993A52">
      <w:pPr>
        <w:autoSpaceDE w:val="0"/>
        <w:autoSpaceDN w:val="0"/>
        <w:adjustRightInd w:val="0"/>
        <w:rPr>
          <w:rFonts w:asciiTheme="majorHAnsi" w:hAnsiTheme="majorHAnsi" w:cstheme="majorHAnsi"/>
          <w:color w:val="000000"/>
          <w:sz w:val="22"/>
          <w:szCs w:val="22"/>
        </w:rPr>
      </w:pPr>
    </w:p>
    <w:p w14:paraId="6E488B15" w14:textId="66EB1F1E" w:rsidR="00730465" w:rsidRPr="00993A52" w:rsidRDefault="005B7631" w:rsidP="00342F51">
      <w:pPr>
        <w:ind w:firstLine="0"/>
        <w:rPr>
          <w:rFonts w:asciiTheme="majorHAnsi" w:hAnsiTheme="majorHAnsi" w:cstheme="majorHAnsi"/>
          <w:b/>
          <w:bCs/>
          <w:i/>
          <w:iCs/>
          <w:sz w:val="22"/>
          <w:szCs w:val="22"/>
          <w:lang w:eastAsia="en-US"/>
        </w:rPr>
      </w:pPr>
      <w:r w:rsidRPr="00993A52">
        <w:rPr>
          <w:rFonts w:asciiTheme="majorHAnsi" w:hAnsiTheme="majorHAnsi" w:cstheme="majorHAnsi"/>
          <w:b/>
          <w:bCs/>
          <w:i/>
          <w:iCs/>
          <w:sz w:val="22"/>
          <w:szCs w:val="22"/>
          <w:lang w:eastAsia="en-US"/>
        </w:rPr>
        <w:t>Interpretation</w:t>
      </w:r>
    </w:p>
    <w:p w14:paraId="2840E55E" w14:textId="4CCFEE1D" w:rsidR="006B2177" w:rsidRPr="00993A52" w:rsidRDefault="00A13B47" w:rsidP="00A522CC">
      <w:pPr>
        <w:rPr>
          <w:rFonts w:asciiTheme="majorHAnsi" w:hAnsiTheme="majorHAnsi" w:cstheme="majorHAnsi"/>
          <w:sz w:val="22"/>
          <w:szCs w:val="22"/>
          <w:lang w:eastAsia="en-US"/>
        </w:rPr>
      </w:pPr>
      <w:r>
        <w:rPr>
          <w:rFonts w:asciiTheme="majorHAnsi" w:hAnsiTheme="majorHAnsi" w:cstheme="majorHAnsi"/>
          <w:sz w:val="22"/>
          <w:szCs w:val="22"/>
          <w:lang w:eastAsia="en-US"/>
        </w:rPr>
        <w:t>Most of our study respondents</w:t>
      </w:r>
      <w:r w:rsidR="00723D55" w:rsidRPr="00993A52">
        <w:rPr>
          <w:rFonts w:asciiTheme="majorHAnsi" w:hAnsiTheme="majorHAnsi" w:cstheme="majorHAnsi"/>
          <w:sz w:val="22"/>
          <w:szCs w:val="22"/>
          <w:lang w:eastAsia="en-US"/>
        </w:rPr>
        <w:t xml:space="preserve"> did not feel the</w:t>
      </w:r>
      <w:r w:rsidR="00EE76C3" w:rsidRPr="00993A52">
        <w:rPr>
          <w:rFonts w:asciiTheme="majorHAnsi" w:hAnsiTheme="majorHAnsi" w:cstheme="majorHAnsi"/>
          <w:sz w:val="22"/>
          <w:szCs w:val="22"/>
          <w:lang w:eastAsia="en-US"/>
        </w:rPr>
        <w:t>ir</w:t>
      </w:r>
      <w:r w:rsidR="00723D55" w:rsidRPr="00993A52">
        <w:rPr>
          <w:rFonts w:asciiTheme="majorHAnsi" w:hAnsiTheme="majorHAnsi" w:cstheme="majorHAnsi"/>
          <w:sz w:val="22"/>
          <w:szCs w:val="22"/>
          <w:lang w:eastAsia="en-US"/>
        </w:rPr>
        <w:t xml:space="preserve"> health facility was sufficiently prepare</w:t>
      </w:r>
      <w:r w:rsidR="00EE76C3" w:rsidRPr="00993A52">
        <w:rPr>
          <w:rFonts w:asciiTheme="majorHAnsi" w:hAnsiTheme="majorHAnsi" w:cstheme="majorHAnsi"/>
          <w:sz w:val="22"/>
          <w:szCs w:val="22"/>
          <w:lang w:eastAsia="en-US"/>
        </w:rPr>
        <w:t>d</w:t>
      </w:r>
      <w:r w:rsidR="006B2177" w:rsidRPr="00993A52">
        <w:rPr>
          <w:rFonts w:asciiTheme="majorHAnsi" w:hAnsiTheme="majorHAnsi" w:cstheme="majorHAnsi"/>
          <w:sz w:val="22"/>
          <w:szCs w:val="22"/>
          <w:lang w:eastAsia="en-US"/>
        </w:rPr>
        <w:t>, the availability of PPE and related guidelines and satisfactory communication from HF management were significant determinants of this</w:t>
      </w:r>
      <w:r w:rsidR="00EE76C3" w:rsidRPr="00993A52">
        <w:rPr>
          <w:rFonts w:asciiTheme="majorHAnsi" w:hAnsiTheme="majorHAnsi" w:cstheme="majorHAnsi"/>
          <w:sz w:val="22"/>
          <w:szCs w:val="22"/>
          <w:lang w:eastAsia="en-US"/>
        </w:rPr>
        <w:t>.</w:t>
      </w:r>
      <w:r w:rsidR="00723D55" w:rsidRPr="00993A52">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 xml:space="preserve">This </w:t>
      </w:r>
      <w:r>
        <w:rPr>
          <w:rFonts w:asciiTheme="majorHAnsi" w:hAnsiTheme="majorHAnsi" w:cstheme="majorHAnsi"/>
          <w:sz w:val="22"/>
          <w:szCs w:val="22"/>
          <w:lang w:eastAsia="en-US"/>
        </w:rPr>
        <w:lastRenderedPageBreak/>
        <w:t xml:space="preserve">finding is interesting given that over 60% of them were involved with management and clinical care. </w:t>
      </w:r>
      <w:r w:rsidR="006B2177" w:rsidRPr="00993A52">
        <w:rPr>
          <w:rFonts w:asciiTheme="majorHAnsi" w:hAnsiTheme="majorHAnsi" w:cstheme="majorHAnsi"/>
          <w:sz w:val="22"/>
          <w:szCs w:val="22"/>
          <w:lang w:eastAsia="en-US"/>
        </w:rPr>
        <w:t>Similar results were reported from</w:t>
      </w:r>
      <w:r w:rsidR="00925C95">
        <w:rPr>
          <w:rFonts w:asciiTheme="majorHAnsi" w:hAnsiTheme="majorHAnsi" w:cstheme="majorHAnsi"/>
          <w:sz w:val="22"/>
          <w:szCs w:val="22"/>
          <w:lang w:eastAsia="en-US"/>
        </w:rPr>
        <w:t xml:space="preserve"> a cross-sectional</w:t>
      </w:r>
      <w:r w:rsidR="00CB4157">
        <w:rPr>
          <w:rFonts w:asciiTheme="majorHAnsi" w:hAnsiTheme="majorHAnsi" w:cstheme="majorHAnsi"/>
          <w:sz w:val="22"/>
          <w:szCs w:val="22"/>
          <w:lang w:eastAsia="en-US"/>
        </w:rPr>
        <w:t xml:space="preserve"> </w:t>
      </w:r>
      <w:r w:rsidR="006B2177" w:rsidRPr="00993A52">
        <w:rPr>
          <w:rFonts w:asciiTheme="majorHAnsi" w:hAnsiTheme="majorHAnsi" w:cstheme="majorHAnsi"/>
          <w:sz w:val="22"/>
          <w:szCs w:val="22"/>
          <w:lang w:eastAsia="en-US"/>
        </w:rPr>
        <w:t xml:space="preserve">conducted in Jordan </w:t>
      </w:r>
      <w:r w:rsidR="00925C95">
        <w:rPr>
          <w:rFonts w:asciiTheme="majorHAnsi" w:hAnsiTheme="majorHAnsi" w:cstheme="majorHAnsi"/>
          <w:sz w:val="22"/>
          <w:szCs w:val="22"/>
          <w:lang w:eastAsia="en-US"/>
        </w:rPr>
        <w:t>(</w:t>
      </w:r>
      <w:r w:rsidR="006B2177" w:rsidRPr="00993A52">
        <w:rPr>
          <w:rFonts w:asciiTheme="majorHAnsi" w:hAnsiTheme="majorHAnsi" w:cstheme="majorHAnsi"/>
          <w:sz w:val="22"/>
          <w:szCs w:val="22"/>
          <w:lang w:eastAsia="en-US"/>
        </w:rPr>
        <w:t>March 2020</w:t>
      </w:r>
      <w:r w:rsidR="00925C95">
        <w:rPr>
          <w:rFonts w:asciiTheme="majorHAnsi" w:hAnsiTheme="majorHAnsi" w:cstheme="majorHAnsi"/>
          <w:sz w:val="22"/>
          <w:szCs w:val="22"/>
          <w:lang w:eastAsia="en-US"/>
        </w:rPr>
        <w:t>)</w:t>
      </w:r>
      <w:r w:rsidR="006B2177" w:rsidRPr="00993A52">
        <w:rPr>
          <w:rFonts w:asciiTheme="majorHAnsi" w:hAnsiTheme="majorHAnsi" w:cstheme="majorHAnsi"/>
          <w:sz w:val="22"/>
          <w:szCs w:val="22"/>
          <w:lang w:eastAsia="en-US"/>
        </w:rPr>
        <w:t xml:space="preserve"> that included only frontline medical doctors treating COVID-19 cases, doctors having institutional protocols for dealing with COVID 19 cases and those with sustained availability of PPE reported higher scores of </w:t>
      </w:r>
      <w:proofErr w:type="spellStart"/>
      <w:r w:rsidR="006B2177" w:rsidRPr="00993A52">
        <w:rPr>
          <w:rFonts w:asciiTheme="majorHAnsi" w:hAnsiTheme="majorHAnsi" w:cstheme="majorHAnsi"/>
          <w:sz w:val="22"/>
          <w:szCs w:val="22"/>
          <w:lang w:eastAsia="en-US"/>
        </w:rPr>
        <w:t>self preparedness</w:t>
      </w:r>
      <w:proofErr w:type="spellEnd"/>
      <w:r w:rsidR="006B2177" w:rsidRPr="00993A52">
        <w:rPr>
          <w:rFonts w:asciiTheme="majorHAnsi" w:hAnsiTheme="majorHAnsi" w:cstheme="majorHAnsi"/>
          <w:sz w:val="22"/>
          <w:szCs w:val="22"/>
          <w:lang w:eastAsia="en-US"/>
        </w:rPr>
        <w:t xml:space="preserve"> to manage COVID-19 cases.</w:t>
      </w:r>
      <w:r w:rsidR="00433153"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{"citationItems":[{"id":"ITEM-1","itemData":{"DOI":"10.3390/ijerph17093181","ISSN":"1660-4601","PMID":"32370275","abstract":"The number of COVID-19 (Coronavirus Disease of 2019) cases in Jordan is rising rapidly. A serious threat to the healthcare system appears on the horizon. Our study aims to evaluate preparedness of Jordanian frontline doctors to the worsening scenario. It has a questionnaire-based cross-sectional structure. The questionnaire was designed to evaluate preparedness according to knowledge about virus transmission and protective measures, adherence to protection guidelines, and psychological impacts affecting doctors. Institutional factors affecting doctors’ readiness like adopting approach protocols and making protection equipment available were investigated; 308 doctors from different healthcare facilities participated (response rate: 53.9%). Approximately 25% of doctors (n = 77) previously took care of COVID-19 patients, and 173 (56.2%) have institutional COVID-19 approach protocols. Only 57 doctors (18.5%) reported all PPE (Personal Protective Equipment) available. The self-reported score of preparedness to deal with COVID-19 patients was 4.9 ± 2.4. Doctors having institutional protocols for dealing with COVID-19 cases and those with sustained availability of PPE reported higher scores of preparedness (5.5 ± 2.3 and 6.2 ± 2.1 with p &lt; 0.001, respectively). Correlations with knowledge score, adherence to PPE score, and psychological impacts were investigated. The study revealed multiple challenges and insufficiencies that can affect frontline doctors’ preparedness. Policy makers are urged to take these findings into consideration and to act promptly.","author":[{"dropping-particle":"","family":"Suleiman","given":"Aiman","non-dropping-particle":"","parse-names":false,"suffix":""},{"dropping-particle":"","family":"Bsisu","given":"Isam","non-dropping-particle":"","parse-names":false,"suffix":""},{"dropping-particle":"","family":"Guzu","given":"Hasan","non-dropping-particle":"","parse-names":false,"suffix":""},{"dropping-particle":"","family":"Santarisi","given":"Abeer","non-dropping-particle":"","parse-names":false,"suffix":""},{"dropping-particle":"","family":"Alsatari","given":"Murad","non-dropping-particle":"","parse-names":false,"suffix":""},{"dropping-particle":"","family":"Abbad","given":"Ala’","non-dropping-particle":"","parse-names":false,"suffix":""},{"dropping-particle":"","family":"Jaber","given":"Ahmad","non-dropping-particle":"","parse-names":false,"suffix":""},{"dropping-particle":"","family":"Harb","given":"Taima’A","non-dropping-particle":"","parse-names":false,"suffix":""},{"dropping-particle":"","family":"Abuhejleh","given":"Ahmad","non-dropping-particle":"","parse-names":false,"suffix":""},{"dropping-particle":"","family":"Nadi","given":"Nisreen","non-dropping-particle":"","parse-names":false,"suffix":""},{"dropping-particle":"","family":"Aloweidi","given":"Abdelkarim","non-dropping-particle":"","parse-names":false,"suffix":""},{"dropping-particle":"","family":"Almustafa","given":"Mahmoud","non-dropping-particle":"","parse-names":false,"suffix":""}],"container-title":"International Journal of Environmental Research and Public Health","id":"ITEM-1","issue":"9","issued":{"date-parts":[["2020","5","2"]]},"page":"3181","title":"Preparedness of Frontline Doctors in Jordan Healthcare Facilities to COVID-19 Outbreak","type":"article-journal","volume":"17"},"uris":["http://www.mendeley.com/documents/?uuid=b42dcbc9-1041-42b7-b4d5-5ad6c7b882a1"]}],"mendeley":{"formattedCitation":"&lt;sup&gt;24&lt;/sup&gt;","plainTextFormattedCitation":"24","previouslyFormattedCitation":"&lt;sup&gt;24&lt;/sup&gt;"},"properties":{"noteIndex":0},"schema":"https://github.com/citation-style-language/schema/raw/master/csl-citation.json"}</w:instrText>
      </w:r>
      <w:r w:rsidR="00433153"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24</w:t>
      </w:r>
      <w:r w:rsidR="00433153" w:rsidRPr="00993A52">
        <w:rPr>
          <w:rFonts w:asciiTheme="majorHAnsi" w:hAnsiTheme="majorHAnsi" w:cstheme="majorHAnsi"/>
          <w:sz w:val="22"/>
          <w:szCs w:val="22"/>
          <w:lang w:eastAsia="en-US"/>
        </w:rPr>
        <w:fldChar w:fldCharType="end"/>
      </w:r>
      <w:r w:rsidR="006B2177" w:rsidRPr="00993A52">
        <w:rPr>
          <w:rFonts w:asciiTheme="majorHAnsi" w:hAnsiTheme="majorHAnsi" w:cstheme="majorHAnsi"/>
          <w:sz w:val="22"/>
          <w:szCs w:val="22"/>
          <w:lang w:eastAsia="en-US"/>
        </w:rPr>
        <w:t xml:space="preserve"> Following the publication of WHO guidelines to support </w:t>
      </w:r>
      <w:r w:rsidR="00F06063" w:rsidRPr="00993A52">
        <w:rPr>
          <w:rFonts w:asciiTheme="majorHAnsi" w:hAnsiTheme="majorHAnsi" w:cstheme="majorHAnsi"/>
          <w:sz w:val="22"/>
          <w:szCs w:val="22"/>
          <w:lang w:eastAsia="en-US"/>
        </w:rPr>
        <w:t>the maintenance</w:t>
      </w:r>
      <w:r w:rsidR="006B2177" w:rsidRPr="00993A52">
        <w:rPr>
          <w:rFonts w:asciiTheme="majorHAnsi" w:hAnsiTheme="majorHAnsi" w:cstheme="majorHAnsi"/>
          <w:sz w:val="22"/>
          <w:szCs w:val="22"/>
          <w:lang w:eastAsia="en-US"/>
        </w:rPr>
        <w:t xml:space="preserve"> of essential health services</w:t>
      </w:r>
      <w:r w:rsidR="00433153" w:rsidRPr="00993A52">
        <w:rPr>
          <w:rFonts w:asciiTheme="majorHAnsi" w:hAnsiTheme="majorHAnsi" w:cstheme="majorHAnsi"/>
          <w:sz w:val="22"/>
          <w:szCs w:val="22"/>
          <w:lang w:eastAsia="en-US"/>
        </w:rPr>
        <w:t xml:space="preserve"> in the context of COVID-19</w:t>
      </w:r>
      <w:r w:rsidR="006B2177" w:rsidRPr="00993A52">
        <w:rPr>
          <w:rFonts w:asciiTheme="majorHAnsi" w:hAnsiTheme="majorHAnsi" w:cstheme="majorHAnsi"/>
          <w:sz w:val="22"/>
          <w:szCs w:val="22"/>
          <w:lang w:eastAsia="en-US"/>
        </w:rPr>
        <w:t>, we expected</w:t>
      </w:r>
      <w:r w:rsidR="00D32BFB">
        <w:rPr>
          <w:rFonts w:asciiTheme="majorHAnsi" w:hAnsiTheme="majorHAnsi" w:cstheme="majorHAnsi"/>
          <w:sz w:val="22"/>
          <w:szCs w:val="22"/>
          <w:lang w:eastAsia="en-US"/>
        </w:rPr>
        <w:t xml:space="preserve"> a higher perception of health facility preparedness by health workers,</w:t>
      </w:r>
      <w:r w:rsidR="006B2177" w:rsidRPr="00993A52">
        <w:rPr>
          <w:rFonts w:asciiTheme="majorHAnsi" w:hAnsiTheme="majorHAnsi" w:cstheme="majorHAnsi"/>
          <w:sz w:val="22"/>
          <w:szCs w:val="22"/>
          <w:lang w:eastAsia="en-US"/>
        </w:rPr>
        <w:t xml:space="preserve"> </w:t>
      </w:r>
      <w:r w:rsidR="00EE5550">
        <w:rPr>
          <w:rFonts w:asciiTheme="majorHAnsi" w:hAnsiTheme="majorHAnsi" w:cstheme="majorHAnsi"/>
          <w:sz w:val="22"/>
          <w:szCs w:val="22"/>
          <w:lang w:eastAsia="en-US"/>
        </w:rPr>
        <w:t>four</w:t>
      </w:r>
      <w:r w:rsidR="006B2177" w:rsidRPr="00993A52">
        <w:rPr>
          <w:rFonts w:asciiTheme="majorHAnsi" w:hAnsiTheme="majorHAnsi" w:cstheme="majorHAnsi"/>
          <w:sz w:val="22"/>
          <w:szCs w:val="22"/>
          <w:lang w:eastAsia="en-US"/>
        </w:rPr>
        <w:t xml:space="preserve"> months into the pandemic.</w:t>
      </w:r>
    </w:p>
    <w:p w14:paraId="31E84EC2" w14:textId="6C628198" w:rsidR="00433153" w:rsidRPr="00993A52" w:rsidRDefault="00D46385" w:rsidP="00A522CC">
      <w:pPr>
        <w:rPr>
          <w:rFonts w:asciiTheme="majorHAnsi" w:hAnsiTheme="majorHAnsi" w:cstheme="majorHAnsi"/>
          <w:sz w:val="22"/>
          <w:szCs w:val="22"/>
          <w:lang w:eastAsia="en-US"/>
        </w:rPr>
      </w:pPr>
      <w:r>
        <w:rPr>
          <w:rFonts w:asciiTheme="majorHAnsi" w:hAnsiTheme="majorHAnsi" w:cstheme="majorHAnsi"/>
          <w:sz w:val="22"/>
          <w:szCs w:val="22"/>
          <w:lang w:eastAsia="en-US"/>
        </w:rPr>
        <w:t xml:space="preserve">Although our model could predict RMNH worker perception of health facility preparedness after controlling for work-related stress, training, guidelines and protocols, coping strategies, PPE availability, and availability of RMNH services, the burnout questions could not be included in the model due to multicollinearity, </w:t>
      </w:r>
      <w:r w:rsidR="00717BCB">
        <w:rPr>
          <w:rFonts w:asciiTheme="majorHAnsi" w:hAnsiTheme="majorHAnsi" w:cstheme="majorHAnsi"/>
          <w:sz w:val="22"/>
          <w:szCs w:val="22"/>
          <w:lang w:eastAsia="en-US"/>
        </w:rPr>
        <w:t xml:space="preserve">but </w:t>
      </w:r>
      <w:r>
        <w:rPr>
          <w:rFonts w:asciiTheme="majorHAnsi" w:hAnsiTheme="majorHAnsi" w:cstheme="majorHAnsi"/>
          <w:sz w:val="22"/>
          <w:szCs w:val="22"/>
          <w:lang w:eastAsia="en-US"/>
        </w:rPr>
        <w:t xml:space="preserve">8 in 10 respondents reported </w:t>
      </w:r>
      <w:r w:rsidR="00717BCB">
        <w:rPr>
          <w:rFonts w:asciiTheme="majorHAnsi" w:hAnsiTheme="majorHAnsi" w:cstheme="majorHAnsi"/>
          <w:sz w:val="22"/>
          <w:szCs w:val="22"/>
          <w:lang w:eastAsia="en-US"/>
        </w:rPr>
        <w:t xml:space="preserve">work-related </w:t>
      </w:r>
      <w:r>
        <w:rPr>
          <w:rFonts w:asciiTheme="majorHAnsi" w:hAnsiTheme="majorHAnsi" w:cstheme="majorHAnsi"/>
          <w:sz w:val="22"/>
          <w:szCs w:val="22"/>
          <w:lang w:eastAsia="en-US"/>
        </w:rPr>
        <w:t>burnout.</w:t>
      </w:r>
    </w:p>
    <w:p w14:paraId="1DAAF3E3" w14:textId="1DBD4C04" w:rsidR="00221599" w:rsidRDefault="00746E49" w:rsidP="00A522CC">
      <w:pPr>
        <w:rPr>
          <w:rFonts w:asciiTheme="majorHAnsi" w:hAnsiTheme="majorHAnsi" w:cstheme="majorHAnsi"/>
          <w:sz w:val="22"/>
          <w:szCs w:val="22"/>
          <w:lang w:eastAsia="en-US"/>
        </w:rPr>
      </w:pPr>
      <w:r>
        <w:rPr>
          <w:rFonts w:asciiTheme="majorHAnsi" w:hAnsiTheme="majorHAnsi" w:cstheme="majorHAnsi"/>
          <w:sz w:val="22"/>
          <w:szCs w:val="22"/>
          <w:lang w:eastAsia="en-US"/>
        </w:rPr>
        <w:t xml:space="preserve">Work-related stress can affect productively if there are no active </w:t>
      </w:r>
      <w:r w:rsidR="00CB4157">
        <w:rPr>
          <w:rFonts w:asciiTheme="majorHAnsi" w:hAnsiTheme="majorHAnsi" w:cstheme="majorHAnsi"/>
          <w:sz w:val="22"/>
          <w:szCs w:val="22"/>
          <w:lang w:eastAsia="en-US"/>
        </w:rPr>
        <w:t>surveillance</w:t>
      </w:r>
      <w:r>
        <w:rPr>
          <w:rFonts w:asciiTheme="majorHAnsi" w:hAnsiTheme="majorHAnsi" w:cstheme="majorHAnsi"/>
          <w:sz w:val="22"/>
          <w:szCs w:val="22"/>
          <w:lang w:eastAsia="en-US"/>
        </w:rPr>
        <w:t xml:space="preserve"> and management systems. </w:t>
      </w:r>
      <w:r w:rsidR="00376A74">
        <w:rPr>
          <w:rFonts w:asciiTheme="majorHAnsi" w:hAnsiTheme="majorHAnsi" w:cstheme="majorHAnsi"/>
          <w:sz w:val="22"/>
          <w:szCs w:val="22"/>
          <w:lang w:eastAsia="en-US"/>
        </w:rPr>
        <w:fldChar w:fldCharType="begin" w:fldLock="1"/>
      </w:r>
      <w:r w:rsidR="00717BCB">
        <w:rPr>
          <w:rFonts w:asciiTheme="majorHAnsi" w:hAnsiTheme="majorHAnsi" w:cstheme="majorHAnsi"/>
          <w:sz w:val="22"/>
          <w:szCs w:val="22"/>
          <w:lang w:eastAsia="en-US"/>
        </w:rPr>
        <w:instrText>ADDIN CSL_CITATION {"citationItems":[{"id":"ITEM-1","itemData":{"DOI":"10.1186/s12245-020-00299-5","ISSN":"18651380","PMID":"32689925","abstract":"Background: Coronavirus disease (COVID-19) pandemic has spread to 198 countries, with approximately 2.4 million confirmed cases and 150,000 deaths globally as of April 18. Frontline healthcare workers (HCWs) face a substantially higher risk of infection and death due to excessive COVID-19 exposure. This review aimed at summarizing the evidence of the physical and mental health impacts of COVID-19 pandemic on health-care workers (HCWs). Methods: We used the Arksey O'Malley framework to conduct a scoping review. A systematic literature search was conducted using two databases: PubMed and Google Scholar. We found 154 studies, and out of which 10 met our criteria. We collected information on the date of publication, first author's country, the title of the article, study design, study population, intervention and outcome, and key findings, and divided all research articles into two domains: physical and mental health impact. Results: We reviewed a total of 154 articles from PubMed (126) and Google Scholar (28), of which 58 were found to be duplicate articles and were excluded. Of the remaining 96 articles, 82 were excluded after screening for eligibility, and 4 articles did not have available full texts. Ten full-text articles were reviewed and included in this study. Our findings identified the following risk factors for COVID-19-related health impact: working in a high-risk department, diagnosed family member, inadequate hand hygiene, suboptimal hand hygiene before and after contact with patients, improper PPE use, close contact with patients (≥ 12 times/day), long daily contact hours (≥ 15 h), and unprotected exposure. The most common symptoms identified amongst HCWs were fever (85%), cough (70%), and weakness (70%). Prolonged PPE usage led to cutaneous manifestations and skin damage (97%), with the nasal bridge (83%) most commonly affected site. HCWs experienced high levels of depression, anxiety, insomnia, and distress. Female HCWs and nurses were disproportionately affected. Conclusion: The frontline healthcare workers are at risk of physical and mental consequences directly as the result of providing care to patients with COVID-19. Even though there are few intervention studies, early data suggest implementation strategies to reduce the chances of infections, shorter shift lengths, and mechanisms for mental health support could reduce the morbidity and mortality amongst HCWs.","author":[{"dropping-particle":"","family":"Shaukat","given":"Natasha","non-dropping-particle":"","parse-names":false,"suffix":""},{"dropping-particle":"","family":"Ali","given":"Daniyal Mansoor","non-dropping-particle":"","parse-names":false,"suffix":""},{"dropping-particle":"","family":"Razzak","given":"Junaid","non-dropping-particle":"","parse-names":false,"suffix":""}],"container-title":"International Journal of Emergency Medicine","id":"ITEM-1","issued":{"date-parts":[["2020"]]},"title":"Physical and mental health impacts of COVID-19 on healthcare workers: A scoping review","type":"article"},"uris":["http://www.mendeley.com/documents/?uuid=8174ef27-2c4e-4b5b-b692-e848c7a6e06b"]}],"mendeley":{"formattedCitation":"&lt;sup&gt;7&lt;/sup&gt;","plainTextFormattedCitation":"7","previouslyFormattedCitation":"&lt;sup&gt;7&lt;/sup&gt;"},"properties":{"noteIndex":0},"schema":"https://github.com/citation-style-language/schema/raw/master/csl-citation.json"}</w:instrText>
      </w:r>
      <w:r w:rsidR="00376A74">
        <w:rPr>
          <w:rFonts w:asciiTheme="majorHAnsi" w:hAnsiTheme="majorHAnsi" w:cstheme="majorHAnsi"/>
          <w:sz w:val="22"/>
          <w:szCs w:val="22"/>
          <w:lang w:eastAsia="en-US"/>
        </w:rPr>
        <w:fldChar w:fldCharType="separate"/>
      </w:r>
      <w:r w:rsidR="00376A74" w:rsidRPr="00376A74">
        <w:rPr>
          <w:rFonts w:asciiTheme="majorHAnsi" w:hAnsiTheme="majorHAnsi" w:cstheme="majorHAnsi"/>
          <w:noProof/>
          <w:sz w:val="22"/>
          <w:szCs w:val="22"/>
          <w:vertAlign w:val="superscript"/>
          <w:lang w:eastAsia="en-US"/>
        </w:rPr>
        <w:t>7</w:t>
      </w:r>
      <w:r w:rsidR="00376A74">
        <w:rPr>
          <w:rFonts w:asciiTheme="majorHAnsi" w:hAnsiTheme="majorHAnsi" w:cstheme="majorHAnsi"/>
          <w:sz w:val="22"/>
          <w:szCs w:val="22"/>
          <w:lang w:eastAsia="en-US"/>
        </w:rPr>
        <w:fldChar w:fldCharType="end"/>
      </w:r>
      <w:r w:rsidR="00376A74">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 xml:space="preserve">Over 80% of our respondents </w:t>
      </w:r>
      <w:r w:rsidR="00221599">
        <w:rPr>
          <w:rFonts w:asciiTheme="majorHAnsi" w:hAnsiTheme="majorHAnsi" w:cstheme="majorHAnsi"/>
          <w:sz w:val="22"/>
          <w:szCs w:val="22"/>
          <w:lang w:eastAsia="en-US"/>
        </w:rPr>
        <w:t>were worried about community stigmatisation due to their work, this was much less than what was reported earlier on in the pandemic from Libya.</w:t>
      </w:r>
      <w:r w:rsidR="00221599">
        <w:rPr>
          <w:rFonts w:asciiTheme="majorHAnsi" w:hAnsiTheme="majorHAnsi" w:cstheme="majorHAnsi"/>
          <w:sz w:val="22"/>
          <w:szCs w:val="22"/>
          <w:lang w:eastAsia="en-US"/>
        </w:rPr>
        <w:fldChar w:fldCharType="begin" w:fldLock="1"/>
      </w:r>
      <w:r w:rsidR="00376A74">
        <w:rPr>
          <w:rFonts w:asciiTheme="majorHAnsi" w:hAnsiTheme="majorHAnsi" w:cstheme="majorHAnsi"/>
          <w:sz w:val="22"/>
          <w:szCs w:val="22"/>
          <w:lang w:eastAsia="en-US"/>
        </w:rPr>
        <w:instrText>ADDIN CSL_CITATION {"citationItems":[{"id":"ITEM-1","itemData":{"DOI":"10.1002/ijgo.13273","ISSN":"18793479","PMID":"32538491","author":[{"dropping-particle":"","family":"Elhadi","given":"Muhammed","non-dropping-particle":"","parse-names":false,"suffix":""},{"dropping-particle":"","family":"Msherghi","given":"Ahmed","non-dropping-particle":"","parse-names":false,"suffix":""},{"dropping-particle":"","family":"Elgzairi","given":"Moutaz","non-dropping-particle":"","parse-names":false,"suffix":""},{"dropping-particle":"","family":"Alsuyihili","given":"Ali","non-dropping-particle":"","parse-names":false,"suffix":""},{"dropping-particle":"","family":"Elkhafeefi","given":"Fatimah","non-dropping-particle":"","parse-names":false,"suffix":""},{"dropping-particle":"","family":"Bouhuwaish","given":"Ahmad","non-dropping-particle":"","parse-names":false,"suffix":""},{"dropping-particle":"","family":"Biala","given":"Marwa","non-dropping-particle":"","parse-names":false,"suffix":""}],"container-title":"International Journal of Gynecology and Obstetrics","id":"ITEM-1","issued":{"date-parts":[["2020"]]},"title":"Assessment of the preparedness of obstetrics and gynecology healthcare systems during the COVID-19 pandemic in Libya","type":"article-journal"},"uris":["http://www.mendeley.com/documents/?uuid=0e20fb0f-5c81-4f1e-a232-88a5ec799776"]}],"mendeley":{"formattedCitation":"&lt;sup&gt;14&lt;/sup&gt;","plainTextFormattedCitation":"14","previouslyFormattedCitation":"&lt;sup&gt;14&lt;/sup&gt;"},"properties":{"noteIndex":0},"schema":"https://github.com/citation-style-language/schema/raw/master/csl-citation.json"}</w:instrText>
      </w:r>
      <w:r w:rsidR="00221599">
        <w:rPr>
          <w:rFonts w:asciiTheme="majorHAnsi" w:hAnsiTheme="majorHAnsi" w:cstheme="majorHAnsi"/>
          <w:sz w:val="22"/>
          <w:szCs w:val="22"/>
          <w:lang w:eastAsia="en-US"/>
        </w:rPr>
        <w:fldChar w:fldCharType="separate"/>
      </w:r>
      <w:r w:rsidR="00221599" w:rsidRPr="00221599">
        <w:rPr>
          <w:rFonts w:asciiTheme="majorHAnsi" w:hAnsiTheme="majorHAnsi" w:cstheme="majorHAnsi"/>
          <w:noProof/>
          <w:sz w:val="22"/>
          <w:szCs w:val="22"/>
          <w:vertAlign w:val="superscript"/>
          <w:lang w:eastAsia="en-US"/>
        </w:rPr>
        <w:t>14</w:t>
      </w:r>
      <w:r w:rsidR="00221599">
        <w:rPr>
          <w:rFonts w:asciiTheme="majorHAnsi" w:hAnsiTheme="majorHAnsi" w:cstheme="majorHAnsi"/>
          <w:sz w:val="22"/>
          <w:szCs w:val="22"/>
          <w:lang w:eastAsia="en-US"/>
        </w:rPr>
        <w:fldChar w:fldCharType="end"/>
      </w:r>
      <w:r w:rsidR="00221599">
        <w:rPr>
          <w:rFonts w:asciiTheme="majorHAnsi" w:hAnsiTheme="majorHAnsi" w:cstheme="majorHAnsi"/>
          <w:sz w:val="22"/>
          <w:szCs w:val="22"/>
          <w:lang w:eastAsia="en-US"/>
        </w:rPr>
        <w:t xml:space="preserve"> </w:t>
      </w:r>
      <w:proofErr w:type="spellStart"/>
      <w:r>
        <w:rPr>
          <w:rFonts w:asciiTheme="majorHAnsi" w:hAnsiTheme="majorHAnsi" w:cstheme="majorHAnsi"/>
          <w:sz w:val="22"/>
          <w:szCs w:val="22"/>
          <w:lang w:eastAsia="en-US"/>
        </w:rPr>
        <w:t>Elhadi</w:t>
      </w:r>
      <w:proofErr w:type="spellEnd"/>
      <w:r>
        <w:rPr>
          <w:rFonts w:asciiTheme="majorHAnsi" w:hAnsiTheme="majorHAnsi" w:cstheme="majorHAnsi"/>
          <w:sz w:val="22"/>
          <w:szCs w:val="22"/>
          <w:lang w:eastAsia="en-US"/>
        </w:rPr>
        <w:t xml:space="preserve"> et al</w:t>
      </w:r>
      <w:r w:rsidR="00EE5550">
        <w:rPr>
          <w:rFonts w:asciiTheme="majorHAnsi" w:hAnsiTheme="majorHAnsi" w:cstheme="majorHAnsi"/>
          <w:sz w:val="22"/>
          <w:szCs w:val="22"/>
          <w:lang w:eastAsia="en-US"/>
        </w:rPr>
        <w:t>.</w:t>
      </w:r>
      <w:r>
        <w:rPr>
          <w:rFonts w:asciiTheme="majorHAnsi" w:hAnsiTheme="majorHAnsi" w:cstheme="majorHAnsi"/>
          <w:sz w:val="22"/>
          <w:szCs w:val="22"/>
          <w:lang w:eastAsia="en-US"/>
        </w:rPr>
        <w:t xml:space="preserve"> in a descriptive cross-sectional survey of obstetricians in Libya early in the pandemic</w:t>
      </w:r>
      <w:r w:rsidR="00EE5550">
        <w:rPr>
          <w:rFonts w:asciiTheme="majorHAnsi" w:hAnsiTheme="majorHAnsi" w:cstheme="majorHAnsi"/>
          <w:sz w:val="22"/>
          <w:szCs w:val="22"/>
          <w:lang w:eastAsia="en-US"/>
        </w:rPr>
        <w:t xml:space="preserve"> reported that</w:t>
      </w:r>
      <w:r>
        <w:rPr>
          <w:rFonts w:asciiTheme="majorHAnsi" w:hAnsiTheme="majorHAnsi" w:cstheme="majorHAnsi"/>
          <w:sz w:val="22"/>
          <w:szCs w:val="22"/>
          <w:lang w:eastAsia="en-US"/>
        </w:rPr>
        <w:t xml:space="preserve"> 20% of the respondents felt stigmatised by the community due t</w:t>
      </w:r>
      <w:r w:rsidR="00221599">
        <w:rPr>
          <w:rFonts w:asciiTheme="majorHAnsi" w:hAnsiTheme="majorHAnsi" w:cstheme="majorHAnsi"/>
          <w:sz w:val="22"/>
          <w:szCs w:val="22"/>
          <w:lang w:eastAsia="en-US"/>
        </w:rPr>
        <w:t>o</w:t>
      </w:r>
      <w:r>
        <w:rPr>
          <w:rFonts w:asciiTheme="majorHAnsi" w:hAnsiTheme="majorHAnsi" w:cstheme="majorHAnsi"/>
          <w:sz w:val="22"/>
          <w:szCs w:val="22"/>
          <w:lang w:eastAsia="en-US"/>
        </w:rPr>
        <w:t xml:space="preserve"> their work as obstetricians. </w:t>
      </w:r>
      <w:r w:rsidR="00221599">
        <w:rPr>
          <w:rFonts w:asciiTheme="majorHAnsi" w:hAnsiTheme="majorHAnsi" w:cstheme="majorHAnsi"/>
          <w:sz w:val="22"/>
          <w:szCs w:val="22"/>
          <w:lang w:eastAsia="en-US"/>
        </w:rPr>
        <w:t>The difference</w:t>
      </w:r>
      <w:r w:rsidR="00925C95">
        <w:rPr>
          <w:rFonts w:asciiTheme="majorHAnsi" w:hAnsiTheme="majorHAnsi" w:cstheme="majorHAnsi"/>
          <w:sz w:val="22"/>
          <w:szCs w:val="22"/>
          <w:lang w:eastAsia="en-US"/>
        </w:rPr>
        <w:t xml:space="preserve"> between this observation and ours</w:t>
      </w:r>
      <w:r w:rsidR="00221599">
        <w:rPr>
          <w:rFonts w:asciiTheme="majorHAnsi" w:hAnsiTheme="majorHAnsi" w:cstheme="majorHAnsi"/>
          <w:sz w:val="22"/>
          <w:szCs w:val="22"/>
          <w:lang w:eastAsia="en-US"/>
        </w:rPr>
        <w:t xml:space="preserve"> may be due to the study population and context. Our sample had different cadre of RMNH workers from all levels of care (primary, </w:t>
      </w:r>
      <w:r w:rsidR="00CB4157">
        <w:rPr>
          <w:rFonts w:asciiTheme="majorHAnsi" w:hAnsiTheme="majorHAnsi" w:cstheme="majorHAnsi"/>
          <w:sz w:val="22"/>
          <w:szCs w:val="22"/>
          <w:lang w:eastAsia="en-US"/>
        </w:rPr>
        <w:t>secondary</w:t>
      </w:r>
      <w:r w:rsidR="00221599">
        <w:rPr>
          <w:rFonts w:asciiTheme="majorHAnsi" w:hAnsiTheme="majorHAnsi" w:cstheme="majorHAnsi"/>
          <w:sz w:val="22"/>
          <w:szCs w:val="22"/>
          <w:lang w:eastAsia="en-US"/>
        </w:rPr>
        <w:t xml:space="preserve"> and </w:t>
      </w:r>
      <w:r w:rsidR="00CB4157">
        <w:rPr>
          <w:rFonts w:asciiTheme="majorHAnsi" w:hAnsiTheme="majorHAnsi" w:cstheme="majorHAnsi"/>
          <w:sz w:val="22"/>
          <w:szCs w:val="22"/>
          <w:lang w:eastAsia="en-US"/>
        </w:rPr>
        <w:t>tertiary</w:t>
      </w:r>
      <w:r w:rsidR="00221599">
        <w:rPr>
          <w:rFonts w:asciiTheme="majorHAnsi" w:hAnsiTheme="majorHAnsi" w:cstheme="majorHAnsi"/>
          <w:sz w:val="22"/>
          <w:szCs w:val="22"/>
          <w:lang w:eastAsia="en-US"/>
        </w:rPr>
        <w:t xml:space="preserve"> care). Community education, active surveillance of health workers to identify concerns and options to manage associated stress are likely to improve the perception and experience of stigmatisation, and actively manage related associated stress.</w:t>
      </w:r>
    </w:p>
    <w:p w14:paraId="449DCC09" w14:textId="609BE99B" w:rsidR="003B2D6E" w:rsidRPr="00993A52" w:rsidRDefault="00011BB0"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 xml:space="preserve">Health workers </w:t>
      </w:r>
      <w:r w:rsidR="000816E2" w:rsidRPr="00993A52">
        <w:rPr>
          <w:rFonts w:asciiTheme="majorHAnsi" w:hAnsiTheme="majorHAnsi" w:cstheme="majorHAnsi"/>
          <w:sz w:val="22"/>
          <w:szCs w:val="22"/>
          <w:lang w:eastAsia="en-US"/>
        </w:rPr>
        <w:t xml:space="preserve">in Lagos </w:t>
      </w:r>
      <w:r w:rsidRPr="00993A52">
        <w:rPr>
          <w:rFonts w:asciiTheme="majorHAnsi" w:hAnsiTheme="majorHAnsi" w:cstheme="majorHAnsi"/>
          <w:sz w:val="22"/>
          <w:szCs w:val="22"/>
          <w:lang w:eastAsia="en-US"/>
        </w:rPr>
        <w:t>expressed serious concerns about be</w:t>
      </w:r>
      <w:r w:rsidR="003F43AB" w:rsidRPr="00993A52">
        <w:rPr>
          <w:rFonts w:asciiTheme="majorHAnsi" w:hAnsiTheme="majorHAnsi" w:cstheme="majorHAnsi"/>
          <w:sz w:val="22"/>
          <w:szCs w:val="22"/>
          <w:lang w:eastAsia="en-US"/>
        </w:rPr>
        <w:t>i</w:t>
      </w:r>
      <w:r w:rsidRPr="00993A52">
        <w:rPr>
          <w:rFonts w:asciiTheme="majorHAnsi" w:hAnsiTheme="majorHAnsi" w:cstheme="majorHAnsi"/>
          <w:sz w:val="22"/>
          <w:szCs w:val="22"/>
          <w:lang w:eastAsia="en-US"/>
        </w:rPr>
        <w:t>n</w:t>
      </w:r>
      <w:r w:rsidR="003F43AB" w:rsidRPr="00993A52">
        <w:rPr>
          <w:rFonts w:asciiTheme="majorHAnsi" w:hAnsiTheme="majorHAnsi" w:cstheme="majorHAnsi"/>
          <w:sz w:val="22"/>
          <w:szCs w:val="22"/>
          <w:lang w:eastAsia="en-US"/>
        </w:rPr>
        <w:t>g</w:t>
      </w:r>
      <w:r w:rsidRPr="00993A52">
        <w:rPr>
          <w:rFonts w:asciiTheme="majorHAnsi" w:hAnsiTheme="majorHAnsi" w:cstheme="majorHAnsi"/>
          <w:sz w:val="22"/>
          <w:szCs w:val="22"/>
          <w:lang w:eastAsia="en-US"/>
        </w:rPr>
        <w:t xml:space="preserve"> infected at work or infecting family members/friends and this is similar to </w:t>
      </w:r>
      <w:r w:rsidR="001427EA" w:rsidRPr="00993A52">
        <w:rPr>
          <w:rFonts w:asciiTheme="majorHAnsi" w:hAnsiTheme="majorHAnsi" w:cstheme="majorHAnsi"/>
          <w:sz w:val="22"/>
          <w:szCs w:val="22"/>
          <w:lang w:eastAsia="en-US"/>
        </w:rPr>
        <w:t xml:space="preserve">findings </w:t>
      </w:r>
      <w:r w:rsidRPr="00993A52">
        <w:rPr>
          <w:rFonts w:asciiTheme="majorHAnsi" w:hAnsiTheme="majorHAnsi" w:cstheme="majorHAnsi"/>
          <w:sz w:val="22"/>
          <w:szCs w:val="22"/>
          <w:lang w:eastAsia="en-US"/>
        </w:rPr>
        <w:t>reported during previous infectious disease outbreaks</w:t>
      </w:r>
      <w:r w:rsidR="00730465" w:rsidRPr="00993A52">
        <w:rPr>
          <w:rFonts w:asciiTheme="majorHAnsi" w:hAnsiTheme="majorHAnsi" w:cstheme="majorHAnsi"/>
          <w:sz w:val="22"/>
          <w:szCs w:val="22"/>
          <w:lang w:eastAsia="en-US"/>
        </w:rPr>
        <w:t xml:space="preserve"> and earlier on during this </w:t>
      </w:r>
      <w:r w:rsidR="001427EA" w:rsidRPr="00993A52">
        <w:rPr>
          <w:rFonts w:asciiTheme="majorHAnsi" w:hAnsiTheme="majorHAnsi" w:cstheme="majorHAnsi"/>
          <w:sz w:val="22"/>
          <w:szCs w:val="22"/>
          <w:lang w:eastAsia="en-US"/>
        </w:rPr>
        <w:t xml:space="preserve">ongoing </w:t>
      </w:r>
      <w:r w:rsidR="00730465" w:rsidRPr="00993A52">
        <w:rPr>
          <w:rFonts w:asciiTheme="majorHAnsi" w:hAnsiTheme="majorHAnsi" w:cstheme="majorHAnsi"/>
          <w:sz w:val="22"/>
          <w:szCs w:val="22"/>
          <w:lang w:eastAsia="en-US"/>
        </w:rPr>
        <w:t>outbreak</w:t>
      </w:r>
      <w:r w:rsidR="009E3F9F" w:rsidRPr="00993A52">
        <w:rPr>
          <w:rFonts w:asciiTheme="majorHAnsi" w:hAnsiTheme="majorHAnsi" w:cstheme="majorHAnsi"/>
          <w:sz w:val="22"/>
          <w:szCs w:val="22"/>
          <w:lang w:eastAsia="en-US"/>
        </w:rPr>
        <w:t>.</w:t>
      </w:r>
      <w:r w:rsidR="009E3F9F"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{"citationItems":[{"id":"ITEM-1","itemData":{"DOI":"10.1093/heapol/czw055","ISSN":"14602237","PMID":"27277598","abstract":"Although research on the epidemiology and ecology of Ebola has expanded since the 2014-15 outbreak in West Africa, less attention has been paid to the mental health implications and the psychosocial context of the disease for providers working in primary health facilities (rather than Ebola-specific treatment units). This study draws on 54 qualitative interviews with 35 providers working in eight peripheral health units of Sierra Leone's Bo and Kenema Districts. Data collection started near the height of the outbreak in December 2014 and lasted 1 month. Providers recounted changes in their professional, personal and social lives as they became de facto first responders in the outbreak. A theme articulated across interviews was Ebola's destruction of social connectedness and sense of trust within and across health facilities, communities and families. Providers described feeling lonely, ostracized, unloved, afraid, saddened and no longer respected. They also discussed restrictions on behaviors that enhance coping including attending burials and engaging in physical touch (hugging, handshaking, sitting near, or eating with colleagues, patients and family members). Providers described infection prevention measures as necessary but divisive because screening booths and protective equipment inhibited bonding or 'suffering with' patients. To mitigate psychiatric morbidities and maladaptive coping mechanisms-and to prevent the spread of Ebola-researchers and program planners must consider the psychosocial context of this disease and mechanisms to enhance psychological first aid to all health providers, including those in peripheral health settings.","author":[{"dropping-particle":"","family":"McMahon","given":"Shannon A.","non-dropping-particle":"","parse-names":false,"suffix":""},{"dropping-particle":"","family":"Ho","given":"Lara S.","non-dropping-particle":"","parse-names":false,"suffix":""},{"dropping-particle":"","family":"Brown","given":"Hannah","non-dropping-particle":"","parse-names":false,"suffix":""},{"dropping-particle":"","family":"Miller","given":"Laura","non-dropping-particle":"","parse-names":false,"suffix":""},{"dropping-particle":"","family":"Ansumana","given":"Rashid","non-dropping-particle":"","parse-names":false,"suffix":""},{"dropping-particle":"","family":"Kennedy","given":"Caitlin E.","non-dropping-particle":"","parse-names":false,"suffix":""}],"container-title":"Health Policy and Planning","id":"ITEM-1","issued":{"date-parts":[["2016"]]},"title":"Healthcare providers on the frontlines: A qualitative investigation of the social and emotional impact of delivering health services during Sierra Leone's Ebola epidemic","type":"article-journal"},"uris":["http://www.mendeley.com/documents/?uuid=4cba2432-6da9-4a9e-a601-381f249f2049"]},{"id":"ITEM-2","itemData":{"DOI":"10.1016/j.jiph.2017.06.011","ISSN":"18760341","abstract":"In summer 2015, a Saudi 1000-bed tertiary care hospital experienced a serious outbreak among patients of Middle Eastern Respiratory Syndrome (MERS); during which, some healthcare providers contracted the virus, but none died. The outbreak provoked not only fear and stress; but also professional, emotional, ethical, and social conflicts and tension among healthcare providers and patients alike. Therefore, this study aims to explore what healthcare providers, who survived coronavirus infection, have experienced as a MERS patient and how the infection affected their relationship with their colleagues. Semi-structured, face-to-face interviews were conducted individually with seven survivors (healthcare providers). Each interview lasted up to 90min, and the data were analyzed using the thematic analysis technique. Within the participants' rich and illuminating experiences, four themes were identified: caring for others in the defining moments, perceived prejudice behaviours and stigmatization, lived moments of traumatic fear and despair, and denial and underestimation of the seriousness of the disease at the individual and organizational levels. Survivors still suffered as a result of their traumatic experiences, which might negatively influence their performance. As these survivors are vulnerable, it is their organization's responsibility to provide a system that embraces HCPs during and after disastrous events.","author":[{"dropping-particle":"","family":"Almutairi","given":"Adel F.","non-dropping-particle":"","parse-names":false,"suffix":""},{"dropping-particle":"","family":"Adlan","given":"Abdallah A.","non-dropping-particle":"","parse-names":false,"suffix":""},{"dropping-particle":"","family":"Balkhy","given":"Hanan H.","non-dropping-particle":"","parse-names":false,"suffix":""},{"dropping-particle":"","family":"Abbas","given":"Oraynab A.","non-dropping-particle":"","parse-names":false,"suffix":""},{"dropping-particle":"","family":"Clark","given":"Alexander M.","non-dropping-particle":"","parse-names":false,"suffix":""}],"container-title":"Journal of Infection and Public Health","id":"ITEM-2","issued":{"date-parts":[["2018"]]},"title":"“It feels like I’m the dirtiest person in the world.”","type":"article-journal"},"uris":["http://www.mendeley.com/documents/?uuid=05e809af-897f-4e1e-89a1-916161783196"]},{"id":"ITEM-3","itemData":{"DOI":"10.1136/bmjgh-2020-002967","ISSN":"2059-7908","PMID":"32586891","abstract":"INTRODUCTION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 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 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 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Health","id":"ITEM-3","issued":{"date-parts":[["2020"]]},"title":"Voices from the frontline: findings from a thematic analysis of a rapid online global survey of maternal and newborn health professionals facing the COVID-19 pandemic","type":"article-journal"},"uris":["http://www.mendeley.com/documents/?uuid=96d528b7-dbf4-4ba4-a00a-c189098c5ad7"]}],"mendeley":{"formattedCitation":"&lt;sup&gt;10,25,26&lt;/sup&gt;","plainTextFormattedCitation":"10,25,26","previouslyFormattedCitation":"&lt;sup&gt;10,25,26&lt;/sup&gt;"},"properties":{"noteIndex":0},"schema":"https://github.com/citation-style-language/schema/raw/master/csl-citation.json"}</w:instrText>
      </w:r>
      <w:r w:rsidR="009E3F9F"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10,25,26</w:t>
      </w:r>
      <w:r w:rsidR="009E3F9F" w:rsidRPr="00993A52">
        <w:rPr>
          <w:rFonts w:asciiTheme="majorHAnsi" w:hAnsiTheme="majorHAnsi" w:cstheme="majorHAnsi"/>
          <w:sz w:val="22"/>
          <w:szCs w:val="22"/>
          <w:lang w:eastAsia="en-US"/>
        </w:rPr>
        <w:fldChar w:fldCharType="end"/>
      </w:r>
      <w:r w:rsidR="009E3F9F" w:rsidRPr="00993A52">
        <w:rPr>
          <w:rFonts w:asciiTheme="majorHAnsi" w:hAnsiTheme="majorHAnsi" w:cstheme="majorHAnsi"/>
          <w:sz w:val="22"/>
          <w:szCs w:val="22"/>
          <w:lang w:eastAsia="en-US"/>
        </w:rPr>
        <w:t xml:space="preserve"> </w:t>
      </w:r>
      <w:r w:rsidR="006B2177" w:rsidRPr="00993A52">
        <w:rPr>
          <w:rFonts w:asciiTheme="majorHAnsi" w:hAnsiTheme="majorHAnsi" w:cstheme="majorHAnsi"/>
          <w:sz w:val="22"/>
          <w:szCs w:val="22"/>
          <w:lang w:eastAsia="en-US"/>
        </w:rPr>
        <w:t xml:space="preserve"> </w:t>
      </w:r>
      <w:r w:rsidR="000B3E29" w:rsidRPr="00993A52">
        <w:rPr>
          <w:rFonts w:asciiTheme="majorHAnsi" w:hAnsiTheme="majorHAnsi" w:cstheme="majorHAnsi"/>
          <w:sz w:val="22"/>
          <w:szCs w:val="22"/>
          <w:lang w:eastAsia="en-US"/>
        </w:rPr>
        <w:t xml:space="preserve">Such expressed fears and concerns typically lead to stress. </w:t>
      </w:r>
      <w:r w:rsidR="003B2D6E" w:rsidRPr="00993A52">
        <w:rPr>
          <w:rFonts w:asciiTheme="majorHAnsi" w:hAnsiTheme="majorHAnsi" w:cstheme="majorHAnsi"/>
          <w:sz w:val="22"/>
          <w:szCs w:val="22"/>
          <w:lang w:eastAsia="en-US"/>
        </w:rPr>
        <w:t xml:space="preserve">High levels of health worker work-related stress </w:t>
      </w:r>
      <w:r w:rsidR="00F06063" w:rsidRPr="00993A52">
        <w:rPr>
          <w:rFonts w:asciiTheme="majorHAnsi" w:hAnsiTheme="majorHAnsi" w:cstheme="majorHAnsi"/>
          <w:sz w:val="22"/>
          <w:szCs w:val="22"/>
          <w:lang w:eastAsia="en-US"/>
        </w:rPr>
        <w:t>have</w:t>
      </w:r>
      <w:r w:rsidR="003B2D6E" w:rsidRPr="00993A52">
        <w:rPr>
          <w:rFonts w:asciiTheme="majorHAnsi" w:hAnsiTheme="majorHAnsi" w:cstheme="majorHAnsi"/>
          <w:sz w:val="22"/>
          <w:szCs w:val="22"/>
          <w:lang w:eastAsia="en-US"/>
        </w:rPr>
        <w:t xml:space="preserve"> been reported in systematic reviews before and </w:t>
      </w:r>
      <w:r w:rsidR="00EF0BB2" w:rsidRPr="00993A52">
        <w:rPr>
          <w:rFonts w:asciiTheme="majorHAnsi" w:hAnsiTheme="majorHAnsi" w:cstheme="majorHAnsi"/>
          <w:sz w:val="22"/>
          <w:szCs w:val="22"/>
          <w:lang w:eastAsia="en-US"/>
        </w:rPr>
        <w:t xml:space="preserve">during </w:t>
      </w:r>
      <w:r w:rsidR="003B2D6E" w:rsidRPr="00993A52">
        <w:rPr>
          <w:rFonts w:asciiTheme="majorHAnsi" w:hAnsiTheme="majorHAnsi" w:cstheme="majorHAnsi"/>
          <w:sz w:val="22"/>
          <w:szCs w:val="22"/>
          <w:lang w:eastAsia="en-US"/>
        </w:rPr>
        <w:t>the COVID-19 pandemic.</w:t>
      </w:r>
      <w:r w:rsidR="003B2D6E"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{"citationItems":[{"id":"ITEM-1","itemData":{"DOI":"10.4103/nmj.nmj_67_19","ISSN":"0300-1652","abstract":"Context: Health-care workers experience psychosocial stress in their workplace. Available statistics are at variance, and hence, the need to know the overall prevalence of psychosocial stress among Nigerian health-care workers and associated risk factors. Aims: The aim of this study was to determine the prevalence of psychosocial stress and its risk factors among health-care workers in Nigeria through meta-analysis. Materials and Methods: PubMed, CINAHL, and Google Scholar databases were searched for articles. Search terms include “psychosocial stress,” “occupational health,” and “Nigerian health-care worker.” Articles were included if they used validated psychosocial stress assessment instruments. Of the 17 articles with data on psychosocial stress prevalence, eight met all inclusion criteria. Each article independently reviewed by the authors and relevant data abstracted. Statistical analysis was done using MedCalc version 18.10. Results: Overall, the prevalence of psychosocial stress was 61.97% (95% confidence interval [CI]: 41.013–80.823) based on analyzed eight articles with the sample size of 1763. Work overload rate at 67.72% (95% CI: 33.24–93.76) was the most prevalent psychosocial stress risk factor. Other risk factors were poor communication and staff attitude and lack of resources and equipment at 50.37% (95% CI: 13.35–87.16) and 62.4% (95% CI: 7.70–99.9), respectively. Headache, with neck and back pain, was the most prevalent psychosocial stress-related health outcome at 73.26% (95% CI: 66.14–79.82). Conclusion: Prevalence of psychosocial stress is high among health-care workers in Nigeria, necessitating preventive measures Keywords: Health-care workers, meta-analysis, Nigeria, psychosocial stress prevalence","author":[{"dropping-particle":"","family":"Onigbogi","given":"CharlesBabajide","non-dropping-particle":"","parse-names":false,"suffix":""},{"dropping-particle":"","family":"Banerjee","given":"Srikanta","non-dropping-particle":"","parse-names":false,"suffix":""}],"container-title":"Nigerian Medical Journal","id":"ITEM-1","issued":{"date-parts":[["2019"]]},"title":"Prevalence of psychosocial stress and its risk factors among health-care workers in Nigeria: A systematic review and meta-analysis","type":"article-journal"},"uris":["http://www.mendeley.com/documents/?uuid=1407e9ee-eb89-4d26-8b74-b1a5bbe6212d"]},{"id":"ITEM-2","itemData":{"DOI":"10.1186/s12245-020-00299-5","ISSN":"18651380","PMID":"32689925","abstract":"Background: Coronavirus disease (COVID-19) pandemic has spread to 198 countries, with approximately 2.4 million confirmed cases and 150,000 deaths globally as of April 18. Frontline healthcare workers (HCWs) face a substantially higher risk of infection and death due to excessive COVID-19 exposure. This review aimed at summarizing the evidence of the physical and mental health impacts of COVID-19 pandemic on health-care workers (HCWs). Methods: We used the Arksey O'Malley framework to conduct a scoping review. A systematic literature search was conducted using two databases: PubMed and Google Scholar. We found 154 studies, and out of which 10 met our criteria. We collected information on the date of publication, first author's country, the title of the article, study design, study population, intervention and outcome, and key findings, and divided all research articles into two domains: physical and mental health impact. Results: We reviewed a total of 154 articles from PubMed (126) and Google Scholar (28), of which 58 were found to be duplicate articles and were excluded. Of the remaining 96 articles, 82 were excluded after screening for eligibility, and 4 articles did not have available full texts. Ten full-text articles were reviewed and included in this study. Our findings identified the following risk factors for COVID-19-related health impact: working in a high-risk department, diagnosed family member, inadequate hand hygiene, suboptimal hand hygiene before and after contact with patients, improper PPE use, close contact with patients (≥ 12 times/day), long daily contact hours (≥ 15 h), and unprotected exposure. The most common symptoms identified amongst HCWs were fever (85%), cough (70%), and weakness (70%). Prolonged PPE usage led to cutaneous manifestations and skin damage (97%), with the nasal bridge (83%) most commonly affected site. HCWs experienced high levels of depression, anxiety, insomnia, and distress. Female HCWs and nurses were disproportionately affected. Conclusion: The frontline healthcare workers are at risk of physical and mental consequences directly as the result of providing care to patients with COVID-19. Even though there are few intervention studies, early data suggest implementation strategies to reduce the chances of infections, shorter shift lengths, and mechanisms for mental health support could reduce the morbidity and mortality amongst HCWs.","author":[{"dropping-particle":"","family":"Shaukat","given":"Natasha","non-dropping-particle":"","parse-names":false,"suffix":""},{"dropping-particle":"","family":"Ali","given":"Daniyal Mansoor","non-dropping-particle":"","parse-names":false,"suffix":""},{"dropping-particle":"","family":"Razzak","given":"Junaid","non-dropping-particle":"","parse-names":false,"suffix":""}],"container-title":"International Journal of Emergency Medicine","id":"ITEM-2","issued":{"date-parts":[["2020"]]},"title":"Physical and mental health impacts of COVID-19 on healthcare workers: A scoping review","type":"article"},"uris":["http://www.mendeley.com/documents/?uuid=8174ef27-2c4e-4b5b-b692-e848c7a6e06b"]}],"mendeley":{"formattedCitation":"&lt;sup&gt;7,27&lt;/sup&gt;","plainTextFormattedCitation":"7,27","previouslyFormattedCitation":"&lt;sup&gt;7,27&lt;/sup&gt;"},"properties":{"noteIndex":0},"schema":"https://github.com/citation-style-language/schema/raw/master/csl-citation.json"}</w:instrText>
      </w:r>
      <w:r w:rsidR="003B2D6E"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7,27</w:t>
      </w:r>
      <w:r w:rsidR="003B2D6E" w:rsidRPr="00993A52">
        <w:rPr>
          <w:rFonts w:asciiTheme="majorHAnsi" w:hAnsiTheme="majorHAnsi" w:cstheme="majorHAnsi"/>
          <w:sz w:val="22"/>
          <w:szCs w:val="22"/>
          <w:lang w:eastAsia="en-US"/>
        </w:rPr>
        <w:fldChar w:fldCharType="end"/>
      </w:r>
      <w:r w:rsidR="003B2D6E" w:rsidRPr="00993A52">
        <w:rPr>
          <w:rFonts w:asciiTheme="majorHAnsi" w:hAnsiTheme="majorHAnsi" w:cstheme="majorHAnsi"/>
          <w:sz w:val="22"/>
          <w:szCs w:val="22"/>
          <w:lang w:eastAsia="en-US"/>
        </w:rPr>
        <w:t xml:space="preserve"> The risk factors for COVID-19 related physical and mental health impacts include working in a high-risk department, diagnosed family member, improper PPE use.</w:t>
      </w:r>
      <w:r w:rsidR="00C14328"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{"citationItems":[{"id":"ITEM-1","itemData":{"DOI":"10.4103/nmj.nmj_67_19","ISSN":"0300-1652","abstract":"Context: Health-care workers experience psychosocial stress in their workplace. Available statistics are at variance, and hence, the need to know the overall prevalence of psychosocial stress among Nigerian health-care workers and associated risk factors. Aims: The aim of this study was to determine the prevalence of psychosocial stress and its risk factors among health-care workers in Nigeria through meta-analysis. Materials and Methods: PubMed, CINAHL, and Google Scholar databases were searched for articles. Search terms include “psychosocial stress,” “occupational health,” and “Nigerian health-care worker.” Articles were included if they used validated psychosocial stress assessment instruments. Of the 17 articles with data on psychosocial stress prevalence, eight met all inclusion criteria. Each article independently reviewed by the authors and relevant data abstracted. Statistical analysis was done using MedCalc version 18.10. Results: Overall, the prevalence of psychosocial stress was 61.97% (95% confidence interval [CI]: 41.013–80.823) based on analyzed eight articles with the sample size of 1763. Work overload rate at 67.72% (95% CI: 33.24–93.76) was the most prevalent psychosocial stress risk factor. Other risk factors were poor communication and staff attitude and lack of resources and equipment at 50.37% (95% CI: 13.35–87.16) and 62.4% (95% CI: 7.70–99.9), respectively. Headache, with neck and back pain, was the most prevalent psychosocial stress-related health outcome at 73.26% (95% CI: 66.14–79.82). Conclusion: Prevalence of psychosocial stress is high among health-care workers in Nigeria, necessitating preventive measures Keywords: Health-care workers, meta-analysis, Nigeria, psychosocial stress prevalence","author":[{"dropping-particle":"","family":"Onigbogi","given":"CharlesBabajide","non-dropping-particle":"","parse-names":false,"suffix":""},{"dropping-particle":"","family":"Banerjee","given":"Srikanta","non-dropping-particle":"","parse-names":false,"suffix":""}],"container-title":"Nigerian Medical Journal","id":"ITEM-1","issued":{"date-parts":[["2019"]]},"title":"Prevalence of psychosocial stress and its risk factors among health-care workers in Nigeria: A systematic review and meta-analysis","type":"article-journal"},"uris":["http://www.mendeley.com/documents/?uuid=1407e9ee-eb89-4d26-8b74-b1a5bbe6212d"]},{"id":"ITEM-2","itemData":{"DOI":"10.1186/s12245-020-00299-5","ISSN":"18651380","PMID":"32689925","abstract":"Background: Coronavirus disease (COVID-19) pandemic has spread to 198 countries, with approximately 2.4 million confirmed cases and 150,000 deaths globally as of April 18. Frontline healthcare workers (HCWs) face a substantially higher risk of infection and death due to excessive COVID-19 exposure. This review aimed at summarizing the evidence of the physical and mental health impacts of COVID-19 pandemic on health-care workers (HCWs). Methods: We used the Arksey O'Malley framework to conduct a scoping review. A systematic literature search was conducted using two databases: PubMed and Google Scholar. We found 154 studies, and out of which 10 met our criteria. We collected information on the date of publication, first author's country, the title of the article, study design, study population, intervention and outcome, and key findings, and divided all research articles into two domains: physical and mental health impact. Results: We reviewed a total of 154 articles from PubMed (126) and Google Scholar (28), of which 58 were found to be duplicate articles and were excluded. Of the remaining 96 articles, 82 were excluded after screening for eligibility, and 4 articles did not have available full texts. Ten full-text articles were reviewed and included in this study. Our findings identified the following risk factors for COVID-19-related health impact: working in a high-risk department, diagnosed family member, inadequate hand hygiene, suboptimal hand hygiene before and after contact with patients, improper PPE use, close contact with patients (≥ 12 times/day), long daily contact hours (≥ 15 h), and unprotected exposure. The most common symptoms identified amongst HCWs were fever (85%), cough (70%), and weakness (70%). Prolonged PPE usage led to cutaneous manifestations and skin damage (97%), with the nasal bridge (83%) most commonly affected site. HCWs experienced high levels of depression, anxiety, insomnia, and distress. Female HCWs and nurses were disproportionately affected. Conclusion: The frontline healthcare workers are at risk of physical and mental consequences directly as the result of providing care to patients with COVID-19. Even though there are few intervention studies, early data suggest implementation strategies to reduce the chances of infections, shorter shift lengths, and mechanisms for mental health support could reduce the morbidity and mortality amongst HCWs.","author":[{"dropping-particle":"","family":"Shaukat","given":"Natasha","non-dropping-particle":"","parse-names":false,"suffix":""},{"dropping-particle":"","family":"Ali","given":"Daniyal Mansoor","non-dropping-particle":"","parse-names":false,"suffix":""},{"dropping-particle":"","family":"Razzak","given":"Junaid","non-dropping-particle":"","parse-names":false,"suffix":""}],"container-title":"International Journal of Emergency Medicine","id":"ITEM-2","issued":{"date-parts":[["2020"]]},"title":"Physical and mental health impacts of COVID-19 on healthcare workers: A scoping review","type":"article"},"uris":["http://www.mendeley.com/documents/?uuid=8174ef27-2c4e-4b5b-b692-e848c7a6e06b"]}],"mendeley":{"formattedCitation":"&lt;sup&gt;7,27&lt;/sup&gt;","plainTextFormattedCitation":"7,27","previouslyFormattedCitation":"&lt;sup&gt;7,27&lt;/sup&gt;"},"properties":{"noteIndex":0},"schema":"https://github.com/citation-style-language/schema/raw/master/csl-citation.json"}</w:instrText>
      </w:r>
      <w:r w:rsidR="00C14328"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7,27</w:t>
      </w:r>
      <w:r w:rsidR="00C14328" w:rsidRPr="00993A52">
        <w:rPr>
          <w:rFonts w:asciiTheme="majorHAnsi" w:hAnsiTheme="majorHAnsi" w:cstheme="majorHAnsi"/>
          <w:sz w:val="22"/>
          <w:szCs w:val="22"/>
          <w:lang w:eastAsia="en-US"/>
        </w:rPr>
        <w:fldChar w:fldCharType="end"/>
      </w:r>
      <w:r w:rsidR="00C14328" w:rsidRPr="00993A52">
        <w:rPr>
          <w:rFonts w:asciiTheme="majorHAnsi" w:hAnsiTheme="majorHAnsi" w:cstheme="majorHAnsi"/>
          <w:sz w:val="22"/>
          <w:szCs w:val="22"/>
          <w:lang w:eastAsia="en-US"/>
        </w:rPr>
        <w:t xml:space="preserve"> </w:t>
      </w:r>
      <w:r w:rsidR="00D32BFB">
        <w:rPr>
          <w:rFonts w:asciiTheme="majorHAnsi" w:hAnsiTheme="majorHAnsi" w:cstheme="majorHAnsi"/>
          <w:sz w:val="22"/>
          <w:szCs w:val="22"/>
          <w:lang w:eastAsia="en-US"/>
        </w:rPr>
        <w:t xml:space="preserve">Most of our respondents were female, </w:t>
      </w:r>
      <w:r w:rsidR="00CC520A">
        <w:rPr>
          <w:rFonts w:asciiTheme="majorHAnsi" w:hAnsiTheme="majorHAnsi" w:cstheme="majorHAnsi"/>
          <w:sz w:val="22"/>
          <w:szCs w:val="22"/>
          <w:lang w:eastAsia="en-US"/>
        </w:rPr>
        <w:t xml:space="preserve">though </w:t>
      </w:r>
      <w:r w:rsidR="00D32BFB">
        <w:rPr>
          <w:rFonts w:asciiTheme="majorHAnsi" w:hAnsiTheme="majorHAnsi" w:cstheme="majorHAnsi"/>
          <w:sz w:val="22"/>
          <w:szCs w:val="22"/>
          <w:lang w:eastAsia="en-US"/>
        </w:rPr>
        <w:t xml:space="preserve">this is not </w:t>
      </w:r>
      <w:r w:rsidR="00CB4157">
        <w:rPr>
          <w:rFonts w:asciiTheme="majorHAnsi" w:hAnsiTheme="majorHAnsi" w:cstheme="majorHAnsi"/>
          <w:sz w:val="22"/>
          <w:szCs w:val="22"/>
          <w:lang w:eastAsia="en-US"/>
        </w:rPr>
        <w:t>surprising</w:t>
      </w:r>
      <w:r w:rsidR="00D32BFB">
        <w:rPr>
          <w:rFonts w:asciiTheme="majorHAnsi" w:hAnsiTheme="majorHAnsi" w:cstheme="majorHAnsi"/>
          <w:sz w:val="22"/>
          <w:szCs w:val="22"/>
          <w:lang w:eastAsia="en-US"/>
        </w:rPr>
        <w:t xml:space="preserve"> as m</w:t>
      </w:r>
      <w:r w:rsidR="00271400" w:rsidRPr="00993A52">
        <w:rPr>
          <w:rFonts w:asciiTheme="majorHAnsi" w:hAnsiTheme="majorHAnsi" w:cstheme="majorHAnsi"/>
          <w:sz w:val="22"/>
          <w:szCs w:val="22"/>
          <w:lang w:eastAsia="en-US"/>
        </w:rPr>
        <w:t xml:space="preserve">ost RMNH care </w:t>
      </w:r>
      <w:r w:rsidR="00F06063" w:rsidRPr="00993A52">
        <w:rPr>
          <w:rFonts w:asciiTheme="majorHAnsi" w:hAnsiTheme="majorHAnsi" w:cstheme="majorHAnsi"/>
          <w:sz w:val="22"/>
          <w:szCs w:val="22"/>
          <w:lang w:eastAsia="en-US"/>
        </w:rPr>
        <w:t>providers</w:t>
      </w:r>
      <w:r w:rsidR="00271400" w:rsidRPr="00993A52">
        <w:rPr>
          <w:rFonts w:asciiTheme="majorHAnsi" w:hAnsiTheme="majorHAnsi" w:cstheme="majorHAnsi"/>
          <w:sz w:val="22"/>
          <w:szCs w:val="22"/>
          <w:lang w:eastAsia="en-US"/>
        </w:rPr>
        <w:t xml:space="preserve"> are female</w:t>
      </w:r>
      <w:r w:rsidR="00D32BFB">
        <w:rPr>
          <w:rFonts w:asciiTheme="majorHAnsi" w:hAnsiTheme="majorHAnsi" w:cstheme="majorHAnsi"/>
          <w:sz w:val="22"/>
          <w:szCs w:val="22"/>
          <w:lang w:eastAsia="en-US"/>
        </w:rPr>
        <w:t>.</w:t>
      </w:r>
      <w:r w:rsidR="00D32BFB">
        <w:rPr>
          <w:rFonts w:asciiTheme="majorHAnsi" w:hAnsiTheme="majorHAnsi" w:cstheme="majorHAnsi"/>
          <w:sz w:val="22"/>
          <w:szCs w:val="22"/>
          <w:lang w:eastAsia="en-US"/>
        </w:rPr>
        <w:fldChar w:fldCharType="begin" w:fldLock="1"/>
      </w:r>
      <w:r w:rsidR="00221599">
        <w:rPr>
          <w:rFonts w:asciiTheme="majorHAnsi" w:hAnsiTheme="majorHAnsi" w:cstheme="majorHAnsi"/>
          <w:sz w:val="22"/>
          <w:szCs w:val="22"/>
          <w:lang w:eastAsia="en-US"/>
        </w:rPr>
        <w:instrText>ADDIN CSL_CITATION {"citationItems":[{"id":"ITEM-1","itemData":{"DOI":"10.1186/s12245-020-00299-5","ISSN":"18651380","PMID":"32689925","abstract":"Background: Coronavirus disease (COVID-19) pandemic has spread to 198 countries, with approximately 2.4 million confirmed cases and 150,000 deaths globally as of April 18. Frontline healthcare workers (HCWs) face a substantially higher risk of infection and death due to excessive COVID-19 exposure. This review aimed at summarizing the evidence of the physical and mental health impacts of COVID-19 pandemic on health-care workers (HCWs). Methods: We used the Arksey O'Malley framework to conduct a scoping review. A systematic literature search was conducted using two databases: PubMed and Google Scholar. We found 154 studies, and out of which 10 met our criteria. We collected information on the date of publication, first author's country, the title of the article, study design, study population, intervention and outcome, and key findings, and divided all research articles into two domains: physical and mental health impact. Results: We reviewed a total of 154 articles from PubMed (126) and Google Scholar (28), of which 58 were found to be duplicate articles and were excluded. Of the remaining 96 articles, 82 were excluded after screening for eligibility, and 4 articles did not have available full texts. Ten full-text articles were reviewed and included in this study. Our findings identified the following risk factors for COVID-19-related health impact: working in a high-risk department, diagnosed family member, inadequate hand hygiene, suboptimal hand hygiene before and after contact with patients, improper PPE use, close contact with patients (≥ 12 times/day), long daily contact hours (≥ 15 h), and unprotected exposure. The most common symptoms identified amongst HCWs were fever (85%), cough (70%), and weakness (70%). Prolonged PPE usage led to cutaneous manifestations and skin damage (97%), with the nasal bridge (83%) most commonly affected site. HCWs experienced high levels of depression, anxiety, insomnia, and distress. Female HCWs and nurses were disproportionately affected. Conclusion: The frontline healthcare workers are at risk of physical and mental consequences directly as the result of providing care to patients with COVID-19. Even though there are few intervention studies, early data suggest implementation strategies to reduce the chances of infections, shorter shift lengths, and mechanisms for mental health support could reduce the morbidity and mortality amongst HCWs.","author":[{"dropping-particle":"","family":"Shaukat","given":"Natasha","non-dropping-particle":"","parse-names":false,"suffix":""},{"dropping-particle":"","family":"Ali","given":"Daniyal Mansoor","non-dropping-particle":"","parse-names":false,"suffix":""},{"dropping-particle":"","family":"Razzak","given":"Junaid","non-dropping-particle":"","parse-names":false,"suffix":""}],"container-title":"International Journal of Emergency Medicine","id":"ITEM-1","issued":{"date-parts":[["2020"]]},"title":"Physical and mental health impacts of COVID-19 on healthcare workers: A scoping review","type":"article"},"uris":["http://www.mendeley.com/documents/?uuid=8174ef27-2c4e-4b5b-b692-e848c7a6e06b"]}],"mendeley":{"formattedCitation":"&lt;sup&gt;7&lt;/sup&gt;","plainTextFormattedCitation":"7","previouslyFormattedCitation":"&lt;sup&gt;7&lt;/sup&gt;"},"properties":{"noteIndex":0},"schema":"https://github.com/citation-style-language/schema/raw/master/csl-citation.json"}</w:instrText>
      </w:r>
      <w:r w:rsidR="00D32BFB">
        <w:rPr>
          <w:rFonts w:asciiTheme="majorHAnsi" w:hAnsiTheme="majorHAnsi" w:cstheme="majorHAnsi"/>
          <w:sz w:val="22"/>
          <w:szCs w:val="22"/>
          <w:lang w:eastAsia="en-US"/>
        </w:rPr>
        <w:fldChar w:fldCharType="separate"/>
      </w:r>
      <w:r w:rsidR="00D32BFB" w:rsidRPr="00D32BFB">
        <w:rPr>
          <w:rFonts w:asciiTheme="majorHAnsi" w:hAnsiTheme="majorHAnsi" w:cstheme="majorHAnsi"/>
          <w:noProof/>
          <w:sz w:val="22"/>
          <w:szCs w:val="22"/>
          <w:vertAlign w:val="superscript"/>
          <w:lang w:eastAsia="en-US"/>
        </w:rPr>
        <w:t>7</w:t>
      </w:r>
      <w:r w:rsidR="00D32BFB">
        <w:rPr>
          <w:rFonts w:asciiTheme="majorHAnsi" w:hAnsiTheme="majorHAnsi" w:cstheme="majorHAnsi"/>
          <w:sz w:val="22"/>
          <w:szCs w:val="22"/>
          <w:lang w:eastAsia="en-US"/>
        </w:rPr>
        <w:fldChar w:fldCharType="end"/>
      </w:r>
      <w:r w:rsidR="00271400" w:rsidRPr="00993A52">
        <w:rPr>
          <w:rFonts w:asciiTheme="majorHAnsi" w:hAnsiTheme="majorHAnsi" w:cstheme="majorHAnsi"/>
          <w:sz w:val="22"/>
          <w:szCs w:val="22"/>
          <w:lang w:eastAsia="en-US"/>
        </w:rPr>
        <w:t xml:space="preserve"> </w:t>
      </w:r>
      <w:r w:rsidR="003B2D6E" w:rsidRPr="00993A52">
        <w:rPr>
          <w:rFonts w:asciiTheme="majorHAnsi" w:hAnsiTheme="majorHAnsi" w:cstheme="majorHAnsi"/>
          <w:sz w:val="22"/>
          <w:szCs w:val="22"/>
          <w:lang w:eastAsia="en-US"/>
        </w:rPr>
        <w:t>Shaukat et al</w:t>
      </w:r>
      <w:r w:rsidR="00EF0BB2" w:rsidRPr="00993A52">
        <w:rPr>
          <w:rFonts w:asciiTheme="majorHAnsi" w:hAnsiTheme="majorHAnsi" w:cstheme="majorHAnsi"/>
          <w:sz w:val="22"/>
          <w:szCs w:val="22"/>
          <w:lang w:eastAsia="en-US"/>
        </w:rPr>
        <w:t>.</w:t>
      </w:r>
      <w:r w:rsidR="006B2177" w:rsidRPr="00993A52">
        <w:rPr>
          <w:rFonts w:asciiTheme="majorHAnsi" w:hAnsiTheme="majorHAnsi" w:cstheme="majorHAnsi"/>
          <w:sz w:val="22"/>
          <w:szCs w:val="22"/>
          <w:lang w:eastAsia="en-US"/>
        </w:rPr>
        <w:t xml:space="preserve"> (2020)</w:t>
      </w:r>
      <w:r w:rsidR="003B2D6E" w:rsidRPr="00993A52">
        <w:rPr>
          <w:rFonts w:asciiTheme="majorHAnsi" w:hAnsiTheme="majorHAnsi" w:cstheme="majorHAnsi"/>
          <w:sz w:val="22"/>
          <w:szCs w:val="22"/>
          <w:lang w:eastAsia="en-US"/>
        </w:rPr>
        <w:t xml:space="preserve"> also reported that female health workers and nurses were disproportionately affected by the mental health impacts of COVID-19.</w:t>
      </w:r>
      <w:r w:rsidR="003918B0" w:rsidRPr="00993A52">
        <w:rPr>
          <w:rFonts w:asciiTheme="majorHAnsi" w:hAnsiTheme="majorHAnsi" w:cstheme="majorHAnsi"/>
          <w:sz w:val="22"/>
          <w:szCs w:val="22"/>
        </w:rPr>
        <w:fldChar w:fldCharType="begin" w:fldLock="1"/>
      </w:r>
      <w:r w:rsidR="006B2177" w:rsidRPr="00993A52">
        <w:rPr>
          <w:rFonts w:asciiTheme="majorHAnsi" w:hAnsiTheme="majorHAnsi" w:cstheme="majorHAnsi"/>
          <w:sz w:val="22"/>
          <w:szCs w:val="22"/>
        </w:rPr>
        <w:instrText>ADDIN CSL_CITATION {"citationItems":[{"id":"ITEM-1","itemData":{"DOI":"10.1186/s12245-020-00299-5","ISSN":"18651380","PMID":"32689925","abstract":"Background: Coronavirus disease (COVID-19) pandemic has spread to 198 countries, with approximately 2.4 million confirmed cases and 150,000 deaths globally as of April 18. Frontline healthcare workers (HCWs) face a substantially higher risk of infection and death due to excessive COVID-19 exposure. This review aimed at summarizing the evidence of the physical and mental health impacts of COVID-19 pandemic on health-care workers (HCWs). Methods: We used the Arksey O'Malley framework to conduct a scoping review. A systematic literature search was conducted using two databases: PubMed and Google Scholar. We found 154 studies, and out of which 10 met our criteria. We collected information on the date of publication, first author's country, the title of the article, study design, study population, intervention and outcome, and key findings, and divided all research articles into two domains: physical and mental health impact. Results: We reviewed a total of 154 articles from PubMed (126) and Google Scholar (28), of which 58 were found to be duplicate articles and were excluded. Of the remaining 96 articles, 82 were excluded after screening for eligibility, and 4 articles did not have available full texts. Ten full-text articles were reviewed and included in this study. Our findings identified the following risk factors for COVID-19-related health impact: working in a high-risk department, diagnosed family member, inadequate hand hygiene, suboptimal hand hygiene before and after contact with patients, improper PPE use, close contact with patients (≥ 12 times/day), long daily contact hours (≥ 15 h), and unprotected exposure. The most common symptoms identified amongst HCWs were fever (85%), cough (70%), and weakness (70%). Prolonged PPE usage led to cutaneous manifestations and skin damage (97%), with the nasal bridge (83%) most commonly affected site. HCWs experienced high levels of depression, anxiety, insomnia, and distress. Female HCWs and nurses were disproportionately affected. Conclusion: The frontline healthcare workers are at risk of physical and mental consequences directly as the result of providing care to patients with COVID-19. Even though there are few intervention studies, early data suggest implementation strategies to reduce the chances of infections, shorter shift lengths, and mechanisms for mental health support could reduce the morbidity and mortality amongst HCWs.","author":[{"dropping-particle":"","family":"Shaukat","given":"Natasha","non-dropping-particle":"","parse-names":false,"suffix":""},{"dropping-particle":"","family":"Ali","given":"Daniyal Mansoor","non-dropping-particle":"","parse-names":false,"suffix":""},{"dropping-particle":"","family":"Razzak","given":"Junaid","non-dropping-particle":"","parse-names":false,"suffix":""}],"container-title":"International Journal of Emergency Medicine","id":"ITEM-1","issued":{"date-parts":[["2020"]]},"title":"Physical and mental health impacts of COVID-19 on healthcare workers: A scoping review","type":"article"},"uris":["http://www.mendeley.com/documents/?uuid=8174ef27-2c4e-4b5b-b692-e848c7a6e06b"]}],"mendeley":{"formattedCitation":"&lt;sup&gt;7&lt;/sup&gt;","plainTextFormattedCitation":"7","previouslyFormattedCitation":"&lt;sup&gt;7&lt;/sup&gt;"},"properties":{"noteIndex":0},"schema":"https://github.com/citation-style-language/schema/raw/master/csl-citation.json"}</w:instrText>
      </w:r>
      <w:r w:rsidR="003918B0" w:rsidRPr="00993A52">
        <w:rPr>
          <w:rFonts w:asciiTheme="majorHAnsi" w:hAnsiTheme="majorHAnsi" w:cstheme="majorHAnsi"/>
          <w:sz w:val="22"/>
          <w:szCs w:val="22"/>
        </w:rPr>
        <w:fldChar w:fldCharType="separate"/>
      </w:r>
      <w:r w:rsidR="00E76E50" w:rsidRPr="00993A52">
        <w:rPr>
          <w:rFonts w:asciiTheme="majorHAnsi" w:hAnsiTheme="majorHAnsi" w:cstheme="majorHAnsi"/>
          <w:noProof/>
          <w:sz w:val="22"/>
          <w:szCs w:val="22"/>
          <w:vertAlign w:val="superscript"/>
        </w:rPr>
        <w:t>7</w:t>
      </w:r>
      <w:r w:rsidR="003918B0" w:rsidRPr="00993A52">
        <w:rPr>
          <w:rFonts w:asciiTheme="majorHAnsi" w:hAnsiTheme="majorHAnsi" w:cstheme="majorHAnsi"/>
          <w:sz w:val="22"/>
          <w:szCs w:val="22"/>
        </w:rPr>
        <w:fldChar w:fldCharType="end"/>
      </w:r>
      <w:r w:rsidR="00271400" w:rsidRPr="00993A52">
        <w:rPr>
          <w:rFonts w:asciiTheme="majorHAnsi" w:hAnsiTheme="majorHAnsi" w:cstheme="majorHAnsi"/>
          <w:sz w:val="22"/>
          <w:szCs w:val="22"/>
        </w:rPr>
        <w:t xml:space="preserve"> Female health workers may have additional burden during this pandemic, caring for their families, providing care without adequate protection and support. </w:t>
      </w:r>
      <w:r w:rsidR="003B2D6E" w:rsidRPr="00993A52">
        <w:rPr>
          <w:rFonts w:asciiTheme="majorHAnsi" w:hAnsiTheme="majorHAnsi" w:cstheme="majorHAnsi"/>
          <w:sz w:val="22"/>
          <w:szCs w:val="22"/>
          <w:lang w:eastAsia="en-US"/>
        </w:rPr>
        <w:t xml:space="preserve">Before </w:t>
      </w:r>
      <w:r w:rsidR="003B2D6E" w:rsidRPr="00993A52">
        <w:rPr>
          <w:rFonts w:asciiTheme="majorHAnsi" w:hAnsiTheme="majorHAnsi" w:cstheme="majorHAnsi"/>
          <w:sz w:val="22"/>
          <w:szCs w:val="22"/>
          <w:lang w:eastAsia="en-US"/>
        </w:rPr>
        <w:lastRenderedPageBreak/>
        <w:t>the COVID-</w:t>
      </w:r>
      <w:r w:rsidR="00EF0BB2" w:rsidRPr="00993A52">
        <w:rPr>
          <w:rFonts w:asciiTheme="majorHAnsi" w:hAnsiTheme="majorHAnsi" w:cstheme="majorHAnsi"/>
          <w:sz w:val="22"/>
          <w:szCs w:val="22"/>
          <w:lang w:eastAsia="en-US"/>
        </w:rPr>
        <w:t xml:space="preserve">19 </w:t>
      </w:r>
      <w:r w:rsidR="003B2D6E" w:rsidRPr="00993A52">
        <w:rPr>
          <w:rFonts w:asciiTheme="majorHAnsi" w:hAnsiTheme="majorHAnsi" w:cstheme="majorHAnsi"/>
          <w:sz w:val="22"/>
          <w:szCs w:val="22"/>
          <w:lang w:eastAsia="en-US"/>
        </w:rPr>
        <w:t xml:space="preserve">pandemic, </w:t>
      </w:r>
      <w:proofErr w:type="spellStart"/>
      <w:r w:rsidR="003B2D6E" w:rsidRPr="00993A52">
        <w:rPr>
          <w:rFonts w:asciiTheme="majorHAnsi" w:hAnsiTheme="majorHAnsi" w:cstheme="majorHAnsi"/>
          <w:sz w:val="22"/>
          <w:szCs w:val="22"/>
          <w:lang w:eastAsia="en-US"/>
        </w:rPr>
        <w:t>Onigbogi</w:t>
      </w:r>
      <w:proofErr w:type="spellEnd"/>
      <w:r w:rsidR="003B2D6E" w:rsidRPr="00993A52">
        <w:rPr>
          <w:rFonts w:asciiTheme="majorHAnsi" w:hAnsiTheme="majorHAnsi" w:cstheme="majorHAnsi"/>
          <w:sz w:val="22"/>
          <w:szCs w:val="22"/>
          <w:lang w:eastAsia="en-US"/>
        </w:rPr>
        <w:t xml:space="preserve"> and Banerjee (2019) reported work overload, poor communication and lack of resources and equipment were significant risk factors for psychological stress in Nigerian health workers.</w:t>
      </w:r>
      <w:r w:rsidR="00EE76C3"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{"citationItems":[{"id":"ITEM-1","itemData":{"DOI":"10.4103/nmj.nmj_67_19","ISSN":"0300-1652","abstract":"Context: Health-care workers experience psychosocial stress in their workplace. Available statistics are at variance, and hence, the need to know the overall prevalence of psychosocial stress among Nigerian health-care workers and associated risk factors. Aims: The aim of this study was to determine the prevalence of psychosocial stress and its risk factors among health-care workers in Nigeria through meta-analysis. Materials and Methods: PubMed, CINAHL, and Google Scholar databases were searched for articles. Search terms include “psychosocial stress,” “occupational health,” and “Nigerian health-care worker.” Articles were included if they used validated psychosocial stress assessment instruments. Of the 17 articles with data on psychosocial stress prevalence, eight met all inclusion criteria. Each article independently reviewed by the authors and relevant data abstracted. Statistical analysis was done using MedCalc version 18.10. Results: Overall, the prevalence of psychosocial stress was 61.97% (95% confidence interval [CI]: 41.013–80.823) based on analyzed eight articles with the sample size of 1763. Work overload rate at 67.72% (95% CI: 33.24–93.76) was the most prevalent psychosocial stress risk factor. Other risk factors were poor communication and staff attitude and lack of resources and equipment at 50.37% (95% CI: 13.35–87.16) and 62.4% (95% CI: 7.70–99.9), respectively. Headache, with neck and back pain, was the most prevalent psychosocial stress-related health outcome at 73.26% (95% CI: 66.14–79.82). Conclusion: Prevalence of psychosocial stress is high among health-care workers in Nigeria, necessitating preventive measures Keywords: Health-care workers, meta-analysis, Nigeria, psychosocial stress prevalence","author":[{"dropping-particle":"","family":"Onigbogi","given":"CharlesBabajide","non-dropping-particle":"","parse-names":false,"suffix":""},{"dropping-particle":"","family":"Banerjee","given":"Srikanta","non-dropping-particle":"","parse-names":false,"suffix":""}],"container-title":"Nigerian Medical Journal","id":"ITEM-1","issued":{"date-parts":[["2019"]]},"title":"Prevalence of psychosocial stress and its risk factors among health-care workers in Nigeria: A systematic review and meta-analysis","type":"article-journal"},"uris":["http://www.mendeley.com/documents/?uuid=1407e9ee-eb89-4d26-8b74-b1a5bbe6212d"]}],"mendeley":{"formattedCitation":"&lt;sup&gt;27&lt;/sup&gt;","plainTextFormattedCitation":"27","previouslyFormattedCitation":"&lt;sup&gt;27&lt;/sup&gt;"},"properties":{"noteIndex":0},"schema":"https://github.com/citation-style-language/schema/raw/master/csl-citation.json"}</w:instrText>
      </w:r>
      <w:r w:rsidR="00EE76C3"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27</w:t>
      </w:r>
      <w:r w:rsidR="00EE76C3" w:rsidRPr="00993A52">
        <w:rPr>
          <w:rFonts w:asciiTheme="majorHAnsi" w:hAnsiTheme="majorHAnsi" w:cstheme="majorHAnsi"/>
          <w:sz w:val="22"/>
          <w:szCs w:val="22"/>
          <w:lang w:eastAsia="en-US"/>
        </w:rPr>
        <w:fldChar w:fldCharType="end"/>
      </w:r>
    </w:p>
    <w:p w14:paraId="01E220FC" w14:textId="77777777" w:rsidR="00EF0BB2" w:rsidRPr="00993A52" w:rsidRDefault="00EF0BB2" w:rsidP="00A522CC">
      <w:pPr>
        <w:rPr>
          <w:rFonts w:asciiTheme="majorHAnsi" w:hAnsiTheme="majorHAnsi" w:cstheme="majorHAnsi"/>
          <w:sz w:val="22"/>
          <w:szCs w:val="22"/>
          <w:lang w:eastAsia="en-US"/>
        </w:rPr>
      </w:pPr>
    </w:p>
    <w:p w14:paraId="799312F2" w14:textId="5DC011C3" w:rsidR="00F64BF0" w:rsidRDefault="008C14CD"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 xml:space="preserve">Preparedness can be viewed at two levels, individual preparedness and institutional preparedness. But the institution typically drives preparedness, for example making training available to staff is likely to increase individual preparedness, providing relevant protocols, protective supplies such as PPE and support mechanisms for health workers to improve individual resilience, prevent burnout, stress and actively support staff who suffer stress and psychological effects associated with providing care during an infectious disease outbreak. Compared to earlier on in the pandemic, training has improved but </w:t>
      </w:r>
      <w:r w:rsidR="0016559D" w:rsidRPr="00993A52">
        <w:rPr>
          <w:rFonts w:asciiTheme="majorHAnsi" w:hAnsiTheme="majorHAnsi" w:cstheme="majorHAnsi"/>
          <w:sz w:val="22"/>
          <w:szCs w:val="22"/>
          <w:lang w:eastAsia="en-US"/>
        </w:rPr>
        <w:t xml:space="preserve">shortages </w:t>
      </w:r>
      <w:r w:rsidR="00B21695" w:rsidRPr="00993A52">
        <w:rPr>
          <w:rFonts w:asciiTheme="majorHAnsi" w:hAnsiTheme="majorHAnsi" w:cstheme="majorHAnsi"/>
          <w:sz w:val="22"/>
          <w:szCs w:val="22"/>
          <w:lang w:eastAsia="en-US"/>
        </w:rPr>
        <w:t xml:space="preserve">of </w:t>
      </w:r>
      <w:r w:rsidRPr="00993A52">
        <w:rPr>
          <w:rFonts w:asciiTheme="majorHAnsi" w:hAnsiTheme="majorHAnsi" w:cstheme="majorHAnsi"/>
          <w:sz w:val="22"/>
          <w:szCs w:val="22"/>
          <w:lang w:eastAsia="en-US"/>
        </w:rPr>
        <w:t xml:space="preserve">PPE and </w:t>
      </w:r>
      <w:r w:rsidR="0016559D" w:rsidRPr="00993A52">
        <w:rPr>
          <w:rFonts w:asciiTheme="majorHAnsi" w:hAnsiTheme="majorHAnsi" w:cstheme="majorHAnsi"/>
          <w:sz w:val="22"/>
          <w:szCs w:val="22"/>
          <w:lang w:eastAsia="en-US"/>
        </w:rPr>
        <w:t xml:space="preserve">lack of </w:t>
      </w:r>
      <w:r w:rsidRPr="00993A52">
        <w:rPr>
          <w:rFonts w:asciiTheme="majorHAnsi" w:hAnsiTheme="majorHAnsi" w:cstheme="majorHAnsi"/>
          <w:sz w:val="22"/>
          <w:szCs w:val="22"/>
          <w:lang w:eastAsia="en-US"/>
        </w:rPr>
        <w:t xml:space="preserve">guidelines for its use </w:t>
      </w:r>
      <w:r w:rsidR="0016559D" w:rsidRPr="00993A52">
        <w:rPr>
          <w:rFonts w:asciiTheme="majorHAnsi" w:hAnsiTheme="majorHAnsi" w:cstheme="majorHAnsi"/>
          <w:sz w:val="22"/>
          <w:szCs w:val="22"/>
          <w:lang w:eastAsia="en-US"/>
        </w:rPr>
        <w:t>are</w:t>
      </w:r>
      <w:r w:rsidRPr="00993A52">
        <w:rPr>
          <w:rFonts w:asciiTheme="majorHAnsi" w:hAnsiTheme="majorHAnsi" w:cstheme="majorHAnsi"/>
          <w:sz w:val="22"/>
          <w:szCs w:val="22"/>
          <w:lang w:eastAsia="en-US"/>
        </w:rPr>
        <w:t xml:space="preserve"> persisting problem</w:t>
      </w:r>
      <w:r w:rsidR="0016559D" w:rsidRPr="00993A52">
        <w:rPr>
          <w:rFonts w:asciiTheme="majorHAnsi" w:hAnsiTheme="majorHAnsi" w:cstheme="majorHAnsi"/>
          <w:sz w:val="22"/>
          <w:szCs w:val="22"/>
          <w:lang w:eastAsia="en-US"/>
        </w:rPr>
        <w:t>s</w:t>
      </w:r>
      <w:r w:rsidRPr="00993A52">
        <w:rPr>
          <w:rFonts w:asciiTheme="majorHAnsi" w:hAnsiTheme="majorHAnsi" w:cstheme="majorHAnsi"/>
          <w:sz w:val="22"/>
          <w:szCs w:val="22"/>
          <w:lang w:eastAsia="en-US"/>
        </w:rPr>
        <w:t>.</w:t>
      </w:r>
      <w:r w:rsidR="00C16EEA"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10.1002/ijgo.13273","ISSN":"18793479","PMID":"32538491","author":[{"dropping-particle":"","family":"Elhadi","given":"Muhammed","non-dropping-particle":"","parse-names":false,"suffix":""},{"dropping-particle":"","family":"Msherghi","given":"Ahmed","non-dropping-particle":"","parse-names":false,"suffix":""},{"dropping-particle":"","family":"Elgzairi","given":"Moutaz","non-dropping-particle":"","parse-names":false,"suffix":""},{"dropping-particle":"","family":"Alsuyihili","given":"Ali","non-dropping-particle":"","parse-names":false,"suffix":""},{"dropping-particle":"","family":"Elkhafeefi","given":"Fatimah","non-dropping-particle":"","parse-names":false,"suffix":""},{"dropping-particle":"","family":"Bouhuwaish","given":"Ahmad","non-dropping-particle":"","parse-names":false,"suffix":""},{"dropping-particle":"","family":"Biala","given":"Marwa","non-dropping-particle":"","parse-names":false,"suffix":""}],"container-title":"International Journal of Gynecology and Obstetrics","id":"ITEM-1","issued":{"date-parts":[["2020"]]},"title":"Assessment of the preparedness of obstetrics and gynecology healthcare systems during the COVID-19 pandemic in Libya","type":"article-journal"},"uris":["http://www.mendeley.com/documents/?uuid=0e20fb0f-5c81-4f1e-a232-88a5ec799776"]},{"id":"ITEM-2","itemData":{"DOI":"10.4269/ajtmh.20-0330","ISSN":"14761645","PMID":"32563273","abstract":"COVID-19, caused by the SARS-CoV-2 virus, is spreading rapidly worldwide, with devastating consequences for patients, healthcare workers, health systems, and economies. As it reaches low- and middle-income countries, the pandemic puts healthcare workers at high risk and challenges the abilities of healthcare systems to respond to the crisis. This study measured levels of knowledge and preparedness regarding COVID-19 among physicians and nurses. A cross-sectional survey was conducted among healthcare workers in Libya between February 26 and March 10, 2020. We obtained 1,572 valid responses of a possible 2,000 (78.6%) participants from 21 hospitals, of which 65.1% were from physicians and 34.9% from nurses. The majority of participants (70%) used social media as a source of information. A total of 47.3% of doctors and 54.7% of nurses received adequate training on how to effectively use personal protective equipment. Low confidence in managing suspected COVID-19 patients was reported by 83.8% of participants. Furthermore, 43.2% of healthcare workers were aware of proper hand hygiene techniques. Less than 7% of participants received training on how to manage COVID-19 cases, whereas 20.6% of doctors and 26.3% of nurses felt that they were personally prepared for the outbreak. Awareness and preparedness for the pandemic were low among frontline workers during the study. Therefore, an effective educational training program should be implemented to ensure maintenance of appropriate practices during the COVID-19 pandemic.","author":[{"dropping-particle":"","family":"Elhadi","given":"Muhammed","non-dropping-particle":"","parse-names":false,"suffix":""},{"dropping-particle":"","family":"Msherghi","given":"Ahmed","non-dropping-particle":"","parse-names":false,"suffix":""},{"dropping-particle":"","family":"Alkeelani","given":"Mohammed","non-dropping-particle":"","parse-names":false,"suffix":""},{"dropping-particle":"","family":"Zorgani","given":"Abdulaziz","non-dropping-particle":"","parse-names":false,"suffix":""},{"dropping-particle":"","family":"Zaid","given":"Ahmed","non-dropping-particle":"","parse-names":false,"suffix":""},{"dropping-particle":"","family":"Alsuyihili","given":"Ali","non-dropping-particle":"","parse-names":false,"suffix":""},{"dropping-particle":"","family":"Buzreg","given":"Anis","non-dropping-particle":"","parse-names":false,"suffix":""},{"dropping-particle":"","family":"Ahmed","given":"Hazim","non-dropping-particle":"","parse-names":false,"suffix":""},{"dropping-particle":"","family":"Elhadi","given":"Ahmed","non-dropping-particle":"","parse-names":false,"suffix":""},{"dropping-particle":"","family":"Khaled","given":"Ala","non-dropping-particle":"","parse-names":false,"suffix":""},{"dropping-particle":"","family":"Boughididah","given":"Tariq","non-dropping-particle":"","parse-names":false,"suffix":""},{"dropping-particle":"","family":"Khel","given":"Samer","non-dropping-particle":"","parse-names":false,"suffix":""},{"dropping-particle":"","family":"Abdelkabir","given":"Mohammed","non-dropping-particle":"","parse-names":false,"suffix":""},{"dropping-particle":"","family":"Gaffaz","given":"Rawanda","non-dropping-particle":"","parse-names":false,"suffix":""},{"dropping-particle":"","family":"Bahroun","given":"Sumayyah","non-dropping-particle":"","parse-names":false,"suffix":""},{"dropping-particle":"","family":"Alhashimi","given":"Ayiman","non-dropping-particle":"","parse-names":false,"suffix":""},{"dropping-particle":"","family":"Biala","given":"Marwa","non-dropping-particle":"","parse-names":false,"suffix":""},{"dropping-particle":"","family":"Abulmida","given":"Siraj","non-dropping-particle":"","parse-names":false,"suffix":""},{"dropping-particle":"","family":"Elharb","given":"Abdelmunam","non-dropping-particle":"","parse-names":false,"suffix":""},{"dropping-particle":"","family":"Abukhashem","given":"Mohamed","non-dropping-particle":"","parse-names":false,"suffix":""},{"dropping-particle":"","family":"Elgzairi","given":"Moutaz","non-dropping-particle":"","parse-names":false,"suffix":""},{"dropping-particle":"","family":"Alghanai","given":"Esra","non-dropping-particle":"","parse-names":false,"suffix":""},{"dropping-particle":"","family":"Khaled","given":"Taha","non-dropping-particle":"","parse-names":false,"suffix":""},{"dropping-particle":"","family":"Boushi","given":"Esra","non-dropping-particle":"","parse-names":false,"suffix":""},{"dropping-particle":"Ben","family":"Saleim","given":"Najah","non-dropping-particle":"","parse-names":false,"suffix":""},{"dropping-particle":"","family":"Mughrabi","given":"Hamad","non-dropping-particle":"","parse-names":false,"suffix":""},{"dropping-particle":"","family":"Alnafati","given":"Nafati","non-dropping-particle":"","parse-names":false,"suffix":""},{"dropping-particle":"","family":"Alwarfalli","given":"Moaz","non-dropping-particle":"","parse-names":false,"suffix":""},{"dropping-particle":"","family":"Elmabrouk","given":"Amna","non-dropping-particle":"","parse-names":false,"suffix":""},{"dropping-particle":"","family":"Alhaddad","given":"Sarah","non-dropping-particle":"","parse-names":false,"suffix":""},{"dropping-particle":"","family":"Madi","given":"Farah","non-dropping-particle":"","parse-names":false,"suffix":""},{"dropping-particle":"","family":"Madi","given":"Malack","non-dropping-particle":"","parse-names":false,"suffix":""},{"dropping-particle":"","family":"Elkhfeefi","given":"Fatima","non-dropping-particle":"","parse-names":false,"suffix":""},{"dropping-particle":"","family":"Ismaeil","given":"Mohamed","non-dropping-particle":"","parse-names":false,"suffix":""},{"dropping-particle":"","family":"Faraag","given":"Belal","non-dropping-particle":"","parse-names":false,"suffix":""},{"dropping-particle":"","family":"Badi","given":"Majdi","non-dropping-particle":"","parse-names":false,"suffix":""},{"dropping-particle":"","family":"AL-Agile","given":"Ayman","non-dropping-particle":"","parse-names":false,"suffix":""},{"dropping-particle":"","family":"Eisay","given":"Mohamed","non-dropping-particle":"","parse-names":false,"suffix":""},{"dropping-particle":"","family":"Ahmid","given":"Jalal","non-dropping-particle":"","parse-names":false,"suffix":""},{"dropping-particle":"","family":"Elmabrouk","given":"Ola","non-dropping-particle":"","parse-names":false,"suffix":""},{"dropping-particle":"Bin","family":"Alshiteewi","given":"Fatimah","non-dropping-particle":"","parse-names":false,"suffix":""},{"dropping-particle":"","family":"Alameen","given":"Hind","non-dropping-particle":"","parse-names":false,"suffix":""},{"dropping-particle":"","family":"Bikhayr","given":"Hala","non-dropping-particle":"","parse-names":false,"suffix":""},{"dropping-particle":"","family":"Aleiyan","given":"Tahani","non-dropping-particle":"","parse-names":false,"suffix":""},{"dropping-particle":"","family":"Almiqlash","given":"Bushray","non-dropping-particle":"","parse-names":false,"suffix":""},{"dropping-particle":"","family":"Subhi","given":"Malak","non-dropping-particle":"","parse-names":false,"suffix":""},{"dropping-particle":"","family":"Fadel","given":"Mawada","non-dropping-particle":"","parse-names":false,"suffix":""},{"dropping-particle":"","family":"Yahya","given":"Hana","non-dropping-particle":"","parse-names":false,"suffix":""},{"dropping-particle":"","family":"Alkot","given":"Safeya","non-dropping-particle":"","parse-names":false,"suffix":""},{"dropping-particle":"","family":"Alhadi","given":"Abdulmueti","non-dropping-particle":"","parse-names":false,"suffix":""},{"dropping-particle":"","family":"Abdullah","given":"Abraar","non-dropping-particle":"","parse-names":false,"suffix":""},{"dropping-particle":"","family":"Atewa","given":"Abdulrahman","non-dropping-particle":"","parse-names":false,"suffix":""},{"dropping-particle":"","family":"Amshai","given":"Ala","non-dropping-particle":"","parse-names":false,"suffix":""}],"container-title":"American Journal of Tropical Medicine and Hygiene","id":"ITEM-2","issued":{"date-parts":[["2020"]]},"title":"Assessment of healthcare workers' levels of preparedness and awareness regarding Covid-19 infection in low-resource settings","type":"article-journal"},"uris":["http://www.mendeley.com/documents/?uuid=1d34e89b-4305-4858-9009-683c86b50656"]},{"id":"ITEM-3","itemData":{"DOI":"10.1136/bmjgh-2020-002967","ISSN":"2059-7908","PMID":"32586891","abstract":"INTRODUCTION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 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 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 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Health","id":"ITEM-3","issued":{"date-parts":[["2020"]]},"title":"Voices from the frontline: findings from a thematic analysis of a rapid online global survey of maternal and newborn health professionals facing the COVID-19 pandemic","type":"article-journal"},"uris":["http://www.mendeley.com/documents/?uuid=96d528b7-dbf4-4ba4-a00a-c189098c5ad7"]},{"id":"ITEM-4","itemData":{"DOI":"10.3390/ijerph17093181","ISSN":"1660-4601","PMID":"32370275","abstract":"The number of COVID-19 (Coronavirus Disease of 2019) cases in Jordan is rising rapidly. A serious threat to the healthcare system appears on the horizon. Our study aims to evaluate preparedness of Jordanian frontline doctors to the worsening scenario. It has a questionnaire-based cross-sectional structure. The questionnaire was designed to evaluate preparedness according to knowledge about virus transmission and protective measures, adherence to protection guidelines, and psychological impacts affecting doctors. Institutional factors affecting doctors’ readiness like adopting approach protocols and making protection equipment available were investigated; 308 doctors from different healthcare facilities participated (response rate: 53.9%). Approximately 25% of doctors (n = 77) previously took care of COVID-19 patients, and 173 (56.2%) have institutional COVID-19 approach protocols. Only 57 doctors (18.5%) reported all PPE (Personal Protective Equipment) available. The self-reported score of preparedness to deal with COVID-19 patients was 4.9 ± 2.4. Doctors having institutional protocols for dealing with COVID-19 cases and those with sustained availability of PPE reported higher scores of preparedness (5.5 ± 2.3 and 6.2 ± 2.1 with p &lt; 0.001, respectively). Correlations with knowledge score, adherence to PPE score, and psychological impacts were investigated. The study revealed multiple challenges and insufficiencies that can affect frontline doctors’ preparedness. Policy makers are urged to take these findings into consideration and to act promptly.","author":[{"dropping-particle":"","family":"Suleiman","given":"Aiman","non-dropping-particle":"","parse-names":false,"suffix":""},{"dropping-particle":"","family":"Bsisu","given":"Isam","non-dropping-particle":"","parse-names":false,"suffix":""},{"dropping-particle":"","family":"Guzu","given":"Hasan","non-dropping-particle":"","parse-names":false,"suffix":""},{"dropping-particle":"","family":"Santarisi","given":"Abeer","non-dropping-particle":"","parse-names":false,"suffix":""},{"dropping-particle":"","family":"Alsatari","given":"Murad","non-dropping-particle":"","parse-names":false,"suffix":""},{"dropping-particle":"","family":"Abbad","given":"Ala’","non-dropping-particle":"","parse-names":false,"suffix":""},{"dropping-particle":"","family":"Jaber","given":"Ahmad","non-dropping-particle":"","parse-names":false,"suffix":""},{"dropping-particle":"","family":"Harb","given":"Taima’A","non-dropping-particle":"","parse-names":false,"suffix":""},{"dropping-particle":"","family":"Abuhejleh","given":"Ahmad","non-dropping-particle":"","parse-names":false,"suffix":""},{"dropping-particle":"","family":"Nadi","given":"Nisreen","non-dropping-particle":"","parse-names":false,"suffix":""},{"dropping-particle":"","family":"Aloweidi","given":"Abdelkarim","non-dropping-particle":"","parse-names":false,"suffix":""},{"dropping-particle":"","family":"Almustafa","given":"Mahmoud","non-dropping-particle":"","parse-names":false,"suffix":""}],"container-title":"International Journal of Environmental Research and Public Health","id":"ITEM-4","issue":"9","issued":{"date-parts":[["2020","5","2"]]},"page":"3181","title":"Preparedness of Frontline Doctors in Jordan Healthcare Facilities to COVID-19 Outbreak","type":"article-journal","volume":"17"},"uris":["http://www.mendeley.com/documents/?uuid=b42dcbc9-1041-42b7-b4d5-5ad6c7b882a1"]}],"mendeley":{"formattedCitation":"&lt;sup&gt;10,14,15,24&lt;/sup&gt;","plainTextFormattedCitation":"10,14,15,24","previouslyFormattedCitation":"&lt;sup&gt;10,14,15,24&lt;/sup&gt;"},"properties":{"noteIndex":0},"schema":"https://github.com/citation-style-language/schema/raw/master/csl-citation.json"}</w:instrText>
      </w:r>
      <w:r w:rsidR="00C16EEA"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10,14,15,24</w:t>
      </w:r>
      <w:r w:rsidR="00C16EEA" w:rsidRPr="00993A52">
        <w:rPr>
          <w:rFonts w:asciiTheme="majorHAnsi" w:hAnsiTheme="majorHAnsi" w:cstheme="majorHAnsi"/>
          <w:sz w:val="22"/>
          <w:szCs w:val="22"/>
          <w:lang w:eastAsia="en-US"/>
        </w:rPr>
        <w:fldChar w:fldCharType="end"/>
      </w:r>
      <w:r w:rsidR="00C16EEA" w:rsidRPr="00993A52">
        <w:rPr>
          <w:rFonts w:asciiTheme="majorHAnsi" w:hAnsiTheme="majorHAnsi" w:cstheme="majorHAnsi"/>
          <w:sz w:val="22"/>
          <w:szCs w:val="22"/>
          <w:lang w:eastAsia="en-US"/>
        </w:rPr>
        <w:t xml:space="preserve"> </w:t>
      </w:r>
      <w:r w:rsidRPr="00993A52">
        <w:rPr>
          <w:rFonts w:asciiTheme="majorHAnsi" w:hAnsiTheme="majorHAnsi" w:cstheme="majorHAnsi"/>
          <w:sz w:val="22"/>
          <w:szCs w:val="22"/>
          <w:lang w:eastAsia="en-US"/>
        </w:rPr>
        <w:t>Th</w:t>
      </w:r>
      <w:r w:rsidR="00270E7F" w:rsidRPr="00993A52">
        <w:rPr>
          <w:rFonts w:asciiTheme="majorHAnsi" w:hAnsiTheme="majorHAnsi" w:cstheme="majorHAnsi"/>
          <w:sz w:val="22"/>
          <w:szCs w:val="22"/>
          <w:lang w:eastAsia="en-US"/>
        </w:rPr>
        <w:t>e improvement in training</w:t>
      </w:r>
      <w:r w:rsidRPr="00993A52">
        <w:rPr>
          <w:rFonts w:asciiTheme="majorHAnsi" w:hAnsiTheme="majorHAnsi" w:cstheme="majorHAnsi"/>
          <w:sz w:val="22"/>
          <w:szCs w:val="22"/>
          <w:lang w:eastAsia="en-US"/>
        </w:rPr>
        <w:t xml:space="preserve"> is expected following </w:t>
      </w:r>
      <w:r w:rsidR="0016559D" w:rsidRPr="00993A52">
        <w:rPr>
          <w:rFonts w:asciiTheme="majorHAnsi" w:hAnsiTheme="majorHAnsi" w:cstheme="majorHAnsi"/>
          <w:sz w:val="22"/>
          <w:szCs w:val="22"/>
          <w:lang w:eastAsia="en-US"/>
        </w:rPr>
        <w:t xml:space="preserve">the publication of the WHO operational guidance for maintaining essential health services for the COVID-19 context and </w:t>
      </w:r>
      <w:r w:rsidRPr="00993A52">
        <w:rPr>
          <w:rFonts w:asciiTheme="majorHAnsi" w:hAnsiTheme="majorHAnsi" w:cstheme="majorHAnsi"/>
          <w:sz w:val="22"/>
          <w:szCs w:val="22"/>
          <w:lang w:eastAsia="en-US"/>
        </w:rPr>
        <w:t>the push from WHO, Africa CDC, Nigeria CDC and the state and Federal Ministries of Health</w:t>
      </w:r>
      <w:r w:rsidR="0016559D" w:rsidRPr="00993A52">
        <w:rPr>
          <w:rFonts w:asciiTheme="majorHAnsi" w:hAnsiTheme="majorHAnsi" w:cstheme="majorHAnsi"/>
          <w:sz w:val="22"/>
          <w:szCs w:val="22"/>
          <w:lang w:eastAsia="en-US"/>
        </w:rPr>
        <w:t xml:space="preserve"> for staff training. </w:t>
      </w:r>
      <w:r w:rsidRPr="00993A52">
        <w:rPr>
          <w:rFonts w:asciiTheme="majorHAnsi" w:hAnsiTheme="majorHAnsi" w:cstheme="majorHAnsi"/>
          <w:sz w:val="22"/>
          <w:szCs w:val="22"/>
          <w:lang w:eastAsia="en-US"/>
        </w:rPr>
        <w:t xml:space="preserve"> </w:t>
      </w:r>
      <w:r w:rsidR="0016559D" w:rsidRPr="00993A52">
        <w:rPr>
          <w:rFonts w:asciiTheme="majorHAnsi" w:hAnsiTheme="majorHAnsi" w:cstheme="majorHAnsi"/>
          <w:sz w:val="22"/>
          <w:szCs w:val="22"/>
          <w:lang w:eastAsia="en-US"/>
        </w:rPr>
        <w:t>However,</w:t>
      </w:r>
      <w:r w:rsidRPr="00993A52">
        <w:rPr>
          <w:rFonts w:asciiTheme="majorHAnsi" w:hAnsiTheme="majorHAnsi" w:cstheme="majorHAnsi"/>
          <w:sz w:val="22"/>
          <w:szCs w:val="22"/>
          <w:lang w:eastAsia="en-US"/>
        </w:rPr>
        <w:t xml:space="preserve"> this can be improved, so that all health workers are regularly trained, this is critical for self-confidence, preparedness and resilience</w:t>
      </w:r>
      <w:r w:rsidR="00270E7F" w:rsidRPr="00993A52">
        <w:rPr>
          <w:rFonts w:asciiTheme="majorHAnsi" w:hAnsiTheme="majorHAnsi" w:cstheme="majorHAnsi"/>
          <w:sz w:val="22"/>
          <w:szCs w:val="22"/>
          <w:lang w:eastAsia="en-US"/>
        </w:rPr>
        <w:t xml:space="preserve"> and should be </w:t>
      </w:r>
      <w:r w:rsidR="00F74AEF" w:rsidRPr="00993A52">
        <w:rPr>
          <w:rFonts w:asciiTheme="majorHAnsi" w:hAnsiTheme="majorHAnsi" w:cstheme="majorHAnsi"/>
          <w:sz w:val="22"/>
          <w:szCs w:val="22"/>
          <w:lang w:eastAsia="en-US"/>
        </w:rPr>
        <w:t>complemented</w:t>
      </w:r>
      <w:r w:rsidR="00270E7F" w:rsidRPr="00993A52">
        <w:rPr>
          <w:rFonts w:asciiTheme="majorHAnsi" w:hAnsiTheme="majorHAnsi" w:cstheme="majorHAnsi"/>
          <w:sz w:val="22"/>
          <w:szCs w:val="22"/>
          <w:lang w:eastAsia="en-US"/>
        </w:rPr>
        <w:t xml:space="preserve"> by adequate </w:t>
      </w:r>
      <w:r w:rsidR="00F74AEF" w:rsidRPr="00993A52">
        <w:rPr>
          <w:rFonts w:asciiTheme="majorHAnsi" w:hAnsiTheme="majorHAnsi" w:cstheme="majorHAnsi"/>
          <w:sz w:val="22"/>
          <w:szCs w:val="22"/>
          <w:lang w:eastAsia="en-US"/>
        </w:rPr>
        <w:t>supplies</w:t>
      </w:r>
      <w:r w:rsidR="00270E7F" w:rsidRPr="00993A52">
        <w:rPr>
          <w:rFonts w:asciiTheme="majorHAnsi" w:hAnsiTheme="majorHAnsi" w:cstheme="majorHAnsi"/>
          <w:sz w:val="22"/>
          <w:szCs w:val="22"/>
          <w:lang w:eastAsia="en-US"/>
        </w:rPr>
        <w:t xml:space="preserve"> of PPE and support systems</w:t>
      </w:r>
      <w:r w:rsidR="00D32BFB">
        <w:rPr>
          <w:rFonts w:asciiTheme="majorHAnsi" w:hAnsiTheme="majorHAnsi" w:cstheme="majorHAnsi"/>
          <w:sz w:val="22"/>
          <w:szCs w:val="22"/>
          <w:lang w:eastAsia="en-US"/>
        </w:rPr>
        <w:t xml:space="preserve"> to manage </w:t>
      </w:r>
      <w:r w:rsidR="00CB4157">
        <w:rPr>
          <w:rFonts w:asciiTheme="majorHAnsi" w:hAnsiTheme="majorHAnsi" w:cstheme="majorHAnsi"/>
          <w:sz w:val="22"/>
          <w:szCs w:val="22"/>
          <w:lang w:eastAsia="en-US"/>
        </w:rPr>
        <w:t>work-related</w:t>
      </w:r>
      <w:r w:rsidR="00D32BFB">
        <w:rPr>
          <w:rFonts w:asciiTheme="majorHAnsi" w:hAnsiTheme="majorHAnsi" w:cstheme="majorHAnsi"/>
          <w:sz w:val="22"/>
          <w:szCs w:val="22"/>
          <w:lang w:eastAsia="en-US"/>
        </w:rPr>
        <w:t xml:space="preserve"> stress</w:t>
      </w:r>
      <w:r w:rsidR="00270E7F" w:rsidRPr="00993A52">
        <w:rPr>
          <w:rFonts w:asciiTheme="majorHAnsi" w:hAnsiTheme="majorHAnsi" w:cstheme="majorHAnsi"/>
          <w:sz w:val="22"/>
          <w:szCs w:val="22"/>
          <w:lang w:eastAsia="en-US"/>
        </w:rPr>
        <w:t>.</w:t>
      </w:r>
    </w:p>
    <w:p w14:paraId="3FAA1505" w14:textId="77777777" w:rsidR="00CC520A" w:rsidRPr="00993A52" w:rsidRDefault="00CC520A" w:rsidP="00A522CC">
      <w:pPr>
        <w:rPr>
          <w:rFonts w:asciiTheme="majorHAnsi" w:hAnsiTheme="majorHAnsi" w:cstheme="majorHAnsi"/>
          <w:sz w:val="22"/>
          <w:szCs w:val="22"/>
          <w:lang w:eastAsia="en-US"/>
        </w:rPr>
      </w:pPr>
    </w:p>
    <w:p w14:paraId="1EB0F381" w14:textId="45B71928" w:rsidR="008C14CD" w:rsidRDefault="00FE5F69" w:rsidP="00A522CC">
      <w:pPr>
        <w:rPr>
          <w:rFonts w:asciiTheme="majorHAnsi" w:hAnsiTheme="majorHAnsi" w:cstheme="majorHAnsi"/>
          <w:sz w:val="22"/>
          <w:szCs w:val="22"/>
          <w:lang w:eastAsia="en-US"/>
        </w:rPr>
      </w:pPr>
      <w:r>
        <w:rPr>
          <w:rFonts w:asciiTheme="majorHAnsi" w:hAnsiTheme="majorHAnsi" w:cstheme="majorHAnsi"/>
          <w:sz w:val="22"/>
          <w:szCs w:val="22"/>
          <w:lang w:eastAsia="en-US"/>
        </w:rPr>
        <w:t>The improvement in training does not seem to have improved health care providers perception of health facility preparedness during the COVID-19 pandemic. Less than 20%</w:t>
      </w:r>
      <w:r w:rsidR="00CB4157">
        <w:rPr>
          <w:rFonts w:asciiTheme="majorHAnsi" w:hAnsiTheme="majorHAnsi" w:cstheme="majorHAnsi"/>
          <w:sz w:val="22"/>
          <w:szCs w:val="22"/>
          <w:lang w:eastAsia="en-US"/>
        </w:rPr>
        <w:t xml:space="preserve"> of</w:t>
      </w:r>
      <w:r>
        <w:rPr>
          <w:rFonts w:asciiTheme="majorHAnsi" w:hAnsiTheme="majorHAnsi" w:cstheme="majorHAnsi"/>
          <w:sz w:val="22"/>
          <w:szCs w:val="22"/>
          <w:lang w:eastAsia="en-US"/>
        </w:rPr>
        <w:t xml:space="preserve"> the respondents in our study reported that their facilities were sufficiently prepared to manage COVID-19 cases</w:t>
      </w:r>
      <w:r w:rsidR="00CC520A">
        <w:rPr>
          <w:rFonts w:asciiTheme="majorHAnsi" w:hAnsiTheme="majorHAnsi" w:cstheme="majorHAnsi"/>
          <w:sz w:val="22"/>
          <w:szCs w:val="22"/>
          <w:lang w:eastAsia="en-US"/>
        </w:rPr>
        <w:t>.</w:t>
      </w:r>
      <w:r>
        <w:rPr>
          <w:rFonts w:asciiTheme="majorHAnsi" w:hAnsiTheme="majorHAnsi" w:cstheme="majorHAnsi"/>
          <w:sz w:val="22"/>
          <w:szCs w:val="22"/>
          <w:lang w:eastAsia="en-US"/>
        </w:rPr>
        <w:t xml:space="preserve"> </w:t>
      </w:r>
      <w:r w:rsidR="00CC520A">
        <w:rPr>
          <w:rFonts w:asciiTheme="majorHAnsi" w:hAnsiTheme="majorHAnsi" w:cstheme="majorHAnsi"/>
          <w:sz w:val="22"/>
          <w:szCs w:val="22"/>
          <w:lang w:eastAsia="en-US"/>
        </w:rPr>
        <w:t>T</w:t>
      </w:r>
      <w:r>
        <w:rPr>
          <w:rFonts w:asciiTheme="majorHAnsi" w:hAnsiTheme="majorHAnsi" w:cstheme="majorHAnsi"/>
          <w:sz w:val="22"/>
          <w:szCs w:val="22"/>
          <w:lang w:eastAsia="en-US"/>
        </w:rPr>
        <w:t xml:space="preserve">his was similar to a large descriptive </w:t>
      </w:r>
      <w:r w:rsidR="00CB4157">
        <w:rPr>
          <w:rFonts w:asciiTheme="majorHAnsi" w:hAnsiTheme="majorHAnsi" w:cstheme="majorHAnsi"/>
          <w:sz w:val="22"/>
          <w:szCs w:val="22"/>
          <w:lang w:eastAsia="en-US"/>
        </w:rPr>
        <w:t>cross-sectional</w:t>
      </w:r>
      <w:r>
        <w:rPr>
          <w:rFonts w:asciiTheme="majorHAnsi" w:hAnsiTheme="majorHAnsi" w:cstheme="majorHAnsi"/>
          <w:sz w:val="22"/>
          <w:szCs w:val="22"/>
          <w:lang w:eastAsia="en-US"/>
        </w:rPr>
        <w:t xml:space="preserve"> study conducted in Libya between </w:t>
      </w:r>
      <w:r w:rsidR="00925C95">
        <w:rPr>
          <w:rFonts w:asciiTheme="majorHAnsi" w:hAnsiTheme="majorHAnsi" w:cstheme="majorHAnsi"/>
          <w:sz w:val="22"/>
          <w:szCs w:val="22"/>
          <w:lang w:eastAsia="en-US"/>
        </w:rPr>
        <w:t xml:space="preserve">26 </w:t>
      </w:r>
      <w:r>
        <w:rPr>
          <w:rFonts w:asciiTheme="majorHAnsi" w:hAnsiTheme="majorHAnsi" w:cstheme="majorHAnsi"/>
          <w:sz w:val="22"/>
          <w:szCs w:val="22"/>
          <w:lang w:eastAsia="en-US"/>
        </w:rPr>
        <w:t xml:space="preserve">February and </w:t>
      </w:r>
      <w:r w:rsidR="00925C95">
        <w:rPr>
          <w:rFonts w:asciiTheme="majorHAnsi" w:hAnsiTheme="majorHAnsi" w:cstheme="majorHAnsi"/>
          <w:sz w:val="22"/>
          <w:szCs w:val="22"/>
          <w:lang w:eastAsia="en-US"/>
        </w:rPr>
        <w:t xml:space="preserve">10 </w:t>
      </w:r>
      <w:r>
        <w:rPr>
          <w:rFonts w:asciiTheme="majorHAnsi" w:hAnsiTheme="majorHAnsi" w:cstheme="majorHAnsi"/>
          <w:sz w:val="22"/>
          <w:szCs w:val="22"/>
          <w:lang w:eastAsia="en-US"/>
        </w:rPr>
        <w:t>March 2020.</w:t>
      </w:r>
      <w:r w:rsidR="00717BCB">
        <w:rPr>
          <w:rFonts w:asciiTheme="majorHAnsi" w:hAnsiTheme="majorHAnsi" w:cstheme="majorHAnsi"/>
          <w:sz w:val="22"/>
          <w:szCs w:val="22"/>
          <w:lang w:eastAsia="en-US"/>
        </w:rPr>
        <w:fldChar w:fldCharType="begin" w:fldLock="1"/>
      </w:r>
      <w:r w:rsidR="00301242">
        <w:rPr>
          <w:rFonts w:asciiTheme="majorHAnsi" w:hAnsiTheme="majorHAnsi" w:cstheme="majorHAnsi"/>
          <w:sz w:val="22"/>
          <w:szCs w:val="22"/>
          <w:lang w:eastAsia="en-US"/>
        </w:rPr>
        <w:instrText>ADDIN CSL_CITATION {"citationItems":[{"id":"ITEM-1","itemData":{"DOI":"10.4269/ajtmh.20-0330","ISSN":"14761645","PMID":"32563273","abstract":"COVID-19, caused by the SARS-CoV-2 virus, is spreading rapidly worldwide, with devastating consequences for patients, healthcare workers, health systems, and economies. As it reaches low- and middle-income countries, the pandemic puts healthcare workers at high risk and challenges the abilities of healthcare systems to respond to the crisis. This study measured levels of knowledge and preparedness regarding COVID-19 among physicians and nurses. A cross-sectional survey was conducted among healthcare workers in Libya between February 26 and March 10, 2020. We obtained 1,572 valid responses of a possible 2,000 (78.6%) participants from 21 hospitals, of which 65.1% were from physicians and 34.9% from nurses. The majority of participants (70%) used social media as a source of information. A total of 47.3% of doctors and 54.7% of nurses received adequate training on how to effectively use personal protective equipment. Low confidence in managing suspected COVID-19 patients was reported by 83.8% of participants. Furthermore, 43.2% of healthcare workers were aware of proper hand hygiene techniques. Less than 7% of participants received training on how to manage COVID-19 cases, whereas 20.6% of doctors and 26.3% of nurses felt that they were personally prepared for the outbreak. Awareness and preparedness for the pandemic were low among frontline workers during the study. Therefore, an effective educational training program should be implemented to ensure maintenance of appropriate practices during the COVID-19 pandemic.","author":[{"dropping-particle":"","family":"Elhadi","given":"Muhammed","non-dropping-particle":"","parse-names":false,"suffix":""},{"dropping-particle":"","family":"Msherghi","given":"Ahmed","non-dropping-particle":"","parse-names":false,"suffix":""},{"dropping-particle":"","family":"Alkeelani","given":"Mohammed","non-dropping-particle":"","parse-names":false,"suffix":""},{"dropping-particle":"","family":"Zorgani","given":"Abdulaziz","non-dropping-particle":"","parse-names":false,"suffix":""},{"dropping-particle":"","family":"Zaid","given":"Ahmed","non-dropping-particle":"","parse-names":false,"suffix":""},{"dropping-particle":"","family":"Alsuyihili","given":"Ali","non-dropping-particle":"","parse-names":false,"suffix":""},{"dropping-particle":"","family":"Buzreg","given":"Anis","non-dropping-particle":"","parse-names":false,"suffix":""},{"dropping-particle":"","family":"Ahmed","given":"Hazim","non-dropping-particle":"","parse-names":false,"suffix":""},{"dropping-particle":"","family":"Elhadi","given":"Ahmed","non-dropping-particle":"","parse-names":false,"suffix":""},{"dropping-particle":"","family":"Khaled","given":"Ala","non-dropping-particle":"","parse-names":false,"suffix":""},{"dropping-particle":"","family":"Boughididah","given":"Tariq","non-dropping-particle":"","parse-names":false,"suffix":""},{"dropping-particle":"","family":"Khel","given":"Samer","non-dropping-particle":"","parse-names":false,"suffix":""},{"dropping-particle":"","family":"Abdelkabir","given":"Mohammed","non-dropping-particle":"","parse-names":false,"suffix":""},{"dropping-particle":"","family":"Gaffaz","given":"Rawanda","non-dropping-particle":"","parse-names":false,"suffix":""},{"dropping-particle":"","family":"Bahroun","given":"Sumayyah","non-dropping-particle":"","parse-names":false,"suffix":""},{"dropping-particle":"","family":"Alhashimi","given":"Ayiman","non-dropping-particle":"","parse-names":false,"suffix":""},{"dropping-particle":"","family":"Biala","given":"Marwa","non-dropping-particle":"","parse-names":false,"suffix":""},{"dropping-particle":"","family":"Abulmida","given":"Siraj","non-dropping-particle":"","parse-names":false,"suffix":""},{"dropping-particle":"","family":"Elharb","given":"Abdelmunam","non-dropping-particle":"","parse-names":false,"suffix":""},{"dropping-particle":"","family":"Abukhashem","given":"Mohamed","non-dropping-particle":"","parse-names":false,"suffix":""},{"dropping-particle":"","family":"Elgzairi","given":"Moutaz","non-dropping-particle":"","parse-names":false,"suffix":""},{"dropping-particle":"","family":"Alghanai","given":"Esra","non-dropping-particle":"","parse-names":false,"suffix":""},{"dropping-particle":"","family":"Khaled","given":"Taha","non-dropping-particle":"","parse-names":false,"suffix":""},{"dropping-particle":"","family":"Boushi","given":"Esra","non-dropping-particle":"","parse-names":false,"suffix":""},{"dropping-particle":"Ben","family":"Saleim","given":"Najah","non-dropping-particle":"","parse-names":false,"suffix":""},{"dropping-particle":"","family":"Mughrabi","given":"Hamad","non-dropping-particle":"","parse-names":false,"suffix":""},{"dropping-particle":"","family":"Alnafati","given":"Nafati","non-dropping-particle":"","parse-names":false,"suffix":""},{"dropping-particle":"","family":"Alwarfalli","given":"Moaz","non-dropping-particle":"","parse-names":false,"suffix":""},{"dropping-particle":"","family":"Elmabrouk","given":"Amna","non-dropping-particle":"","parse-names":false,"suffix":""},{"dropping-particle":"","family":"Alhaddad","given":"Sarah","non-dropping-particle":"","parse-names":false,"suffix":""},{"dropping-particle":"","family":"Madi","given":"Farah","non-dropping-particle":"","parse-names":false,"suffix":""},{"dropping-particle":"","family":"Madi","given":"Malack","non-dropping-particle":"","parse-names":false,"suffix":""},{"dropping-particle":"","family":"Elkhfeefi","given":"Fatima","non-dropping-particle":"","parse-names":false,"suffix":""},{"dropping-particle":"","family":"Ismaeil","given":"Mohamed","non-dropping-particle":"","parse-names":false,"suffix":""},{"dropping-particle":"","family":"Faraag","given":"Belal","non-dropping-particle":"","parse-names":false,"suffix":""},{"dropping-particle":"","family":"Badi","given":"Majdi","non-dropping-particle":"","parse-names":false,"suffix":""},{"dropping-particle":"","family":"AL-Agile","given":"Ayman","non-dropping-particle":"","parse-names":false,"suffix":""},{"dropping-particle":"","family":"Eisay","given":"Mohamed","non-dropping-particle":"","parse-names":false,"suffix":""},{"dropping-particle":"","family":"Ahmid","given":"Jalal","non-dropping-particle":"","parse-names":false,"suffix":""},{"dropping-particle":"","family":"Elmabrouk","given":"Ola","non-dropping-particle":"","parse-names":false,"suffix":""},{"dropping-particle":"Bin","family":"Alshiteewi","given":"Fatimah","non-dropping-particle":"","parse-names":false,"suffix":""},{"dropping-particle":"","family":"Alameen","given":"Hind","non-dropping-particle":"","parse-names":false,"suffix":""},{"dropping-particle":"","family":"Bikhayr","given":"Hala","non-dropping-particle":"","parse-names":false,"suffix":""},{"dropping-particle":"","family":"Aleiyan","given":"Tahani","non-dropping-particle":"","parse-names":false,"suffix":""},{"dropping-particle":"","family":"Almiqlash","given":"Bushray","non-dropping-particle":"","parse-names":false,"suffix":""},{"dropping-particle":"","family":"Subhi","given":"Malak","non-dropping-particle":"","parse-names":false,"suffix":""},{"dropping-particle":"","family":"Fadel","given":"Mawada","non-dropping-particle":"","parse-names":false,"suffix":""},{"dropping-particle":"","family":"Yahya","given":"Hana","non-dropping-particle":"","parse-names":false,"suffix":""},{"dropping-particle":"","family":"Alkot","given":"Safeya","non-dropping-particle":"","parse-names":false,"suffix":""},{"dropping-particle":"","family":"Alhadi","given":"Abdulmueti","non-dropping-particle":"","parse-names":false,"suffix":""},{"dropping-particle":"","family":"Abdullah","given":"Abraar","non-dropping-particle":"","parse-names":false,"suffix":""},{"dropping-particle":"","family":"Atewa","given":"Abdulrahman","non-dropping-particle":"","parse-names":false,"suffix":""},{"dropping-particle":"","family":"Amshai","given":"Ala","non-dropping-particle":"","parse-names":false,"suffix":""}],"container-title":"American Journal of Tropical Medicine and Hygiene","id":"ITEM-1","issued":{"date-parts":[["2020"]]},"title":"Assessment of healthcare workers' levels of preparedness and awareness regarding Covid-19 infection in low-resource settings","type":"article-journal"},"uris":["http://www.mendeley.com/documents/?uuid=1d34e89b-4305-4858-9009-683c86b50656"]}],"mendeley":{"formattedCitation":"&lt;sup&gt;15&lt;/sup&gt;","plainTextFormattedCitation":"15","previouslyFormattedCitation":"&lt;sup&gt;15&lt;/sup&gt;"},"properties":{"noteIndex":0},"schema":"https://github.com/citation-style-language/schema/raw/master/csl-citation.json"}</w:instrText>
      </w:r>
      <w:r w:rsidR="00717BCB">
        <w:rPr>
          <w:rFonts w:asciiTheme="majorHAnsi" w:hAnsiTheme="majorHAnsi" w:cstheme="majorHAnsi"/>
          <w:sz w:val="22"/>
          <w:szCs w:val="22"/>
          <w:lang w:eastAsia="en-US"/>
        </w:rPr>
        <w:fldChar w:fldCharType="separate"/>
      </w:r>
      <w:r w:rsidR="00717BCB" w:rsidRPr="00717BCB">
        <w:rPr>
          <w:rFonts w:asciiTheme="majorHAnsi" w:hAnsiTheme="majorHAnsi" w:cstheme="majorHAnsi"/>
          <w:noProof/>
          <w:sz w:val="22"/>
          <w:szCs w:val="22"/>
          <w:vertAlign w:val="superscript"/>
          <w:lang w:eastAsia="en-US"/>
        </w:rPr>
        <w:t>15</w:t>
      </w:r>
      <w:r w:rsidR="00717BCB">
        <w:rPr>
          <w:rFonts w:asciiTheme="majorHAnsi" w:hAnsiTheme="majorHAnsi" w:cstheme="majorHAnsi"/>
          <w:sz w:val="22"/>
          <w:szCs w:val="22"/>
          <w:lang w:eastAsia="en-US"/>
        </w:rPr>
        <w:fldChar w:fldCharType="end"/>
      </w:r>
      <w:r w:rsidR="00717BCB">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In that study</w:t>
      </w:r>
      <w:r w:rsidR="00CC520A">
        <w:rPr>
          <w:rFonts w:asciiTheme="majorHAnsi" w:hAnsiTheme="majorHAnsi" w:cstheme="majorHAnsi"/>
          <w:sz w:val="22"/>
          <w:szCs w:val="22"/>
          <w:lang w:eastAsia="en-US"/>
        </w:rPr>
        <w:t>,</w:t>
      </w:r>
      <w:r>
        <w:rPr>
          <w:rFonts w:asciiTheme="majorHAnsi" w:hAnsiTheme="majorHAnsi" w:cstheme="majorHAnsi"/>
          <w:sz w:val="22"/>
          <w:szCs w:val="22"/>
          <w:lang w:eastAsia="en-US"/>
        </w:rPr>
        <w:t xml:space="preserve"> </w:t>
      </w:r>
      <w:r w:rsidR="00CB4157">
        <w:rPr>
          <w:rFonts w:asciiTheme="majorHAnsi" w:hAnsiTheme="majorHAnsi" w:cstheme="majorHAnsi"/>
          <w:sz w:val="22"/>
          <w:szCs w:val="22"/>
          <w:lang w:eastAsia="en-US"/>
        </w:rPr>
        <w:t>availability</w:t>
      </w:r>
      <w:r>
        <w:rPr>
          <w:rFonts w:asciiTheme="majorHAnsi" w:hAnsiTheme="majorHAnsi" w:cstheme="majorHAnsi"/>
          <w:sz w:val="22"/>
          <w:szCs w:val="22"/>
          <w:lang w:eastAsia="en-US"/>
        </w:rPr>
        <w:t xml:space="preserve"> of PPE, </w:t>
      </w:r>
      <w:r w:rsidR="00717BCB">
        <w:rPr>
          <w:rFonts w:asciiTheme="majorHAnsi" w:hAnsiTheme="majorHAnsi" w:cstheme="majorHAnsi"/>
          <w:sz w:val="22"/>
          <w:szCs w:val="22"/>
          <w:lang w:eastAsia="en-US"/>
        </w:rPr>
        <w:t>awareness and utilization of COVID-19 guidelines and protocols were low</w:t>
      </w:r>
      <w:r w:rsidR="00CC520A">
        <w:rPr>
          <w:rFonts w:asciiTheme="majorHAnsi" w:hAnsiTheme="majorHAnsi" w:cstheme="majorHAnsi"/>
          <w:sz w:val="22"/>
          <w:szCs w:val="22"/>
          <w:lang w:eastAsia="en-US"/>
        </w:rPr>
        <w:t>.</w:t>
      </w:r>
      <w:r w:rsidR="00717BCB">
        <w:rPr>
          <w:rFonts w:asciiTheme="majorHAnsi" w:hAnsiTheme="majorHAnsi" w:cstheme="majorHAnsi"/>
          <w:sz w:val="22"/>
          <w:szCs w:val="22"/>
          <w:lang w:eastAsia="en-US"/>
        </w:rPr>
        <w:t xml:space="preserve"> </w:t>
      </w:r>
      <w:r w:rsidR="00CC520A">
        <w:rPr>
          <w:rFonts w:asciiTheme="majorHAnsi" w:hAnsiTheme="majorHAnsi" w:cstheme="majorHAnsi"/>
          <w:sz w:val="22"/>
          <w:szCs w:val="22"/>
          <w:lang w:eastAsia="en-US"/>
        </w:rPr>
        <w:t>W</w:t>
      </w:r>
      <w:r w:rsidR="00717BCB">
        <w:rPr>
          <w:rFonts w:asciiTheme="majorHAnsi" w:hAnsiTheme="majorHAnsi" w:cstheme="majorHAnsi"/>
          <w:sz w:val="22"/>
          <w:szCs w:val="22"/>
          <w:lang w:eastAsia="en-US"/>
        </w:rPr>
        <w:t xml:space="preserve">hile this was not </w:t>
      </w:r>
      <w:r w:rsidR="00CB4157">
        <w:rPr>
          <w:rFonts w:asciiTheme="majorHAnsi" w:hAnsiTheme="majorHAnsi" w:cstheme="majorHAnsi"/>
          <w:sz w:val="22"/>
          <w:szCs w:val="22"/>
          <w:lang w:eastAsia="en-US"/>
        </w:rPr>
        <w:t>surprising</w:t>
      </w:r>
      <w:r w:rsidR="00717BCB">
        <w:rPr>
          <w:rFonts w:asciiTheme="majorHAnsi" w:hAnsiTheme="majorHAnsi" w:cstheme="majorHAnsi"/>
          <w:sz w:val="22"/>
          <w:szCs w:val="22"/>
          <w:lang w:eastAsia="en-US"/>
        </w:rPr>
        <w:t xml:space="preserve"> early in the outbreak, the analysis did not explore the complex association between facility preparedness, training, work-related stress and stress support systems.</w:t>
      </w:r>
    </w:p>
    <w:p w14:paraId="239629DE" w14:textId="77777777" w:rsidR="00CC520A" w:rsidRPr="00993A52" w:rsidRDefault="00CC520A" w:rsidP="00A522CC">
      <w:pPr>
        <w:rPr>
          <w:rFonts w:asciiTheme="majorHAnsi" w:hAnsiTheme="majorHAnsi" w:cstheme="majorHAnsi"/>
          <w:sz w:val="22"/>
          <w:szCs w:val="22"/>
          <w:lang w:eastAsia="en-US"/>
        </w:rPr>
      </w:pPr>
    </w:p>
    <w:p w14:paraId="3C30C33C" w14:textId="5DEA8CF3" w:rsidR="00A13E7A" w:rsidRPr="00993A52" w:rsidRDefault="00A13E7A"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The link between, concern for PPE availability and communication from HF management regarding COVID-19 guidelines was evident from the ordinal regression analysis, and underscores the importance of caring for the carers, during a large disease outbreak</w:t>
      </w:r>
      <w:r w:rsidR="00EB0D49" w:rsidRPr="00993A52">
        <w:rPr>
          <w:rFonts w:asciiTheme="majorHAnsi" w:hAnsiTheme="majorHAnsi" w:cstheme="majorHAnsi"/>
          <w:sz w:val="22"/>
          <w:szCs w:val="22"/>
          <w:lang w:eastAsia="en-US"/>
        </w:rPr>
        <w:t xml:space="preserve">.  Generally, the knowledge of Nigeria health workers on COVID-19 has </w:t>
      </w:r>
      <w:r w:rsidR="001427EA" w:rsidRPr="00993A52">
        <w:rPr>
          <w:rFonts w:asciiTheme="majorHAnsi" w:hAnsiTheme="majorHAnsi" w:cstheme="majorHAnsi"/>
          <w:sz w:val="22"/>
          <w:szCs w:val="22"/>
          <w:lang w:eastAsia="en-US"/>
        </w:rPr>
        <w:t xml:space="preserve">been reported to have </w:t>
      </w:r>
      <w:r w:rsidR="00EB0D49" w:rsidRPr="00993A52">
        <w:rPr>
          <w:rFonts w:asciiTheme="majorHAnsi" w:hAnsiTheme="majorHAnsi" w:cstheme="majorHAnsi"/>
          <w:sz w:val="22"/>
          <w:szCs w:val="22"/>
          <w:lang w:eastAsia="en-US"/>
        </w:rPr>
        <w:t>i</w:t>
      </w:r>
      <w:r w:rsidR="00A13B47">
        <w:rPr>
          <w:rFonts w:asciiTheme="majorHAnsi" w:hAnsiTheme="majorHAnsi" w:cstheme="majorHAnsi"/>
          <w:sz w:val="22"/>
          <w:szCs w:val="22"/>
          <w:lang w:eastAsia="en-US"/>
        </w:rPr>
        <w:t xml:space="preserve">mproved </w:t>
      </w:r>
      <w:r w:rsidR="001427EA" w:rsidRPr="00993A52">
        <w:rPr>
          <w:rFonts w:asciiTheme="majorHAnsi" w:hAnsiTheme="majorHAnsi" w:cstheme="majorHAnsi"/>
          <w:sz w:val="22"/>
          <w:szCs w:val="22"/>
          <w:lang w:eastAsia="en-US"/>
        </w:rPr>
        <w:t xml:space="preserve">as the pandemic </w:t>
      </w:r>
      <w:r w:rsidR="00A13B47">
        <w:rPr>
          <w:rFonts w:asciiTheme="majorHAnsi" w:hAnsiTheme="majorHAnsi" w:cstheme="majorHAnsi"/>
          <w:sz w:val="22"/>
          <w:szCs w:val="22"/>
          <w:lang w:eastAsia="en-US"/>
        </w:rPr>
        <w:t>progressed</w:t>
      </w:r>
      <w:r w:rsidR="00EB0D49" w:rsidRPr="00993A52">
        <w:rPr>
          <w:rFonts w:asciiTheme="majorHAnsi" w:hAnsiTheme="majorHAnsi" w:cstheme="majorHAnsi"/>
          <w:sz w:val="22"/>
          <w:szCs w:val="22"/>
          <w:lang w:eastAsia="en-US"/>
        </w:rPr>
        <w:t>,</w:t>
      </w:r>
      <w:r w:rsidR="001427EA"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{"citationItems":[{"id":"ITEM-1","itemData":{"DOI":"10.4269/ajtmh.20-0461","ISSN":"0002-9637","abstract":"Within a short period of time, COVID-19 has spread globally, wreaking havoc in various facets of life. This study sought to measure the level of COVID-19 knowledge, attitudes, and practices of the Nigerian public. This was a cross-sectional online survey of the general population of educated Nigerians who had Internet access. Sociodemographic data and participants’ knowledge, attitudes, and practices relating to COVID-19 were collected. Scores assessing knowledge, attitudes, and practices were allocated and graded based on specific stratified demarcations. Student’s t-test, analysis of variance, and logistic regression analysis were used where appropriate. Of the total 1,015 respondents, most of them exhibited good knowledge of COVID-19, with a mean knowledge grade of 78%; this significantly affected their attitude and practice grades (66% and 60.4%, respectively). Most respondents expressed positive attitudes toward foreigners and other stigma-prone groups, while also practicing appropriate preventive measures. Those aged 21–30 years and those with medical-related occupations had significantly higher knowledge scores (P &amp;lt; 0.001); and having a medical-related occupation increased the likelihood of having good knowledge compared with being unemployed (odds ratio [95% CI]: 6.6 [2.5–17.3]). Male participants aged 21–30 years and those with medical-related occupations had significantly higher attitude scores (P &amp;lt; 0.05). Engaging literate Nigerians on various media platforms, particularly social media, will result in wider reach for the purpose of COVID-19 education. Further studies on other sociodemographic groups within the country (e.g., the less educated) would give a clearer picture of the Nigerian situation as regards COVID-19 knowledge, attitudes, and practices (coronavirus, COVID-19, Public health, Nigeria, Africa).","author":[{"dropping-particle":"","family":"Adesegun","given":"Oluwaseyitan A.","non-dropping-particle":"","parse-names":false,"suffix":""},{"dropping-particle":"","family":"Binuyo","given":"Tolulope","non-dropping-particle":"","parse-names":false,"suffix":""},{"dropping-particle":"","family":"Adeyemi","given":"Oluwafunmilola","non-dropping-particle":"","parse-names":false,"suffix":""},{"dropping-particle":"","family":"Ehioghae","given":"Osaze","non-dropping-particle":"","parse-names":false,"suffix":""},{"dropping-particle":"","family":"Rabor","given":"David F.","non-dropping-particle":"","parse-names":false,"suffix":""},{"dropping-particle":"","family":"Amusan","given":"Oyebola","non-dropping-particle":"","parse-names":false,"suffix":""},{"dropping-particle":"","family":"Akinboboye","given":"Olutosin","non-dropping-particle":"","parse-names":false,"suffix":""},{"dropping-particle":"","family":"Duke","given":"Omiete F.","non-dropping-particle":"","parse-names":false,"suffix":""},{"dropping-particle":"","family":"Olafimihan","given":"Ayobami G.","non-dropping-particle":"","parse-names":false,"suffix":""},{"dropping-particle":"","family":"Ajose","given":"Oluwafemi","non-dropping-particle":"","parse-names":false,"suffix":""},{"dropping-particle":"","family":"Idowu","given":"Akolade O.","non-dropping-particle":"","parse-names":false,"suffix":""},{"dropping-particle":"","family":"Abiodun","given":"Olumide","non-dropping-particle":"","parse-names":false,"suffix":""}],"container-title":"The American Journal of Tropical Medicine and Hygiene","id":"ITEM-1","issued":{"date-parts":[["2020","9","22"]]},"page":"tpmd200461","publisher":"The American Journal of Tropical Medicine and Hygiene","title":"The COVID-19 Crisis in Sub-Saharan Africa: Knowledge, Attitudes, and Practices of the Nigerian Public","type":"article-journal"},"uris":["http://www.mendeley.com/documents/?uuid=61073326-613c-3028-9485-f1fbe670533c"]}],"mendeley":{"formattedCitation":"&lt;sup&gt;28&lt;/sup&gt;","plainTextFormattedCitation":"28","previouslyFormattedCitation":"&lt;sup&gt;28&lt;/sup&gt;"},"properties":{"noteIndex":0},"schema":"https://github.com/citation-style-language/schema/raw/master/csl-citation.json"}</w:instrText>
      </w:r>
      <w:r w:rsidR="001427EA"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28</w:t>
      </w:r>
      <w:r w:rsidR="001427EA" w:rsidRPr="00993A52">
        <w:rPr>
          <w:rFonts w:asciiTheme="majorHAnsi" w:hAnsiTheme="majorHAnsi" w:cstheme="majorHAnsi"/>
          <w:sz w:val="22"/>
          <w:szCs w:val="22"/>
          <w:lang w:eastAsia="en-US"/>
        </w:rPr>
        <w:fldChar w:fldCharType="end"/>
      </w:r>
      <w:r w:rsidR="00EB0D49" w:rsidRPr="00993A52">
        <w:rPr>
          <w:rFonts w:asciiTheme="majorHAnsi" w:hAnsiTheme="majorHAnsi" w:cstheme="majorHAnsi"/>
          <w:sz w:val="22"/>
          <w:szCs w:val="22"/>
          <w:lang w:eastAsia="en-US"/>
        </w:rPr>
        <w:t xml:space="preserve"> but th</w:t>
      </w:r>
      <w:r w:rsidR="00E20E8E" w:rsidRPr="00993A52">
        <w:rPr>
          <w:rFonts w:asciiTheme="majorHAnsi" w:hAnsiTheme="majorHAnsi" w:cstheme="majorHAnsi"/>
          <w:sz w:val="22"/>
          <w:szCs w:val="22"/>
          <w:lang w:eastAsia="en-US"/>
        </w:rPr>
        <w:t>ey</w:t>
      </w:r>
      <w:r w:rsidR="00EB0D49" w:rsidRPr="00993A52">
        <w:rPr>
          <w:rFonts w:asciiTheme="majorHAnsi" w:hAnsiTheme="majorHAnsi" w:cstheme="majorHAnsi"/>
          <w:sz w:val="22"/>
          <w:szCs w:val="22"/>
          <w:lang w:eastAsia="en-US"/>
        </w:rPr>
        <w:t xml:space="preserve"> need to be continually </w:t>
      </w:r>
      <w:r w:rsidR="00E20E8E" w:rsidRPr="00993A52">
        <w:rPr>
          <w:rFonts w:asciiTheme="majorHAnsi" w:hAnsiTheme="majorHAnsi" w:cstheme="majorHAnsi"/>
          <w:sz w:val="22"/>
          <w:szCs w:val="22"/>
          <w:lang w:eastAsia="en-US"/>
        </w:rPr>
        <w:t>briefed and informed</w:t>
      </w:r>
      <w:r w:rsidR="00EB0D49" w:rsidRPr="00993A52">
        <w:rPr>
          <w:rFonts w:asciiTheme="majorHAnsi" w:hAnsiTheme="majorHAnsi" w:cstheme="majorHAnsi"/>
          <w:sz w:val="22"/>
          <w:szCs w:val="22"/>
          <w:lang w:eastAsia="en-US"/>
        </w:rPr>
        <w:t xml:space="preserve">, covering not only </w:t>
      </w:r>
      <w:r w:rsidR="00E20E8E" w:rsidRPr="00993A52">
        <w:rPr>
          <w:rFonts w:asciiTheme="majorHAnsi" w:hAnsiTheme="majorHAnsi" w:cstheme="majorHAnsi"/>
          <w:sz w:val="22"/>
          <w:szCs w:val="22"/>
          <w:lang w:eastAsia="en-US"/>
        </w:rPr>
        <w:t xml:space="preserve">up to date </w:t>
      </w:r>
      <w:r w:rsidR="00EB0D49" w:rsidRPr="00993A52">
        <w:rPr>
          <w:rFonts w:asciiTheme="majorHAnsi" w:hAnsiTheme="majorHAnsi" w:cstheme="majorHAnsi"/>
          <w:sz w:val="22"/>
          <w:szCs w:val="22"/>
          <w:lang w:eastAsia="en-US"/>
        </w:rPr>
        <w:t xml:space="preserve">clinical management but also covering recognition, management and support strategies for </w:t>
      </w:r>
      <w:r w:rsidR="00F74AEF" w:rsidRPr="00993A52">
        <w:rPr>
          <w:rFonts w:asciiTheme="majorHAnsi" w:hAnsiTheme="majorHAnsi" w:cstheme="majorHAnsi"/>
          <w:sz w:val="22"/>
          <w:szCs w:val="22"/>
          <w:lang w:eastAsia="en-US"/>
        </w:rPr>
        <w:t>work-related</w:t>
      </w:r>
      <w:r w:rsidR="00EB0D49" w:rsidRPr="00993A52">
        <w:rPr>
          <w:rFonts w:asciiTheme="majorHAnsi" w:hAnsiTheme="majorHAnsi" w:cstheme="majorHAnsi"/>
          <w:sz w:val="22"/>
          <w:szCs w:val="22"/>
          <w:lang w:eastAsia="en-US"/>
        </w:rPr>
        <w:t xml:space="preserve"> </w:t>
      </w:r>
      <w:r w:rsidR="00EB0D49" w:rsidRPr="00993A52">
        <w:rPr>
          <w:rFonts w:asciiTheme="majorHAnsi" w:hAnsiTheme="majorHAnsi" w:cstheme="majorHAnsi"/>
          <w:sz w:val="22"/>
          <w:szCs w:val="22"/>
          <w:lang w:eastAsia="en-US"/>
        </w:rPr>
        <w:lastRenderedPageBreak/>
        <w:t>stress and burnout.</w:t>
      </w:r>
      <w:r w:rsidR="00E20E8E" w:rsidRPr="00993A52">
        <w:rPr>
          <w:rFonts w:asciiTheme="majorHAnsi" w:hAnsiTheme="majorHAnsi" w:cstheme="majorHAnsi"/>
          <w:sz w:val="22"/>
          <w:szCs w:val="22"/>
          <w:lang w:eastAsia="en-US"/>
        </w:rPr>
        <w:t xml:space="preserve"> </w:t>
      </w:r>
      <w:r w:rsidRPr="00A13B47">
        <w:rPr>
          <w:rFonts w:asciiTheme="majorHAnsi" w:hAnsiTheme="majorHAnsi" w:cstheme="majorHAnsi"/>
          <w:sz w:val="22"/>
          <w:szCs w:val="22"/>
          <w:lang w:eastAsia="en-US"/>
        </w:rPr>
        <w:t xml:space="preserve">The consequences of not taking action are huge, with health worker stress, burnout, and psychological problems associated with COVID-19 </w:t>
      </w:r>
      <w:r w:rsidR="00A13B47" w:rsidRPr="005E6ED5">
        <w:rPr>
          <w:rFonts w:asciiTheme="majorHAnsi" w:hAnsiTheme="majorHAnsi" w:cstheme="majorHAnsi"/>
          <w:sz w:val="22"/>
          <w:szCs w:val="22"/>
          <w:lang w:eastAsia="en-US"/>
        </w:rPr>
        <w:t>can impact negatively on the provision of essential health services during a pandemic</w:t>
      </w:r>
      <w:r w:rsidRPr="00A13B47">
        <w:rPr>
          <w:rFonts w:asciiTheme="majorHAnsi" w:hAnsiTheme="majorHAnsi" w:cstheme="majorHAnsi"/>
          <w:sz w:val="22"/>
          <w:szCs w:val="22"/>
          <w:lang w:eastAsia="en-US"/>
        </w:rPr>
        <w:t>.</w:t>
      </w:r>
      <w:r w:rsidR="00301242">
        <w:rPr>
          <w:rFonts w:asciiTheme="majorHAnsi" w:hAnsiTheme="majorHAnsi" w:cstheme="majorHAnsi"/>
          <w:sz w:val="22"/>
          <w:szCs w:val="22"/>
          <w:lang w:eastAsia="en-US"/>
        </w:rPr>
        <w:fldChar w:fldCharType="begin" w:fldLock="1"/>
      </w:r>
      <w:r w:rsidR="00301242">
        <w:rPr>
          <w:rFonts w:asciiTheme="majorHAnsi" w:hAnsiTheme="majorHAnsi" w:cstheme="majorHAnsi"/>
          <w:sz w:val="22"/>
          <w:szCs w:val="22"/>
          <w:lang w:eastAsia="en-US"/>
        </w:rPr>
        <w:instrText>ADDIN CSL_CITATION {"citationItems":[{"id":"ITEM-1","itemData":{"DOI":"10.1016/j.jiph.2017.06.011","ISSN":"18760341","abstract":"In summer 2015, a Saudi 1000-bed tertiary care hospital experienced a serious outbreak among patients of Middle Eastern Respiratory Syndrome (MERS); during which, some healthcare providers contracted the virus, but none died. The outbreak provoked not only fear and stress; but also professional, emotional, ethical, and social conflicts and tension among healthcare providers and patients alike. Therefore, this study aims to explore what healthcare providers, who survived coronavirus infection, have experienced as a MERS patient and how the infection affected their relationship with their colleagues. Semi-structured, face-to-face interviews were conducted individually with seven survivors (healthcare providers). Each interview lasted up to 90min, and the data were analyzed using the thematic analysis technique. Within the participants' rich and illuminating experiences, four themes were identified: caring for others in the defining moments, perceived prejudice behaviours and stigmatization, lived moments of traumatic fear and despair, and denial and underestimation of the seriousness of the disease at the individual and organizational levels. Survivors still suffered as a result of their traumatic experiences, which might negatively influence their performance. As these survivors are vulnerable, it is their organization's responsibility to provide a system that embraces HCPs during and after disastrous events.","author":[{"dropping-particle":"","family":"Almutairi","given":"Adel F.","non-dropping-particle":"","parse-names":false,"suffix":""},{"dropping-particle":"","family":"Adlan","given":"Abdallah A.","non-dropping-particle":"","parse-names":false,"suffix":""},{"dropping-particle":"","family":"Balkhy","given":"Hanan H.","non-dropping-particle":"","parse-names":false,"suffix":""},{"dropping-particle":"","family":"Abbas","given":"Oraynab A.","non-dropping-particle":"","parse-names":false,"suffix":""},{"dropping-particle":"","family":"Clark","given":"Alexander M.","non-dropping-particle":"","parse-names":false,"suffix":""}],"container-title":"Journal of Infection and Public Health","id":"ITEM-1","issued":{"date-parts":[["2018"]]},"title":"“It feels like I’m the dirtiest person in the world.”","type":"article-journal"},"uris":["http://www.mendeley.com/documents/?uuid=05e809af-897f-4e1e-89a1-916161783196"]},{"id":"ITEM-2","itemData":{"DOI":"10.1136/bmjgh-2020-002967","ISSN":"2059-7908","PMID":"32586891","abstract":"INTRODUCTION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 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 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 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Health","id":"ITEM-2","issued":{"date-parts":[["2020"]]},"title":"Voices from the frontline: findings from a thematic analysis of a rapid online global survey of maternal and newborn health professionals facing the COVID-19 pandemic","type":"article-journal"},"uris":["http://www.mendeley.com/documents/?uuid=96d528b7-dbf4-4ba4-a00a-c189098c5ad7"]}],"mendeley":{"formattedCitation":"&lt;sup&gt;10,26&lt;/sup&gt;","plainTextFormattedCitation":"10,26","previouslyFormattedCitation":"&lt;sup&gt;26&lt;/sup&gt;"},"properties":{"noteIndex":0},"schema":"https://github.com/citation-style-language/schema/raw/master/csl-citation.json"}</w:instrText>
      </w:r>
      <w:r w:rsidR="00301242">
        <w:rPr>
          <w:rFonts w:asciiTheme="majorHAnsi" w:hAnsiTheme="majorHAnsi" w:cstheme="majorHAnsi"/>
          <w:sz w:val="22"/>
          <w:szCs w:val="22"/>
          <w:lang w:eastAsia="en-US"/>
        </w:rPr>
        <w:fldChar w:fldCharType="separate"/>
      </w:r>
      <w:r w:rsidR="00301242" w:rsidRPr="00301242">
        <w:rPr>
          <w:rFonts w:asciiTheme="majorHAnsi" w:hAnsiTheme="majorHAnsi" w:cstheme="majorHAnsi"/>
          <w:noProof/>
          <w:sz w:val="22"/>
          <w:szCs w:val="22"/>
          <w:vertAlign w:val="superscript"/>
          <w:lang w:eastAsia="en-US"/>
        </w:rPr>
        <w:t>10,26</w:t>
      </w:r>
      <w:r w:rsidR="00301242">
        <w:rPr>
          <w:rFonts w:asciiTheme="majorHAnsi" w:hAnsiTheme="majorHAnsi" w:cstheme="majorHAnsi"/>
          <w:sz w:val="22"/>
          <w:szCs w:val="22"/>
          <w:lang w:eastAsia="en-US"/>
        </w:rPr>
        <w:fldChar w:fldCharType="end"/>
      </w:r>
      <w:r w:rsidRPr="00A13B47">
        <w:rPr>
          <w:rFonts w:asciiTheme="majorHAnsi" w:hAnsiTheme="majorHAnsi" w:cstheme="majorHAnsi"/>
          <w:sz w:val="22"/>
          <w:szCs w:val="22"/>
          <w:lang w:eastAsia="en-US"/>
        </w:rPr>
        <w:t xml:space="preserve"> This is a wake-up call for health system planners</w:t>
      </w:r>
      <w:r w:rsidR="00F05B7A">
        <w:rPr>
          <w:rFonts w:asciiTheme="majorHAnsi" w:hAnsiTheme="majorHAnsi" w:cstheme="majorHAnsi"/>
          <w:sz w:val="22"/>
          <w:szCs w:val="22"/>
          <w:lang w:eastAsia="en-US"/>
        </w:rPr>
        <w:t xml:space="preserve">, our </w:t>
      </w:r>
      <w:r w:rsidR="0096026C">
        <w:rPr>
          <w:rFonts w:asciiTheme="majorHAnsi" w:hAnsiTheme="majorHAnsi" w:cstheme="majorHAnsi"/>
          <w:sz w:val="22"/>
          <w:szCs w:val="22"/>
          <w:lang w:eastAsia="en-US"/>
        </w:rPr>
        <w:t xml:space="preserve">results </w:t>
      </w:r>
      <w:r w:rsidR="00CB4157">
        <w:rPr>
          <w:rFonts w:asciiTheme="majorHAnsi" w:hAnsiTheme="majorHAnsi" w:cstheme="majorHAnsi"/>
          <w:sz w:val="22"/>
          <w:szCs w:val="22"/>
          <w:lang w:eastAsia="en-US"/>
        </w:rPr>
        <w:t>support</w:t>
      </w:r>
      <w:r w:rsidR="0096026C">
        <w:rPr>
          <w:rFonts w:asciiTheme="majorHAnsi" w:hAnsiTheme="majorHAnsi" w:cstheme="majorHAnsi"/>
          <w:sz w:val="22"/>
          <w:szCs w:val="22"/>
          <w:lang w:eastAsia="en-US"/>
        </w:rPr>
        <w:t xml:space="preserve"> the urgent need to review how effective the WHO guidelines for maintaining essential health services</w:t>
      </w:r>
      <w:r w:rsidR="00F05B7A">
        <w:rPr>
          <w:rFonts w:asciiTheme="majorHAnsi" w:hAnsiTheme="majorHAnsi" w:cstheme="majorHAnsi"/>
          <w:sz w:val="22"/>
          <w:szCs w:val="22"/>
          <w:lang w:eastAsia="en-US"/>
        </w:rPr>
        <w:t xml:space="preserve"> are, supplementary guidelines that include setting up mental health surveillance and psychosocial support for frontline health workers </w:t>
      </w:r>
      <w:r w:rsidR="00CB4157">
        <w:rPr>
          <w:rFonts w:asciiTheme="majorHAnsi" w:hAnsiTheme="majorHAnsi" w:cstheme="majorHAnsi"/>
          <w:sz w:val="22"/>
          <w:szCs w:val="22"/>
          <w:lang w:eastAsia="en-US"/>
        </w:rPr>
        <w:t>may be</w:t>
      </w:r>
      <w:r w:rsidR="00F05B7A">
        <w:rPr>
          <w:rFonts w:asciiTheme="majorHAnsi" w:hAnsiTheme="majorHAnsi" w:cstheme="majorHAnsi"/>
          <w:sz w:val="22"/>
          <w:szCs w:val="22"/>
          <w:lang w:eastAsia="en-US"/>
        </w:rPr>
        <w:t xml:space="preserve"> needed.</w:t>
      </w:r>
    </w:p>
    <w:p w14:paraId="037D04F7" w14:textId="77777777" w:rsidR="00A13E7A" w:rsidRPr="00993A52" w:rsidRDefault="00A13E7A" w:rsidP="00A522CC">
      <w:pPr>
        <w:rPr>
          <w:rFonts w:asciiTheme="majorHAnsi" w:hAnsiTheme="majorHAnsi" w:cstheme="majorHAnsi"/>
          <w:sz w:val="22"/>
          <w:szCs w:val="22"/>
          <w:lang w:eastAsia="en-US"/>
        </w:rPr>
      </w:pPr>
    </w:p>
    <w:p w14:paraId="25EE6FA4" w14:textId="2E51CF67" w:rsidR="00352B75" w:rsidRPr="00993A52" w:rsidRDefault="007653A3"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 xml:space="preserve">Individual-led stress coping method/strategies reported by respondents included prayer (69.1%), meditation (66%), peer support (29.3%) and exercise (30.5%) </w:t>
      </w:r>
      <w:r w:rsidR="00B21695" w:rsidRPr="00993A52">
        <w:rPr>
          <w:rFonts w:asciiTheme="majorHAnsi" w:hAnsiTheme="majorHAnsi" w:cstheme="majorHAnsi"/>
          <w:sz w:val="22"/>
          <w:szCs w:val="22"/>
          <w:lang w:eastAsia="en-US"/>
        </w:rPr>
        <w:t xml:space="preserve">and </w:t>
      </w:r>
      <w:r w:rsidRPr="00993A52">
        <w:rPr>
          <w:rFonts w:asciiTheme="majorHAnsi" w:hAnsiTheme="majorHAnsi" w:cstheme="majorHAnsi"/>
          <w:sz w:val="22"/>
          <w:szCs w:val="22"/>
          <w:lang w:eastAsia="en-US"/>
        </w:rPr>
        <w:t xml:space="preserve">are not uncommon in low resource countries. Witter et al (2017) reported the use of similar coping strategies by health workers in </w:t>
      </w:r>
      <w:r w:rsidR="00F74AEF" w:rsidRPr="00993A52">
        <w:rPr>
          <w:rFonts w:asciiTheme="majorHAnsi" w:hAnsiTheme="majorHAnsi" w:cstheme="majorHAnsi"/>
          <w:sz w:val="22"/>
          <w:szCs w:val="22"/>
          <w:lang w:eastAsia="en-US"/>
        </w:rPr>
        <w:t xml:space="preserve">a </w:t>
      </w:r>
      <w:r w:rsidRPr="00993A52">
        <w:rPr>
          <w:rFonts w:asciiTheme="majorHAnsi" w:hAnsiTheme="majorHAnsi" w:cstheme="majorHAnsi"/>
          <w:sz w:val="22"/>
          <w:szCs w:val="22"/>
          <w:lang w:eastAsia="en-US"/>
        </w:rPr>
        <w:t>post-conflict and infectious disease outbreak countries.</w:t>
      </w:r>
      <w:r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{"citationItems":[{"id":"ITEM-1","itemData":{"DOI":"10.1002/hpm.2882","ISSN":"10991751","abstract":"Comprehensive reviews of health system strengthening (HSS) interventions are rare, partly because of lack of clarity on definitions of the term but also the potentially huge scale of the evidence. We reflect on the process of undertaking such an evidence review recently, drawing out suggestions on definitions of HSS and approaches to assessment, as well as summarising some key conclusions from the current evidence base. The key elements of a clear definition include, in our view, consideration of scope (with effects cutting across building blocks in practice, even if not in intervention design, and also tackling more than one disease), scale (having national reach and cutting across levels of the system), sustainability (effects being sustained over time and addressing systemic blockages), and effects (impacting on health outcomes, equity, financial risk protection, and responsiveness). We also argue that agreeing a framework for design and evaluation of HSS is urgent. Most HSS interventions have theories of change relating to specific system blocks, but more work is needed on capturing their spillover effects and their contribution to meeting overarching health system process goals. We make some initial suggestions about such goals, to reflect the features that characterise a “strong health system.” We highlight that current findings on “what works” are just indicative, given the limitations and biases in what has been studied and how, and argue that there is need to rethink evaluation methods for HSS beyond finite interventions and narrow outcomes. Clearer concepts, frameworks, and methods can support more coherent HSS investment.","author":[{"dropping-particle":"","family":"Witter","given":"Sophie","non-dropping-particle":"","parse-names":false,"suffix":""},{"dropping-particle":"","family":"Palmer","given":"Natasha","non-dropping-particle":"","parse-names":false,"suffix":""},{"dropping-particle":"","family":"Balabanova","given":"Dina","non-dropping-particle":"","parse-names":false,"suffix":""},{"dropping-particle":"","family":"Mounier-Jack","given":"Sandra","non-dropping-particle":"","parse-names":false,"suffix":""},{"dropping-particle":"","family":"Martineau","given":"Tim","non-dropping-particle":"","parse-names":false,"suffix":""},{"dropping-particle":"","family":"Klicpera","given":"Anna","non-dropping-particle":"","parse-names":false,"suffix":""},{"dropping-particle":"","family":"Jensen","given":"Charity","non-dropping-particle":"","parse-names":false,"suffix":""},{"dropping-particle":"","family":"Pugliese-Garcia","given":"Miguel","non-dropping-particle":"","parse-names":false,"suffix":""},{"dropping-particle":"","family":"Gilson","given":"Lucy","non-dropping-particle":"","parse-names":false,"suffix":""}],"container-title":"International Journal of Health Planning and Management","id":"ITEM-1","issued":{"date-parts":[["2019"]]},"title":"Health system strengthening—Reflections on its meaning, assessment, and our state of knowledge","type":"article-journal"},"uris":["http://www.mendeley.com/documents/?uuid=533afada-0a4b-43ef-a5ce-8842aaa6b9bf"]}],"mendeley":{"formattedCitation":"&lt;sup&gt;29&lt;/sup&gt;","plainTextFormattedCitation":"29","previouslyFormattedCitation":"&lt;sup&gt;29&lt;/sup&gt;"},"properties":{"noteIndex":0},"schema":"https://github.com/citation-style-language/schema/raw/master/csl-citation.json"}</w:instrText>
      </w:r>
      <w:r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29</w:t>
      </w:r>
      <w:r w:rsidRPr="00993A52">
        <w:rPr>
          <w:rFonts w:asciiTheme="majorHAnsi" w:hAnsiTheme="majorHAnsi" w:cstheme="majorHAnsi"/>
          <w:sz w:val="22"/>
          <w:szCs w:val="22"/>
          <w:lang w:eastAsia="en-US"/>
        </w:rPr>
        <w:fldChar w:fldCharType="end"/>
      </w:r>
      <w:r w:rsidRPr="00993A52">
        <w:rPr>
          <w:rFonts w:asciiTheme="majorHAnsi" w:hAnsiTheme="majorHAnsi" w:cstheme="majorHAnsi"/>
          <w:sz w:val="22"/>
          <w:szCs w:val="22"/>
          <w:lang w:eastAsia="en-US"/>
        </w:rPr>
        <w:t xml:space="preserve"> While the </w:t>
      </w:r>
      <w:r w:rsidR="001427EA" w:rsidRPr="00993A52">
        <w:rPr>
          <w:rFonts w:asciiTheme="majorHAnsi" w:hAnsiTheme="majorHAnsi" w:cstheme="majorHAnsi"/>
          <w:sz w:val="22"/>
          <w:szCs w:val="22"/>
          <w:lang w:eastAsia="en-US"/>
        </w:rPr>
        <w:t xml:space="preserve">space </w:t>
      </w:r>
      <w:r w:rsidRPr="00993A52">
        <w:rPr>
          <w:rFonts w:asciiTheme="majorHAnsi" w:hAnsiTheme="majorHAnsi" w:cstheme="majorHAnsi"/>
          <w:sz w:val="22"/>
          <w:szCs w:val="22"/>
          <w:lang w:eastAsia="en-US"/>
        </w:rPr>
        <w:t xml:space="preserve">to implement such individual-led coping mechanisms must be provided, including praying/meditation rooms, the role of institutional support for frontline health workers should not be minimised. </w:t>
      </w:r>
      <w:r w:rsidR="009E3F9F" w:rsidRPr="00993A52">
        <w:rPr>
          <w:rFonts w:asciiTheme="majorHAnsi" w:hAnsiTheme="majorHAnsi" w:cstheme="majorHAnsi"/>
          <w:sz w:val="22"/>
          <w:szCs w:val="22"/>
          <w:lang w:eastAsia="en-US"/>
        </w:rPr>
        <w:t>I</w:t>
      </w:r>
      <w:r w:rsidRPr="00993A52">
        <w:rPr>
          <w:rFonts w:asciiTheme="majorHAnsi" w:hAnsiTheme="majorHAnsi" w:cstheme="majorHAnsi"/>
          <w:sz w:val="22"/>
          <w:szCs w:val="22"/>
          <w:lang w:eastAsia="en-US"/>
        </w:rPr>
        <w:t>nstitutional-led i</w:t>
      </w:r>
      <w:r w:rsidR="00011BB0" w:rsidRPr="00993A52">
        <w:rPr>
          <w:rFonts w:asciiTheme="majorHAnsi" w:hAnsiTheme="majorHAnsi" w:cstheme="majorHAnsi"/>
          <w:sz w:val="22"/>
          <w:szCs w:val="22"/>
          <w:lang w:eastAsia="en-US"/>
        </w:rPr>
        <w:t>nterventions such as psychological first aid to all health workers,</w:t>
      </w:r>
      <w:r w:rsidR="00EA1DAA" w:rsidRPr="00993A52">
        <w:rPr>
          <w:rFonts w:asciiTheme="majorHAnsi" w:hAnsiTheme="majorHAnsi" w:cstheme="majorHAnsi"/>
          <w:sz w:val="22"/>
          <w:szCs w:val="22"/>
          <w:lang w:eastAsia="en-US"/>
        </w:rPr>
        <w:t xml:space="preserve"> adequate workforce planning, regular debriefing, stress and burnout surveillance, access to psychologists and counsellors, clear and consistent communication</w:t>
      </w:r>
      <w:r w:rsidR="009E3F9F" w:rsidRPr="00993A52">
        <w:rPr>
          <w:rFonts w:asciiTheme="majorHAnsi" w:hAnsiTheme="majorHAnsi" w:cstheme="majorHAnsi"/>
          <w:sz w:val="22"/>
          <w:szCs w:val="22"/>
          <w:lang w:eastAsia="en-US"/>
        </w:rPr>
        <w:t xml:space="preserve"> have been </w:t>
      </w:r>
      <w:r w:rsidR="00F74AEF" w:rsidRPr="00993A52">
        <w:rPr>
          <w:rFonts w:asciiTheme="majorHAnsi" w:hAnsiTheme="majorHAnsi" w:cstheme="majorHAnsi"/>
          <w:sz w:val="22"/>
          <w:szCs w:val="22"/>
          <w:lang w:eastAsia="en-US"/>
        </w:rPr>
        <w:t>recommended</w:t>
      </w:r>
      <w:r w:rsidR="009E3F9F" w:rsidRPr="00993A52">
        <w:rPr>
          <w:rFonts w:asciiTheme="majorHAnsi" w:hAnsiTheme="majorHAnsi" w:cstheme="majorHAnsi"/>
          <w:sz w:val="22"/>
          <w:szCs w:val="22"/>
          <w:lang w:eastAsia="en-US"/>
        </w:rPr>
        <w:t xml:space="preserve"> to minimise the risk of stress and burnout during such outbreaks.</w:t>
      </w:r>
      <w:r w:rsidR="00011BB0"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{"citationItems":[{"id":"ITEM-1","itemData":{"DOI":"10.1093/heapol/czw055","ISSN":"14602237","PMID":"27277598","abstract":"Although research on the epidemiology and ecology of Ebola has expanded since the 2014-15 outbreak in West Africa, less attention has been paid to the mental health implications and the psychosocial context of the disease for providers working in primary health facilities (rather than Ebola-specific treatment units). This study draws on 54 qualitative interviews with 35 providers working in eight peripheral health units of Sierra Leone's Bo and Kenema Districts. Data collection started near the height of the outbreak in December 2014 and lasted 1 month. Providers recounted changes in their professional, personal and social lives as they became de facto first responders in the outbreak. A theme articulated across interviews was Ebola's destruction of social connectedness and sense of trust within and across health facilities, communities and families. Providers described feeling lonely, ostracized, unloved, afraid, saddened and no longer respected. They also discussed restrictions on behaviors that enhance coping including attending burials and engaging in physical touch (hugging, handshaking, sitting near, or eating with colleagues, patients and family members). Providers described infection prevention measures as necessary but divisive because screening booths and protective equipment inhibited bonding or 'suffering with' patients. To mitigate psychiatric morbidities and maladaptive coping mechanisms-and to prevent the spread of Ebola-researchers and program planners must consider the psychosocial context of this disease and mechanisms to enhance psychological first aid to all health providers, including those in peripheral health settings.","author":[{"dropping-particle":"","family":"McMahon","given":"Shannon A.","non-dropping-particle":"","parse-names":false,"suffix":""},{"dropping-particle":"","family":"Ho","given":"Lara S.","non-dropping-particle":"","parse-names":false,"suffix":""},{"dropping-particle":"","family":"Brown","given":"Hannah","non-dropping-particle":"","parse-names":false,"suffix":""},{"dropping-particle":"","family":"Miller","given":"Laura","non-dropping-particle":"","parse-names":false,"suffix":""},{"dropping-particle":"","family":"Ansumana","given":"Rashid","non-dropping-particle":"","parse-names":false,"suffix":""},{"dropping-particle":"","family":"Kennedy","given":"Caitlin E.","non-dropping-particle":"","parse-names":false,"suffix":""}],"container-title":"Health Policy and Planning","id":"ITEM-1","issued":{"date-parts":[["2016"]]},"title":"Healthcare providers on the frontlines: A qualitative investigation of the social and emotional impact of delivering health services during Sierra Leone's Ebola epidemic","type":"article-journal"},"uris":["http://www.mendeley.com/documents/?uuid=4cba2432-6da9-4a9e-a601-381f249f2049"]},{"id":"ITEM-2","itemData":{"DOI":"10.1016/j.wombi.2020.03.011","ISSN":"18715192","PMID":"32276778","abstract":"The COVID-19 pandemic is impacting health systems worldwide. Maternity care providers must continue their core business in caring and supporting women, newborns and their families whilst also adapting to a rapidly changing health system environment. This article provides an overview of important considerations for supporting the emotional, mental and physical health needs of maternity care providers in the context of the unprecedented crisis that COVID-19 presents. Cooperation, planning ahead and adequate availability of PPE is critical. Thinking about the needs of maternity providers to prevent stress and burnout is essential. Emotional and psychological support needs to be available throughout the response. Prioritising food, rest and exercise are important. Healthcare workers are every country's most valuable resource and maternity providers need to be supported to provide the best quality care they can to women and newborns in exceptionally trying circumstances.","author":[{"dropping-particle":"","family":"Wilson","given":"Alyce N.","non-dropping-particle":"","parse-names":false,"suffix":""},{"dropping-particle":"","family":"Ravaldi","given":"Claudia","non-dropping-particle":"","parse-names":false,"suffix":""},{"dropping-particle":"","family":"Scoullar","given":"Michelle J.L.","non-dropping-particle":"","parse-names":false,"suffix":""},{"dropping-particle":"","family":"Vogel","given":"Joshua P.","non-dropping-particle":"","parse-names":false,"suffix":""},{"dropping-particle":"","family":"Szabo","given":"Rebecca A.","non-dropping-particle":"","parse-names":false,"suffix":""},{"dropping-particle":"","family":"Fisher","given":"Jane R.W.","non-dropping-particle":"","parse-names":false,"suffix":""},{"dropping-particle":"","family":"Homer","given":"Caroline S.E.","non-dropping-particle":"","parse-names":false,"suffix":""}],"container-title":"Women and Birth","id":"ITEM-2","issued":{"date-parts":[["2020","4"]]},"title":"Caring for the carers: Ensuring the provision of quality maternity care during a global pandemic","type":"article-journal"},"uris":["http://www.mendeley.com/documents/?uuid=f9459296-548e-45d6-b65d-4c0a84772b32"]},{"id":"ITEM-3","itemData":{"DOI":"10.1093/heapol/czx112","ISSN":"14602237","PMID":"29149313","abstract":"This article is grounded in a research programme which set out to understand how to rebuild health systems post-conflict. Four countries were studied-Uganda, Sierra Leone, Zimbabwe and Cambodia-which were at different distances from conflict and crisis, as well as having unique conflict stories. During the research process, the Ebola epidemic broke out in West Africa. Zimbabwe has continued to face a profound economic crisis. Within our research on health worker incentives, we captured insights from 128 life histories and in-depth interviews with a variety of staff that had remained in service. This article aims to draw together lessons from these contexts which can provide lessons for enhancing staff and therefore health system resilience in future, especially in similarly fragile and conflict-affected contexts. We examine the reported effects, both personal and professional, of the three different types of shock (conflicts, epidemics and prolonged political-economic crises), and how staff coped. We find that the impact of shocks and coping strategies are similar between conflict/post-conflict and epidemic contexts-particularly in relation to physical threats and psychosocial threats-while all three contexts create challenges and staff responses for working conditions and remuneration. Health staff showed considerable inventiveness and resilience, and also benefited from external assistance of various kinds, but there are important gaps which point to ways in which they should be better protected and supported in the future. Health systems are increasingly fragile and conflict-prone, and shocks are often prolonged or repeated. Resilience should not be taken for granted or used as an excuse for abandoning frontline health staff. Strategies should be in place at local, national and international levels to prepare for predictable crises of various sorts, rather than waiting for them to occur and responding belatedly, or relying on personal sacrifices by staff to keep services functioning.","author":[{"dropping-particle":"","family":"Witter","given":"Sophie","non-dropping-particle":"","parse-names":false,"suffix":""},{"dropping-particle":"","family":"Wurie","given":"Haja","non-dropping-particle":"","parse-names":false,"suffix":""},{"dropping-particle":"","family":"Chandiwana","given":"Pamela","non-dropping-particle":"","parse-names":false,"suffix":""},{"dropping-particle":"","family":"Namakula","given":"Justine","non-dropping-particle":"","parse-names":false,"suffix":""},{"dropping-particle":"","family":"So","given":"Sovannarith","non-dropping-particle":"","parse-names":false,"suffix":""},{"dropping-particle":"","family":"Alonso-Garbayo","given":"Alvaro","non-dropping-particle":"","parse-names":false,"suffix":""},{"dropping-particle":"","family":"Ssengooba","given":"Freddie","non-dropping-particle":"","parse-names":false,"suffix":""},{"dropping-particle":"","family":"Raven","given":"Joanna","non-dropping-particle":"","parse-names":false,"suffix":""}],"container-title":"Health Policy and Planning","id":"ITEM-3","issued":{"date-parts":[["2017"]]},"title":"How do health workers experience and cope with shocks? Learning from four fragile and conflict-affected health systems in Uganda, Sierra Leone, Zimbabwe and Cambodia","type":"article-journal"},"uris":["http://www.mendeley.com/documents/?uuid=983a63f5-7539-4c2f-a3b4-c3e2b793c434"]}],"mendeley":{"formattedCitation":"&lt;sup&gt;25,30,31&lt;/sup&gt;","plainTextFormattedCitation":"25,30,31","previouslyFormattedCitation":"&lt;sup&gt;25,30,31&lt;/sup&gt;"},"properties":{"noteIndex":0},"schema":"https://github.com/citation-style-language/schema/raw/master/csl-citation.json"}</w:instrText>
      </w:r>
      <w:r w:rsidR="00011BB0"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25,30,31</w:t>
      </w:r>
      <w:r w:rsidR="00011BB0" w:rsidRPr="00993A52">
        <w:rPr>
          <w:rFonts w:asciiTheme="majorHAnsi" w:hAnsiTheme="majorHAnsi" w:cstheme="majorHAnsi"/>
          <w:sz w:val="22"/>
          <w:szCs w:val="22"/>
          <w:lang w:eastAsia="en-US"/>
        </w:rPr>
        <w:fldChar w:fldCharType="end"/>
      </w:r>
      <w:r w:rsidR="002627C8" w:rsidRPr="00993A52">
        <w:rPr>
          <w:rFonts w:asciiTheme="majorHAnsi" w:hAnsiTheme="majorHAnsi" w:cstheme="majorHAnsi"/>
          <w:sz w:val="22"/>
          <w:szCs w:val="22"/>
          <w:lang w:eastAsia="en-US"/>
        </w:rPr>
        <w:t xml:space="preserve"> </w:t>
      </w:r>
      <w:r w:rsidR="00B21695" w:rsidRPr="00993A52">
        <w:rPr>
          <w:rFonts w:asciiTheme="majorHAnsi" w:hAnsiTheme="majorHAnsi" w:cstheme="majorHAnsi"/>
          <w:sz w:val="22"/>
          <w:szCs w:val="22"/>
          <w:lang w:eastAsia="en-US"/>
        </w:rPr>
        <w:t>While s</w:t>
      </w:r>
      <w:r w:rsidR="002627C8" w:rsidRPr="00993A52">
        <w:rPr>
          <w:rFonts w:asciiTheme="majorHAnsi" w:hAnsiTheme="majorHAnsi" w:cstheme="majorHAnsi"/>
          <w:sz w:val="22"/>
          <w:szCs w:val="22"/>
          <w:lang w:eastAsia="en-US"/>
        </w:rPr>
        <w:t xml:space="preserve">ome of these interventions were reported as available </w:t>
      </w:r>
      <w:r w:rsidR="008C14CD" w:rsidRPr="00993A52">
        <w:rPr>
          <w:rFonts w:asciiTheme="majorHAnsi" w:hAnsiTheme="majorHAnsi" w:cstheme="majorHAnsi"/>
          <w:sz w:val="22"/>
          <w:szCs w:val="22"/>
          <w:lang w:eastAsia="en-US"/>
        </w:rPr>
        <w:t xml:space="preserve">by </w:t>
      </w:r>
      <w:r w:rsidR="002627C8" w:rsidRPr="00993A52">
        <w:rPr>
          <w:rFonts w:asciiTheme="majorHAnsi" w:hAnsiTheme="majorHAnsi" w:cstheme="majorHAnsi"/>
          <w:sz w:val="22"/>
          <w:szCs w:val="22"/>
          <w:lang w:eastAsia="en-US"/>
        </w:rPr>
        <w:t>over half of the respondents</w:t>
      </w:r>
      <w:r w:rsidR="00AF547F" w:rsidRPr="00993A52">
        <w:rPr>
          <w:rFonts w:asciiTheme="majorHAnsi" w:hAnsiTheme="majorHAnsi" w:cstheme="majorHAnsi"/>
          <w:sz w:val="22"/>
          <w:szCs w:val="22"/>
          <w:lang w:eastAsia="en-US"/>
        </w:rPr>
        <w:t xml:space="preserve">, there may be </w:t>
      </w:r>
      <w:r w:rsidR="00C14328" w:rsidRPr="00993A52">
        <w:rPr>
          <w:rFonts w:asciiTheme="majorHAnsi" w:hAnsiTheme="majorHAnsi" w:cstheme="majorHAnsi"/>
          <w:sz w:val="22"/>
          <w:szCs w:val="22"/>
          <w:lang w:eastAsia="en-US"/>
        </w:rPr>
        <w:t>scope</w:t>
      </w:r>
      <w:r w:rsidR="00AF547F" w:rsidRPr="00993A52">
        <w:rPr>
          <w:rFonts w:asciiTheme="majorHAnsi" w:hAnsiTheme="majorHAnsi" w:cstheme="majorHAnsi"/>
          <w:sz w:val="22"/>
          <w:szCs w:val="22"/>
          <w:lang w:eastAsia="en-US"/>
        </w:rPr>
        <w:t xml:space="preserve"> for improvement to proactively plan and consistently implement them in all health facilities during such outbreaks. </w:t>
      </w:r>
    </w:p>
    <w:p w14:paraId="778D970A" w14:textId="77777777" w:rsidR="0016559D" w:rsidRPr="00993A52" w:rsidRDefault="0016559D" w:rsidP="00A522CC">
      <w:pPr>
        <w:rPr>
          <w:rFonts w:asciiTheme="majorHAnsi" w:hAnsiTheme="majorHAnsi" w:cstheme="majorHAnsi"/>
          <w:sz w:val="22"/>
          <w:szCs w:val="22"/>
          <w:lang w:eastAsia="en-US"/>
        </w:rPr>
      </w:pPr>
    </w:p>
    <w:p w14:paraId="26BC3690" w14:textId="0A2E3194" w:rsidR="00433153" w:rsidRDefault="0016559D"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 xml:space="preserve">Our finding that RMNH services were unavailable at some point since public health and social measures were implemented in Lagos State is consistent with a </w:t>
      </w:r>
      <w:r w:rsidR="00F74AEF" w:rsidRPr="00993A52">
        <w:rPr>
          <w:rFonts w:asciiTheme="majorHAnsi" w:hAnsiTheme="majorHAnsi" w:cstheme="majorHAnsi"/>
          <w:sz w:val="22"/>
          <w:szCs w:val="22"/>
          <w:lang w:eastAsia="en-US"/>
        </w:rPr>
        <w:t>nationally</w:t>
      </w:r>
      <w:r w:rsidRPr="00993A52">
        <w:rPr>
          <w:rFonts w:asciiTheme="majorHAnsi" w:hAnsiTheme="majorHAnsi" w:cstheme="majorHAnsi"/>
          <w:sz w:val="22"/>
          <w:szCs w:val="22"/>
          <w:lang w:eastAsia="en-US"/>
        </w:rPr>
        <w:t xml:space="preserve"> representative telephone survey conducted in April 2020, by the Partnership for Evidence-Based Response to COVID-19 (PERC)</w:t>
      </w:r>
      <w:r w:rsidR="00B21695" w:rsidRPr="00993A52">
        <w:rPr>
          <w:rFonts w:asciiTheme="majorHAnsi" w:hAnsiTheme="majorHAnsi" w:cstheme="majorHAnsi"/>
          <w:sz w:val="22"/>
          <w:szCs w:val="22"/>
          <w:lang w:eastAsia="en-US"/>
        </w:rPr>
        <w:t>, which found</w:t>
      </w:r>
      <w:r w:rsidRPr="00993A52">
        <w:rPr>
          <w:rFonts w:asciiTheme="majorHAnsi" w:hAnsiTheme="majorHAnsi" w:cstheme="majorHAnsi"/>
          <w:sz w:val="22"/>
          <w:szCs w:val="22"/>
          <w:lang w:eastAsia="en-US"/>
        </w:rPr>
        <w:t xml:space="preserve"> that a high proportion of respondents who need health care have had difficulties accessing such services (39%). The same study found that adherence to staying at home order (implemented from 29</w:t>
      </w:r>
      <w:r w:rsidRPr="00993A52">
        <w:rPr>
          <w:rFonts w:asciiTheme="majorHAnsi" w:hAnsiTheme="majorHAnsi" w:cstheme="majorHAnsi"/>
          <w:sz w:val="22"/>
          <w:szCs w:val="22"/>
          <w:vertAlign w:val="superscript"/>
          <w:lang w:eastAsia="en-US"/>
        </w:rPr>
        <w:t>th</w:t>
      </w:r>
      <w:r w:rsidRPr="00993A52">
        <w:rPr>
          <w:rFonts w:asciiTheme="majorHAnsi" w:hAnsiTheme="majorHAnsi" w:cstheme="majorHAnsi"/>
          <w:sz w:val="22"/>
          <w:szCs w:val="22"/>
          <w:lang w:eastAsia="en-US"/>
        </w:rPr>
        <w:t xml:space="preserve"> March 2020 in Lagos State) </w:t>
      </w:r>
      <w:r w:rsidR="00B21695" w:rsidRPr="00993A52">
        <w:rPr>
          <w:rFonts w:asciiTheme="majorHAnsi" w:hAnsiTheme="majorHAnsi" w:cstheme="majorHAnsi"/>
          <w:sz w:val="22"/>
          <w:szCs w:val="22"/>
          <w:lang w:eastAsia="en-US"/>
        </w:rPr>
        <w:t xml:space="preserve">was </w:t>
      </w:r>
      <w:r w:rsidRPr="00993A52">
        <w:rPr>
          <w:rFonts w:asciiTheme="majorHAnsi" w:hAnsiTheme="majorHAnsi" w:cstheme="majorHAnsi"/>
          <w:sz w:val="22"/>
          <w:szCs w:val="22"/>
          <w:lang w:eastAsia="en-US"/>
        </w:rPr>
        <w:t>completely adhered to by only 23% of the population</w:t>
      </w:r>
      <w:r w:rsidR="00B21695" w:rsidRPr="00993A52">
        <w:rPr>
          <w:rFonts w:asciiTheme="majorHAnsi" w:hAnsiTheme="majorHAnsi" w:cstheme="majorHAnsi"/>
          <w:sz w:val="22"/>
          <w:szCs w:val="22"/>
          <w:lang w:eastAsia="en-US"/>
        </w:rPr>
        <w:t>.</w:t>
      </w:r>
      <w:r w:rsidRPr="00993A52">
        <w:rPr>
          <w:rFonts w:asciiTheme="majorHAnsi" w:hAnsiTheme="majorHAnsi" w:cstheme="majorHAnsi"/>
          <w:sz w:val="22"/>
          <w:szCs w:val="22"/>
          <w:lang w:eastAsia="en-US"/>
        </w:rPr>
        <w:t xml:space="preserve"> </w:t>
      </w:r>
      <w:r w:rsidR="00B21695" w:rsidRPr="00993A52">
        <w:rPr>
          <w:rFonts w:asciiTheme="majorHAnsi" w:hAnsiTheme="majorHAnsi" w:cstheme="majorHAnsi"/>
          <w:sz w:val="22"/>
          <w:szCs w:val="22"/>
          <w:lang w:eastAsia="en-US"/>
        </w:rPr>
        <w:t>W</w:t>
      </w:r>
      <w:r w:rsidRPr="00993A52">
        <w:rPr>
          <w:rFonts w:asciiTheme="majorHAnsi" w:hAnsiTheme="majorHAnsi" w:cstheme="majorHAnsi"/>
          <w:sz w:val="22"/>
          <w:szCs w:val="22"/>
          <w:lang w:eastAsia="en-US"/>
        </w:rPr>
        <w:t>hile it is clear that movement restrictions will have affected utilisation of essential health services, health care worker anxiety about the risk of infection</w:t>
      </w:r>
      <w:r w:rsidR="00B21695" w:rsidRPr="00993A52">
        <w:rPr>
          <w:rFonts w:asciiTheme="majorHAnsi" w:hAnsiTheme="majorHAnsi" w:cstheme="majorHAnsi"/>
          <w:sz w:val="22"/>
          <w:szCs w:val="22"/>
          <w:lang w:eastAsia="en-US"/>
        </w:rPr>
        <w:t xml:space="preserve"> and</w:t>
      </w:r>
      <w:r w:rsidRPr="00993A52">
        <w:rPr>
          <w:rFonts w:asciiTheme="majorHAnsi" w:hAnsiTheme="majorHAnsi" w:cstheme="majorHAnsi"/>
          <w:sz w:val="22"/>
          <w:szCs w:val="22"/>
          <w:lang w:eastAsia="en-US"/>
        </w:rPr>
        <w:t xml:space="preserve"> community stigmatisation may have affected the provision of services as well. Community fear of infection from health facilities was the second most common reason given by health workers for non</w:t>
      </w:r>
      <w:r w:rsidR="00B21695" w:rsidRPr="00993A52">
        <w:rPr>
          <w:rFonts w:asciiTheme="majorHAnsi" w:hAnsiTheme="majorHAnsi" w:cstheme="majorHAnsi"/>
          <w:sz w:val="22"/>
          <w:szCs w:val="22"/>
          <w:lang w:eastAsia="en-US"/>
        </w:rPr>
        <w:t>-</w:t>
      </w:r>
      <w:r w:rsidRPr="00993A52">
        <w:rPr>
          <w:rFonts w:asciiTheme="majorHAnsi" w:hAnsiTheme="majorHAnsi" w:cstheme="majorHAnsi"/>
          <w:sz w:val="22"/>
          <w:szCs w:val="22"/>
          <w:lang w:eastAsia="en-US"/>
        </w:rPr>
        <w:t xml:space="preserve">utilization or low attendance for RMNH services. In the subsequent PERC survey reported in September 2020, nearly three-quarters of respondents felt confident that they will get medical help if they fell ill. The change in public perception as the pandemic progressed may be associated with increasing knowledge, attitude and practice, and </w:t>
      </w:r>
      <w:r w:rsidRPr="00993A52">
        <w:rPr>
          <w:rFonts w:asciiTheme="majorHAnsi" w:hAnsiTheme="majorHAnsi" w:cstheme="majorHAnsi"/>
          <w:sz w:val="22"/>
          <w:szCs w:val="22"/>
          <w:lang w:eastAsia="en-US"/>
        </w:rPr>
        <w:lastRenderedPageBreak/>
        <w:t>lower COVID-19 risk perception by the public.</w:t>
      </w:r>
      <w:r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{"citationItems":[{"id":"ITEM-1","itemData":{"DOI":"10.4269/ajtmh.20-0461","ISSN":"0002-9637","abstract":"Within a short period of time, COVID-19 has spread globally, wreaking havoc in various facets of life. This study sought to measure the level of COVID-19 knowledge, attitudes, and practices of the Nigerian public. This was a cross-sectional online survey of the general population of educated Nigerians who had Internet access. Sociodemographic data and participants’ knowledge, attitudes, and practices relating to COVID-19 were collected. Scores assessing knowledge, attitudes, and practices were allocated and graded based on specific stratified demarcations. Student’s t-test, analysis of variance, and logistic regression analysis were used where appropriate. Of the total 1,015 respondents, most of them exhibited good knowledge of COVID-19, with a mean knowledge grade of 78%; this significantly affected their attitude and practice grades (66% and 60.4%, respectively). Most respondents expressed positive attitudes toward foreigners and other stigma-prone groups, while also practicing appropriate preventive measures. Those aged 21–30 years and those with medical-related occupations had significantly higher knowledge scores (P &amp;lt; 0.001); and having a medical-related occupation increased the likelihood of having good knowledge compared with being unemployed (odds ratio [95% CI]: 6.6 [2.5–17.3]). Male participants aged 21–30 years and those with medical-related occupations had significantly higher attitude scores (P &amp;lt; 0.05). Engaging literate Nigerians on various media platforms, particularly social media, will result in wider reach for the purpose of COVID-19 education. Further studies on other sociodemographic groups within the country (e.g., the less educated) would give a clearer picture of the Nigerian situation as regards COVID-19 knowledge, attitudes, and practices (coronavirus, COVID-19, Public health, Nigeria, Africa).","author":[{"dropping-particle":"","family":"Adesegun","given":"Oluwaseyitan A.","non-dropping-particle":"","parse-names":false,"suffix":""},{"dropping-particle":"","family":"Binuyo","given":"Tolulope","non-dropping-particle":"","parse-names":false,"suffix":""},{"dropping-particle":"","family":"Adeyemi","given":"Oluwafunmilola","non-dropping-particle":"","parse-names":false,"suffix":""},{"dropping-particle":"","family":"Ehioghae","given":"Osaze","non-dropping-particle":"","parse-names":false,"suffix":""},{"dropping-particle":"","family":"Rabor","given":"David F.","non-dropping-particle":"","parse-names":false,"suffix":""},{"dropping-particle":"","family":"Amusan","given":"Oyebola","non-dropping-particle":"","parse-names":false,"suffix":""},{"dropping-particle":"","family":"Akinboboye","given":"Olutosin","non-dropping-particle":"","parse-names":false,"suffix":""},{"dropping-particle":"","family":"Duke","given":"Omiete F.","non-dropping-particle":"","parse-names":false,"suffix":""},{"dropping-particle":"","family":"Olafimihan","given":"Ayobami G.","non-dropping-particle":"","parse-names":false,"suffix":""},{"dropping-particle":"","family":"Ajose","given":"Oluwafemi","non-dropping-particle":"","parse-names":false,"suffix":""},{"dropping-particle":"","family":"Idowu","given":"Akolade O.","non-dropping-particle":"","parse-names":false,"suffix":""},{"dropping-particle":"","family":"Abiodun","given":"Olumide","non-dropping-particle":"","parse-names":false,"suffix":""}],"container-title":"The American Journal of Tropical Medicine and Hygiene","id":"ITEM-1","issued":{"date-parts":[["2020","9","22"]]},"page":"tpmd200461","publisher":"The American Journal of Tropical Medicine and Hygiene","title":"The COVID-19 Crisis in Sub-Saharan Africa: Knowledge, Attitudes, and Practices of the Nigerian Public","type":"article-journal"},"uris":["http://www.mendeley.com/documents/?uuid=61073326-613c-3028-9485-f1fbe670533c"]}],"mendeley":{"formattedCitation":"&lt;sup&gt;28&lt;/sup&gt;","plainTextFormattedCitation":"28","previouslyFormattedCitation":"&lt;sup&gt;28&lt;/sup&gt;"},"properties":{"noteIndex":0},"schema":"https://github.com/citation-style-language/schema/raw/master/csl-citation.json"}</w:instrText>
      </w:r>
      <w:r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28</w:t>
      </w:r>
      <w:r w:rsidRPr="00993A52">
        <w:rPr>
          <w:rFonts w:asciiTheme="majorHAnsi" w:hAnsiTheme="majorHAnsi" w:cstheme="majorHAnsi"/>
          <w:sz w:val="22"/>
          <w:szCs w:val="22"/>
          <w:lang w:eastAsia="en-US"/>
        </w:rPr>
        <w:fldChar w:fldCharType="end"/>
      </w:r>
      <w:r w:rsidRPr="00993A52">
        <w:rPr>
          <w:rFonts w:asciiTheme="majorHAnsi" w:hAnsiTheme="majorHAnsi" w:cstheme="majorHAnsi"/>
          <w:sz w:val="22"/>
          <w:szCs w:val="22"/>
          <w:vertAlign w:val="superscript"/>
          <w:lang w:eastAsia="en-US"/>
        </w:rPr>
        <w:t>,</w:t>
      </w:r>
      <w:r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{"citationItems":[{"id":"ITEM-1","itemData":{"author":[{"dropping-particle":"","family":"Partnership for Evidence-Based Response to COVID-19","given":"","non-dropping-particle":"","parse-names":false,"suffix":""}],"id":"ITEM-1","issued":{"date-parts":[["2020","8","19"]]},"title":"Finding the Balance: Public Health and Social Measures in Nigeria","type":"report"},"uris":["http://www.mendeley.com/documents/?uuid=9f85c19d-1fd3-381f-a9e1-dfc8fb692b6c"]}],"mendeley":{"formattedCitation":"&lt;sup&gt;32&lt;/sup&gt;","plainTextFormattedCitation":"32","previouslyFormattedCitation":"&lt;sup&gt;32&lt;/sup&gt;"},"properties":{"noteIndex":0},"schema":"https://github.com/citation-style-language/schema/raw/master/csl-citation.json"}</w:instrText>
      </w:r>
      <w:r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32</w:t>
      </w:r>
      <w:r w:rsidRPr="00993A52">
        <w:rPr>
          <w:rFonts w:asciiTheme="majorHAnsi" w:hAnsiTheme="majorHAnsi" w:cstheme="majorHAnsi"/>
          <w:sz w:val="22"/>
          <w:szCs w:val="22"/>
          <w:lang w:eastAsia="en-US"/>
        </w:rPr>
        <w:fldChar w:fldCharType="end"/>
      </w:r>
      <w:r w:rsidRPr="00993A52">
        <w:rPr>
          <w:rFonts w:asciiTheme="majorHAnsi" w:hAnsiTheme="majorHAnsi" w:cstheme="majorHAnsi"/>
          <w:sz w:val="22"/>
          <w:szCs w:val="22"/>
          <w:lang w:eastAsia="en-US"/>
        </w:rPr>
        <w:t xml:space="preserve"> Our finding of reduced attendance for RMNH services has been reported</w:t>
      </w:r>
      <w:r w:rsidR="00F74AEF" w:rsidRPr="00993A52">
        <w:rPr>
          <w:rFonts w:asciiTheme="majorHAnsi" w:hAnsiTheme="majorHAnsi" w:cstheme="majorHAnsi"/>
          <w:sz w:val="22"/>
          <w:szCs w:val="22"/>
          <w:lang w:eastAsia="en-US"/>
        </w:rPr>
        <w:t xml:space="preserve"> </w:t>
      </w:r>
      <w:r w:rsidR="00270E7F" w:rsidRPr="00993A52">
        <w:rPr>
          <w:rFonts w:asciiTheme="majorHAnsi" w:hAnsiTheme="majorHAnsi" w:cstheme="majorHAnsi"/>
          <w:sz w:val="22"/>
          <w:szCs w:val="22"/>
          <w:lang w:eastAsia="en-US"/>
        </w:rPr>
        <w:t xml:space="preserve">in the earlier </w:t>
      </w:r>
      <w:proofErr w:type="spellStart"/>
      <w:r w:rsidR="00270E7F" w:rsidRPr="00993A52">
        <w:rPr>
          <w:rFonts w:asciiTheme="majorHAnsi" w:hAnsiTheme="majorHAnsi" w:cstheme="majorHAnsi"/>
          <w:sz w:val="22"/>
          <w:szCs w:val="22"/>
          <w:lang w:eastAsia="en-US"/>
        </w:rPr>
        <w:t>multicount</w:t>
      </w:r>
      <w:r w:rsidR="00B21695" w:rsidRPr="00993A52">
        <w:rPr>
          <w:rFonts w:asciiTheme="majorHAnsi" w:hAnsiTheme="majorHAnsi" w:cstheme="majorHAnsi"/>
          <w:sz w:val="22"/>
          <w:szCs w:val="22"/>
          <w:lang w:eastAsia="en-US"/>
        </w:rPr>
        <w:t>r</w:t>
      </w:r>
      <w:r w:rsidR="00270E7F" w:rsidRPr="00993A52">
        <w:rPr>
          <w:rFonts w:asciiTheme="majorHAnsi" w:hAnsiTheme="majorHAnsi" w:cstheme="majorHAnsi"/>
          <w:sz w:val="22"/>
          <w:szCs w:val="22"/>
          <w:lang w:eastAsia="en-US"/>
        </w:rPr>
        <w:t>y</w:t>
      </w:r>
      <w:proofErr w:type="spellEnd"/>
      <w:r w:rsidR="00270E7F" w:rsidRPr="00993A52">
        <w:rPr>
          <w:rFonts w:asciiTheme="majorHAnsi" w:hAnsiTheme="majorHAnsi" w:cstheme="majorHAnsi"/>
          <w:sz w:val="22"/>
          <w:szCs w:val="22"/>
          <w:lang w:eastAsia="en-US"/>
        </w:rPr>
        <w:t xml:space="preserve"> </w:t>
      </w:r>
      <w:r w:rsidR="00F74AEF" w:rsidRPr="00993A52">
        <w:rPr>
          <w:rFonts w:asciiTheme="majorHAnsi" w:hAnsiTheme="majorHAnsi" w:cstheme="majorHAnsi"/>
          <w:sz w:val="22"/>
          <w:szCs w:val="22"/>
          <w:lang w:eastAsia="en-US"/>
        </w:rPr>
        <w:t>cross-sectional</w:t>
      </w:r>
      <w:r w:rsidR="00270E7F" w:rsidRPr="00993A52">
        <w:rPr>
          <w:rFonts w:asciiTheme="majorHAnsi" w:hAnsiTheme="majorHAnsi" w:cstheme="majorHAnsi"/>
          <w:sz w:val="22"/>
          <w:szCs w:val="22"/>
          <w:lang w:eastAsia="en-US"/>
        </w:rPr>
        <w:t xml:space="preserve"> study, however, with increased public knowledge, and reduced risk perception</w:t>
      </w:r>
      <w:r w:rsidR="00B21695" w:rsidRPr="00993A52">
        <w:rPr>
          <w:rFonts w:asciiTheme="majorHAnsi" w:hAnsiTheme="majorHAnsi" w:cstheme="majorHAnsi"/>
          <w:sz w:val="22"/>
          <w:szCs w:val="22"/>
          <w:lang w:eastAsia="en-US"/>
        </w:rPr>
        <w:t>,</w:t>
      </w:r>
      <w:r w:rsidR="00270E7F" w:rsidRPr="00993A52">
        <w:rPr>
          <w:rFonts w:asciiTheme="majorHAnsi" w:hAnsiTheme="majorHAnsi" w:cstheme="majorHAnsi"/>
          <w:sz w:val="22"/>
          <w:szCs w:val="22"/>
          <w:lang w:eastAsia="en-US"/>
        </w:rPr>
        <w:t xml:space="preserve"> attendance for RMNH services should be expected </w:t>
      </w:r>
      <w:r w:rsidR="00717BCB">
        <w:rPr>
          <w:rFonts w:asciiTheme="majorHAnsi" w:hAnsiTheme="majorHAnsi" w:cstheme="majorHAnsi"/>
          <w:sz w:val="22"/>
          <w:szCs w:val="22"/>
          <w:lang w:eastAsia="en-US"/>
        </w:rPr>
        <w:t xml:space="preserve">to increase </w:t>
      </w:r>
      <w:r w:rsidR="00270E7F" w:rsidRPr="00993A52">
        <w:rPr>
          <w:rFonts w:asciiTheme="majorHAnsi" w:hAnsiTheme="majorHAnsi" w:cstheme="majorHAnsi"/>
          <w:sz w:val="22"/>
          <w:szCs w:val="22"/>
          <w:lang w:eastAsia="en-US"/>
        </w:rPr>
        <w:t>and health facilities should be prepared for this</w:t>
      </w:r>
      <w:r w:rsidRPr="00993A52">
        <w:rPr>
          <w:rFonts w:asciiTheme="majorHAnsi" w:hAnsiTheme="majorHAnsi" w:cstheme="majorHAnsi"/>
          <w:sz w:val="22"/>
          <w:szCs w:val="22"/>
          <w:lang w:eastAsia="en-US"/>
        </w:rPr>
        <w:t>.</w:t>
      </w:r>
      <w:r w:rsidRPr="00993A52">
        <w:rPr>
          <w:rFonts w:asciiTheme="majorHAnsi" w:hAnsiTheme="majorHAnsi" w:cstheme="majorHAnsi"/>
          <w:sz w:val="22"/>
          <w:szCs w:val="22"/>
        </w:rPr>
        <w:fldChar w:fldCharType="begin" w:fldLock="1"/>
      </w:r>
      <w:r w:rsidR="00270E7F" w:rsidRPr="00993A52">
        <w:rPr>
          <w:rFonts w:asciiTheme="majorHAnsi" w:hAnsiTheme="majorHAnsi" w:cstheme="majorHAnsi"/>
          <w:sz w:val="22"/>
          <w:szCs w:val="22"/>
        </w:rPr>
        <w:instrText>ADDIN CSL_CITATION {"citationItems":[{"id":"ITEM-1","itemData":{"DOI":"10.1136/bmjgh-2020-002967","ISSN":"2059-7908","PMID":"32586891","abstract":"INTRODUCTION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 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 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 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Health","id":"ITEM-1","issued":{"date-parts":[["2020"]]},"title":"Voices from the frontline: findings from a thematic analysis of a rapid online global survey of maternal and newborn health professionals facing the COVID-19 pandemic","type":"article-journal"},"uris":["http://www.mendeley.com/documents/?uuid=96d528b7-dbf4-4ba4-a00a-c189098c5ad7"]}],"mendeley":{"formattedCitation":"&lt;sup&gt;10&lt;/sup&gt;","plainTextFormattedCitation":"10","previouslyFormattedCitation":"&lt;sup&gt;10&lt;/sup&gt;"},"properties":{"noteIndex":0},"schema":"https://github.com/citation-style-language/schema/raw/master/csl-citation.json"}</w:instrText>
      </w:r>
      <w:r w:rsidRPr="00993A52">
        <w:rPr>
          <w:rFonts w:asciiTheme="majorHAnsi" w:hAnsiTheme="majorHAnsi" w:cstheme="majorHAnsi"/>
          <w:sz w:val="22"/>
          <w:szCs w:val="22"/>
        </w:rPr>
        <w:fldChar w:fldCharType="separate"/>
      </w:r>
      <w:r w:rsidRPr="00993A52">
        <w:rPr>
          <w:rFonts w:asciiTheme="majorHAnsi" w:hAnsiTheme="majorHAnsi" w:cstheme="majorHAnsi"/>
          <w:noProof/>
          <w:sz w:val="22"/>
          <w:szCs w:val="22"/>
          <w:vertAlign w:val="superscript"/>
        </w:rPr>
        <w:t>10</w:t>
      </w:r>
      <w:r w:rsidRPr="00993A52">
        <w:rPr>
          <w:rFonts w:asciiTheme="majorHAnsi" w:hAnsiTheme="majorHAnsi" w:cstheme="majorHAnsi"/>
          <w:sz w:val="22"/>
          <w:szCs w:val="22"/>
        </w:rPr>
        <w:fldChar w:fldCharType="end"/>
      </w:r>
      <w:r w:rsidRPr="00993A52">
        <w:rPr>
          <w:rFonts w:asciiTheme="majorHAnsi" w:hAnsiTheme="majorHAnsi" w:cstheme="majorHAnsi"/>
          <w:sz w:val="22"/>
          <w:szCs w:val="22"/>
          <w:lang w:eastAsia="en-US"/>
        </w:rPr>
        <w:t xml:space="preserve"> It was interesting to note that in our study, diversion of resources to treat COVID-19 patients and reduced availability of medicines and supplies were perceived as having no effect or significant contribution to non-utilisation or reduce</w:t>
      </w:r>
      <w:r w:rsidR="00B21695" w:rsidRPr="00993A52">
        <w:rPr>
          <w:rFonts w:asciiTheme="majorHAnsi" w:hAnsiTheme="majorHAnsi" w:cstheme="majorHAnsi"/>
          <w:sz w:val="22"/>
          <w:szCs w:val="22"/>
          <w:lang w:eastAsia="en-US"/>
        </w:rPr>
        <w:t>d</w:t>
      </w:r>
      <w:r w:rsidRPr="00993A52">
        <w:rPr>
          <w:rFonts w:asciiTheme="majorHAnsi" w:hAnsiTheme="majorHAnsi" w:cstheme="majorHAnsi"/>
          <w:sz w:val="22"/>
          <w:szCs w:val="22"/>
          <w:lang w:eastAsia="en-US"/>
        </w:rPr>
        <w:t xml:space="preserve"> attendance for RMNH services. This is contrary to the global expectations at the start of the outbreak, especially with the shutdown of international transport</w:t>
      </w:r>
      <w:r w:rsidR="00433153" w:rsidRPr="00993A52">
        <w:rPr>
          <w:rFonts w:asciiTheme="majorHAnsi" w:hAnsiTheme="majorHAnsi" w:cstheme="majorHAnsi"/>
          <w:sz w:val="22"/>
          <w:szCs w:val="22"/>
          <w:lang w:eastAsia="en-US"/>
        </w:rPr>
        <w:t xml:space="preserve"> systems</w:t>
      </w:r>
      <w:r w:rsidRPr="00993A52">
        <w:rPr>
          <w:rFonts w:asciiTheme="majorHAnsi" w:hAnsiTheme="majorHAnsi" w:cstheme="majorHAnsi"/>
          <w:sz w:val="22"/>
          <w:szCs w:val="22"/>
          <w:lang w:eastAsia="en-US"/>
        </w:rPr>
        <w:t xml:space="preserve"> that </w:t>
      </w:r>
      <w:r w:rsidR="00CB4157">
        <w:rPr>
          <w:rFonts w:asciiTheme="majorHAnsi" w:hAnsiTheme="majorHAnsi" w:cstheme="majorHAnsi"/>
          <w:sz w:val="22"/>
          <w:szCs w:val="22"/>
          <w:lang w:eastAsia="en-US"/>
        </w:rPr>
        <w:t>are</w:t>
      </w:r>
      <w:r w:rsidRPr="00993A52">
        <w:rPr>
          <w:rFonts w:asciiTheme="majorHAnsi" w:hAnsiTheme="majorHAnsi" w:cstheme="majorHAnsi"/>
          <w:sz w:val="22"/>
          <w:szCs w:val="22"/>
          <w:lang w:eastAsia="en-US"/>
        </w:rPr>
        <w:t xml:space="preserve"> key for </w:t>
      </w:r>
      <w:r w:rsidR="00F74AEF" w:rsidRPr="00993A52">
        <w:rPr>
          <w:rFonts w:asciiTheme="majorHAnsi" w:hAnsiTheme="majorHAnsi" w:cstheme="majorHAnsi"/>
          <w:sz w:val="22"/>
          <w:szCs w:val="22"/>
          <w:lang w:eastAsia="en-US"/>
        </w:rPr>
        <w:t xml:space="preserve">the </w:t>
      </w:r>
      <w:r w:rsidRPr="00993A52">
        <w:rPr>
          <w:rFonts w:asciiTheme="majorHAnsi" w:hAnsiTheme="majorHAnsi" w:cstheme="majorHAnsi"/>
          <w:sz w:val="22"/>
          <w:szCs w:val="22"/>
          <w:lang w:eastAsia="en-US"/>
        </w:rPr>
        <w:t>importation of medicines and supplies.</w:t>
      </w:r>
      <w:r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{"citationItems":[{"id":"ITEM-1","itemData":{"author":[{"dropping-particle":"","family":"World Health Organization","given":"","non-dropping-particle":"","parse-names":false,"suffix":""}],"container-title":"COVID-19:eSSENTIAL HEALTH SERVICES","id":"ITEM-1","issued":{"date-parts":[["2020","5","1"]]},"publisher-place":"Geneva","title":"Maintaining essential health services: operational guidance for the COVID-19 context interim guidance","type":"report"},"uris":["http://www.mendeley.com/documents/?uuid=67d008b6-6728-3512-85a3-aee11b5f02ee"]},{"id":"ITEM-2","itemData":{"author":[{"dropping-particle":"","family":"Akande-Sholabi","given":"Wuraola","non-dropping-particle":"","parse-names":false,"suffix":""}],"container-title":"Medical Press","id":"ITEM-2","issued":{"date-parts":[["2020","4","1"]]},"title":"Nigeria's reliance on drug imports in the time of COVID-19","type":"article-magazine"},"uris":["http://www.mendeley.com/documents/?uuid=50a519a7-4fc8-393a-8262-6d7054289860"]}],"mendeley":{"formattedCitation":"&lt;sup&gt;3,33&lt;/sup&gt;","plainTextFormattedCitation":"3,33","previouslyFormattedCitation":"&lt;sup&gt;3,33&lt;/sup&gt;"},"properties":{"noteIndex":0},"schema":"https://github.com/citation-style-language/schema/raw/master/csl-citation.json"}</w:instrText>
      </w:r>
      <w:r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3,33</w:t>
      </w:r>
      <w:r w:rsidRPr="00993A52">
        <w:rPr>
          <w:rFonts w:asciiTheme="majorHAnsi" w:hAnsiTheme="majorHAnsi" w:cstheme="majorHAnsi"/>
          <w:sz w:val="22"/>
          <w:szCs w:val="22"/>
          <w:lang w:eastAsia="en-US"/>
        </w:rPr>
        <w:fldChar w:fldCharType="end"/>
      </w:r>
      <w:r w:rsidRPr="00993A52">
        <w:rPr>
          <w:rFonts w:asciiTheme="majorHAnsi" w:hAnsiTheme="majorHAnsi" w:cstheme="majorHAnsi"/>
          <w:sz w:val="22"/>
          <w:szCs w:val="22"/>
          <w:lang w:eastAsia="en-US"/>
        </w:rPr>
        <w:t xml:space="preserve"> Nigeria largely depends on imports of pharmaceuticals from India and China, but </w:t>
      </w:r>
      <w:r w:rsidR="00F06063" w:rsidRPr="00993A52">
        <w:rPr>
          <w:rFonts w:asciiTheme="majorHAnsi" w:hAnsiTheme="majorHAnsi" w:cstheme="majorHAnsi"/>
          <w:sz w:val="22"/>
          <w:szCs w:val="22"/>
          <w:lang w:eastAsia="en-US"/>
        </w:rPr>
        <w:t>there may have been</w:t>
      </w:r>
      <w:r w:rsidRPr="00993A52">
        <w:rPr>
          <w:rFonts w:asciiTheme="majorHAnsi" w:hAnsiTheme="majorHAnsi" w:cstheme="majorHAnsi"/>
          <w:sz w:val="22"/>
          <w:szCs w:val="22"/>
          <w:lang w:eastAsia="en-US"/>
        </w:rPr>
        <w:t xml:space="preserve"> sufficient stock levels of essential medicines at the initial phase of the outbreak.</w:t>
      </w:r>
      <w:r w:rsidRPr="00993A52">
        <w:rPr>
          <w:rFonts w:asciiTheme="majorHAnsi" w:hAnsiTheme="majorHAnsi" w:cstheme="majorHAnsi"/>
          <w:sz w:val="22"/>
          <w:szCs w:val="22"/>
          <w:lang w:eastAsia="en-US"/>
        </w:rPr>
        <w:fldChar w:fldCharType="begin" w:fldLock="1"/>
      </w:r>
      <w:r w:rsidR="00D32BFB">
        <w:rPr>
          <w:rFonts w:asciiTheme="majorHAnsi" w:hAnsiTheme="majorHAnsi" w:cstheme="majorHAnsi"/>
          <w:sz w:val="22"/>
          <w:szCs w:val="22"/>
          <w:lang w:eastAsia="en-US"/>
        </w:rPr>
        <w:instrText>ADDIN CSL_CITATION {"citationItems":[{"id":"ITEM-1","itemData":{"author":[{"dropping-particle":"","family":"Akande-Sholabi","given":"Wuraola","non-dropping-particle":"","parse-names":false,"suffix":""}],"container-title":"Medical Press","id":"ITEM-1","issued":{"date-parts":[["2020","4","1"]]},"title":"Nigeria's reliance on drug imports in the time of COVID-19","type":"article-magazine"},"uris":["http://www.mendeley.com/documents/?uuid=50a519a7-4fc8-393a-8262-6d7054289860"]}],"mendeley":{"formattedCitation":"&lt;sup&gt;33&lt;/sup&gt;","plainTextFormattedCitation":"33","previouslyFormattedCitation":"&lt;sup&gt;33&lt;/sup&gt;"},"properties":{"noteIndex":0},"schema":"https://github.com/citation-style-language/schema/raw/master/csl-citation.json"}</w:instrText>
      </w:r>
      <w:r w:rsidRPr="00993A52">
        <w:rPr>
          <w:rFonts w:asciiTheme="majorHAnsi" w:hAnsiTheme="majorHAnsi" w:cstheme="majorHAnsi"/>
          <w:sz w:val="22"/>
          <w:szCs w:val="22"/>
          <w:lang w:eastAsia="en-US"/>
        </w:rPr>
        <w:fldChar w:fldCharType="separate"/>
      </w:r>
      <w:r w:rsidR="00173750" w:rsidRPr="00173750">
        <w:rPr>
          <w:rFonts w:asciiTheme="majorHAnsi" w:hAnsiTheme="majorHAnsi" w:cstheme="majorHAnsi"/>
          <w:noProof/>
          <w:sz w:val="22"/>
          <w:szCs w:val="22"/>
          <w:vertAlign w:val="superscript"/>
          <w:lang w:eastAsia="en-US"/>
        </w:rPr>
        <w:t>33</w:t>
      </w:r>
      <w:r w:rsidRPr="00993A52">
        <w:rPr>
          <w:rFonts w:asciiTheme="majorHAnsi" w:hAnsiTheme="majorHAnsi" w:cstheme="majorHAnsi"/>
          <w:sz w:val="22"/>
          <w:szCs w:val="22"/>
          <w:lang w:eastAsia="en-US"/>
        </w:rPr>
        <w:fldChar w:fldCharType="end"/>
      </w:r>
      <w:r w:rsidRPr="00993A52">
        <w:rPr>
          <w:rFonts w:asciiTheme="majorHAnsi" w:hAnsiTheme="majorHAnsi" w:cstheme="majorHAnsi"/>
          <w:sz w:val="22"/>
          <w:szCs w:val="22"/>
          <w:lang w:eastAsia="en-US"/>
        </w:rPr>
        <w:t xml:space="preserve"> A more plausible explanation may be that as utilization </w:t>
      </w:r>
      <w:r w:rsidR="00591773" w:rsidRPr="00993A52">
        <w:rPr>
          <w:rFonts w:asciiTheme="majorHAnsi" w:hAnsiTheme="majorHAnsi" w:cstheme="majorHAnsi"/>
          <w:sz w:val="22"/>
          <w:szCs w:val="22"/>
          <w:lang w:eastAsia="en-US"/>
        </w:rPr>
        <w:t xml:space="preserve">of essential health services </w:t>
      </w:r>
      <w:r w:rsidRPr="00993A52">
        <w:rPr>
          <w:rFonts w:asciiTheme="majorHAnsi" w:hAnsiTheme="majorHAnsi" w:cstheme="majorHAnsi"/>
          <w:sz w:val="22"/>
          <w:szCs w:val="22"/>
          <w:lang w:eastAsia="en-US"/>
        </w:rPr>
        <w:t>reduced, demand for medicines and medical supplies also reduced, as such RMNH workers never appreciated the potential impact.</w:t>
      </w:r>
    </w:p>
    <w:p w14:paraId="7D072127" w14:textId="77777777" w:rsidR="00A522CC" w:rsidRPr="00993A52" w:rsidRDefault="00A522CC" w:rsidP="00A522CC">
      <w:pPr>
        <w:rPr>
          <w:rFonts w:asciiTheme="majorHAnsi" w:hAnsiTheme="majorHAnsi" w:cstheme="majorHAnsi"/>
          <w:sz w:val="22"/>
          <w:szCs w:val="22"/>
          <w:lang w:eastAsia="en-US"/>
        </w:rPr>
      </w:pPr>
    </w:p>
    <w:p w14:paraId="4D67C3EE" w14:textId="72DDA911" w:rsidR="005B7631" w:rsidRPr="00993A52" w:rsidRDefault="005B7631" w:rsidP="00342F51">
      <w:pPr>
        <w:ind w:firstLine="0"/>
        <w:rPr>
          <w:rFonts w:asciiTheme="majorHAnsi" w:hAnsiTheme="majorHAnsi" w:cstheme="majorHAnsi"/>
          <w:b/>
          <w:bCs/>
          <w:i/>
          <w:iCs/>
          <w:sz w:val="22"/>
          <w:szCs w:val="22"/>
          <w:lang w:eastAsia="en-US"/>
        </w:rPr>
      </w:pPr>
      <w:r w:rsidRPr="00993A52">
        <w:rPr>
          <w:rFonts w:asciiTheme="majorHAnsi" w:hAnsiTheme="majorHAnsi" w:cstheme="majorHAnsi"/>
          <w:b/>
          <w:bCs/>
          <w:i/>
          <w:iCs/>
          <w:sz w:val="22"/>
          <w:szCs w:val="22"/>
          <w:lang w:eastAsia="en-US"/>
        </w:rPr>
        <w:t>Strengths and limitations</w:t>
      </w:r>
    </w:p>
    <w:p w14:paraId="7B07AD49" w14:textId="2930B270" w:rsidR="002C28FF" w:rsidRPr="00993A52" w:rsidRDefault="00A437CA" w:rsidP="00342F51">
      <w:pPr>
        <w:autoSpaceDE w:val="0"/>
        <w:autoSpaceDN w:val="0"/>
        <w:adjustRightInd w:val="0"/>
        <w:ind w:firstLine="0"/>
        <w:rPr>
          <w:rFonts w:asciiTheme="majorHAnsi" w:hAnsiTheme="majorHAnsi" w:cstheme="majorHAnsi"/>
          <w:sz w:val="22"/>
          <w:szCs w:val="22"/>
        </w:rPr>
      </w:pPr>
      <w:r w:rsidRPr="00993A52">
        <w:rPr>
          <w:rFonts w:asciiTheme="majorHAnsi" w:hAnsiTheme="majorHAnsi" w:cstheme="majorHAnsi"/>
          <w:sz w:val="22"/>
          <w:szCs w:val="22"/>
          <w:lang w:eastAsia="en-US"/>
        </w:rPr>
        <w:t>There are key strengths of note in our study</w:t>
      </w:r>
      <w:r w:rsidR="002C28FF" w:rsidRPr="00993A52">
        <w:rPr>
          <w:rFonts w:asciiTheme="majorHAnsi" w:hAnsiTheme="majorHAnsi" w:cstheme="majorHAnsi"/>
          <w:sz w:val="22"/>
          <w:szCs w:val="22"/>
          <w:lang w:eastAsia="en-US"/>
        </w:rPr>
        <w:t xml:space="preserve">, this was the </w:t>
      </w:r>
      <w:r w:rsidR="007653A3" w:rsidRPr="00993A52">
        <w:rPr>
          <w:rFonts w:asciiTheme="majorHAnsi" w:hAnsiTheme="majorHAnsi" w:cstheme="majorHAnsi"/>
          <w:sz w:val="22"/>
          <w:szCs w:val="22"/>
          <w:lang w:eastAsia="en-US"/>
        </w:rPr>
        <w:t>f</w:t>
      </w:r>
      <w:r w:rsidR="00B21850" w:rsidRPr="00993A52">
        <w:rPr>
          <w:rFonts w:asciiTheme="majorHAnsi" w:hAnsiTheme="majorHAnsi" w:cstheme="majorHAnsi"/>
          <w:sz w:val="22"/>
          <w:szCs w:val="22"/>
          <w:lang w:eastAsia="en-US"/>
        </w:rPr>
        <w:t xml:space="preserve">irst to go beyond just reporting levels of preparedness to understanding </w:t>
      </w:r>
      <w:r w:rsidR="002C28FF" w:rsidRPr="00993A52">
        <w:rPr>
          <w:rFonts w:asciiTheme="majorHAnsi" w:hAnsiTheme="majorHAnsi" w:cstheme="majorHAnsi"/>
          <w:sz w:val="22"/>
          <w:szCs w:val="22"/>
          <w:lang w:eastAsia="en-US"/>
        </w:rPr>
        <w:t>the determinants of</w:t>
      </w:r>
      <w:r w:rsidR="00B21850" w:rsidRPr="00993A52">
        <w:rPr>
          <w:rFonts w:asciiTheme="majorHAnsi" w:hAnsiTheme="majorHAnsi" w:cstheme="majorHAnsi"/>
          <w:sz w:val="22"/>
          <w:szCs w:val="22"/>
          <w:lang w:eastAsia="en-US"/>
        </w:rPr>
        <w:t xml:space="preserve"> </w:t>
      </w:r>
      <w:r w:rsidR="00A36888" w:rsidRPr="00993A52">
        <w:rPr>
          <w:rFonts w:asciiTheme="majorHAnsi" w:hAnsiTheme="majorHAnsi" w:cstheme="majorHAnsi"/>
          <w:sz w:val="22"/>
          <w:szCs w:val="22"/>
          <w:lang w:eastAsia="en-US"/>
        </w:rPr>
        <w:t xml:space="preserve">RMNH </w:t>
      </w:r>
      <w:r w:rsidR="00B21850" w:rsidRPr="00993A52">
        <w:rPr>
          <w:rFonts w:asciiTheme="majorHAnsi" w:hAnsiTheme="majorHAnsi" w:cstheme="majorHAnsi"/>
          <w:sz w:val="22"/>
          <w:szCs w:val="22"/>
          <w:lang w:eastAsia="en-US"/>
        </w:rPr>
        <w:t xml:space="preserve">worker perception of </w:t>
      </w:r>
      <w:r w:rsidR="002C28FF" w:rsidRPr="00993A52">
        <w:rPr>
          <w:rFonts w:asciiTheme="majorHAnsi" w:hAnsiTheme="majorHAnsi" w:cstheme="majorHAnsi"/>
          <w:sz w:val="22"/>
          <w:szCs w:val="22"/>
          <w:lang w:eastAsia="en-US"/>
        </w:rPr>
        <w:t xml:space="preserve">HF </w:t>
      </w:r>
      <w:r w:rsidR="00B21850" w:rsidRPr="00993A52">
        <w:rPr>
          <w:rFonts w:asciiTheme="majorHAnsi" w:hAnsiTheme="majorHAnsi" w:cstheme="majorHAnsi"/>
          <w:sz w:val="22"/>
          <w:szCs w:val="22"/>
          <w:lang w:eastAsia="en-US"/>
        </w:rPr>
        <w:t xml:space="preserve">preparedness and </w:t>
      </w:r>
      <w:r w:rsidR="008A1DA6">
        <w:rPr>
          <w:rFonts w:asciiTheme="majorHAnsi" w:hAnsiTheme="majorHAnsi" w:cstheme="majorHAnsi"/>
          <w:sz w:val="22"/>
          <w:szCs w:val="22"/>
          <w:lang w:eastAsia="en-US"/>
        </w:rPr>
        <w:t xml:space="preserve">stress coping </w:t>
      </w:r>
      <w:r w:rsidR="00B21850" w:rsidRPr="00993A52">
        <w:rPr>
          <w:rFonts w:asciiTheme="majorHAnsi" w:hAnsiTheme="majorHAnsi" w:cstheme="majorHAnsi"/>
          <w:sz w:val="22"/>
          <w:szCs w:val="22"/>
          <w:lang w:eastAsia="en-US"/>
        </w:rPr>
        <w:t>mechanisms during the COVID-19 pandemic.</w:t>
      </w:r>
      <w:r w:rsidRPr="00993A52">
        <w:rPr>
          <w:rFonts w:asciiTheme="majorHAnsi" w:hAnsiTheme="majorHAnsi" w:cstheme="majorHAnsi"/>
          <w:sz w:val="22"/>
          <w:szCs w:val="22"/>
          <w:lang w:eastAsia="en-US"/>
        </w:rPr>
        <w:t xml:space="preserve"> </w:t>
      </w:r>
      <w:r w:rsidR="00223931" w:rsidRPr="00993A52">
        <w:rPr>
          <w:rFonts w:asciiTheme="majorHAnsi" w:hAnsiTheme="majorHAnsi" w:cstheme="majorHAnsi"/>
          <w:sz w:val="22"/>
          <w:szCs w:val="22"/>
          <w:lang w:eastAsia="en-US"/>
        </w:rPr>
        <w:t>Compared to the earlier studies on preparedness to manage COVID-19</w:t>
      </w:r>
      <w:r w:rsidR="00A36888" w:rsidRPr="00993A52">
        <w:rPr>
          <w:rFonts w:asciiTheme="majorHAnsi" w:hAnsiTheme="majorHAnsi" w:cstheme="majorHAnsi"/>
          <w:sz w:val="22"/>
          <w:szCs w:val="22"/>
          <w:lang w:eastAsia="en-US"/>
        </w:rPr>
        <w:t>,</w:t>
      </w:r>
      <w:r w:rsidR="00223931" w:rsidRPr="00993A52">
        <w:rPr>
          <w:rFonts w:asciiTheme="majorHAnsi" w:hAnsiTheme="majorHAnsi" w:cstheme="majorHAnsi"/>
          <w:sz w:val="22"/>
          <w:szCs w:val="22"/>
          <w:lang w:eastAsia="en-US"/>
        </w:rPr>
        <w:t xml:space="preserve"> we explored the interaction between determinants of preparedness that includ</w:t>
      </w:r>
      <w:r w:rsidR="00AD11EE" w:rsidRPr="00993A52">
        <w:rPr>
          <w:rFonts w:asciiTheme="majorHAnsi" w:hAnsiTheme="majorHAnsi" w:cstheme="majorHAnsi"/>
          <w:sz w:val="22"/>
          <w:szCs w:val="22"/>
          <w:lang w:eastAsia="en-US"/>
        </w:rPr>
        <w:t xml:space="preserve">ed </w:t>
      </w:r>
      <w:r w:rsidR="00223931" w:rsidRPr="00993A52">
        <w:rPr>
          <w:rFonts w:asciiTheme="majorHAnsi" w:hAnsiTheme="majorHAnsi" w:cstheme="majorHAnsi"/>
          <w:sz w:val="22"/>
          <w:szCs w:val="22"/>
          <w:lang w:eastAsia="en-US"/>
        </w:rPr>
        <w:t>know</w:t>
      </w:r>
      <w:r w:rsidR="00AD11EE" w:rsidRPr="00993A52">
        <w:rPr>
          <w:rFonts w:asciiTheme="majorHAnsi" w:hAnsiTheme="majorHAnsi" w:cstheme="majorHAnsi"/>
          <w:sz w:val="22"/>
          <w:szCs w:val="22"/>
          <w:lang w:eastAsia="en-US"/>
        </w:rPr>
        <w:t>n</w:t>
      </w:r>
      <w:r w:rsidR="00223931" w:rsidRPr="00993A52">
        <w:rPr>
          <w:rFonts w:asciiTheme="majorHAnsi" w:hAnsiTheme="majorHAnsi" w:cstheme="majorHAnsi"/>
          <w:sz w:val="22"/>
          <w:szCs w:val="22"/>
          <w:lang w:eastAsia="en-US"/>
        </w:rPr>
        <w:t xml:space="preserve"> risk factors of health worker stress</w:t>
      </w:r>
      <w:r w:rsidR="00AD11EE" w:rsidRPr="00993A52">
        <w:rPr>
          <w:rFonts w:asciiTheme="majorHAnsi" w:hAnsiTheme="majorHAnsi" w:cstheme="majorHAnsi"/>
          <w:sz w:val="22"/>
          <w:szCs w:val="22"/>
          <w:lang w:eastAsia="en-US"/>
        </w:rPr>
        <w:t xml:space="preserve"> and factors that can improve preparedness</w:t>
      </w:r>
      <w:r w:rsidR="00947552" w:rsidRPr="00993A52">
        <w:rPr>
          <w:rFonts w:asciiTheme="majorHAnsi" w:hAnsiTheme="majorHAnsi" w:cstheme="majorHAnsi"/>
          <w:sz w:val="22"/>
          <w:szCs w:val="22"/>
          <w:lang w:eastAsia="en-US"/>
        </w:rPr>
        <w:t xml:space="preserve"> using</w:t>
      </w:r>
      <w:r w:rsidR="00E131F3" w:rsidRPr="00993A52">
        <w:rPr>
          <w:rFonts w:asciiTheme="majorHAnsi" w:hAnsiTheme="majorHAnsi" w:cstheme="majorHAnsi"/>
          <w:sz w:val="22"/>
          <w:szCs w:val="22"/>
          <w:lang w:eastAsia="en-US"/>
        </w:rPr>
        <w:t xml:space="preserve"> ordinal regression analysis</w:t>
      </w:r>
      <w:r w:rsidR="00AD11EE" w:rsidRPr="00993A52">
        <w:rPr>
          <w:rFonts w:asciiTheme="majorHAnsi" w:hAnsiTheme="majorHAnsi" w:cstheme="majorHAnsi"/>
          <w:sz w:val="22"/>
          <w:szCs w:val="22"/>
          <w:lang w:eastAsia="en-US"/>
        </w:rPr>
        <w:t xml:space="preserve">. </w:t>
      </w:r>
      <w:r w:rsidR="00DA0992" w:rsidRPr="00993A52">
        <w:rPr>
          <w:rFonts w:asciiTheme="majorHAnsi" w:hAnsiTheme="majorHAnsi" w:cstheme="majorHAnsi"/>
          <w:sz w:val="22"/>
          <w:szCs w:val="22"/>
          <w:lang w:eastAsia="en-US"/>
        </w:rPr>
        <w:t>Our study</w:t>
      </w:r>
      <w:r w:rsidR="006372F1" w:rsidRPr="00993A52">
        <w:rPr>
          <w:rFonts w:asciiTheme="majorHAnsi" w:hAnsiTheme="majorHAnsi" w:cstheme="majorHAnsi"/>
          <w:sz w:val="22"/>
          <w:szCs w:val="22"/>
          <w:lang w:eastAsia="en-US"/>
        </w:rPr>
        <w:t xml:space="preserve"> </w:t>
      </w:r>
      <w:r w:rsidR="006B7827" w:rsidRPr="00993A52">
        <w:rPr>
          <w:rFonts w:asciiTheme="majorHAnsi" w:hAnsiTheme="majorHAnsi" w:cstheme="majorHAnsi"/>
          <w:sz w:val="22"/>
          <w:szCs w:val="22"/>
          <w:lang w:eastAsia="en-US"/>
        </w:rPr>
        <w:t>was conducted in a COVID-19 safe way (online survey), most respondents were in management and clinical roles and were front line health</w:t>
      </w:r>
      <w:r w:rsidR="00DE48C9" w:rsidRPr="00993A52">
        <w:rPr>
          <w:rFonts w:asciiTheme="majorHAnsi" w:hAnsiTheme="majorHAnsi" w:cstheme="majorHAnsi"/>
          <w:sz w:val="22"/>
          <w:szCs w:val="22"/>
          <w:lang w:eastAsia="en-US"/>
        </w:rPr>
        <w:t xml:space="preserve"> </w:t>
      </w:r>
      <w:r w:rsidR="006B7827" w:rsidRPr="00993A52">
        <w:rPr>
          <w:rFonts w:asciiTheme="majorHAnsi" w:hAnsiTheme="majorHAnsi" w:cstheme="majorHAnsi"/>
          <w:sz w:val="22"/>
          <w:szCs w:val="22"/>
          <w:lang w:eastAsia="en-US"/>
        </w:rPr>
        <w:t xml:space="preserve">workers, thus increasing the validity of the results. </w:t>
      </w:r>
    </w:p>
    <w:p w14:paraId="45F6B411" w14:textId="77777777" w:rsidR="00A437CA" w:rsidRPr="00993A52" w:rsidRDefault="00A437CA" w:rsidP="00A522CC">
      <w:pPr>
        <w:rPr>
          <w:rFonts w:asciiTheme="majorHAnsi" w:hAnsiTheme="majorHAnsi" w:cstheme="majorHAnsi"/>
          <w:sz w:val="22"/>
          <w:szCs w:val="22"/>
          <w:lang w:eastAsia="en-US"/>
        </w:rPr>
      </w:pPr>
    </w:p>
    <w:p w14:paraId="101DEF5C" w14:textId="028C12A7" w:rsidR="005B7631" w:rsidRPr="00993A52" w:rsidRDefault="00B21850"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However, o</w:t>
      </w:r>
      <w:r w:rsidR="00223931" w:rsidRPr="00993A52">
        <w:rPr>
          <w:rFonts w:asciiTheme="majorHAnsi" w:hAnsiTheme="majorHAnsi" w:cstheme="majorHAnsi"/>
          <w:sz w:val="22"/>
          <w:szCs w:val="22"/>
          <w:lang w:eastAsia="en-US"/>
        </w:rPr>
        <w:t>ur study is not without limitations,</w:t>
      </w:r>
      <w:r w:rsidR="00A437CA" w:rsidRPr="00993A52">
        <w:rPr>
          <w:rFonts w:asciiTheme="majorHAnsi" w:hAnsiTheme="majorHAnsi" w:cstheme="majorHAnsi"/>
          <w:sz w:val="22"/>
          <w:szCs w:val="22"/>
          <w:lang w:eastAsia="en-US"/>
        </w:rPr>
        <w:t xml:space="preserve"> </w:t>
      </w:r>
      <w:r w:rsidR="002C28FF" w:rsidRPr="00993A52">
        <w:rPr>
          <w:rFonts w:asciiTheme="majorHAnsi" w:hAnsiTheme="majorHAnsi" w:cstheme="majorHAnsi"/>
          <w:sz w:val="22"/>
          <w:szCs w:val="22"/>
          <w:lang w:eastAsia="en-US"/>
        </w:rPr>
        <w:t xml:space="preserve">Our sample was relatively small (256) for the size of the health workforce but was more than the </w:t>
      </w:r>
      <w:r w:rsidR="002C28FF" w:rsidRPr="00993A52">
        <w:rPr>
          <w:rFonts w:asciiTheme="majorHAnsi" w:hAnsiTheme="majorHAnsi" w:cstheme="majorHAnsi"/>
          <w:sz w:val="22"/>
          <w:szCs w:val="22"/>
        </w:rPr>
        <w:t xml:space="preserve">minimum sample size of 240 required for ordinal regression analysis based on the recommendation of Hosmer, </w:t>
      </w:r>
      <w:proofErr w:type="spellStart"/>
      <w:r w:rsidR="002C28FF" w:rsidRPr="00993A52">
        <w:rPr>
          <w:rFonts w:asciiTheme="majorHAnsi" w:hAnsiTheme="majorHAnsi" w:cstheme="majorHAnsi"/>
          <w:sz w:val="22"/>
          <w:szCs w:val="22"/>
        </w:rPr>
        <w:t>Lemeshow</w:t>
      </w:r>
      <w:proofErr w:type="spellEnd"/>
      <w:r w:rsidR="002C28FF" w:rsidRPr="00993A52">
        <w:rPr>
          <w:rFonts w:asciiTheme="majorHAnsi" w:hAnsiTheme="majorHAnsi" w:cstheme="majorHAnsi"/>
          <w:sz w:val="22"/>
          <w:szCs w:val="22"/>
        </w:rPr>
        <w:t>, and Sturdivant (2013) of a minimum sample for ordinal regression analysis of 10 observations per independent variable.</w:t>
      </w:r>
      <w:r w:rsidR="002C28FF" w:rsidRPr="00993A52">
        <w:rPr>
          <w:rFonts w:asciiTheme="majorHAnsi" w:hAnsiTheme="majorHAnsi" w:cstheme="majorHAnsi"/>
          <w:sz w:val="22"/>
          <w:szCs w:val="22"/>
        </w:rPr>
        <w:fldChar w:fldCharType="begin" w:fldLock="1"/>
      </w:r>
      <w:r w:rsidR="00D32BFB">
        <w:rPr>
          <w:rFonts w:asciiTheme="majorHAnsi" w:hAnsiTheme="majorHAnsi" w:cstheme="majorHAnsi"/>
          <w:sz w:val="22"/>
          <w:szCs w:val="22"/>
        </w:rPr>
        <w:instrText>ADDIN CSL_CITATION {"citationItems":[{"id":"ITEM-1","itemData":{"DOI":"10.1002/9781118548387","ISBN":"9781118548387","abstract":"A new edition of the definitive guide to logistic regression modelingfor health science and other applications This thoroughly expanded Third Edition provides an easily accessible introduction to the logistic regression (LR) model and highlights the power of this model by examining the relationship between a dichotomous outcome and a set of covariables. Applied Logistic Regression, Third Edition emphasizes applications in the health sciences and handpicks topics that best suit the use of modern statistical software. The book provides readers with state-of-the-art techniques for building, interpreting, and assessing the performance of LR models. New and updated features include: A chapter on the analysis of correlated outcome data A wealth of additional material for topics ranging from Bayesian methods to assessing model fit Rich data sets from real-world studies that demonstrate each method under discussion Detailed examples and interpretation of the presented results as well as exercises throughout Applied Logistic Regression, Third Edition is a must-have guide for professionals and researchers who need to model nominal or ordinal scaled outcome variables in public health, medicine, and the social sciences as well as a wide range of other fields and disciplines.","author":[{"dropping-particle":"","family":"Hosmer","given":"David W.","non-dropping-particle":"","parse-names":false,"suffix":""},{"dropping-particle":"","family":"Lemeshow","given":"Stanley","non-dropping-particle":"","parse-names":false,"suffix":""},{"dropping-particle":"","family":"Sturdivant","given":"Rodney X.","non-dropping-particle":"","parse-names":false,"suffix":""}],"container-title":"Applied Logistic Regression: Third Edition","id":"ITEM-1","issued":{"date-parts":[["2013"]]},"title":"Applied Logistic Regression: Third Edition","type":"book"},"uris":["http://www.mendeley.com/documents/?uuid=21cb98af-1716-4742-ac1a-c5201a726e0a"]}],"mendeley":{"formattedCitation":"&lt;sup&gt;18&lt;/sup&gt;","plainTextFormattedCitation":"18","previouslyFormattedCitation":"&lt;sup&gt;18&lt;/sup&gt;"},"properties":{"noteIndex":0},"schema":"https://github.com/citation-style-language/schema/raw/master/csl-citation.json"}</w:instrText>
      </w:r>
      <w:r w:rsidR="002C28FF" w:rsidRPr="00993A52">
        <w:rPr>
          <w:rFonts w:asciiTheme="majorHAnsi" w:hAnsiTheme="majorHAnsi" w:cstheme="majorHAnsi"/>
          <w:sz w:val="22"/>
          <w:szCs w:val="22"/>
        </w:rPr>
        <w:fldChar w:fldCharType="separate"/>
      </w:r>
      <w:r w:rsidR="00173750" w:rsidRPr="00173750">
        <w:rPr>
          <w:rFonts w:asciiTheme="majorHAnsi" w:hAnsiTheme="majorHAnsi" w:cstheme="majorHAnsi"/>
          <w:noProof/>
          <w:sz w:val="22"/>
          <w:szCs w:val="22"/>
          <w:vertAlign w:val="superscript"/>
        </w:rPr>
        <w:t>18</w:t>
      </w:r>
      <w:r w:rsidR="002C28FF" w:rsidRPr="00993A52">
        <w:rPr>
          <w:rFonts w:asciiTheme="majorHAnsi" w:hAnsiTheme="majorHAnsi" w:cstheme="majorHAnsi"/>
          <w:sz w:val="22"/>
          <w:szCs w:val="22"/>
        </w:rPr>
        <w:fldChar w:fldCharType="end"/>
      </w:r>
      <w:r w:rsidR="002C28FF" w:rsidRPr="00993A52">
        <w:rPr>
          <w:rFonts w:asciiTheme="majorHAnsi" w:hAnsiTheme="majorHAnsi" w:cstheme="majorHAnsi"/>
          <w:sz w:val="22"/>
          <w:szCs w:val="22"/>
        </w:rPr>
        <w:t xml:space="preserve">  </w:t>
      </w:r>
      <w:r w:rsidR="00273BD4">
        <w:rPr>
          <w:rFonts w:asciiTheme="majorHAnsi" w:hAnsiTheme="majorHAnsi" w:cstheme="majorHAnsi"/>
          <w:sz w:val="22"/>
          <w:szCs w:val="22"/>
        </w:rPr>
        <w:t xml:space="preserve">Our final model contained 13 variables that had no multicollinearity and low variance inflation factor (Table 3), so our sample size was </w:t>
      </w:r>
      <w:r w:rsidR="00D46385">
        <w:rPr>
          <w:rFonts w:asciiTheme="majorHAnsi" w:hAnsiTheme="majorHAnsi" w:cstheme="majorHAnsi"/>
          <w:sz w:val="22"/>
          <w:szCs w:val="22"/>
        </w:rPr>
        <w:t xml:space="preserve">sufficient. </w:t>
      </w:r>
      <w:r w:rsidR="005A7301">
        <w:rPr>
          <w:rFonts w:asciiTheme="majorHAnsi" w:hAnsiTheme="majorHAnsi" w:cstheme="majorHAnsi"/>
          <w:sz w:val="22"/>
          <w:szCs w:val="22"/>
        </w:rPr>
        <w:t xml:space="preserve">Including other variables that adequately measure </w:t>
      </w:r>
      <w:r w:rsidR="00CB4157">
        <w:rPr>
          <w:rFonts w:asciiTheme="majorHAnsi" w:hAnsiTheme="majorHAnsi" w:cstheme="majorHAnsi"/>
          <w:sz w:val="22"/>
          <w:szCs w:val="22"/>
        </w:rPr>
        <w:t>work-related</w:t>
      </w:r>
      <w:r w:rsidR="005A7301">
        <w:rPr>
          <w:rFonts w:asciiTheme="majorHAnsi" w:hAnsiTheme="majorHAnsi" w:cstheme="majorHAnsi"/>
          <w:sz w:val="22"/>
          <w:szCs w:val="22"/>
        </w:rPr>
        <w:t xml:space="preserve"> burnout into the model, may have improved the strength of the model. </w:t>
      </w:r>
      <w:r w:rsidR="002C28FF" w:rsidRPr="00993A52">
        <w:rPr>
          <w:rFonts w:asciiTheme="majorHAnsi" w:hAnsiTheme="majorHAnsi" w:cstheme="majorHAnsi"/>
          <w:sz w:val="22"/>
          <w:szCs w:val="22"/>
        </w:rPr>
        <w:t xml:space="preserve">Also </w:t>
      </w:r>
      <w:r w:rsidR="00846272" w:rsidRPr="00993A52">
        <w:rPr>
          <w:rFonts w:asciiTheme="majorHAnsi" w:hAnsiTheme="majorHAnsi" w:cstheme="majorHAnsi"/>
          <w:sz w:val="22"/>
          <w:szCs w:val="22"/>
          <w:lang w:eastAsia="en-US"/>
        </w:rPr>
        <w:t xml:space="preserve">faith-based/private owned health facilities </w:t>
      </w:r>
      <w:r w:rsidR="002C28FF" w:rsidRPr="00993A52">
        <w:rPr>
          <w:rFonts w:asciiTheme="majorHAnsi" w:hAnsiTheme="majorHAnsi" w:cstheme="majorHAnsi"/>
          <w:sz w:val="22"/>
          <w:szCs w:val="22"/>
          <w:lang w:eastAsia="en-US"/>
        </w:rPr>
        <w:t xml:space="preserve">were </w:t>
      </w:r>
      <w:r w:rsidR="008139D2" w:rsidRPr="00993A52">
        <w:rPr>
          <w:rFonts w:asciiTheme="majorHAnsi" w:hAnsiTheme="majorHAnsi" w:cstheme="majorHAnsi"/>
          <w:sz w:val="22"/>
          <w:szCs w:val="22"/>
          <w:lang w:eastAsia="en-US"/>
        </w:rPr>
        <w:t>under-represented</w:t>
      </w:r>
      <w:r w:rsidR="002C28FF" w:rsidRPr="00993A52">
        <w:rPr>
          <w:rFonts w:asciiTheme="majorHAnsi" w:hAnsiTheme="majorHAnsi" w:cstheme="majorHAnsi"/>
          <w:sz w:val="22"/>
          <w:szCs w:val="22"/>
          <w:lang w:eastAsia="en-US"/>
        </w:rPr>
        <w:t xml:space="preserve"> (</w:t>
      </w:r>
      <w:r w:rsidR="00846272" w:rsidRPr="00993A52">
        <w:rPr>
          <w:rFonts w:asciiTheme="majorHAnsi" w:hAnsiTheme="majorHAnsi" w:cstheme="majorHAnsi"/>
          <w:sz w:val="22"/>
          <w:szCs w:val="22"/>
          <w:lang w:eastAsia="en-US"/>
        </w:rPr>
        <w:t xml:space="preserve">less than 10% </w:t>
      </w:r>
      <w:r w:rsidR="002C28FF" w:rsidRPr="00993A52">
        <w:rPr>
          <w:rFonts w:asciiTheme="majorHAnsi" w:hAnsiTheme="majorHAnsi" w:cstheme="majorHAnsi"/>
          <w:sz w:val="22"/>
          <w:szCs w:val="22"/>
          <w:lang w:eastAsia="en-US"/>
        </w:rPr>
        <w:t xml:space="preserve">all </w:t>
      </w:r>
      <w:r w:rsidR="00846272" w:rsidRPr="00993A52">
        <w:rPr>
          <w:rFonts w:asciiTheme="majorHAnsi" w:hAnsiTheme="majorHAnsi" w:cstheme="majorHAnsi"/>
          <w:sz w:val="22"/>
          <w:szCs w:val="22"/>
          <w:lang w:eastAsia="en-US"/>
        </w:rPr>
        <w:t>response</w:t>
      </w:r>
      <w:r w:rsidR="008A1DA6">
        <w:rPr>
          <w:rFonts w:asciiTheme="majorHAnsi" w:hAnsiTheme="majorHAnsi" w:cstheme="majorHAnsi"/>
          <w:sz w:val="22"/>
          <w:szCs w:val="22"/>
          <w:lang w:eastAsia="en-US"/>
        </w:rPr>
        <w:t>s</w:t>
      </w:r>
      <w:r w:rsidR="002C28FF" w:rsidRPr="00993A52">
        <w:rPr>
          <w:rFonts w:asciiTheme="majorHAnsi" w:hAnsiTheme="majorHAnsi" w:cstheme="majorHAnsi"/>
          <w:sz w:val="22"/>
          <w:szCs w:val="22"/>
          <w:lang w:eastAsia="en-US"/>
        </w:rPr>
        <w:t>)</w:t>
      </w:r>
      <w:r w:rsidR="007A58B8" w:rsidRPr="00993A52">
        <w:rPr>
          <w:rFonts w:asciiTheme="majorHAnsi" w:hAnsiTheme="majorHAnsi" w:cstheme="majorHAnsi"/>
          <w:sz w:val="22"/>
          <w:szCs w:val="22"/>
          <w:lang w:eastAsia="en-US"/>
        </w:rPr>
        <w:t xml:space="preserve"> </w:t>
      </w:r>
      <w:r w:rsidR="002C28FF" w:rsidRPr="00993A52">
        <w:rPr>
          <w:rFonts w:asciiTheme="majorHAnsi" w:hAnsiTheme="majorHAnsi" w:cstheme="majorHAnsi"/>
          <w:sz w:val="22"/>
          <w:szCs w:val="22"/>
          <w:lang w:eastAsia="en-US"/>
        </w:rPr>
        <w:t>but</w:t>
      </w:r>
      <w:r w:rsidR="007A58B8" w:rsidRPr="00993A52">
        <w:rPr>
          <w:rFonts w:asciiTheme="majorHAnsi" w:hAnsiTheme="majorHAnsi" w:cstheme="majorHAnsi"/>
          <w:sz w:val="22"/>
          <w:szCs w:val="22"/>
          <w:lang w:eastAsia="en-US"/>
        </w:rPr>
        <w:t xml:space="preserve"> over 85% of health facilities in Lagos </w:t>
      </w:r>
      <w:r w:rsidR="007A58B8" w:rsidRPr="00993A52">
        <w:rPr>
          <w:rFonts w:asciiTheme="majorHAnsi" w:hAnsiTheme="majorHAnsi" w:cstheme="majorHAnsi"/>
          <w:sz w:val="22"/>
          <w:szCs w:val="22"/>
          <w:lang w:eastAsia="en-US"/>
        </w:rPr>
        <w:lastRenderedPageBreak/>
        <w:t>are privately owned</w:t>
      </w:r>
      <w:r w:rsidR="00846272" w:rsidRPr="00993A52">
        <w:rPr>
          <w:rFonts w:asciiTheme="majorHAnsi" w:hAnsiTheme="majorHAnsi" w:cstheme="majorHAnsi"/>
          <w:sz w:val="22"/>
          <w:szCs w:val="22"/>
          <w:lang w:eastAsia="en-US"/>
        </w:rPr>
        <w:t>.</w:t>
      </w:r>
      <w:r w:rsidR="007A58B8" w:rsidRPr="00993A52">
        <w:rPr>
          <w:rFonts w:asciiTheme="majorHAnsi" w:hAnsiTheme="majorHAnsi" w:cstheme="majorHAnsi"/>
          <w:sz w:val="22"/>
          <w:szCs w:val="22"/>
          <w:lang w:eastAsia="en-US"/>
        </w:rPr>
        <w:fldChar w:fldCharType="begin" w:fldLock="1"/>
      </w:r>
      <w:r w:rsidR="00ED54DE" w:rsidRPr="00993A52">
        <w:rPr>
          <w:rFonts w:asciiTheme="majorHAnsi" w:hAnsiTheme="majorHAnsi" w:cstheme="majorHAnsi"/>
          <w:sz w:val="22"/>
          <w:szCs w:val="22"/>
          <w:lang w:eastAsia="en-US"/>
        </w:rPr>
        <w:instrText>ADDIN CSL_CITATION {"citationItems":[{"id":"ITEM-1","itemData":{"URL":"https://health.lagosstate.gov.ng/2017/06/02/health-facility-monitoring-and-accreditation-agency-hefamaa-assessment-tool/","accessed":{"date-parts":[["2020","9","3"]]},"author":[{"dropping-particle":"","family":"Ministry of Health Lagos state Nigeria","given":"","non-dropping-particle":"","parse-names":false,"suffix":""}],"id":"ITEM-1","issued":{"date-parts":[["2020"]]},"title":"HEALTH FACILITY MONITORING AND ACCREDITATION AGENCY (HEFAMAA) ASSESSMENT TOOL – Ministry of Health Lagos","type":"webpage"},"uris":["http://www.mendeley.com/documents/?uuid=8fc17e18-6a79-4e02-9c5c-b9ec87e9ef0c"]}],"mendeley":{"formattedCitation":"&lt;sup&gt;17&lt;/sup&gt;","plainTextFormattedCitation":"17","previouslyFormattedCitation":"&lt;sup&gt;17&lt;/sup&gt;"},"properties":{"noteIndex":0},"schema":"https://github.com/citation-style-language/schema/raw/master/csl-citation.json"}</w:instrText>
      </w:r>
      <w:r w:rsidR="007A58B8" w:rsidRPr="00993A52">
        <w:rPr>
          <w:rFonts w:asciiTheme="majorHAnsi" w:hAnsiTheme="majorHAnsi" w:cstheme="majorHAnsi"/>
          <w:sz w:val="22"/>
          <w:szCs w:val="22"/>
          <w:lang w:eastAsia="en-US"/>
        </w:rPr>
        <w:fldChar w:fldCharType="separate"/>
      </w:r>
      <w:r w:rsidR="00A375E2" w:rsidRPr="00993A52">
        <w:rPr>
          <w:rFonts w:asciiTheme="majorHAnsi" w:hAnsiTheme="majorHAnsi" w:cstheme="majorHAnsi"/>
          <w:noProof/>
          <w:sz w:val="22"/>
          <w:szCs w:val="22"/>
          <w:vertAlign w:val="superscript"/>
          <w:lang w:eastAsia="en-US"/>
        </w:rPr>
        <w:t>17</w:t>
      </w:r>
      <w:r w:rsidR="007A58B8" w:rsidRPr="00993A52">
        <w:rPr>
          <w:rFonts w:asciiTheme="majorHAnsi" w:hAnsiTheme="majorHAnsi" w:cstheme="majorHAnsi"/>
          <w:sz w:val="22"/>
          <w:szCs w:val="22"/>
          <w:lang w:eastAsia="en-US"/>
        </w:rPr>
        <w:fldChar w:fldCharType="end"/>
      </w:r>
      <w:r w:rsidR="007A58B8" w:rsidRPr="00993A52">
        <w:rPr>
          <w:rFonts w:asciiTheme="majorHAnsi" w:hAnsiTheme="majorHAnsi" w:cstheme="majorHAnsi"/>
          <w:sz w:val="22"/>
          <w:szCs w:val="22"/>
          <w:lang w:eastAsia="en-US"/>
        </w:rPr>
        <w:t xml:space="preserve"> Other studies have reported </w:t>
      </w:r>
      <w:r w:rsidR="006372F1" w:rsidRPr="00993A52">
        <w:rPr>
          <w:rFonts w:asciiTheme="majorHAnsi" w:hAnsiTheme="majorHAnsi" w:cstheme="majorHAnsi"/>
          <w:sz w:val="22"/>
          <w:szCs w:val="22"/>
          <w:lang w:eastAsia="en-US"/>
        </w:rPr>
        <w:t xml:space="preserve">a preference for privately owned health facilities for childbirth </w:t>
      </w:r>
      <w:r w:rsidR="008A1DA6">
        <w:rPr>
          <w:rFonts w:asciiTheme="majorHAnsi" w:hAnsiTheme="majorHAnsi" w:cstheme="majorHAnsi"/>
          <w:sz w:val="22"/>
          <w:szCs w:val="22"/>
          <w:lang w:eastAsia="en-US"/>
        </w:rPr>
        <w:t xml:space="preserve">in  Lagos </w:t>
      </w:r>
      <w:r w:rsidR="006372F1" w:rsidRPr="00993A52">
        <w:rPr>
          <w:rFonts w:asciiTheme="majorHAnsi" w:hAnsiTheme="majorHAnsi" w:cstheme="majorHAnsi"/>
          <w:sz w:val="22"/>
          <w:szCs w:val="22"/>
          <w:lang w:eastAsia="en-US"/>
        </w:rPr>
        <w:t>by about 50%</w:t>
      </w:r>
      <w:r w:rsidR="00C721E0" w:rsidRPr="00993A52">
        <w:rPr>
          <w:rFonts w:asciiTheme="majorHAnsi" w:hAnsiTheme="majorHAnsi" w:cstheme="majorHAnsi"/>
          <w:sz w:val="22"/>
          <w:szCs w:val="22"/>
          <w:lang w:eastAsia="en-US"/>
        </w:rPr>
        <w:t xml:space="preserve"> of</w:t>
      </w:r>
      <w:r w:rsidR="006372F1" w:rsidRPr="00993A52">
        <w:rPr>
          <w:rFonts w:asciiTheme="majorHAnsi" w:hAnsiTheme="majorHAnsi" w:cstheme="majorHAnsi"/>
          <w:sz w:val="22"/>
          <w:szCs w:val="22"/>
          <w:lang w:eastAsia="en-US"/>
        </w:rPr>
        <w:t xml:space="preserve"> women irrespective of social class.</w:t>
      </w:r>
      <w:r w:rsidR="006372F1" w:rsidRPr="00993A52">
        <w:rPr>
          <w:rFonts w:asciiTheme="majorHAnsi" w:hAnsiTheme="majorHAnsi" w:cstheme="majorHAnsi"/>
          <w:sz w:val="22"/>
          <w:szCs w:val="22"/>
          <w:lang w:eastAsia="en-US"/>
        </w:rPr>
        <w:fldChar w:fldCharType="begin" w:fldLock="1"/>
      </w:r>
      <w:r w:rsidR="00ED54DE" w:rsidRPr="00993A52">
        <w:rPr>
          <w:rFonts w:asciiTheme="majorHAnsi" w:hAnsiTheme="majorHAnsi" w:cstheme="majorHAnsi"/>
          <w:sz w:val="22"/>
          <w:szCs w:val="22"/>
          <w:lang w:eastAsia="en-US"/>
        </w:rPr>
        <w:instrText>ADDIN CSL_CITATION {"citationItems":[{"id":"ITEM-1","itemData":{"DOI":"10.1016/j.healthpol.2010.02.002","ISSN":"01688510","PMID":"20197207","abstract":"Objectives: To determine factors associated with maternal preference for delivery in private hospitals in an urban community in sub-Saharan Africa. Methods: A cross-sectional study of socio-demographic and obstetric characteristics of mothers and their newborns attending Bacille Calmette-Guérin (BCG) immunization clinics in inner-city Lagos, Nigeria. Factors associated with delivery in private hospitals were determined using multivariable logistic regression analyses. Results: Of the 3296 mothers enlisted for this study 1659 (50.3%) delivered in private hospitals and 1637 (49.7%) in public hospitals. Government hospitals had a higher proportion of doctors at delivery. Use of private obstetric services was significantly associated with ethnicity, religion, social class and obstetric history. Infants delivered at private hospitals were significantly more likely to be undernourished and have severe hyperbilirubinemia but less likely to be preterm and at no greater risk of hearing loss. Conclusions: Current global strategies to expand facility-based deliveries in order to reduce maternal and child mortality rates need to be complemented by improved regulatory/supervisory framework at country levels to better serve mothers and their offspring in urban areas who may opt for private hospitals usually lacking adequate obstetric and pediatric facilities against the backdrop of the rapid urban transition in Africa. © 2010 Elsevier Ireland Ltd.","author":[{"dropping-particle":"","family":"Olusanya","given":"Bolajoko O.","non-dropping-particle":"","parse-names":false,"suffix":""},{"dropping-particle":"","family":"Roberts","given":"Alero A.","non-dropping-particle":"","parse-names":false,"suffix":""},{"dropping-particle":"","family":"Olufunlayo","given":"Tolulope F.","non-dropping-particle":"","parse-names":false,"suffix":""},{"dropping-particle":"","family":"Inem","given":"Victor A.","non-dropping-particle":"","parse-names":false,"suffix":""}],"container-title":"Health Policy","id":"ITEM-1","issue":"3","issued":{"date-parts":[["2010","8"]]},"page":"210-216","title":"Preference for private hospital-based maternity services in inner-city Lagos, Nigeria: An observational study","type":"article-journal","volume":"96"},"uris":["http://www.mendeley.com/documents/?uuid=936c551d-a6e9-4a3d-90eb-dde4bb7bbf76"]},{"id":"ITEM-2","itemData":{"DOI":"10.1371/journal.pone.0177190","ISSN":"1932-6203","abstract":"Introduction: Nigeria has one of the highest maternal mortality ratios in the world as well as high perinatal mortality. Unfortunately, the country does not have the resources to assess this critical indicator with the conventional health information system and measuring its progress toward the goal of ending preventable maternal deaths is almost impossible. Médecins Sans Frontières (MSF) conducted a cross-sectional study to assess maternal and perinatal mortality in Makoko Riverine and Badia East, two of the most vulnerable slums of Lagos. Materials and methods: The study was a cross-sectional, community-based household survey. Nearly 4,000 households were surveyed. The sisterhood method was utilized to estimate maternal mortality and the preceding births technique was used to estimate newborn and child mortality. Questions regarding health seeking behavior were posed to female interviewees and self-reported data were collected. Results: Data was collected from 3963 respondents for a total of 7018 sisters ever married. The maternal mortality ratio was calculated at 1,050/100,000 live births (95% CI: 894-1215), and the lifetime risk of maternal death at 1:18. The neonatal mortality rate was extracted from 1967 pregnancies reported and was estimated at 28.4/1,000; infant mortality at 43.8/1,000 and under-five mortality at 103/1,000. Living in Badia, giving birth at home and belonging to the Egun ethnic group were associated with higher perinatal mortality. Half of the last pregnancies were reportedly delivered in private health facilities. Proximity to home was the main influencing factor (32.4%) associated with delivery at the health facility. Discussion: The maternal mortality ratio found in these urban slum populations within Lagos is extremely high, compared to the figure estimated for Lagos State of 545 per 100,000 live births. Urgent attention is required to address these neglected and vulnerable neighborhoods. Efforts should be invested in obtaining data from poor, marginalized, and hard-to-reach populations in order to identify pockets of marginalization needing additional resources and tailored approaches to guarantee equitable treatment and timely access to quality health services for vulnerable groups. This study demonstrates the importance of sub-regional, disaggregated data to identify and redress inequities that exist among poor, remote, vulnerable populations - as in the urban slums of Lagos.","author":[{"dropping-particle":"","family":"Anastasi","given":"Erin","non-dropping-particle":"","parse-names":false,"suffix":""},{"dropping-particle":"","family":"Ekanem","given":"Ekanem","non-dropping-particle":"","parse-names":false,"suffix":""},{"dropping-particle":"","family":"Hill","given":"Olivia","non-dropping-particle":"","parse-names":false,"suffix":""},{"dropping-particle":"","family":"Adebayo Oluwakemi","given":"Agnes","non-dropping-particle":"","parse-names":false,"suffix":""},{"dropping-particle":"","family":"Abayomi","given":"Oluwatosin","non-dropping-particle":"","parse-names":false,"suffix":""},{"dropping-particle":"","family":"Bernasconi","given":"Andrea","non-dropping-particle":"","parse-names":false,"suffix":""}],"container-title":"PLOS ONE","editor":[{"dropping-particle":"","family":"Mitchell","given":"Caroline","non-dropping-particle":"","parse-names":false,"suffix":""}],"id":"ITEM-2","issue":"5","issued":{"date-parts":[["2017","5","10"]]},"page":"e0177190","publisher":"Public Library of Science","title":"Unmasking inequalities: Sub-national maternal and child mortality data from two urban slums in Lagos, Nigeria tells the story","type":"article-journal","volume":"12"},"uris":["http://www.mendeley.com/documents/?uuid=fdbe8523-fd0e-3aac-9a2e-2c9224d4ebd4"]}],"mendeley":{"formattedCitation":"&lt;sup&gt;34,35&lt;/sup&gt;","plainTextFormattedCitation":"34,35","previouslyFormattedCitation":"&lt;sup&gt;34,35&lt;/sup&gt;"},"properties":{"noteIndex":0},"schema":"https://github.com/citation-style-language/schema/raw/master/csl-citation.json"}</w:instrText>
      </w:r>
      <w:r w:rsidR="006372F1" w:rsidRPr="00993A52">
        <w:rPr>
          <w:rFonts w:asciiTheme="majorHAnsi" w:hAnsiTheme="majorHAnsi" w:cstheme="majorHAnsi"/>
          <w:sz w:val="22"/>
          <w:szCs w:val="22"/>
          <w:lang w:eastAsia="en-US"/>
        </w:rPr>
        <w:fldChar w:fldCharType="separate"/>
      </w:r>
      <w:r w:rsidR="00ED54DE" w:rsidRPr="00993A52">
        <w:rPr>
          <w:rFonts w:asciiTheme="majorHAnsi" w:hAnsiTheme="majorHAnsi" w:cstheme="majorHAnsi"/>
          <w:noProof/>
          <w:sz w:val="22"/>
          <w:szCs w:val="22"/>
          <w:vertAlign w:val="superscript"/>
          <w:lang w:eastAsia="en-US"/>
        </w:rPr>
        <w:t>34,35</w:t>
      </w:r>
      <w:r w:rsidR="006372F1" w:rsidRPr="00993A52">
        <w:rPr>
          <w:rFonts w:asciiTheme="majorHAnsi" w:hAnsiTheme="majorHAnsi" w:cstheme="majorHAnsi"/>
          <w:sz w:val="22"/>
          <w:szCs w:val="22"/>
          <w:lang w:eastAsia="en-US"/>
        </w:rPr>
        <w:fldChar w:fldCharType="end"/>
      </w:r>
      <w:r w:rsidR="006372F1" w:rsidRPr="00993A52">
        <w:rPr>
          <w:rFonts w:asciiTheme="majorHAnsi" w:hAnsiTheme="majorHAnsi" w:cstheme="majorHAnsi"/>
          <w:sz w:val="22"/>
          <w:szCs w:val="22"/>
          <w:lang w:eastAsia="en-US"/>
        </w:rPr>
        <w:t xml:space="preserve"> Therefore, o</w:t>
      </w:r>
      <w:r w:rsidR="007A58B8" w:rsidRPr="00993A52">
        <w:rPr>
          <w:rFonts w:asciiTheme="majorHAnsi" w:hAnsiTheme="majorHAnsi" w:cstheme="majorHAnsi"/>
          <w:sz w:val="22"/>
          <w:szCs w:val="22"/>
          <w:lang w:eastAsia="en-US"/>
        </w:rPr>
        <w:t xml:space="preserve">ur study may not be representative of </w:t>
      </w:r>
      <w:r w:rsidR="00C721E0" w:rsidRPr="00993A52">
        <w:rPr>
          <w:rFonts w:asciiTheme="majorHAnsi" w:hAnsiTheme="majorHAnsi" w:cstheme="majorHAnsi"/>
          <w:sz w:val="22"/>
          <w:szCs w:val="22"/>
          <w:lang w:eastAsia="en-US"/>
        </w:rPr>
        <w:t xml:space="preserve">the </w:t>
      </w:r>
      <w:r w:rsidR="007A58B8" w:rsidRPr="00993A52">
        <w:rPr>
          <w:rFonts w:asciiTheme="majorHAnsi" w:hAnsiTheme="majorHAnsi" w:cstheme="majorHAnsi"/>
          <w:sz w:val="22"/>
          <w:szCs w:val="22"/>
          <w:lang w:eastAsia="en-US"/>
        </w:rPr>
        <w:t>preparedness of private health facilities from the perspective of health workers and a</w:t>
      </w:r>
      <w:r w:rsidR="00B54363" w:rsidRPr="00993A52">
        <w:rPr>
          <w:rFonts w:asciiTheme="majorHAnsi" w:hAnsiTheme="majorHAnsi" w:cstheme="majorHAnsi"/>
          <w:sz w:val="22"/>
          <w:szCs w:val="22"/>
          <w:lang w:eastAsia="en-US"/>
        </w:rPr>
        <w:t xml:space="preserve"> similar study </w:t>
      </w:r>
      <w:r w:rsidR="006B7827" w:rsidRPr="00993A52">
        <w:rPr>
          <w:rFonts w:asciiTheme="majorHAnsi" w:hAnsiTheme="majorHAnsi" w:cstheme="majorHAnsi"/>
          <w:sz w:val="22"/>
          <w:szCs w:val="22"/>
          <w:lang w:eastAsia="en-US"/>
        </w:rPr>
        <w:t xml:space="preserve">with a large sample of private and faith-based facilities is needed to understand </w:t>
      </w:r>
      <w:r w:rsidR="007A58B8" w:rsidRPr="00993A52">
        <w:rPr>
          <w:rFonts w:asciiTheme="majorHAnsi" w:hAnsiTheme="majorHAnsi" w:cstheme="majorHAnsi"/>
          <w:sz w:val="22"/>
          <w:szCs w:val="22"/>
          <w:lang w:eastAsia="en-US"/>
        </w:rPr>
        <w:t>this</w:t>
      </w:r>
      <w:r w:rsidR="006B7827" w:rsidRPr="00993A52">
        <w:rPr>
          <w:rFonts w:asciiTheme="majorHAnsi" w:hAnsiTheme="majorHAnsi" w:cstheme="majorHAnsi"/>
          <w:sz w:val="22"/>
          <w:szCs w:val="22"/>
          <w:lang w:eastAsia="en-US"/>
        </w:rPr>
        <w:t>.</w:t>
      </w:r>
    </w:p>
    <w:p w14:paraId="6C2F91F3" w14:textId="77777777" w:rsidR="00730465" w:rsidRPr="00993A52" w:rsidRDefault="00730465" w:rsidP="00A522CC">
      <w:pPr>
        <w:rPr>
          <w:rFonts w:asciiTheme="majorHAnsi" w:hAnsiTheme="majorHAnsi" w:cstheme="majorHAnsi"/>
          <w:sz w:val="22"/>
          <w:szCs w:val="22"/>
          <w:lang w:eastAsia="en-US"/>
        </w:rPr>
      </w:pPr>
    </w:p>
    <w:p w14:paraId="67745C42" w14:textId="19EB1FCC" w:rsidR="005B7631" w:rsidRPr="00993A52" w:rsidRDefault="005B7631" w:rsidP="00342F51">
      <w:pPr>
        <w:ind w:firstLine="0"/>
        <w:rPr>
          <w:rFonts w:asciiTheme="majorHAnsi" w:hAnsiTheme="majorHAnsi" w:cstheme="majorHAnsi"/>
          <w:b/>
          <w:bCs/>
          <w:i/>
          <w:iCs/>
          <w:sz w:val="22"/>
          <w:szCs w:val="22"/>
          <w:lang w:eastAsia="en-US"/>
        </w:rPr>
      </w:pPr>
      <w:r w:rsidRPr="00993A52">
        <w:rPr>
          <w:rFonts w:asciiTheme="majorHAnsi" w:hAnsiTheme="majorHAnsi" w:cstheme="majorHAnsi"/>
          <w:b/>
          <w:bCs/>
          <w:i/>
          <w:iCs/>
          <w:sz w:val="22"/>
          <w:szCs w:val="22"/>
          <w:lang w:eastAsia="en-US"/>
        </w:rPr>
        <w:t>Conclusion</w:t>
      </w:r>
    </w:p>
    <w:p w14:paraId="1001C320" w14:textId="3B642CB4" w:rsidR="00802258" w:rsidRPr="00993A52" w:rsidRDefault="00730465" w:rsidP="00A522CC">
      <w:pPr>
        <w:rPr>
          <w:rFonts w:asciiTheme="majorHAnsi" w:hAnsiTheme="majorHAnsi" w:cstheme="majorHAnsi"/>
          <w:sz w:val="22"/>
          <w:szCs w:val="22"/>
          <w:lang w:eastAsia="en-US"/>
        </w:rPr>
      </w:pPr>
      <w:r w:rsidRPr="00993A52">
        <w:rPr>
          <w:rFonts w:asciiTheme="majorHAnsi" w:hAnsiTheme="majorHAnsi" w:cstheme="majorHAnsi"/>
          <w:sz w:val="22"/>
          <w:szCs w:val="22"/>
          <w:lang w:eastAsia="en-US"/>
        </w:rPr>
        <w:t xml:space="preserve">Training of </w:t>
      </w:r>
      <w:r w:rsidR="003918B0" w:rsidRPr="00993A52">
        <w:rPr>
          <w:rFonts w:asciiTheme="majorHAnsi" w:hAnsiTheme="majorHAnsi" w:cstheme="majorHAnsi"/>
          <w:sz w:val="22"/>
          <w:szCs w:val="22"/>
          <w:lang w:eastAsia="en-US"/>
        </w:rPr>
        <w:t xml:space="preserve">RMNH </w:t>
      </w:r>
      <w:r w:rsidR="00FE317D" w:rsidRPr="00993A52">
        <w:rPr>
          <w:rFonts w:asciiTheme="majorHAnsi" w:hAnsiTheme="majorHAnsi" w:cstheme="majorHAnsi"/>
          <w:sz w:val="22"/>
          <w:szCs w:val="22"/>
          <w:lang w:eastAsia="en-US"/>
        </w:rPr>
        <w:t>care providers</w:t>
      </w:r>
      <w:r w:rsidRPr="00993A52">
        <w:rPr>
          <w:rFonts w:asciiTheme="majorHAnsi" w:hAnsiTheme="majorHAnsi" w:cstheme="majorHAnsi"/>
          <w:sz w:val="22"/>
          <w:szCs w:val="22"/>
          <w:lang w:eastAsia="en-US"/>
        </w:rPr>
        <w:t>, provision of PPE, guidelines, provision of support and coping</w:t>
      </w:r>
      <w:r w:rsidR="00FE317D" w:rsidRPr="00993A52">
        <w:rPr>
          <w:rFonts w:asciiTheme="majorHAnsi" w:hAnsiTheme="majorHAnsi" w:cstheme="majorHAnsi"/>
          <w:sz w:val="22"/>
          <w:szCs w:val="22"/>
          <w:lang w:eastAsia="en-US"/>
        </w:rPr>
        <w:t xml:space="preserve"> support</w:t>
      </w:r>
      <w:r w:rsidRPr="00993A52">
        <w:rPr>
          <w:rFonts w:asciiTheme="majorHAnsi" w:hAnsiTheme="majorHAnsi" w:cstheme="majorHAnsi"/>
          <w:sz w:val="22"/>
          <w:szCs w:val="22"/>
          <w:lang w:eastAsia="en-US"/>
        </w:rPr>
        <w:t xml:space="preserve"> systems complemented with appropriate communication from health facility management are likely to improve the capacity of HFs to provide quality care during the COVID-19 outbreak. Similar studies are needed to </w:t>
      </w:r>
      <w:r w:rsidR="00BF24AD" w:rsidRPr="00993A52">
        <w:rPr>
          <w:rFonts w:asciiTheme="majorHAnsi" w:hAnsiTheme="majorHAnsi" w:cstheme="majorHAnsi"/>
          <w:sz w:val="22"/>
          <w:szCs w:val="22"/>
          <w:lang w:eastAsia="en-US"/>
        </w:rPr>
        <w:t>evaluate the perception of preparedness in private health facilities</w:t>
      </w:r>
      <w:r w:rsidR="00802258" w:rsidRPr="00993A52">
        <w:rPr>
          <w:rFonts w:asciiTheme="majorHAnsi" w:hAnsiTheme="majorHAnsi" w:cstheme="majorHAnsi"/>
          <w:sz w:val="22"/>
          <w:szCs w:val="22"/>
          <w:lang w:eastAsia="en-US"/>
        </w:rPr>
        <w:t>, includ</w:t>
      </w:r>
      <w:r w:rsidR="001F4F1C" w:rsidRPr="00993A52">
        <w:rPr>
          <w:rFonts w:asciiTheme="majorHAnsi" w:hAnsiTheme="majorHAnsi" w:cstheme="majorHAnsi"/>
          <w:sz w:val="22"/>
          <w:szCs w:val="22"/>
          <w:lang w:eastAsia="en-US"/>
        </w:rPr>
        <w:t>ing</w:t>
      </w:r>
      <w:r w:rsidR="00802258" w:rsidRPr="00993A52">
        <w:rPr>
          <w:rFonts w:asciiTheme="majorHAnsi" w:hAnsiTheme="majorHAnsi" w:cstheme="majorHAnsi"/>
          <w:sz w:val="22"/>
          <w:szCs w:val="22"/>
          <w:lang w:eastAsia="en-US"/>
        </w:rPr>
        <w:t xml:space="preserve"> the perspective of women and their </w:t>
      </w:r>
      <w:proofErr w:type="spellStart"/>
      <w:r w:rsidR="00802258" w:rsidRPr="00993A52">
        <w:rPr>
          <w:rFonts w:asciiTheme="majorHAnsi" w:hAnsiTheme="majorHAnsi" w:cstheme="majorHAnsi"/>
          <w:sz w:val="22"/>
          <w:szCs w:val="22"/>
          <w:lang w:eastAsia="en-US"/>
        </w:rPr>
        <w:t>carers</w:t>
      </w:r>
      <w:proofErr w:type="spellEnd"/>
      <w:r w:rsidR="00802258" w:rsidRPr="00993A52">
        <w:rPr>
          <w:rFonts w:asciiTheme="majorHAnsi" w:hAnsiTheme="majorHAnsi" w:cstheme="majorHAnsi"/>
          <w:sz w:val="22"/>
          <w:szCs w:val="22"/>
          <w:lang w:eastAsia="en-US"/>
        </w:rPr>
        <w:t>, this is important to improve overall health system preparedness during an outbreak and for quality improvement.</w:t>
      </w:r>
      <w:r w:rsidR="00FE317D" w:rsidRPr="00993A52">
        <w:rPr>
          <w:rFonts w:asciiTheme="majorHAnsi" w:hAnsiTheme="majorHAnsi" w:cstheme="majorHAnsi"/>
          <w:sz w:val="22"/>
          <w:szCs w:val="22"/>
          <w:lang w:eastAsia="en-US"/>
        </w:rPr>
        <w:t xml:space="preserve"> Full implementation of the WHO operational guidance for maintaining essential health services for the COVID-19 context should be prioritised, including monitoring of recommendations for optimising the health </w:t>
      </w:r>
      <w:r w:rsidR="008139D2" w:rsidRPr="00993A52">
        <w:rPr>
          <w:rFonts w:asciiTheme="majorHAnsi" w:hAnsiTheme="majorHAnsi" w:cstheme="majorHAnsi"/>
          <w:sz w:val="22"/>
          <w:szCs w:val="22"/>
          <w:lang w:eastAsia="en-US"/>
        </w:rPr>
        <w:t>workforce</w:t>
      </w:r>
      <w:r w:rsidR="00FE317D" w:rsidRPr="00993A52">
        <w:rPr>
          <w:rFonts w:asciiTheme="majorHAnsi" w:hAnsiTheme="majorHAnsi" w:cstheme="majorHAnsi"/>
          <w:sz w:val="22"/>
          <w:szCs w:val="22"/>
          <w:lang w:eastAsia="en-US"/>
        </w:rPr>
        <w:t xml:space="preserve"> for a satisfactory level of health facility preparedness during this pandemic.</w:t>
      </w:r>
    </w:p>
    <w:p w14:paraId="03AD86B0" w14:textId="77777777" w:rsidR="008101AF" w:rsidRDefault="008101AF">
      <w:pPr>
        <w:rPr>
          <w:rFonts w:asciiTheme="majorHAnsi" w:hAnsiTheme="majorHAnsi" w:cstheme="minorHAnsi"/>
          <w:b/>
          <w:bCs/>
          <w:sz w:val="22"/>
          <w:szCs w:val="22"/>
          <w:lang w:eastAsia="en-US"/>
        </w:rPr>
      </w:pPr>
      <w:r>
        <w:rPr>
          <w:rFonts w:asciiTheme="majorHAnsi" w:hAnsiTheme="majorHAnsi" w:cstheme="minorHAnsi"/>
          <w:b/>
          <w:bCs/>
          <w:sz w:val="22"/>
          <w:szCs w:val="22"/>
          <w:lang w:eastAsia="en-US"/>
        </w:rPr>
        <w:br w:type="page"/>
      </w:r>
    </w:p>
    <w:p w14:paraId="20979E74" w14:textId="45D2A935" w:rsidR="002D539E" w:rsidRPr="00A522CC" w:rsidRDefault="002D539E" w:rsidP="00342F51">
      <w:pPr>
        <w:ind w:firstLine="0"/>
        <w:rPr>
          <w:rFonts w:asciiTheme="majorHAnsi" w:hAnsiTheme="majorHAnsi" w:cstheme="minorHAnsi"/>
          <w:b/>
          <w:bCs/>
          <w:u w:val="single"/>
          <w:lang w:eastAsia="en-US"/>
        </w:rPr>
      </w:pPr>
      <w:r w:rsidRPr="00A522CC">
        <w:rPr>
          <w:rFonts w:asciiTheme="majorHAnsi" w:hAnsiTheme="majorHAnsi" w:cstheme="minorHAnsi"/>
          <w:b/>
          <w:bCs/>
          <w:u w:val="single"/>
          <w:lang w:eastAsia="en-US"/>
        </w:rPr>
        <w:lastRenderedPageBreak/>
        <w:t>Acknowledgements</w:t>
      </w:r>
    </w:p>
    <w:p w14:paraId="22DB530A" w14:textId="77777777" w:rsidR="00F653BD" w:rsidRDefault="00082041" w:rsidP="00A522CC">
      <w:pPr>
        <w:rPr>
          <w:rFonts w:asciiTheme="majorHAnsi" w:hAnsiTheme="majorHAnsi" w:cstheme="minorHAnsi"/>
          <w:sz w:val="22"/>
          <w:szCs w:val="22"/>
        </w:rPr>
      </w:pPr>
      <w:r w:rsidRPr="00A522CC">
        <w:rPr>
          <w:rFonts w:asciiTheme="majorHAnsi" w:hAnsiTheme="majorHAnsi" w:cstheme="minorHAnsi"/>
          <w:sz w:val="22"/>
          <w:szCs w:val="22"/>
        </w:rPr>
        <w:t xml:space="preserve">We are immensely grateful to </w:t>
      </w:r>
      <w:r w:rsidR="008139D2" w:rsidRPr="00A522CC">
        <w:rPr>
          <w:rFonts w:asciiTheme="majorHAnsi" w:hAnsiTheme="majorHAnsi" w:cstheme="minorHAnsi"/>
          <w:sz w:val="22"/>
          <w:szCs w:val="22"/>
        </w:rPr>
        <w:t>Dr</w:t>
      </w:r>
      <w:r w:rsidR="002D539E" w:rsidRPr="00A522CC">
        <w:rPr>
          <w:rFonts w:asciiTheme="majorHAnsi" w:hAnsiTheme="majorHAnsi" w:cstheme="minorHAnsi"/>
          <w:sz w:val="22"/>
          <w:szCs w:val="22"/>
        </w:rPr>
        <w:t xml:space="preserve"> Adesola </w:t>
      </w:r>
      <w:proofErr w:type="spellStart"/>
      <w:r w:rsidR="002D539E" w:rsidRPr="00A522CC">
        <w:rPr>
          <w:rFonts w:asciiTheme="majorHAnsi" w:hAnsiTheme="majorHAnsi" w:cstheme="minorHAnsi"/>
          <w:sz w:val="22"/>
          <w:szCs w:val="22"/>
        </w:rPr>
        <w:t>Pitan</w:t>
      </w:r>
      <w:proofErr w:type="spellEnd"/>
      <w:r w:rsidRPr="00A522CC">
        <w:rPr>
          <w:rFonts w:asciiTheme="majorHAnsi" w:hAnsiTheme="majorHAnsi" w:cstheme="minorHAnsi"/>
          <w:sz w:val="22"/>
          <w:szCs w:val="22"/>
        </w:rPr>
        <w:t xml:space="preserve"> (</w:t>
      </w:r>
      <w:r w:rsidR="002D539E" w:rsidRPr="00A522CC">
        <w:rPr>
          <w:rFonts w:asciiTheme="majorHAnsi" w:hAnsiTheme="majorHAnsi" w:cstheme="minorHAnsi"/>
          <w:sz w:val="22"/>
          <w:szCs w:val="22"/>
        </w:rPr>
        <w:t>Deputy Director of Medical Services, Lagos State Health Service Commission</w:t>
      </w:r>
      <w:r w:rsidRPr="00A522CC">
        <w:rPr>
          <w:rFonts w:asciiTheme="majorHAnsi" w:hAnsiTheme="majorHAnsi" w:cstheme="minorHAnsi"/>
          <w:sz w:val="22"/>
          <w:szCs w:val="22"/>
        </w:rPr>
        <w:t>),</w:t>
      </w:r>
      <w:r w:rsidR="002D539E" w:rsidRPr="00A522CC">
        <w:rPr>
          <w:rFonts w:asciiTheme="majorHAnsi" w:hAnsiTheme="majorHAnsi" w:cstheme="minorHAnsi"/>
          <w:sz w:val="22"/>
          <w:szCs w:val="22"/>
        </w:rPr>
        <w:t xml:space="preserve"> Dr Kehinde </w:t>
      </w:r>
      <w:proofErr w:type="spellStart"/>
      <w:r w:rsidR="002D539E" w:rsidRPr="00A522CC">
        <w:rPr>
          <w:rFonts w:asciiTheme="majorHAnsi" w:hAnsiTheme="majorHAnsi" w:cstheme="minorHAnsi"/>
          <w:sz w:val="22"/>
          <w:szCs w:val="22"/>
        </w:rPr>
        <w:t>Okunade</w:t>
      </w:r>
      <w:proofErr w:type="spellEnd"/>
      <w:r w:rsidRPr="00A522CC">
        <w:rPr>
          <w:rFonts w:asciiTheme="majorHAnsi" w:hAnsiTheme="majorHAnsi" w:cstheme="minorHAnsi"/>
          <w:sz w:val="22"/>
          <w:szCs w:val="22"/>
        </w:rPr>
        <w:t xml:space="preserve"> (</w:t>
      </w:r>
      <w:r w:rsidR="002D539E" w:rsidRPr="00A522CC">
        <w:rPr>
          <w:rFonts w:asciiTheme="majorHAnsi" w:hAnsiTheme="majorHAnsi" w:cstheme="minorHAnsi"/>
          <w:sz w:val="22"/>
          <w:szCs w:val="22"/>
        </w:rPr>
        <w:t>Secretary</w:t>
      </w:r>
      <w:r w:rsidRPr="00A522CC">
        <w:rPr>
          <w:rFonts w:asciiTheme="majorHAnsi" w:hAnsiTheme="majorHAnsi" w:cstheme="minorHAnsi"/>
          <w:sz w:val="22"/>
          <w:szCs w:val="22"/>
        </w:rPr>
        <w:t>,</w:t>
      </w:r>
      <w:r w:rsidR="002D539E" w:rsidRPr="00A522CC">
        <w:rPr>
          <w:rFonts w:asciiTheme="majorHAnsi" w:hAnsiTheme="majorHAnsi" w:cstheme="minorHAnsi"/>
          <w:sz w:val="22"/>
          <w:szCs w:val="22"/>
        </w:rPr>
        <w:t xml:space="preserve"> </w:t>
      </w:r>
      <w:r w:rsidR="000E42DF" w:rsidRPr="00A522CC">
        <w:rPr>
          <w:rFonts w:asciiTheme="majorHAnsi" w:hAnsiTheme="majorHAnsi" w:cstheme="minorHAnsi"/>
          <w:sz w:val="22"/>
          <w:szCs w:val="22"/>
        </w:rPr>
        <w:t>Society of Gynaecology and Obstetrics of Nigeria, Lagos sector</w:t>
      </w:r>
      <w:r w:rsidRPr="00A522CC">
        <w:rPr>
          <w:rFonts w:asciiTheme="majorHAnsi" w:hAnsiTheme="majorHAnsi" w:cstheme="minorHAnsi"/>
          <w:sz w:val="22"/>
          <w:szCs w:val="22"/>
        </w:rPr>
        <w:t xml:space="preserve">), </w:t>
      </w:r>
      <w:r w:rsidR="002D539E" w:rsidRPr="00A522CC">
        <w:rPr>
          <w:rFonts w:asciiTheme="majorHAnsi" w:hAnsiTheme="majorHAnsi" w:cstheme="minorHAnsi"/>
          <w:sz w:val="22"/>
          <w:szCs w:val="22"/>
        </w:rPr>
        <w:t xml:space="preserve">Dr Japhet </w:t>
      </w:r>
      <w:proofErr w:type="spellStart"/>
      <w:r w:rsidR="002D539E" w:rsidRPr="00A522CC">
        <w:rPr>
          <w:rFonts w:asciiTheme="majorHAnsi" w:hAnsiTheme="majorHAnsi" w:cstheme="minorHAnsi"/>
          <w:sz w:val="22"/>
          <w:szCs w:val="22"/>
        </w:rPr>
        <w:t>Olugbogi</w:t>
      </w:r>
      <w:proofErr w:type="spellEnd"/>
      <w:r w:rsidRPr="00A522CC">
        <w:rPr>
          <w:rFonts w:asciiTheme="majorHAnsi" w:hAnsiTheme="majorHAnsi" w:cstheme="minorHAnsi"/>
          <w:sz w:val="22"/>
          <w:szCs w:val="22"/>
        </w:rPr>
        <w:t xml:space="preserve"> (</w:t>
      </w:r>
      <w:r w:rsidR="002D539E" w:rsidRPr="00A522CC">
        <w:rPr>
          <w:rFonts w:asciiTheme="majorHAnsi" w:hAnsiTheme="majorHAnsi" w:cstheme="minorHAnsi"/>
          <w:sz w:val="22"/>
          <w:szCs w:val="22"/>
        </w:rPr>
        <w:t>Chairman, Committee on Covid</w:t>
      </w:r>
      <w:r w:rsidR="00A522CC" w:rsidRPr="00A522CC">
        <w:rPr>
          <w:rFonts w:asciiTheme="majorHAnsi" w:hAnsiTheme="majorHAnsi" w:cstheme="minorHAnsi"/>
          <w:sz w:val="22"/>
          <w:szCs w:val="22"/>
        </w:rPr>
        <w:t>-</w:t>
      </w:r>
      <w:r w:rsidR="002D539E" w:rsidRPr="00A522CC">
        <w:rPr>
          <w:rFonts w:asciiTheme="majorHAnsi" w:hAnsiTheme="majorHAnsi" w:cstheme="minorHAnsi"/>
          <w:sz w:val="22"/>
          <w:szCs w:val="22"/>
        </w:rPr>
        <w:t>19 N</w:t>
      </w:r>
      <w:r w:rsidRPr="00A522CC">
        <w:rPr>
          <w:rFonts w:asciiTheme="majorHAnsi" w:hAnsiTheme="majorHAnsi" w:cstheme="minorHAnsi"/>
          <w:sz w:val="22"/>
          <w:szCs w:val="22"/>
        </w:rPr>
        <w:t xml:space="preserve">igerian </w:t>
      </w:r>
      <w:r w:rsidR="002D539E" w:rsidRPr="00A522CC">
        <w:rPr>
          <w:rFonts w:asciiTheme="majorHAnsi" w:hAnsiTheme="majorHAnsi" w:cstheme="minorHAnsi"/>
          <w:sz w:val="22"/>
          <w:szCs w:val="22"/>
        </w:rPr>
        <w:t>M</w:t>
      </w:r>
      <w:r w:rsidRPr="00A522CC">
        <w:rPr>
          <w:rFonts w:asciiTheme="majorHAnsi" w:hAnsiTheme="majorHAnsi" w:cstheme="minorHAnsi"/>
          <w:sz w:val="22"/>
          <w:szCs w:val="22"/>
        </w:rPr>
        <w:t xml:space="preserve">edical </w:t>
      </w:r>
      <w:r w:rsidR="002D539E" w:rsidRPr="00A522CC">
        <w:rPr>
          <w:rFonts w:asciiTheme="majorHAnsi" w:hAnsiTheme="majorHAnsi" w:cstheme="minorHAnsi"/>
          <w:sz w:val="22"/>
          <w:szCs w:val="22"/>
        </w:rPr>
        <w:t>A</w:t>
      </w:r>
      <w:r w:rsidRPr="00A522CC">
        <w:rPr>
          <w:rFonts w:asciiTheme="majorHAnsi" w:hAnsiTheme="majorHAnsi" w:cstheme="minorHAnsi"/>
          <w:sz w:val="22"/>
          <w:szCs w:val="22"/>
        </w:rPr>
        <w:t>ssociation,</w:t>
      </w:r>
      <w:r w:rsidR="002D539E" w:rsidRPr="00A522CC">
        <w:rPr>
          <w:rFonts w:asciiTheme="majorHAnsi" w:hAnsiTheme="majorHAnsi" w:cstheme="minorHAnsi"/>
          <w:sz w:val="22"/>
          <w:szCs w:val="22"/>
        </w:rPr>
        <w:t xml:space="preserve"> Lagos</w:t>
      </w:r>
      <w:r w:rsidRPr="00A522CC">
        <w:rPr>
          <w:rFonts w:asciiTheme="majorHAnsi" w:hAnsiTheme="majorHAnsi" w:cstheme="minorHAnsi"/>
          <w:sz w:val="22"/>
          <w:szCs w:val="22"/>
        </w:rPr>
        <w:t xml:space="preserve">), </w:t>
      </w:r>
      <w:r w:rsidR="002D539E" w:rsidRPr="00A522CC">
        <w:rPr>
          <w:rFonts w:asciiTheme="majorHAnsi" w:hAnsiTheme="majorHAnsi" w:cstheme="minorHAnsi"/>
          <w:sz w:val="22"/>
          <w:szCs w:val="22"/>
        </w:rPr>
        <w:t xml:space="preserve">Dr Anthonia </w:t>
      </w:r>
      <w:proofErr w:type="spellStart"/>
      <w:r w:rsidR="000E42DF" w:rsidRPr="00A522CC">
        <w:rPr>
          <w:rFonts w:asciiTheme="majorHAnsi" w:hAnsiTheme="majorHAnsi" w:cstheme="minorHAnsi"/>
          <w:sz w:val="22"/>
          <w:szCs w:val="22"/>
        </w:rPr>
        <w:t>Onyenwenyi</w:t>
      </w:r>
      <w:proofErr w:type="spellEnd"/>
      <w:r w:rsidR="002D539E" w:rsidRPr="00A522CC">
        <w:rPr>
          <w:rFonts w:asciiTheme="majorHAnsi" w:hAnsiTheme="majorHAnsi" w:cstheme="minorHAnsi"/>
          <w:sz w:val="22"/>
          <w:szCs w:val="22"/>
        </w:rPr>
        <w:t xml:space="preserve"> </w:t>
      </w:r>
      <w:r w:rsidRPr="00A522CC">
        <w:rPr>
          <w:rFonts w:asciiTheme="majorHAnsi" w:hAnsiTheme="majorHAnsi" w:cstheme="minorHAnsi"/>
          <w:sz w:val="22"/>
          <w:szCs w:val="22"/>
        </w:rPr>
        <w:t>(</w:t>
      </w:r>
      <w:r w:rsidR="002D539E" w:rsidRPr="00A522CC">
        <w:rPr>
          <w:rFonts w:asciiTheme="majorHAnsi" w:hAnsiTheme="majorHAnsi" w:cstheme="minorHAnsi"/>
          <w:sz w:val="22"/>
          <w:szCs w:val="22"/>
        </w:rPr>
        <w:t>Deputy Director, CHO Training School, LUTH</w:t>
      </w:r>
      <w:r w:rsidRPr="00A522CC">
        <w:rPr>
          <w:rFonts w:asciiTheme="majorHAnsi" w:hAnsiTheme="majorHAnsi" w:cstheme="minorHAnsi"/>
          <w:sz w:val="22"/>
          <w:szCs w:val="22"/>
        </w:rPr>
        <w:t xml:space="preserve">), </w:t>
      </w:r>
      <w:r w:rsidR="000E42DF" w:rsidRPr="00A522CC">
        <w:rPr>
          <w:rFonts w:asciiTheme="majorHAnsi" w:hAnsiTheme="majorHAnsi" w:cstheme="minorHAnsi"/>
          <w:sz w:val="22"/>
          <w:szCs w:val="22"/>
        </w:rPr>
        <w:t>Com</w:t>
      </w:r>
      <w:r w:rsidR="00EA6FC4" w:rsidRPr="00A522CC">
        <w:rPr>
          <w:rFonts w:asciiTheme="majorHAnsi" w:hAnsiTheme="majorHAnsi" w:cstheme="minorHAnsi"/>
          <w:sz w:val="22"/>
          <w:szCs w:val="22"/>
        </w:rPr>
        <w:t>rade</w:t>
      </w:r>
      <w:r w:rsidR="000E42DF" w:rsidRPr="00A522CC">
        <w:rPr>
          <w:rFonts w:asciiTheme="majorHAnsi" w:hAnsiTheme="majorHAnsi" w:cstheme="minorHAnsi"/>
          <w:sz w:val="22"/>
          <w:szCs w:val="22"/>
        </w:rPr>
        <w:t xml:space="preserve"> Blessing Israel</w:t>
      </w:r>
      <w:r w:rsidRPr="00A522CC">
        <w:rPr>
          <w:rFonts w:asciiTheme="majorHAnsi" w:hAnsiTheme="majorHAnsi" w:cstheme="minorHAnsi"/>
          <w:sz w:val="22"/>
          <w:szCs w:val="22"/>
        </w:rPr>
        <w:t xml:space="preserve"> (</w:t>
      </w:r>
      <w:r w:rsidR="000E42DF" w:rsidRPr="00A522CC">
        <w:rPr>
          <w:rFonts w:asciiTheme="majorHAnsi" w:hAnsiTheme="majorHAnsi" w:cstheme="minorHAnsi"/>
          <w:sz w:val="22"/>
          <w:szCs w:val="22"/>
        </w:rPr>
        <w:t xml:space="preserve">Chairman National Association of Nigeria Nurses and </w:t>
      </w:r>
      <w:r w:rsidRPr="00A522CC">
        <w:rPr>
          <w:rFonts w:asciiTheme="majorHAnsi" w:hAnsiTheme="majorHAnsi" w:cstheme="minorHAnsi"/>
          <w:sz w:val="22"/>
          <w:szCs w:val="22"/>
        </w:rPr>
        <w:t>M</w:t>
      </w:r>
      <w:r w:rsidR="000E42DF" w:rsidRPr="00A522CC">
        <w:rPr>
          <w:rFonts w:asciiTheme="majorHAnsi" w:hAnsiTheme="majorHAnsi" w:cstheme="minorHAnsi"/>
          <w:sz w:val="22"/>
          <w:szCs w:val="22"/>
        </w:rPr>
        <w:t xml:space="preserve">idwives Lagos </w:t>
      </w:r>
      <w:r w:rsidRPr="00A522CC">
        <w:rPr>
          <w:rFonts w:asciiTheme="majorHAnsi" w:hAnsiTheme="majorHAnsi" w:cstheme="minorHAnsi"/>
          <w:sz w:val="22"/>
          <w:szCs w:val="22"/>
        </w:rPr>
        <w:t>S</w:t>
      </w:r>
      <w:r w:rsidR="000E42DF" w:rsidRPr="00A522CC">
        <w:rPr>
          <w:rFonts w:asciiTheme="majorHAnsi" w:hAnsiTheme="majorHAnsi" w:cstheme="minorHAnsi"/>
          <w:sz w:val="22"/>
          <w:szCs w:val="22"/>
        </w:rPr>
        <w:t xml:space="preserve">tate </w:t>
      </w:r>
      <w:r w:rsidRPr="00A522CC">
        <w:rPr>
          <w:rFonts w:asciiTheme="majorHAnsi" w:hAnsiTheme="majorHAnsi" w:cstheme="minorHAnsi"/>
          <w:sz w:val="22"/>
          <w:szCs w:val="22"/>
        </w:rPr>
        <w:t>C</w:t>
      </w:r>
      <w:r w:rsidR="000E42DF" w:rsidRPr="00A522CC">
        <w:rPr>
          <w:rFonts w:asciiTheme="majorHAnsi" w:hAnsiTheme="majorHAnsi" w:cstheme="minorHAnsi"/>
          <w:sz w:val="22"/>
          <w:szCs w:val="22"/>
        </w:rPr>
        <w:t>ouncil</w:t>
      </w:r>
      <w:r w:rsidRPr="00A522CC">
        <w:rPr>
          <w:rFonts w:asciiTheme="majorHAnsi" w:hAnsiTheme="majorHAnsi" w:cstheme="minorHAnsi"/>
          <w:sz w:val="22"/>
          <w:szCs w:val="22"/>
        </w:rPr>
        <w:t>),</w:t>
      </w:r>
      <w:r w:rsidR="000E42DF" w:rsidRPr="00A522CC">
        <w:rPr>
          <w:rFonts w:asciiTheme="majorHAnsi" w:hAnsiTheme="majorHAnsi" w:cstheme="minorHAnsi"/>
          <w:sz w:val="22"/>
          <w:szCs w:val="22"/>
        </w:rPr>
        <w:t xml:space="preserve"> Dr </w:t>
      </w:r>
      <w:proofErr w:type="spellStart"/>
      <w:r w:rsidR="000E42DF" w:rsidRPr="00A522CC">
        <w:rPr>
          <w:rFonts w:asciiTheme="majorHAnsi" w:hAnsiTheme="majorHAnsi" w:cstheme="minorHAnsi"/>
          <w:sz w:val="22"/>
          <w:szCs w:val="22"/>
        </w:rPr>
        <w:t>Doyin</w:t>
      </w:r>
      <w:proofErr w:type="spellEnd"/>
      <w:r w:rsidR="000E42DF" w:rsidRPr="00A522CC">
        <w:rPr>
          <w:rFonts w:asciiTheme="majorHAnsi" w:hAnsiTheme="majorHAnsi" w:cstheme="minorHAnsi"/>
          <w:sz w:val="22"/>
          <w:szCs w:val="22"/>
        </w:rPr>
        <w:t xml:space="preserve"> </w:t>
      </w:r>
      <w:proofErr w:type="spellStart"/>
      <w:r w:rsidR="000E42DF" w:rsidRPr="00A522CC">
        <w:rPr>
          <w:rFonts w:asciiTheme="majorHAnsi" w:hAnsiTheme="majorHAnsi" w:cstheme="minorHAnsi"/>
          <w:sz w:val="22"/>
          <w:szCs w:val="22"/>
        </w:rPr>
        <w:t>Ogunyemi</w:t>
      </w:r>
      <w:proofErr w:type="spellEnd"/>
      <w:r w:rsidRPr="00A522CC">
        <w:rPr>
          <w:rFonts w:asciiTheme="majorHAnsi" w:hAnsiTheme="majorHAnsi" w:cstheme="minorHAnsi"/>
          <w:sz w:val="22"/>
          <w:szCs w:val="22"/>
        </w:rPr>
        <w:t xml:space="preserve"> (</w:t>
      </w:r>
      <w:r w:rsidR="000E42DF" w:rsidRPr="00A522CC">
        <w:rPr>
          <w:rFonts w:asciiTheme="majorHAnsi" w:hAnsiTheme="majorHAnsi" w:cstheme="minorHAnsi"/>
          <w:sz w:val="22"/>
          <w:szCs w:val="22"/>
        </w:rPr>
        <w:t>Secretary Association of Public Health Physician of Nigeria, Lagos Chapter</w:t>
      </w:r>
      <w:r w:rsidRPr="00A522CC">
        <w:rPr>
          <w:rFonts w:asciiTheme="majorHAnsi" w:hAnsiTheme="majorHAnsi" w:cstheme="minorHAnsi"/>
          <w:sz w:val="22"/>
          <w:szCs w:val="22"/>
        </w:rPr>
        <w:t xml:space="preserve">), and </w:t>
      </w:r>
      <w:r w:rsidR="000E42DF" w:rsidRPr="00A522CC">
        <w:rPr>
          <w:rFonts w:asciiTheme="majorHAnsi" w:hAnsiTheme="majorHAnsi" w:cstheme="minorHAnsi"/>
          <w:sz w:val="22"/>
          <w:szCs w:val="22"/>
        </w:rPr>
        <w:t xml:space="preserve">Dr </w:t>
      </w:r>
      <w:proofErr w:type="spellStart"/>
      <w:r w:rsidR="000E42DF" w:rsidRPr="00A522CC">
        <w:rPr>
          <w:rFonts w:asciiTheme="majorHAnsi" w:hAnsiTheme="majorHAnsi" w:cstheme="minorHAnsi"/>
          <w:sz w:val="22"/>
          <w:szCs w:val="22"/>
        </w:rPr>
        <w:t>Ibironke</w:t>
      </w:r>
      <w:proofErr w:type="spellEnd"/>
      <w:r w:rsidR="000E42DF" w:rsidRPr="00A522CC">
        <w:rPr>
          <w:rFonts w:asciiTheme="majorHAnsi" w:hAnsiTheme="majorHAnsi" w:cstheme="minorHAnsi"/>
          <w:sz w:val="22"/>
          <w:szCs w:val="22"/>
        </w:rPr>
        <w:t xml:space="preserve"> </w:t>
      </w:r>
      <w:proofErr w:type="spellStart"/>
      <w:r w:rsidR="000E42DF" w:rsidRPr="00A522CC">
        <w:rPr>
          <w:rFonts w:asciiTheme="majorHAnsi" w:hAnsiTheme="majorHAnsi" w:cstheme="minorHAnsi"/>
          <w:sz w:val="22"/>
          <w:szCs w:val="22"/>
        </w:rPr>
        <w:t>Sodeinde</w:t>
      </w:r>
      <w:proofErr w:type="spellEnd"/>
      <w:r w:rsidRPr="00A522CC">
        <w:rPr>
          <w:rFonts w:asciiTheme="majorHAnsi" w:hAnsiTheme="majorHAnsi" w:cstheme="minorHAnsi"/>
          <w:sz w:val="22"/>
          <w:szCs w:val="22"/>
        </w:rPr>
        <w:t xml:space="preserve"> (</w:t>
      </w:r>
      <w:r w:rsidR="000E42DF" w:rsidRPr="00A522CC">
        <w:rPr>
          <w:rFonts w:asciiTheme="majorHAnsi" w:hAnsiTheme="majorHAnsi" w:cstheme="minorHAnsi"/>
          <w:sz w:val="22"/>
          <w:szCs w:val="22"/>
        </w:rPr>
        <w:t>Acting President, Medical Women’s Association of Nigeria, Lagos Chapter</w:t>
      </w:r>
      <w:r w:rsidRPr="00A522CC">
        <w:rPr>
          <w:rFonts w:asciiTheme="majorHAnsi" w:hAnsiTheme="majorHAnsi" w:cstheme="minorHAnsi"/>
          <w:sz w:val="22"/>
          <w:szCs w:val="22"/>
        </w:rPr>
        <w:t>) for their immense support in disseminating the survey tool used i</w:t>
      </w:r>
      <w:r w:rsidR="009F0C44" w:rsidRPr="00A522CC">
        <w:rPr>
          <w:rFonts w:asciiTheme="majorHAnsi" w:hAnsiTheme="majorHAnsi" w:cstheme="minorHAnsi"/>
          <w:sz w:val="22"/>
          <w:szCs w:val="22"/>
        </w:rPr>
        <w:t>n this study.</w:t>
      </w:r>
    </w:p>
    <w:p w14:paraId="46AD8326" w14:textId="77777777" w:rsidR="00F653BD" w:rsidRDefault="00F653BD" w:rsidP="00A522CC">
      <w:pPr>
        <w:rPr>
          <w:rFonts w:asciiTheme="majorHAnsi" w:hAnsiTheme="majorHAnsi" w:cstheme="minorHAnsi"/>
          <w:sz w:val="22"/>
          <w:szCs w:val="22"/>
        </w:rPr>
      </w:pPr>
    </w:p>
    <w:p w14:paraId="0A274B9F" w14:textId="77777777" w:rsidR="00F653BD" w:rsidRPr="00F653BD" w:rsidRDefault="00F653BD" w:rsidP="00342F51">
      <w:pPr>
        <w:spacing w:after="120"/>
        <w:ind w:firstLine="0"/>
        <w:rPr>
          <w:rFonts w:asciiTheme="majorHAnsi" w:hAnsiTheme="majorHAnsi"/>
          <w:noProof/>
          <w:u w:val="single"/>
        </w:rPr>
      </w:pPr>
      <w:bookmarkStart w:id="2" w:name="_Hlk28703684"/>
      <w:r w:rsidRPr="00F653BD">
        <w:rPr>
          <w:rFonts w:asciiTheme="majorHAnsi" w:hAnsiTheme="majorHAnsi"/>
          <w:b/>
          <w:noProof/>
          <w:u w:val="single"/>
        </w:rPr>
        <w:t>Disclosures</w:t>
      </w:r>
      <w:bookmarkStart w:id="3" w:name="_Hlk28702297"/>
    </w:p>
    <w:p w14:paraId="2F07CC86" w14:textId="3B88CCD8" w:rsidR="00F653BD" w:rsidRPr="00A522CC" w:rsidRDefault="00F653BD" w:rsidP="00F653BD">
      <w:pPr>
        <w:spacing w:after="120"/>
        <w:rPr>
          <w:rFonts w:asciiTheme="majorHAnsi" w:hAnsiTheme="majorHAnsi"/>
          <w:b/>
          <w:noProof/>
          <w:sz w:val="22"/>
          <w:szCs w:val="22"/>
        </w:rPr>
      </w:pPr>
      <w:r w:rsidRPr="00A522CC">
        <w:rPr>
          <w:rFonts w:asciiTheme="majorHAnsi" w:hAnsiTheme="majorHAnsi"/>
          <w:noProof/>
          <w:sz w:val="22"/>
          <w:szCs w:val="22"/>
        </w:rPr>
        <w:t>The authors declare that they have no competing interests</w:t>
      </w:r>
      <w:bookmarkEnd w:id="3"/>
    </w:p>
    <w:p w14:paraId="55DA5564" w14:textId="77777777" w:rsidR="00F653BD" w:rsidRPr="00F653BD" w:rsidRDefault="00F653BD" w:rsidP="00342F51">
      <w:pPr>
        <w:spacing w:after="120"/>
        <w:ind w:firstLine="0"/>
        <w:rPr>
          <w:rFonts w:asciiTheme="majorHAnsi" w:hAnsiTheme="majorHAnsi"/>
          <w:b/>
          <w:noProof/>
          <w:u w:val="single"/>
        </w:rPr>
      </w:pPr>
      <w:r w:rsidRPr="00F653BD">
        <w:rPr>
          <w:rFonts w:asciiTheme="majorHAnsi" w:hAnsiTheme="majorHAnsi"/>
          <w:b/>
          <w:noProof/>
          <w:u w:val="single"/>
        </w:rPr>
        <w:t>Financial support</w:t>
      </w:r>
    </w:p>
    <w:p w14:paraId="593E0652" w14:textId="7558419F" w:rsidR="00F653BD" w:rsidRPr="00A522CC" w:rsidRDefault="00F653BD" w:rsidP="00F653BD">
      <w:pPr>
        <w:spacing w:after="120"/>
        <w:rPr>
          <w:rFonts w:asciiTheme="majorHAnsi" w:hAnsiTheme="majorHAnsi"/>
          <w:b/>
          <w:noProof/>
          <w:sz w:val="22"/>
          <w:szCs w:val="22"/>
        </w:rPr>
      </w:pPr>
      <w:r w:rsidRPr="00A522CC">
        <w:rPr>
          <w:rFonts w:asciiTheme="majorHAnsi" w:hAnsiTheme="majorHAnsi"/>
          <w:noProof/>
          <w:sz w:val="22"/>
          <w:szCs w:val="22"/>
        </w:rPr>
        <w:t>No funding received</w:t>
      </w:r>
    </w:p>
    <w:p w14:paraId="19D141EB" w14:textId="5994A1C3" w:rsidR="00F653BD" w:rsidRPr="00F653BD" w:rsidRDefault="00F653BD" w:rsidP="00342F51">
      <w:pPr>
        <w:spacing w:after="120"/>
        <w:ind w:firstLine="0"/>
        <w:rPr>
          <w:rFonts w:asciiTheme="majorHAnsi" w:hAnsiTheme="majorHAnsi" w:cstheme="majorHAnsi"/>
          <w:b/>
          <w:noProof/>
          <w:u w:val="single"/>
        </w:rPr>
      </w:pPr>
      <w:r w:rsidRPr="00F653BD">
        <w:rPr>
          <w:rFonts w:asciiTheme="majorHAnsi" w:hAnsiTheme="majorHAnsi" w:cstheme="majorHAnsi"/>
          <w:b/>
          <w:noProof/>
          <w:u w:val="single"/>
        </w:rPr>
        <w:t>Availability of data and materials</w:t>
      </w:r>
    </w:p>
    <w:p w14:paraId="098D1E00" w14:textId="360E9779" w:rsidR="00F653BD" w:rsidRDefault="00F653BD" w:rsidP="00F653BD">
      <w:pPr>
        <w:spacing w:after="120"/>
        <w:rPr>
          <w:rFonts w:asciiTheme="majorHAnsi" w:hAnsiTheme="majorHAnsi"/>
          <w:noProof/>
          <w:sz w:val="22"/>
          <w:szCs w:val="22"/>
        </w:rPr>
      </w:pPr>
      <w:r w:rsidRPr="00A522CC">
        <w:rPr>
          <w:rFonts w:asciiTheme="majorHAnsi" w:hAnsiTheme="majorHAnsi"/>
          <w:noProof/>
          <w:sz w:val="22"/>
          <w:szCs w:val="22"/>
        </w:rPr>
        <w:t>The dataset used and/or analysed during the current study are available from the corresponding author on reasonable request.</w:t>
      </w:r>
    </w:p>
    <w:p w14:paraId="102A26D3" w14:textId="77777777" w:rsidR="00F653BD" w:rsidRPr="00F653BD" w:rsidRDefault="00F653BD" w:rsidP="00342F51">
      <w:pPr>
        <w:spacing w:after="120"/>
        <w:ind w:firstLine="0"/>
        <w:rPr>
          <w:rFonts w:asciiTheme="majorHAnsi" w:hAnsiTheme="majorHAnsi"/>
          <w:noProof/>
          <w:u w:val="single"/>
        </w:rPr>
      </w:pPr>
      <w:r w:rsidRPr="00F653BD">
        <w:rPr>
          <w:rFonts w:asciiTheme="majorHAnsi" w:hAnsiTheme="majorHAnsi"/>
          <w:b/>
          <w:noProof/>
          <w:u w:val="single"/>
        </w:rPr>
        <w:t>Authors' contributions</w:t>
      </w:r>
    </w:p>
    <w:p w14:paraId="5E3D0FDC" w14:textId="7638978F" w:rsidR="00F653BD" w:rsidRPr="006036A5" w:rsidRDefault="00F653BD" w:rsidP="00342F51">
      <w:pPr>
        <w:ind w:firstLine="0"/>
        <w:rPr>
          <w:rFonts w:asciiTheme="majorHAnsi" w:hAnsiTheme="majorHAnsi" w:cstheme="majorHAnsi"/>
          <w:sz w:val="22"/>
          <w:szCs w:val="22"/>
        </w:rPr>
      </w:pPr>
      <w:r w:rsidRPr="006036A5">
        <w:rPr>
          <w:rFonts w:asciiTheme="majorHAnsi" w:hAnsiTheme="majorHAnsi" w:cstheme="majorHAnsi"/>
          <w:b/>
          <w:bCs/>
          <w:sz w:val="22"/>
          <w:szCs w:val="22"/>
        </w:rPr>
        <w:t>Ameh Charles</w:t>
      </w:r>
      <w:r w:rsidRPr="006036A5">
        <w:rPr>
          <w:rFonts w:asciiTheme="majorHAnsi" w:hAnsiTheme="majorHAnsi" w:cstheme="majorHAnsi"/>
          <w:sz w:val="22"/>
          <w:szCs w:val="22"/>
        </w:rPr>
        <w:t xml:space="preserve">, Charles.Ameh@lstmed.ac.uk, International Public Health Department, Liverpool School of Tropical Medicine, United Kingdom </w:t>
      </w:r>
    </w:p>
    <w:p w14:paraId="2B26CC6C" w14:textId="63BBD94C" w:rsidR="006036A5" w:rsidRPr="006036A5" w:rsidRDefault="00F653BD" w:rsidP="00342F51">
      <w:pPr>
        <w:autoSpaceDE w:val="0"/>
        <w:autoSpaceDN w:val="0"/>
        <w:adjustRightInd w:val="0"/>
        <w:ind w:firstLine="0"/>
        <w:rPr>
          <w:rFonts w:asciiTheme="majorHAnsi" w:hAnsiTheme="majorHAnsi" w:cstheme="majorHAnsi"/>
          <w:sz w:val="22"/>
          <w:szCs w:val="22"/>
        </w:rPr>
      </w:pPr>
      <w:r w:rsidRPr="006036A5">
        <w:rPr>
          <w:rFonts w:asciiTheme="majorHAnsi" w:hAnsiTheme="majorHAnsi" w:cstheme="majorHAnsi"/>
          <w:b/>
          <w:bCs/>
          <w:sz w:val="22"/>
          <w:szCs w:val="22"/>
        </w:rPr>
        <w:t>Banke-Thomas Aduragbemi</w:t>
      </w:r>
      <w:r w:rsidRPr="006036A5">
        <w:rPr>
          <w:rFonts w:asciiTheme="majorHAnsi" w:hAnsiTheme="majorHAnsi" w:cstheme="majorHAnsi"/>
          <w:sz w:val="22"/>
          <w:szCs w:val="22"/>
        </w:rPr>
        <w:t xml:space="preserve">, </w:t>
      </w:r>
      <w:r w:rsidR="006036A5" w:rsidRPr="006036A5">
        <w:rPr>
          <w:rFonts w:asciiTheme="majorHAnsi" w:eastAsiaTheme="minorHAnsi" w:hAnsiTheme="majorHAnsi" w:cstheme="majorHAnsi"/>
          <w:sz w:val="22"/>
          <w:szCs w:val="22"/>
          <w:lang w:eastAsia="en-US"/>
        </w:rPr>
        <w:t xml:space="preserve">A.BankeThomas@lse.ac.uk, </w:t>
      </w:r>
      <w:r w:rsidRPr="006036A5">
        <w:rPr>
          <w:rFonts w:asciiTheme="majorHAnsi" w:hAnsiTheme="majorHAnsi" w:cstheme="majorHAnsi"/>
          <w:sz w:val="22"/>
          <w:szCs w:val="22"/>
        </w:rPr>
        <w:t>LSE Health, London School of Economics and Political Science, London, United Kingdom</w:t>
      </w:r>
    </w:p>
    <w:p w14:paraId="4409F455" w14:textId="3555C748" w:rsidR="00F653BD" w:rsidRPr="006036A5" w:rsidRDefault="00F653BD" w:rsidP="00342F51">
      <w:pPr>
        <w:autoSpaceDE w:val="0"/>
        <w:autoSpaceDN w:val="0"/>
        <w:adjustRightInd w:val="0"/>
        <w:ind w:firstLine="0"/>
        <w:rPr>
          <w:rFonts w:asciiTheme="majorHAnsi" w:hAnsiTheme="majorHAnsi" w:cstheme="majorHAnsi"/>
          <w:sz w:val="22"/>
          <w:szCs w:val="22"/>
        </w:rPr>
      </w:pPr>
      <w:r w:rsidRPr="006036A5">
        <w:rPr>
          <w:rFonts w:asciiTheme="majorHAnsi" w:hAnsiTheme="majorHAnsi" w:cstheme="majorHAnsi"/>
          <w:b/>
          <w:bCs/>
          <w:sz w:val="22"/>
          <w:szCs w:val="22"/>
        </w:rPr>
        <w:t xml:space="preserve">Balogun </w:t>
      </w:r>
      <w:proofErr w:type="spellStart"/>
      <w:r w:rsidRPr="006036A5">
        <w:rPr>
          <w:rFonts w:asciiTheme="majorHAnsi" w:hAnsiTheme="majorHAnsi" w:cstheme="majorHAnsi"/>
          <w:b/>
          <w:bCs/>
          <w:sz w:val="22"/>
          <w:szCs w:val="22"/>
        </w:rPr>
        <w:t>Mobolanle</w:t>
      </w:r>
      <w:proofErr w:type="spellEnd"/>
      <w:r w:rsidRPr="006036A5">
        <w:rPr>
          <w:rFonts w:asciiTheme="majorHAnsi" w:hAnsiTheme="majorHAnsi" w:cstheme="majorHAnsi"/>
          <w:b/>
          <w:bCs/>
          <w:sz w:val="22"/>
          <w:szCs w:val="22"/>
        </w:rPr>
        <w:t xml:space="preserve">, </w:t>
      </w:r>
      <w:r w:rsidRPr="006036A5">
        <w:rPr>
          <w:rFonts w:asciiTheme="majorHAnsi" w:eastAsiaTheme="minorHAnsi" w:hAnsiTheme="majorHAnsi" w:cstheme="majorHAnsi"/>
          <w:sz w:val="22"/>
          <w:szCs w:val="22"/>
          <w:lang w:eastAsia="en-US"/>
        </w:rPr>
        <w:t xml:space="preserve">mbalogun@cmul.edu.ng, </w:t>
      </w:r>
      <w:r w:rsidRPr="006036A5">
        <w:rPr>
          <w:rFonts w:asciiTheme="majorHAnsi" w:hAnsiTheme="majorHAnsi" w:cstheme="majorHAnsi"/>
          <w:sz w:val="22"/>
          <w:szCs w:val="22"/>
        </w:rPr>
        <w:t>Department of Community Health and Primary Care,</w:t>
      </w:r>
      <w:r w:rsidRPr="006036A5">
        <w:rPr>
          <w:rFonts w:asciiTheme="majorHAnsi" w:hAnsiTheme="majorHAnsi" w:cstheme="majorHAnsi"/>
          <w:sz w:val="22"/>
          <w:szCs w:val="22"/>
          <w:vertAlign w:val="superscript"/>
        </w:rPr>
        <w:t xml:space="preserve"> </w:t>
      </w:r>
      <w:r w:rsidRPr="006036A5">
        <w:rPr>
          <w:rFonts w:asciiTheme="majorHAnsi" w:hAnsiTheme="majorHAnsi" w:cstheme="majorHAnsi"/>
          <w:sz w:val="22"/>
          <w:szCs w:val="22"/>
        </w:rPr>
        <w:t>College of Medicine, University of Lagos, Idi-Araba, Lagos, Nigeria</w:t>
      </w:r>
    </w:p>
    <w:p w14:paraId="1408AEEE" w14:textId="555F3416" w:rsidR="00F653BD" w:rsidRPr="006036A5" w:rsidRDefault="00F653BD" w:rsidP="00342F51">
      <w:pPr>
        <w:ind w:firstLine="0"/>
        <w:rPr>
          <w:rFonts w:asciiTheme="majorHAnsi" w:hAnsiTheme="majorHAnsi" w:cstheme="majorHAnsi"/>
          <w:b/>
          <w:bCs/>
          <w:sz w:val="22"/>
          <w:szCs w:val="22"/>
        </w:rPr>
      </w:pPr>
      <w:proofErr w:type="spellStart"/>
      <w:r w:rsidRPr="006036A5">
        <w:rPr>
          <w:rFonts w:asciiTheme="majorHAnsi" w:hAnsiTheme="majorHAnsi" w:cstheme="majorHAnsi"/>
          <w:b/>
          <w:bCs/>
          <w:sz w:val="22"/>
          <w:szCs w:val="22"/>
        </w:rPr>
        <w:t>Makwe</w:t>
      </w:r>
      <w:proofErr w:type="spellEnd"/>
      <w:r w:rsidRPr="006036A5">
        <w:rPr>
          <w:rFonts w:asciiTheme="majorHAnsi" w:hAnsiTheme="majorHAnsi" w:cstheme="majorHAnsi"/>
          <w:b/>
          <w:bCs/>
          <w:sz w:val="22"/>
          <w:szCs w:val="22"/>
        </w:rPr>
        <w:t xml:space="preserve"> Christian </w:t>
      </w:r>
      <w:proofErr w:type="spellStart"/>
      <w:r w:rsidRPr="006036A5">
        <w:rPr>
          <w:rFonts w:asciiTheme="majorHAnsi" w:hAnsiTheme="majorHAnsi" w:cstheme="majorHAnsi"/>
          <w:b/>
          <w:bCs/>
          <w:sz w:val="22"/>
          <w:szCs w:val="22"/>
        </w:rPr>
        <w:t>Chigozie</w:t>
      </w:r>
      <w:proofErr w:type="spellEnd"/>
      <w:r w:rsidRPr="006036A5">
        <w:rPr>
          <w:rFonts w:asciiTheme="majorHAnsi" w:hAnsiTheme="majorHAnsi" w:cstheme="majorHAnsi"/>
          <w:sz w:val="22"/>
          <w:szCs w:val="22"/>
        </w:rPr>
        <w:t>, ccmakwe@unilag.edu.ng,</w:t>
      </w:r>
      <w:r w:rsidRPr="006036A5">
        <w:rPr>
          <w:rFonts w:asciiTheme="majorHAnsi" w:hAnsiTheme="majorHAnsi" w:cstheme="majorHAnsi"/>
          <w:b/>
          <w:bCs/>
          <w:sz w:val="22"/>
          <w:szCs w:val="22"/>
        </w:rPr>
        <w:t xml:space="preserve"> </w:t>
      </w:r>
      <w:r w:rsidRPr="006036A5">
        <w:rPr>
          <w:rFonts w:asciiTheme="majorHAnsi" w:hAnsiTheme="majorHAnsi" w:cstheme="majorHAnsi"/>
          <w:sz w:val="22"/>
          <w:szCs w:val="22"/>
        </w:rPr>
        <w:t>Department of Obstetrics and Gynaecology, College of Medicine of the University of Lagos, Idi-Araba, Lagos, Nigeria</w:t>
      </w:r>
    </w:p>
    <w:p w14:paraId="2C2B9836" w14:textId="36CAE242" w:rsidR="00F653BD" w:rsidRPr="006036A5" w:rsidRDefault="00F653BD" w:rsidP="00342F51">
      <w:pPr>
        <w:autoSpaceDE w:val="0"/>
        <w:autoSpaceDN w:val="0"/>
        <w:adjustRightInd w:val="0"/>
        <w:ind w:firstLine="0"/>
        <w:rPr>
          <w:rFonts w:asciiTheme="majorHAnsi" w:eastAsiaTheme="minorHAnsi" w:hAnsiTheme="majorHAnsi" w:cstheme="majorHAnsi"/>
          <w:sz w:val="22"/>
          <w:szCs w:val="22"/>
          <w:lang w:eastAsia="en-US"/>
        </w:rPr>
      </w:pPr>
      <w:r w:rsidRPr="006036A5">
        <w:rPr>
          <w:rFonts w:asciiTheme="majorHAnsi" w:hAnsiTheme="majorHAnsi" w:cstheme="majorHAnsi"/>
          <w:b/>
          <w:bCs/>
          <w:sz w:val="22"/>
          <w:szCs w:val="22"/>
        </w:rPr>
        <w:lastRenderedPageBreak/>
        <w:t xml:space="preserve">Afolabi </w:t>
      </w:r>
      <w:proofErr w:type="spellStart"/>
      <w:r w:rsidRPr="006036A5">
        <w:rPr>
          <w:rFonts w:asciiTheme="majorHAnsi" w:hAnsiTheme="majorHAnsi" w:cstheme="majorHAnsi"/>
          <w:b/>
          <w:bCs/>
          <w:sz w:val="22"/>
          <w:szCs w:val="22"/>
        </w:rPr>
        <w:t>Bosede</w:t>
      </w:r>
      <w:proofErr w:type="spellEnd"/>
      <w:r w:rsidRPr="006036A5">
        <w:rPr>
          <w:rFonts w:asciiTheme="majorHAnsi" w:hAnsiTheme="majorHAnsi" w:cstheme="majorHAnsi"/>
          <w:b/>
          <w:bCs/>
          <w:sz w:val="22"/>
          <w:szCs w:val="22"/>
        </w:rPr>
        <w:t xml:space="preserve"> Bukola, </w:t>
      </w:r>
      <w:r w:rsidR="006036A5" w:rsidRPr="006036A5">
        <w:rPr>
          <w:rFonts w:asciiTheme="majorHAnsi" w:eastAsiaTheme="minorHAnsi" w:hAnsiTheme="majorHAnsi" w:cstheme="majorHAnsi"/>
          <w:sz w:val="22"/>
          <w:szCs w:val="22"/>
          <w:lang w:eastAsia="en-US"/>
        </w:rPr>
        <w:t xml:space="preserve">bbafolabi@unilag.edu.ng, </w:t>
      </w:r>
      <w:r w:rsidRPr="006036A5">
        <w:rPr>
          <w:rFonts w:asciiTheme="majorHAnsi" w:hAnsiTheme="majorHAnsi" w:cstheme="majorHAnsi"/>
          <w:sz w:val="22"/>
          <w:szCs w:val="22"/>
        </w:rPr>
        <w:t>Department of Obstetrics and Gynaecology, College of Medicine of the University of Lagos, Idi-Araba, Lagos, Nigeria</w:t>
      </w:r>
    </w:p>
    <w:p w14:paraId="48C2FD3A" w14:textId="7D65C1BD" w:rsidR="00A522CC" w:rsidRPr="0021137D" w:rsidRDefault="00F653BD" w:rsidP="0021137D">
      <w:pPr>
        <w:spacing w:after="120"/>
        <w:ind w:firstLine="0"/>
        <w:rPr>
          <w:rFonts w:asciiTheme="majorHAnsi" w:hAnsiTheme="majorHAnsi"/>
          <w:noProof/>
          <w:sz w:val="22"/>
          <w:szCs w:val="22"/>
        </w:rPr>
      </w:pPr>
      <w:r w:rsidRPr="00A522CC">
        <w:rPr>
          <w:rFonts w:asciiTheme="majorHAnsi" w:hAnsiTheme="majorHAnsi"/>
          <w:noProof/>
          <w:sz w:val="22"/>
          <w:szCs w:val="22"/>
        </w:rPr>
        <w:t xml:space="preserve">ABT, BM, MCC, ABB: study design, interpretation, drafting and review. CA: conceptualisation, study design, analysis, interpretation, drafting, critical review and overall responsibility for </w:t>
      </w:r>
      <w:r w:rsidR="00CB4157">
        <w:rPr>
          <w:rFonts w:asciiTheme="majorHAnsi" w:hAnsiTheme="majorHAnsi"/>
          <w:noProof/>
          <w:sz w:val="22"/>
          <w:szCs w:val="22"/>
        </w:rPr>
        <w:t xml:space="preserve">the </w:t>
      </w:r>
      <w:r w:rsidRPr="00A522CC">
        <w:rPr>
          <w:rFonts w:asciiTheme="majorHAnsi" w:hAnsiTheme="majorHAnsi"/>
          <w:noProof/>
          <w:sz w:val="22"/>
          <w:szCs w:val="22"/>
        </w:rPr>
        <w:t>content. All authors approved the final version.</w:t>
      </w:r>
      <w:bookmarkEnd w:id="2"/>
      <w:r w:rsidR="00A522CC">
        <w:rPr>
          <w:rFonts w:asciiTheme="majorHAnsi" w:hAnsiTheme="majorHAnsi" w:cstheme="majorHAnsi"/>
          <w:b/>
          <w:bCs/>
          <w:sz w:val="22"/>
          <w:szCs w:val="22"/>
          <w:u w:val="single"/>
        </w:rPr>
        <w:br w:type="page"/>
      </w:r>
    </w:p>
    <w:p w14:paraId="1321130A" w14:textId="158FCD48" w:rsidR="005B7631" w:rsidRPr="0021137D" w:rsidRDefault="005B7631" w:rsidP="0021137D">
      <w:pPr>
        <w:widowControl w:val="0"/>
        <w:autoSpaceDE w:val="0"/>
        <w:autoSpaceDN w:val="0"/>
        <w:adjustRightInd w:val="0"/>
        <w:spacing w:after="120"/>
        <w:ind w:firstLine="0"/>
        <w:rPr>
          <w:rFonts w:asciiTheme="majorHAnsi" w:hAnsiTheme="majorHAnsi" w:cstheme="majorHAnsi"/>
          <w:b/>
          <w:bCs/>
          <w:u w:val="single"/>
        </w:rPr>
      </w:pPr>
      <w:r w:rsidRPr="0021137D">
        <w:rPr>
          <w:rFonts w:asciiTheme="majorHAnsi" w:hAnsiTheme="majorHAnsi" w:cstheme="majorHAnsi"/>
          <w:b/>
          <w:bCs/>
          <w:u w:val="single"/>
        </w:rPr>
        <w:lastRenderedPageBreak/>
        <w:t>Reference</w:t>
      </w:r>
      <w:r w:rsidR="00A437CA" w:rsidRPr="0021137D">
        <w:rPr>
          <w:rFonts w:asciiTheme="majorHAnsi" w:hAnsiTheme="majorHAnsi" w:cstheme="majorHAnsi"/>
          <w:b/>
          <w:bCs/>
          <w:u w:val="single"/>
        </w:rPr>
        <w:t>s</w:t>
      </w:r>
    </w:p>
    <w:p w14:paraId="0843B54B" w14:textId="08A63F53" w:rsidR="00301242" w:rsidRPr="00301242" w:rsidRDefault="005B7631" w:rsidP="00301242">
      <w:pPr>
        <w:widowControl w:val="0"/>
        <w:autoSpaceDE w:val="0"/>
        <w:autoSpaceDN w:val="0"/>
        <w:adjustRightInd w:val="0"/>
        <w:ind w:left="640" w:hanging="640"/>
        <w:rPr>
          <w:rFonts w:ascii="Calibri Light" w:hAnsi="Calibri Light" w:cs="Calibri Light"/>
          <w:noProof/>
          <w:sz w:val="22"/>
        </w:rPr>
      </w:pPr>
      <w:r w:rsidRPr="00A522CC">
        <w:rPr>
          <w:rFonts w:asciiTheme="majorHAnsi" w:hAnsiTheme="majorHAnsi" w:cstheme="majorHAnsi"/>
          <w:sz w:val="22"/>
          <w:szCs w:val="22"/>
        </w:rPr>
        <w:fldChar w:fldCharType="begin" w:fldLock="1"/>
      </w:r>
      <w:r w:rsidRPr="00A522CC">
        <w:rPr>
          <w:rFonts w:asciiTheme="majorHAnsi" w:hAnsiTheme="majorHAnsi" w:cstheme="majorHAnsi"/>
          <w:sz w:val="22"/>
          <w:szCs w:val="22"/>
        </w:rPr>
        <w:instrText xml:space="preserve">ADDIN Mendeley Bibliography CSL_BIBLIOGRAPHY </w:instrText>
      </w:r>
      <w:r w:rsidRPr="00A522CC">
        <w:rPr>
          <w:rFonts w:asciiTheme="majorHAnsi" w:hAnsiTheme="majorHAnsi" w:cstheme="majorHAnsi"/>
          <w:sz w:val="22"/>
          <w:szCs w:val="22"/>
        </w:rPr>
        <w:fldChar w:fldCharType="separate"/>
      </w:r>
      <w:r w:rsidR="00301242" w:rsidRPr="00301242">
        <w:rPr>
          <w:rFonts w:ascii="Calibri Light" w:hAnsi="Calibri Light" w:cs="Calibri Light"/>
          <w:noProof/>
          <w:sz w:val="22"/>
        </w:rPr>
        <w:t xml:space="preserve">1. </w:t>
      </w:r>
      <w:r w:rsidR="00301242" w:rsidRPr="00301242">
        <w:rPr>
          <w:rFonts w:ascii="Calibri Light" w:hAnsi="Calibri Light" w:cs="Calibri Light"/>
          <w:noProof/>
          <w:sz w:val="22"/>
        </w:rPr>
        <w:tab/>
        <w:t>World Health Organization. WHO Coronavirus Disease (COVID-19) Dashboard | WHO Coronavirus Disease (COVID-19) Dashboard [Internet]. 2020 [cited 2020 Sep 22]. Available from: https://covid19.who.int/</w:t>
      </w:r>
    </w:p>
    <w:p w14:paraId="288EAC54"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 </w:t>
      </w:r>
      <w:r w:rsidRPr="00301242">
        <w:rPr>
          <w:rFonts w:ascii="Calibri Light" w:hAnsi="Calibri Light" w:cs="Calibri Light"/>
          <w:noProof/>
          <w:sz w:val="22"/>
        </w:rPr>
        <w:tab/>
        <w:t>Africa CDC. Coronavirus Disease 2019 (COVID-19) latest updated on the COVID-19 crises Africa CDC. [Internet]. Africa CDC Dashboard. 2020 [cited 2020 Sep 1]. Available from: africacdc.org/covid-19/</w:t>
      </w:r>
    </w:p>
    <w:p w14:paraId="0475E132"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 </w:t>
      </w:r>
      <w:r w:rsidRPr="00301242">
        <w:rPr>
          <w:rFonts w:ascii="Calibri Light" w:hAnsi="Calibri Light" w:cs="Calibri Light"/>
          <w:noProof/>
          <w:sz w:val="22"/>
        </w:rPr>
        <w:tab/>
        <w:t>World Health Organization. Maintaining essential health services: operational guidance for the COVID-19 context interim guidance [Internet]. COVID-19:eSSENTIAL HEALTH SERVICES. Geneva; 2020 May [cited 2020 Sep 6]. Available from: https://www.who.int/publications/i/item/WHO-2019-nCoV-essential-health-services-2020.1</w:t>
      </w:r>
    </w:p>
    <w:p w14:paraId="394CE400"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4. </w:t>
      </w:r>
      <w:r w:rsidRPr="00301242">
        <w:rPr>
          <w:rFonts w:ascii="Calibri Light" w:hAnsi="Calibri Light" w:cs="Calibri Light"/>
          <w:noProof/>
          <w:sz w:val="22"/>
        </w:rPr>
        <w:tab/>
        <w:t xml:space="preserve">Elston JWT, Cartwright C, Ndumbi P, Wright J. The health impact of the 2014–15 Ebola outbreak. Public Health. 2017. </w:t>
      </w:r>
    </w:p>
    <w:p w14:paraId="55D3AD9D"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5. </w:t>
      </w:r>
      <w:r w:rsidRPr="00301242">
        <w:rPr>
          <w:rFonts w:ascii="Calibri Light" w:hAnsi="Calibri Light" w:cs="Calibri Light"/>
          <w:noProof/>
          <w:sz w:val="22"/>
        </w:rPr>
        <w:tab/>
        <w:t>Roberton T, Carter ED, Chou VB, Stegmuller AR, Jackson BD, Tam Y, et al. Early estimates of the indirect effects of the COVID-19 pandemic on maternal and child mortality in low-income and middle-income countries: a modelling study. Lancet Glob Heal [Internet]. 2020 Jul;8(7):e901–8. Available from: https://linkinghub.elsevier.com/retrieve/pii/S2214109X20302291</w:t>
      </w:r>
    </w:p>
    <w:p w14:paraId="34B8432B"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6. </w:t>
      </w:r>
      <w:r w:rsidRPr="00301242">
        <w:rPr>
          <w:rFonts w:ascii="Calibri Light" w:hAnsi="Calibri Light" w:cs="Calibri Light"/>
          <w:noProof/>
          <w:sz w:val="22"/>
        </w:rPr>
        <w:tab/>
        <w:t xml:space="preserve">Riley T, Sully E, Ahmed Z, Biddlecom A. Estimates of the potential impact of the covid-19 pandemic on sexual and reproductive health in low-and middle-income countries. International Perspectives on Sexual and Reproductive Health. 2020. </w:t>
      </w:r>
    </w:p>
    <w:p w14:paraId="1BF58803"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7. </w:t>
      </w:r>
      <w:r w:rsidRPr="00301242">
        <w:rPr>
          <w:rFonts w:ascii="Calibri Light" w:hAnsi="Calibri Light" w:cs="Calibri Light"/>
          <w:noProof/>
          <w:sz w:val="22"/>
        </w:rPr>
        <w:tab/>
        <w:t xml:space="preserve">Shaukat N, Ali DM, Razzak J. Physical and mental health impacts of COVID-19 on healthcare workers: A scoping review. International Journal of Emergency Medicine. 2020. </w:t>
      </w:r>
    </w:p>
    <w:p w14:paraId="356FA831"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8. </w:t>
      </w:r>
      <w:r w:rsidRPr="00301242">
        <w:rPr>
          <w:rFonts w:ascii="Calibri Light" w:hAnsi="Calibri Light" w:cs="Calibri Light"/>
          <w:noProof/>
          <w:sz w:val="22"/>
        </w:rPr>
        <w:tab/>
        <w:t xml:space="preserve">National Population Commission (NPC) [Nigeria], ICF. Nigeria Demographic Health Survey 2018. DHS Progr ICF Rockville, Maryland, USA. 2019; </w:t>
      </w:r>
    </w:p>
    <w:p w14:paraId="1794361F"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9. </w:t>
      </w:r>
      <w:r w:rsidRPr="00301242">
        <w:rPr>
          <w:rFonts w:ascii="Calibri Light" w:hAnsi="Calibri Light" w:cs="Calibri Light"/>
          <w:noProof/>
          <w:sz w:val="22"/>
        </w:rPr>
        <w:tab/>
        <w:t>Nigeria Centre for Disease Control. COVID-19 SITUATION REPORT-186 [Internet]. An update of COVIID-19 outbreak in Nigeria NCDC 01 September 2020. 2020 [cited 2020 Sep 1]. Available from: ncdc.gov.ng/diseases/sitreps/</w:t>
      </w:r>
    </w:p>
    <w:p w14:paraId="2BED0054"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10. </w:t>
      </w:r>
      <w:r w:rsidRPr="00301242">
        <w:rPr>
          <w:rFonts w:ascii="Calibri Light" w:hAnsi="Calibri Light" w:cs="Calibri Light"/>
          <w:noProof/>
          <w:sz w:val="22"/>
        </w:rPr>
        <w:tab/>
        <w:t xml:space="preserve">Semaan A, Audet C, Huysmans E, Afolabi B, Assarag B, Banke-Thomas A, et al. Voices from the frontline: findings from a thematic analysis of a rapid online global survey of maternal and newborn health professionals facing the COVID-19 pandemic. BMJ Glob Heal. 2020; </w:t>
      </w:r>
    </w:p>
    <w:p w14:paraId="3E3271C7"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lastRenderedPageBreak/>
        <w:t xml:space="preserve">11. </w:t>
      </w:r>
      <w:r w:rsidRPr="00301242">
        <w:rPr>
          <w:rFonts w:ascii="Calibri Light" w:hAnsi="Calibri Light" w:cs="Calibri Light"/>
          <w:noProof/>
          <w:sz w:val="22"/>
        </w:rPr>
        <w:tab/>
        <w:t xml:space="preserve">Ezenwa BN, Fajolu IB, Akinajo OR, Makwe CC, Oluwole AA, Akase IE, et al. Management of covid-19: a practical guideline for maternal and newborn health care providers in Sub-Saharan Africa. J Matern Neonatal Med. 2020; </w:t>
      </w:r>
    </w:p>
    <w:p w14:paraId="3043C246"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12. </w:t>
      </w:r>
      <w:r w:rsidRPr="00301242">
        <w:rPr>
          <w:rFonts w:ascii="Calibri Light" w:hAnsi="Calibri Light" w:cs="Calibri Light"/>
          <w:noProof/>
          <w:sz w:val="22"/>
        </w:rPr>
        <w:tab/>
        <w:t xml:space="preserve">Poon LC, Yang H, Kapur A, Melamed N, Dao B, Divakar H, et al. Global interim guidance on coronavirus disease 2019 (COVID-19) during pregnancy and puerperium from FIGO and allied partners: Information for healthcare professionals. Int J Gynecol Obstet. 2020; </w:t>
      </w:r>
    </w:p>
    <w:p w14:paraId="3280CF3F"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13. </w:t>
      </w:r>
      <w:r w:rsidRPr="00301242">
        <w:rPr>
          <w:rFonts w:ascii="Calibri Light" w:hAnsi="Calibri Light" w:cs="Calibri Light"/>
          <w:noProof/>
          <w:sz w:val="22"/>
        </w:rPr>
        <w:tab/>
        <w:t>Zafar N, Jamal Z, Mujeeb Khan M. Preparedness of the Healthcare Personnel Against the Coronavirus Disease 2019 (COVID-19) Outbreak: An Audit Cycle. Front Public Heal [Internet]. 2020 Sep 11 [cited 2020 Sep 23];8:502. Available from: https://www.frontiersin.org/article/10.3389/fpubh.2020.00502/full</w:t>
      </w:r>
    </w:p>
    <w:p w14:paraId="129B793C"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14. </w:t>
      </w:r>
      <w:r w:rsidRPr="00301242">
        <w:rPr>
          <w:rFonts w:ascii="Calibri Light" w:hAnsi="Calibri Light" w:cs="Calibri Light"/>
          <w:noProof/>
          <w:sz w:val="22"/>
        </w:rPr>
        <w:tab/>
        <w:t xml:space="preserve">Elhadi M, Msherghi A, Elgzairi M, Alsuyihili A, Elkhafeefi F, Bouhuwaish A, et al. Assessment of the preparedness of obstetrics and gynecology healthcare systems during the COVID-19 pandemic in Libya. Int J Gynecol Obstet. 2020; </w:t>
      </w:r>
    </w:p>
    <w:p w14:paraId="7186A200"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15. </w:t>
      </w:r>
      <w:r w:rsidRPr="00301242">
        <w:rPr>
          <w:rFonts w:ascii="Calibri Light" w:hAnsi="Calibri Light" w:cs="Calibri Light"/>
          <w:noProof/>
          <w:sz w:val="22"/>
        </w:rPr>
        <w:tab/>
        <w:t xml:space="preserve">Elhadi M, Msherghi A, Alkeelani M, Zorgani A, Zaid A, Alsuyihili A, et al. Assessment of healthcare workers’ levels of preparedness and awareness regarding Covid-19 infection in low-resource settings. Am J Trop Med Hyg. 2020; </w:t>
      </w:r>
    </w:p>
    <w:p w14:paraId="5501C479"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16. </w:t>
      </w:r>
      <w:r w:rsidRPr="00301242">
        <w:rPr>
          <w:rFonts w:ascii="Calibri Light" w:hAnsi="Calibri Light" w:cs="Calibri Light"/>
          <w:noProof/>
          <w:sz w:val="22"/>
        </w:rPr>
        <w:tab/>
        <w:t>UN Habitat. Lagos: Citizen participation in a multi-cultural City Organization Details Organization: LAGOS STATE MINISTRY OF PHYSICAL PLANNING AND URBAN DEVELOPMENT Organization Country: Nigeria Other Organization name [Internet]. 2020 [cited 2020 Sep 3]. Available from: https://wuf.unhabitat.org/sites/default/files/2020-01/VC A 27.pdf</w:t>
      </w:r>
    </w:p>
    <w:p w14:paraId="3FDB3424"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17. </w:t>
      </w:r>
      <w:r w:rsidRPr="00301242">
        <w:rPr>
          <w:rFonts w:ascii="Calibri Light" w:hAnsi="Calibri Light" w:cs="Calibri Light"/>
          <w:noProof/>
          <w:sz w:val="22"/>
        </w:rPr>
        <w:tab/>
        <w:t>Ministry of Health Lagos state Nigeria. HEALTH FACILITY MONITORING AND ACCREDITATION AGENCY (HEFAMAA) ASSESSMENT TOOL – Ministry of Health Lagos [Internet]. 2020 [cited 2020 Sep 3]. Available from: https://health.lagosstate.gov.ng/2017/06/02/health-facility-monitoring-and-accreditation-agency-hefamaa-assessment-tool/</w:t>
      </w:r>
    </w:p>
    <w:p w14:paraId="576C2F47"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18. </w:t>
      </w:r>
      <w:r w:rsidRPr="00301242">
        <w:rPr>
          <w:rFonts w:ascii="Calibri Light" w:hAnsi="Calibri Light" w:cs="Calibri Light"/>
          <w:noProof/>
          <w:sz w:val="22"/>
        </w:rPr>
        <w:tab/>
        <w:t xml:space="preserve">Hosmer DW, Lemeshow S, Sturdivant RX. Applied Logistic Regression: Third Edition. Applied Logistic Regression: Third Edition. 2013. </w:t>
      </w:r>
    </w:p>
    <w:p w14:paraId="6C5EADB4"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19. </w:t>
      </w:r>
      <w:r w:rsidRPr="00301242">
        <w:rPr>
          <w:rFonts w:ascii="Calibri Light" w:hAnsi="Calibri Light" w:cs="Calibri Light"/>
          <w:noProof/>
          <w:sz w:val="22"/>
        </w:rPr>
        <w:tab/>
        <w:t xml:space="preserve">Kristensen TS, Borritz M, Villadsen E, Christensen KB. The Copenhagen Burnout Inventory: A new tool for the assessment of burnout. Work Stress. 2005; </w:t>
      </w:r>
    </w:p>
    <w:p w14:paraId="073AB659"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20. </w:t>
      </w:r>
      <w:r w:rsidRPr="00301242">
        <w:rPr>
          <w:rFonts w:ascii="Calibri Light" w:hAnsi="Calibri Light" w:cs="Calibri Light"/>
          <w:noProof/>
          <w:sz w:val="22"/>
        </w:rPr>
        <w:tab/>
        <w:t>Pallant JF. SPSS survival manual: A step by step guide to data analysis using IBM SPSS [Internet]. 6TH ed. Sydney: Open University Press; 2016 [cited 2020 Oct 7]. 368 p. Available from: https://catalogue.nla.gov.au/Record/7011416</w:t>
      </w:r>
    </w:p>
    <w:p w14:paraId="727233CB"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lastRenderedPageBreak/>
        <w:t xml:space="preserve">21. </w:t>
      </w:r>
      <w:r w:rsidRPr="00301242">
        <w:rPr>
          <w:rFonts w:ascii="Calibri Light" w:hAnsi="Calibri Light" w:cs="Calibri Light"/>
          <w:noProof/>
          <w:sz w:val="22"/>
        </w:rPr>
        <w:tab/>
        <w:t xml:space="preserve">Menard S. Logistic Regression: From Introductory to Advanced Concepts and Applications. Logistic Regression: From Introductory to Advanced Concepts and Applications. 2014. </w:t>
      </w:r>
    </w:p>
    <w:p w14:paraId="2239ED2E"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22. </w:t>
      </w:r>
      <w:r w:rsidRPr="00301242">
        <w:rPr>
          <w:rFonts w:ascii="Calibri Light" w:hAnsi="Calibri Light" w:cs="Calibri Light"/>
          <w:noProof/>
          <w:sz w:val="22"/>
        </w:rPr>
        <w:tab/>
        <w:t xml:space="preserve">Tabachnick BG, Fidell LS. Using multivariate statistics (6th ed.). New York: Harper and Row. 2012. </w:t>
      </w:r>
    </w:p>
    <w:p w14:paraId="234CD00F"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23. </w:t>
      </w:r>
      <w:r w:rsidRPr="00301242">
        <w:rPr>
          <w:rFonts w:ascii="Calibri Light" w:hAnsi="Calibri Light" w:cs="Calibri Light"/>
          <w:noProof/>
          <w:sz w:val="22"/>
        </w:rPr>
        <w:tab/>
        <w:t xml:space="preserve">Louviere JJ, Hensher DA, Swait JD, Adamowicz W. Stated Choice methods: analysis and application. Cambridge University Press. 2000. </w:t>
      </w:r>
    </w:p>
    <w:p w14:paraId="54D69AD3"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24. </w:t>
      </w:r>
      <w:r w:rsidRPr="00301242">
        <w:rPr>
          <w:rFonts w:ascii="Calibri Light" w:hAnsi="Calibri Light" w:cs="Calibri Light"/>
          <w:noProof/>
          <w:sz w:val="22"/>
        </w:rPr>
        <w:tab/>
        <w:t>Suleiman A, Bsisu I, Guzu H, Santarisi A, Alsatari M, Abbad A, et al. Preparedness of Frontline Doctors in Jordan Healthcare Facilities to COVID-19 Outbreak. Int J Environ Res Public Health [Internet]. 2020 May 2;17(9):3181. Available from: https://www.mdpi.com/1660-4601/17/9/3181</w:t>
      </w:r>
    </w:p>
    <w:p w14:paraId="47FE8684"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25. </w:t>
      </w:r>
      <w:r w:rsidRPr="00301242">
        <w:rPr>
          <w:rFonts w:ascii="Calibri Light" w:hAnsi="Calibri Light" w:cs="Calibri Light"/>
          <w:noProof/>
          <w:sz w:val="22"/>
        </w:rPr>
        <w:tab/>
        <w:t xml:space="preserve">McMahon SA, Ho LS, Brown H, Miller L, Ansumana R, Kennedy CE. Healthcare providers on the frontlines: A qualitative investigation of the social and emotional impact of delivering health services during Sierra Leone’s Ebola epidemic. Health Policy Plan. 2016; </w:t>
      </w:r>
    </w:p>
    <w:p w14:paraId="0A7B4515"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26. </w:t>
      </w:r>
      <w:r w:rsidRPr="00301242">
        <w:rPr>
          <w:rFonts w:ascii="Calibri Light" w:hAnsi="Calibri Light" w:cs="Calibri Light"/>
          <w:noProof/>
          <w:sz w:val="22"/>
        </w:rPr>
        <w:tab/>
        <w:t xml:space="preserve">Almutairi AF, Adlan AA, Balkhy HH, Abbas OA, Clark AM. “It feels like I’m the dirtiest person in the world.” J Infect Public Health. 2018; </w:t>
      </w:r>
    </w:p>
    <w:p w14:paraId="3615E2EA"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27. </w:t>
      </w:r>
      <w:r w:rsidRPr="00301242">
        <w:rPr>
          <w:rFonts w:ascii="Calibri Light" w:hAnsi="Calibri Light" w:cs="Calibri Light"/>
          <w:noProof/>
          <w:sz w:val="22"/>
        </w:rPr>
        <w:tab/>
        <w:t xml:space="preserve">Onigbogi C, Banerjee S. Prevalence of psychosocial stress and its risk factors among health-care workers in Nigeria: A systematic review and meta-analysis. Niger Med J. 2019; </w:t>
      </w:r>
    </w:p>
    <w:p w14:paraId="00AEEBE6"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28. </w:t>
      </w:r>
      <w:r w:rsidRPr="00301242">
        <w:rPr>
          <w:rFonts w:ascii="Calibri Light" w:hAnsi="Calibri Light" w:cs="Calibri Light"/>
          <w:noProof/>
          <w:sz w:val="22"/>
        </w:rPr>
        <w:tab/>
        <w:t>Adesegun OA, Binuyo T, Adeyemi O, Ehioghae O, Rabor DF, Amusan O, et al. The COVID-19 Crisis in Sub-Saharan Africa: Knowledge, Attitudes, and Practices of the Nigerian Public. Am J Trop Med Hyg [Internet]. 2020 Sep 22 [cited 2020 Sep 24];tpmd200461. Available from: http://www.ajtmh.org/content/journals/10.4269/ajtmh.20-0461</w:t>
      </w:r>
    </w:p>
    <w:p w14:paraId="519C9592"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29. </w:t>
      </w:r>
      <w:r w:rsidRPr="00301242">
        <w:rPr>
          <w:rFonts w:ascii="Calibri Light" w:hAnsi="Calibri Light" w:cs="Calibri Light"/>
          <w:noProof/>
          <w:sz w:val="22"/>
        </w:rPr>
        <w:tab/>
        <w:t xml:space="preserve">Witter S, Palmer N, Balabanova D, Mounier-Jack S, Martineau T, Klicpera A, et al. Health system strengthening—Reflections on its meaning, assessment, and our state of knowledge. Int J Health Plann Manage. 2019; </w:t>
      </w:r>
    </w:p>
    <w:p w14:paraId="7F22D2A9"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30. </w:t>
      </w:r>
      <w:r w:rsidRPr="00301242">
        <w:rPr>
          <w:rFonts w:ascii="Calibri Light" w:hAnsi="Calibri Light" w:cs="Calibri Light"/>
          <w:noProof/>
          <w:sz w:val="22"/>
        </w:rPr>
        <w:tab/>
        <w:t>Wilson AN, Ravaldi C, Scoullar MJL, Vogel JP, Szabo RA, Fisher JRW, et al. Caring for the carers: Ensuring the provision of quality maternity care during a global pandemic. Women and Birth [Internet]. 2020 Apr; Available from: https://linkinghub.elsevier.com/retrieve/pii/S1871519220302122</w:t>
      </w:r>
    </w:p>
    <w:p w14:paraId="75F893C7"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31. </w:t>
      </w:r>
      <w:r w:rsidRPr="00301242">
        <w:rPr>
          <w:rFonts w:ascii="Calibri Light" w:hAnsi="Calibri Light" w:cs="Calibri Light"/>
          <w:noProof/>
          <w:sz w:val="22"/>
        </w:rPr>
        <w:tab/>
        <w:t xml:space="preserve">Witter S, Wurie H, Chandiwana P, Namakula J, So S, Alonso-Garbayo A, et al. How do health workers experience and cope with shocks? Learning from four fragile and conflict-affected health systems in Uganda, Sierra Leone, Zimbabwe and Cambodia. Health Policy Plan. 2017; </w:t>
      </w:r>
    </w:p>
    <w:p w14:paraId="5C4A3932"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32. </w:t>
      </w:r>
      <w:r w:rsidRPr="00301242">
        <w:rPr>
          <w:rFonts w:ascii="Calibri Light" w:hAnsi="Calibri Light" w:cs="Calibri Light"/>
          <w:noProof/>
          <w:sz w:val="22"/>
        </w:rPr>
        <w:tab/>
        <w:t xml:space="preserve">Partnership for Evidence-Based Response to COVID-19. Finding the Balance: Public Health and Social Measures </w:t>
      </w:r>
      <w:r w:rsidRPr="00301242">
        <w:rPr>
          <w:rFonts w:ascii="Calibri Light" w:hAnsi="Calibri Light" w:cs="Calibri Light"/>
          <w:noProof/>
          <w:sz w:val="22"/>
        </w:rPr>
        <w:lastRenderedPageBreak/>
        <w:t>in Nigeria [Internet]. 2020 Aug [cited 2020 Sep 15]. Available from: https://preventepidemics.org/wp-content/uploads/2020/09/09082020-nigeria.pdf</w:t>
      </w:r>
    </w:p>
    <w:p w14:paraId="26810F67"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33. </w:t>
      </w:r>
      <w:r w:rsidRPr="00301242">
        <w:rPr>
          <w:rFonts w:ascii="Calibri Light" w:hAnsi="Calibri Light" w:cs="Calibri Light"/>
          <w:noProof/>
          <w:sz w:val="22"/>
        </w:rPr>
        <w:tab/>
        <w:t>Akande-Sholabi W. Nigeria’s reliance on drug imports in the time of COVID-19. Medical Press [Internet]. 2020 Apr 1 [cited 2020 Sep 17]; Available from: https://medicalxpress.com/news/2020-04-nigeria-reliance-drug-imports-covid-.html</w:t>
      </w:r>
    </w:p>
    <w:p w14:paraId="4038ACE6"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34. </w:t>
      </w:r>
      <w:r w:rsidRPr="00301242">
        <w:rPr>
          <w:rFonts w:ascii="Calibri Light" w:hAnsi="Calibri Light" w:cs="Calibri Light"/>
          <w:noProof/>
          <w:sz w:val="22"/>
        </w:rPr>
        <w:tab/>
        <w:t>Olusanya BO, Roberts AA, Olufunlayo TF, Inem VA. Preference for private hospital-based maternity services in inner-city Lagos, Nigeria: An observational study. Health Policy (New York) [Internet]. 2010 Aug;96(3):210–6. Available from: https://linkinghub.elsevier.com/retrieve/pii/S0168851010000485</w:t>
      </w:r>
    </w:p>
    <w:p w14:paraId="594DBC29" w14:textId="77777777" w:rsidR="00301242" w:rsidRPr="00301242" w:rsidRDefault="00301242" w:rsidP="00301242">
      <w:pPr>
        <w:widowControl w:val="0"/>
        <w:autoSpaceDE w:val="0"/>
        <w:autoSpaceDN w:val="0"/>
        <w:adjustRightInd w:val="0"/>
        <w:ind w:left="640" w:hanging="640"/>
        <w:rPr>
          <w:rFonts w:ascii="Calibri Light" w:hAnsi="Calibri Light" w:cs="Calibri Light"/>
          <w:noProof/>
          <w:sz w:val="22"/>
        </w:rPr>
      </w:pPr>
      <w:r w:rsidRPr="00301242">
        <w:rPr>
          <w:rFonts w:ascii="Calibri Light" w:hAnsi="Calibri Light" w:cs="Calibri Light"/>
          <w:noProof/>
          <w:sz w:val="22"/>
        </w:rPr>
        <w:t xml:space="preserve">35. </w:t>
      </w:r>
      <w:r w:rsidRPr="00301242">
        <w:rPr>
          <w:rFonts w:ascii="Calibri Light" w:hAnsi="Calibri Light" w:cs="Calibri Light"/>
          <w:noProof/>
          <w:sz w:val="22"/>
        </w:rPr>
        <w:tab/>
        <w:t>Anastasi E, Ekanem E, Hill O, Adebayo Oluwakemi A, Abayomi O, Bernasconi A. Unmasking inequalities: Sub-national maternal and child mortality data from two urban slums in Lagos, Nigeria tells the story. Mitchell C, editor. PLoS One [Internet]. 2017 May 10 [cited 2020 Sep 14];12(5):e0177190. Available from: https://dx.plos.org/10.1371/journal.pone.0177190</w:t>
      </w:r>
    </w:p>
    <w:p w14:paraId="2B89A2B9" w14:textId="16384B1C" w:rsidR="005B7631" w:rsidRPr="00A522CC" w:rsidRDefault="005B7631" w:rsidP="00301242">
      <w:pPr>
        <w:widowControl w:val="0"/>
        <w:autoSpaceDE w:val="0"/>
        <w:autoSpaceDN w:val="0"/>
        <w:adjustRightInd w:val="0"/>
        <w:ind w:left="640" w:hanging="640"/>
        <w:rPr>
          <w:rFonts w:asciiTheme="majorHAnsi" w:hAnsiTheme="majorHAnsi" w:cstheme="majorHAnsi"/>
          <w:sz w:val="22"/>
          <w:szCs w:val="22"/>
        </w:rPr>
      </w:pPr>
      <w:r w:rsidRPr="00A522CC">
        <w:rPr>
          <w:rFonts w:asciiTheme="majorHAnsi" w:hAnsiTheme="majorHAnsi" w:cstheme="majorHAnsi"/>
          <w:sz w:val="22"/>
          <w:szCs w:val="22"/>
        </w:rPr>
        <w:fldChar w:fldCharType="end"/>
      </w:r>
      <w:r w:rsidRPr="00A522CC">
        <w:rPr>
          <w:rFonts w:asciiTheme="majorHAnsi" w:hAnsiTheme="majorHAnsi" w:cstheme="majorHAnsi"/>
          <w:b/>
          <w:bCs/>
          <w:i/>
          <w:iCs/>
          <w:sz w:val="22"/>
          <w:szCs w:val="22"/>
          <w:u w:val="single"/>
        </w:rPr>
        <w:br w:type="page"/>
      </w:r>
    </w:p>
    <w:p w14:paraId="33FD2672" w14:textId="0875D56E" w:rsidR="00C02ED0" w:rsidRPr="005442B0" w:rsidRDefault="00C02ED0" w:rsidP="00A53C45">
      <w:pPr>
        <w:pStyle w:val="Caption"/>
        <w:spacing w:after="0" w:line="276" w:lineRule="auto"/>
        <w:rPr>
          <w:rFonts w:asciiTheme="majorHAnsi" w:hAnsiTheme="majorHAnsi" w:cstheme="majorHAnsi"/>
          <w:b/>
          <w:bCs/>
          <w:i w:val="0"/>
          <w:iCs w:val="0"/>
          <w:color w:val="auto"/>
          <w:sz w:val="24"/>
          <w:szCs w:val="24"/>
          <w:u w:val="single"/>
        </w:rPr>
      </w:pPr>
      <w:r w:rsidRPr="005442B0">
        <w:rPr>
          <w:rFonts w:asciiTheme="majorHAnsi" w:hAnsiTheme="majorHAnsi" w:cstheme="majorHAnsi"/>
          <w:b/>
          <w:bCs/>
          <w:i w:val="0"/>
          <w:iCs w:val="0"/>
          <w:color w:val="auto"/>
          <w:sz w:val="24"/>
          <w:szCs w:val="24"/>
          <w:u w:val="single"/>
        </w:rPr>
        <w:lastRenderedPageBreak/>
        <w:t>Tables</w:t>
      </w:r>
    </w:p>
    <w:p w14:paraId="3F9F9CC5" w14:textId="77777777" w:rsidR="00C02ED0" w:rsidRPr="00C02ED0" w:rsidRDefault="00C02ED0" w:rsidP="00C02ED0">
      <w:pPr>
        <w:rPr>
          <w:lang w:eastAsia="en-US"/>
        </w:rPr>
      </w:pPr>
    </w:p>
    <w:p w14:paraId="70F9597C" w14:textId="665AFF44" w:rsidR="00A53C45" w:rsidRPr="00740C92" w:rsidRDefault="00A53C45" w:rsidP="00A53C45">
      <w:pPr>
        <w:pStyle w:val="Caption"/>
        <w:spacing w:after="0" w:line="276" w:lineRule="auto"/>
        <w:rPr>
          <w:rFonts w:asciiTheme="majorHAnsi" w:hAnsiTheme="majorHAnsi" w:cstheme="majorHAnsi"/>
          <w:b/>
          <w:bCs/>
          <w:i w:val="0"/>
          <w:iCs w:val="0"/>
          <w:color w:val="auto"/>
          <w:sz w:val="24"/>
          <w:szCs w:val="24"/>
        </w:rPr>
      </w:pPr>
      <w:r w:rsidRPr="00740C92">
        <w:rPr>
          <w:rFonts w:asciiTheme="majorHAnsi" w:hAnsiTheme="majorHAnsi" w:cstheme="majorHAnsi"/>
          <w:b/>
          <w:bCs/>
          <w:i w:val="0"/>
          <w:iCs w:val="0"/>
          <w:color w:val="auto"/>
          <w:sz w:val="24"/>
          <w:szCs w:val="24"/>
        </w:rPr>
        <w:t xml:space="preserve">Table </w:t>
      </w:r>
      <w:bookmarkEnd w:id="0"/>
      <w:r w:rsidR="00CB7C9B">
        <w:rPr>
          <w:rFonts w:asciiTheme="majorHAnsi" w:hAnsiTheme="majorHAnsi" w:cstheme="majorHAnsi"/>
          <w:b/>
          <w:bCs/>
          <w:i w:val="0"/>
          <w:iCs w:val="0"/>
          <w:color w:val="auto"/>
          <w:sz w:val="24"/>
          <w:szCs w:val="24"/>
        </w:rPr>
        <w:t>1</w:t>
      </w:r>
      <w:r w:rsidRPr="00740C92">
        <w:rPr>
          <w:rFonts w:asciiTheme="majorHAnsi" w:hAnsiTheme="majorHAnsi" w:cstheme="majorHAnsi"/>
          <w:b/>
          <w:bCs/>
          <w:i w:val="0"/>
          <w:iCs w:val="0"/>
          <w:color w:val="auto"/>
          <w:sz w:val="24"/>
          <w:szCs w:val="24"/>
        </w:rPr>
        <w:t>: Demographic characteristics of respondents</w:t>
      </w:r>
      <w:r>
        <w:rPr>
          <w:rFonts w:asciiTheme="majorHAnsi" w:hAnsiTheme="majorHAnsi" w:cstheme="majorHAnsi"/>
          <w:b/>
          <w:bCs/>
          <w:i w:val="0"/>
          <w:iCs w:val="0"/>
          <w:color w:val="auto"/>
          <w:sz w:val="24"/>
          <w:szCs w:val="24"/>
        </w:rPr>
        <w:t xml:space="preserve"> (n=256)</w:t>
      </w:r>
    </w:p>
    <w:tbl>
      <w:tblPr>
        <w:tblStyle w:val="TableGrid"/>
        <w:tblW w:w="0" w:type="auto"/>
        <w:tblLook w:val="04A0" w:firstRow="1" w:lastRow="0" w:firstColumn="1" w:lastColumn="0" w:noHBand="0" w:noVBand="1"/>
      </w:tblPr>
      <w:tblGrid>
        <w:gridCol w:w="2190"/>
        <w:gridCol w:w="5318"/>
        <w:gridCol w:w="2835"/>
      </w:tblGrid>
      <w:tr w:rsidR="00A53C45" w:rsidRPr="00740C92" w14:paraId="59283EF6" w14:textId="77777777" w:rsidTr="00A53C45">
        <w:tc>
          <w:tcPr>
            <w:tcW w:w="2190" w:type="dxa"/>
          </w:tcPr>
          <w:p w14:paraId="28EAE2FC" w14:textId="77777777" w:rsidR="00A53C45" w:rsidRPr="00BB5815" w:rsidRDefault="00A53C45" w:rsidP="00A53C45">
            <w:pPr>
              <w:spacing w:line="276" w:lineRule="auto"/>
              <w:rPr>
                <w:rFonts w:asciiTheme="majorHAnsi" w:hAnsiTheme="majorHAnsi" w:cstheme="majorHAnsi"/>
                <w:b/>
                <w:bCs/>
                <w:sz w:val="22"/>
                <w:szCs w:val="22"/>
              </w:rPr>
            </w:pPr>
            <w:r w:rsidRPr="00BB5815">
              <w:rPr>
                <w:rFonts w:asciiTheme="majorHAnsi" w:hAnsiTheme="majorHAnsi" w:cstheme="majorHAnsi"/>
                <w:b/>
                <w:bCs/>
                <w:sz w:val="22"/>
                <w:szCs w:val="22"/>
              </w:rPr>
              <w:t>Variable</w:t>
            </w:r>
          </w:p>
        </w:tc>
        <w:tc>
          <w:tcPr>
            <w:tcW w:w="5318" w:type="dxa"/>
          </w:tcPr>
          <w:p w14:paraId="5612979E" w14:textId="77777777" w:rsidR="00A53C45" w:rsidRPr="00BB5815" w:rsidRDefault="00A53C45" w:rsidP="00A53C45">
            <w:pPr>
              <w:spacing w:line="276" w:lineRule="auto"/>
              <w:rPr>
                <w:rFonts w:asciiTheme="majorHAnsi" w:hAnsiTheme="majorHAnsi" w:cstheme="majorHAnsi"/>
                <w:b/>
                <w:bCs/>
                <w:sz w:val="22"/>
                <w:szCs w:val="22"/>
              </w:rPr>
            </w:pPr>
            <w:r w:rsidRPr="00BB5815">
              <w:rPr>
                <w:rFonts w:asciiTheme="majorHAnsi" w:hAnsiTheme="majorHAnsi" w:cstheme="majorHAnsi"/>
                <w:b/>
                <w:bCs/>
                <w:sz w:val="22"/>
                <w:szCs w:val="22"/>
              </w:rPr>
              <w:t>Categories</w:t>
            </w:r>
          </w:p>
        </w:tc>
        <w:tc>
          <w:tcPr>
            <w:tcW w:w="2835" w:type="dxa"/>
          </w:tcPr>
          <w:p w14:paraId="224F5979" w14:textId="4D3D7A0A" w:rsidR="00A53C45" w:rsidRPr="00BB5815" w:rsidRDefault="00A53C45" w:rsidP="00A53C45">
            <w:pPr>
              <w:spacing w:line="276" w:lineRule="auto"/>
              <w:rPr>
                <w:rFonts w:asciiTheme="majorHAnsi" w:hAnsiTheme="majorHAnsi" w:cstheme="majorHAnsi"/>
                <w:b/>
                <w:bCs/>
                <w:sz w:val="22"/>
                <w:szCs w:val="22"/>
              </w:rPr>
            </w:pPr>
            <w:r w:rsidRPr="00BB5815">
              <w:rPr>
                <w:rFonts w:asciiTheme="majorHAnsi" w:hAnsiTheme="majorHAnsi" w:cstheme="majorHAnsi"/>
                <w:b/>
                <w:bCs/>
                <w:sz w:val="22"/>
                <w:szCs w:val="22"/>
              </w:rPr>
              <w:t>Frequency N (%)</w:t>
            </w:r>
          </w:p>
        </w:tc>
      </w:tr>
      <w:tr w:rsidR="00A53C45" w:rsidRPr="00740C92" w14:paraId="18BAFF4C" w14:textId="77777777" w:rsidTr="00A53C45">
        <w:tc>
          <w:tcPr>
            <w:tcW w:w="2190" w:type="dxa"/>
            <w:vMerge w:val="restart"/>
          </w:tcPr>
          <w:p w14:paraId="7804528F"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Gender</w:t>
            </w:r>
          </w:p>
        </w:tc>
        <w:tc>
          <w:tcPr>
            <w:tcW w:w="5318" w:type="dxa"/>
          </w:tcPr>
          <w:p w14:paraId="58E02711"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Female</w:t>
            </w:r>
          </w:p>
        </w:tc>
        <w:tc>
          <w:tcPr>
            <w:tcW w:w="2835" w:type="dxa"/>
          </w:tcPr>
          <w:p w14:paraId="2A479F67"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184 (72.4%)</w:t>
            </w:r>
          </w:p>
        </w:tc>
      </w:tr>
      <w:tr w:rsidR="00A53C45" w:rsidRPr="00740C92" w14:paraId="718653BE" w14:textId="77777777" w:rsidTr="00A53C45">
        <w:tc>
          <w:tcPr>
            <w:tcW w:w="2190" w:type="dxa"/>
            <w:vMerge/>
          </w:tcPr>
          <w:p w14:paraId="58E0C805"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4266579C"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Male</w:t>
            </w:r>
          </w:p>
        </w:tc>
        <w:tc>
          <w:tcPr>
            <w:tcW w:w="2835" w:type="dxa"/>
          </w:tcPr>
          <w:p w14:paraId="6B3BD5CF"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70 (27.3%)</w:t>
            </w:r>
          </w:p>
        </w:tc>
      </w:tr>
      <w:tr w:rsidR="00A53C45" w:rsidRPr="00740C92" w14:paraId="0D0EE935" w14:textId="77777777" w:rsidTr="00A53C45">
        <w:tc>
          <w:tcPr>
            <w:tcW w:w="2190" w:type="dxa"/>
            <w:vMerge/>
          </w:tcPr>
          <w:p w14:paraId="49478F71"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5956BFC9" w14:textId="3CCE3773" w:rsidR="00A53C45" w:rsidRPr="00BB5815" w:rsidRDefault="00BB581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Not stated</w:t>
            </w:r>
          </w:p>
        </w:tc>
        <w:tc>
          <w:tcPr>
            <w:tcW w:w="2835" w:type="dxa"/>
          </w:tcPr>
          <w:p w14:paraId="700864C6"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2 (0.8%)</w:t>
            </w:r>
          </w:p>
        </w:tc>
      </w:tr>
      <w:tr w:rsidR="00A53C45" w:rsidRPr="00740C92" w14:paraId="2EEBF9BF" w14:textId="77777777" w:rsidTr="00A53C45">
        <w:tc>
          <w:tcPr>
            <w:tcW w:w="2190" w:type="dxa"/>
            <w:vMerge w:val="restart"/>
          </w:tcPr>
          <w:p w14:paraId="101551AD"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Age (years)</w:t>
            </w:r>
          </w:p>
        </w:tc>
        <w:tc>
          <w:tcPr>
            <w:tcW w:w="5318" w:type="dxa"/>
          </w:tcPr>
          <w:p w14:paraId="1CEB0EE6"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21-30</w:t>
            </w:r>
          </w:p>
        </w:tc>
        <w:tc>
          <w:tcPr>
            <w:tcW w:w="2835" w:type="dxa"/>
          </w:tcPr>
          <w:p w14:paraId="00A7581D"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35 (13.7%)</w:t>
            </w:r>
          </w:p>
        </w:tc>
      </w:tr>
      <w:tr w:rsidR="00A53C45" w:rsidRPr="00740C92" w14:paraId="41A606ED" w14:textId="77777777" w:rsidTr="00A53C45">
        <w:tc>
          <w:tcPr>
            <w:tcW w:w="2190" w:type="dxa"/>
            <w:vMerge/>
          </w:tcPr>
          <w:p w14:paraId="2DD8EA7B"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75A84AB5"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31-40</w:t>
            </w:r>
          </w:p>
        </w:tc>
        <w:tc>
          <w:tcPr>
            <w:tcW w:w="2835" w:type="dxa"/>
          </w:tcPr>
          <w:p w14:paraId="5446F807"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86 (33.6%)</w:t>
            </w:r>
          </w:p>
        </w:tc>
      </w:tr>
      <w:tr w:rsidR="00A53C45" w:rsidRPr="00740C92" w14:paraId="231252C6" w14:textId="77777777" w:rsidTr="00A53C45">
        <w:tc>
          <w:tcPr>
            <w:tcW w:w="2190" w:type="dxa"/>
            <w:vMerge/>
          </w:tcPr>
          <w:p w14:paraId="19647888"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3E70C95B"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41-50</w:t>
            </w:r>
          </w:p>
        </w:tc>
        <w:tc>
          <w:tcPr>
            <w:tcW w:w="2835" w:type="dxa"/>
          </w:tcPr>
          <w:p w14:paraId="07E97AA2"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96 (37.5%)</w:t>
            </w:r>
          </w:p>
        </w:tc>
      </w:tr>
      <w:tr w:rsidR="00A53C45" w:rsidRPr="00740C92" w14:paraId="6D82C502" w14:textId="77777777" w:rsidTr="00A53C45">
        <w:tc>
          <w:tcPr>
            <w:tcW w:w="2190" w:type="dxa"/>
            <w:vMerge/>
          </w:tcPr>
          <w:p w14:paraId="10FE3912"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03E0116E"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51-60</w:t>
            </w:r>
          </w:p>
        </w:tc>
        <w:tc>
          <w:tcPr>
            <w:tcW w:w="2835" w:type="dxa"/>
          </w:tcPr>
          <w:p w14:paraId="46094AAE"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36 (14.1%)</w:t>
            </w:r>
          </w:p>
        </w:tc>
      </w:tr>
      <w:tr w:rsidR="00A53C45" w:rsidRPr="00740C92" w14:paraId="515CD7DD" w14:textId="77777777" w:rsidTr="00A53C45">
        <w:tc>
          <w:tcPr>
            <w:tcW w:w="2190" w:type="dxa"/>
            <w:vMerge/>
          </w:tcPr>
          <w:p w14:paraId="4CCCC8B9"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673D49BB"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Over 60</w:t>
            </w:r>
          </w:p>
        </w:tc>
        <w:tc>
          <w:tcPr>
            <w:tcW w:w="2835" w:type="dxa"/>
          </w:tcPr>
          <w:p w14:paraId="354273AF"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3 (1.2%)</w:t>
            </w:r>
          </w:p>
        </w:tc>
      </w:tr>
      <w:tr w:rsidR="00A53C45" w:rsidRPr="00740C92" w14:paraId="79E98A8F" w14:textId="77777777" w:rsidTr="00A53C45">
        <w:tc>
          <w:tcPr>
            <w:tcW w:w="2190" w:type="dxa"/>
            <w:vMerge w:val="restart"/>
          </w:tcPr>
          <w:p w14:paraId="71D22A93"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Professional cadre</w:t>
            </w:r>
          </w:p>
        </w:tc>
        <w:tc>
          <w:tcPr>
            <w:tcW w:w="5318" w:type="dxa"/>
          </w:tcPr>
          <w:p w14:paraId="26B83BD2"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Community health officer/CRH worker</w:t>
            </w:r>
          </w:p>
        </w:tc>
        <w:tc>
          <w:tcPr>
            <w:tcW w:w="2835" w:type="dxa"/>
          </w:tcPr>
          <w:p w14:paraId="04DBA8DB"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23 (9%)</w:t>
            </w:r>
          </w:p>
        </w:tc>
      </w:tr>
      <w:tr w:rsidR="00A53C45" w:rsidRPr="00740C92" w14:paraId="30E9B8C3" w14:textId="77777777" w:rsidTr="00A53C45">
        <w:tc>
          <w:tcPr>
            <w:tcW w:w="2190" w:type="dxa"/>
            <w:vMerge/>
          </w:tcPr>
          <w:p w14:paraId="0F758836"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2AF747A0"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Consultant</w:t>
            </w:r>
          </w:p>
        </w:tc>
        <w:tc>
          <w:tcPr>
            <w:tcW w:w="2835" w:type="dxa"/>
          </w:tcPr>
          <w:p w14:paraId="6B838DF4"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41 (16%)</w:t>
            </w:r>
          </w:p>
        </w:tc>
      </w:tr>
      <w:tr w:rsidR="00A53C45" w:rsidRPr="00740C92" w14:paraId="22748031" w14:textId="77777777" w:rsidTr="00A53C45">
        <w:tc>
          <w:tcPr>
            <w:tcW w:w="2190" w:type="dxa"/>
            <w:vMerge/>
          </w:tcPr>
          <w:p w14:paraId="1161D2B4"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70DD1044"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Nurse/midwife</w:t>
            </w:r>
          </w:p>
        </w:tc>
        <w:tc>
          <w:tcPr>
            <w:tcW w:w="2835" w:type="dxa"/>
          </w:tcPr>
          <w:p w14:paraId="6BC5E87A"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89 (34.8%)</w:t>
            </w:r>
          </w:p>
        </w:tc>
      </w:tr>
      <w:tr w:rsidR="00A53C45" w:rsidRPr="00740C92" w14:paraId="69B91FEE" w14:textId="77777777" w:rsidTr="00A53C45">
        <w:tc>
          <w:tcPr>
            <w:tcW w:w="2190" w:type="dxa"/>
            <w:vMerge/>
          </w:tcPr>
          <w:p w14:paraId="6A66929E"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7C13A7CA"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Medical officer/registrar/house officer</w:t>
            </w:r>
          </w:p>
        </w:tc>
        <w:tc>
          <w:tcPr>
            <w:tcW w:w="2835" w:type="dxa"/>
          </w:tcPr>
          <w:p w14:paraId="1918DBE8"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101 (39.5%)</w:t>
            </w:r>
          </w:p>
        </w:tc>
      </w:tr>
      <w:tr w:rsidR="00A53C45" w:rsidRPr="00740C92" w14:paraId="7E786CEF" w14:textId="77777777" w:rsidTr="00A53C45">
        <w:tc>
          <w:tcPr>
            <w:tcW w:w="2190" w:type="dxa"/>
            <w:vMerge/>
          </w:tcPr>
          <w:p w14:paraId="7E0AE6B1"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03411076"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Others</w:t>
            </w:r>
          </w:p>
        </w:tc>
        <w:tc>
          <w:tcPr>
            <w:tcW w:w="2835" w:type="dxa"/>
          </w:tcPr>
          <w:p w14:paraId="72213197"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2 (0.8%)</w:t>
            </w:r>
          </w:p>
        </w:tc>
      </w:tr>
      <w:tr w:rsidR="00483020" w:rsidRPr="00740C92" w14:paraId="08FB5BA1" w14:textId="77777777" w:rsidTr="00A53C45">
        <w:tc>
          <w:tcPr>
            <w:tcW w:w="2190" w:type="dxa"/>
            <w:vMerge w:val="restart"/>
          </w:tcPr>
          <w:p w14:paraId="6CF80023"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Facility type</w:t>
            </w:r>
          </w:p>
        </w:tc>
        <w:tc>
          <w:tcPr>
            <w:tcW w:w="5318" w:type="dxa"/>
          </w:tcPr>
          <w:p w14:paraId="012A2D8A"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Primary care (Dispensary/PHC)</w:t>
            </w:r>
          </w:p>
        </w:tc>
        <w:tc>
          <w:tcPr>
            <w:tcW w:w="2835" w:type="dxa"/>
          </w:tcPr>
          <w:p w14:paraId="4A21AD1F"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39 (15.2%)</w:t>
            </w:r>
          </w:p>
        </w:tc>
      </w:tr>
      <w:tr w:rsidR="00483020" w:rsidRPr="00740C92" w14:paraId="465D2B4A" w14:textId="77777777" w:rsidTr="00A53C45">
        <w:tc>
          <w:tcPr>
            <w:tcW w:w="2190" w:type="dxa"/>
            <w:vMerge/>
          </w:tcPr>
          <w:p w14:paraId="2DF6D481" w14:textId="77777777" w:rsidR="00483020" w:rsidRPr="00BB5815" w:rsidRDefault="00483020" w:rsidP="00A53C45">
            <w:pPr>
              <w:spacing w:line="276" w:lineRule="auto"/>
              <w:rPr>
                <w:rFonts w:asciiTheme="majorHAnsi" w:hAnsiTheme="majorHAnsi" w:cstheme="majorHAnsi"/>
                <w:sz w:val="22"/>
                <w:szCs w:val="22"/>
              </w:rPr>
            </w:pPr>
          </w:p>
        </w:tc>
        <w:tc>
          <w:tcPr>
            <w:tcW w:w="5318" w:type="dxa"/>
          </w:tcPr>
          <w:p w14:paraId="7143285C"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State Govt. secondary care (State hospital)</w:t>
            </w:r>
          </w:p>
        </w:tc>
        <w:tc>
          <w:tcPr>
            <w:tcW w:w="2835" w:type="dxa"/>
          </w:tcPr>
          <w:p w14:paraId="387046E9"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133 (52%)</w:t>
            </w:r>
          </w:p>
        </w:tc>
      </w:tr>
      <w:tr w:rsidR="00483020" w:rsidRPr="00740C92" w14:paraId="42EC8661" w14:textId="77777777" w:rsidTr="00A53C45">
        <w:tc>
          <w:tcPr>
            <w:tcW w:w="2190" w:type="dxa"/>
            <w:vMerge/>
          </w:tcPr>
          <w:p w14:paraId="7F529D21" w14:textId="77777777" w:rsidR="00483020" w:rsidRPr="00BB5815" w:rsidRDefault="00483020" w:rsidP="00A53C45">
            <w:pPr>
              <w:spacing w:line="276" w:lineRule="auto"/>
              <w:rPr>
                <w:rFonts w:asciiTheme="majorHAnsi" w:hAnsiTheme="majorHAnsi" w:cstheme="majorHAnsi"/>
                <w:sz w:val="22"/>
                <w:szCs w:val="22"/>
              </w:rPr>
            </w:pPr>
          </w:p>
        </w:tc>
        <w:tc>
          <w:tcPr>
            <w:tcW w:w="5318" w:type="dxa"/>
          </w:tcPr>
          <w:p w14:paraId="1F6306BB"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Fed. Govt. Tertiary care (FMC/Teaching hospital)</w:t>
            </w:r>
          </w:p>
        </w:tc>
        <w:tc>
          <w:tcPr>
            <w:tcW w:w="2835" w:type="dxa"/>
          </w:tcPr>
          <w:p w14:paraId="350604A2"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60 (23.4%)</w:t>
            </w:r>
          </w:p>
        </w:tc>
      </w:tr>
      <w:tr w:rsidR="00483020" w:rsidRPr="00740C92" w14:paraId="07EC3ABA" w14:textId="77777777" w:rsidTr="00A53C45">
        <w:tc>
          <w:tcPr>
            <w:tcW w:w="2190" w:type="dxa"/>
            <w:vMerge/>
          </w:tcPr>
          <w:p w14:paraId="06EC14AD" w14:textId="77777777" w:rsidR="00483020" w:rsidRPr="00BB5815" w:rsidRDefault="00483020" w:rsidP="00A53C45">
            <w:pPr>
              <w:spacing w:line="276" w:lineRule="auto"/>
              <w:rPr>
                <w:rFonts w:asciiTheme="majorHAnsi" w:hAnsiTheme="majorHAnsi" w:cstheme="majorHAnsi"/>
                <w:sz w:val="22"/>
                <w:szCs w:val="22"/>
              </w:rPr>
            </w:pPr>
          </w:p>
        </w:tc>
        <w:tc>
          <w:tcPr>
            <w:tcW w:w="5318" w:type="dxa"/>
          </w:tcPr>
          <w:p w14:paraId="29E1F7BB"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Private/Mission hospital</w:t>
            </w:r>
          </w:p>
        </w:tc>
        <w:tc>
          <w:tcPr>
            <w:tcW w:w="2835" w:type="dxa"/>
          </w:tcPr>
          <w:p w14:paraId="5CE99454" w14:textId="77777777" w:rsidR="00483020" w:rsidRPr="00BB5815" w:rsidRDefault="00483020"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23 (9%)</w:t>
            </w:r>
          </w:p>
        </w:tc>
      </w:tr>
      <w:tr w:rsidR="00483020" w:rsidRPr="00740C92" w14:paraId="04450D0A" w14:textId="77777777" w:rsidTr="00A53C45">
        <w:tc>
          <w:tcPr>
            <w:tcW w:w="2190" w:type="dxa"/>
            <w:vMerge/>
          </w:tcPr>
          <w:p w14:paraId="78828C6A" w14:textId="77777777" w:rsidR="00483020" w:rsidRPr="00BB5815" w:rsidRDefault="00483020" w:rsidP="00A53C45">
            <w:pPr>
              <w:spacing w:line="276" w:lineRule="auto"/>
              <w:rPr>
                <w:rFonts w:asciiTheme="majorHAnsi" w:hAnsiTheme="majorHAnsi" w:cstheme="majorHAnsi"/>
                <w:sz w:val="22"/>
                <w:szCs w:val="22"/>
              </w:rPr>
            </w:pPr>
          </w:p>
        </w:tc>
        <w:tc>
          <w:tcPr>
            <w:tcW w:w="5318" w:type="dxa"/>
          </w:tcPr>
          <w:p w14:paraId="4351B6FE" w14:textId="028585E8" w:rsidR="00483020" w:rsidRPr="00BB5815" w:rsidRDefault="00483020" w:rsidP="00A53C45">
            <w:pPr>
              <w:spacing w:line="276" w:lineRule="auto"/>
              <w:rPr>
                <w:rFonts w:asciiTheme="majorHAnsi" w:hAnsiTheme="majorHAnsi" w:cstheme="majorHAnsi"/>
                <w:sz w:val="22"/>
                <w:szCs w:val="22"/>
              </w:rPr>
            </w:pPr>
            <w:r>
              <w:rPr>
                <w:rFonts w:asciiTheme="majorHAnsi" w:hAnsiTheme="majorHAnsi" w:cstheme="majorHAnsi"/>
                <w:sz w:val="22"/>
                <w:szCs w:val="22"/>
              </w:rPr>
              <w:t>Others</w:t>
            </w:r>
          </w:p>
        </w:tc>
        <w:tc>
          <w:tcPr>
            <w:tcW w:w="2835" w:type="dxa"/>
          </w:tcPr>
          <w:p w14:paraId="30E60B1C" w14:textId="3C34AAEC" w:rsidR="00483020" w:rsidRPr="00BB5815" w:rsidRDefault="00483020" w:rsidP="00A53C45">
            <w:pPr>
              <w:spacing w:line="276" w:lineRule="auto"/>
              <w:rPr>
                <w:rFonts w:asciiTheme="majorHAnsi" w:hAnsiTheme="majorHAnsi" w:cstheme="majorHAnsi"/>
                <w:sz w:val="22"/>
                <w:szCs w:val="22"/>
              </w:rPr>
            </w:pPr>
            <w:r>
              <w:rPr>
                <w:rFonts w:asciiTheme="majorHAnsi" w:hAnsiTheme="majorHAnsi" w:cstheme="majorHAnsi"/>
                <w:sz w:val="22"/>
                <w:szCs w:val="22"/>
              </w:rPr>
              <w:t>1 (0.3%)</w:t>
            </w:r>
          </w:p>
        </w:tc>
      </w:tr>
      <w:tr w:rsidR="00A53C45" w:rsidRPr="00740C92" w14:paraId="15832C5C" w14:textId="77777777" w:rsidTr="00A53C45">
        <w:tc>
          <w:tcPr>
            <w:tcW w:w="2190" w:type="dxa"/>
            <w:vMerge w:val="restart"/>
          </w:tcPr>
          <w:p w14:paraId="0C95ADBE"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Management role</w:t>
            </w:r>
          </w:p>
        </w:tc>
        <w:tc>
          <w:tcPr>
            <w:tcW w:w="5318" w:type="dxa"/>
          </w:tcPr>
          <w:p w14:paraId="65370007"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Yes</w:t>
            </w:r>
          </w:p>
        </w:tc>
        <w:tc>
          <w:tcPr>
            <w:tcW w:w="2835" w:type="dxa"/>
          </w:tcPr>
          <w:p w14:paraId="0A08FA9E"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163 (63.7%)</w:t>
            </w:r>
          </w:p>
        </w:tc>
      </w:tr>
      <w:tr w:rsidR="00A53C45" w:rsidRPr="00740C92" w14:paraId="053FC68D" w14:textId="77777777" w:rsidTr="00A53C45">
        <w:tc>
          <w:tcPr>
            <w:tcW w:w="2190" w:type="dxa"/>
            <w:vMerge/>
          </w:tcPr>
          <w:p w14:paraId="6449784C"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7198E242"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No</w:t>
            </w:r>
          </w:p>
        </w:tc>
        <w:tc>
          <w:tcPr>
            <w:tcW w:w="2835" w:type="dxa"/>
          </w:tcPr>
          <w:p w14:paraId="112CF856"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93 (36.3%)</w:t>
            </w:r>
          </w:p>
        </w:tc>
      </w:tr>
      <w:tr w:rsidR="00A53C45" w:rsidRPr="00740C92" w14:paraId="376C6221" w14:textId="77777777" w:rsidTr="00A53C45">
        <w:tc>
          <w:tcPr>
            <w:tcW w:w="2190" w:type="dxa"/>
            <w:vMerge w:val="restart"/>
          </w:tcPr>
          <w:p w14:paraId="7AB0B163" w14:textId="228247AA"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Management role type</w:t>
            </w:r>
          </w:p>
        </w:tc>
        <w:tc>
          <w:tcPr>
            <w:tcW w:w="5318" w:type="dxa"/>
          </w:tcPr>
          <w:p w14:paraId="67921C92" w14:textId="77777777" w:rsidR="00A53C45" w:rsidRPr="00BB5815" w:rsidRDefault="00A53C45" w:rsidP="00A53C45">
            <w:pPr>
              <w:spacing w:line="276" w:lineRule="auto"/>
              <w:rPr>
                <w:rFonts w:asciiTheme="majorHAnsi" w:hAnsiTheme="majorHAnsi" w:cstheme="majorHAnsi"/>
                <w:sz w:val="22"/>
                <w:szCs w:val="22"/>
              </w:rPr>
            </w:pPr>
            <w:proofErr w:type="spellStart"/>
            <w:r w:rsidRPr="00BB5815">
              <w:rPr>
                <w:rFonts w:asciiTheme="majorHAnsi" w:hAnsiTheme="majorHAnsi" w:cstheme="majorHAnsi"/>
                <w:sz w:val="22"/>
                <w:szCs w:val="22"/>
              </w:rPr>
              <w:t>HoD</w:t>
            </w:r>
            <w:proofErr w:type="spellEnd"/>
            <w:r w:rsidRPr="00BB5815">
              <w:rPr>
                <w:rFonts w:asciiTheme="majorHAnsi" w:hAnsiTheme="majorHAnsi" w:cstheme="majorHAnsi"/>
                <w:sz w:val="22"/>
                <w:szCs w:val="22"/>
              </w:rPr>
              <w:t>/</w:t>
            </w:r>
            <w:proofErr w:type="spellStart"/>
            <w:r w:rsidRPr="00BB5815">
              <w:rPr>
                <w:rFonts w:asciiTheme="majorHAnsi" w:hAnsiTheme="majorHAnsi" w:cstheme="majorHAnsi"/>
                <w:sz w:val="22"/>
                <w:szCs w:val="22"/>
              </w:rPr>
              <w:t>dHoD</w:t>
            </w:r>
            <w:proofErr w:type="spellEnd"/>
          </w:p>
        </w:tc>
        <w:tc>
          <w:tcPr>
            <w:tcW w:w="2835" w:type="dxa"/>
          </w:tcPr>
          <w:p w14:paraId="6B5F05BF"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45 (17.6%)</w:t>
            </w:r>
          </w:p>
        </w:tc>
      </w:tr>
      <w:tr w:rsidR="007054BD" w:rsidRPr="00740C92" w14:paraId="73D8F6BD" w14:textId="77777777" w:rsidTr="00A53C45">
        <w:tc>
          <w:tcPr>
            <w:tcW w:w="2190" w:type="dxa"/>
            <w:vMerge/>
          </w:tcPr>
          <w:p w14:paraId="4AC6E137" w14:textId="77777777" w:rsidR="007054BD" w:rsidRPr="00BB5815" w:rsidRDefault="007054BD" w:rsidP="00A53C45">
            <w:pPr>
              <w:spacing w:line="276" w:lineRule="auto"/>
              <w:rPr>
                <w:rFonts w:asciiTheme="majorHAnsi" w:hAnsiTheme="majorHAnsi" w:cstheme="majorHAnsi"/>
                <w:sz w:val="22"/>
                <w:szCs w:val="22"/>
              </w:rPr>
            </w:pPr>
          </w:p>
        </w:tc>
        <w:tc>
          <w:tcPr>
            <w:tcW w:w="5318" w:type="dxa"/>
          </w:tcPr>
          <w:p w14:paraId="4ABAD425" w14:textId="223F0CC5" w:rsidR="007054BD" w:rsidRPr="00BB5815" w:rsidRDefault="00BB581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Medical Director/Chief Medical Officer/Medical Officer of Health/Chief Medical Officer</w:t>
            </w:r>
          </w:p>
        </w:tc>
        <w:tc>
          <w:tcPr>
            <w:tcW w:w="2835" w:type="dxa"/>
          </w:tcPr>
          <w:p w14:paraId="7C696F1F" w14:textId="549FDB6C" w:rsidR="007054BD" w:rsidRPr="00BB5815" w:rsidRDefault="00BB581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28 (10.9%)</w:t>
            </w:r>
          </w:p>
        </w:tc>
      </w:tr>
      <w:tr w:rsidR="00A53C45" w:rsidRPr="00740C92" w14:paraId="0EDF3D2B" w14:textId="77777777" w:rsidTr="00A53C45">
        <w:tc>
          <w:tcPr>
            <w:tcW w:w="2190" w:type="dxa"/>
            <w:vMerge/>
          </w:tcPr>
          <w:p w14:paraId="53FD5BA3"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39B15947" w14:textId="4A7FBD9B"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 xml:space="preserve">LG/State </w:t>
            </w:r>
            <w:proofErr w:type="spellStart"/>
            <w:r w:rsidRPr="00BB5815">
              <w:rPr>
                <w:rFonts w:asciiTheme="majorHAnsi" w:hAnsiTheme="majorHAnsi" w:cstheme="majorHAnsi"/>
                <w:sz w:val="22"/>
                <w:szCs w:val="22"/>
              </w:rPr>
              <w:t>MoH</w:t>
            </w:r>
            <w:proofErr w:type="spellEnd"/>
            <w:r w:rsidRPr="00BB5815">
              <w:rPr>
                <w:rFonts w:asciiTheme="majorHAnsi" w:hAnsiTheme="majorHAnsi" w:cstheme="majorHAnsi"/>
                <w:sz w:val="22"/>
                <w:szCs w:val="22"/>
              </w:rPr>
              <w:t xml:space="preserve"> rep. or health manager</w:t>
            </w:r>
          </w:p>
        </w:tc>
        <w:tc>
          <w:tcPr>
            <w:tcW w:w="2835" w:type="dxa"/>
          </w:tcPr>
          <w:p w14:paraId="63BAC332"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3 (1.2%)</w:t>
            </w:r>
          </w:p>
        </w:tc>
      </w:tr>
      <w:tr w:rsidR="00A53C45" w:rsidRPr="00740C92" w14:paraId="6DD21640" w14:textId="77777777" w:rsidTr="00A53C45">
        <w:tc>
          <w:tcPr>
            <w:tcW w:w="2190" w:type="dxa"/>
            <w:vMerge/>
          </w:tcPr>
          <w:p w14:paraId="253A5298"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497F5EFE"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CNO/Apex nurse. CHO/ward matron/hospital matron/coordinator/ward manager</w:t>
            </w:r>
          </w:p>
        </w:tc>
        <w:tc>
          <w:tcPr>
            <w:tcW w:w="2835" w:type="dxa"/>
          </w:tcPr>
          <w:p w14:paraId="366C24F2"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69 (27%)</w:t>
            </w:r>
          </w:p>
        </w:tc>
      </w:tr>
      <w:tr w:rsidR="00A53C45" w:rsidRPr="00740C92" w14:paraId="79453DBB" w14:textId="77777777" w:rsidTr="00A53C45">
        <w:tc>
          <w:tcPr>
            <w:tcW w:w="2190" w:type="dxa"/>
            <w:vMerge/>
          </w:tcPr>
          <w:p w14:paraId="2FAC9A40"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0BA64C9D"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Others</w:t>
            </w:r>
          </w:p>
        </w:tc>
        <w:tc>
          <w:tcPr>
            <w:tcW w:w="2835" w:type="dxa"/>
          </w:tcPr>
          <w:p w14:paraId="05D5E1D4"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18 (7%)</w:t>
            </w:r>
          </w:p>
        </w:tc>
      </w:tr>
      <w:tr w:rsidR="00A53C45" w:rsidRPr="00740C92" w14:paraId="123A1707" w14:textId="77777777" w:rsidTr="00A53C45">
        <w:tc>
          <w:tcPr>
            <w:tcW w:w="2190" w:type="dxa"/>
            <w:vMerge/>
          </w:tcPr>
          <w:p w14:paraId="705E2638" w14:textId="77777777" w:rsidR="00A53C45" w:rsidRPr="00BB5815" w:rsidRDefault="00A53C45" w:rsidP="00A53C45">
            <w:pPr>
              <w:spacing w:line="276" w:lineRule="auto"/>
              <w:rPr>
                <w:rFonts w:asciiTheme="majorHAnsi" w:hAnsiTheme="majorHAnsi" w:cstheme="majorHAnsi"/>
                <w:sz w:val="22"/>
                <w:szCs w:val="22"/>
              </w:rPr>
            </w:pPr>
          </w:p>
        </w:tc>
        <w:tc>
          <w:tcPr>
            <w:tcW w:w="5318" w:type="dxa"/>
          </w:tcPr>
          <w:p w14:paraId="66ED12C6"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Not applicable</w:t>
            </w:r>
          </w:p>
        </w:tc>
        <w:tc>
          <w:tcPr>
            <w:tcW w:w="2835" w:type="dxa"/>
          </w:tcPr>
          <w:p w14:paraId="2FF62D71" w14:textId="77777777" w:rsidR="00A53C45" w:rsidRPr="00BB5815" w:rsidRDefault="00A53C45" w:rsidP="00A53C45">
            <w:pPr>
              <w:spacing w:line="276" w:lineRule="auto"/>
              <w:rPr>
                <w:rFonts w:asciiTheme="majorHAnsi" w:hAnsiTheme="majorHAnsi" w:cstheme="majorHAnsi"/>
                <w:sz w:val="22"/>
                <w:szCs w:val="22"/>
              </w:rPr>
            </w:pPr>
            <w:r w:rsidRPr="00BB5815">
              <w:rPr>
                <w:rFonts w:asciiTheme="majorHAnsi" w:hAnsiTheme="majorHAnsi" w:cstheme="majorHAnsi"/>
                <w:sz w:val="22"/>
                <w:szCs w:val="22"/>
              </w:rPr>
              <w:t>93 (36.3%)</w:t>
            </w:r>
          </w:p>
        </w:tc>
      </w:tr>
    </w:tbl>
    <w:p w14:paraId="59922C40" w14:textId="77777777" w:rsidR="00A53C45" w:rsidRDefault="00A53C45" w:rsidP="00A53C45">
      <w:pPr>
        <w:spacing w:line="276" w:lineRule="auto"/>
        <w:rPr>
          <w:rFonts w:asciiTheme="majorHAnsi" w:hAnsiTheme="majorHAnsi" w:cstheme="majorHAnsi"/>
          <w:b/>
          <w:bCs/>
        </w:rPr>
      </w:pPr>
    </w:p>
    <w:p w14:paraId="4E0E8D22" w14:textId="77777777" w:rsidR="00C02ED0" w:rsidRDefault="00C02ED0">
      <w:pPr>
        <w:rPr>
          <w:rFonts w:cstheme="minorHAnsi"/>
          <w:b/>
          <w:bCs/>
          <w:i/>
          <w:iCs/>
          <w:sz w:val="22"/>
          <w:szCs w:val="22"/>
        </w:rPr>
      </w:pPr>
    </w:p>
    <w:p w14:paraId="43C36BD1" w14:textId="77777777" w:rsidR="00346505" w:rsidRDefault="00346505" w:rsidP="00C02ED0">
      <w:pPr>
        <w:pStyle w:val="Caption"/>
        <w:keepNext/>
        <w:rPr>
          <w:rFonts w:asciiTheme="majorHAnsi" w:hAnsiTheme="majorHAnsi" w:cstheme="majorHAnsi"/>
          <w:b/>
          <w:bCs/>
          <w:i w:val="0"/>
          <w:iCs w:val="0"/>
          <w:color w:val="auto"/>
          <w:sz w:val="24"/>
          <w:szCs w:val="24"/>
        </w:rPr>
      </w:pPr>
    </w:p>
    <w:p w14:paraId="376FAFCD" w14:textId="77777777" w:rsidR="00346505" w:rsidRDefault="00346505" w:rsidP="00C02ED0">
      <w:pPr>
        <w:pStyle w:val="Caption"/>
        <w:keepNext/>
        <w:rPr>
          <w:rFonts w:asciiTheme="majorHAnsi" w:hAnsiTheme="majorHAnsi" w:cstheme="majorHAnsi"/>
          <w:b/>
          <w:bCs/>
          <w:i w:val="0"/>
          <w:iCs w:val="0"/>
          <w:color w:val="auto"/>
          <w:sz w:val="24"/>
          <w:szCs w:val="24"/>
        </w:rPr>
      </w:pPr>
    </w:p>
    <w:p w14:paraId="0B2598E2" w14:textId="77777777" w:rsidR="00346505" w:rsidRDefault="00346505">
      <w:pPr>
        <w:rPr>
          <w:rFonts w:asciiTheme="majorHAnsi" w:eastAsiaTheme="minorHAnsi" w:hAnsiTheme="majorHAnsi" w:cstheme="majorHAnsi"/>
          <w:b/>
          <w:bCs/>
          <w:lang w:eastAsia="en-US"/>
        </w:rPr>
      </w:pPr>
      <w:r>
        <w:rPr>
          <w:rFonts w:asciiTheme="majorHAnsi" w:hAnsiTheme="majorHAnsi" w:cstheme="majorHAnsi"/>
          <w:b/>
          <w:bCs/>
          <w:i/>
          <w:iCs/>
        </w:rPr>
        <w:br w:type="page"/>
      </w:r>
    </w:p>
    <w:p w14:paraId="24CA1385" w14:textId="77777777" w:rsidR="00874254" w:rsidRDefault="00874254" w:rsidP="00C02ED0">
      <w:pPr>
        <w:pStyle w:val="Caption"/>
        <w:keepNext/>
        <w:rPr>
          <w:rFonts w:asciiTheme="majorHAnsi" w:hAnsiTheme="majorHAnsi" w:cstheme="majorHAnsi"/>
          <w:b/>
          <w:bCs/>
          <w:i w:val="0"/>
          <w:iCs w:val="0"/>
          <w:color w:val="auto"/>
          <w:sz w:val="24"/>
          <w:szCs w:val="24"/>
        </w:rPr>
        <w:sectPr w:rsidR="00874254" w:rsidSect="004F5F0F">
          <w:footerReference w:type="even" r:id="rId9"/>
          <w:footerReference w:type="default" r:id="rId10"/>
          <w:pgSz w:w="11900" w:h="16820"/>
          <w:pgMar w:top="720" w:right="720" w:bottom="720" w:left="720" w:header="708" w:footer="708" w:gutter="0"/>
          <w:lnNumType w:countBy="1" w:restart="continuous"/>
          <w:cols w:space="708"/>
          <w:docGrid w:linePitch="360"/>
        </w:sectPr>
      </w:pPr>
    </w:p>
    <w:p w14:paraId="1F49408C" w14:textId="2CBCA7A2" w:rsidR="00C02ED0" w:rsidRPr="00346505" w:rsidRDefault="00C02ED0" w:rsidP="0021137D">
      <w:pPr>
        <w:pStyle w:val="Caption"/>
        <w:keepNext/>
        <w:spacing w:before="120" w:after="0"/>
        <w:ind w:firstLine="0"/>
        <w:rPr>
          <w:rFonts w:asciiTheme="majorHAnsi" w:hAnsiTheme="majorHAnsi" w:cstheme="majorHAnsi"/>
          <w:b/>
          <w:bCs/>
          <w:i w:val="0"/>
          <w:iCs w:val="0"/>
          <w:color w:val="auto"/>
          <w:sz w:val="24"/>
          <w:szCs w:val="24"/>
        </w:rPr>
      </w:pPr>
      <w:r w:rsidRPr="00346505">
        <w:rPr>
          <w:rFonts w:asciiTheme="majorHAnsi" w:hAnsiTheme="majorHAnsi" w:cstheme="majorHAnsi"/>
          <w:b/>
          <w:bCs/>
          <w:i w:val="0"/>
          <w:iCs w:val="0"/>
          <w:color w:val="auto"/>
          <w:sz w:val="24"/>
          <w:szCs w:val="24"/>
        </w:rPr>
        <w:lastRenderedPageBreak/>
        <w:t xml:space="preserve">Table </w:t>
      </w:r>
      <w:r w:rsidR="00CB7C9B">
        <w:rPr>
          <w:rFonts w:asciiTheme="majorHAnsi" w:hAnsiTheme="majorHAnsi" w:cstheme="majorHAnsi"/>
          <w:b/>
          <w:bCs/>
          <w:i w:val="0"/>
          <w:iCs w:val="0"/>
          <w:color w:val="auto"/>
          <w:sz w:val="24"/>
          <w:szCs w:val="24"/>
        </w:rPr>
        <w:t>2</w:t>
      </w:r>
      <w:r w:rsidRPr="00346505">
        <w:rPr>
          <w:rFonts w:asciiTheme="majorHAnsi" w:hAnsiTheme="majorHAnsi" w:cstheme="majorHAnsi"/>
          <w:b/>
          <w:bCs/>
          <w:i w:val="0"/>
          <w:iCs w:val="0"/>
          <w:color w:val="auto"/>
          <w:sz w:val="24"/>
          <w:szCs w:val="24"/>
        </w:rPr>
        <w:t xml:space="preserve">: </w:t>
      </w:r>
      <w:r w:rsidR="00C721E0">
        <w:rPr>
          <w:rFonts w:asciiTheme="majorHAnsi" w:hAnsiTheme="majorHAnsi" w:cstheme="majorHAnsi"/>
          <w:b/>
          <w:bCs/>
          <w:i w:val="0"/>
          <w:iCs w:val="0"/>
          <w:color w:val="auto"/>
          <w:sz w:val="24"/>
          <w:szCs w:val="24"/>
        </w:rPr>
        <w:t>Cross-tabulation</w:t>
      </w:r>
      <w:r w:rsidRPr="00346505">
        <w:rPr>
          <w:rFonts w:asciiTheme="majorHAnsi" w:hAnsiTheme="majorHAnsi" w:cstheme="majorHAnsi"/>
          <w:b/>
          <w:bCs/>
          <w:i w:val="0"/>
          <w:iCs w:val="0"/>
          <w:color w:val="auto"/>
          <w:sz w:val="24"/>
          <w:szCs w:val="24"/>
        </w:rPr>
        <w:t xml:space="preserve"> of selected variables</w:t>
      </w:r>
    </w:p>
    <w:tbl>
      <w:tblPr>
        <w:tblStyle w:val="TableGrid"/>
        <w:tblW w:w="14879" w:type="dxa"/>
        <w:tblLayout w:type="fixed"/>
        <w:tblLook w:val="04A0" w:firstRow="1" w:lastRow="0" w:firstColumn="1" w:lastColumn="0" w:noHBand="0" w:noVBand="1"/>
      </w:tblPr>
      <w:tblGrid>
        <w:gridCol w:w="4673"/>
        <w:gridCol w:w="1134"/>
        <w:gridCol w:w="1559"/>
        <w:gridCol w:w="1843"/>
        <w:gridCol w:w="1418"/>
        <w:gridCol w:w="1417"/>
        <w:gridCol w:w="1276"/>
        <w:gridCol w:w="1559"/>
      </w:tblGrid>
      <w:tr w:rsidR="00C02ED0" w:rsidRPr="0021137D" w14:paraId="2DB1A559" w14:textId="77777777" w:rsidTr="00874254">
        <w:tc>
          <w:tcPr>
            <w:tcW w:w="5807" w:type="dxa"/>
            <w:gridSpan w:val="2"/>
            <w:vMerge w:val="restart"/>
            <w:vAlign w:val="center"/>
          </w:tcPr>
          <w:p w14:paraId="583E039D" w14:textId="77777777" w:rsidR="00C02ED0" w:rsidRPr="0021137D" w:rsidRDefault="00C02ED0"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Variable</w:t>
            </w:r>
          </w:p>
        </w:tc>
        <w:tc>
          <w:tcPr>
            <w:tcW w:w="9072" w:type="dxa"/>
            <w:gridSpan w:val="6"/>
            <w:vAlign w:val="center"/>
          </w:tcPr>
          <w:p w14:paraId="5E1D862F" w14:textId="5F64CB00"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 xml:space="preserve">Facility type </w:t>
            </w:r>
            <w:r w:rsidR="00A437CA" w:rsidRPr="0021137D">
              <w:rPr>
                <w:rFonts w:asciiTheme="minorHAnsi" w:hAnsiTheme="minorHAnsi" w:cstheme="majorHAnsi"/>
                <w:b/>
                <w:bCs/>
                <w:sz w:val="20"/>
                <w:szCs w:val="20"/>
              </w:rPr>
              <w:t>(</w:t>
            </w:r>
            <w:r w:rsidRPr="0021137D">
              <w:rPr>
                <w:rFonts w:asciiTheme="minorHAnsi" w:hAnsiTheme="minorHAnsi" w:cstheme="majorHAnsi"/>
                <w:b/>
                <w:bCs/>
                <w:sz w:val="20"/>
                <w:szCs w:val="20"/>
              </w:rPr>
              <w:t>N (%)</w:t>
            </w:r>
            <w:r w:rsidR="00A437CA" w:rsidRPr="0021137D">
              <w:rPr>
                <w:rFonts w:asciiTheme="minorHAnsi" w:hAnsiTheme="minorHAnsi" w:cstheme="majorHAnsi"/>
                <w:b/>
                <w:bCs/>
                <w:sz w:val="20"/>
                <w:szCs w:val="20"/>
              </w:rPr>
              <w:t>)</w:t>
            </w:r>
          </w:p>
        </w:tc>
      </w:tr>
      <w:tr w:rsidR="00C02ED0" w:rsidRPr="0021137D" w14:paraId="6045E6CE" w14:textId="77777777" w:rsidTr="0021137D">
        <w:tc>
          <w:tcPr>
            <w:tcW w:w="5807" w:type="dxa"/>
            <w:gridSpan w:val="2"/>
            <w:vMerge/>
          </w:tcPr>
          <w:p w14:paraId="13210CDE" w14:textId="77777777" w:rsidR="00C02ED0" w:rsidRPr="0021137D" w:rsidRDefault="00C02ED0" w:rsidP="0021137D">
            <w:pPr>
              <w:adjustRightInd w:val="0"/>
              <w:snapToGrid w:val="0"/>
              <w:spacing w:line="240" w:lineRule="auto"/>
              <w:ind w:firstLine="0"/>
              <w:rPr>
                <w:rFonts w:asciiTheme="minorHAnsi" w:hAnsiTheme="minorHAnsi" w:cstheme="majorHAnsi"/>
                <w:b/>
                <w:bCs/>
                <w:sz w:val="20"/>
                <w:szCs w:val="20"/>
              </w:rPr>
            </w:pPr>
          </w:p>
        </w:tc>
        <w:tc>
          <w:tcPr>
            <w:tcW w:w="1559" w:type="dxa"/>
            <w:vAlign w:val="center"/>
          </w:tcPr>
          <w:p w14:paraId="75F769B3" w14:textId="77777777"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PHC</w:t>
            </w:r>
          </w:p>
        </w:tc>
        <w:tc>
          <w:tcPr>
            <w:tcW w:w="1843" w:type="dxa"/>
            <w:vAlign w:val="center"/>
          </w:tcPr>
          <w:p w14:paraId="2F9EFC0D" w14:textId="77777777"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 xml:space="preserve">State </w:t>
            </w:r>
            <w:proofErr w:type="spellStart"/>
            <w:r w:rsidRPr="0021137D">
              <w:rPr>
                <w:rFonts w:asciiTheme="minorHAnsi" w:hAnsiTheme="minorHAnsi" w:cstheme="majorHAnsi"/>
                <w:b/>
                <w:bCs/>
                <w:sz w:val="20"/>
                <w:szCs w:val="20"/>
              </w:rPr>
              <w:t>MoH</w:t>
            </w:r>
            <w:proofErr w:type="spellEnd"/>
            <w:r w:rsidRPr="0021137D">
              <w:rPr>
                <w:rFonts w:asciiTheme="minorHAnsi" w:hAnsiTheme="minorHAnsi" w:cstheme="majorHAnsi"/>
                <w:b/>
                <w:bCs/>
                <w:sz w:val="20"/>
                <w:szCs w:val="20"/>
              </w:rPr>
              <w:t xml:space="preserve"> secondary care hospital</w:t>
            </w:r>
          </w:p>
        </w:tc>
        <w:tc>
          <w:tcPr>
            <w:tcW w:w="1418" w:type="dxa"/>
            <w:vAlign w:val="center"/>
          </w:tcPr>
          <w:p w14:paraId="01385AAA" w14:textId="77777777"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FMOH/</w:t>
            </w:r>
            <w:proofErr w:type="spellStart"/>
            <w:r w:rsidRPr="0021137D">
              <w:rPr>
                <w:rFonts w:asciiTheme="minorHAnsi" w:hAnsiTheme="minorHAnsi" w:cstheme="majorHAnsi"/>
                <w:b/>
                <w:bCs/>
                <w:sz w:val="20"/>
                <w:szCs w:val="20"/>
              </w:rPr>
              <w:t>SMoH</w:t>
            </w:r>
            <w:proofErr w:type="spellEnd"/>
            <w:r w:rsidRPr="0021137D">
              <w:rPr>
                <w:rFonts w:asciiTheme="minorHAnsi" w:hAnsiTheme="minorHAnsi" w:cstheme="majorHAnsi"/>
                <w:b/>
                <w:bCs/>
                <w:sz w:val="20"/>
                <w:szCs w:val="20"/>
              </w:rPr>
              <w:t xml:space="preserve"> tertiary care hospital</w:t>
            </w:r>
          </w:p>
        </w:tc>
        <w:tc>
          <w:tcPr>
            <w:tcW w:w="1417" w:type="dxa"/>
            <w:vAlign w:val="center"/>
          </w:tcPr>
          <w:p w14:paraId="69FADA5C" w14:textId="77777777"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Private/Faith-based/NGO hospital</w:t>
            </w:r>
          </w:p>
        </w:tc>
        <w:tc>
          <w:tcPr>
            <w:tcW w:w="1276" w:type="dxa"/>
            <w:vAlign w:val="center"/>
          </w:tcPr>
          <w:p w14:paraId="5797FAE0" w14:textId="77777777"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Others (Research Institute)</w:t>
            </w:r>
          </w:p>
        </w:tc>
        <w:tc>
          <w:tcPr>
            <w:tcW w:w="1559" w:type="dxa"/>
            <w:vAlign w:val="center"/>
          </w:tcPr>
          <w:p w14:paraId="7C80478D" w14:textId="77777777" w:rsidR="00C02ED0" w:rsidRPr="0021137D" w:rsidRDefault="00C02ED0" w:rsidP="0021137D">
            <w:pPr>
              <w:adjustRightInd w:val="0"/>
              <w:snapToGrid w:val="0"/>
              <w:spacing w:line="240" w:lineRule="auto"/>
              <w:ind w:firstLine="0"/>
              <w:jc w:val="center"/>
              <w:rPr>
                <w:rFonts w:asciiTheme="minorHAnsi" w:hAnsiTheme="minorHAnsi" w:cstheme="majorHAnsi"/>
                <w:b/>
                <w:bCs/>
                <w:sz w:val="20"/>
                <w:szCs w:val="20"/>
              </w:rPr>
            </w:pPr>
            <w:r w:rsidRPr="0021137D">
              <w:rPr>
                <w:rFonts w:asciiTheme="minorHAnsi" w:hAnsiTheme="minorHAnsi" w:cstheme="majorHAnsi"/>
                <w:b/>
                <w:bCs/>
                <w:sz w:val="20"/>
                <w:szCs w:val="20"/>
              </w:rPr>
              <w:t>Total</w:t>
            </w:r>
          </w:p>
        </w:tc>
      </w:tr>
      <w:tr w:rsidR="00EA6FC4" w:rsidRPr="0021137D" w14:paraId="68D7168D" w14:textId="77777777" w:rsidTr="0021137D">
        <w:tc>
          <w:tcPr>
            <w:tcW w:w="4673" w:type="dxa"/>
            <w:vMerge w:val="restart"/>
            <w:vAlign w:val="center"/>
          </w:tcPr>
          <w:p w14:paraId="74B44CF7" w14:textId="70E20017" w:rsidR="00EA6FC4" w:rsidRPr="0021137D" w:rsidRDefault="00EA6FC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RH services unavailable since March 2020</w:t>
            </w:r>
          </w:p>
        </w:tc>
        <w:tc>
          <w:tcPr>
            <w:tcW w:w="1134" w:type="dxa"/>
            <w:vAlign w:val="center"/>
          </w:tcPr>
          <w:p w14:paraId="43F9A1A8" w14:textId="77777777" w:rsidR="00EA6FC4" w:rsidRPr="0021137D" w:rsidRDefault="00EA6FC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5ABB82AC"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26 (66.7%)</w:t>
            </w:r>
          </w:p>
        </w:tc>
        <w:tc>
          <w:tcPr>
            <w:tcW w:w="1843" w:type="dxa"/>
            <w:vAlign w:val="center"/>
          </w:tcPr>
          <w:p w14:paraId="6690D5C0"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73 (54.9%)</w:t>
            </w:r>
          </w:p>
        </w:tc>
        <w:tc>
          <w:tcPr>
            <w:tcW w:w="1418" w:type="dxa"/>
            <w:vAlign w:val="center"/>
          </w:tcPr>
          <w:p w14:paraId="5D651BB6"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13 (21.7%)</w:t>
            </w:r>
          </w:p>
        </w:tc>
        <w:tc>
          <w:tcPr>
            <w:tcW w:w="1417" w:type="dxa"/>
            <w:vAlign w:val="center"/>
          </w:tcPr>
          <w:p w14:paraId="0AE503B7"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 (52.2%)</w:t>
            </w:r>
          </w:p>
        </w:tc>
        <w:tc>
          <w:tcPr>
            <w:tcW w:w="1276" w:type="dxa"/>
            <w:vAlign w:val="center"/>
          </w:tcPr>
          <w:p w14:paraId="0ECC3ADB" w14:textId="42E9FA7E"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4BFA9FF3"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125 (48.8%)</w:t>
            </w:r>
          </w:p>
        </w:tc>
      </w:tr>
      <w:tr w:rsidR="00EA6FC4" w:rsidRPr="0021137D" w14:paraId="38FF2842" w14:textId="77777777" w:rsidTr="0021137D">
        <w:trPr>
          <w:trHeight w:val="310"/>
        </w:trPr>
        <w:tc>
          <w:tcPr>
            <w:tcW w:w="4673" w:type="dxa"/>
            <w:vMerge/>
            <w:vAlign w:val="center"/>
          </w:tcPr>
          <w:p w14:paraId="1E8900EE" w14:textId="77777777" w:rsidR="00EA6FC4" w:rsidRPr="0021137D" w:rsidRDefault="00EA6FC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08F57EE9" w14:textId="77777777" w:rsidR="00EA6FC4" w:rsidRPr="0021137D" w:rsidRDefault="00EA6FC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4D1258F5"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 (20.5%)</w:t>
            </w:r>
          </w:p>
        </w:tc>
        <w:tc>
          <w:tcPr>
            <w:tcW w:w="1843" w:type="dxa"/>
            <w:vAlign w:val="center"/>
          </w:tcPr>
          <w:p w14:paraId="53EB7E34"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37 (27.8%)</w:t>
            </w:r>
          </w:p>
        </w:tc>
        <w:tc>
          <w:tcPr>
            <w:tcW w:w="1418" w:type="dxa"/>
            <w:vAlign w:val="center"/>
          </w:tcPr>
          <w:p w14:paraId="0C556A82"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37 (61.7%</w:t>
            </w:r>
          </w:p>
        </w:tc>
        <w:tc>
          <w:tcPr>
            <w:tcW w:w="1417" w:type="dxa"/>
            <w:vAlign w:val="center"/>
          </w:tcPr>
          <w:p w14:paraId="43E3B9FE"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 (34.8%)</w:t>
            </w:r>
          </w:p>
        </w:tc>
        <w:tc>
          <w:tcPr>
            <w:tcW w:w="1276" w:type="dxa"/>
            <w:vAlign w:val="center"/>
          </w:tcPr>
          <w:p w14:paraId="12632B07" w14:textId="7A721DA9"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017678A6" w14:textId="77777777" w:rsidR="00EA6FC4" w:rsidRPr="0021137D" w:rsidRDefault="00EA6FC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90 (35.2%)</w:t>
            </w:r>
          </w:p>
        </w:tc>
      </w:tr>
      <w:tr w:rsidR="00C02ED0" w:rsidRPr="0021137D" w14:paraId="0B51443A" w14:textId="77777777" w:rsidTr="0021137D">
        <w:tc>
          <w:tcPr>
            <w:tcW w:w="4673" w:type="dxa"/>
            <w:vMerge/>
            <w:vAlign w:val="center"/>
          </w:tcPr>
          <w:p w14:paraId="2FB84F69" w14:textId="77777777" w:rsidR="00C02ED0" w:rsidRPr="0021137D" w:rsidRDefault="00C02ED0"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4CCB2F82" w14:textId="77777777" w:rsidR="00C02ED0" w:rsidRPr="0021137D" w:rsidRDefault="00C02ED0"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Unsure</w:t>
            </w:r>
          </w:p>
        </w:tc>
        <w:tc>
          <w:tcPr>
            <w:tcW w:w="1559" w:type="dxa"/>
            <w:vAlign w:val="center"/>
          </w:tcPr>
          <w:p w14:paraId="29EA6931" w14:textId="77777777" w:rsidR="00C02ED0" w:rsidRPr="0021137D" w:rsidRDefault="00C02ED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(12.8%)</w:t>
            </w:r>
          </w:p>
        </w:tc>
        <w:tc>
          <w:tcPr>
            <w:tcW w:w="1843" w:type="dxa"/>
            <w:vAlign w:val="center"/>
          </w:tcPr>
          <w:p w14:paraId="20D243E9" w14:textId="77777777" w:rsidR="00C02ED0" w:rsidRPr="0021137D" w:rsidRDefault="00C02ED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23 (17.3%)</w:t>
            </w:r>
          </w:p>
        </w:tc>
        <w:tc>
          <w:tcPr>
            <w:tcW w:w="1418" w:type="dxa"/>
            <w:vAlign w:val="center"/>
          </w:tcPr>
          <w:p w14:paraId="3D840395" w14:textId="77777777" w:rsidR="00C02ED0" w:rsidRPr="0021137D" w:rsidRDefault="00C02ED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10 (16.6%)</w:t>
            </w:r>
          </w:p>
        </w:tc>
        <w:tc>
          <w:tcPr>
            <w:tcW w:w="1417" w:type="dxa"/>
            <w:vAlign w:val="center"/>
          </w:tcPr>
          <w:p w14:paraId="0C8A3EFA" w14:textId="77777777" w:rsidR="00C02ED0" w:rsidRPr="0021137D" w:rsidRDefault="00C02ED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 (13%)</w:t>
            </w:r>
          </w:p>
        </w:tc>
        <w:tc>
          <w:tcPr>
            <w:tcW w:w="1276" w:type="dxa"/>
            <w:vAlign w:val="center"/>
          </w:tcPr>
          <w:p w14:paraId="2E9EBA1D" w14:textId="1C0986DA" w:rsidR="00C02ED0" w:rsidRPr="0021137D" w:rsidRDefault="00C02ED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w:t>
            </w:r>
            <w:r w:rsidR="00A437CA" w:rsidRPr="0021137D">
              <w:rPr>
                <w:rFonts w:asciiTheme="minorHAnsi" w:hAnsiTheme="minorHAnsi" w:cstheme="majorHAnsi"/>
                <w:sz w:val="20"/>
                <w:szCs w:val="20"/>
              </w:rPr>
              <w:t xml:space="preserve"> (0.0%)</w:t>
            </w:r>
          </w:p>
        </w:tc>
        <w:tc>
          <w:tcPr>
            <w:tcW w:w="1559" w:type="dxa"/>
            <w:vAlign w:val="center"/>
          </w:tcPr>
          <w:p w14:paraId="1A56B458" w14:textId="77777777" w:rsidR="00C02ED0" w:rsidRPr="0021137D" w:rsidRDefault="00C02ED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41 (16%)</w:t>
            </w:r>
          </w:p>
        </w:tc>
      </w:tr>
      <w:tr w:rsidR="00E755E6" w:rsidRPr="0021137D" w14:paraId="52F805D1" w14:textId="77777777" w:rsidTr="0021137D">
        <w:tc>
          <w:tcPr>
            <w:tcW w:w="4673" w:type="dxa"/>
            <w:vMerge w:val="restart"/>
            <w:vAlign w:val="center"/>
          </w:tcPr>
          <w:p w14:paraId="298D84BB" w14:textId="46C7EB09" w:rsidR="00E755E6" w:rsidRPr="0021137D" w:rsidRDefault="00E755E6"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Off-work due to suspected or confirmed C-19 infection</w:t>
            </w:r>
          </w:p>
        </w:tc>
        <w:tc>
          <w:tcPr>
            <w:tcW w:w="1134" w:type="dxa"/>
            <w:vAlign w:val="center"/>
          </w:tcPr>
          <w:p w14:paraId="3529C370" w14:textId="2AD3BE4B" w:rsidR="00E755E6" w:rsidRPr="0021137D" w:rsidRDefault="00E755E6"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1E3B80CC" w14:textId="183818AB"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31 (79.5%)</w:t>
            </w:r>
          </w:p>
        </w:tc>
        <w:tc>
          <w:tcPr>
            <w:tcW w:w="1843" w:type="dxa"/>
            <w:vAlign w:val="center"/>
          </w:tcPr>
          <w:p w14:paraId="6BC8D52B" w14:textId="4E1C1075"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96 (72.</w:t>
            </w:r>
            <w:r w:rsidR="00547B83" w:rsidRPr="0021137D">
              <w:rPr>
                <w:rFonts w:asciiTheme="minorHAnsi" w:hAnsiTheme="minorHAnsi" w:cstheme="majorHAnsi"/>
                <w:sz w:val="20"/>
                <w:szCs w:val="20"/>
              </w:rPr>
              <w:t>2</w:t>
            </w:r>
            <w:r w:rsidRPr="0021137D">
              <w:rPr>
                <w:rFonts w:asciiTheme="minorHAnsi" w:hAnsiTheme="minorHAnsi" w:cstheme="majorHAnsi"/>
                <w:sz w:val="20"/>
                <w:szCs w:val="20"/>
              </w:rPr>
              <w:t>%)</w:t>
            </w:r>
          </w:p>
        </w:tc>
        <w:tc>
          <w:tcPr>
            <w:tcW w:w="1418" w:type="dxa"/>
            <w:vAlign w:val="center"/>
          </w:tcPr>
          <w:p w14:paraId="12A6C244" w14:textId="7E8C3998"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39 (65%)</w:t>
            </w:r>
          </w:p>
        </w:tc>
        <w:tc>
          <w:tcPr>
            <w:tcW w:w="1417" w:type="dxa"/>
            <w:vAlign w:val="center"/>
          </w:tcPr>
          <w:p w14:paraId="2277770F" w14:textId="648A8111"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18 (78.3%)</w:t>
            </w:r>
          </w:p>
        </w:tc>
        <w:tc>
          <w:tcPr>
            <w:tcW w:w="1276" w:type="dxa"/>
            <w:vAlign w:val="center"/>
          </w:tcPr>
          <w:p w14:paraId="5C1F3172" w14:textId="1696EF5C"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w:t>
            </w:r>
            <w:r w:rsidR="00A437CA" w:rsidRPr="0021137D">
              <w:rPr>
                <w:rFonts w:asciiTheme="minorHAnsi" w:hAnsiTheme="minorHAnsi" w:cstheme="majorHAnsi"/>
                <w:sz w:val="20"/>
                <w:szCs w:val="20"/>
              </w:rPr>
              <w:t xml:space="preserve"> (0.0%)</w:t>
            </w:r>
          </w:p>
        </w:tc>
        <w:tc>
          <w:tcPr>
            <w:tcW w:w="1559" w:type="dxa"/>
            <w:vAlign w:val="center"/>
          </w:tcPr>
          <w:p w14:paraId="33B8C8B1" w14:textId="2A107EC4"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185 (72.5%)</w:t>
            </w:r>
          </w:p>
        </w:tc>
      </w:tr>
      <w:tr w:rsidR="00E755E6" w:rsidRPr="0021137D" w14:paraId="1903FC22" w14:textId="77777777" w:rsidTr="0021137D">
        <w:tc>
          <w:tcPr>
            <w:tcW w:w="4673" w:type="dxa"/>
            <w:vMerge/>
            <w:vAlign w:val="center"/>
          </w:tcPr>
          <w:p w14:paraId="2641066A" w14:textId="77777777" w:rsidR="00E755E6" w:rsidRPr="0021137D" w:rsidRDefault="00E755E6"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279FD3B8" w14:textId="55DBE02C" w:rsidR="00E755E6" w:rsidRPr="0021137D" w:rsidRDefault="00E755E6"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398A1110" w14:textId="6F33CFF3"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 (20.5%)</w:t>
            </w:r>
          </w:p>
        </w:tc>
        <w:tc>
          <w:tcPr>
            <w:tcW w:w="1843" w:type="dxa"/>
            <w:vAlign w:val="center"/>
          </w:tcPr>
          <w:p w14:paraId="00BD56C7" w14:textId="361F621F"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w:t>
            </w:r>
            <w:r w:rsidR="00547B83" w:rsidRPr="0021137D">
              <w:rPr>
                <w:rFonts w:asciiTheme="minorHAnsi" w:hAnsiTheme="minorHAnsi" w:cstheme="majorHAnsi"/>
                <w:sz w:val="20"/>
                <w:szCs w:val="20"/>
              </w:rPr>
              <w:t>7</w:t>
            </w:r>
            <w:r w:rsidRPr="0021137D">
              <w:rPr>
                <w:rFonts w:asciiTheme="minorHAnsi" w:hAnsiTheme="minorHAnsi" w:cstheme="majorHAnsi"/>
                <w:sz w:val="20"/>
                <w:szCs w:val="20"/>
              </w:rPr>
              <w:t xml:space="preserve"> (27.</w:t>
            </w:r>
            <w:r w:rsidR="00547B83" w:rsidRPr="0021137D">
              <w:rPr>
                <w:rFonts w:asciiTheme="minorHAnsi" w:hAnsiTheme="minorHAnsi" w:cstheme="majorHAnsi"/>
                <w:sz w:val="20"/>
                <w:szCs w:val="20"/>
              </w:rPr>
              <w:t>8</w:t>
            </w:r>
            <w:r w:rsidRPr="0021137D">
              <w:rPr>
                <w:rFonts w:asciiTheme="minorHAnsi" w:hAnsiTheme="minorHAnsi" w:cstheme="majorHAnsi"/>
                <w:sz w:val="20"/>
                <w:szCs w:val="20"/>
              </w:rPr>
              <w:t>%)</w:t>
            </w:r>
          </w:p>
        </w:tc>
        <w:tc>
          <w:tcPr>
            <w:tcW w:w="1418" w:type="dxa"/>
            <w:vAlign w:val="center"/>
          </w:tcPr>
          <w:p w14:paraId="7AB6BA1A" w14:textId="4DF9BB5A"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 (35%)</w:t>
            </w:r>
          </w:p>
        </w:tc>
        <w:tc>
          <w:tcPr>
            <w:tcW w:w="1417" w:type="dxa"/>
            <w:vAlign w:val="center"/>
          </w:tcPr>
          <w:p w14:paraId="4F0E5EEC" w14:textId="0095378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(21.7%)</w:t>
            </w:r>
          </w:p>
        </w:tc>
        <w:tc>
          <w:tcPr>
            <w:tcW w:w="1276" w:type="dxa"/>
            <w:vAlign w:val="center"/>
          </w:tcPr>
          <w:p w14:paraId="755C6344" w14:textId="2E83F15E"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w:t>
            </w:r>
            <w:r w:rsidR="00EA6FC4" w:rsidRPr="0021137D">
              <w:rPr>
                <w:rFonts w:asciiTheme="minorHAnsi" w:hAnsiTheme="minorHAnsi" w:cstheme="majorHAnsi"/>
                <w:sz w:val="20"/>
                <w:szCs w:val="20"/>
              </w:rPr>
              <w:t>100</w:t>
            </w:r>
            <w:r w:rsidRPr="0021137D">
              <w:rPr>
                <w:rFonts w:asciiTheme="minorHAnsi" w:hAnsiTheme="minorHAnsi" w:cstheme="majorHAnsi"/>
                <w:sz w:val="20"/>
                <w:szCs w:val="20"/>
              </w:rPr>
              <w:t>%)</w:t>
            </w:r>
          </w:p>
        </w:tc>
        <w:tc>
          <w:tcPr>
            <w:tcW w:w="1559" w:type="dxa"/>
            <w:vAlign w:val="center"/>
          </w:tcPr>
          <w:p w14:paraId="7459183E" w14:textId="0025F0E4"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70 (27.5%)</w:t>
            </w:r>
          </w:p>
        </w:tc>
      </w:tr>
      <w:tr w:rsidR="00E755E6" w:rsidRPr="0021137D" w14:paraId="7AB48EE5" w14:textId="77777777" w:rsidTr="0021137D">
        <w:tc>
          <w:tcPr>
            <w:tcW w:w="4673" w:type="dxa"/>
            <w:vMerge w:val="restart"/>
            <w:vAlign w:val="center"/>
          </w:tcPr>
          <w:p w14:paraId="47B317A6" w14:textId="77777777" w:rsidR="00E755E6" w:rsidRPr="0021137D" w:rsidRDefault="00E755E6"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Work colleague positive to COVID-19</w:t>
            </w:r>
          </w:p>
        </w:tc>
        <w:tc>
          <w:tcPr>
            <w:tcW w:w="1134" w:type="dxa"/>
            <w:vAlign w:val="center"/>
          </w:tcPr>
          <w:p w14:paraId="3C9F0615" w14:textId="77777777" w:rsidR="00E755E6" w:rsidRPr="0021137D" w:rsidRDefault="00E755E6"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3BB9381C"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24 (61.5%)</w:t>
            </w:r>
          </w:p>
        </w:tc>
        <w:tc>
          <w:tcPr>
            <w:tcW w:w="1843" w:type="dxa"/>
            <w:vAlign w:val="center"/>
          </w:tcPr>
          <w:p w14:paraId="4BAA53E7"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43 (32.3%)</w:t>
            </w:r>
          </w:p>
        </w:tc>
        <w:tc>
          <w:tcPr>
            <w:tcW w:w="1418" w:type="dxa"/>
            <w:vAlign w:val="center"/>
          </w:tcPr>
          <w:p w14:paraId="60619491"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13 (21.7%)</w:t>
            </w:r>
          </w:p>
        </w:tc>
        <w:tc>
          <w:tcPr>
            <w:tcW w:w="1417" w:type="dxa"/>
            <w:vAlign w:val="center"/>
          </w:tcPr>
          <w:p w14:paraId="1A8D5BBD"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14 (60.9%)</w:t>
            </w:r>
          </w:p>
        </w:tc>
        <w:tc>
          <w:tcPr>
            <w:tcW w:w="1276" w:type="dxa"/>
            <w:vAlign w:val="center"/>
          </w:tcPr>
          <w:p w14:paraId="3C052C11" w14:textId="08C96813"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w:t>
            </w:r>
            <w:r w:rsidR="00A437CA" w:rsidRPr="0021137D">
              <w:rPr>
                <w:rFonts w:asciiTheme="minorHAnsi" w:hAnsiTheme="minorHAnsi" w:cstheme="majorHAnsi"/>
                <w:sz w:val="20"/>
                <w:szCs w:val="20"/>
              </w:rPr>
              <w:t xml:space="preserve"> (0.0%)</w:t>
            </w:r>
          </w:p>
        </w:tc>
        <w:tc>
          <w:tcPr>
            <w:tcW w:w="1559" w:type="dxa"/>
            <w:vAlign w:val="center"/>
          </w:tcPr>
          <w:p w14:paraId="2D7849D0"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94 (36.7%)</w:t>
            </w:r>
          </w:p>
        </w:tc>
      </w:tr>
      <w:tr w:rsidR="00E755E6" w:rsidRPr="0021137D" w14:paraId="7F19C63B" w14:textId="77777777" w:rsidTr="0021137D">
        <w:tc>
          <w:tcPr>
            <w:tcW w:w="4673" w:type="dxa"/>
            <w:vMerge/>
            <w:vAlign w:val="center"/>
          </w:tcPr>
          <w:p w14:paraId="7BDADB54" w14:textId="77777777" w:rsidR="00E755E6" w:rsidRPr="0021137D" w:rsidRDefault="00E755E6"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161D1456" w14:textId="77777777" w:rsidR="00E755E6" w:rsidRPr="0021137D" w:rsidRDefault="00E755E6"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74A1F397"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15 (38.5%)</w:t>
            </w:r>
          </w:p>
        </w:tc>
        <w:tc>
          <w:tcPr>
            <w:tcW w:w="1843" w:type="dxa"/>
            <w:vAlign w:val="center"/>
          </w:tcPr>
          <w:p w14:paraId="040AEB95"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90 (67.7%)</w:t>
            </w:r>
          </w:p>
        </w:tc>
        <w:tc>
          <w:tcPr>
            <w:tcW w:w="1418" w:type="dxa"/>
            <w:vAlign w:val="center"/>
          </w:tcPr>
          <w:p w14:paraId="31FC7332"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47 (78.3%)</w:t>
            </w:r>
          </w:p>
        </w:tc>
        <w:tc>
          <w:tcPr>
            <w:tcW w:w="1417" w:type="dxa"/>
            <w:vAlign w:val="center"/>
          </w:tcPr>
          <w:p w14:paraId="3CDC0441"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 (39.1%)</w:t>
            </w:r>
          </w:p>
        </w:tc>
        <w:tc>
          <w:tcPr>
            <w:tcW w:w="1276" w:type="dxa"/>
            <w:vAlign w:val="center"/>
          </w:tcPr>
          <w:p w14:paraId="5F9C0934" w14:textId="18B311EA"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w:t>
            </w:r>
            <w:r w:rsidR="00EA6FC4" w:rsidRPr="0021137D">
              <w:rPr>
                <w:rFonts w:asciiTheme="minorHAnsi" w:hAnsiTheme="minorHAnsi" w:cstheme="majorHAnsi"/>
                <w:sz w:val="20"/>
                <w:szCs w:val="20"/>
              </w:rPr>
              <w:t>100</w:t>
            </w:r>
            <w:r w:rsidRPr="0021137D">
              <w:rPr>
                <w:rFonts w:asciiTheme="minorHAnsi" w:hAnsiTheme="minorHAnsi" w:cstheme="majorHAnsi"/>
                <w:sz w:val="20"/>
                <w:szCs w:val="20"/>
              </w:rPr>
              <w:t>%)</w:t>
            </w:r>
          </w:p>
        </w:tc>
        <w:tc>
          <w:tcPr>
            <w:tcW w:w="1559" w:type="dxa"/>
            <w:vAlign w:val="center"/>
          </w:tcPr>
          <w:p w14:paraId="0019F6B2"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162 (63.3%)</w:t>
            </w:r>
          </w:p>
        </w:tc>
      </w:tr>
      <w:tr w:rsidR="00E755E6" w:rsidRPr="0021137D" w14:paraId="2C81C2EF" w14:textId="77777777" w:rsidTr="0021137D">
        <w:tc>
          <w:tcPr>
            <w:tcW w:w="4673" w:type="dxa"/>
            <w:vMerge w:val="restart"/>
            <w:vAlign w:val="center"/>
          </w:tcPr>
          <w:p w14:paraId="3F7016D8" w14:textId="7FD07982" w:rsidR="00E755E6" w:rsidRPr="0021137D" w:rsidRDefault="00E755E6"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Colleague off-work due to suspected or confirmed C</w:t>
            </w:r>
            <w:r w:rsidR="003A3F21" w:rsidRPr="0021137D">
              <w:rPr>
                <w:rFonts w:asciiTheme="minorHAnsi" w:hAnsiTheme="minorHAnsi" w:cstheme="majorHAnsi"/>
                <w:b/>
                <w:bCs/>
                <w:sz w:val="20"/>
                <w:szCs w:val="20"/>
              </w:rPr>
              <w:t>OVID</w:t>
            </w:r>
            <w:r w:rsidRPr="0021137D">
              <w:rPr>
                <w:rFonts w:asciiTheme="minorHAnsi" w:hAnsiTheme="minorHAnsi" w:cstheme="majorHAnsi"/>
                <w:b/>
                <w:bCs/>
                <w:sz w:val="20"/>
                <w:szCs w:val="20"/>
              </w:rPr>
              <w:t>-19 infection</w:t>
            </w:r>
          </w:p>
        </w:tc>
        <w:tc>
          <w:tcPr>
            <w:tcW w:w="1134" w:type="dxa"/>
            <w:vAlign w:val="center"/>
          </w:tcPr>
          <w:p w14:paraId="4A293C01" w14:textId="77777777" w:rsidR="00E755E6" w:rsidRPr="0021137D" w:rsidRDefault="00E755E6"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2AEFBC8B"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20 (51.3%)</w:t>
            </w:r>
          </w:p>
        </w:tc>
        <w:tc>
          <w:tcPr>
            <w:tcW w:w="1843" w:type="dxa"/>
            <w:vAlign w:val="center"/>
          </w:tcPr>
          <w:p w14:paraId="4A20F397"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41 (30.8%)</w:t>
            </w:r>
          </w:p>
        </w:tc>
        <w:tc>
          <w:tcPr>
            <w:tcW w:w="1418" w:type="dxa"/>
            <w:vAlign w:val="center"/>
          </w:tcPr>
          <w:p w14:paraId="6D2DD28D"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11 (18.3%)</w:t>
            </w:r>
          </w:p>
        </w:tc>
        <w:tc>
          <w:tcPr>
            <w:tcW w:w="1417" w:type="dxa"/>
            <w:vAlign w:val="center"/>
          </w:tcPr>
          <w:p w14:paraId="11F35E3E"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(21.7%)</w:t>
            </w:r>
          </w:p>
        </w:tc>
        <w:tc>
          <w:tcPr>
            <w:tcW w:w="1276" w:type="dxa"/>
            <w:vAlign w:val="center"/>
          </w:tcPr>
          <w:p w14:paraId="40731D1B" w14:textId="6232CDE6"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w:t>
            </w:r>
            <w:r w:rsidR="00A437CA" w:rsidRPr="0021137D">
              <w:rPr>
                <w:rFonts w:asciiTheme="minorHAnsi" w:hAnsiTheme="minorHAnsi" w:cstheme="majorHAnsi"/>
                <w:sz w:val="20"/>
                <w:szCs w:val="20"/>
              </w:rPr>
              <w:t xml:space="preserve"> (0.0%)</w:t>
            </w:r>
          </w:p>
        </w:tc>
        <w:tc>
          <w:tcPr>
            <w:tcW w:w="1559" w:type="dxa"/>
            <w:vAlign w:val="center"/>
          </w:tcPr>
          <w:p w14:paraId="1B307193"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77 (30.1%)</w:t>
            </w:r>
          </w:p>
        </w:tc>
      </w:tr>
      <w:tr w:rsidR="00E755E6" w:rsidRPr="0021137D" w14:paraId="51EACE29" w14:textId="77777777" w:rsidTr="0021137D">
        <w:tc>
          <w:tcPr>
            <w:tcW w:w="4673" w:type="dxa"/>
            <w:vMerge/>
            <w:vAlign w:val="center"/>
          </w:tcPr>
          <w:p w14:paraId="09201CF3" w14:textId="77777777" w:rsidR="00E755E6" w:rsidRPr="0021137D" w:rsidRDefault="00E755E6"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30034CC0" w14:textId="77777777" w:rsidR="00E755E6" w:rsidRPr="0021137D" w:rsidRDefault="00E755E6"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09A43D9E"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19 (48.7%)</w:t>
            </w:r>
          </w:p>
        </w:tc>
        <w:tc>
          <w:tcPr>
            <w:tcW w:w="1843" w:type="dxa"/>
            <w:vAlign w:val="center"/>
          </w:tcPr>
          <w:p w14:paraId="7CDC7E08"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92 (69.2%)</w:t>
            </w:r>
          </w:p>
        </w:tc>
        <w:tc>
          <w:tcPr>
            <w:tcW w:w="1418" w:type="dxa"/>
            <w:vAlign w:val="center"/>
          </w:tcPr>
          <w:p w14:paraId="31DBFC7B"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49 (81.7%)</w:t>
            </w:r>
          </w:p>
        </w:tc>
        <w:tc>
          <w:tcPr>
            <w:tcW w:w="1417" w:type="dxa"/>
            <w:vAlign w:val="center"/>
          </w:tcPr>
          <w:p w14:paraId="5F71D306"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18 (78.3%)</w:t>
            </w:r>
          </w:p>
        </w:tc>
        <w:tc>
          <w:tcPr>
            <w:tcW w:w="1276" w:type="dxa"/>
            <w:vAlign w:val="center"/>
          </w:tcPr>
          <w:p w14:paraId="2CB96CF1" w14:textId="604771E6"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w:t>
            </w:r>
            <w:r w:rsidR="00EA6FC4" w:rsidRPr="0021137D">
              <w:rPr>
                <w:rFonts w:asciiTheme="minorHAnsi" w:hAnsiTheme="minorHAnsi" w:cstheme="majorHAnsi"/>
                <w:sz w:val="20"/>
                <w:szCs w:val="20"/>
              </w:rPr>
              <w:t>100</w:t>
            </w:r>
            <w:r w:rsidRPr="0021137D">
              <w:rPr>
                <w:rFonts w:asciiTheme="minorHAnsi" w:hAnsiTheme="minorHAnsi" w:cstheme="majorHAnsi"/>
                <w:sz w:val="20"/>
                <w:szCs w:val="20"/>
              </w:rPr>
              <w:t>%)</w:t>
            </w:r>
          </w:p>
        </w:tc>
        <w:tc>
          <w:tcPr>
            <w:tcW w:w="1559" w:type="dxa"/>
            <w:vAlign w:val="center"/>
          </w:tcPr>
          <w:p w14:paraId="60951245" w14:textId="77777777" w:rsidR="00E755E6" w:rsidRPr="0021137D" w:rsidRDefault="00E755E6"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179 (69.9%)</w:t>
            </w:r>
          </w:p>
        </w:tc>
      </w:tr>
      <w:tr w:rsidR="00EE6B04" w:rsidRPr="0021137D" w14:paraId="27C64216" w14:textId="77777777" w:rsidTr="0021137D">
        <w:tc>
          <w:tcPr>
            <w:tcW w:w="4673" w:type="dxa"/>
            <w:vMerge w:val="restart"/>
            <w:vAlign w:val="center"/>
          </w:tcPr>
          <w:p w14:paraId="00C0CDA1" w14:textId="60800273"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Work colleague COVID-19 related death</w:t>
            </w:r>
          </w:p>
        </w:tc>
        <w:tc>
          <w:tcPr>
            <w:tcW w:w="1134" w:type="dxa"/>
            <w:vAlign w:val="center"/>
          </w:tcPr>
          <w:p w14:paraId="7F9D59D9" w14:textId="56847F90"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528CDB29" w14:textId="341EAE86"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36 (92.3%)</w:t>
            </w:r>
          </w:p>
        </w:tc>
        <w:tc>
          <w:tcPr>
            <w:tcW w:w="1843" w:type="dxa"/>
            <w:vAlign w:val="center"/>
          </w:tcPr>
          <w:p w14:paraId="00C0868B" w14:textId="181A2426"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118 (88.7%)</w:t>
            </w:r>
          </w:p>
        </w:tc>
        <w:tc>
          <w:tcPr>
            <w:tcW w:w="1418" w:type="dxa"/>
            <w:vAlign w:val="center"/>
          </w:tcPr>
          <w:p w14:paraId="74F64362" w14:textId="3DE974A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54 (90.4%)</w:t>
            </w:r>
          </w:p>
        </w:tc>
        <w:tc>
          <w:tcPr>
            <w:tcW w:w="1417" w:type="dxa"/>
            <w:vAlign w:val="center"/>
          </w:tcPr>
          <w:p w14:paraId="2683EBFC" w14:textId="402C58D9"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22 (95.7%)</w:t>
            </w:r>
          </w:p>
        </w:tc>
        <w:tc>
          <w:tcPr>
            <w:tcW w:w="1276" w:type="dxa"/>
            <w:vAlign w:val="center"/>
          </w:tcPr>
          <w:p w14:paraId="2E00D86C" w14:textId="00594930"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717B71B6" w14:textId="7C596D6E"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231 (90.2%)</w:t>
            </w:r>
          </w:p>
        </w:tc>
      </w:tr>
      <w:tr w:rsidR="00EE6B04" w:rsidRPr="0021137D" w14:paraId="3F038ABB" w14:textId="77777777" w:rsidTr="0021137D">
        <w:tc>
          <w:tcPr>
            <w:tcW w:w="4673" w:type="dxa"/>
            <w:vMerge/>
            <w:vAlign w:val="center"/>
          </w:tcPr>
          <w:p w14:paraId="1056E42C"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707C2288" w14:textId="0DC8219B"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65459E3C" w14:textId="51BDF6EC"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 (7.7%)</w:t>
            </w:r>
          </w:p>
        </w:tc>
        <w:tc>
          <w:tcPr>
            <w:tcW w:w="1843" w:type="dxa"/>
            <w:vAlign w:val="center"/>
          </w:tcPr>
          <w:p w14:paraId="3AD4541D" w14:textId="7FB69DBD"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15 (11.3%)</w:t>
            </w:r>
          </w:p>
        </w:tc>
        <w:tc>
          <w:tcPr>
            <w:tcW w:w="1418" w:type="dxa"/>
            <w:vAlign w:val="center"/>
          </w:tcPr>
          <w:p w14:paraId="7EABC116" w14:textId="1BCE4BFB"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6 (10%)</w:t>
            </w:r>
          </w:p>
        </w:tc>
        <w:tc>
          <w:tcPr>
            <w:tcW w:w="1417" w:type="dxa"/>
            <w:vAlign w:val="center"/>
          </w:tcPr>
          <w:p w14:paraId="1E1B600E" w14:textId="54459A7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(0.4%)</w:t>
            </w:r>
          </w:p>
        </w:tc>
        <w:tc>
          <w:tcPr>
            <w:tcW w:w="1276" w:type="dxa"/>
            <w:vAlign w:val="center"/>
          </w:tcPr>
          <w:p w14:paraId="1B40C4B1" w14:textId="0D430572"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1EC67858" w14:textId="5F34ADD2"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25 (9.8%)</w:t>
            </w:r>
          </w:p>
        </w:tc>
      </w:tr>
      <w:tr w:rsidR="00EE6B04" w:rsidRPr="0021137D" w14:paraId="7683831E" w14:textId="77777777" w:rsidTr="0021137D">
        <w:tc>
          <w:tcPr>
            <w:tcW w:w="4673" w:type="dxa"/>
            <w:vMerge w:val="restart"/>
            <w:vAlign w:val="center"/>
          </w:tcPr>
          <w:p w14:paraId="1017F29C" w14:textId="6DCBD272"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Worried about potentially infecting friends and family via work exposure</w:t>
            </w:r>
            <w:r w:rsidR="007579AB" w:rsidRPr="0021137D">
              <w:rPr>
                <w:rFonts w:asciiTheme="minorHAnsi" w:hAnsiTheme="minorHAnsi" w:cstheme="majorHAnsi"/>
                <w:b/>
                <w:bCs/>
                <w:sz w:val="20"/>
                <w:szCs w:val="20"/>
              </w:rPr>
              <w:t>*</w:t>
            </w:r>
          </w:p>
        </w:tc>
        <w:tc>
          <w:tcPr>
            <w:tcW w:w="1134" w:type="dxa"/>
            <w:vAlign w:val="center"/>
          </w:tcPr>
          <w:p w14:paraId="01C31348" w14:textId="55BF9796"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33C76502" w14:textId="415C602D"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(12.8%)</w:t>
            </w:r>
          </w:p>
        </w:tc>
        <w:tc>
          <w:tcPr>
            <w:tcW w:w="1843" w:type="dxa"/>
            <w:vAlign w:val="center"/>
          </w:tcPr>
          <w:p w14:paraId="037ACBE2" w14:textId="1BB740A2"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 (3%)</w:t>
            </w:r>
          </w:p>
        </w:tc>
        <w:tc>
          <w:tcPr>
            <w:tcW w:w="1418" w:type="dxa"/>
            <w:vAlign w:val="center"/>
          </w:tcPr>
          <w:p w14:paraId="18EC5287" w14:textId="6688269C"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 (3.3%)</w:t>
            </w:r>
          </w:p>
        </w:tc>
        <w:tc>
          <w:tcPr>
            <w:tcW w:w="1417" w:type="dxa"/>
            <w:vAlign w:val="center"/>
          </w:tcPr>
          <w:p w14:paraId="3D26CC13" w14:textId="38267D75"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 (8.7%)</w:t>
            </w:r>
          </w:p>
        </w:tc>
        <w:tc>
          <w:tcPr>
            <w:tcW w:w="1276" w:type="dxa"/>
            <w:vAlign w:val="center"/>
          </w:tcPr>
          <w:p w14:paraId="146FD63D" w14:textId="1A4D0DE3"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w:t>
            </w:r>
            <w:r w:rsidR="00DE5000" w:rsidRPr="0021137D">
              <w:rPr>
                <w:rFonts w:asciiTheme="minorHAnsi" w:hAnsiTheme="minorHAnsi" w:cstheme="majorHAnsi"/>
                <w:sz w:val="20"/>
                <w:szCs w:val="20"/>
              </w:rPr>
              <w:t xml:space="preserve"> (</w:t>
            </w:r>
            <w:r w:rsidRPr="0021137D">
              <w:rPr>
                <w:rFonts w:asciiTheme="minorHAnsi" w:hAnsiTheme="minorHAnsi" w:cstheme="majorHAnsi"/>
                <w:sz w:val="20"/>
                <w:szCs w:val="20"/>
              </w:rPr>
              <w:t>10</w:t>
            </w:r>
            <w:r w:rsidR="00DE5000" w:rsidRPr="0021137D">
              <w:rPr>
                <w:rFonts w:asciiTheme="minorHAnsi" w:hAnsiTheme="minorHAnsi" w:cstheme="majorHAnsi"/>
                <w:sz w:val="20"/>
                <w:szCs w:val="20"/>
              </w:rPr>
              <w:t>0</w:t>
            </w:r>
            <w:r w:rsidRPr="0021137D">
              <w:rPr>
                <w:rFonts w:asciiTheme="minorHAnsi" w:hAnsiTheme="minorHAnsi" w:cstheme="majorHAnsi"/>
                <w:sz w:val="20"/>
                <w:szCs w:val="20"/>
              </w:rPr>
              <w:t>.0</w:t>
            </w:r>
            <w:r w:rsidR="00DE5000" w:rsidRPr="0021137D">
              <w:rPr>
                <w:rFonts w:asciiTheme="minorHAnsi" w:hAnsiTheme="minorHAnsi" w:cstheme="majorHAnsi"/>
                <w:sz w:val="20"/>
                <w:szCs w:val="20"/>
              </w:rPr>
              <w:t>%)</w:t>
            </w:r>
          </w:p>
        </w:tc>
        <w:tc>
          <w:tcPr>
            <w:tcW w:w="1559" w:type="dxa"/>
            <w:vAlign w:val="center"/>
          </w:tcPr>
          <w:p w14:paraId="217A93C4" w14:textId="2FAA8D2D"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13 (5.1%)</w:t>
            </w:r>
          </w:p>
        </w:tc>
      </w:tr>
      <w:tr w:rsidR="00EE6B04" w:rsidRPr="0021137D" w14:paraId="0DA6D031" w14:textId="77777777" w:rsidTr="0021137D">
        <w:tc>
          <w:tcPr>
            <w:tcW w:w="4673" w:type="dxa"/>
            <w:vMerge/>
            <w:vAlign w:val="center"/>
          </w:tcPr>
          <w:p w14:paraId="045989E9"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7A0C6EE1" w14:textId="68A9982D"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4A06B9A1" w14:textId="166DB7BE"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34 (87.2%)</w:t>
            </w:r>
          </w:p>
        </w:tc>
        <w:tc>
          <w:tcPr>
            <w:tcW w:w="1843" w:type="dxa"/>
            <w:vAlign w:val="center"/>
          </w:tcPr>
          <w:p w14:paraId="7F0C341F" w14:textId="7B576E6F"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129 (97%)</w:t>
            </w:r>
          </w:p>
        </w:tc>
        <w:tc>
          <w:tcPr>
            <w:tcW w:w="1418" w:type="dxa"/>
            <w:vAlign w:val="center"/>
          </w:tcPr>
          <w:p w14:paraId="123872EA" w14:textId="4AF002B2"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58 (96.7%)</w:t>
            </w:r>
          </w:p>
        </w:tc>
        <w:tc>
          <w:tcPr>
            <w:tcW w:w="1417" w:type="dxa"/>
            <w:vAlign w:val="center"/>
          </w:tcPr>
          <w:p w14:paraId="1A9D32FB" w14:textId="6E6A5C0B"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 (91.3%)</w:t>
            </w:r>
          </w:p>
        </w:tc>
        <w:tc>
          <w:tcPr>
            <w:tcW w:w="1276" w:type="dxa"/>
            <w:vAlign w:val="center"/>
          </w:tcPr>
          <w:p w14:paraId="1BB994F6" w14:textId="654B4036"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w:t>
            </w:r>
            <w:r w:rsidR="00FC5B9B" w:rsidRPr="0021137D">
              <w:rPr>
                <w:rFonts w:asciiTheme="minorHAnsi" w:hAnsiTheme="minorHAnsi" w:cstheme="majorHAnsi"/>
                <w:sz w:val="20"/>
                <w:szCs w:val="20"/>
              </w:rPr>
              <w:t>.0</w:t>
            </w:r>
            <w:r w:rsidRPr="0021137D">
              <w:rPr>
                <w:rFonts w:asciiTheme="minorHAnsi" w:hAnsiTheme="minorHAnsi" w:cstheme="majorHAnsi"/>
                <w:sz w:val="20"/>
                <w:szCs w:val="20"/>
              </w:rPr>
              <w:t>%)</w:t>
            </w:r>
          </w:p>
        </w:tc>
        <w:tc>
          <w:tcPr>
            <w:tcW w:w="1559" w:type="dxa"/>
            <w:vAlign w:val="center"/>
          </w:tcPr>
          <w:p w14:paraId="399469AC" w14:textId="74B304DB"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243 (94.9%)</w:t>
            </w:r>
          </w:p>
        </w:tc>
      </w:tr>
      <w:tr w:rsidR="00EE6B04" w:rsidRPr="0021137D" w14:paraId="71C91F48" w14:textId="77777777" w:rsidTr="0021137D">
        <w:tc>
          <w:tcPr>
            <w:tcW w:w="4673" w:type="dxa"/>
            <w:vMerge w:val="restart"/>
            <w:vAlign w:val="center"/>
          </w:tcPr>
          <w:p w14:paraId="696C0A1E" w14:textId="5974B836"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Worried about being infected</w:t>
            </w:r>
            <w:r w:rsidR="007579AB" w:rsidRPr="0021137D">
              <w:rPr>
                <w:rFonts w:asciiTheme="minorHAnsi" w:hAnsiTheme="minorHAnsi" w:cstheme="majorHAnsi"/>
                <w:b/>
                <w:bCs/>
                <w:sz w:val="20"/>
                <w:szCs w:val="20"/>
              </w:rPr>
              <w:t>*</w:t>
            </w:r>
          </w:p>
        </w:tc>
        <w:tc>
          <w:tcPr>
            <w:tcW w:w="1134" w:type="dxa"/>
            <w:vAlign w:val="center"/>
          </w:tcPr>
          <w:p w14:paraId="70CD0CCB" w14:textId="745A63B5"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0570B72B" w14:textId="13445EA2"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 (10.3%)</w:t>
            </w:r>
          </w:p>
        </w:tc>
        <w:tc>
          <w:tcPr>
            <w:tcW w:w="1843" w:type="dxa"/>
            <w:vAlign w:val="center"/>
          </w:tcPr>
          <w:p w14:paraId="502FA3FE" w14:textId="0BDA6F19"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 (3%)</w:t>
            </w:r>
          </w:p>
        </w:tc>
        <w:tc>
          <w:tcPr>
            <w:tcW w:w="1418" w:type="dxa"/>
            <w:vAlign w:val="center"/>
          </w:tcPr>
          <w:p w14:paraId="4EB32A07" w14:textId="1AB2D3ED"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3(5%)</w:t>
            </w:r>
          </w:p>
        </w:tc>
        <w:tc>
          <w:tcPr>
            <w:tcW w:w="1417" w:type="dxa"/>
            <w:vAlign w:val="center"/>
          </w:tcPr>
          <w:p w14:paraId="4A6037D1" w14:textId="6A0CA4A3"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1(4.3%)</w:t>
            </w:r>
          </w:p>
        </w:tc>
        <w:tc>
          <w:tcPr>
            <w:tcW w:w="1276" w:type="dxa"/>
            <w:vAlign w:val="center"/>
          </w:tcPr>
          <w:p w14:paraId="684A2EA1" w14:textId="121B1D09"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w:t>
            </w:r>
            <w:r w:rsidR="00FC5B9B" w:rsidRPr="0021137D">
              <w:rPr>
                <w:rFonts w:asciiTheme="minorHAnsi" w:hAnsiTheme="minorHAnsi" w:cstheme="majorHAnsi"/>
                <w:sz w:val="20"/>
                <w:szCs w:val="20"/>
              </w:rPr>
              <w:t>.0</w:t>
            </w:r>
            <w:r w:rsidRPr="0021137D">
              <w:rPr>
                <w:rFonts w:asciiTheme="minorHAnsi" w:hAnsiTheme="minorHAnsi" w:cstheme="majorHAnsi"/>
                <w:sz w:val="20"/>
                <w:szCs w:val="20"/>
              </w:rPr>
              <w:t>%)</w:t>
            </w:r>
          </w:p>
        </w:tc>
        <w:tc>
          <w:tcPr>
            <w:tcW w:w="1559" w:type="dxa"/>
            <w:vAlign w:val="center"/>
          </w:tcPr>
          <w:p w14:paraId="00EBD14D" w14:textId="56661DA1"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 (4.7%)</w:t>
            </w:r>
          </w:p>
        </w:tc>
      </w:tr>
      <w:tr w:rsidR="00EE6B04" w:rsidRPr="0021137D" w14:paraId="30D73A57" w14:textId="77777777" w:rsidTr="0021137D">
        <w:tc>
          <w:tcPr>
            <w:tcW w:w="4673" w:type="dxa"/>
            <w:vMerge/>
            <w:vAlign w:val="center"/>
          </w:tcPr>
          <w:p w14:paraId="17198CE4"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4A3EB210" w14:textId="16556B6B"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6241E23B" w14:textId="4512F65C"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35 (89.7%)</w:t>
            </w:r>
          </w:p>
        </w:tc>
        <w:tc>
          <w:tcPr>
            <w:tcW w:w="1843" w:type="dxa"/>
            <w:vAlign w:val="center"/>
          </w:tcPr>
          <w:p w14:paraId="1490EA25" w14:textId="45A5E0B8"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129 (97%)</w:t>
            </w:r>
          </w:p>
        </w:tc>
        <w:tc>
          <w:tcPr>
            <w:tcW w:w="1418" w:type="dxa"/>
            <w:vAlign w:val="center"/>
          </w:tcPr>
          <w:p w14:paraId="167358D2" w14:textId="3680DB1D"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58 (96.7%)</w:t>
            </w:r>
          </w:p>
        </w:tc>
        <w:tc>
          <w:tcPr>
            <w:tcW w:w="1417" w:type="dxa"/>
            <w:vAlign w:val="center"/>
          </w:tcPr>
          <w:p w14:paraId="62233FC9" w14:textId="62A36CF2"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 (91.3%)</w:t>
            </w:r>
          </w:p>
        </w:tc>
        <w:tc>
          <w:tcPr>
            <w:tcW w:w="1276" w:type="dxa"/>
            <w:vAlign w:val="center"/>
          </w:tcPr>
          <w:p w14:paraId="7D52F781" w14:textId="17DC5DC6"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w:t>
            </w:r>
            <w:r w:rsidR="00DE5000" w:rsidRPr="0021137D">
              <w:rPr>
                <w:rFonts w:asciiTheme="minorHAnsi" w:hAnsiTheme="minorHAnsi" w:cstheme="majorHAnsi"/>
                <w:sz w:val="20"/>
                <w:szCs w:val="20"/>
              </w:rPr>
              <w:t xml:space="preserve"> (</w:t>
            </w:r>
            <w:r w:rsidRPr="0021137D">
              <w:rPr>
                <w:rFonts w:asciiTheme="minorHAnsi" w:hAnsiTheme="minorHAnsi" w:cstheme="majorHAnsi"/>
                <w:sz w:val="20"/>
                <w:szCs w:val="20"/>
              </w:rPr>
              <w:t>100.0</w:t>
            </w:r>
            <w:r w:rsidR="00DE5000" w:rsidRPr="0021137D">
              <w:rPr>
                <w:rFonts w:asciiTheme="minorHAnsi" w:hAnsiTheme="minorHAnsi" w:cstheme="majorHAnsi"/>
                <w:sz w:val="20"/>
                <w:szCs w:val="20"/>
              </w:rPr>
              <w:t>%)</w:t>
            </w:r>
          </w:p>
        </w:tc>
        <w:tc>
          <w:tcPr>
            <w:tcW w:w="1559" w:type="dxa"/>
            <w:vAlign w:val="center"/>
          </w:tcPr>
          <w:p w14:paraId="72EE08DF" w14:textId="3B8D80FB"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244 (95.3%)</w:t>
            </w:r>
          </w:p>
        </w:tc>
      </w:tr>
      <w:tr w:rsidR="00EE6B04" w:rsidRPr="0021137D" w14:paraId="2254E4FF" w14:textId="77777777" w:rsidTr="0021137D">
        <w:tc>
          <w:tcPr>
            <w:tcW w:w="4673" w:type="dxa"/>
            <w:vMerge w:val="restart"/>
            <w:vAlign w:val="center"/>
          </w:tcPr>
          <w:p w14:paraId="3397567E" w14:textId="176359B2"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Worried about COVID-19 related community stigmatisation/discrimination</w:t>
            </w:r>
            <w:r w:rsidR="007579AB" w:rsidRPr="0021137D">
              <w:rPr>
                <w:rFonts w:asciiTheme="minorHAnsi" w:hAnsiTheme="minorHAnsi" w:cstheme="majorHAnsi"/>
                <w:b/>
                <w:bCs/>
                <w:sz w:val="20"/>
                <w:szCs w:val="20"/>
              </w:rPr>
              <w:t>*</w:t>
            </w:r>
          </w:p>
        </w:tc>
        <w:tc>
          <w:tcPr>
            <w:tcW w:w="1134" w:type="dxa"/>
            <w:vAlign w:val="center"/>
          </w:tcPr>
          <w:p w14:paraId="4FDDFFD5" w14:textId="2989EB91"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12AC62FA" w14:textId="6D49B361"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6 (15.4%)</w:t>
            </w:r>
          </w:p>
        </w:tc>
        <w:tc>
          <w:tcPr>
            <w:tcW w:w="1843" w:type="dxa"/>
            <w:vAlign w:val="center"/>
          </w:tcPr>
          <w:p w14:paraId="7A5DC711" w14:textId="42A8DB0A"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23 (17.3%)</w:t>
            </w:r>
          </w:p>
        </w:tc>
        <w:tc>
          <w:tcPr>
            <w:tcW w:w="1418" w:type="dxa"/>
            <w:vAlign w:val="center"/>
          </w:tcPr>
          <w:p w14:paraId="7AAAC47E" w14:textId="737348FE"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14 (23.3%)</w:t>
            </w:r>
          </w:p>
        </w:tc>
        <w:tc>
          <w:tcPr>
            <w:tcW w:w="1417" w:type="dxa"/>
            <w:vAlign w:val="center"/>
          </w:tcPr>
          <w:p w14:paraId="04411694" w14:textId="3E8EDB70"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 (8.7%)</w:t>
            </w:r>
          </w:p>
        </w:tc>
        <w:tc>
          <w:tcPr>
            <w:tcW w:w="1276" w:type="dxa"/>
            <w:vAlign w:val="center"/>
          </w:tcPr>
          <w:p w14:paraId="500BE888" w14:textId="771B06E9" w:rsidR="00EE6B04" w:rsidRPr="0021137D" w:rsidRDefault="00DE5000"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w:t>
            </w:r>
            <w:r w:rsidR="00FC5B9B" w:rsidRPr="0021137D">
              <w:rPr>
                <w:rFonts w:asciiTheme="minorHAnsi" w:hAnsiTheme="minorHAnsi" w:cstheme="majorHAnsi"/>
                <w:sz w:val="20"/>
                <w:szCs w:val="20"/>
              </w:rPr>
              <w:t>.0</w:t>
            </w:r>
            <w:r w:rsidRPr="0021137D">
              <w:rPr>
                <w:rFonts w:asciiTheme="minorHAnsi" w:hAnsiTheme="minorHAnsi" w:cstheme="majorHAnsi"/>
                <w:sz w:val="20"/>
                <w:szCs w:val="20"/>
              </w:rPr>
              <w:t>%)</w:t>
            </w:r>
          </w:p>
        </w:tc>
        <w:tc>
          <w:tcPr>
            <w:tcW w:w="1559" w:type="dxa"/>
            <w:vAlign w:val="center"/>
          </w:tcPr>
          <w:p w14:paraId="73E48F28" w14:textId="3F3A7094"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46 (18%)</w:t>
            </w:r>
          </w:p>
        </w:tc>
      </w:tr>
      <w:tr w:rsidR="00EE6B04" w:rsidRPr="0021137D" w14:paraId="16D7D37F" w14:textId="77777777" w:rsidTr="0021137D">
        <w:tc>
          <w:tcPr>
            <w:tcW w:w="4673" w:type="dxa"/>
            <w:vMerge/>
            <w:vAlign w:val="center"/>
          </w:tcPr>
          <w:p w14:paraId="359DFA66"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089BE024" w14:textId="75C644F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5EF28AAF" w14:textId="0DA1FF24" w:rsidR="00EE6B04" w:rsidRPr="0021137D" w:rsidRDefault="004E3DD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33 (84.6%)</w:t>
            </w:r>
          </w:p>
        </w:tc>
        <w:tc>
          <w:tcPr>
            <w:tcW w:w="1843" w:type="dxa"/>
            <w:vAlign w:val="center"/>
          </w:tcPr>
          <w:p w14:paraId="19BF51F7" w14:textId="676CF653"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110 (82.7%)</w:t>
            </w:r>
          </w:p>
        </w:tc>
        <w:tc>
          <w:tcPr>
            <w:tcW w:w="1418" w:type="dxa"/>
            <w:vAlign w:val="center"/>
          </w:tcPr>
          <w:p w14:paraId="5BB823E8" w14:textId="72C09E83"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46 (76.7%)</w:t>
            </w:r>
          </w:p>
        </w:tc>
        <w:tc>
          <w:tcPr>
            <w:tcW w:w="1417" w:type="dxa"/>
            <w:vAlign w:val="center"/>
          </w:tcPr>
          <w:p w14:paraId="42465771" w14:textId="31F74914"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 (91.3%)</w:t>
            </w:r>
          </w:p>
        </w:tc>
        <w:tc>
          <w:tcPr>
            <w:tcW w:w="1276" w:type="dxa"/>
            <w:vAlign w:val="center"/>
          </w:tcPr>
          <w:p w14:paraId="1F9573ED" w14:textId="19390ABE"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(100.0%)</w:t>
            </w:r>
          </w:p>
        </w:tc>
        <w:tc>
          <w:tcPr>
            <w:tcW w:w="1559" w:type="dxa"/>
            <w:vAlign w:val="center"/>
          </w:tcPr>
          <w:p w14:paraId="438D17D3" w14:textId="7EEF28A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210 (82%)</w:t>
            </w:r>
          </w:p>
        </w:tc>
      </w:tr>
      <w:tr w:rsidR="00EE6B04" w:rsidRPr="0021137D" w14:paraId="38E7758C" w14:textId="77777777" w:rsidTr="0021137D">
        <w:tc>
          <w:tcPr>
            <w:tcW w:w="4673" w:type="dxa"/>
            <w:vMerge w:val="restart"/>
            <w:vAlign w:val="center"/>
          </w:tcPr>
          <w:p w14:paraId="3912295B" w14:textId="5254B9A9"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Concerned about availability of PPE and guidelines</w:t>
            </w:r>
            <w:r w:rsidR="007579AB" w:rsidRPr="0021137D">
              <w:rPr>
                <w:rFonts w:asciiTheme="minorHAnsi" w:hAnsiTheme="minorHAnsi" w:cstheme="majorHAnsi"/>
                <w:b/>
                <w:bCs/>
                <w:sz w:val="20"/>
                <w:szCs w:val="20"/>
              </w:rPr>
              <w:t>*</w:t>
            </w:r>
          </w:p>
        </w:tc>
        <w:tc>
          <w:tcPr>
            <w:tcW w:w="1134" w:type="dxa"/>
            <w:vAlign w:val="center"/>
          </w:tcPr>
          <w:p w14:paraId="08C95085" w14:textId="0F1DF91D"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2E22A43B" w14:textId="25CFDCEA" w:rsidR="00EE6B04" w:rsidRPr="0021137D" w:rsidRDefault="004E3DD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 (5.1%)</w:t>
            </w:r>
          </w:p>
        </w:tc>
        <w:tc>
          <w:tcPr>
            <w:tcW w:w="1843" w:type="dxa"/>
            <w:vAlign w:val="center"/>
          </w:tcPr>
          <w:p w14:paraId="020341D4" w14:textId="3989606C"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418" w:type="dxa"/>
            <w:vAlign w:val="center"/>
          </w:tcPr>
          <w:p w14:paraId="5201260D" w14:textId="1E1E191B"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 (3.3%)</w:t>
            </w:r>
          </w:p>
        </w:tc>
        <w:tc>
          <w:tcPr>
            <w:tcW w:w="1417" w:type="dxa"/>
            <w:vAlign w:val="center"/>
          </w:tcPr>
          <w:p w14:paraId="111D97DF" w14:textId="213A6588"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276" w:type="dxa"/>
            <w:vAlign w:val="center"/>
          </w:tcPr>
          <w:p w14:paraId="3757F3A5" w14:textId="4DF30D16"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(100.0%)</w:t>
            </w:r>
          </w:p>
        </w:tc>
        <w:tc>
          <w:tcPr>
            <w:tcW w:w="1559" w:type="dxa"/>
            <w:vAlign w:val="center"/>
          </w:tcPr>
          <w:p w14:paraId="442ACC2B" w14:textId="1CB2CCF4"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6 (2.3%)</w:t>
            </w:r>
          </w:p>
        </w:tc>
      </w:tr>
      <w:tr w:rsidR="00EE6B04" w:rsidRPr="0021137D" w14:paraId="16362580" w14:textId="77777777" w:rsidTr="0021137D">
        <w:tc>
          <w:tcPr>
            <w:tcW w:w="4673" w:type="dxa"/>
            <w:vMerge/>
            <w:vAlign w:val="center"/>
          </w:tcPr>
          <w:p w14:paraId="65B3BDD2"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3B85FCB4" w14:textId="0AC392B8"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1E3C4FF2" w14:textId="3849F854" w:rsidR="00EE6B04" w:rsidRPr="0021137D" w:rsidRDefault="004E3DD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37 (94.9%)</w:t>
            </w:r>
          </w:p>
        </w:tc>
        <w:tc>
          <w:tcPr>
            <w:tcW w:w="1843" w:type="dxa"/>
            <w:vAlign w:val="center"/>
          </w:tcPr>
          <w:p w14:paraId="0AD3C67E" w14:textId="70350BDA"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133 (100.0%)</w:t>
            </w:r>
          </w:p>
        </w:tc>
        <w:tc>
          <w:tcPr>
            <w:tcW w:w="1418" w:type="dxa"/>
            <w:vAlign w:val="center"/>
          </w:tcPr>
          <w:p w14:paraId="79727F80" w14:textId="317AF01C"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58 (96.7%)</w:t>
            </w:r>
          </w:p>
        </w:tc>
        <w:tc>
          <w:tcPr>
            <w:tcW w:w="1417" w:type="dxa"/>
            <w:vAlign w:val="center"/>
          </w:tcPr>
          <w:p w14:paraId="38924664" w14:textId="0ED01AA6"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23 (100.0%)</w:t>
            </w:r>
          </w:p>
        </w:tc>
        <w:tc>
          <w:tcPr>
            <w:tcW w:w="1276" w:type="dxa"/>
            <w:vAlign w:val="center"/>
          </w:tcPr>
          <w:p w14:paraId="5EA32B97" w14:textId="645B314D"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34CC21B6" w14:textId="0060885F"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250 (97.7%)</w:t>
            </w:r>
          </w:p>
        </w:tc>
      </w:tr>
      <w:tr w:rsidR="00EE6B04" w:rsidRPr="0021137D" w14:paraId="13B55766" w14:textId="77777777" w:rsidTr="0021137D">
        <w:tc>
          <w:tcPr>
            <w:tcW w:w="4673" w:type="dxa"/>
            <w:vMerge w:val="restart"/>
            <w:vAlign w:val="center"/>
          </w:tcPr>
          <w:p w14:paraId="248DF8F5" w14:textId="6E97D85F"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Feeling of burnout since COVID-19 outbreak</w:t>
            </w:r>
            <w:r w:rsidR="007579AB" w:rsidRPr="0021137D">
              <w:rPr>
                <w:rFonts w:asciiTheme="minorHAnsi" w:hAnsiTheme="minorHAnsi" w:cstheme="majorHAnsi"/>
                <w:b/>
                <w:bCs/>
                <w:sz w:val="20"/>
                <w:szCs w:val="20"/>
              </w:rPr>
              <w:t>*</w:t>
            </w:r>
          </w:p>
        </w:tc>
        <w:tc>
          <w:tcPr>
            <w:tcW w:w="1134" w:type="dxa"/>
            <w:vAlign w:val="center"/>
          </w:tcPr>
          <w:p w14:paraId="75949EA6" w14:textId="69A0B01D"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619749BA" w14:textId="0655D4E6" w:rsidR="00EE6B04" w:rsidRPr="0021137D" w:rsidRDefault="004E3DD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 (20.5%)</w:t>
            </w:r>
          </w:p>
        </w:tc>
        <w:tc>
          <w:tcPr>
            <w:tcW w:w="1843" w:type="dxa"/>
            <w:vAlign w:val="center"/>
          </w:tcPr>
          <w:p w14:paraId="03F4557E" w14:textId="684AE858"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13 (9.8%)</w:t>
            </w:r>
          </w:p>
        </w:tc>
        <w:tc>
          <w:tcPr>
            <w:tcW w:w="1418" w:type="dxa"/>
            <w:vAlign w:val="center"/>
          </w:tcPr>
          <w:p w14:paraId="4F806BFC" w14:textId="3D85D52D"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10 (16.7%)</w:t>
            </w:r>
          </w:p>
        </w:tc>
        <w:tc>
          <w:tcPr>
            <w:tcW w:w="1417" w:type="dxa"/>
            <w:vAlign w:val="center"/>
          </w:tcPr>
          <w:p w14:paraId="0CBB78A5" w14:textId="50F3A4F0"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 (17.4%)</w:t>
            </w:r>
          </w:p>
        </w:tc>
        <w:tc>
          <w:tcPr>
            <w:tcW w:w="1276" w:type="dxa"/>
            <w:vAlign w:val="center"/>
          </w:tcPr>
          <w:p w14:paraId="0F0FFA1B" w14:textId="42CAA758"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72FA9F11" w14:textId="3E09EF1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33 (12.9%)</w:t>
            </w:r>
          </w:p>
        </w:tc>
      </w:tr>
      <w:tr w:rsidR="00EE6B04" w:rsidRPr="0021137D" w14:paraId="3FAD66DA" w14:textId="77777777" w:rsidTr="0021137D">
        <w:tc>
          <w:tcPr>
            <w:tcW w:w="4673" w:type="dxa"/>
            <w:vMerge/>
            <w:vAlign w:val="center"/>
          </w:tcPr>
          <w:p w14:paraId="2D4DD173"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1D6902FE" w14:textId="63601096"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60A4986C" w14:textId="5678EC1C" w:rsidR="00EE6B04" w:rsidRPr="0021137D" w:rsidRDefault="004E3DD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31 (79.5%)</w:t>
            </w:r>
          </w:p>
        </w:tc>
        <w:tc>
          <w:tcPr>
            <w:tcW w:w="1843" w:type="dxa"/>
            <w:vAlign w:val="center"/>
          </w:tcPr>
          <w:p w14:paraId="25785262" w14:textId="2575C9F9" w:rsidR="00EE6B04" w:rsidRPr="0021137D" w:rsidRDefault="004E3DD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120 (90.2%)</w:t>
            </w:r>
          </w:p>
        </w:tc>
        <w:tc>
          <w:tcPr>
            <w:tcW w:w="1418" w:type="dxa"/>
            <w:vAlign w:val="center"/>
          </w:tcPr>
          <w:p w14:paraId="13FD49B4" w14:textId="41320560"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50 (83.3%)</w:t>
            </w:r>
          </w:p>
        </w:tc>
        <w:tc>
          <w:tcPr>
            <w:tcW w:w="1417" w:type="dxa"/>
            <w:vAlign w:val="center"/>
          </w:tcPr>
          <w:p w14:paraId="77013888" w14:textId="05422E7C"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19 (82.6%)</w:t>
            </w:r>
          </w:p>
        </w:tc>
        <w:tc>
          <w:tcPr>
            <w:tcW w:w="1276" w:type="dxa"/>
            <w:vAlign w:val="center"/>
          </w:tcPr>
          <w:p w14:paraId="04E2B7D0" w14:textId="3A62591A" w:rsidR="00EE6B04" w:rsidRPr="0021137D" w:rsidRDefault="00FC5B9B"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(100.0%)</w:t>
            </w:r>
          </w:p>
        </w:tc>
        <w:tc>
          <w:tcPr>
            <w:tcW w:w="1559" w:type="dxa"/>
            <w:vAlign w:val="center"/>
          </w:tcPr>
          <w:p w14:paraId="08B26A87" w14:textId="7FD05EDD"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223 (87.1%)</w:t>
            </w:r>
          </w:p>
        </w:tc>
      </w:tr>
      <w:tr w:rsidR="00EE6B04" w:rsidRPr="0021137D" w14:paraId="524864E7" w14:textId="77777777" w:rsidTr="0021137D">
        <w:tc>
          <w:tcPr>
            <w:tcW w:w="4673" w:type="dxa"/>
            <w:vMerge w:val="restart"/>
            <w:vAlign w:val="center"/>
          </w:tcPr>
          <w:p w14:paraId="6E29D134" w14:textId="6F7A98A5"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Attended COVID-19 training</w:t>
            </w:r>
          </w:p>
        </w:tc>
        <w:tc>
          <w:tcPr>
            <w:tcW w:w="1134" w:type="dxa"/>
            <w:vAlign w:val="center"/>
          </w:tcPr>
          <w:p w14:paraId="554B9B05"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5086F4A5"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 (23.1%)</w:t>
            </w:r>
          </w:p>
        </w:tc>
        <w:tc>
          <w:tcPr>
            <w:tcW w:w="1843" w:type="dxa"/>
            <w:vAlign w:val="center"/>
          </w:tcPr>
          <w:p w14:paraId="64643202"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36 (27.1%)</w:t>
            </w:r>
          </w:p>
        </w:tc>
        <w:tc>
          <w:tcPr>
            <w:tcW w:w="1418" w:type="dxa"/>
            <w:vAlign w:val="center"/>
          </w:tcPr>
          <w:p w14:paraId="72DF6F49"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14 (23.3%)</w:t>
            </w:r>
          </w:p>
        </w:tc>
        <w:tc>
          <w:tcPr>
            <w:tcW w:w="1417" w:type="dxa"/>
            <w:vAlign w:val="center"/>
          </w:tcPr>
          <w:p w14:paraId="00BD2754"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 (34.8%)</w:t>
            </w:r>
          </w:p>
        </w:tc>
        <w:tc>
          <w:tcPr>
            <w:tcW w:w="1276" w:type="dxa"/>
            <w:vAlign w:val="center"/>
          </w:tcPr>
          <w:p w14:paraId="739A72E4" w14:textId="0516061B"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07368992"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67 (26.2%)</w:t>
            </w:r>
          </w:p>
        </w:tc>
      </w:tr>
      <w:tr w:rsidR="00EE6B04" w:rsidRPr="0021137D" w14:paraId="7AC5D263" w14:textId="77777777" w:rsidTr="0021137D">
        <w:tc>
          <w:tcPr>
            <w:tcW w:w="4673" w:type="dxa"/>
            <w:vMerge/>
            <w:vAlign w:val="center"/>
          </w:tcPr>
          <w:p w14:paraId="3E53DAF8"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320428E5"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64A1B9FF"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30 (76.9%)</w:t>
            </w:r>
          </w:p>
        </w:tc>
        <w:tc>
          <w:tcPr>
            <w:tcW w:w="1843" w:type="dxa"/>
            <w:vAlign w:val="center"/>
          </w:tcPr>
          <w:p w14:paraId="2B695F8D"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97 (72.9%)</w:t>
            </w:r>
          </w:p>
        </w:tc>
        <w:tc>
          <w:tcPr>
            <w:tcW w:w="1418" w:type="dxa"/>
            <w:vAlign w:val="center"/>
          </w:tcPr>
          <w:p w14:paraId="04837DFE"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46 (76.7%)</w:t>
            </w:r>
          </w:p>
        </w:tc>
        <w:tc>
          <w:tcPr>
            <w:tcW w:w="1417" w:type="dxa"/>
            <w:vAlign w:val="center"/>
          </w:tcPr>
          <w:p w14:paraId="43851D9D"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15 (65.2%)</w:t>
            </w:r>
          </w:p>
        </w:tc>
        <w:tc>
          <w:tcPr>
            <w:tcW w:w="1276" w:type="dxa"/>
            <w:vAlign w:val="center"/>
          </w:tcPr>
          <w:p w14:paraId="64CDED8B" w14:textId="1D848095"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4B1EE1B6"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189 (73.8%)</w:t>
            </w:r>
          </w:p>
        </w:tc>
      </w:tr>
      <w:tr w:rsidR="00EE6B04" w:rsidRPr="0021137D" w14:paraId="6A33BE31" w14:textId="77777777" w:rsidTr="0021137D">
        <w:tc>
          <w:tcPr>
            <w:tcW w:w="4673" w:type="dxa"/>
            <w:vMerge w:val="restart"/>
            <w:vAlign w:val="center"/>
          </w:tcPr>
          <w:p w14:paraId="122526EA" w14:textId="3783E39A"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Availability of COVID-19 guidelines</w:t>
            </w:r>
          </w:p>
        </w:tc>
        <w:tc>
          <w:tcPr>
            <w:tcW w:w="1134" w:type="dxa"/>
            <w:vAlign w:val="center"/>
          </w:tcPr>
          <w:p w14:paraId="365297BB"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1993A7AB"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 (32.8%)</w:t>
            </w:r>
          </w:p>
        </w:tc>
        <w:tc>
          <w:tcPr>
            <w:tcW w:w="1843" w:type="dxa"/>
            <w:vAlign w:val="center"/>
          </w:tcPr>
          <w:p w14:paraId="50941094"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 (30.8%)</w:t>
            </w:r>
          </w:p>
        </w:tc>
        <w:tc>
          <w:tcPr>
            <w:tcW w:w="1418" w:type="dxa"/>
            <w:vAlign w:val="center"/>
          </w:tcPr>
          <w:p w14:paraId="5B4CE637"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7 (11.7%)</w:t>
            </w:r>
          </w:p>
        </w:tc>
        <w:tc>
          <w:tcPr>
            <w:tcW w:w="1417" w:type="dxa"/>
            <w:vAlign w:val="center"/>
          </w:tcPr>
          <w:p w14:paraId="3028ADC3"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(21.7%)</w:t>
            </w:r>
          </w:p>
        </w:tc>
        <w:tc>
          <w:tcPr>
            <w:tcW w:w="1276" w:type="dxa"/>
            <w:vAlign w:val="center"/>
          </w:tcPr>
          <w:p w14:paraId="239EED41" w14:textId="1B99450E"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2300A12B"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45 (17.6%)</w:t>
            </w:r>
          </w:p>
        </w:tc>
      </w:tr>
      <w:tr w:rsidR="00EE6B04" w:rsidRPr="0021137D" w14:paraId="56AB295D" w14:textId="77777777" w:rsidTr="0021137D">
        <w:tc>
          <w:tcPr>
            <w:tcW w:w="4673" w:type="dxa"/>
            <w:vMerge/>
            <w:vAlign w:val="center"/>
          </w:tcPr>
          <w:p w14:paraId="5E145A41"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4DD76480"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5B376A20"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27 (69.2%)</w:t>
            </w:r>
          </w:p>
        </w:tc>
        <w:tc>
          <w:tcPr>
            <w:tcW w:w="1843" w:type="dxa"/>
            <w:vAlign w:val="center"/>
          </w:tcPr>
          <w:p w14:paraId="77EF2F7A"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27 (69.2%)</w:t>
            </w:r>
          </w:p>
        </w:tc>
        <w:tc>
          <w:tcPr>
            <w:tcW w:w="1418" w:type="dxa"/>
            <w:vAlign w:val="center"/>
          </w:tcPr>
          <w:p w14:paraId="2DFD6411"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53 (88.3%)</w:t>
            </w:r>
          </w:p>
        </w:tc>
        <w:tc>
          <w:tcPr>
            <w:tcW w:w="1417" w:type="dxa"/>
            <w:vAlign w:val="center"/>
          </w:tcPr>
          <w:p w14:paraId="6CF4A6AE"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18 (78.3%)</w:t>
            </w:r>
          </w:p>
        </w:tc>
        <w:tc>
          <w:tcPr>
            <w:tcW w:w="1276" w:type="dxa"/>
            <w:vAlign w:val="center"/>
          </w:tcPr>
          <w:p w14:paraId="00AB5E7F" w14:textId="7256B655"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4954D639"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211 (82.4%)</w:t>
            </w:r>
          </w:p>
        </w:tc>
      </w:tr>
      <w:tr w:rsidR="00EE6B04" w:rsidRPr="0021137D" w14:paraId="2D9DC651" w14:textId="77777777" w:rsidTr="0021137D">
        <w:tc>
          <w:tcPr>
            <w:tcW w:w="4673" w:type="dxa"/>
            <w:vMerge w:val="restart"/>
            <w:vAlign w:val="center"/>
          </w:tcPr>
          <w:p w14:paraId="7F5EC639" w14:textId="05D2EB41"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Availability of protocols for staff exposed to positive COVID-19 case</w:t>
            </w:r>
          </w:p>
        </w:tc>
        <w:tc>
          <w:tcPr>
            <w:tcW w:w="1134" w:type="dxa"/>
            <w:vAlign w:val="center"/>
          </w:tcPr>
          <w:p w14:paraId="71E7790E"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581C1422"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16 (41%)</w:t>
            </w:r>
          </w:p>
        </w:tc>
        <w:tc>
          <w:tcPr>
            <w:tcW w:w="1843" w:type="dxa"/>
            <w:vAlign w:val="center"/>
          </w:tcPr>
          <w:p w14:paraId="483D348B"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46 (34.6%)</w:t>
            </w:r>
          </w:p>
        </w:tc>
        <w:tc>
          <w:tcPr>
            <w:tcW w:w="1418" w:type="dxa"/>
            <w:vAlign w:val="center"/>
          </w:tcPr>
          <w:p w14:paraId="6F158A51"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14 (23.3%)</w:t>
            </w:r>
          </w:p>
        </w:tc>
        <w:tc>
          <w:tcPr>
            <w:tcW w:w="1417" w:type="dxa"/>
            <w:vAlign w:val="center"/>
          </w:tcPr>
          <w:p w14:paraId="28682CC1"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9 (39.1%)</w:t>
            </w:r>
          </w:p>
        </w:tc>
        <w:tc>
          <w:tcPr>
            <w:tcW w:w="1276" w:type="dxa"/>
            <w:vAlign w:val="center"/>
          </w:tcPr>
          <w:p w14:paraId="3F89AE2C" w14:textId="06F9EC90"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1FEBA175"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85 (33.2%)</w:t>
            </w:r>
          </w:p>
        </w:tc>
      </w:tr>
      <w:tr w:rsidR="00EE6B04" w:rsidRPr="0021137D" w14:paraId="21779319" w14:textId="77777777" w:rsidTr="0021137D">
        <w:tc>
          <w:tcPr>
            <w:tcW w:w="4673" w:type="dxa"/>
            <w:vMerge/>
            <w:vAlign w:val="center"/>
          </w:tcPr>
          <w:p w14:paraId="18CDEFD7"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2F76B97D"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78B6B497"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23 (59%)</w:t>
            </w:r>
          </w:p>
        </w:tc>
        <w:tc>
          <w:tcPr>
            <w:tcW w:w="1843" w:type="dxa"/>
            <w:vAlign w:val="center"/>
          </w:tcPr>
          <w:p w14:paraId="143B104D"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87 (65.4%)</w:t>
            </w:r>
          </w:p>
        </w:tc>
        <w:tc>
          <w:tcPr>
            <w:tcW w:w="1418" w:type="dxa"/>
            <w:vAlign w:val="center"/>
          </w:tcPr>
          <w:p w14:paraId="38ED0ECC"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46 (76.7%)</w:t>
            </w:r>
          </w:p>
        </w:tc>
        <w:tc>
          <w:tcPr>
            <w:tcW w:w="1417" w:type="dxa"/>
            <w:vAlign w:val="center"/>
          </w:tcPr>
          <w:p w14:paraId="795D841E"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14 (60.9%)</w:t>
            </w:r>
          </w:p>
        </w:tc>
        <w:tc>
          <w:tcPr>
            <w:tcW w:w="1276" w:type="dxa"/>
            <w:vAlign w:val="center"/>
          </w:tcPr>
          <w:p w14:paraId="13A27534" w14:textId="0B48196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5A76FA92"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171 (66.8%)</w:t>
            </w:r>
          </w:p>
        </w:tc>
      </w:tr>
      <w:tr w:rsidR="00EE6B04" w:rsidRPr="0021137D" w14:paraId="46E6B693" w14:textId="77777777" w:rsidTr="0021137D">
        <w:tc>
          <w:tcPr>
            <w:tcW w:w="4673" w:type="dxa"/>
            <w:vMerge w:val="restart"/>
            <w:vAlign w:val="center"/>
          </w:tcPr>
          <w:p w14:paraId="0352FAAE" w14:textId="3F554FA8"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Awareness of COVID-19 priority testing in HF</w:t>
            </w:r>
            <w:r w:rsidR="007579AB" w:rsidRPr="0021137D">
              <w:rPr>
                <w:rFonts w:asciiTheme="minorHAnsi" w:hAnsiTheme="minorHAnsi" w:cstheme="majorHAnsi"/>
                <w:b/>
                <w:bCs/>
                <w:sz w:val="20"/>
                <w:szCs w:val="20"/>
              </w:rPr>
              <w:t>*</w:t>
            </w:r>
          </w:p>
        </w:tc>
        <w:tc>
          <w:tcPr>
            <w:tcW w:w="1134" w:type="dxa"/>
            <w:vAlign w:val="center"/>
          </w:tcPr>
          <w:p w14:paraId="21679B76"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No</w:t>
            </w:r>
          </w:p>
        </w:tc>
        <w:tc>
          <w:tcPr>
            <w:tcW w:w="1559" w:type="dxa"/>
            <w:vAlign w:val="center"/>
          </w:tcPr>
          <w:p w14:paraId="1EC3C4D4"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17 (43.6%)</w:t>
            </w:r>
          </w:p>
        </w:tc>
        <w:tc>
          <w:tcPr>
            <w:tcW w:w="1843" w:type="dxa"/>
            <w:vAlign w:val="center"/>
          </w:tcPr>
          <w:p w14:paraId="5762C405"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74 (55.6%)</w:t>
            </w:r>
          </w:p>
        </w:tc>
        <w:tc>
          <w:tcPr>
            <w:tcW w:w="1418" w:type="dxa"/>
            <w:vAlign w:val="center"/>
          </w:tcPr>
          <w:p w14:paraId="0306C6D7"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23 (38.3%</w:t>
            </w:r>
          </w:p>
        </w:tc>
        <w:tc>
          <w:tcPr>
            <w:tcW w:w="1417" w:type="dxa"/>
            <w:vAlign w:val="center"/>
          </w:tcPr>
          <w:p w14:paraId="3606E379"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13 (56.5%)</w:t>
            </w:r>
          </w:p>
        </w:tc>
        <w:tc>
          <w:tcPr>
            <w:tcW w:w="1276" w:type="dxa"/>
            <w:vAlign w:val="center"/>
          </w:tcPr>
          <w:p w14:paraId="415169BB" w14:textId="76176ED4"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6B52146E"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127 (49.6%)</w:t>
            </w:r>
          </w:p>
        </w:tc>
      </w:tr>
      <w:tr w:rsidR="00EE6B04" w:rsidRPr="0021137D" w14:paraId="7D0E0508" w14:textId="77777777" w:rsidTr="0021137D">
        <w:tc>
          <w:tcPr>
            <w:tcW w:w="4673" w:type="dxa"/>
            <w:vMerge/>
            <w:vAlign w:val="center"/>
          </w:tcPr>
          <w:p w14:paraId="1BF6ED90" w14:textId="77777777" w:rsidR="00EE6B04" w:rsidRPr="0021137D" w:rsidRDefault="00EE6B04" w:rsidP="0021137D">
            <w:pPr>
              <w:adjustRightInd w:val="0"/>
              <w:snapToGrid w:val="0"/>
              <w:spacing w:line="240" w:lineRule="auto"/>
              <w:ind w:firstLine="0"/>
              <w:rPr>
                <w:rFonts w:asciiTheme="minorHAnsi" w:hAnsiTheme="minorHAnsi" w:cstheme="majorHAnsi"/>
                <w:sz w:val="20"/>
                <w:szCs w:val="20"/>
              </w:rPr>
            </w:pPr>
          </w:p>
        </w:tc>
        <w:tc>
          <w:tcPr>
            <w:tcW w:w="1134" w:type="dxa"/>
            <w:vAlign w:val="center"/>
          </w:tcPr>
          <w:p w14:paraId="6B045DB7" w14:textId="77777777" w:rsidR="00EE6B04" w:rsidRPr="0021137D" w:rsidRDefault="00EE6B04"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218C1C5C"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22 (56.4%)</w:t>
            </w:r>
          </w:p>
        </w:tc>
        <w:tc>
          <w:tcPr>
            <w:tcW w:w="1843" w:type="dxa"/>
            <w:vAlign w:val="center"/>
          </w:tcPr>
          <w:p w14:paraId="1728B809"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59 (44.4%)</w:t>
            </w:r>
          </w:p>
        </w:tc>
        <w:tc>
          <w:tcPr>
            <w:tcW w:w="1418" w:type="dxa"/>
            <w:vAlign w:val="center"/>
          </w:tcPr>
          <w:p w14:paraId="1028F71B"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37 (61.7%)</w:t>
            </w:r>
          </w:p>
        </w:tc>
        <w:tc>
          <w:tcPr>
            <w:tcW w:w="1417" w:type="dxa"/>
            <w:vAlign w:val="center"/>
          </w:tcPr>
          <w:p w14:paraId="0E9C8561"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10 (43.5%)</w:t>
            </w:r>
          </w:p>
        </w:tc>
        <w:tc>
          <w:tcPr>
            <w:tcW w:w="1276" w:type="dxa"/>
            <w:vAlign w:val="center"/>
          </w:tcPr>
          <w:p w14:paraId="25B5810E" w14:textId="6E3987D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3F24AD02" w14:textId="77777777"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129 (50.4%)</w:t>
            </w:r>
          </w:p>
        </w:tc>
      </w:tr>
      <w:tr w:rsidR="00EE6B04" w:rsidRPr="0021137D" w14:paraId="2CA59F11" w14:textId="77777777" w:rsidTr="0021137D">
        <w:tc>
          <w:tcPr>
            <w:tcW w:w="4673" w:type="dxa"/>
            <w:vMerge w:val="restart"/>
            <w:vAlign w:val="center"/>
          </w:tcPr>
          <w:p w14:paraId="66C89C79" w14:textId="65292390"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r w:rsidRPr="0021137D">
              <w:rPr>
                <w:rFonts w:asciiTheme="minorHAnsi" w:hAnsiTheme="minorHAnsi" w:cstheme="majorHAnsi"/>
                <w:b/>
                <w:bCs/>
                <w:sz w:val="20"/>
                <w:szCs w:val="20"/>
              </w:rPr>
              <w:t xml:space="preserve">HF </w:t>
            </w:r>
            <w:r w:rsidR="00547B83" w:rsidRPr="0021137D">
              <w:rPr>
                <w:rFonts w:asciiTheme="minorHAnsi" w:hAnsiTheme="minorHAnsi" w:cstheme="majorHAnsi"/>
                <w:b/>
                <w:bCs/>
                <w:sz w:val="20"/>
                <w:szCs w:val="20"/>
              </w:rPr>
              <w:t xml:space="preserve">sufficiently prepared for </w:t>
            </w:r>
            <w:r w:rsidRPr="0021137D">
              <w:rPr>
                <w:rFonts w:asciiTheme="minorHAnsi" w:hAnsiTheme="minorHAnsi" w:cstheme="majorHAnsi"/>
                <w:b/>
                <w:bCs/>
                <w:sz w:val="20"/>
                <w:szCs w:val="20"/>
              </w:rPr>
              <w:t>COVID-19</w:t>
            </w:r>
            <w:r w:rsidR="00547B83" w:rsidRPr="0021137D">
              <w:rPr>
                <w:rFonts w:asciiTheme="minorHAnsi" w:hAnsiTheme="minorHAnsi" w:cstheme="majorHAnsi"/>
                <w:b/>
                <w:bCs/>
                <w:sz w:val="20"/>
                <w:szCs w:val="20"/>
              </w:rPr>
              <w:t>*</w:t>
            </w:r>
          </w:p>
        </w:tc>
        <w:tc>
          <w:tcPr>
            <w:tcW w:w="1134" w:type="dxa"/>
            <w:vAlign w:val="center"/>
          </w:tcPr>
          <w:p w14:paraId="3927B3A3" w14:textId="6056F9EE" w:rsidR="00EE6B04" w:rsidRPr="0021137D" w:rsidRDefault="00AC2C01"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N</w:t>
            </w:r>
            <w:r w:rsidR="00547B83" w:rsidRPr="0021137D">
              <w:rPr>
                <w:rFonts w:asciiTheme="minorHAnsi" w:hAnsiTheme="minorHAnsi" w:cstheme="majorHAnsi"/>
                <w:sz w:val="20"/>
                <w:szCs w:val="20"/>
              </w:rPr>
              <w:t>o</w:t>
            </w:r>
          </w:p>
        </w:tc>
        <w:tc>
          <w:tcPr>
            <w:tcW w:w="1559" w:type="dxa"/>
            <w:vAlign w:val="center"/>
          </w:tcPr>
          <w:p w14:paraId="43233A59" w14:textId="6CFAD304"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34 (87.2%)</w:t>
            </w:r>
          </w:p>
        </w:tc>
        <w:tc>
          <w:tcPr>
            <w:tcW w:w="1843" w:type="dxa"/>
            <w:vAlign w:val="center"/>
          </w:tcPr>
          <w:p w14:paraId="398242C5" w14:textId="3030903A"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117 (88%)</w:t>
            </w:r>
          </w:p>
        </w:tc>
        <w:tc>
          <w:tcPr>
            <w:tcW w:w="1418" w:type="dxa"/>
            <w:vAlign w:val="center"/>
          </w:tcPr>
          <w:p w14:paraId="5548629F" w14:textId="745FCCA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55 (91.7%)</w:t>
            </w:r>
          </w:p>
        </w:tc>
        <w:tc>
          <w:tcPr>
            <w:tcW w:w="1417" w:type="dxa"/>
            <w:vAlign w:val="center"/>
          </w:tcPr>
          <w:p w14:paraId="54FC4C8C" w14:textId="55568D01"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19 (82.6%)</w:t>
            </w:r>
          </w:p>
        </w:tc>
        <w:tc>
          <w:tcPr>
            <w:tcW w:w="1276" w:type="dxa"/>
            <w:vAlign w:val="center"/>
          </w:tcPr>
          <w:p w14:paraId="6E116814" w14:textId="54BF816F"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 (100%)</w:t>
            </w:r>
          </w:p>
        </w:tc>
        <w:tc>
          <w:tcPr>
            <w:tcW w:w="1559" w:type="dxa"/>
            <w:vAlign w:val="center"/>
          </w:tcPr>
          <w:p w14:paraId="2CD2C393" w14:textId="7AC939AE"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226 (88.3%)</w:t>
            </w:r>
          </w:p>
        </w:tc>
      </w:tr>
      <w:tr w:rsidR="00EE6B04" w:rsidRPr="0021137D" w14:paraId="5F6F0B2D" w14:textId="77777777" w:rsidTr="0021137D">
        <w:tc>
          <w:tcPr>
            <w:tcW w:w="4673" w:type="dxa"/>
            <w:vMerge/>
            <w:vAlign w:val="center"/>
          </w:tcPr>
          <w:p w14:paraId="28404360" w14:textId="77777777" w:rsidR="00EE6B04" w:rsidRPr="0021137D" w:rsidRDefault="00EE6B04" w:rsidP="0021137D">
            <w:pPr>
              <w:adjustRightInd w:val="0"/>
              <w:snapToGrid w:val="0"/>
              <w:spacing w:line="240" w:lineRule="auto"/>
              <w:ind w:firstLine="0"/>
              <w:rPr>
                <w:rFonts w:asciiTheme="minorHAnsi" w:hAnsiTheme="minorHAnsi" w:cstheme="majorHAnsi"/>
                <w:b/>
                <w:bCs/>
                <w:sz w:val="20"/>
                <w:szCs w:val="20"/>
              </w:rPr>
            </w:pPr>
          </w:p>
        </w:tc>
        <w:tc>
          <w:tcPr>
            <w:tcW w:w="1134" w:type="dxa"/>
            <w:vAlign w:val="center"/>
          </w:tcPr>
          <w:p w14:paraId="44657C90" w14:textId="3A8870BF" w:rsidR="00EE6B04" w:rsidRPr="0021137D" w:rsidRDefault="00547B83" w:rsidP="0021137D">
            <w:pPr>
              <w:adjustRightInd w:val="0"/>
              <w:snapToGrid w:val="0"/>
              <w:spacing w:line="240" w:lineRule="auto"/>
              <w:ind w:firstLine="0"/>
              <w:jc w:val="center"/>
              <w:rPr>
                <w:rFonts w:asciiTheme="minorHAnsi" w:hAnsiTheme="minorHAnsi" w:cstheme="majorHAnsi"/>
                <w:sz w:val="20"/>
                <w:szCs w:val="20"/>
              </w:rPr>
            </w:pPr>
            <w:r w:rsidRPr="0021137D">
              <w:rPr>
                <w:rFonts w:asciiTheme="minorHAnsi" w:hAnsiTheme="minorHAnsi" w:cstheme="majorHAnsi"/>
                <w:sz w:val="20"/>
                <w:szCs w:val="20"/>
              </w:rPr>
              <w:t>Yes</w:t>
            </w:r>
          </w:p>
        </w:tc>
        <w:tc>
          <w:tcPr>
            <w:tcW w:w="1559" w:type="dxa"/>
            <w:vAlign w:val="center"/>
          </w:tcPr>
          <w:p w14:paraId="04686D1E" w14:textId="06F212D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(12.8%)</w:t>
            </w:r>
          </w:p>
        </w:tc>
        <w:tc>
          <w:tcPr>
            <w:tcW w:w="1843" w:type="dxa"/>
            <w:vAlign w:val="center"/>
          </w:tcPr>
          <w:p w14:paraId="352ED258" w14:textId="59D43DC0"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16 (12%)</w:t>
            </w:r>
          </w:p>
        </w:tc>
        <w:tc>
          <w:tcPr>
            <w:tcW w:w="1418" w:type="dxa"/>
            <w:vAlign w:val="center"/>
          </w:tcPr>
          <w:p w14:paraId="60484785" w14:textId="36FACD91"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5 (8.3%)</w:t>
            </w:r>
          </w:p>
        </w:tc>
        <w:tc>
          <w:tcPr>
            <w:tcW w:w="1417" w:type="dxa"/>
            <w:vAlign w:val="center"/>
          </w:tcPr>
          <w:p w14:paraId="4FEC9314" w14:textId="01A5D6C2"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4 (17.4%)</w:t>
            </w:r>
          </w:p>
        </w:tc>
        <w:tc>
          <w:tcPr>
            <w:tcW w:w="1276" w:type="dxa"/>
            <w:vAlign w:val="center"/>
          </w:tcPr>
          <w:p w14:paraId="41D35755" w14:textId="598D10AF"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0 (0.0%)</w:t>
            </w:r>
          </w:p>
        </w:tc>
        <w:tc>
          <w:tcPr>
            <w:tcW w:w="1559" w:type="dxa"/>
            <w:vAlign w:val="center"/>
          </w:tcPr>
          <w:p w14:paraId="63CA3563" w14:textId="76F02593" w:rsidR="00EE6B04" w:rsidRPr="0021137D" w:rsidRDefault="00EE6B04" w:rsidP="0021137D">
            <w:pPr>
              <w:adjustRightInd w:val="0"/>
              <w:snapToGrid w:val="0"/>
              <w:spacing w:line="240" w:lineRule="auto"/>
              <w:ind w:firstLine="0"/>
              <w:jc w:val="right"/>
              <w:rPr>
                <w:rFonts w:asciiTheme="minorHAnsi" w:hAnsiTheme="minorHAnsi" w:cstheme="majorHAnsi"/>
                <w:sz w:val="20"/>
                <w:szCs w:val="20"/>
              </w:rPr>
            </w:pPr>
            <w:r w:rsidRPr="0021137D">
              <w:rPr>
                <w:rFonts w:asciiTheme="minorHAnsi" w:hAnsiTheme="minorHAnsi" w:cstheme="majorHAnsi"/>
                <w:sz w:val="20"/>
                <w:szCs w:val="20"/>
              </w:rPr>
              <w:t>30 (11.7%)</w:t>
            </w:r>
          </w:p>
        </w:tc>
      </w:tr>
    </w:tbl>
    <w:p w14:paraId="11CEB50E" w14:textId="1C5142A3" w:rsidR="00874254" w:rsidRPr="0021137D" w:rsidRDefault="005640DB" w:rsidP="0021137D">
      <w:pPr>
        <w:adjustRightInd w:val="0"/>
        <w:snapToGrid w:val="0"/>
        <w:spacing w:line="240" w:lineRule="auto"/>
        <w:ind w:firstLine="0"/>
        <w:rPr>
          <w:rFonts w:asciiTheme="minorHAnsi" w:hAnsiTheme="minorHAnsi" w:cstheme="minorHAnsi"/>
          <w:sz w:val="22"/>
          <w:szCs w:val="22"/>
        </w:rPr>
        <w:sectPr w:rsidR="00874254" w:rsidRPr="0021137D" w:rsidSect="00ED2F4A">
          <w:pgSz w:w="16820" w:h="11900" w:orient="landscape"/>
          <w:pgMar w:top="720" w:right="720" w:bottom="720" w:left="720" w:header="708" w:footer="708" w:gutter="0"/>
          <w:cols w:space="708"/>
          <w:docGrid w:linePitch="360"/>
        </w:sectPr>
      </w:pPr>
      <w:r w:rsidRPr="0021137D">
        <w:rPr>
          <w:rFonts w:asciiTheme="minorHAnsi" w:hAnsiTheme="minorHAnsi" w:cstheme="minorHAnsi"/>
          <w:sz w:val="22"/>
          <w:szCs w:val="22"/>
        </w:rPr>
        <w:t>*Ordinal variables  presented as categorical variables: 1=NO and 2-5=YES)</w:t>
      </w:r>
    </w:p>
    <w:p w14:paraId="25041537" w14:textId="77923C37" w:rsidR="005442B0" w:rsidRPr="00346505" w:rsidRDefault="005442B0" w:rsidP="005442B0">
      <w:pPr>
        <w:spacing w:line="360" w:lineRule="auto"/>
        <w:rPr>
          <w:rFonts w:asciiTheme="majorHAnsi" w:hAnsiTheme="majorHAnsi" w:cstheme="majorHAnsi"/>
          <w:b/>
          <w:bCs/>
        </w:rPr>
      </w:pPr>
      <w:r w:rsidRPr="00346505">
        <w:rPr>
          <w:rFonts w:asciiTheme="majorHAnsi" w:hAnsiTheme="majorHAnsi" w:cstheme="majorHAnsi"/>
          <w:b/>
          <w:bCs/>
        </w:rPr>
        <w:lastRenderedPageBreak/>
        <w:t xml:space="preserve">Table </w:t>
      </w:r>
      <w:r w:rsidR="00CB7C9B">
        <w:rPr>
          <w:rFonts w:asciiTheme="majorHAnsi" w:hAnsiTheme="majorHAnsi" w:cstheme="majorHAnsi"/>
          <w:b/>
          <w:bCs/>
        </w:rPr>
        <w:t>3</w:t>
      </w:r>
      <w:r w:rsidRPr="00346505">
        <w:rPr>
          <w:rFonts w:asciiTheme="majorHAnsi" w:hAnsiTheme="majorHAnsi" w:cstheme="majorHAnsi"/>
          <w:b/>
          <w:bCs/>
        </w:rPr>
        <w:t xml:space="preserve">: </w:t>
      </w:r>
      <w:r w:rsidRPr="00346505">
        <w:rPr>
          <w:rFonts w:asciiTheme="majorHAnsi" w:hAnsiTheme="majorHAnsi" w:cstheme="majorHAnsi"/>
          <w:b/>
          <w:bCs/>
          <w:color w:val="000000"/>
        </w:rPr>
        <w:t>Variance Inflation Factors for independent variables included</w:t>
      </w:r>
    </w:p>
    <w:tbl>
      <w:tblPr>
        <w:tblStyle w:val="NormalTablePHPDOCX"/>
        <w:tblW w:w="5000" w:type="pct"/>
        <w:tblInd w:w="108" w:type="dxa"/>
        <w:tblLook w:val="04A0" w:firstRow="1" w:lastRow="0" w:firstColumn="1" w:lastColumn="0" w:noHBand="0" w:noVBand="1"/>
      </w:tblPr>
      <w:tblGrid>
        <w:gridCol w:w="8654"/>
        <w:gridCol w:w="1806"/>
      </w:tblGrid>
      <w:tr w:rsidR="005442B0" w:rsidRPr="00740C92" w14:paraId="65D01904" w14:textId="77777777" w:rsidTr="00584D36">
        <w:trPr>
          <w:tblHeader/>
        </w:trPr>
        <w:tc>
          <w:tcPr>
            <w:tcW w:w="0" w:type="auto"/>
            <w:tcBorders>
              <w:top w:val="single" w:sz="5" w:space="0" w:color="000000"/>
              <w:bottom w:val="single" w:sz="5" w:space="0" w:color="000000"/>
            </w:tcBorders>
            <w:tcMar>
              <w:top w:w="30" w:type="dxa"/>
              <w:bottom w:w="30" w:type="dxa"/>
            </w:tcMar>
            <w:vAlign w:val="center"/>
          </w:tcPr>
          <w:p w14:paraId="28AEB11B" w14:textId="77777777" w:rsidR="005442B0" w:rsidRPr="00740C92" w:rsidRDefault="005442B0" w:rsidP="00584D36">
            <w:pPr>
              <w:spacing w:after="0" w:line="360" w:lineRule="auto"/>
              <w:rPr>
                <w:rFonts w:asciiTheme="majorHAnsi" w:hAnsiTheme="majorHAnsi" w:cstheme="majorHAnsi"/>
                <w:b/>
                <w:bCs/>
              </w:rPr>
            </w:pPr>
            <w:r w:rsidRPr="00740C92">
              <w:rPr>
                <w:rFonts w:asciiTheme="majorHAnsi" w:hAnsiTheme="majorHAnsi" w:cstheme="majorHAnsi"/>
                <w:b/>
                <w:bCs/>
                <w:color w:val="000000"/>
                <w:position w:val="-3"/>
              </w:rPr>
              <w:t>Variable</w:t>
            </w:r>
          </w:p>
        </w:tc>
        <w:tc>
          <w:tcPr>
            <w:tcW w:w="0" w:type="auto"/>
            <w:tcBorders>
              <w:top w:val="single" w:sz="5" w:space="0" w:color="000000"/>
              <w:bottom w:val="single" w:sz="5" w:space="0" w:color="000000"/>
            </w:tcBorders>
            <w:tcMar>
              <w:top w:w="30" w:type="dxa"/>
              <w:bottom w:w="30" w:type="dxa"/>
            </w:tcMar>
            <w:vAlign w:val="center"/>
          </w:tcPr>
          <w:p w14:paraId="50CD0F48" w14:textId="77777777" w:rsidR="005442B0" w:rsidRPr="00740C92" w:rsidRDefault="005442B0" w:rsidP="00584D36">
            <w:pPr>
              <w:spacing w:after="0" w:line="360" w:lineRule="auto"/>
              <w:jc w:val="right"/>
              <w:rPr>
                <w:rFonts w:asciiTheme="majorHAnsi" w:hAnsiTheme="majorHAnsi" w:cstheme="majorHAnsi"/>
                <w:b/>
                <w:bCs/>
              </w:rPr>
            </w:pPr>
            <w:r w:rsidRPr="00740C92">
              <w:rPr>
                <w:rFonts w:asciiTheme="majorHAnsi" w:hAnsiTheme="majorHAnsi" w:cstheme="majorHAnsi"/>
                <w:b/>
                <w:bCs/>
                <w:color w:val="000000"/>
                <w:position w:val="-3"/>
              </w:rPr>
              <w:t>VIF</w:t>
            </w:r>
          </w:p>
        </w:tc>
      </w:tr>
      <w:tr w:rsidR="005442B0" w:rsidRPr="00740C92" w14:paraId="266E5C0F" w14:textId="77777777" w:rsidTr="00584D36">
        <w:tc>
          <w:tcPr>
            <w:tcW w:w="0" w:type="auto"/>
            <w:tcMar>
              <w:top w:w="30" w:type="dxa"/>
              <w:bottom w:w="30" w:type="dxa"/>
            </w:tcMar>
            <w:vAlign w:val="center"/>
          </w:tcPr>
          <w:p w14:paraId="7B5CA2D0" w14:textId="200502AF"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Off work due to suspected or confirmed COVID-19 </w:t>
            </w:r>
          </w:p>
        </w:tc>
        <w:tc>
          <w:tcPr>
            <w:tcW w:w="0" w:type="auto"/>
            <w:tcMar>
              <w:top w:w="30" w:type="dxa"/>
              <w:bottom w:w="30" w:type="dxa"/>
            </w:tcMar>
            <w:vAlign w:val="center"/>
          </w:tcPr>
          <w:p w14:paraId="2BDF0923"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1.37</w:t>
            </w:r>
          </w:p>
        </w:tc>
      </w:tr>
      <w:tr w:rsidR="005442B0" w:rsidRPr="00740C92" w14:paraId="517FBB64" w14:textId="77777777" w:rsidTr="00584D36">
        <w:tc>
          <w:tcPr>
            <w:tcW w:w="0" w:type="auto"/>
            <w:tcMar>
              <w:top w:w="30" w:type="dxa"/>
              <w:bottom w:w="30" w:type="dxa"/>
            </w:tcMar>
            <w:vAlign w:val="center"/>
          </w:tcPr>
          <w:p w14:paraId="72CE64D7" w14:textId="77777777"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Work colleague tested positive for COVID-19</w:t>
            </w:r>
          </w:p>
        </w:tc>
        <w:tc>
          <w:tcPr>
            <w:tcW w:w="0" w:type="auto"/>
            <w:tcMar>
              <w:top w:w="30" w:type="dxa"/>
              <w:bottom w:w="30" w:type="dxa"/>
            </w:tcMar>
            <w:vAlign w:val="center"/>
          </w:tcPr>
          <w:p w14:paraId="72FF918D"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2.62</w:t>
            </w:r>
          </w:p>
        </w:tc>
      </w:tr>
      <w:tr w:rsidR="005442B0" w:rsidRPr="00740C92" w14:paraId="2F57421E" w14:textId="77777777" w:rsidTr="00584D36">
        <w:tc>
          <w:tcPr>
            <w:tcW w:w="0" w:type="auto"/>
            <w:tcMar>
              <w:top w:w="30" w:type="dxa"/>
              <w:bottom w:w="30" w:type="dxa"/>
            </w:tcMar>
            <w:vAlign w:val="center"/>
          </w:tcPr>
          <w:p w14:paraId="2C44DE32" w14:textId="77777777"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Concern about the availability of PPE and guidelines</w:t>
            </w:r>
          </w:p>
        </w:tc>
        <w:tc>
          <w:tcPr>
            <w:tcW w:w="0" w:type="auto"/>
            <w:tcMar>
              <w:top w:w="30" w:type="dxa"/>
              <w:bottom w:w="30" w:type="dxa"/>
            </w:tcMar>
            <w:vAlign w:val="center"/>
          </w:tcPr>
          <w:p w14:paraId="690CE919"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1.55</w:t>
            </w:r>
          </w:p>
        </w:tc>
      </w:tr>
      <w:tr w:rsidR="005442B0" w:rsidRPr="00740C92" w14:paraId="3D775C91" w14:textId="77777777" w:rsidTr="00584D36">
        <w:tc>
          <w:tcPr>
            <w:tcW w:w="0" w:type="auto"/>
            <w:tcMar>
              <w:top w:w="30" w:type="dxa"/>
              <w:bottom w:w="30" w:type="dxa"/>
            </w:tcMar>
            <w:vAlign w:val="center"/>
          </w:tcPr>
          <w:p w14:paraId="4190512A" w14:textId="77777777"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Availability of protocols for staff exposed to COVID-19 case</w:t>
            </w:r>
          </w:p>
        </w:tc>
        <w:tc>
          <w:tcPr>
            <w:tcW w:w="0" w:type="auto"/>
            <w:tcMar>
              <w:top w:w="30" w:type="dxa"/>
              <w:bottom w:w="30" w:type="dxa"/>
            </w:tcMar>
            <w:vAlign w:val="center"/>
          </w:tcPr>
          <w:p w14:paraId="5886910C"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1.69</w:t>
            </w:r>
          </w:p>
        </w:tc>
      </w:tr>
      <w:tr w:rsidR="005442B0" w:rsidRPr="00740C92" w14:paraId="55CDDCF1" w14:textId="77777777" w:rsidTr="00584D36">
        <w:tc>
          <w:tcPr>
            <w:tcW w:w="0" w:type="auto"/>
            <w:tcMar>
              <w:top w:w="30" w:type="dxa"/>
              <w:bottom w:w="30" w:type="dxa"/>
            </w:tcMar>
            <w:vAlign w:val="center"/>
          </w:tcPr>
          <w:p w14:paraId="2726ED09" w14:textId="09B158AD"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Level of satisfaction with </w:t>
            </w:r>
            <w:r w:rsidR="00A86DCD">
              <w:rPr>
                <w:rFonts w:asciiTheme="majorHAnsi" w:hAnsiTheme="majorHAnsi" w:cstheme="majorHAnsi"/>
                <w:color w:val="000000"/>
                <w:position w:val="-3"/>
              </w:rPr>
              <w:t>HF</w:t>
            </w:r>
            <w:r w:rsidRPr="00740C92">
              <w:rPr>
                <w:rFonts w:asciiTheme="majorHAnsi" w:hAnsiTheme="majorHAnsi" w:cstheme="majorHAnsi"/>
                <w:color w:val="000000"/>
                <w:position w:val="-3"/>
              </w:rPr>
              <w:t xml:space="preserve"> communication on COVID-19</w:t>
            </w:r>
          </w:p>
        </w:tc>
        <w:tc>
          <w:tcPr>
            <w:tcW w:w="0" w:type="auto"/>
            <w:tcMar>
              <w:top w:w="30" w:type="dxa"/>
              <w:bottom w:w="30" w:type="dxa"/>
            </w:tcMar>
            <w:vAlign w:val="center"/>
          </w:tcPr>
          <w:p w14:paraId="1B603B41"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2.60</w:t>
            </w:r>
          </w:p>
        </w:tc>
      </w:tr>
      <w:tr w:rsidR="005442B0" w:rsidRPr="00740C92" w14:paraId="16B46B89" w14:textId="77777777" w:rsidTr="00584D36">
        <w:tc>
          <w:tcPr>
            <w:tcW w:w="0" w:type="auto"/>
            <w:tcMar>
              <w:top w:w="30" w:type="dxa"/>
              <w:bottom w:w="30" w:type="dxa"/>
            </w:tcMar>
            <w:vAlign w:val="center"/>
          </w:tcPr>
          <w:p w14:paraId="55A1E975" w14:textId="425B642C"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Availability of COVID-19 </w:t>
            </w:r>
            <w:r w:rsidR="00A86DCD">
              <w:rPr>
                <w:rFonts w:asciiTheme="majorHAnsi" w:hAnsiTheme="majorHAnsi" w:cstheme="majorHAnsi"/>
                <w:color w:val="000000"/>
                <w:position w:val="-3"/>
              </w:rPr>
              <w:t>HF</w:t>
            </w:r>
            <w:r w:rsidRPr="00740C92">
              <w:rPr>
                <w:rFonts w:asciiTheme="majorHAnsi" w:hAnsiTheme="majorHAnsi" w:cstheme="majorHAnsi"/>
                <w:color w:val="000000"/>
                <w:position w:val="-3"/>
              </w:rPr>
              <w:t xml:space="preserve"> priority testing for </w:t>
            </w:r>
            <w:r w:rsidR="00F602AD">
              <w:rPr>
                <w:rFonts w:asciiTheme="majorHAnsi" w:hAnsiTheme="majorHAnsi" w:cstheme="majorHAnsi"/>
                <w:color w:val="000000"/>
                <w:position w:val="-3"/>
              </w:rPr>
              <w:t>health workers</w:t>
            </w:r>
          </w:p>
        </w:tc>
        <w:tc>
          <w:tcPr>
            <w:tcW w:w="0" w:type="auto"/>
            <w:tcMar>
              <w:top w:w="30" w:type="dxa"/>
              <w:bottom w:w="30" w:type="dxa"/>
            </w:tcMar>
            <w:vAlign w:val="center"/>
          </w:tcPr>
          <w:p w14:paraId="3F861A86"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1.34</w:t>
            </w:r>
          </w:p>
        </w:tc>
      </w:tr>
      <w:tr w:rsidR="005442B0" w:rsidRPr="00740C92" w14:paraId="618C1401" w14:textId="77777777" w:rsidTr="00584D36">
        <w:tc>
          <w:tcPr>
            <w:tcW w:w="0" w:type="auto"/>
            <w:tcMar>
              <w:top w:w="30" w:type="dxa"/>
              <w:bottom w:w="30" w:type="dxa"/>
            </w:tcMar>
            <w:vAlign w:val="center"/>
          </w:tcPr>
          <w:p w14:paraId="228E2CFB" w14:textId="74CCD724"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Attended COVID 19 training </w:t>
            </w:r>
          </w:p>
        </w:tc>
        <w:tc>
          <w:tcPr>
            <w:tcW w:w="0" w:type="auto"/>
            <w:tcMar>
              <w:top w:w="30" w:type="dxa"/>
              <w:bottom w:w="30" w:type="dxa"/>
            </w:tcMar>
            <w:vAlign w:val="center"/>
          </w:tcPr>
          <w:p w14:paraId="4360543A"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1.24</w:t>
            </w:r>
          </w:p>
        </w:tc>
      </w:tr>
      <w:tr w:rsidR="005442B0" w:rsidRPr="00740C92" w14:paraId="3FDFDBF0" w14:textId="77777777" w:rsidTr="00584D36">
        <w:tc>
          <w:tcPr>
            <w:tcW w:w="0" w:type="auto"/>
            <w:tcMar>
              <w:top w:w="30" w:type="dxa"/>
              <w:bottom w:w="30" w:type="dxa"/>
            </w:tcMar>
            <w:vAlign w:val="center"/>
          </w:tcPr>
          <w:p w14:paraId="55E84985" w14:textId="2C810528"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Work colleague died from COVID</w:t>
            </w:r>
            <w:r w:rsidR="00A94B36">
              <w:rPr>
                <w:rFonts w:asciiTheme="majorHAnsi" w:hAnsiTheme="majorHAnsi" w:cstheme="majorHAnsi"/>
                <w:color w:val="000000"/>
                <w:position w:val="-3"/>
              </w:rPr>
              <w:t>-</w:t>
            </w:r>
            <w:r w:rsidRPr="00740C92">
              <w:rPr>
                <w:rFonts w:asciiTheme="majorHAnsi" w:hAnsiTheme="majorHAnsi" w:cstheme="majorHAnsi"/>
                <w:color w:val="000000"/>
                <w:position w:val="-3"/>
              </w:rPr>
              <w:t>19 disease</w:t>
            </w:r>
          </w:p>
        </w:tc>
        <w:tc>
          <w:tcPr>
            <w:tcW w:w="0" w:type="auto"/>
            <w:tcMar>
              <w:top w:w="30" w:type="dxa"/>
              <w:bottom w:w="30" w:type="dxa"/>
            </w:tcMar>
            <w:vAlign w:val="center"/>
          </w:tcPr>
          <w:p w14:paraId="4B596761"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1.19</w:t>
            </w:r>
          </w:p>
        </w:tc>
      </w:tr>
      <w:tr w:rsidR="005442B0" w:rsidRPr="00740C92" w14:paraId="1B2DD781" w14:textId="77777777" w:rsidTr="00584D36">
        <w:tc>
          <w:tcPr>
            <w:tcW w:w="0" w:type="auto"/>
            <w:tcMar>
              <w:top w:w="30" w:type="dxa"/>
              <w:bottom w:w="30" w:type="dxa"/>
            </w:tcMar>
            <w:vAlign w:val="center"/>
          </w:tcPr>
          <w:p w14:paraId="0A056F04" w14:textId="2994381A"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Colleague off work due to COVID</w:t>
            </w:r>
            <w:r w:rsidR="00A94B36">
              <w:rPr>
                <w:rFonts w:asciiTheme="majorHAnsi" w:hAnsiTheme="majorHAnsi" w:cstheme="majorHAnsi"/>
                <w:color w:val="000000"/>
                <w:position w:val="-3"/>
              </w:rPr>
              <w:t>-</w:t>
            </w:r>
            <w:r w:rsidRPr="00740C92">
              <w:rPr>
                <w:rFonts w:asciiTheme="majorHAnsi" w:hAnsiTheme="majorHAnsi" w:cstheme="majorHAnsi"/>
                <w:color w:val="000000"/>
                <w:position w:val="-3"/>
              </w:rPr>
              <w:t>19</w:t>
            </w:r>
          </w:p>
        </w:tc>
        <w:tc>
          <w:tcPr>
            <w:tcW w:w="0" w:type="auto"/>
            <w:tcMar>
              <w:top w:w="30" w:type="dxa"/>
              <w:bottom w:w="30" w:type="dxa"/>
            </w:tcMar>
            <w:vAlign w:val="center"/>
          </w:tcPr>
          <w:p w14:paraId="0D80A45A"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2.39</w:t>
            </w:r>
          </w:p>
        </w:tc>
      </w:tr>
      <w:tr w:rsidR="005442B0" w:rsidRPr="00740C92" w14:paraId="328144C6" w14:textId="77777777" w:rsidTr="00584D36">
        <w:tc>
          <w:tcPr>
            <w:tcW w:w="0" w:type="auto"/>
            <w:tcMar>
              <w:top w:w="30" w:type="dxa"/>
              <w:bottom w:w="30" w:type="dxa"/>
            </w:tcMar>
            <w:vAlign w:val="center"/>
          </w:tcPr>
          <w:p w14:paraId="48B13C4A" w14:textId="193CED7C" w:rsidR="005442B0" w:rsidRPr="00740C92" w:rsidRDefault="001537FC" w:rsidP="00584D36">
            <w:pPr>
              <w:spacing w:after="0" w:line="360" w:lineRule="auto"/>
              <w:rPr>
                <w:rFonts w:asciiTheme="majorHAnsi" w:hAnsiTheme="majorHAnsi" w:cstheme="majorHAnsi"/>
              </w:rPr>
            </w:pPr>
            <w:r>
              <w:rPr>
                <w:rFonts w:asciiTheme="majorHAnsi" w:hAnsiTheme="majorHAnsi" w:cstheme="majorHAnsi"/>
                <w:color w:val="000000"/>
                <w:position w:val="-3"/>
              </w:rPr>
              <w:t>RMNH</w:t>
            </w:r>
            <w:r w:rsidR="005442B0" w:rsidRPr="00740C92">
              <w:rPr>
                <w:rFonts w:asciiTheme="majorHAnsi" w:hAnsiTheme="majorHAnsi" w:cstheme="majorHAnsi"/>
                <w:color w:val="000000"/>
                <w:position w:val="-3"/>
              </w:rPr>
              <w:t xml:space="preserve"> services unavailable at any time since </w:t>
            </w:r>
            <w:r w:rsidR="00F823D4">
              <w:rPr>
                <w:rFonts w:asciiTheme="majorHAnsi" w:hAnsiTheme="majorHAnsi" w:cstheme="majorHAnsi"/>
                <w:color w:val="000000"/>
                <w:position w:val="-3"/>
              </w:rPr>
              <w:t>March 2020</w:t>
            </w:r>
            <w:r w:rsidR="005442B0" w:rsidRPr="00740C92">
              <w:rPr>
                <w:rFonts w:asciiTheme="majorHAnsi" w:hAnsiTheme="majorHAnsi" w:cstheme="majorHAnsi"/>
                <w:color w:val="000000"/>
                <w:position w:val="-3"/>
              </w:rPr>
              <w:t xml:space="preserve"> </w:t>
            </w:r>
          </w:p>
        </w:tc>
        <w:tc>
          <w:tcPr>
            <w:tcW w:w="0" w:type="auto"/>
            <w:tcMar>
              <w:top w:w="30" w:type="dxa"/>
              <w:bottom w:w="30" w:type="dxa"/>
            </w:tcMar>
            <w:vAlign w:val="center"/>
          </w:tcPr>
          <w:p w14:paraId="5262C736"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1.28</w:t>
            </w:r>
          </w:p>
        </w:tc>
      </w:tr>
      <w:tr w:rsidR="005442B0" w:rsidRPr="00740C92" w14:paraId="08749865" w14:textId="77777777" w:rsidTr="00584D36">
        <w:tc>
          <w:tcPr>
            <w:tcW w:w="0" w:type="auto"/>
            <w:tcMar>
              <w:top w:w="30" w:type="dxa"/>
              <w:bottom w:w="30" w:type="dxa"/>
            </w:tcMar>
            <w:vAlign w:val="center"/>
          </w:tcPr>
          <w:p w14:paraId="243837D3" w14:textId="77777777"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Worries about stigma/discrimination related to COVID-19 </w:t>
            </w:r>
          </w:p>
        </w:tc>
        <w:tc>
          <w:tcPr>
            <w:tcW w:w="0" w:type="auto"/>
            <w:tcMar>
              <w:top w:w="30" w:type="dxa"/>
              <w:bottom w:w="30" w:type="dxa"/>
            </w:tcMar>
            <w:vAlign w:val="center"/>
          </w:tcPr>
          <w:p w14:paraId="1BC24F9A"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1.85</w:t>
            </w:r>
          </w:p>
        </w:tc>
      </w:tr>
      <w:tr w:rsidR="005442B0" w:rsidRPr="00740C92" w14:paraId="1E5950E5" w14:textId="77777777" w:rsidTr="00584D36">
        <w:tc>
          <w:tcPr>
            <w:tcW w:w="0" w:type="auto"/>
            <w:tcMar>
              <w:top w:w="30" w:type="dxa"/>
              <w:bottom w:w="30" w:type="dxa"/>
            </w:tcMar>
            <w:vAlign w:val="center"/>
          </w:tcPr>
          <w:p w14:paraId="7C071F2C" w14:textId="41E6DAC0"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Availability of </w:t>
            </w:r>
            <w:r w:rsidR="001537FC">
              <w:rPr>
                <w:rFonts w:asciiTheme="majorHAnsi" w:hAnsiTheme="majorHAnsi" w:cstheme="majorHAnsi"/>
                <w:color w:val="000000"/>
                <w:position w:val="-3"/>
              </w:rPr>
              <w:t>RMNH</w:t>
            </w:r>
            <w:r w:rsidRPr="00740C92">
              <w:rPr>
                <w:rFonts w:asciiTheme="majorHAnsi" w:hAnsiTheme="majorHAnsi" w:cstheme="majorHAnsi"/>
                <w:color w:val="000000"/>
                <w:position w:val="-3"/>
              </w:rPr>
              <w:t xml:space="preserve"> COVID</w:t>
            </w:r>
            <w:r w:rsidR="00A94B36">
              <w:rPr>
                <w:rFonts w:asciiTheme="majorHAnsi" w:hAnsiTheme="majorHAnsi" w:cstheme="majorHAnsi"/>
                <w:color w:val="000000"/>
                <w:position w:val="-3"/>
              </w:rPr>
              <w:t>-</w:t>
            </w:r>
            <w:r w:rsidRPr="00740C92">
              <w:rPr>
                <w:rFonts w:asciiTheme="majorHAnsi" w:hAnsiTheme="majorHAnsi" w:cstheme="majorHAnsi"/>
                <w:color w:val="000000"/>
                <w:position w:val="-3"/>
              </w:rPr>
              <w:t xml:space="preserve">19 guidelines </w:t>
            </w:r>
          </w:p>
        </w:tc>
        <w:tc>
          <w:tcPr>
            <w:tcW w:w="0" w:type="auto"/>
            <w:tcMar>
              <w:top w:w="30" w:type="dxa"/>
              <w:bottom w:w="30" w:type="dxa"/>
            </w:tcMar>
            <w:vAlign w:val="center"/>
          </w:tcPr>
          <w:p w14:paraId="3843DBF0"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1.43</w:t>
            </w:r>
          </w:p>
        </w:tc>
      </w:tr>
      <w:tr w:rsidR="005442B0" w:rsidRPr="00740C92" w14:paraId="207F4AC8" w14:textId="77777777" w:rsidTr="00584D36">
        <w:tc>
          <w:tcPr>
            <w:tcW w:w="0" w:type="auto"/>
            <w:tcBorders>
              <w:bottom w:val="single" w:sz="5" w:space="0" w:color="000000"/>
            </w:tcBorders>
            <w:tcMar>
              <w:top w:w="30" w:type="dxa"/>
              <w:bottom w:w="30" w:type="dxa"/>
            </w:tcMar>
            <w:vAlign w:val="center"/>
          </w:tcPr>
          <w:p w14:paraId="63811856" w14:textId="6DAF01E8" w:rsidR="005442B0" w:rsidRPr="00740C92" w:rsidRDefault="005442B0" w:rsidP="00584D36">
            <w:pPr>
              <w:spacing w:after="0" w:line="360" w:lineRule="auto"/>
              <w:rPr>
                <w:rFonts w:asciiTheme="majorHAnsi" w:hAnsiTheme="majorHAnsi" w:cstheme="majorHAnsi"/>
              </w:rPr>
            </w:pPr>
            <w:r w:rsidRPr="00740C92">
              <w:rPr>
                <w:rFonts w:asciiTheme="majorHAnsi" w:hAnsiTheme="majorHAnsi" w:cstheme="majorHAnsi"/>
                <w:color w:val="000000"/>
                <w:position w:val="-3"/>
              </w:rPr>
              <w:t xml:space="preserve">Availability of training on </w:t>
            </w:r>
            <w:r w:rsidR="0011221C">
              <w:rPr>
                <w:rFonts w:asciiTheme="majorHAnsi" w:hAnsiTheme="majorHAnsi" w:cstheme="majorHAnsi"/>
                <w:color w:val="000000"/>
                <w:position w:val="-3"/>
              </w:rPr>
              <w:t xml:space="preserve">stress </w:t>
            </w:r>
            <w:r w:rsidRPr="00740C92">
              <w:rPr>
                <w:rFonts w:asciiTheme="majorHAnsi" w:hAnsiTheme="majorHAnsi" w:cstheme="majorHAnsi"/>
                <w:color w:val="000000"/>
                <w:position w:val="-3"/>
              </w:rPr>
              <w:t>coping mechanisms</w:t>
            </w:r>
          </w:p>
        </w:tc>
        <w:tc>
          <w:tcPr>
            <w:tcW w:w="0" w:type="auto"/>
            <w:tcBorders>
              <w:bottom w:val="single" w:sz="5" w:space="0" w:color="000000"/>
            </w:tcBorders>
            <w:tcMar>
              <w:top w:w="30" w:type="dxa"/>
              <w:bottom w:w="30" w:type="dxa"/>
            </w:tcMar>
            <w:vAlign w:val="center"/>
          </w:tcPr>
          <w:p w14:paraId="6A8F8F74" w14:textId="77777777" w:rsidR="005442B0" w:rsidRPr="00740C92" w:rsidRDefault="005442B0" w:rsidP="00584D36">
            <w:pPr>
              <w:spacing w:after="0" w:line="360" w:lineRule="auto"/>
              <w:jc w:val="right"/>
              <w:rPr>
                <w:rFonts w:asciiTheme="majorHAnsi" w:hAnsiTheme="majorHAnsi" w:cstheme="majorHAnsi"/>
              </w:rPr>
            </w:pPr>
            <w:r w:rsidRPr="00740C92">
              <w:rPr>
                <w:rFonts w:asciiTheme="majorHAnsi" w:hAnsiTheme="majorHAnsi" w:cstheme="majorHAnsi"/>
                <w:color w:val="000000"/>
                <w:position w:val="-3"/>
              </w:rPr>
              <w:t>1.80</w:t>
            </w:r>
          </w:p>
        </w:tc>
      </w:tr>
    </w:tbl>
    <w:p w14:paraId="6446160A" w14:textId="556CE126" w:rsidR="005442B0" w:rsidRDefault="005442B0" w:rsidP="005442B0">
      <w:pPr>
        <w:spacing w:after="240" w:line="360" w:lineRule="auto"/>
        <w:rPr>
          <w:rFonts w:asciiTheme="majorHAnsi" w:hAnsiTheme="majorHAnsi" w:cstheme="majorHAnsi"/>
          <w:color w:val="000000"/>
          <w:sz w:val="22"/>
          <w:szCs w:val="22"/>
        </w:rPr>
      </w:pPr>
      <w:bookmarkStart w:id="4" w:name="_Ref49616252"/>
    </w:p>
    <w:p w14:paraId="08C75CF2" w14:textId="77777777" w:rsidR="005442B0" w:rsidRDefault="005442B0" w:rsidP="005442B0">
      <w:pPr>
        <w:spacing w:line="360"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08E8BFF1" w14:textId="34AF43BD" w:rsidR="005442B0" w:rsidRPr="00BB5815" w:rsidRDefault="005442B0" w:rsidP="0021137D">
      <w:pPr>
        <w:spacing w:line="360" w:lineRule="auto"/>
        <w:ind w:firstLine="0"/>
        <w:rPr>
          <w:rFonts w:asciiTheme="majorHAnsi" w:hAnsiTheme="majorHAnsi" w:cstheme="majorHAnsi"/>
          <w:b/>
          <w:bCs/>
        </w:rPr>
      </w:pPr>
      <w:r w:rsidRPr="00BB5815">
        <w:rPr>
          <w:rFonts w:asciiTheme="majorHAnsi" w:hAnsiTheme="majorHAnsi" w:cstheme="majorHAnsi"/>
          <w:b/>
          <w:bCs/>
        </w:rPr>
        <w:lastRenderedPageBreak/>
        <w:t xml:space="preserve">Table </w:t>
      </w:r>
      <w:bookmarkEnd w:id="4"/>
      <w:r w:rsidR="00CB7C9B">
        <w:rPr>
          <w:rFonts w:asciiTheme="majorHAnsi" w:hAnsiTheme="majorHAnsi" w:cstheme="majorHAnsi"/>
          <w:b/>
          <w:bCs/>
        </w:rPr>
        <w:t>4</w:t>
      </w:r>
      <w:r w:rsidRPr="00BB5815">
        <w:rPr>
          <w:rFonts w:asciiTheme="majorHAnsi" w:hAnsiTheme="majorHAnsi" w:cstheme="majorHAnsi"/>
          <w:b/>
          <w:bCs/>
        </w:rPr>
        <w:t>: Tests of Model Effects</w:t>
      </w:r>
    </w:p>
    <w:tbl>
      <w:tblPr>
        <w:tblW w:w="9351" w:type="dxa"/>
        <w:tblLook w:val="04A0" w:firstRow="1" w:lastRow="0" w:firstColumn="1" w:lastColumn="0" w:noHBand="0" w:noVBand="1"/>
      </w:tblPr>
      <w:tblGrid>
        <w:gridCol w:w="4248"/>
        <w:gridCol w:w="1984"/>
        <w:gridCol w:w="1701"/>
        <w:gridCol w:w="1418"/>
      </w:tblGrid>
      <w:tr w:rsidR="005442B0" w:rsidRPr="00BB5815" w14:paraId="11C14900" w14:textId="77777777" w:rsidTr="00584D36">
        <w:trPr>
          <w:trHeight w:val="2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1842A3"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b/>
                <w:bCs/>
                <w:color w:val="000000"/>
                <w:sz w:val="22"/>
                <w:szCs w:val="22"/>
              </w:rPr>
              <w:t>Tests of Model Effects</w:t>
            </w:r>
          </w:p>
        </w:tc>
      </w:tr>
      <w:tr w:rsidR="005442B0" w:rsidRPr="00BB5815" w14:paraId="4DE9A65E" w14:textId="77777777" w:rsidTr="00584D36">
        <w:trPr>
          <w:trHeight w:val="20"/>
        </w:trPr>
        <w:tc>
          <w:tcPr>
            <w:tcW w:w="4248" w:type="dxa"/>
            <w:vMerge w:val="restart"/>
            <w:tcBorders>
              <w:top w:val="single" w:sz="4" w:space="0" w:color="auto"/>
              <w:left w:val="single" w:sz="4" w:space="0" w:color="auto"/>
              <w:right w:val="single" w:sz="4" w:space="0" w:color="auto"/>
            </w:tcBorders>
            <w:shd w:val="clear" w:color="auto" w:fill="auto"/>
            <w:vAlign w:val="center"/>
          </w:tcPr>
          <w:p w14:paraId="3F1A3A0D"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sz w:val="22"/>
                <w:szCs w:val="22"/>
              </w:rPr>
              <w:t>Source</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6C31CF46"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sz w:val="22"/>
                <w:szCs w:val="22"/>
              </w:rPr>
              <w:t>Type III</w:t>
            </w:r>
          </w:p>
        </w:tc>
      </w:tr>
      <w:tr w:rsidR="005442B0" w:rsidRPr="00BB5815" w14:paraId="1B123369" w14:textId="77777777" w:rsidTr="00584D36">
        <w:trPr>
          <w:trHeight w:val="20"/>
        </w:trPr>
        <w:tc>
          <w:tcPr>
            <w:tcW w:w="4248" w:type="dxa"/>
            <w:vMerge/>
            <w:tcBorders>
              <w:left w:val="single" w:sz="4" w:space="0" w:color="auto"/>
              <w:bottom w:val="single" w:sz="4" w:space="0" w:color="auto"/>
              <w:right w:val="single" w:sz="4" w:space="0" w:color="auto"/>
            </w:tcBorders>
            <w:shd w:val="clear" w:color="auto" w:fill="auto"/>
            <w:vAlign w:val="center"/>
          </w:tcPr>
          <w:p w14:paraId="17A03A65" w14:textId="77777777" w:rsidR="005442B0" w:rsidRPr="00BB5815" w:rsidRDefault="005442B0" w:rsidP="0021137D">
            <w:pPr>
              <w:spacing w:line="240" w:lineRule="auto"/>
              <w:ind w:firstLine="0"/>
              <w:rPr>
                <w:rFonts w:asciiTheme="majorHAnsi" w:hAnsiTheme="majorHAnsi" w:cs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78ECEAC9"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color w:val="000000"/>
                <w:sz w:val="22"/>
                <w:szCs w:val="22"/>
              </w:rPr>
              <w:t>Likelihood Ratio Chi-Square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F826C5"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color w:val="000000"/>
                <w:sz w:val="22"/>
                <w:szCs w:val="22"/>
              </w:rPr>
              <w:t>df</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F40FE2"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color w:val="000000"/>
                <w:sz w:val="22"/>
                <w:szCs w:val="22"/>
              </w:rPr>
              <w:t>Sig.</w:t>
            </w:r>
          </w:p>
        </w:tc>
      </w:tr>
      <w:tr w:rsidR="005442B0" w:rsidRPr="00BB5815" w14:paraId="1AAB1A6B" w14:textId="77777777" w:rsidTr="00584D36">
        <w:trPr>
          <w:trHeight w:val="2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B029C" w14:textId="6A9CACAA" w:rsidR="005442B0" w:rsidRPr="00BB5815" w:rsidRDefault="002229AE"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w:t>
            </w:r>
            <w:r w:rsidR="0011221C" w:rsidRPr="00BB5815">
              <w:rPr>
                <w:rFonts w:asciiTheme="majorHAnsi" w:hAnsiTheme="majorHAnsi" w:cstheme="minorHAnsi"/>
                <w:sz w:val="22"/>
                <w:szCs w:val="22"/>
              </w:rPr>
              <w:t>Availability of training on stress coping mechanisms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AFEEBD"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1.041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66C139"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0F6539"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0.594</w:t>
            </w:r>
          </w:p>
        </w:tc>
      </w:tr>
      <w:tr w:rsidR="005442B0" w:rsidRPr="00BB5815" w14:paraId="44B0B488"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214520" w14:textId="4C3A4AF4" w:rsidR="005442B0" w:rsidRPr="00BB5815" w:rsidRDefault="006622F8"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w:t>
            </w:r>
            <w:r w:rsidR="0011221C" w:rsidRPr="00BB5815">
              <w:rPr>
                <w:rFonts w:asciiTheme="majorHAnsi" w:hAnsiTheme="majorHAnsi" w:cstheme="minorHAnsi"/>
                <w:sz w:val="22"/>
                <w:szCs w:val="22"/>
              </w:rPr>
              <w:t>Worries about stigma/discrimination related to COVID-19</w:t>
            </w:r>
          </w:p>
        </w:tc>
        <w:tc>
          <w:tcPr>
            <w:tcW w:w="1984" w:type="dxa"/>
            <w:tcBorders>
              <w:top w:val="nil"/>
              <w:left w:val="nil"/>
              <w:bottom w:val="single" w:sz="4" w:space="0" w:color="auto"/>
              <w:right w:val="single" w:sz="4" w:space="0" w:color="auto"/>
            </w:tcBorders>
            <w:shd w:val="clear" w:color="auto" w:fill="auto"/>
            <w:vAlign w:val="center"/>
            <w:hideMark/>
          </w:tcPr>
          <w:p w14:paraId="6465B6B0"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1.553</w:t>
            </w:r>
          </w:p>
        </w:tc>
        <w:tc>
          <w:tcPr>
            <w:tcW w:w="1701" w:type="dxa"/>
            <w:tcBorders>
              <w:top w:val="nil"/>
              <w:left w:val="nil"/>
              <w:bottom w:val="single" w:sz="4" w:space="0" w:color="auto"/>
              <w:right w:val="single" w:sz="4" w:space="0" w:color="auto"/>
            </w:tcBorders>
            <w:shd w:val="clear" w:color="auto" w:fill="auto"/>
            <w:vAlign w:val="center"/>
            <w:hideMark/>
          </w:tcPr>
          <w:p w14:paraId="2D1E6484"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14:paraId="0202E8FC"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0.817</w:t>
            </w:r>
          </w:p>
        </w:tc>
      </w:tr>
      <w:tr w:rsidR="005442B0" w:rsidRPr="00BB5815" w14:paraId="79F0CCE7"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0AACF6" w14:textId="2645EA96" w:rsidR="005442B0" w:rsidRPr="00BB5815" w:rsidRDefault="0011221C" w:rsidP="0021137D">
            <w:pPr>
              <w:spacing w:line="240" w:lineRule="auto"/>
              <w:ind w:firstLine="0"/>
              <w:rPr>
                <w:rFonts w:asciiTheme="majorHAnsi" w:hAnsiTheme="majorHAnsi" w:cstheme="minorHAnsi"/>
                <w:sz w:val="22"/>
                <w:szCs w:val="22"/>
              </w:rPr>
            </w:pPr>
            <w:r w:rsidRPr="00BB5815">
              <w:rPr>
                <w:rFonts w:asciiTheme="majorHAnsi" w:hAnsiTheme="majorHAnsi" w:cstheme="minorHAnsi"/>
                <w:color w:val="000000"/>
                <w:position w:val="-3"/>
                <w:sz w:val="22"/>
                <w:szCs w:val="22"/>
              </w:rPr>
              <w:t>Off work due to suspected or confirmed COVID-19</w:t>
            </w:r>
          </w:p>
        </w:tc>
        <w:tc>
          <w:tcPr>
            <w:tcW w:w="1984" w:type="dxa"/>
            <w:tcBorders>
              <w:top w:val="nil"/>
              <w:left w:val="nil"/>
              <w:bottom w:val="single" w:sz="4" w:space="0" w:color="auto"/>
              <w:right w:val="single" w:sz="4" w:space="0" w:color="auto"/>
            </w:tcBorders>
            <w:shd w:val="clear" w:color="auto" w:fill="auto"/>
            <w:vAlign w:val="center"/>
            <w:hideMark/>
          </w:tcPr>
          <w:p w14:paraId="169A24E6"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0.437</w:t>
            </w:r>
          </w:p>
        </w:tc>
        <w:tc>
          <w:tcPr>
            <w:tcW w:w="1701" w:type="dxa"/>
            <w:tcBorders>
              <w:top w:val="nil"/>
              <w:left w:val="nil"/>
              <w:bottom w:val="single" w:sz="4" w:space="0" w:color="auto"/>
              <w:right w:val="single" w:sz="4" w:space="0" w:color="auto"/>
            </w:tcBorders>
            <w:shd w:val="clear" w:color="auto" w:fill="auto"/>
            <w:vAlign w:val="center"/>
            <w:hideMark/>
          </w:tcPr>
          <w:p w14:paraId="328642A1"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63B6E15E"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0.509</w:t>
            </w:r>
          </w:p>
        </w:tc>
      </w:tr>
      <w:tr w:rsidR="005442B0" w:rsidRPr="00BB5815" w14:paraId="4B573D5F"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F1C07E" w14:textId="3E13CFF9" w:rsidR="005442B0" w:rsidRPr="00BB5815" w:rsidRDefault="0011221C"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Colleague off work due to COVID 19</w:t>
            </w:r>
          </w:p>
        </w:tc>
        <w:tc>
          <w:tcPr>
            <w:tcW w:w="1984" w:type="dxa"/>
            <w:tcBorders>
              <w:top w:val="nil"/>
              <w:left w:val="nil"/>
              <w:bottom w:val="single" w:sz="4" w:space="0" w:color="auto"/>
              <w:right w:val="single" w:sz="4" w:space="0" w:color="auto"/>
            </w:tcBorders>
            <w:shd w:val="clear" w:color="auto" w:fill="auto"/>
            <w:vAlign w:val="center"/>
            <w:hideMark/>
          </w:tcPr>
          <w:p w14:paraId="46725DF1"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1.449</w:t>
            </w:r>
          </w:p>
        </w:tc>
        <w:tc>
          <w:tcPr>
            <w:tcW w:w="1701" w:type="dxa"/>
            <w:tcBorders>
              <w:top w:val="nil"/>
              <w:left w:val="nil"/>
              <w:bottom w:val="single" w:sz="4" w:space="0" w:color="auto"/>
              <w:right w:val="single" w:sz="4" w:space="0" w:color="auto"/>
            </w:tcBorders>
            <w:shd w:val="clear" w:color="auto" w:fill="auto"/>
            <w:vAlign w:val="center"/>
            <w:hideMark/>
          </w:tcPr>
          <w:p w14:paraId="2C8ABAEC"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6131B770"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0.229</w:t>
            </w:r>
          </w:p>
        </w:tc>
      </w:tr>
      <w:tr w:rsidR="005442B0" w:rsidRPr="00BB5815" w14:paraId="7DC55601"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DA3EC0"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Work colleague tested positive C19</w:t>
            </w:r>
          </w:p>
        </w:tc>
        <w:tc>
          <w:tcPr>
            <w:tcW w:w="1984" w:type="dxa"/>
            <w:tcBorders>
              <w:top w:val="nil"/>
              <w:left w:val="nil"/>
              <w:bottom w:val="single" w:sz="4" w:space="0" w:color="auto"/>
              <w:right w:val="single" w:sz="4" w:space="0" w:color="auto"/>
            </w:tcBorders>
            <w:shd w:val="clear" w:color="auto" w:fill="auto"/>
            <w:vAlign w:val="center"/>
            <w:hideMark/>
          </w:tcPr>
          <w:p w14:paraId="0BA63268"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w:t>
            </w:r>
          </w:p>
        </w:tc>
        <w:tc>
          <w:tcPr>
            <w:tcW w:w="1701" w:type="dxa"/>
            <w:tcBorders>
              <w:top w:val="nil"/>
              <w:left w:val="nil"/>
              <w:bottom w:val="single" w:sz="4" w:space="0" w:color="auto"/>
              <w:right w:val="single" w:sz="4" w:space="0" w:color="auto"/>
            </w:tcBorders>
            <w:shd w:val="clear" w:color="auto" w:fill="auto"/>
            <w:vAlign w:val="center"/>
            <w:hideMark/>
          </w:tcPr>
          <w:p w14:paraId="01E86D91"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4CC0067A"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0.986</w:t>
            </w:r>
          </w:p>
        </w:tc>
      </w:tr>
      <w:tr w:rsidR="005442B0" w:rsidRPr="00BB5815" w14:paraId="1E1FFFE4"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81537C" w14:textId="76608F20"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Work colleague died from COVID-19</w:t>
            </w:r>
          </w:p>
        </w:tc>
        <w:tc>
          <w:tcPr>
            <w:tcW w:w="1984" w:type="dxa"/>
            <w:tcBorders>
              <w:top w:val="nil"/>
              <w:left w:val="nil"/>
              <w:bottom w:val="single" w:sz="4" w:space="0" w:color="auto"/>
              <w:right w:val="single" w:sz="4" w:space="0" w:color="auto"/>
            </w:tcBorders>
            <w:shd w:val="clear" w:color="auto" w:fill="auto"/>
            <w:vAlign w:val="center"/>
            <w:hideMark/>
          </w:tcPr>
          <w:p w14:paraId="7A6C7DE8"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0.131</w:t>
            </w:r>
          </w:p>
        </w:tc>
        <w:tc>
          <w:tcPr>
            <w:tcW w:w="1701" w:type="dxa"/>
            <w:tcBorders>
              <w:top w:val="nil"/>
              <w:left w:val="nil"/>
              <w:bottom w:val="single" w:sz="4" w:space="0" w:color="auto"/>
              <w:right w:val="single" w:sz="4" w:space="0" w:color="auto"/>
            </w:tcBorders>
            <w:shd w:val="clear" w:color="auto" w:fill="auto"/>
            <w:vAlign w:val="center"/>
            <w:hideMark/>
          </w:tcPr>
          <w:p w14:paraId="2F272086"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0B17763F"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0.717</w:t>
            </w:r>
          </w:p>
        </w:tc>
      </w:tr>
      <w:tr w:rsidR="005442B0" w:rsidRPr="00BB5815" w14:paraId="25C4B110"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A89FB9" w14:textId="7833370B" w:rsidR="005442B0" w:rsidRPr="00BB5815" w:rsidRDefault="0011221C" w:rsidP="0021137D">
            <w:pPr>
              <w:spacing w:line="240" w:lineRule="auto"/>
              <w:ind w:firstLine="0"/>
              <w:rPr>
                <w:rFonts w:asciiTheme="majorHAnsi" w:hAnsiTheme="majorHAnsi" w:cstheme="minorHAnsi"/>
                <w:sz w:val="22"/>
                <w:szCs w:val="22"/>
              </w:rPr>
            </w:pPr>
            <w:r w:rsidRPr="00BB5815">
              <w:rPr>
                <w:rFonts w:asciiTheme="majorHAnsi" w:hAnsiTheme="majorHAnsi" w:cstheme="minorHAnsi"/>
                <w:color w:val="000000"/>
                <w:position w:val="-3"/>
                <w:sz w:val="22"/>
                <w:szCs w:val="22"/>
              </w:rPr>
              <w:t>Attended COVID 19 training</w:t>
            </w:r>
          </w:p>
        </w:tc>
        <w:tc>
          <w:tcPr>
            <w:tcW w:w="1984" w:type="dxa"/>
            <w:tcBorders>
              <w:top w:val="nil"/>
              <w:left w:val="nil"/>
              <w:bottom w:val="single" w:sz="4" w:space="0" w:color="auto"/>
              <w:right w:val="single" w:sz="4" w:space="0" w:color="auto"/>
            </w:tcBorders>
            <w:shd w:val="clear" w:color="auto" w:fill="auto"/>
            <w:vAlign w:val="center"/>
            <w:hideMark/>
          </w:tcPr>
          <w:p w14:paraId="7C046A80"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0.018</w:t>
            </w:r>
          </w:p>
        </w:tc>
        <w:tc>
          <w:tcPr>
            <w:tcW w:w="1701" w:type="dxa"/>
            <w:tcBorders>
              <w:top w:val="nil"/>
              <w:left w:val="nil"/>
              <w:bottom w:val="single" w:sz="4" w:space="0" w:color="auto"/>
              <w:right w:val="single" w:sz="4" w:space="0" w:color="auto"/>
            </w:tcBorders>
            <w:shd w:val="clear" w:color="auto" w:fill="auto"/>
            <w:vAlign w:val="center"/>
            <w:hideMark/>
          </w:tcPr>
          <w:p w14:paraId="507698B9"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70CDE485"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0.892</w:t>
            </w:r>
          </w:p>
        </w:tc>
      </w:tr>
      <w:tr w:rsidR="005442B0" w:rsidRPr="00BB5815" w14:paraId="76F27FAB"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C97846" w14:textId="71265C60" w:rsidR="005442B0" w:rsidRPr="00BB5815" w:rsidRDefault="00F602AD"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Availability of RMNH COVID 19 guidelines</w:t>
            </w:r>
          </w:p>
        </w:tc>
        <w:tc>
          <w:tcPr>
            <w:tcW w:w="1984" w:type="dxa"/>
            <w:tcBorders>
              <w:top w:val="nil"/>
              <w:left w:val="nil"/>
              <w:bottom w:val="single" w:sz="4" w:space="0" w:color="auto"/>
              <w:right w:val="single" w:sz="4" w:space="0" w:color="auto"/>
            </w:tcBorders>
            <w:shd w:val="clear" w:color="auto" w:fill="auto"/>
            <w:vAlign w:val="center"/>
            <w:hideMark/>
          </w:tcPr>
          <w:p w14:paraId="1D17D785"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3.819</w:t>
            </w:r>
          </w:p>
        </w:tc>
        <w:tc>
          <w:tcPr>
            <w:tcW w:w="1701" w:type="dxa"/>
            <w:tcBorders>
              <w:top w:val="nil"/>
              <w:left w:val="nil"/>
              <w:bottom w:val="single" w:sz="4" w:space="0" w:color="auto"/>
              <w:right w:val="single" w:sz="4" w:space="0" w:color="auto"/>
            </w:tcBorders>
            <w:shd w:val="clear" w:color="auto" w:fill="auto"/>
            <w:vAlign w:val="center"/>
            <w:hideMark/>
          </w:tcPr>
          <w:p w14:paraId="36B3C4BC"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298F3BB6"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0.051</w:t>
            </w:r>
          </w:p>
        </w:tc>
      </w:tr>
      <w:tr w:rsidR="005442B0" w:rsidRPr="00BB5815" w14:paraId="51878950"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18B90F" w14:textId="21387058" w:rsidR="005442B0" w:rsidRPr="00BB5815" w:rsidRDefault="00314AB7" w:rsidP="0021137D">
            <w:pPr>
              <w:spacing w:line="240" w:lineRule="auto"/>
              <w:ind w:firstLine="0"/>
              <w:rPr>
                <w:rFonts w:asciiTheme="majorHAnsi" w:hAnsiTheme="majorHAnsi" w:cstheme="minorHAnsi"/>
                <w:sz w:val="22"/>
                <w:szCs w:val="22"/>
              </w:rPr>
            </w:pPr>
            <w:r w:rsidRPr="00BB5815">
              <w:rPr>
                <w:rFonts w:asciiTheme="majorHAnsi" w:hAnsiTheme="majorHAnsi" w:cstheme="minorHAnsi"/>
                <w:color w:val="000000"/>
                <w:position w:val="-3"/>
                <w:sz w:val="22"/>
                <w:szCs w:val="22"/>
              </w:rPr>
              <w:t>Availability of protocols for staff exposed to COVID-19 case</w:t>
            </w:r>
          </w:p>
        </w:tc>
        <w:tc>
          <w:tcPr>
            <w:tcW w:w="1984" w:type="dxa"/>
            <w:tcBorders>
              <w:top w:val="nil"/>
              <w:left w:val="nil"/>
              <w:bottom w:val="single" w:sz="4" w:space="0" w:color="auto"/>
              <w:right w:val="single" w:sz="4" w:space="0" w:color="auto"/>
            </w:tcBorders>
            <w:shd w:val="clear" w:color="auto" w:fill="auto"/>
            <w:vAlign w:val="center"/>
            <w:hideMark/>
          </w:tcPr>
          <w:p w14:paraId="5F804AB1"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w:t>
            </w:r>
          </w:p>
        </w:tc>
        <w:tc>
          <w:tcPr>
            <w:tcW w:w="1701" w:type="dxa"/>
            <w:tcBorders>
              <w:top w:val="nil"/>
              <w:left w:val="nil"/>
              <w:bottom w:val="single" w:sz="4" w:space="0" w:color="auto"/>
              <w:right w:val="single" w:sz="4" w:space="0" w:color="auto"/>
            </w:tcBorders>
            <w:shd w:val="clear" w:color="auto" w:fill="auto"/>
            <w:vAlign w:val="center"/>
            <w:hideMark/>
          </w:tcPr>
          <w:p w14:paraId="57BE44C3"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3960CC39"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0.995</w:t>
            </w:r>
          </w:p>
        </w:tc>
      </w:tr>
      <w:tr w:rsidR="005442B0" w:rsidRPr="00BB5815" w14:paraId="5C1C3A89"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AB9D66" w14:textId="0CB339BC" w:rsidR="005442B0" w:rsidRPr="00BB5815" w:rsidRDefault="00F602AD" w:rsidP="0021137D">
            <w:pPr>
              <w:spacing w:line="240" w:lineRule="auto"/>
              <w:ind w:firstLine="0"/>
              <w:rPr>
                <w:rFonts w:asciiTheme="majorHAnsi" w:hAnsiTheme="majorHAnsi" w:cstheme="minorHAnsi"/>
                <w:sz w:val="22"/>
                <w:szCs w:val="22"/>
              </w:rPr>
            </w:pPr>
            <w:r w:rsidRPr="00BB5815">
              <w:rPr>
                <w:rFonts w:asciiTheme="majorHAnsi" w:hAnsiTheme="majorHAnsi" w:cstheme="minorHAnsi"/>
                <w:color w:val="000000"/>
                <w:position w:val="-3"/>
                <w:sz w:val="22"/>
                <w:szCs w:val="22"/>
              </w:rPr>
              <w:t>Availability of COVID-19 HF priority testing for health workers</w:t>
            </w:r>
          </w:p>
        </w:tc>
        <w:tc>
          <w:tcPr>
            <w:tcW w:w="1984" w:type="dxa"/>
            <w:tcBorders>
              <w:top w:val="nil"/>
              <w:left w:val="nil"/>
              <w:bottom w:val="single" w:sz="4" w:space="0" w:color="auto"/>
              <w:right w:val="single" w:sz="4" w:space="0" w:color="auto"/>
            </w:tcBorders>
            <w:shd w:val="clear" w:color="auto" w:fill="auto"/>
            <w:vAlign w:val="center"/>
            <w:hideMark/>
          </w:tcPr>
          <w:p w14:paraId="6DC23C00"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3.664</w:t>
            </w:r>
          </w:p>
        </w:tc>
        <w:tc>
          <w:tcPr>
            <w:tcW w:w="1701" w:type="dxa"/>
            <w:tcBorders>
              <w:top w:val="nil"/>
              <w:left w:val="nil"/>
              <w:bottom w:val="single" w:sz="4" w:space="0" w:color="auto"/>
              <w:right w:val="single" w:sz="4" w:space="0" w:color="auto"/>
            </w:tcBorders>
            <w:shd w:val="clear" w:color="auto" w:fill="auto"/>
            <w:vAlign w:val="center"/>
            <w:hideMark/>
          </w:tcPr>
          <w:p w14:paraId="4F84C60F"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33AF033E"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0.056</w:t>
            </w:r>
          </w:p>
        </w:tc>
      </w:tr>
      <w:tr w:rsidR="005442B0" w:rsidRPr="00BB5815" w14:paraId="38E85622"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FE91E1" w14:textId="5F783E21" w:rsidR="005442B0" w:rsidRPr="00BB5815" w:rsidRDefault="002229AE" w:rsidP="0021137D">
            <w:pPr>
              <w:spacing w:line="240" w:lineRule="auto"/>
              <w:ind w:firstLine="0"/>
              <w:rPr>
                <w:rFonts w:asciiTheme="majorHAnsi" w:hAnsiTheme="majorHAnsi" w:cstheme="minorHAnsi"/>
                <w:sz w:val="22"/>
                <w:szCs w:val="22"/>
              </w:rPr>
            </w:pPr>
            <w:r w:rsidRPr="00BB5815">
              <w:rPr>
                <w:rFonts w:asciiTheme="majorHAnsi" w:hAnsiTheme="majorHAnsi" w:cstheme="minorHAnsi"/>
                <w:color w:val="000000"/>
                <w:position w:val="-3"/>
                <w:sz w:val="22"/>
                <w:szCs w:val="22"/>
              </w:rPr>
              <w:t>*</w:t>
            </w:r>
            <w:r w:rsidR="00C37589" w:rsidRPr="00BB5815">
              <w:rPr>
                <w:rFonts w:asciiTheme="majorHAnsi" w:hAnsiTheme="majorHAnsi" w:cstheme="minorHAnsi"/>
                <w:color w:val="000000"/>
                <w:position w:val="-3"/>
                <w:sz w:val="22"/>
                <w:szCs w:val="22"/>
              </w:rPr>
              <w:t xml:space="preserve">Availability of </w:t>
            </w:r>
            <w:r w:rsidRPr="00BB5815">
              <w:rPr>
                <w:rFonts w:asciiTheme="majorHAnsi" w:hAnsiTheme="majorHAnsi" w:cstheme="minorHAnsi"/>
                <w:color w:val="000000"/>
                <w:position w:val="-3"/>
                <w:sz w:val="22"/>
                <w:szCs w:val="22"/>
              </w:rPr>
              <w:t>PPE and COVID-19</w:t>
            </w:r>
            <w:r w:rsidR="00C37589" w:rsidRPr="00BB5815">
              <w:rPr>
                <w:rFonts w:asciiTheme="majorHAnsi" w:hAnsiTheme="majorHAnsi" w:cstheme="minorHAnsi"/>
                <w:color w:val="000000"/>
                <w:position w:val="-3"/>
                <w:sz w:val="22"/>
                <w:szCs w:val="22"/>
              </w:rPr>
              <w:t xml:space="preserve"> guidelines</w:t>
            </w:r>
          </w:p>
        </w:tc>
        <w:tc>
          <w:tcPr>
            <w:tcW w:w="1984" w:type="dxa"/>
            <w:tcBorders>
              <w:top w:val="nil"/>
              <w:left w:val="nil"/>
              <w:bottom w:val="single" w:sz="4" w:space="0" w:color="auto"/>
              <w:right w:val="single" w:sz="4" w:space="0" w:color="auto"/>
            </w:tcBorders>
            <w:shd w:val="clear" w:color="auto" w:fill="auto"/>
            <w:vAlign w:val="center"/>
            <w:hideMark/>
          </w:tcPr>
          <w:p w14:paraId="5E2F4518"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15.43</w:t>
            </w:r>
          </w:p>
        </w:tc>
        <w:tc>
          <w:tcPr>
            <w:tcW w:w="1701" w:type="dxa"/>
            <w:tcBorders>
              <w:top w:val="nil"/>
              <w:left w:val="nil"/>
              <w:bottom w:val="single" w:sz="4" w:space="0" w:color="auto"/>
              <w:right w:val="single" w:sz="4" w:space="0" w:color="auto"/>
            </w:tcBorders>
            <w:shd w:val="clear" w:color="auto" w:fill="auto"/>
            <w:vAlign w:val="center"/>
            <w:hideMark/>
          </w:tcPr>
          <w:p w14:paraId="567A9A2F"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14:paraId="3879EF91"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sz w:val="22"/>
                <w:szCs w:val="22"/>
              </w:rPr>
              <w:t>0.004</w:t>
            </w:r>
          </w:p>
        </w:tc>
      </w:tr>
      <w:tr w:rsidR="005442B0" w:rsidRPr="00BB5815" w14:paraId="7B9417E9"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3D22A1" w14:textId="7E0E705F" w:rsidR="005442B0" w:rsidRPr="00BB5815" w:rsidRDefault="00C37589" w:rsidP="0021137D">
            <w:pPr>
              <w:spacing w:line="240" w:lineRule="auto"/>
              <w:ind w:firstLine="0"/>
              <w:rPr>
                <w:rFonts w:asciiTheme="majorHAnsi" w:hAnsiTheme="majorHAnsi" w:cstheme="minorHAnsi"/>
                <w:sz w:val="22"/>
                <w:szCs w:val="22"/>
              </w:rPr>
            </w:pPr>
            <w:r w:rsidRPr="00BB5815">
              <w:rPr>
                <w:rFonts w:asciiTheme="majorHAnsi" w:hAnsiTheme="majorHAnsi" w:cstheme="minorHAnsi"/>
                <w:color w:val="000000"/>
                <w:position w:val="-3"/>
                <w:sz w:val="22"/>
                <w:szCs w:val="22"/>
              </w:rPr>
              <w:t>Level of satisfaction with HF communication on COVID-19</w:t>
            </w:r>
          </w:p>
        </w:tc>
        <w:tc>
          <w:tcPr>
            <w:tcW w:w="1984" w:type="dxa"/>
            <w:tcBorders>
              <w:top w:val="nil"/>
              <w:left w:val="nil"/>
              <w:bottom w:val="single" w:sz="4" w:space="0" w:color="auto"/>
              <w:right w:val="single" w:sz="4" w:space="0" w:color="auto"/>
            </w:tcBorders>
            <w:shd w:val="clear" w:color="auto" w:fill="auto"/>
            <w:vAlign w:val="center"/>
            <w:hideMark/>
          </w:tcPr>
          <w:p w14:paraId="786650E1"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87.941</w:t>
            </w:r>
          </w:p>
        </w:tc>
        <w:tc>
          <w:tcPr>
            <w:tcW w:w="1701" w:type="dxa"/>
            <w:tcBorders>
              <w:top w:val="nil"/>
              <w:left w:val="nil"/>
              <w:bottom w:val="single" w:sz="4" w:space="0" w:color="auto"/>
              <w:right w:val="single" w:sz="4" w:space="0" w:color="auto"/>
            </w:tcBorders>
            <w:shd w:val="clear" w:color="auto" w:fill="auto"/>
            <w:vAlign w:val="center"/>
            <w:hideMark/>
          </w:tcPr>
          <w:p w14:paraId="0839B224"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14:paraId="2873BFDC" w14:textId="77777777" w:rsidR="005442B0" w:rsidRPr="00BB5815" w:rsidRDefault="005442B0" w:rsidP="0021137D">
            <w:pPr>
              <w:spacing w:line="240" w:lineRule="auto"/>
              <w:ind w:firstLine="0"/>
              <w:rPr>
                <w:rFonts w:asciiTheme="majorHAnsi" w:hAnsiTheme="majorHAnsi" w:cstheme="minorHAnsi"/>
                <w:b/>
                <w:bCs/>
                <w:sz w:val="22"/>
                <w:szCs w:val="22"/>
              </w:rPr>
            </w:pPr>
            <w:r w:rsidRPr="00BB5815">
              <w:rPr>
                <w:rFonts w:asciiTheme="majorHAnsi" w:hAnsiTheme="majorHAnsi" w:cstheme="minorHAnsi"/>
                <w:b/>
                <w:bCs/>
                <w:sz w:val="22"/>
                <w:szCs w:val="22"/>
              </w:rPr>
              <w:t>0</w:t>
            </w:r>
          </w:p>
        </w:tc>
      </w:tr>
      <w:tr w:rsidR="005442B0" w:rsidRPr="00BB5815" w14:paraId="0BA21CA6" w14:textId="77777777" w:rsidTr="00584D36">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66404D" w14:textId="626A81F1" w:rsidR="005442B0" w:rsidRPr="00BB5815" w:rsidRDefault="00FB51AE" w:rsidP="0021137D">
            <w:pPr>
              <w:spacing w:line="240" w:lineRule="auto"/>
              <w:ind w:firstLine="0"/>
              <w:rPr>
                <w:rFonts w:asciiTheme="majorHAnsi" w:hAnsiTheme="majorHAnsi" w:cstheme="minorHAnsi"/>
                <w:sz w:val="22"/>
                <w:szCs w:val="22"/>
              </w:rPr>
            </w:pPr>
            <w:r>
              <w:rPr>
                <w:rFonts w:asciiTheme="majorHAnsi" w:hAnsiTheme="majorHAnsi" w:cstheme="minorHAnsi"/>
                <w:color w:val="000000"/>
                <w:position w:val="-3"/>
                <w:sz w:val="22"/>
                <w:szCs w:val="22"/>
              </w:rPr>
              <w:t>*</w:t>
            </w:r>
            <w:r w:rsidR="00F602AD" w:rsidRPr="00BB5815">
              <w:rPr>
                <w:rFonts w:asciiTheme="majorHAnsi" w:hAnsiTheme="majorHAnsi" w:cstheme="minorHAnsi"/>
                <w:color w:val="000000"/>
                <w:position w:val="-3"/>
                <w:sz w:val="22"/>
                <w:szCs w:val="22"/>
              </w:rPr>
              <w:t>RMNH services unavailable at any time since March 2020</w:t>
            </w:r>
          </w:p>
        </w:tc>
        <w:tc>
          <w:tcPr>
            <w:tcW w:w="1984" w:type="dxa"/>
            <w:tcBorders>
              <w:top w:val="nil"/>
              <w:left w:val="nil"/>
              <w:bottom w:val="single" w:sz="4" w:space="0" w:color="auto"/>
              <w:right w:val="single" w:sz="4" w:space="0" w:color="auto"/>
            </w:tcBorders>
            <w:shd w:val="clear" w:color="auto" w:fill="auto"/>
            <w:vAlign w:val="center"/>
            <w:hideMark/>
          </w:tcPr>
          <w:p w14:paraId="1CBDB127"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5.542</w:t>
            </w:r>
          </w:p>
        </w:tc>
        <w:tc>
          <w:tcPr>
            <w:tcW w:w="1701" w:type="dxa"/>
            <w:tcBorders>
              <w:top w:val="nil"/>
              <w:left w:val="nil"/>
              <w:bottom w:val="single" w:sz="4" w:space="0" w:color="auto"/>
              <w:right w:val="single" w:sz="4" w:space="0" w:color="auto"/>
            </w:tcBorders>
            <w:shd w:val="clear" w:color="auto" w:fill="auto"/>
            <w:vAlign w:val="center"/>
            <w:hideMark/>
          </w:tcPr>
          <w:p w14:paraId="3441DD4A"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14:paraId="5DD33B98" w14:textId="77777777" w:rsidR="005442B0" w:rsidRPr="00BB5815" w:rsidRDefault="005442B0" w:rsidP="0021137D">
            <w:pPr>
              <w:spacing w:line="240" w:lineRule="auto"/>
              <w:ind w:firstLine="0"/>
              <w:rPr>
                <w:rFonts w:asciiTheme="majorHAnsi" w:hAnsiTheme="majorHAnsi" w:cstheme="minorHAnsi"/>
                <w:sz w:val="22"/>
                <w:szCs w:val="22"/>
              </w:rPr>
            </w:pPr>
            <w:r w:rsidRPr="00BB5815">
              <w:rPr>
                <w:rFonts w:asciiTheme="majorHAnsi" w:hAnsiTheme="majorHAnsi" w:cstheme="minorHAnsi"/>
                <w:sz w:val="22"/>
                <w:szCs w:val="22"/>
              </w:rPr>
              <w:t>0.063</w:t>
            </w:r>
          </w:p>
        </w:tc>
      </w:tr>
      <w:tr w:rsidR="005442B0" w:rsidRPr="00BB5815" w14:paraId="4254B948" w14:textId="77777777" w:rsidTr="00584D36">
        <w:trPr>
          <w:trHeight w:val="343"/>
        </w:trPr>
        <w:tc>
          <w:tcPr>
            <w:tcW w:w="9351" w:type="dxa"/>
            <w:gridSpan w:val="4"/>
            <w:tcBorders>
              <w:top w:val="nil"/>
              <w:left w:val="single" w:sz="4" w:space="0" w:color="auto"/>
              <w:bottom w:val="single" w:sz="4" w:space="0" w:color="auto"/>
              <w:right w:val="single" w:sz="4" w:space="0" w:color="auto"/>
            </w:tcBorders>
            <w:shd w:val="clear" w:color="auto" w:fill="auto"/>
            <w:vAlign w:val="center"/>
            <w:hideMark/>
          </w:tcPr>
          <w:p w14:paraId="6531CB64" w14:textId="57E627B0" w:rsidR="005442B0" w:rsidRPr="00BB5815" w:rsidRDefault="005442B0" w:rsidP="0021137D">
            <w:pPr>
              <w:spacing w:line="240" w:lineRule="auto"/>
              <w:ind w:firstLine="0"/>
              <w:rPr>
                <w:rFonts w:asciiTheme="majorHAnsi" w:hAnsiTheme="majorHAnsi" w:cstheme="majorHAnsi"/>
                <w:b/>
                <w:bCs/>
                <w:sz w:val="22"/>
                <w:szCs w:val="22"/>
              </w:rPr>
            </w:pPr>
            <w:r w:rsidRPr="00BB5815">
              <w:rPr>
                <w:rFonts w:asciiTheme="majorHAnsi" w:hAnsiTheme="majorHAnsi" w:cstheme="majorHAnsi"/>
                <w:b/>
                <w:bCs/>
                <w:sz w:val="22"/>
                <w:szCs w:val="22"/>
              </w:rPr>
              <w:t xml:space="preserve">Dependent Variable: </w:t>
            </w:r>
            <w:r w:rsidR="00F823D4" w:rsidRPr="00BB5815">
              <w:rPr>
                <w:rFonts w:asciiTheme="majorHAnsi" w:hAnsiTheme="majorHAnsi" w:cstheme="majorHAnsi"/>
                <w:b/>
                <w:bCs/>
                <w:sz w:val="22"/>
                <w:szCs w:val="22"/>
              </w:rPr>
              <w:t>Level of satisfaction with health facility preparedness</w:t>
            </w:r>
          </w:p>
        </w:tc>
      </w:tr>
      <w:tr w:rsidR="005442B0" w:rsidRPr="00BB5815" w14:paraId="1F06C9F0" w14:textId="77777777" w:rsidTr="00584D36">
        <w:trPr>
          <w:trHeight w:val="2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A5E768" w14:textId="1344548F" w:rsidR="005442B0" w:rsidRPr="00BB5815" w:rsidRDefault="005442B0" w:rsidP="0021137D">
            <w:pPr>
              <w:spacing w:line="240" w:lineRule="auto"/>
              <w:ind w:firstLine="0"/>
              <w:rPr>
                <w:rFonts w:asciiTheme="majorHAnsi" w:hAnsiTheme="majorHAnsi" w:cstheme="majorHAnsi"/>
                <w:color w:val="000000"/>
                <w:position w:val="-3"/>
                <w:sz w:val="16"/>
                <w:szCs w:val="16"/>
              </w:rPr>
            </w:pPr>
            <w:r w:rsidRPr="00BB5815">
              <w:rPr>
                <w:rFonts w:asciiTheme="majorHAnsi" w:hAnsiTheme="majorHAnsi" w:cstheme="majorHAnsi"/>
                <w:sz w:val="16"/>
                <w:szCs w:val="16"/>
              </w:rPr>
              <w:t>Model: (Threshold),</w:t>
            </w:r>
            <w:r w:rsidR="00F823D4" w:rsidRPr="00BB5815">
              <w:rPr>
                <w:rFonts w:asciiTheme="majorHAnsi" w:hAnsiTheme="majorHAnsi" w:cstheme="majorHAnsi"/>
                <w:sz w:val="16"/>
                <w:szCs w:val="16"/>
              </w:rPr>
              <w:t xml:space="preserve"> Availability of training on stress coping mechanisms, Worries about stigma/discrimination related to COVID-19, </w:t>
            </w:r>
            <w:r w:rsidR="00F823D4" w:rsidRPr="00BB5815">
              <w:rPr>
                <w:rFonts w:asciiTheme="majorHAnsi" w:hAnsiTheme="majorHAnsi" w:cstheme="majorHAnsi"/>
                <w:color w:val="000000"/>
                <w:position w:val="-3"/>
                <w:sz w:val="16"/>
                <w:szCs w:val="16"/>
              </w:rPr>
              <w:t xml:space="preserve">Off work due to suspected or confirmed COVID-19, </w:t>
            </w:r>
            <w:r w:rsidR="00F823D4" w:rsidRPr="00BB5815">
              <w:rPr>
                <w:rFonts w:asciiTheme="majorHAnsi" w:hAnsiTheme="majorHAnsi" w:cstheme="majorHAnsi"/>
                <w:sz w:val="16"/>
                <w:szCs w:val="16"/>
              </w:rPr>
              <w:t xml:space="preserve">Colleague off work due to COVID 19, Availability of RMNH COVID 19 guidelines, </w:t>
            </w:r>
            <w:r w:rsidR="00F823D4" w:rsidRPr="00BB5815">
              <w:rPr>
                <w:rFonts w:asciiTheme="majorHAnsi" w:hAnsiTheme="majorHAnsi" w:cstheme="majorHAnsi"/>
                <w:color w:val="000000"/>
                <w:position w:val="-3"/>
                <w:sz w:val="16"/>
                <w:szCs w:val="16"/>
              </w:rPr>
              <w:t>Availability of protocols for staff exposed to COVID-19 case, Availability of COVID-19 HF priority testing for health workers, Availability of COVID-19 HF priority testing for health workers, Availability of COVID-19 HF priority testing for health workers, Availability of RMNH COVID 19 guidelines, Level of satisfaction with HF communication on COVID-19, Level of satisfaction with HF communication on COVID-19</w:t>
            </w:r>
          </w:p>
          <w:p w14:paraId="4754E5F5" w14:textId="11F9B070" w:rsidR="00F823D4" w:rsidRPr="00BB5815" w:rsidRDefault="00F823D4" w:rsidP="0021137D">
            <w:pPr>
              <w:spacing w:line="240" w:lineRule="auto"/>
              <w:ind w:firstLine="0"/>
              <w:rPr>
                <w:rFonts w:asciiTheme="majorHAnsi" w:hAnsiTheme="majorHAnsi" w:cstheme="majorHAnsi"/>
                <w:sz w:val="16"/>
                <w:szCs w:val="16"/>
              </w:rPr>
            </w:pPr>
            <w:r w:rsidRPr="00BB5815">
              <w:rPr>
                <w:rFonts w:asciiTheme="majorHAnsi" w:hAnsiTheme="majorHAnsi" w:cstheme="majorHAnsi"/>
                <w:sz w:val="16"/>
                <w:szCs w:val="16"/>
              </w:rPr>
              <w:t>*recoded variables</w:t>
            </w:r>
          </w:p>
        </w:tc>
      </w:tr>
    </w:tbl>
    <w:p w14:paraId="64B46FD5" w14:textId="77777777" w:rsidR="005442B0" w:rsidRPr="00BB5815" w:rsidRDefault="005442B0" w:rsidP="005442B0">
      <w:pPr>
        <w:spacing w:line="360" w:lineRule="auto"/>
        <w:rPr>
          <w:rFonts w:asciiTheme="majorHAnsi" w:hAnsiTheme="majorHAnsi" w:cstheme="majorHAnsi"/>
          <w:b/>
          <w:bCs/>
          <w:sz w:val="22"/>
          <w:szCs w:val="22"/>
        </w:rPr>
      </w:pPr>
    </w:p>
    <w:p w14:paraId="53993AAB" w14:textId="57D7A477" w:rsidR="00C02ED0" w:rsidRPr="005442B0" w:rsidRDefault="00C02ED0">
      <w:pPr>
        <w:rPr>
          <w:rFonts w:asciiTheme="minorHAnsi" w:eastAsiaTheme="minorHAnsi" w:hAnsiTheme="minorHAnsi" w:cstheme="minorHAnsi"/>
          <w:b/>
          <w:bCs/>
          <w:color w:val="44546A" w:themeColor="text2"/>
          <w:sz w:val="22"/>
          <w:szCs w:val="22"/>
          <w:lang w:eastAsia="en-US"/>
        </w:rPr>
        <w:sectPr w:rsidR="00C02ED0" w:rsidRPr="005442B0" w:rsidSect="008139D2">
          <w:pgSz w:w="11900" w:h="16820"/>
          <w:pgMar w:top="720" w:right="720" w:bottom="720" w:left="720" w:header="708" w:footer="708" w:gutter="0"/>
          <w:cols w:space="708"/>
          <w:docGrid w:linePitch="360"/>
        </w:sectPr>
      </w:pPr>
    </w:p>
    <w:p w14:paraId="33D595F7" w14:textId="5062A8B4" w:rsidR="00C02ED0" w:rsidRPr="00346505" w:rsidRDefault="00C02ED0" w:rsidP="00C02ED0">
      <w:pPr>
        <w:pStyle w:val="Caption"/>
        <w:keepNext/>
        <w:rPr>
          <w:rFonts w:cstheme="minorHAnsi"/>
          <w:b/>
          <w:bCs/>
          <w:i w:val="0"/>
          <w:iCs w:val="0"/>
          <w:color w:val="auto"/>
          <w:sz w:val="24"/>
          <w:szCs w:val="24"/>
        </w:rPr>
      </w:pPr>
      <w:r w:rsidRPr="00346505">
        <w:rPr>
          <w:rFonts w:cstheme="minorHAnsi"/>
          <w:b/>
          <w:bCs/>
          <w:i w:val="0"/>
          <w:iCs w:val="0"/>
          <w:color w:val="auto"/>
          <w:sz w:val="24"/>
          <w:szCs w:val="24"/>
        </w:rPr>
        <w:lastRenderedPageBreak/>
        <w:t xml:space="preserve">Table </w:t>
      </w:r>
      <w:r w:rsidR="00CB7C9B">
        <w:rPr>
          <w:rFonts w:cstheme="minorHAnsi"/>
          <w:b/>
          <w:bCs/>
          <w:i w:val="0"/>
          <w:iCs w:val="0"/>
          <w:color w:val="auto"/>
          <w:sz w:val="24"/>
          <w:szCs w:val="24"/>
        </w:rPr>
        <w:t>5</w:t>
      </w:r>
      <w:r w:rsidRPr="00346505">
        <w:rPr>
          <w:rFonts w:cstheme="minorHAnsi"/>
          <w:b/>
          <w:bCs/>
          <w:i w:val="0"/>
          <w:iCs w:val="0"/>
          <w:color w:val="auto"/>
          <w:sz w:val="24"/>
          <w:szCs w:val="24"/>
        </w:rPr>
        <w:t>: Ordinal Logistic Regression Results for independent variables predicting HCW perception of COVID-19 health facility preparedness</w:t>
      </w:r>
    </w:p>
    <w:tbl>
      <w:tblPr>
        <w:tblW w:w="15021" w:type="dxa"/>
        <w:tblLayout w:type="fixed"/>
        <w:tblLook w:val="04A0" w:firstRow="1" w:lastRow="0" w:firstColumn="1" w:lastColumn="0" w:noHBand="0" w:noVBand="1"/>
      </w:tblPr>
      <w:tblGrid>
        <w:gridCol w:w="5382"/>
        <w:gridCol w:w="709"/>
        <w:gridCol w:w="850"/>
        <w:gridCol w:w="851"/>
        <w:gridCol w:w="708"/>
        <w:gridCol w:w="1701"/>
        <w:gridCol w:w="709"/>
        <w:gridCol w:w="851"/>
        <w:gridCol w:w="992"/>
        <w:gridCol w:w="992"/>
        <w:gridCol w:w="1276"/>
      </w:tblGrid>
      <w:tr w:rsidR="00C02ED0" w:rsidRPr="00F823D4" w14:paraId="16CCAD85" w14:textId="77777777" w:rsidTr="00A530AF">
        <w:trPr>
          <w:trHeight w:val="832"/>
          <w:tblHeader/>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E7070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5CA1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B</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6F52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Std </w:t>
            </w:r>
          </w:p>
          <w:p w14:paraId="1F97AB8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Error</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89BB25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95% Wald </w:t>
            </w:r>
          </w:p>
          <w:p w14:paraId="2815366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Confidence </w:t>
            </w:r>
          </w:p>
          <w:p w14:paraId="50D3F65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Interval</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14:paraId="6E9F206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Hypothesis testing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C033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Exp(B)</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0704142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95% Wald </w:t>
            </w:r>
          </w:p>
          <w:p w14:paraId="4285AE0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Confidence Interval </w:t>
            </w:r>
          </w:p>
          <w:p w14:paraId="1D7118A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for Ex (B)</w:t>
            </w:r>
          </w:p>
        </w:tc>
      </w:tr>
      <w:tr w:rsidR="00C02ED0" w:rsidRPr="00F823D4" w14:paraId="6B79010E" w14:textId="77777777" w:rsidTr="00A530AF">
        <w:trPr>
          <w:trHeight w:val="702"/>
          <w:tblHeader/>
        </w:trPr>
        <w:tc>
          <w:tcPr>
            <w:tcW w:w="5382" w:type="dxa"/>
            <w:vMerge/>
            <w:tcBorders>
              <w:top w:val="single" w:sz="4" w:space="0" w:color="auto"/>
              <w:left w:val="single" w:sz="4" w:space="0" w:color="auto"/>
              <w:bottom w:val="single" w:sz="4" w:space="0" w:color="000000"/>
              <w:right w:val="single" w:sz="4" w:space="0" w:color="auto"/>
            </w:tcBorders>
            <w:vAlign w:val="center"/>
            <w:hideMark/>
          </w:tcPr>
          <w:p w14:paraId="452986C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247AB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8503C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851" w:type="dxa"/>
            <w:tcBorders>
              <w:top w:val="nil"/>
              <w:left w:val="nil"/>
              <w:bottom w:val="single" w:sz="4" w:space="0" w:color="auto"/>
              <w:right w:val="single" w:sz="4" w:space="0" w:color="auto"/>
            </w:tcBorders>
            <w:shd w:val="clear" w:color="auto" w:fill="auto"/>
            <w:vAlign w:val="center"/>
            <w:hideMark/>
          </w:tcPr>
          <w:p w14:paraId="60EE5A0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Lower</w:t>
            </w:r>
          </w:p>
        </w:tc>
        <w:tc>
          <w:tcPr>
            <w:tcW w:w="708" w:type="dxa"/>
            <w:tcBorders>
              <w:top w:val="nil"/>
              <w:left w:val="nil"/>
              <w:bottom w:val="single" w:sz="4" w:space="0" w:color="auto"/>
              <w:right w:val="single" w:sz="4" w:space="0" w:color="auto"/>
            </w:tcBorders>
            <w:shd w:val="clear" w:color="auto" w:fill="auto"/>
            <w:vAlign w:val="center"/>
            <w:hideMark/>
          </w:tcPr>
          <w:p w14:paraId="32FFD67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Upper</w:t>
            </w:r>
          </w:p>
        </w:tc>
        <w:tc>
          <w:tcPr>
            <w:tcW w:w="1701" w:type="dxa"/>
            <w:tcBorders>
              <w:top w:val="nil"/>
              <w:left w:val="nil"/>
              <w:bottom w:val="single" w:sz="4" w:space="0" w:color="auto"/>
              <w:right w:val="single" w:sz="4" w:space="0" w:color="auto"/>
            </w:tcBorders>
            <w:shd w:val="clear" w:color="auto" w:fill="auto"/>
            <w:vAlign w:val="center"/>
            <w:hideMark/>
          </w:tcPr>
          <w:p w14:paraId="1D140EC9" w14:textId="70AA0B70"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Wald Chi-Square</w:t>
            </w:r>
          </w:p>
        </w:tc>
        <w:tc>
          <w:tcPr>
            <w:tcW w:w="709" w:type="dxa"/>
            <w:tcBorders>
              <w:top w:val="nil"/>
              <w:left w:val="nil"/>
              <w:bottom w:val="single" w:sz="4" w:space="0" w:color="auto"/>
              <w:right w:val="single" w:sz="4" w:space="0" w:color="auto"/>
            </w:tcBorders>
            <w:shd w:val="clear" w:color="auto" w:fill="auto"/>
            <w:vAlign w:val="center"/>
            <w:hideMark/>
          </w:tcPr>
          <w:p w14:paraId="2587F8C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df</w:t>
            </w:r>
          </w:p>
        </w:tc>
        <w:tc>
          <w:tcPr>
            <w:tcW w:w="851" w:type="dxa"/>
            <w:tcBorders>
              <w:top w:val="nil"/>
              <w:left w:val="nil"/>
              <w:bottom w:val="single" w:sz="4" w:space="0" w:color="auto"/>
              <w:right w:val="single" w:sz="4" w:space="0" w:color="auto"/>
            </w:tcBorders>
            <w:shd w:val="clear" w:color="auto" w:fill="auto"/>
            <w:vAlign w:val="center"/>
            <w:hideMark/>
          </w:tcPr>
          <w:p w14:paraId="6C5EE5B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Sig.</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A09DD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992" w:type="dxa"/>
            <w:tcBorders>
              <w:top w:val="nil"/>
              <w:left w:val="nil"/>
              <w:bottom w:val="single" w:sz="4" w:space="0" w:color="auto"/>
              <w:right w:val="single" w:sz="4" w:space="0" w:color="auto"/>
            </w:tcBorders>
            <w:shd w:val="clear" w:color="auto" w:fill="auto"/>
            <w:vAlign w:val="center"/>
            <w:hideMark/>
          </w:tcPr>
          <w:p w14:paraId="1FD4FA3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Lower</w:t>
            </w:r>
          </w:p>
        </w:tc>
        <w:tc>
          <w:tcPr>
            <w:tcW w:w="1276" w:type="dxa"/>
            <w:tcBorders>
              <w:top w:val="nil"/>
              <w:left w:val="nil"/>
              <w:bottom w:val="single" w:sz="4" w:space="0" w:color="auto"/>
              <w:right w:val="single" w:sz="4" w:space="0" w:color="auto"/>
            </w:tcBorders>
            <w:shd w:val="clear" w:color="auto" w:fill="auto"/>
            <w:vAlign w:val="center"/>
            <w:hideMark/>
          </w:tcPr>
          <w:p w14:paraId="4890863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Upper</w:t>
            </w:r>
          </w:p>
        </w:tc>
      </w:tr>
      <w:tr w:rsidR="00C02ED0" w:rsidRPr="00F823D4" w14:paraId="2161743D"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tcPr>
          <w:p w14:paraId="1C2A6E93" w14:textId="77777777" w:rsidR="00C02ED0" w:rsidRPr="0021137D" w:rsidRDefault="00C02ED0" w:rsidP="0021137D">
            <w:pPr>
              <w:spacing w:line="240" w:lineRule="auto"/>
              <w:ind w:right="-15840" w:firstLine="0"/>
              <w:rPr>
                <w:rFonts w:asciiTheme="minorHAnsi" w:eastAsiaTheme="minorHAnsi" w:hAnsiTheme="minorHAnsi" w:cstheme="minorHAnsi"/>
                <w:b/>
                <w:bCs/>
                <w:sz w:val="22"/>
                <w:szCs w:val="22"/>
                <w:lang w:eastAsia="en-US"/>
              </w:rPr>
            </w:pPr>
            <w:r w:rsidRPr="0021137D">
              <w:rPr>
                <w:rFonts w:asciiTheme="minorHAnsi" w:eastAsiaTheme="minorHAnsi" w:hAnsiTheme="minorHAnsi" w:cstheme="minorHAnsi"/>
                <w:b/>
                <w:bCs/>
                <w:sz w:val="22"/>
                <w:szCs w:val="22"/>
                <w:lang w:eastAsia="en-US"/>
              </w:rPr>
              <w:t>Threshold</w:t>
            </w:r>
          </w:p>
        </w:tc>
        <w:tc>
          <w:tcPr>
            <w:tcW w:w="9639" w:type="dxa"/>
            <w:gridSpan w:val="10"/>
            <w:tcBorders>
              <w:top w:val="nil"/>
              <w:left w:val="nil"/>
              <w:bottom w:val="single" w:sz="4" w:space="0" w:color="auto"/>
              <w:right w:val="single" w:sz="4" w:space="0" w:color="auto"/>
            </w:tcBorders>
            <w:shd w:val="clear" w:color="auto" w:fill="auto"/>
            <w:vAlign w:val="center"/>
          </w:tcPr>
          <w:p w14:paraId="22E0B3E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r>
      <w:tr w:rsidR="00C02ED0" w:rsidRPr="00F823D4" w14:paraId="4CED6D5E"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tcPr>
          <w:p w14:paraId="7F191294" w14:textId="77777777" w:rsidR="006B0B14"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Satisfaction with HF preparedness</w:t>
            </w:r>
          </w:p>
          <w:p w14:paraId="32B51629" w14:textId="0521DC9C"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6B0B14" w:rsidRPr="0021137D">
              <w:rPr>
                <w:rFonts w:asciiTheme="minorHAnsi" w:eastAsiaTheme="minorHAnsi" w:hAnsiTheme="minorHAnsi" w:cstheme="minorHAnsi"/>
                <w:sz w:val="22"/>
                <w:szCs w:val="22"/>
                <w:lang w:eastAsia="en-US"/>
              </w:rPr>
              <w:t xml:space="preserve"> Extremely unsatisfied</w:t>
            </w:r>
          </w:p>
        </w:tc>
        <w:tc>
          <w:tcPr>
            <w:tcW w:w="709" w:type="dxa"/>
            <w:tcBorders>
              <w:top w:val="nil"/>
              <w:left w:val="nil"/>
              <w:bottom w:val="single" w:sz="4" w:space="0" w:color="auto"/>
              <w:right w:val="single" w:sz="4" w:space="0" w:color="auto"/>
            </w:tcBorders>
            <w:shd w:val="clear" w:color="auto" w:fill="auto"/>
            <w:vAlign w:val="center"/>
          </w:tcPr>
          <w:p w14:paraId="6820001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-6.335</w:t>
            </w:r>
          </w:p>
        </w:tc>
        <w:tc>
          <w:tcPr>
            <w:tcW w:w="850" w:type="dxa"/>
            <w:tcBorders>
              <w:top w:val="nil"/>
              <w:left w:val="nil"/>
              <w:bottom w:val="single" w:sz="4" w:space="0" w:color="auto"/>
              <w:right w:val="single" w:sz="4" w:space="0" w:color="auto"/>
            </w:tcBorders>
            <w:shd w:val="clear" w:color="auto" w:fill="auto"/>
            <w:vAlign w:val="center"/>
          </w:tcPr>
          <w:p w14:paraId="2EB0E42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1.0214</w:t>
            </w:r>
          </w:p>
        </w:tc>
        <w:tc>
          <w:tcPr>
            <w:tcW w:w="851" w:type="dxa"/>
            <w:tcBorders>
              <w:top w:val="nil"/>
              <w:left w:val="nil"/>
              <w:bottom w:val="single" w:sz="4" w:space="0" w:color="auto"/>
              <w:right w:val="single" w:sz="4" w:space="0" w:color="auto"/>
            </w:tcBorders>
            <w:shd w:val="clear" w:color="auto" w:fill="auto"/>
            <w:vAlign w:val="center"/>
          </w:tcPr>
          <w:p w14:paraId="532D659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-8.337</w:t>
            </w:r>
          </w:p>
        </w:tc>
        <w:tc>
          <w:tcPr>
            <w:tcW w:w="708" w:type="dxa"/>
            <w:tcBorders>
              <w:top w:val="nil"/>
              <w:left w:val="nil"/>
              <w:bottom w:val="single" w:sz="4" w:space="0" w:color="auto"/>
              <w:right w:val="single" w:sz="4" w:space="0" w:color="auto"/>
            </w:tcBorders>
            <w:shd w:val="clear" w:color="auto" w:fill="auto"/>
            <w:vAlign w:val="center"/>
          </w:tcPr>
          <w:p w14:paraId="0F9E246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-4.333</w:t>
            </w:r>
          </w:p>
        </w:tc>
        <w:tc>
          <w:tcPr>
            <w:tcW w:w="1701" w:type="dxa"/>
            <w:tcBorders>
              <w:top w:val="nil"/>
              <w:left w:val="nil"/>
              <w:bottom w:val="single" w:sz="4" w:space="0" w:color="auto"/>
              <w:right w:val="single" w:sz="4" w:space="0" w:color="auto"/>
            </w:tcBorders>
            <w:shd w:val="clear" w:color="auto" w:fill="auto"/>
            <w:vAlign w:val="center"/>
          </w:tcPr>
          <w:p w14:paraId="40E723C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38.468</w:t>
            </w:r>
          </w:p>
        </w:tc>
        <w:tc>
          <w:tcPr>
            <w:tcW w:w="709" w:type="dxa"/>
            <w:tcBorders>
              <w:top w:val="nil"/>
              <w:left w:val="nil"/>
              <w:bottom w:val="single" w:sz="4" w:space="0" w:color="auto"/>
              <w:right w:val="single" w:sz="4" w:space="0" w:color="auto"/>
            </w:tcBorders>
            <w:shd w:val="clear" w:color="auto" w:fill="auto"/>
            <w:vAlign w:val="center"/>
          </w:tcPr>
          <w:p w14:paraId="7E54C1D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tcPr>
          <w:p w14:paraId="149D3D8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tcPr>
          <w:p w14:paraId="6F4F528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tcPr>
          <w:p w14:paraId="511D7B4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1276" w:type="dxa"/>
            <w:tcBorders>
              <w:top w:val="nil"/>
              <w:left w:val="nil"/>
              <w:bottom w:val="single" w:sz="4" w:space="0" w:color="auto"/>
              <w:right w:val="single" w:sz="4" w:space="0" w:color="auto"/>
            </w:tcBorders>
            <w:shd w:val="clear" w:color="auto" w:fill="auto"/>
            <w:vAlign w:val="center"/>
          </w:tcPr>
          <w:p w14:paraId="731021C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0.013</w:t>
            </w:r>
          </w:p>
        </w:tc>
      </w:tr>
      <w:tr w:rsidR="00C02ED0" w:rsidRPr="00F823D4" w14:paraId="7E451334"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C0B8202" w14:textId="77777777" w:rsidR="006B0B14"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Satisfaction with HF preparedness</w:t>
            </w:r>
          </w:p>
          <w:p w14:paraId="4B899C78" w14:textId="41C1ECCA" w:rsidR="00C02ED0"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Very unsatisfied</w:t>
            </w:r>
          </w:p>
        </w:tc>
        <w:tc>
          <w:tcPr>
            <w:tcW w:w="709" w:type="dxa"/>
            <w:tcBorders>
              <w:top w:val="nil"/>
              <w:left w:val="nil"/>
              <w:bottom w:val="single" w:sz="4" w:space="0" w:color="auto"/>
              <w:right w:val="single" w:sz="4" w:space="0" w:color="auto"/>
            </w:tcBorders>
            <w:shd w:val="clear" w:color="auto" w:fill="auto"/>
            <w:vAlign w:val="center"/>
            <w:hideMark/>
          </w:tcPr>
          <w:p w14:paraId="794481F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-4.07</w:t>
            </w:r>
          </w:p>
        </w:tc>
        <w:tc>
          <w:tcPr>
            <w:tcW w:w="850" w:type="dxa"/>
            <w:tcBorders>
              <w:top w:val="nil"/>
              <w:left w:val="nil"/>
              <w:bottom w:val="single" w:sz="4" w:space="0" w:color="auto"/>
              <w:right w:val="single" w:sz="4" w:space="0" w:color="auto"/>
            </w:tcBorders>
            <w:shd w:val="clear" w:color="auto" w:fill="auto"/>
            <w:vAlign w:val="center"/>
            <w:hideMark/>
          </w:tcPr>
          <w:p w14:paraId="543A701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0.9897</w:t>
            </w:r>
          </w:p>
        </w:tc>
        <w:tc>
          <w:tcPr>
            <w:tcW w:w="851" w:type="dxa"/>
            <w:tcBorders>
              <w:top w:val="nil"/>
              <w:left w:val="nil"/>
              <w:bottom w:val="single" w:sz="4" w:space="0" w:color="auto"/>
              <w:right w:val="single" w:sz="4" w:space="0" w:color="auto"/>
            </w:tcBorders>
            <w:shd w:val="clear" w:color="auto" w:fill="auto"/>
            <w:vAlign w:val="center"/>
            <w:hideMark/>
          </w:tcPr>
          <w:p w14:paraId="60EB055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-6.01</w:t>
            </w:r>
          </w:p>
        </w:tc>
        <w:tc>
          <w:tcPr>
            <w:tcW w:w="708" w:type="dxa"/>
            <w:tcBorders>
              <w:top w:val="nil"/>
              <w:left w:val="nil"/>
              <w:bottom w:val="single" w:sz="4" w:space="0" w:color="auto"/>
              <w:right w:val="single" w:sz="4" w:space="0" w:color="auto"/>
            </w:tcBorders>
            <w:shd w:val="clear" w:color="auto" w:fill="auto"/>
            <w:vAlign w:val="center"/>
            <w:hideMark/>
          </w:tcPr>
          <w:p w14:paraId="33388C0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-2.131</w:t>
            </w:r>
          </w:p>
        </w:tc>
        <w:tc>
          <w:tcPr>
            <w:tcW w:w="1701" w:type="dxa"/>
            <w:tcBorders>
              <w:top w:val="nil"/>
              <w:left w:val="nil"/>
              <w:bottom w:val="single" w:sz="4" w:space="0" w:color="auto"/>
              <w:right w:val="single" w:sz="4" w:space="0" w:color="auto"/>
            </w:tcBorders>
            <w:shd w:val="clear" w:color="auto" w:fill="auto"/>
            <w:vAlign w:val="center"/>
            <w:hideMark/>
          </w:tcPr>
          <w:p w14:paraId="1B61F0C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16.916</w:t>
            </w:r>
          </w:p>
        </w:tc>
        <w:tc>
          <w:tcPr>
            <w:tcW w:w="709" w:type="dxa"/>
            <w:tcBorders>
              <w:top w:val="nil"/>
              <w:left w:val="nil"/>
              <w:bottom w:val="single" w:sz="4" w:space="0" w:color="auto"/>
              <w:right w:val="single" w:sz="4" w:space="0" w:color="auto"/>
            </w:tcBorders>
            <w:shd w:val="clear" w:color="auto" w:fill="auto"/>
            <w:vAlign w:val="center"/>
            <w:hideMark/>
          </w:tcPr>
          <w:p w14:paraId="175F715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438AF48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44D409E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0.02</w:t>
            </w:r>
          </w:p>
        </w:tc>
        <w:tc>
          <w:tcPr>
            <w:tcW w:w="992" w:type="dxa"/>
            <w:tcBorders>
              <w:top w:val="nil"/>
              <w:left w:val="nil"/>
              <w:bottom w:val="single" w:sz="4" w:space="0" w:color="auto"/>
              <w:right w:val="single" w:sz="4" w:space="0" w:color="auto"/>
            </w:tcBorders>
            <w:shd w:val="clear" w:color="auto" w:fill="auto"/>
            <w:vAlign w:val="center"/>
            <w:hideMark/>
          </w:tcPr>
          <w:p w14:paraId="158BDBF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0.002</w:t>
            </w:r>
          </w:p>
        </w:tc>
        <w:tc>
          <w:tcPr>
            <w:tcW w:w="1276" w:type="dxa"/>
            <w:tcBorders>
              <w:top w:val="nil"/>
              <w:left w:val="nil"/>
              <w:bottom w:val="single" w:sz="4" w:space="0" w:color="auto"/>
              <w:right w:val="single" w:sz="4" w:space="0" w:color="auto"/>
            </w:tcBorders>
            <w:shd w:val="clear" w:color="auto" w:fill="auto"/>
            <w:vAlign w:val="center"/>
            <w:hideMark/>
          </w:tcPr>
          <w:p w14:paraId="3182B42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0.119</w:t>
            </w:r>
          </w:p>
        </w:tc>
      </w:tr>
      <w:tr w:rsidR="00C02ED0" w:rsidRPr="00F823D4" w14:paraId="0CA7E4A0"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7A5DCB8" w14:textId="77777777" w:rsidR="006B0B14"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Satisfaction with HF preparedness</w:t>
            </w:r>
          </w:p>
          <w:p w14:paraId="3AFE9B17" w14:textId="426E34AC" w:rsidR="00C02ED0"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=Neither satisfied </w:t>
            </w:r>
            <w:proofErr w:type="gramStart"/>
            <w:r w:rsidRPr="0021137D">
              <w:rPr>
                <w:rFonts w:asciiTheme="minorHAnsi" w:eastAsiaTheme="minorHAnsi" w:hAnsiTheme="minorHAnsi" w:cstheme="minorHAnsi"/>
                <w:sz w:val="22"/>
                <w:szCs w:val="22"/>
                <w:lang w:eastAsia="en-US"/>
              </w:rPr>
              <w:t>or</w:t>
            </w:r>
            <w:proofErr w:type="gramEnd"/>
            <w:r w:rsidRPr="0021137D">
              <w:rPr>
                <w:rFonts w:asciiTheme="minorHAnsi" w:eastAsiaTheme="minorHAnsi" w:hAnsiTheme="minorHAnsi" w:cstheme="minorHAnsi"/>
                <w:sz w:val="22"/>
                <w:szCs w:val="22"/>
                <w:lang w:eastAsia="en-US"/>
              </w:rPr>
              <w:t xml:space="preserve"> unsatisfied</w:t>
            </w:r>
          </w:p>
        </w:tc>
        <w:tc>
          <w:tcPr>
            <w:tcW w:w="709" w:type="dxa"/>
            <w:tcBorders>
              <w:top w:val="nil"/>
              <w:left w:val="nil"/>
              <w:bottom w:val="single" w:sz="4" w:space="0" w:color="auto"/>
              <w:right w:val="single" w:sz="4" w:space="0" w:color="auto"/>
            </w:tcBorders>
            <w:shd w:val="clear" w:color="auto" w:fill="auto"/>
            <w:vAlign w:val="center"/>
            <w:hideMark/>
          </w:tcPr>
          <w:p w14:paraId="54909C1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-1.935</w:t>
            </w:r>
          </w:p>
        </w:tc>
        <w:tc>
          <w:tcPr>
            <w:tcW w:w="850" w:type="dxa"/>
            <w:tcBorders>
              <w:top w:val="nil"/>
              <w:left w:val="nil"/>
              <w:bottom w:val="single" w:sz="4" w:space="0" w:color="auto"/>
              <w:right w:val="single" w:sz="4" w:space="0" w:color="auto"/>
            </w:tcBorders>
            <w:shd w:val="clear" w:color="auto" w:fill="auto"/>
            <w:vAlign w:val="center"/>
            <w:hideMark/>
          </w:tcPr>
          <w:p w14:paraId="4AC11D4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0.9658</w:t>
            </w:r>
          </w:p>
        </w:tc>
        <w:tc>
          <w:tcPr>
            <w:tcW w:w="851" w:type="dxa"/>
            <w:tcBorders>
              <w:top w:val="nil"/>
              <w:left w:val="nil"/>
              <w:bottom w:val="single" w:sz="4" w:space="0" w:color="auto"/>
              <w:right w:val="single" w:sz="4" w:space="0" w:color="auto"/>
            </w:tcBorders>
            <w:shd w:val="clear" w:color="auto" w:fill="auto"/>
            <w:vAlign w:val="center"/>
            <w:hideMark/>
          </w:tcPr>
          <w:p w14:paraId="6D8D47D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-3.828</w:t>
            </w:r>
          </w:p>
        </w:tc>
        <w:tc>
          <w:tcPr>
            <w:tcW w:w="708" w:type="dxa"/>
            <w:tcBorders>
              <w:top w:val="nil"/>
              <w:left w:val="nil"/>
              <w:bottom w:val="single" w:sz="4" w:space="0" w:color="auto"/>
              <w:right w:val="single" w:sz="4" w:space="0" w:color="auto"/>
            </w:tcBorders>
            <w:shd w:val="clear" w:color="auto" w:fill="auto"/>
            <w:vAlign w:val="center"/>
            <w:hideMark/>
          </w:tcPr>
          <w:p w14:paraId="6009160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-0.042</w:t>
            </w:r>
          </w:p>
        </w:tc>
        <w:tc>
          <w:tcPr>
            <w:tcW w:w="1701" w:type="dxa"/>
            <w:tcBorders>
              <w:top w:val="nil"/>
              <w:left w:val="nil"/>
              <w:bottom w:val="single" w:sz="4" w:space="0" w:color="auto"/>
              <w:right w:val="single" w:sz="4" w:space="0" w:color="auto"/>
            </w:tcBorders>
            <w:shd w:val="clear" w:color="auto" w:fill="auto"/>
            <w:vAlign w:val="center"/>
            <w:hideMark/>
          </w:tcPr>
          <w:p w14:paraId="579E38F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4.013</w:t>
            </w:r>
          </w:p>
        </w:tc>
        <w:tc>
          <w:tcPr>
            <w:tcW w:w="709" w:type="dxa"/>
            <w:tcBorders>
              <w:top w:val="nil"/>
              <w:left w:val="nil"/>
              <w:bottom w:val="single" w:sz="4" w:space="0" w:color="auto"/>
              <w:right w:val="single" w:sz="4" w:space="0" w:color="auto"/>
            </w:tcBorders>
            <w:shd w:val="clear" w:color="auto" w:fill="auto"/>
            <w:vAlign w:val="center"/>
            <w:hideMark/>
          </w:tcPr>
          <w:p w14:paraId="6BFB7D2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29FDD1F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0.045</w:t>
            </w:r>
          </w:p>
        </w:tc>
        <w:tc>
          <w:tcPr>
            <w:tcW w:w="992" w:type="dxa"/>
            <w:tcBorders>
              <w:top w:val="nil"/>
              <w:left w:val="nil"/>
              <w:bottom w:val="single" w:sz="4" w:space="0" w:color="auto"/>
              <w:right w:val="single" w:sz="4" w:space="0" w:color="auto"/>
            </w:tcBorders>
            <w:shd w:val="clear" w:color="auto" w:fill="auto"/>
            <w:vAlign w:val="center"/>
            <w:hideMark/>
          </w:tcPr>
          <w:p w14:paraId="096D71A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0.14</w:t>
            </w:r>
          </w:p>
        </w:tc>
        <w:tc>
          <w:tcPr>
            <w:tcW w:w="992" w:type="dxa"/>
            <w:tcBorders>
              <w:top w:val="nil"/>
              <w:left w:val="nil"/>
              <w:bottom w:val="single" w:sz="4" w:space="0" w:color="auto"/>
              <w:right w:val="single" w:sz="4" w:space="0" w:color="auto"/>
            </w:tcBorders>
            <w:shd w:val="clear" w:color="auto" w:fill="auto"/>
            <w:vAlign w:val="center"/>
            <w:hideMark/>
          </w:tcPr>
          <w:p w14:paraId="46AE345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0.022</w:t>
            </w:r>
          </w:p>
        </w:tc>
        <w:tc>
          <w:tcPr>
            <w:tcW w:w="1276" w:type="dxa"/>
            <w:tcBorders>
              <w:top w:val="nil"/>
              <w:left w:val="nil"/>
              <w:bottom w:val="single" w:sz="4" w:space="0" w:color="auto"/>
              <w:right w:val="single" w:sz="4" w:space="0" w:color="auto"/>
            </w:tcBorders>
            <w:shd w:val="clear" w:color="auto" w:fill="auto"/>
            <w:vAlign w:val="center"/>
            <w:hideMark/>
          </w:tcPr>
          <w:p w14:paraId="2419CBB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0.959</w:t>
            </w:r>
          </w:p>
        </w:tc>
      </w:tr>
      <w:tr w:rsidR="00C02ED0" w:rsidRPr="00F823D4" w14:paraId="3E64CA8E"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24E128A" w14:textId="77777777" w:rsidR="006B0B14"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Satisfaction with HF preparedness</w:t>
            </w:r>
          </w:p>
          <w:p w14:paraId="1FFA7EC1" w14:textId="6FFDF300" w:rsidR="00C02ED0"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=Very satisfied</w:t>
            </w:r>
          </w:p>
        </w:tc>
        <w:tc>
          <w:tcPr>
            <w:tcW w:w="709" w:type="dxa"/>
            <w:tcBorders>
              <w:top w:val="nil"/>
              <w:left w:val="nil"/>
              <w:bottom w:val="single" w:sz="4" w:space="0" w:color="auto"/>
              <w:right w:val="single" w:sz="4" w:space="0" w:color="auto"/>
            </w:tcBorders>
            <w:shd w:val="clear" w:color="auto" w:fill="auto"/>
            <w:vAlign w:val="center"/>
            <w:hideMark/>
          </w:tcPr>
          <w:p w14:paraId="67DD878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0.383</w:t>
            </w:r>
          </w:p>
        </w:tc>
        <w:tc>
          <w:tcPr>
            <w:tcW w:w="850" w:type="dxa"/>
            <w:tcBorders>
              <w:top w:val="nil"/>
              <w:left w:val="nil"/>
              <w:bottom w:val="single" w:sz="4" w:space="0" w:color="auto"/>
              <w:right w:val="single" w:sz="4" w:space="0" w:color="auto"/>
            </w:tcBorders>
            <w:shd w:val="clear" w:color="auto" w:fill="auto"/>
            <w:vAlign w:val="center"/>
            <w:hideMark/>
          </w:tcPr>
          <w:p w14:paraId="38A548F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0.9433</w:t>
            </w:r>
          </w:p>
        </w:tc>
        <w:tc>
          <w:tcPr>
            <w:tcW w:w="851" w:type="dxa"/>
            <w:tcBorders>
              <w:top w:val="nil"/>
              <w:left w:val="nil"/>
              <w:bottom w:val="single" w:sz="4" w:space="0" w:color="auto"/>
              <w:right w:val="single" w:sz="4" w:space="0" w:color="auto"/>
            </w:tcBorders>
            <w:shd w:val="clear" w:color="auto" w:fill="auto"/>
            <w:vAlign w:val="center"/>
            <w:hideMark/>
          </w:tcPr>
          <w:p w14:paraId="37EC2BE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-1.466</w:t>
            </w:r>
          </w:p>
        </w:tc>
        <w:tc>
          <w:tcPr>
            <w:tcW w:w="708" w:type="dxa"/>
            <w:tcBorders>
              <w:top w:val="nil"/>
              <w:left w:val="nil"/>
              <w:bottom w:val="single" w:sz="4" w:space="0" w:color="auto"/>
              <w:right w:val="single" w:sz="4" w:space="0" w:color="auto"/>
            </w:tcBorders>
            <w:shd w:val="clear" w:color="auto" w:fill="auto"/>
            <w:vAlign w:val="center"/>
            <w:hideMark/>
          </w:tcPr>
          <w:p w14:paraId="7A5D1B6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2.232</w:t>
            </w:r>
          </w:p>
        </w:tc>
        <w:tc>
          <w:tcPr>
            <w:tcW w:w="1701" w:type="dxa"/>
            <w:tcBorders>
              <w:top w:val="nil"/>
              <w:left w:val="nil"/>
              <w:bottom w:val="single" w:sz="4" w:space="0" w:color="auto"/>
              <w:right w:val="single" w:sz="4" w:space="0" w:color="auto"/>
            </w:tcBorders>
            <w:shd w:val="clear" w:color="auto" w:fill="auto"/>
            <w:vAlign w:val="center"/>
            <w:hideMark/>
          </w:tcPr>
          <w:p w14:paraId="60F11A2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0.165</w:t>
            </w:r>
          </w:p>
        </w:tc>
        <w:tc>
          <w:tcPr>
            <w:tcW w:w="709" w:type="dxa"/>
            <w:tcBorders>
              <w:top w:val="nil"/>
              <w:left w:val="nil"/>
              <w:bottom w:val="single" w:sz="4" w:space="0" w:color="auto"/>
              <w:right w:val="single" w:sz="4" w:space="0" w:color="auto"/>
            </w:tcBorders>
            <w:shd w:val="clear" w:color="auto" w:fill="auto"/>
            <w:vAlign w:val="center"/>
            <w:hideMark/>
          </w:tcPr>
          <w:p w14:paraId="1C844A6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1A27A9F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0.685</w:t>
            </w:r>
          </w:p>
        </w:tc>
        <w:tc>
          <w:tcPr>
            <w:tcW w:w="992" w:type="dxa"/>
            <w:tcBorders>
              <w:top w:val="nil"/>
              <w:left w:val="nil"/>
              <w:bottom w:val="single" w:sz="4" w:space="0" w:color="auto"/>
              <w:right w:val="single" w:sz="4" w:space="0" w:color="auto"/>
            </w:tcBorders>
            <w:shd w:val="clear" w:color="auto" w:fill="auto"/>
            <w:vAlign w:val="center"/>
            <w:hideMark/>
          </w:tcPr>
          <w:p w14:paraId="7EB019F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1.47</w:t>
            </w:r>
          </w:p>
        </w:tc>
        <w:tc>
          <w:tcPr>
            <w:tcW w:w="992" w:type="dxa"/>
            <w:tcBorders>
              <w:top w:val="nil"/>
              <w:left w:val="nil"/>
              <w:bottom w:val="single" w:sz="4" w:space="0" w:color="auto"/>
              <w:right w:val="single" w:sz="4" w:space="0" w:color="auto"/>
            </w:tcBorders>
            <w:shd w:val="clear" w:color="auto" w:fill="auto"/>
            <w:vAlign w:val="center"/>
            <w:hideMark/>
          </w:tcPr>
          <w:p w14:paraId="44E0B2C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0.231</w:t>
            </w:r>
          </w:p>
        </w:tc>
        <w:tc>
          <w:tcPr>
            <w:tcW w:w="1276" w:type="dxa"/>
            <w:tcBorders>
              <w:top w:val="nil"/>
              <w:left w:val="nil"/>
              <w:bottom w:val="single" w:sz="4" w:space="0" w:color="auto"/>
              <w:right w:val="single" w:sz="4" w:space="0" w:color="auto"/>
            </w:tcBorders>
            <w:shd w:val="clear" w:color="auto" w:fill="auto"/>
            <w:vAlign w:val="center"/>
            <w:hideMark/>
          </w:tcPr>
          <w:p w14:paraId="7B386AC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9.32</w:t>
            </w:r>
          </w:p>
        </w:tc>
      </w:tr>
      <w:tr w:rsidR="00821823" w:rsidRPr="00F823D4" w14:paraId="4E2C2F52" w14:textId="77777777" w:rsidTr="00A530AF">
        <w:trPr>
          <w:trHeight w:val="20"/>
        </w:trPr>
        <w:tc>
          <w:tcPr>
            <w:tcW w:w="15021" w:type="dxa"/>
            <w:gridSpan w:val="11"/>
            <w:tcBorders>
              <w:top w:val="nil"/>
              <w:left w:val="single" w:sz="4" w:space="0" w:color="auto"/>
              <w:bottom w:val="single" w:sz="4" w:space="0" w:color="auto"/>
              <w:right w:val="single" w:sz="4" w:space="0" w:color="auto"/>
            </w:tcBorders>
            <w:shd w:val="clear" w:color="auto" w:fill="auto"/>
            <w:vAlign w:val="center"/>
          </w:tcPr>
          <w:p w14:paraId="4BB3DCD8" w14:textId="52B0C314" w:rsidR="00821823" w:rsidRPr="0021137D" w:rsidRDefault="00821823" w:rsidP="0021137D">
            <w:pPr>
              <w:spacing w:line="240" w:lineRule="auto"/>
              <w:ind w:right="-15840" w:firstLine="0"/>
              <w:rPr>
                <w:rFonts w:asciiTheme="minorHAnsi" w:eastAsiaTheme="minorHAnsi" w:hAnsiTheme="minorHAnsi" w:cstheme="minorHAnsi"/>
                <w:b/>
                <w:bCs/>
                <w:color w:val="010205"/>
                <w:sz w:val="22"/>
                <w:szCs w:val="22"/>
                <w:lang w:eastAsia="en-US"/>
              </w:rPr>
            </w:pPr>
            <w:r w:rsidRPr="0021137D">
              <w:rPr>
                <w:rFonts w:asciiTheme="minorHAnsi" w:eastAsiaTheme="minorHAnsi" w:hAnsiTheme="minorHAnsi" w:cstheme="minorHAnsi"/>
                <w:b/>
                <w:bCs/>
                <w:sz w:val="22"/>
                <w:szCs w:val="22"/>
                <w:lang w:eastAsia="en-US"/>
              </w:rPr>
              <w:t>Location</w:t>
            </w:r>
          </w:p>
        </w:tc>
      </w:tr>
      <w:tr w:rsidR="00C02ED0" w:rsidRPr="00F823D4" w14:paraId="75DFFE30"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4F7E3F5" w14:textId="77777777" w:rsidR="00FA6427" w:rsidRPr="0021137D" w:rsidRDefault="00FA6427" w:rsidP="0021137D">
            <w:pPr>
              <w:spacing w:line="240" w:lineRule="auto"/>
              <w:ind w:right="-15840" w:firstLine="0"/>
              <w:rPr>
                <w:rFonts w:asciiTheme="minorHAnsi" w:hAnsiTheme="minorHAnsi" w:cstheme="minorHAnsi"/>
                <w:sz w:val="22"/>
                <w:szCs w:val="22"/>
              </w:rPr>
            </w:pPr>
            <w:r w:rsidRPr="0021137D">
              <w:rPr>
                <w:rFonts w:asciiTheme="minorHAnsi" w:hAnsiTheme="minorHAnsi" w:cstheme="minorHAnsi"/>
                <w:sz w:val="22"/>
                <w:szCs w:val="22"/>
              </w:rPr>
              <w:t>Availability of training on stress coping mechanisms</w:t>
            </w:r>
          </w:p>
          <w:p w14:paraId="3BBB6C0C" w14:textId="64F1316D" w:rsidR="00C02ED0" w:rsidRPr="0021137D" w:rsidRDefault="00FA6427"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Unsure</w:t>
            </w:r>
          </w:p>
        </w:tc>
        <w:tc>
          <w:tcPr>
            <w:tcW w:w="709" w:type="dxa"/>
            <w:tcBorders>
              <w:top w:val="nil"/>
              <w:left w:val="nil"/>
              <w:bottom w:val="single" w:sz="4" w:space="0" w:color="auto"/>
              <w:right w:val="single" w:sz="4" w:space="0" w:color="auto"/>
            </w:tcBorders>
            <w:shd w:val="clear" w:color="auto" w:fill="auto"/>
            <w:vAlign w:val="center"/>
            <w:hideMark/>
          </w:tcPr>
          <w:p w14:paraId="202CE69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0.167</w:t>
            </w:r>
          </w:p>
        </w:tc>
        <w:tc>
          <w:tcPr>
            <w:tcW w:w="850" w:type="dxa"/>
            <w:tcBorders>
              <w:top w:val="nil"/>
              <w:left w:val="nil"/>
              <w:bottom w:val="single" w:sz="4" w:space="0" w:color="auto"/>
              <w:right w:val="single" w:sz="4" w:space="0" w:color="auto"/>
            </w:tcBorders>
            <w:shd w:val="clear" w:color="auto" w:fill="auto"/>
            <w:vAlign w:val="center"/>
            <w:hideMark/>
          </w:tcPr>
          <w:p w14:paraId="7598289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0.3997</w:t>
            </w:r>
          </w:p>
        </w:tc>
        <w:tc>
          <w:tcPr>
            <w:tcW w:w="851" w:type="dxa"/>
            <w:tcBorders>
              <w:top w:val="nil"/>
              <w:left w:val="nil"/>
              <w:bottom w:val="single" w:sz="4" w:space="0" w:color="auto"/>
              <w:right w:val="single" w:sz="4" w:space="0" w:color="auto"/>
            </w:tcBorders>
            <w:shd w:val="clear" w:color="auto" w:fill="auto"/>
            <w:vAlign w:val="center"/>
            <w:hideMark/>
          </w:tcPr>
          <w:p w14:paraId="6959357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-0.616</w:t>
            </w:r>
          </w:p>
        </w:tc>
        <w:tc>
          <w:tcPr>
            <w:tcW w:w="708" w:type="dxa"/>
            <w:tcBorders>
              <w:top w:val="nil"/>
              <w:left w:val="nil"/>
              <w:bottom w:val="single" w:sz="4" w:space="0" w:color="auto"/>
              <w:right w:val="single" w:sz="4" w:space="0" w:color="auto"/>
            </w:tcBorders>
            <w:shd w:val="clear" w:color="auto" w:fill="auto"/>
            <w:vAlign w:val="center"/>
            <w:hideMark/>
          </w:tcPr>
          <w:p w14:paraId="1E64FA9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0.951</w:t>
            </w:r>
          </w:p>
        </w:tc>
        <w:tc>
          <w:tcPr>
            <w:tcW w:w="1701" w:type="dxa"/>
            <w:tcBorders>
              <w:top w:val="nil"/>
              <w:left w:val="nil"/>
              <w:bottom w:val="single" w:sz="4" w:space="0" w:color="auto"/>
              <w:right w:val="single" w:sz="4" w:space="0" w:color="auto"/>
            </w:tcBorders>
            <w:shd w:val="clear" w:color="auto" w:fill="auto"/>
            <w:vAlign w:val="center"/>
            <w:hideMark/>
          </w:tcPr>
          <w:p w14:paraId="22ED221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0.175</w:t>
            </w:r>
          </w:p>
        </w:tc>
        <w:tc>
          <w:tcPr>
            <w:tcW w:w="709" w:type="dxa"/>
            <w:tcBorders>
              <w:top w:val="nil"/>
              <w:left w:val="nil"/>
              <w:bottom w:val="single" w:sz="4" w:space="0" w:color="auto"/>
              <w:right w:val="single" w:sz="4" w:space="0" w:color="auto"/>
            </w:tcBorders>
            <w:shd w:val="clear" w:color="auto" w:fill="auto"/>
            <w:vAlign w:val="center"/>
            <w:hideMark/>
          </w:tcPr>
          <w:p w14:paraId="7E423DB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4E45D85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0.675</w:t>
            </w:r>
          </w:p>
        </w:tc>
        <w:tc>
          <w:tcPr>
            <w:tcW w:w="992" w:type="dxa"/>
            <w:tcBorders>
              <w:top w:val="nil"/>
              <w:left w:val="nil"/>
              <w:bottom w:val="single" w:sz="4" w:space="0" w:color="auto"/>
              <w:right w:val="single" w:sz="4" w:space="0" w:color="auto"/>
            </w:tcBorders>
            <w:shd w:val="clear" w:color="auto" w:fill="auto"/>
            <w:vAlign w:val="center"/>
            <w:hideMark/>
          </w:tcPr>
          <w:p w14:paraId="6889530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1.18</w:t>
            </w:r>
          </w:p>
        </w:tc>
        <w:tc>
          <w:tcPr>
            <w:tcW w:w="992" w:type="dxa"/>
            <w:tcBorders>
              <w:top w:val="nil"/>
              <w:left w:val="nil"/>
              <w:bottom w:val="single" w:sz="4" w:space="0" w:color="auto"/>
              <w:right w:val="single" w:sz="4" w:space="0" w:color="auto"/>
            </w:tcBorders>
            <w:shd w:val="clear" w:color="auto" w:fill="auto"/>
            <w:vAlign w:val="center"/>
            <w:hideMark/>
          </w:tcPr>
          <w:p w14:paraId="7744049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0.54</w:t>
            </w:r>
          </w:p>
        </w:tc>
        <w:tc>
          <w:tcPr>
            <w:tcW w:w="1276" w:type="dxa"/>
            <w:tcBorders>
              <w:top w:val="nil"/>
              <w:left w:val="nil"/>
              <w:bottom w:val="single" w:sz="4" w:space="0" w:color="auto"/>
              <w:right w:val="single" w:sz="4" w:space="0" w:color="auto"/>
            </w:tcBorders>
            <w:shd w:val="clear" w:color="auto" w:fill="auto"/>
            <w:vAlign w:val="center"/>
            <w:hideMark/>
          </w:tcPr>
          <w:p w14:paraId="07702FA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2.588</w:t>
            </w:r>
          </w:p>
        </w:tc>
      </w:tr>
      <w:tr w:rsidR="00C02ED0" w:rsidRPr="00F823D4" w14:paraId="147797E2"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D277B50" w14:textId="77AD3AD5" w:rsidR="00C02ED0"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w:t>
            </w:r>
            <w:r w:rsidR="00FA6427" w:rsidRPr="0021137D">
              <w:rPr>
                <w:rFonts w:asciiTheme="minorHAnsi" w:hAnsiTheme="minorHAnsi" w:cstheme="minorHAnsi"/>
                <w:sz w:val="22"/>
                <w:szCs w:val="22"/>
              </w:rPr>
              <w:t>Availability of training on stress coping mechanisms=</w:t>
            </w:r>
            <w:r w:rsidR="00021C90" w:rsidRPr="0021137D">
              <w:rPr>
                <w:rFonts w:asciiTheme="minorHAnsi" w:hAnsiTheme="minorHAnsi" w:cstheme="minorHAnsi"/>
                <w:sz w:val="22"/>
                <w:szCs w:val="22"/>
              </w:rPr>
              <w:t>No</w:t>
            </w:r>
          </w:p>
        </w:tc>
        <w:tc>
          <w:tcPr>
            <w:tcW w:w="709" w:type="dxa"/>
            <w:tcBorders>
              <w:top w:val="nil"/>
              <w:left w:val="nil"/>
              <w:bottom w:val="single" w:sz="4" w:space="0" w:color="auto"/>
              <w:right w:val="single" w:sz="4" w:space="0" w:color="auto"/>
            </w:tcBorders>
            <w:shd w:val="clear" w:color="auto" w:fill="auto"/>
            <w:vAlign w:val="center"/>
            <w:hideMark/>
          </w:tcPr>
          <w:p w14:paraId="5EB279E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-0.208</w:t>
            </w:r>
          </w:p>
        </w:tc>
        <w:tc>
          <w:tcPr>
            <w:tcW w:w="850" w:type="dxa"/>
            <w:tcBorders>
              <w:top w:val="nil"/>
              <w:left w:val="nil"/>
              <w:bottom w:val="single" w:sz="4" w:space="0" w:color="auto"/>
              <w:right w:val="single" w:sz="4" w:space="0" w:color="auto"/>
            </w:tcBorders>
            <w:shd w:val="clear" w:color="auto" w:fill="auto"/>
            <w:vAlign w:val="center"/>
            <w:hideMark/>
          </w:tcPr>
          <w:p w14:paraId="7FFBD54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0.3187</w:t>
            </w:r>
          </w:p>
        </w:tc>
        <w:tc>
          <w:tcPr>
            <w:tcW w:w="851" w:type="dxa"/>
            <w:tcBorders>
              <w:top w:val="nil"/>
              <w:left w:val="nil"/>
              <w:bottom w:val="single" w:sz="4" w:space="0" w:color="auto"/>
              <w:right w:val="single" w:sz="4" w:space="0" w:color="auto"/>
            </w:tcBorders>
            <w:shd w:val="clear" w:color="auto" w:fill="auto"/>
            <w:vAlign w:val="center"/>
            <w:hideMark/>
          </w:tcPr>
          <w:p w14:paraId="7B320BB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-0.832</w:t>
            </w:r>
          </w:p>
        </w:tc>
        <w:tc>
          <w:tcPr>
            <w:tcW w:w="708" w:type="dxa"/>
            <w:tcBorders>
              <w:top w:val="nil"/>
              <w:left w:val="nil"/>
              <w:bottom w:val="single" w:sz="4" w:space="0" w:color="auto"/>
              <w:right w:val="single" w:sz="4" w:space="0" w:color="auto"/>
            </w:tcBorders>
            <w:shd w:val="clear" w:color="auto" w:fill="auto"/>
            <w:vAlign w:val="center"/>
            <w:hideMark/>
          </w:tcPr>
          <w:p w14:paraId="49F930B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0.417</w:t>
            </w:r>
          </w:p>
        </w:tc>
        <w:tc>
          <w:tcPr>
            <w:tcW w:w="1701" w:type="dxa"/>
            <w:tcBorders>
              <w:top w:val="nil"/>
              <w:left w:val="nil"/>
              <w:bottom w:val="single" w:sz="4" w:space="0" w:color="auto"/>
              <w:right w:val="single" w:sz="4" w:space="0" w:color="auto"/>
            </w:tcBorders>
            <w:shd w:val="clear" w:color="auto" w:fill="auto"/>
            <w:vAlign w:val="center"/>
            <w:hideMark/>
          </w:tcPr>
          <w:p w14:paraId="77CFD63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0.424</w:t>
            </w:r>
          </w:p>
        </w:tc>
        <w:tc>
          <w:tcPr>
            <w:tcW w:w="709" w:type="dxa"/>
            <w:tcBorders>
              <w:top w:val="nil"/>
              <w:left w:val="nil"/>
              <w:bottom w:val="single" w:sz="4" w:space="0" w:color="auto"/>
              <w:right w:val="single" w:sz="4" w:space="0" w:color="auto"/>
            </w:tcBorders>
            <w:shd w:val="clear" w:color="auto" w:fill="auto"/>
            <w:vAlign w:val="center"/>
            <w:hideMark/>
          </w:tcPr>
          <w:p w14:paraId="7B59089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21AB6D3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0.515</w:t>
            </w:r>
          </w:p>
        </w:tc>
        <w:tc>
          <w:tcPr>
            <w:tcW w:w="992" w:type="dxa"/>
            <w:tcBorders>
              <w:top w:val="nil"/>
              <w:left w:val="nil"/>
              <w:bottom w:val="single" w:sz="4" w:space="0" w:color="auto"/>
              <w:right w:val="single" w:sz="4" w:space="0" w:color="auto"/>
            </w:tcBorders>
            <w:shd w:val="clear" w:color="auto" w:fill="auto"/>
            <w:vAlign w:val="center"/>
            <w:hideMark/>
          </w:tcPr>
          <w:p w14:paraId="4888864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0.81</w:t>
            </w:r>
          </w:p>
        </w:tc>
        <w:tc>
          <w:tcPr>
            <w:tcW w:w="992" w:type="dxa"/>
            <w:tcBorders>
              <w:top w:val="nil"/>
              <w:left w:val="nil"/>
              <w:bottom w:val="single" w:sz="4" w:space="0" w:color="auto"/>
              <w:right w:val="single" w:sz="4" w:space="0" w:color="auto"/>
            </w:tcBorders>
            <w:shd w:val="clear" w:color="auto" w:fill="auto"/>
            <w:vAlign w:val="center"/>
            <w:hideMark/>
          </w:tcPr>
          <w:p w14:paraId="38953D3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0.435</w:t>
            </w:r>
          </w:p>
        </w:tc>
        <w:tc>
          <w:tcPr>
            <w:tcW w:w="1276" w:type="dxa"/>
            <w:tcBorders>
              <w:top w:val="nil"/>
              <w:left w:val="nil"/>
              <w:bottom w:val="single" w:sz="4" w:space="0" w:color="auto"/>
              <w:right w:val="single" w:sz="4" w:space="0" w:color="auto"/>
            </w:tcBorders>
            <w:shd w:val="clear" w:color="auto" w:fill="auto"/>
            <w:vAlign w:val="center"/>
            <w:hideMark/>
          </w:tcPr>
          <w:p w14:paraId="50597F5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1.517</w:t>
            </w:r>
          </w:p>
        </w:tc>
      </w:tr>
      <w:tr w:rsidR="00C02ED0" w:rsidRPr="00F823D4" w14:paraId="1AB7968E"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B0A7A10" w14:textId="7EC1E5C8" w:rsidR="00C02ED0"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w:t>
            </w:r>
            <w:r w:rsidR="00021C90" w:rsidRPr="0021137D">
              <w:rPr>
                <w:rFonts w:asciiTheme="minorHAnsi" w:hAnsiTheme="minorHAnsi" w:cstheme="minorHAnsi"/>
                <w:sz w:val="22"/>
                <w:szCs w:val="22"/>
              </w:rPr>
              <w:t>Availability of training on stress coping mechanisms=Yes</w:t>
            </w:r>
          </w:p>
        </w:tc>
        <w:tc>
          <w:tcPr>
            <w:tcW w:w="709" w:type="dxa"/>
            <w:tcBorders>
              <w:top w:val="nil"/>
              <w:left w:val="nil"/>
              <w:bottom w:val="single" w:sz="4" w:space="0" w:color="auto"/>
              <w:right w:val="single" w:sz="4" w:space="0" w:color="auto"/>
            </w:tcBorders>
            <w:shd w:val="clear" w:color="auto" w:fill="auto"/>
            <w:vAlign w:val="center"/>
            <w:hideMark/>
          </w:tcPr>
          <w:p w14:paraId="6BF9A42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631B856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31D95F1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7B20CDD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34849F1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5ED74EC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04F60EF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6EA82DE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44F60ED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2EA568F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062BDF47"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DD93636" w14:textId="77777777" w:rsidR="00BE15F5" w:rsidRPr="0021137D" w:rsidRDefault="00BE15F5" w:rsidP="0021137D">
            <w:pPr>
              <w:spacing w:line="240" w:lineRule="auto"/>
              <w:ind w:right="-15840" w:firstLine="0"/>
              <w:rPr>
                <w:rFonts w:asciiTheme="minorHAnsi" w:hAnsiTheme="minorHAnsi" w:cstheme="minorHAnsi"/>
                <w:color w:val="000000"/>
                <w:position w:val="-3"/>
                <w:sz w:val="22"/>
                <w:szCs w:val="22"/>
              </w:rPr>
            </w:pPr>
            <w:r w:rsidRPr="0021137D">
              <w:rPr>
                <w:rFonts w:asciiTheme="minorHAnsi" w:hAnsiTheme="minorHAnsi" w:cstheme="minorHAnsi"/>
                <w:color w:val="000000"/>
                <w:position w:val="-3"/>
                <w:sz w:val="22"/>
                <w:szCs w:val="22"/>
              </w:rPr>
              <w:t xml:space="preserve">Worries about stigma/discrimination related to </w:t>
            </w:r>
          </w:p>
          <w:p w14:paraId="1017977C" w14:textId="236F7CE9" w:rsidR="00C02ED0" w:rsidRPr="0021137D" w:rsidRDefault="00BE15F5"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COVID-19</w:t>
            </w:r>
            <w:r w:rsidR="00C02ED0" w:rsidRPr="0021137D">
              <w:rPr>
                <w:rFonts w:asciiTheme="minorHAnsi" w:eastAsiaTheme="minorHAnsi" w:hAnsiTheme="minorHAnsi" w:cstheme="minorHAnsi"/>
                <w:sz w:val="22"/>
                <w:szCs w:val="22"/>
                <w:lang w:eastAsia="en-US"/>
              </w:rPr>
              <w:t>=</w:t>
            </w:r>
            <w:r w:rsidRPr="0021137D">
              <w:rPr>
                <w:rFonts w:asciiTheme="minorHAnsi" w:eastAsiaTheme="minorHAnsi" w:hAnsiTheme="minorHAnsi" w:cstheme="minorHAnsi"/>
                <w:sz w:val="22"/>
                <w:szCs w:val="22"/>
                <w:lang w:eastAsia="en-US"/>
              </w:rPr>
              <w:t>extremely worried</w:t>
            </w:r>
          </w:p>
        </w:tc>
        <w:tc>
          <w:tcPr>
            <w:tcW w:w="709" w:type="dxa"/>
            <w:tcBorders>
              <w:top w:val="nil"/>
              <w:left w:val="nil"/>
              <w:bottom w:val="single" w:sz="4" w:space="0" w:color="auto"/>
              <w:right w:val="single" w:sz="4" w:space="0" w:color="auto"/>
            </w:tcBorders>
            <w:shd w:val="clear" w:color="auto" w:fill="auto"/>
            <w:vAlign w:val="center"/>
            <w:hideMark/>
          </w:tcPr>
          <w:p w14:paraId="741B37F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0.22</w:t>
            </w:r>
          </w:p>
        </w:tc>
        <w:tc>
          <w:tcPr>
            <w:tcW w:w="850" w:type="dxa"/>
            <w:tcBorders>
              <w:top w:val="nil"/>
              <w:left w:val="nil"/>
              <w:bottom w:val="single" w:sz="4" w:space="0" w:color="auto"/>
              <w:right w:val="single" w:sz="4" w:space="0" w:color="auto"/>
            </w:tcBorders>
            <w:shd w:val="clear" w:color="auto" w:fill="auto"/>
            <w:vAlign w:val="center"/>
            <w:hideMark/>
          </w:tcPr>
          <w:p w14:paraId="533F5A0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0.4114</w:t>
            </w:r>
          </w:p>
        </w:tc>
        <w:tc>
          <w:tcPr>
            <w:tcW w:w="851" w:type="dxa"/>
            <w:tcBorders>
              <w:top w:val="nil"/>
              <w:left w:val="nil"/>
              <w:bottom w:val="single" w:sz="4" w:space="0" w:color="auto"/>
              <w:right w:val="single" w:sz="4" w:space="0" w:color="auto"/>
            </w:tcBorders>
            <w:shd w:val="clear" w:color="auto" w:fill="auto"/>
            <w:vAlign w:val="center"/>
            <w:hideMark/>
          </w:tcPr>
          <w:p w14:paraId="406E4B5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-0.587</w:t>
            </w:r>
          </w:p>
        </w:tc>
        <w:tc>
          <w:tcPr>
            <w:tcW w:w="708" w:type="dxa"/>
            <w:tcBorders>
              <w:top w:val="nil"/>
              <w:left w:val="nil"/>
              <w:bottom w:val="single" w:sz="4" w:space="0" w:color="auto"/>
              <w:right w:val="single" w:sz="4" w:space="0" w:color="auto"/>
            </w:tcBorders>
            <w:shd w:val="clear" w:color="auto" w:fill="auto"/>
            <w:vAlign w:val="center"/>
            <w:hideMark/>
          </w:tcPr>
          <w:p w14:paraId="624C047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1.026</w:t>
            </w:r>
          </w:p>
        </w:tc>
        <w:tc>
          <w:tcPr>
            <w:tcW w:w="1701" w:type="dxa"/>
            <w:tcBorders>
              <w:top w:val="nil"/>
              <w:left w:val="nil"/>
              <w:bottom w:val="single" w:sz="4" w:space="0" w:color="auto"/>
              <w:right w:val="single" w:sz="4" w:space="0" w:color="auto"/>
            </w:tcBorders>
            <w:shd w:val="clear" w:color="auto" w:fill="auto"/>
            <w:vAlign w:val="center"/>
            <w:hideMark/>
          </w:tcPr>
          <w:p w14:paraId="19534EB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0.285</w:t>
            </w:r>
          </w:p>
        </w:tc>
        <w:tc>
          <w:tcPr>
            <w:tcW w:w="709" w:type="dxa"/>
            <w:tcBorders>
              <w:top w:val="nil"/>
              <w:left w:val="nil"/>
              <w:bottom w:val="single" w:sz="4" w:space="0" w:color="auto"/>
              <w:right w:val="single" w:sz="4" w:space="0" w:color="auto"/>
            </w:tcBorders>
            <w:shd w:val="clear" w:color="auto" w:fill="auto"/>
            <w:vAlign w:val="center"/>
            <w:hideMark/>
          </w:tcPr>
          <w:p w14:paraId="2BFFE9B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13B621D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0.593</w:t>
            </w:r>
          </w:p>
        </w:tc>
        <w:tc>
          <w:tcPr>
            <w:tcW w:w="992" w:type="dxa"/>
            <w:tcBorders>
              <w:top w:val="nil"/>
              <w:left w:val="nil"/>
              <w:bottom w:val="single" w:sz="4" w:space="0" w:color="auto"/>
              <w:right w:val="single" w:sz="4" w:space="0" w:color="auto"/>
            </w:tcBorders>
            <w:shd w:val="clear" w:color="auto" w:fill="auto"/>
            <w:vAlign w:val="center"/>
            <w:hideMark/>
          </w:tcPr>
          <w:p w14:paraId="4D3E1C5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1.25</w:t>
            </w:r>
          </w:p>
        </w:tc>
        <w:tc>
          <w:tcPr>
            <w:tcW w:w="992" w:type="dxa"/>
            <w:tcBorders>
              <w:top w:val="nil"/>
              <w:left w:val="nil"/>
              <w:bottom w:val="single" w:sz="4" w:space="0" w:color="auto"/>
              <w:right w:val="single" w:sz="4" w:space="0" w:color="auto"/>
            </w:tcBorders>
            <w:shd w:val="clear" w:color="auto" w:fill="auto"/>
            <w:vAlign w:val="center"/>
            <w:hideMark/>
          </w:tcPr>
          <w:p w14:paraId="62D0FAA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0.556</w:t>
            </w:r>
          </w:p>
        </w:tc>
        <w:tc>
          <w:tcPr>
            <w:tcW w:w="1276" w:type="dxa"/>
            <w:tcBorders>
              <w:top w:val="nil"/>
              <w:left w:val="nil"/>
              <w:bottom w:val="single" w:sz="4" w:space="0" w:color="auto"/>
              <w:right w:val="single" w:sz="4" w:space="0" w:color="auto"/>
            </w:tcBorders>
            <w:shd w:val="clear" w:color="auto" w:fill="auto"/>
            <w:vAlign w:val="center"/>
            <w:hideMark/>
          </w:tcPr>
          <w:p w14:paraId="062CF7D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2.79</w:t>
            </w:r>
          </w:p>
        </w:tc>
      </w:tr>
      <w:tr w:rsidR="00C02ED0" w:rsidRPr="00F823D4" w14:paraId="734B2016"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CC8E62B" w14:textId="77777777" w:rsidR="00BE15F5" w:rsidRPr="0021137D" w:rsidRDefault="00BE15F5" w:rsidP="0021137D">
            <w:pPr>
              <w:spacing w:line="240" w:lineRule="auto"/>
              <w:ind w:right="-15840" w:firstLine="0"/>
              <w:rPr>
                <w:rFonts w:asciiTheme="minorHAnsi" w:hAnsiTheme="minorHAnsi" w:cstheme="minorHAnsi"/>
                <w:sz w:val="22"/>
                <w:szCs w:val="22"/>
              </w:rPr>
            </w:pPr>
            <w:r w:rsidRPr="0021137D">
              <w:rPr>
                <w:rFonts w:asciiTheme="minorHAnsi" w:hAnsiTheme="minorHAnsi" w:cstheme="minorHAnsi"/>
                <w:sz w:val="22"/>
                <w:szCs w:val="22"/>
              </w:rPr>
              <w:t xml:space="preserve">Worries about stigma/discrimination related to </w:t>
            </w:r>
          </w:p>
          <w:p w14:paraId="5C214BCE" w14:textId="388E7622" w:rsidR="00C02ED0" w:rsidRPr="0021137D" w:rsidRDefault="00BE15F5" w:rsidP="0021137D">
            <w:pPr>
              <w:spacing w:line="240" w:lineRule="auto"/>
              <w:ind w:right="-15840" w:firstLine="0"/>
              <w:rPr>
                <w:rFonts w:asciiTheme="minorHAnsi" w:hAnsiTheme="minorHAnsi" w:cstheme="minorHAnsi"/>
                <w:color w:val="000000"/>
                <w:position w:val="-3"/>
                <w:sz w:val="22"/>
                <w:szCs w:val="22"/>
              </w:rPr>
            </w:pPr>
            <w:r w:rsidRPr="0021137D">
              <w:rPr>
                <w:rFonts w:asciiTheme="minorHAnsi" w:hAnsiTheme="minorHAnsi" w:cstheme="minorHAnsi"/>
                <w:sz w:val="22"/>
                <w:szCs w:val="22"/>
              </w:rPr>
              <w:t>COVID-19</w:t>
            </w:r>
            <w:r w:rsidR="00DB24CE" w:rsidRPr="0021137D">
              <w:rPr>
                <w:rFonts w:asciiTheme="minorHAnsi" w:hAnsiTheme="minorHAnsi" w:cstheme="minorHAnsi"/>
                <w:color w:val="000000"/>
                <w:position w:val="-3"/>
                <w:sz w:val="22"/>
                <w:szCs w:val="22"/>
              </w:rPr>
              <w:t xml:space="preserve"> </w:t>
            </w:r>
            <w:r w:rsidR="00C02ED0" w:rsidRPr="0021137D">
              <w:rPr>
                <w:rFonts w:asciiTheme="minorHAnsi" w:eastAsiaTheme="minorHAnsi" w:hAnsiTheme="minorHAnsi" w:cstheme="minorHAnsi"/>
                <w:sz w:val="22"/>
                <w:szCs w:val="22"/>
                <w:lang w:eastAsia="en-US"/>
              </w:rPr>
              <w:t>=</w:t>
            </w:r>
            <w:r w:rsidRPr="0021137D">
              <w:rPr>
                <w:rFonts w:asciiTheme="minorHAnsi" w:eastAsiaTheme="minorHAnsi" w:hAnsiTheme="minorHAnsi" w:cstheme="minorHAnsi"/>
                <w:sz w:val="22"/>
                <w:szCs w:val="22"/>
                <w:lang w:eastAsia="en-US"/>
              </w:rPr>
              <w:t>very worried</w:t>
            </w:r>
          </w:p>
        </w:tc>
        <w:tc>
          <w:tcPr>
            <w:tcW w:w="709" w:type="dxa"/>
            <w:tcBorders>
              <w:top w:val="nil"/>
              <w:left w:val="nil"/>
              <w:bottom w:val="single" w:sz="4" w:space="0" w:color="auto"/>
              <w:right w:val="single" w:sz="4" w:space="0" w:color="auto"/>
            </w:tcBorders>
            <w:shd w:val="clear" w:color="auto" w:fill="auto"/>
            <w:vAlign w:val="center"/>
            <w:hideMark/>
          </w:tcPr>
          <w:p w14:paraId="046613B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0.568</w:t>
            </w:r>
          </w:p>
        </w:tc>
        <w:tc>
          <w:tcPr>
            <w:tcW w:w="850" w:type="dxa"/>
            <w:tcBorders>
              <w:top w:val="nil"/>
              <w:left w:val="nil"/>
              <w:bottom w:val="single" w:sz="4" w:space="0" w:color="auto"/>
              <w:right w:val="single" w:sz="4" w:space="0" w:color="auto"/>
            </w:tcBorders>
            <w:shd w:val="clear" w:color="auto" w:fill="auto"/>
            <w:vAlign w:val="center"/>
            <w:hideMark/>
          </w:tcPr>
          <w:p w14:paraId="5B0E892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0.4628</w:t>
            </w:r>
          </w:p>
        </w:tc>
        <w:tc>
          <w:tcPr>
            <w:tcW w:w="851" w:type="dxa"/>
            <w:tcBorders>
              <w:top w:val="nil"/>
              <w:left w:val="nil"/>
              <w:bottom w:val="single" w:sz="4" w:space="0" w:color="auto"/>
              <w:right w:val="single" w:sz="4" w:space="0" w:color="auto"/>
            </w:tcBorders>
            <w:shd w:val="clear" w:color="auto" w:fill="auto"/>
            <w:vAlign w:val="center"/>
            <w:hideMark/>
          </w:tcPr>
          <w:p w14:paraId="57B06FD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-0.339</w:t>
            </w:r>
          </w:p>
        </w:tc>
        <w:tc>
          <w:tcPr>
            <w:tcW w:w="708" w:type="dxa"/>
            <w:tcBorders>
              <w:top w:val="nil"/>
              <w:left w:val="nil"/>
              <w:bottom w:val="single" w:sz="4" w:space="0" w:color="auto"/>
              <w:right w:val="single" w:sz="4" w:space="0" w:color="auto"/>
            </w:tcBorders>
            <w:shd w:val="clear" w:color="auto" w:fill="auto"/>
            <w:vAlign w:val="center"/>
            <w:hideMark/>
          </w:tcPr>
          <w:p w14:paraId="26BE65D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1.475</w:t>
            </w:r>
          </w:p>
        </w:tc>
        <w:tc>
          <w:tcPr>
            <w:tcW w:w="1701" w:type="dxa"/>
            <w:tcBorders>
              <w:top w:val="nil"/>
              <w:left w:val="nil"/>
              <w:bottom w:val="single" w:sz="4" w:space="0" w:color="auto"/>
              <w:right w:val="single" w:sz="4" w:space="0" w:color="auto"/>
            </w:tcBorders>
            <w:shd w:val="clear" w:color="auto" w:fill="auto"/>
            <w:vAlign w:val="center"/>
            <w:hideMark/>
          </w:tcPr>
          <w:p w14:paraId="7154C1F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1.506</w:t>
            </w:r>
          </w:p>
        </w:tc>
        <w:tc>
          <w:tcPr>
            <w:tcW w:w="709" w:type="dxa"/>
            <w:tcBorders>
              <w:top w:val="nil"/>
              <w:left w:val="nil"/>
              <w:bottom w:val="single" w:sz="4" w:space="0" w:color="auto"/>
              <w:right w:val="single" w:sz="4" w:space="0" w:color="auto"/>
            </w:tcBorders>
            <w:shd w:val="clear" w:color="auto" w:fill="auto"/>
            <w:vAlign w:val="center"/>
            <w:hideMark/>
          </w:tcPr>
          <w:p w14:paraId="5BA10B2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4C3681E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0.22</w:t>
            </w:r>
          </w:p>
        </w:tc>
        <w:tc>
          <w:tcPr>
            <w:tcW w:w="992" w:type="dxa"/>
            <w:tcBorders>
              <w:top w:val="nil"/>
              <w:left w:val="nil"/>
              <w:bottom w:val="single" w:sz="4" w:space="0" w:color="auto"/>
              <w:right w:val="single" w:sz="4" w:space="0" w:color="auto"/>
            </w:tcBorders>
            <w:shd w:val="clear" w:color="auto" w:fill="auto"/>
            <w:vAlign w:val="center"/>
            <w:hideMark/>
          </w:tcPr>
          <w:p w14:paraId="622282D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1.77</w:t>
            </w:r>
          </w:p>
        </w:tc>
        <w:tc>
          <w:tcPr>
            <w:tcW w:w="992" w:type="dxa"/>
            <w:tcBorders>
              <w:top w:val="nil"/>
              <w:left w:val="nil"/>
              <w:bottom w:val="single" w:sz="4" w:space="0" w:color="auto"/>
              <w:right w:val="single" w:sz="4" w:space="0" w:color="auto"/>
            </w:tcBorders>
            <w:shd w:val="clear" w:color="auto" w:fill="auto"/>
            <w:vAlign w:val="center"/>
            <w:hideMark/>
          </w:tcPr>
          <w:p w14:paraId="6102389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0.712</w:t>
            </w:r>
          </w:p>
        </w:tc>
        <w:tc>
          <w:tcPr>
            <w:tcW w:w="1276" w:type="dxa"/>
            <w:tcBorders>
              <w:top w:val="nil"/>
              <w:left w:val="nil"/>
              <w:bottom w:val="single" w:sz="4" w:space="0" w:color="auto"/>
              <w:right w:val="single" w:sz="4" w:space="0" w:color="auto"/>
            </w:tcBorders>
            <w:shd w:val="clear" w:color="auto" w:fill="auto"/>
            <w:vAlign w:val="center"/>
            <w:hideMark/>
          </w:tcPr>
          <w:p w14:paraId="2D42B5F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4.372</w:t>
            </w:r>
          </w:p>
        </w:tc>
      </w:tr>
      <w:tr w:rsidR="00C02ED0" w:rsidRPr="00F823D4" w14:paraId="4B209375"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427C776" w14:textId="77777777" w:rsidR="00BE15F5" w:rsidRPr="0021137D" w:rsidRDefault="00BE15F5" w:rsidP="0021137D">
            <w:pPr>
              <w:spacing w:line="240" w:lineRule="auto"/>
              <w:ind w:right="-15840" w:firstLine="0"/>
              <w:rPr>
                <w:rFonts w:asciiTheme="minorHAnsi" w:hAnsiTheme="minorHAnsi" w:cstheme="minorHAnsi"/>
                <w:sz w:val="22"/>
                <w:szCs w:val="22"/>
              </w:rPr>
            </w:pPr>
            <w:r w:rsidRPr="0021137D">
              <w:rPr>
                <w:rFonts w:asciiTheme="minorHAnsi" w:hAnsiTheme="minorHAnsi" w:cstheme="minorHAnsi"/>
                <w:sz w:val="22"/>
                <w:szCs w:val="22"/>
              </w:rPr>
              <w:t xml:space="preserve">Worries about stigma/discrimination related to </w:t>
            </w:r>
          </w:p>
          <w:p w14:paraId="241AF304" w14:textId="147FAB65" w:rsidR="00C02ED0" w:rsidRPr="0021137D" w:rsidRDefault="00BE15F5"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COVID-19</w:t>
            </w:r>
            <w:r w:rsidR="00C02ED0" w:rsidRPr="0021137D">
              <w:rPr>
                <w:rFonts w:asciiTheme="minorHAnsi" w:eastAsiaTheme="minorHAnsi" w:hAnsiTheme="minorHAnsi" w:cstheme="minorHAnsi"/>
                <w:sz w:val="22"/>
                <w:szCs w:val="22"/>
                <w:lang w:eastAsia="en-US"/>
              </w:rPr>
              <w:t>=</w:t>
            </w:r>
            <w:r w:rsidRPr="0021137D">
              <w:rPr>
                <w:rFonts w:asciiTheme="minorHAnsi" w:eastAsiaTheme="minorHAnsi" w:hAnsiTheme="minorHAnsi" w:cstheme="minorHAnsi"/>
                <w:sz w:val="22"/>
                <w:szCs w:val="22"/>
                <w:lang w:eastAsia="en-US"/>
              </w:rPr>
              <w:t xml:space="preserve">Neither worried </w:t>
            </w:r>
            <w:proofErr w:type="gramStart"/>
            <w:r w:rsidRPr="0021137D">
              <w:rPr>
                <w:rFonts w:asciiTheme="minorHAnsi" w:eastAsiaTheme="minorHAnsi" w:hAnsiTheme="minorHAnsi" w:cstheme="minorHAnsi"/>
                <w:sz w:val="22"/>
                <w:szCs w:val="22"/>
                <w:lang w:eastAsia="en-US"/>
              </w:rPr>
              <w:t>or</w:t>
            </w:r>
            <w:proofErr w:type="gramEnd"/>
            <w:r w:rsidRPr="0021137D">
              <w:rPr>
                <w:rFonts w:asciiTheme="minorHAnsi" w:eastAsiaTheme="minorHAnsi" w:hAnsiTheme="minorHAnsi" w:cstheme="minorHAnsi"/>
                <w:sz w:val="22"/>
                <w:szCs w:val="22"/>
                <w:lang w:eastAsia="en-US"/>
              </w:rPr>
              <w:t xml:space="preserve"> unworried</w:t>
            </w:r>
          </w:p>
        </w:tc>
        <w:tc>
          <w:tcPr>
            <w:tcW w:w="709" w:type="dxa"/>
            <w:tcBorders>
              <w:top w:val="nil"/>
              <w:left w:val="nil"/>
              <w:bottom w:val="single" w:sz="4" w:space="0" w:color="auto"/>
              <w:right w:val="single" w:sz="4" w:space="0" w:color="auto"/>
            </w:tcBorders>
            <w:shd w:val="clear" w:color="auto" w:fill="auto"/>
            <w:vAlign w:val="center"/>
            <w:hideMark/>
          </w:tcPr>
          <w:p w14:paraId="38E9A03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0.276</w:t>
            </w:r>
          </w:p>
        </w:tc>
        <w:tc>
          <w:tcPr>
            <w:tcW w:w="850" w:type="dxa"/>
            <w:tcBorders>
              <w:top w:val="nil"/>
              <w:left w:val="nil"/>
              <w:bottom w:val="single" w:sz="4" w:space="0" w:color="auto"/>
              <w:right w:val="single" w:sz="4" w:space="0" w:color="auto"/>
            </w:tcBorders>
            <w:shd w:val="clear" w:color="auto" w:fill="auto"/>
            <w:vAlign w:val="center"/>
            <w:hideMark/>
          </w:tcPr>
          <w:p w14:paraId="75B44DE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0.4003</w:t>
            </w:r>
          </w:p>
        </w:tc>
        <w:tc>
          <w:tcPr>
            <w:tcW w:w="851" w:type="dxa"/>
            <w:tcBorders>
              <w:top w:val="nil"/>
              <w:left w:val="nil"/>
              <w:bottom w:val="single" w:sz="4" w:space="0" w:color="auto"/>
              <w:right w:val="single" w:sz="4" w:space="0" w:color="auto"/>
            </w:tcBorders>
            <w:shd w:val="clear" w:color="auto" w:fill="auto"/>
            <w:vAlign w:val="center"/>
            <w:hideMark/>
          </w:tcPr>
          <w:p w14:paraId="211E3ED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-0.509</w:t>
            </w:r>
          </w:p>
        </w:tc>
        <w:tc>
          <w:tcPr>
            <w:tcW w:w="708" w:type="dxa"/>
            <w:tcBorders>
              <w:top w:val="nil"/>
              <w:left w:val="nil"/>
              <w:bottom w:val="single" w:sz="4" w:space="0" w:color="auto"/>
              <w:right w:val="single" w:sz="4" w:space="0" w:color="auto"/>
            </w:tcBorders>
            <w:shd w:val="clear" w:color="auto" w:fill="auto"/>
            <w:vAlign w:val="center"/>
            <w:hideMark/>
          </w:tcPr>
          <w:p w14:paraId="205C709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1.06</w:t>
            </w:r>
          </w:p>
        </w:tc>
        <w:tc>
          <w:tcPr>
            <w:tcW w:w="1701" w:type="dxa"/>
            <w:tcBorders>
              <w:top w:val="nil"/>
              <w:left w:val="nil"/>
              <w:bottom w:val="single" w:sz="4" w:space="0" w:color="auto"/>
              <w:right w:val="single" w:sz="4" w:space="0" w:color="auto"/>
            </w:tcBorders>
            <w:shd w:val="clear" w:color="auto" w:fill="auto"/>
            <w:vAlign w:val="center"/>
            <w:hideMark/>
          </w:tcPr>
          <w:p w14:paraId="1557AE6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0.474</w:t>
            </w:r>
          </w:p>
        </w:tc>
        <w:tc>
          <w:tcPr>
            <w:tcW w:w="709" w:type="dxa"/>
            <w:tcBorders>
              <w:top w:val="nil"/>
              <w:left w:val="nil"/>
              <w:bottom w:val="single" w:sz="4" w:space="0" w:color="auto"/>
              <w:right w:val="single" w:sz="4" w:space="0" w:color="auto"/>
            </w:tcBorders>
            <w:shd w:val="clear" w:color="auto" w:fill="auto"/>
            <w:vAlign w:val="center"/>
            <w:hideMark/>
          </w:tcPr>
          <w:p w14:paraId="5FC9F6E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6211440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0.491</w:t>
            </w:r>
          </w:p>
        </w:tc>
        <w:tc>
          <w:tcPr>
            <w:tcW w:w="992" w:type="dxa"/>
            <w:tcBorders>
              <w:top w:val="nil"/>
              <w:left w:val="nil"/>
              <w:bottom w:val="single" w:sz="4" w:space="0" w:color="auto"/>
              <w:right w:val="single" w:sz="4" w:space="0" w:color="auto"/>
            </w:tcBorders>
            <w:shd w:val="clear" w:color="auto" w:fill="auto"/>
            <w:vAlign w:val="center"/>
            <w:hideMark/>
          </w:tcPr>
          <w:p w14:paraId="4B6B60B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1.32</w:t>
            </w:r>
          </w:p>
        </w:tc>
        <w:tc>
          <w:tcPr>
            <w:tcW w:w="992" w:type="dxa"/>
            <w:tcBorders>
              <w:top w:val="nil"/>
              <w:left w:val="nil"/>
              <w:bottom w:val="single" w:sz="4" w:space="0" w:color="auto"/>
              <w:right w:val="single" w:sz="4" w:space="0" w:color="auto"/>
            </w:tcBorders>
            <w:shd w:val="clear" w:color="auto" w:fill="auto"/>
            <w:vAlign w:val="center"/>
            <w:hideMark/>
          </w:tcPr>
          <w:p w14:paraId="716916D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0.601</w:t>
            </w:r>
          </w:p>
        </w:tc>
        <w:tc>
          <w:tcPr>
            <w:tcW w:w="1276" w:type="dxa"/>
            <w:tcBorders>
              <w:top w:val="nil"/>
              <w:left w:val="nil"/>
              <w:bottom w:val="single" w:sz="4" w:space="0" w:color="auto"/>
              <w:right w:val="single" w:sz="4" w:space="0" w:color="auto"/>
            </w:tcBorders>
            <w:shd w:val="clear" w:color="auto" w:fill="auto"/>
            <w:vAlign w:val="center"/>
            <w:hideMark/>
          </w:tcPr>
          <w:p w14:paraId="679E9E0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2.887</w:t>
            </w:r>
          </w:p>
        </w:tc>
      </w:tr>
      <w:tr w:rsidR="00C02ED0" w:rsidRPr="00F823D4" w14:paraId="0450B4FA"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F8DCB1D" w14:textId="77777777" w:rsidR="00BE15F5" w:rsidRPr="0021137D" w:rsidRDefault="00BE15F5" w:rsidP="0021137D">
            <w:pPr>
              <w:spacing w:line="240" w:lineRule="auto"/>
              <w:ind w:right="-15840" w:firstLine="0"/>
              <w:rPr>
                <w:rFonts w:asciiTheme="minorHAnsi" w:hAnsiTheme="minorHAnsi" w:cstheme="minorHAnsi"/>
                <w:sz w:val="22"/>
                <w:szCs w:val="22"/>
              </w:rPr>
            </w:pPr>
            <w:r w:rsidRPr="0021137D">
              <w:rPr>
                <w:rFonts w:asciiTheme="minorHAnsi" w:hAnsiTheme="minorHAnsi" w:cstheme="minorHAnsi"/>
                <w:sz w:val="22"/>
                <w:szCs w:val="22"/>
              </w:rPr>
              <w:t xml:space="preserve">Worries about stigma/discrimination related to </w:t>
            </w:r>
          </w:p>
          <w:p w14:paraId="3BC5DC73" w14:textId="5E978EB8" w:rsidR="00C02ED0" w:rsidRPr="0021137D" w:rsidRDefault="00BE15F5"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COVID-19</w:t>
            </w:r>
            <w:r w:rsidR="00C02ED0" w:rsidRPr="0021137D">
              <w:rPr>
                <w:rFonts w:asciiTheme="minorHAnsi" w:eastAsiaTheme="minorHAnsi" w:hAnsiTheme="minorHAnsi" w:cstheme="minorHAnsi"/>
                <w:sz w:val="22"/>
                <w:szCs w:val="22"/>
                <w:lang w:eastAsia="en-US"/>
              </w:rPr>
              <w:t>=</w:t>
            </w:r>
            <w:r w:rsidRPr="0021137D">
              <w:rPr>
                <w:rFonts w:asciiTheme="minorHAnsi" w:eastAsiaTheme="minorHAnsi" w:hAnsiTheme="minorHAnsi" w:cstheme="minorHAnsi"/>
                <w:sz w:val="22"/>
                <w:szCs w:val="22"/>
                <w:lang w:eastAsia="en-US"/>
              </w:rPr>
              <w:t>Some worr</w:t>
            </w:r>
            <w:r w:rsidR="00FB51AE" w:rsidRPr="0021137D">
              <w:rPr>
                <w:rFonts w:asciiTheme="minorHAnsi" w:eastAsiaTheme="minorHAnsi" w:hAnsiTheme="minorHAnsi" w:cstheme="minorHAnsi"/>
                <w:sz w:val="22"/>
                <w:szCs w:val="22"/>
                <w:lang w:eastAsia="en-US"/>
              </w:rPr>
              <w:t>y</w:t>
            </w:r>
          </w:p>
        </w:tc>
        <w:tc>
          <w:tcPr>
            <w:tcW w:w="709" w:type="dxa"/>
            <w:tcBorders>
              <w:top w:val="nil"/>
              <w:left w:val="nil"/>
              <w:bottom w:val="single" w:sz="4" w:space="0" w:color="auto"/>
              <w:right w:val="single" w:sz="4" w:space="0" w:color="auto"/>
            </w:tcBorders>
            <w:shd w:val="clear" w:color="auto" w:fill="auto"/>
            <w:vAlign w:val="center"/>
            <w:hideMark/>
          </w:tcPr>
          <w:p w14:paraId="30A705A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0.26</w:t>
            </w:r>
          </w:p>
        </w:tc>
        <w:tc>
          <w:tcPr>
            <w:tcW w:w="850" w:type="dxa"/>
            <w:tcBorders>
              <w:top w:val="nil"/>
              <w:left w:val="nil"/>
              <w:bottom w:val="single" w:sz="4" w:space="0" w:color="auto"/>
              <w:right w:val="single" w:sz="4" w:space="0" w:color="auto"/>
            </w:tcBorders>
            <w:shd w:val="clear" w:color="auto" w:fill="auto"/>
            <w:vAlign w:val="center"/>
            <w:hideMark/>
          </w:tcPr>
          <w:p w14:paraId="1291151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0.4156</w:t>
            </w:r>
          </w:p>
        </w:tc>
        <w:tc>
          <w:tcPr>
            <w:tcW w:w="851" w:type="dxa"/>
            <w:tcBorders>
              <w:top w:val="nil"/>
              <w:left w:val="nil"/>
              <w:bottom w:val="single" w:sz="4" w:space="0" w:color="auto"/>
              <w:right w:val="single" w:sz="4" w:space="0" w:color="auto"/>
            </w:tcBorders>
            <w:shd w:val="clear" w:color="auto" w:fill="auto"/>
            <w:vAlign w:val="center"/>
            <w:hideMark/>
          </w:tcPr>
          <w:p w14:paraId="62E2CE0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-0.555</w:t>
            </w:r>
          </w:p>
        </w:tc>
        <w:tc>
          <w:tcPr>
            <w:tcW w:w="708" w:type="dxa"/>
            <w:tcBorders>
              <w:top w:val="nil"/>
              <w:left w:val="nil"/>
              <w:bottom w:val="single" w:sz="4" w:space="0" w:color="auto"/>
              <w:right w:val="single" w:sz="4" w:space="0" w:color="auto"/>
            </w:tcBorders>
            <w:shd w:val="clear" w:color="auto" w:fill="auto"/>
            <w:vAlign w:val="center"/>
            <w:hideMark/>
          </w:tcPr>
          <w:p w14:paraId="32069EA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1.074</w:t>
            </w:r>
          </w:p>
        </w:tc>
        <w:tc>
          <w:tcPr>
            <w:tcW w:w="1701" w:type="dxa"/>
            <w:tcBorders>
              <w:top w:val="nil"/>
              <w:left w:val="nil"/>
              <w:bottom w:val="single" w:sz="4" w:space="0" w:color="auto"/>
              <w:right w:val="single" w:sz="4" w:space="0" w:color="auto"/>
            </w:tcBorders>
            <w:shd w:val="clear" w:color="auto" w:fill="auto"/>
            <w:vAlign w:val="center"/>
            <w:hideMark/>
          </w:tcPr>
          <w:p w14:paraId="4300A09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0.391</w:t>
            </w:r>
          </w:p>
        </w:tc>
        <w:tc>
          <w:tcPr>
            <w:tcW w:w="709" w:type="dxa"/>
            <w:tcBorders>
              <w:top w:val="nil"/>
              <w:left w:val="nil"/>
              <w:bottom w:val="single" w:sz="4" w:space="0" w:color="auto"/>
              <w:right w:val="single" w:sz="4" w:space="0" w:color="auto"/>
            </w:tcBorders>
            <w:shd w:val="clear" w:color="auto" w:fill="auto"/>
            <w:vAlign w:val="center"/>
            <w:hideMark/>
          </w:tcPr>
          <w:p w14:paraId="0A1E993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52E9190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0.532</w:t>
            </w:r>
          </w:p>
        </w:tc>
        <w:tc>
          <w:tcPr>
            <w:tcW w:w="992" w:type="dxa"/>
            <w:tcBorders>
              <w:top w:val="nil"/>
              <w:left w:val="nil"/>
              <w:bottom w:val="single" w:sz="4" w:space="0" w:color="auto"/>
              <w:right w:val="single" w:sz="4" w:space="0" w:color="auto"/>
            </w:tcBorders>
            <w:shd w:val="clear" w:color="auto" w:fill="auto"/>
            <w:vAlign w:val="center"/>
            <w:hideMark/>
          </w:tcPr>
          <w:p w14:paraId="53718B3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1.3</w:t>
            </w:r>
          </w:p>
        </w:tc>
        <w:tc>
          <w:tcPr>
            <w:tcW w:w="992" w:type="dxa"/>
            <w:tcBorders>
              <w:top w:val="nil"/>
              <w:left w:val="nil"/>
              <w:bottom w:val="single" w:sz="4" w:space="0" w:color="auto"/>
              <w:right w:val="single" w:sz="4" w:space="0" w:color="auto"/>
            </w:tcBorders>
            <w:shd w:val="clear" w:color="auto" w:fill="auto"/>
            <w:vAlign w:val="center"/>
            <w:hideMark/>
          </w:tcPr>
          <w:p w14:paraId="45F691E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0.574</w:t>
            </w:r>
          </w:p>
        </w:tc>
        <w:tc>
          <w:tcPr>
            <w:tcW w:w="1276" w:type="dxa"/>
            <w:tcBorders>
              <w:top w:val="nil"/>
              <w:left w:val="nil"/>
              <w:bottom w:val="single" w:sz="4" w:space="0" w:color="auto"/>
              <w:right w:val="single" w:sz="4" w:space="0" w:color="auto"/>
            </w:tcBorders>
            <w:shd w:val="clear" w:color="auto" w:fill="auto"/>
            <w:vAlign w:val="center"/>
            <w:hideMark/>
          </w:tcPr>
          <w:p w14:paraId="1F47108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2.928</w:t>
            </w:r>
          </w:p>
        </w:tc>
      </w:tr>
      <w:tr w:rsidR="00C02ED0" w:rsidRPr="00F823D4" w14:paraId="61F79BE6"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DA374D7" w14:textId="02C66647" w:rsidR="00BE15F5" w:rsidRPr="0021137D" w:rsidRDefault="00BE15F5" w:rsidP="0021137D">
            <w:pPr>
              <w:spacing w:line="240" w:lineRule="auto"/>
              <w:ind w:right="-15840" w:firstLine="0"/>
              <w:rPr>
                <w:rFonts w:asciiTheme="minorHAnsi" w:hAnsiTheme="minorHAnsi" w:cstheme="minorHAnsi"/>
                <w:color w:val="000000"/>
                <w:position w:val="-3"/>
                <w:sz w:val="22"/>
                <w:szCs w:val="22"/>
              </w:rPr>
            </w:pPr>
            <w:r w:rsidRPr="0021137D">
              <w:rPr>
                <w:rFonts w:asciiTheme="minorHAnsi" w:hAnsiTheme="minorHAnsi" w:cstheme="minorHAnsi"/>
                <w:color w:val="000000"/>
                <w:position w:val="-3"/>
                <w:sz w:val="22"/>
                <w:szCs w:val="22"/>
              </w:rPr>
              <w:t xml:space="preserve">Worries about stigma/discrimination related to </w:t>
            </w:r>
          </w:p>
          <w:p w14:paraId="273B9052" w14:textId="40EBCD25" w:rsidR="00C02ED0" w:rsidRPr="0021137D" w:rsidRDefault="00BE15F5"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COVID-19</w:t>
            </w:r>
            <w:r w:rsidR="00C02ED0" w:rsidRPr="0021137D">
              <w:rPr>
                <w:rFonts w:asciiTheme="minorHAnsi" w:eastAsiaTheme="minorHAnsi" w:hAnsiTheme="minorHAnsi" w:cstheme="minorHAnsi"/>
                <w:sz w:val="22"/>
                <w:szCs w:val="22"/>
                <w:lang w:eastAsia="en-US"/>
              </w:rPr>
              <w:t>=</w:t>
            </w:r>
            <w:r w:rsidRPr="0021137D">
              <w:rPr>
                <w:rFonts w:asciiTheme="minorHAnsi" w:eastAsiaTheme="minorHAnsi" w:hAnsiTheme="minorHAnsi" w:cstheme="minorHAnsi"/>
                <w:sz w:val="22"/>
                <w:szCs w:val="22"/>
                <w:lang w:eastAsia="en-US"/>
              </w:rPr>
              <w:t>Not worried</w:t>
            </w:r>
          </w:p>
        </w:tc>
        <w:tc>
          <w:tcPr>
            <w:tcW w:w="709" w:type="dxa"/>
            <w:tcBorders>
              <w:top w:val="nil"/>
              <w:left w:val="nil"/>
              <w:bottom w:val="single" w:sz="4" w:space="0" w:color="auto"/>
              <w:right w:val="single" w:sz="4" w:space="0" w:color="auto"/>
            </w:tcBorders>
            <w:shd w:val="clear" w:color="auto" w:fill="auto"/>
            <w:vAlign w:val="center"/>
            <w:hideMark/>
          </w:tcPr>
          <w:p w14:paraId="331C67C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63C68D9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5332D88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60AAC5B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126F8FD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5CEDF1D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2F638A9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18C79EC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3D22809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6FAD2F2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7E1DD937"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324BC90" w14:textId="0F556BEA"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Off work due to suspected or confirmed COVID-19=No</w:t>
            </w:r>
          </w:p>
        </w:tc>
        <w:tc>
          <w:tcPr>
            <w:tcW w:w="709" w:type="dxa"/>
            <w:tcBorders>
              <w:top w:val="nil"/>
              <w:left w:val="nil"/>
              <w:bottom w:val="single" w:sz="4" w:space="0" w:color="auto"/>
              <w:right w:val="single" w:sz="4" w:space="0" w:color="auto"/>
            </w:tcBorders>
            <w:shd w:val="clear" w:color="auto" w:fill="auto"/>
            <w:vAlign w:val="center"/>
            <w:hideMark/>
          </w:tcPr>
          <w:p w14:paraId="6362E3B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-0.205</w:t>
            </w:r>
          </w:p>
        </w:tc>
        <w:tc>
          <w:tcPr>
            <w:tcW w:w="850" w:type="dxa"/>
            <w:tcBorders>
              <w:top w:val="nil"/>
              <w:left w:val="nil"/>
              <w:bottom w:val="single" w:sz="4" w:space="0" w:color="auto"/>
              <w:right w:val="single" w:sz="4" w:space="0" w:color="auto"/>
            </w:tcBorders>
            <w:shd w:val="clear" w:color="auto" w:fill="auto"/>
            <w:vAlign w:val="center"/>
            <w:hideMark/>
          </w:tcPr>
          <w:p w14:paraId="63C7943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0.3099</w:t>
            </w:r>
          </w:p>
        </w:tc>
        <w:tc>
          <w:tcPr>
            <w:tcW w:w="851" w:type="dxa"/>
            <w:tcBorders>
              <w:top w:val="nil"/>
              <w:left w:val="nil"/>
              <w:bottom w:val="single" w:sz="4" w:space="0" w:color="auto"/>
              <w:right w:val="single" w:sz="4" w:space="0" w:color="auto"/>
            </w:tcBorders>
            <w:shd w:val="clear" w:color="auto" w:fill="auto"/>
            <w:vAlign w:val="center"/>
            <w:hideMark/>
          </w:tcPr>
          <w:p w14:paraId="7A8DD18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-0.812</w:t>
            </w:r>
          </w:p>
        </w:tc>
        <w:tc>
          <w:tcPr>
            <w:tcW w:w="708" w:type="dxa"/>
            <w:tcBorders>
              <w:top w:val="nil"/>
              <w:left w:val="nil"/>
              <w:bottom w:val="single" w:sz="4" w:space="0" w:color="auto"/>
              <w:right w:val="single" w:sz="4" w:space="0" w:color="auto"/>
            </w:tcBorders>
            <w:shd w:val="clear" w:color="auto" w:fill="auto"/>
            <w:vAlign w:val="center"/>
            <w:hideMark/>
          </w:tcPr>
          <w:p w14:paraId="2DAD0AA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0.403</w:t>
            </w:r>
          </w:p>
        </w:tc>
        <w:tc>
          <w:tcPr>
            <w:tcW w:w="1701" w:type="dxa"/>
            <w:tcBorders>
              <w:top w:val="nil"/>
              <w:left w:val="nil"/>
              <w:bottom w:val="single" w:sz="4" w:space="0" w:color="auto"/>
              <w:right w:val="single" w:sz="4" w:space="0" w:color="auto"/>
            </w:tcBorders>
            <w:shd w:val="clear" w:color="auto" w:fill="auto"/>
            <w:vAlign w:val="center"/>
            <w:hideMark/>
          </w:tcPr>
          <w:p w14:paraId="627F83C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0.436</w:t>
            </w:r>
          </w:p>
        </w:tc>
        <w:tc>
          <w:tcPr>
            <w:tcW w:w="709" w:type="dxa"/>
            <w:tcBorders>
              <w:top w:val="nil"/>
              <w:left w:val="nil"/>
              <w:bottom w:val="single" w:sz="4" w:space="0" w:color="auto"/>
              <w:right w:val="single" w:sz="4" w:space="0" w:color="auto"/>
            </w:tcBorders>
            <w:shd w:val="clear" w:color="auto" w:fill="auto"/>
            <w:vAlign w:val="center"/>
            <w:hideMark/>
          </w:tcPr>
          <w:p w14:paraId="50F08AC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37096B7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0.509</w:t>
            </w:r>
          </w:p>
        </w:tc>
        <w:tc>
          <w:tcPr>
            <w:tcW w:w="992" w:type="dxa"/>
            <w:tcBorders>
              <w:top w:val="nil"/>
              <w:left w:val="nil"/>
              <w:bottom w:val="single" w:sz="4" w:space="0" w:color="auto"/>
              <w:right w:val="single" w:sz="4" w:space="0" w:color="auto"/>
            </w:tcBorders>
            <w:shd w:val="clear" w:color="auto" w:fill="auto"/>
            <w:vAlign w:val="center"/>
            <w:hideMark/>
          </w:tcPr>
          <w:p w14:paraId="7F6D306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0.82</w:t>
            </w:r>
          </w:p>
        </w:tc>
        <w:tc>
          <w:tcPr>
            <w:tcW w:w="992" w:type="dxa"/>
            <w:tcBorders>
              <w:top w:val="nil"/>
              <w:left w:val="nil"/>
              <w:bottom w:val="single" w:sz="4" w:space="0" w:color="auto"/>
              <w:right w:val="single" w:sz="4" w:space="0" w:color="auto"/>
            </w:tcBorders>
            <w:shd w:val="clear" w:color="auto" w:fill="auto"/>
            <w:vAlign w:val="center"/>
            <w:hideMark/>
          </w:tcPr>
          <w:p w14:paraId="1AE821F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0.444</w:t>
            </w:r>
          </w:p>
        </w:tc>
        <w:tc>
          <w:tcPr>
            <w:tcW w:w="1276" w:type="dxa"/>
            <w:tcBorders>
              <w:top w:val="nil"/>
              <w:left w:val="nil"/>
              <w:bottom w:val="single" w:sz="4" w:space="0" w:color="auto"/>
              <w:right w:val="single" w:sz="4" w:space="0" w:color="auto"/>
            </w:tcBorders>
            <w:shd w:val="clear" w:color="auto" w:fill="auto"/>
            <w:vAlign w:val="center"/>
            <w:hideMark/>
          </w:tcPr>
          <w:p w14:paraId="566BBC2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1.496</w:t>
            </w:r>
          </w:p>
        </w:tc>
      </w:tr>
      <w:tr w:rsidR="00C02ED0" w:rsidRPr="00F823D4" w14:paraId="6F7DF555"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A2303E5" w14:textId="4BFF3520"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Off work due to suspected or confirmed COVID-19=Yes</w:t>
            </w:r>
          </w:p>
        </w:tc>
        <w:tc>
          <w:tcPr>
            <w:tcW w:w="709" w:type="dxa"/>
            <w:tcBorders>
              <w:top w:val="nil"/>
              <w:left w:val="nil"/>
              <w:bottom w:val="single" w:sz="4" w:space="0" w:color="auto"/>
              <w:right w:val="single" w:sz="4" w:space="0" w:color="auto"/>
            </w:tcBorders>
            <w:shd w:val="clear" w:color="auto" w:fill="auto"/>
            <w:vAlign w:val="center"/>
            <w:hideMark/>
          </w:tcPr>
          <w:p w14:paraId="0C595E3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5B7FCDF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510CD40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742F91F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6000C1F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181E3B4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5AD614F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61EF750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3A69DFA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0AB57CB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5C2A1C3B"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39A5F4" w14:textId="3E9425D9"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Colleague off work due to COVID 19=No</w:t>
            </w:r>
          </w:p>
        </w:tc>
        <w:tc>
          <w:tcPr>
            <w:tcW w:w="709" w:type="dxa"/>
            <w:tcBorders>
              <w:top w:val="nil"/>
              <w:left w:val="nil"/>
              <w:bottom w:val="single" w:sz="4" w:space="0" w:color="auto"/>
              <w:right w:val="single" w:sz="4" w:space="0" w:color="auto"/>
            </w:tcBorders>
            <w:shd w:val="clear" w:color="auto" w:fill="auto"/>
            <w:vAlign w:val="center"/>
            <w:hideMark/>
          </w:tcPr>
          <w:p w14:paraId="14A0670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0.491</w:t>
            </w:r>
          </w:p>
        </w:tc>
        <w:tc>
          <w:tcPr>
            <w:tcW w:w="850" w:type="dxa"/>
            <w:tcBorders>
              <w:top w:val="nil"/>
              <w:left w:val="nil"/>
              <w:bottom w:val="single" w:sz="4" w:space="0" w:color="auto"/>
              <w:right w:val="single" w:sz="4" w:space="0" w:color="auto"/>
            </w:tcBorders>
            <w:shd w:val="clear" w:color="auto" w:fill="auto"/>
            <w:vAlign w:val="center"/>
            <w:hideMark/>
          </w:tcPr>
          <w:p w14:paraId="689CFB7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0.4088</w:t>
            </w:r>
          </w:p>
        </w:tc>
        <w:tc>
          <w:tcPr>
            <w:tcW w:w="851" w:type="dxa"/>
            <w:tcBorders>
              <w:top w:val="nil"/>
              <w:left w:val="nil"/>
              <w:bottom w:val="single" w:sz="4" w:space="0" w:color="auto"/>
              <w:right w:val="single" w:sz="4" w:space="0" w:color="auto"/>
            </w:tcBorders>
            <w:shd w:val="clear" w:color="auto" w:fill="auto"/>
            <w:vAlign w:val="center"/>
            <w:hideMark/>
          </w:tcPr>
          <w:p w14:paraId="6966E29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-0.31</w:t>
            </w:r>
          </w:p>
        </w:tc>
        <w:tc>
          <w:tcPr>
            <w:tcW w:w="708" w:type="dxa"/>
            <w:tcBorders>
              <w:top w:val="nil"/>
              <w:left w:val="nil"/>
              <w:bottom w:val="single" w:sz="4" w:space="0" w:color="auto"/>
              <w:right w:val="single" w:sz="4" w:space="0" w:color="auto"/>
            </w:tcBorders>
            <w:shd w:val="clear" w:color="auto" w:fill="auto"/>
            <w:vAlign w:val="center"/>
            <w:hideMark/>
          </w:tcPr>
          <w:p w14:paraId="2B105C3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1.292</w:t>
            </w:r>
          </w:p>
        </w:tc>
        <w:tc>
          <w:tcPr>
            <w:tcW w:w="1701" w:type="dxa"/>
            <w:tcBorders>
              <w:top w:val="nil"/>
              <w:left w:val="nil"/>
              <w:bottom w:val="single" w:sz="4" w:space="0" w:color="auto"/>
              <w:right w:val="single" w:sz="4" w:space="0" w:color="auto"/>
            </w:tcBorders>
            <w:shd w:val="clear" w:color="auto" w:fill="auto"/>
            <w:vAlign w:val="center"/>
            <w:hideMark/>
          </w:tcPr>
          <w:p w14:paraId="2DAF09F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1.442</w:t>
            </w:r>
          </w:p>
        </w:tc>
        <w:tc>
          <w:tcPr>
            <w:tcW w:w="709" w:type="dxa"/>
            <w:tcBorders>
              <w:top w:val="nil"/>
              <w:left w:val="nil"/>
              <w:bottom w:val="single" w:sz="4" w:space="0" w:color="auto"/>
              <w:right w:val="single" w:sz="4" w:space="0" w:color="auto"/>
            </w:tcBorders>
            <w:shd w:val="clear" w:color="auto" w:fill="auto"/>
            <w:vAlign w:val="center"/>
            <w:hideMark/>
          </w:tcPr>
          <w:p w14:paraId="2F1D397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0F327F0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0.23</w:t>
            </w:r>
          </w:p>
        </w:tc>
        <w:tc>
          <w:tcPr>
            <w:tcW w:w="992" w:type="dxa"/>
            <w:tcBorders>
              <w:top w:val="nil"/>
              <w:left w:val="nil"/>
              <w:bottom w:val="single" w:sz="4" w:space="0" w:color="auto"/>
              <w:right w:val="single" w:sz="4" w:space="0" w:color="auto"/>
            </w:tcBorders>
            <w:shd w:val="clear" w:color="auto" w:fill="auto"/>
            <w:vAlign w:val="center"/>
            <w:hideMark/>
          </w:tcPr>
          <w:p w14:paraId="1F40A9A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1.63</w:t>
            </w:r>
          </w:p>
        </w:tc>
        <w:tc>
          <w:tcPr>
            <w:tcW w:w="992" w:type="dxa"/>
            <w:tcBorders>
              <w:top w:val="nil"/>
              <w:left w:val="nil"/>
              <w:bottom w:val="single" w:sz="4" w:space="0" w:color="auto"/>
              <w:right w:val="single" w:sz="4" w:space="0" w:color="auto"/>
            </w:tcBorders>
            <w:shd w:val="clear" w:color="auto" w:fill="auto"/>
            <w:vAlign w:val="center"/>
            <w:hideMark/>
          </w:tcPr>
          <w:p w14:paraId="0EB951A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0.733</w:t>
            </w:r>
          </w:p>
        </w:tc>
        <w:tc>
          <w:tcPr>
            <w:tcW w:w="1276" w:type="dxa"/>
            <w:tcBorders>
              <w:top w:val="nil"/>
              <w:left w:val="nil"/>
              <w:bottom w:val="single" w:sz="4" w:space="0" w:color="auto"/>
              <w:right w:val="single" w:sz="4" w:space="0" w:color="auto"/>
            </w:tcBorders>
            <w:shd w:val="clear" w:color="auto" w:fill="auto"/>
            <w:vAlign w:val="center"/>
            <w:hideMark/>
          </w:tcPr>
          <w:p w14:paraId="767E08F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3.641</w:t>
            </w:r>
          </w:p>
        </w:tc>
      </w:tr>
      <w:tr w:rsidR="00C02ED0" w:rsidRPr="00F823D4" w14:paraId="1A4D5E29"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689E810" w14:textId="3CC80A70"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lastRenderedPageBreak/>
              <w:t>Colleague off work due to COVID 19=Yes</w:t>
            </w:r>
          </w:p>
        </w:tc>
        <w:tc>
          <w:tcPr>
            <w:tcW w:w="709" w:type="dxa"/>
            <w:tcBorders>
              <w:top w:val="nil"/>
              <w:left w:val="nil"/>
              <w:bottom w:val="single" w:sz="4" w:space="0" w:color="auto"/>
              <w:right w:val="single" w:sz="4" w:space="0" w:color="auto"/>
            </w:tcBorders>
            <w:shd w:val="clear" w:color="auto" w:fill="auto"/>
            <w:vAlign w:val="center"/>
            <w:hideMark/>
          </w:tcPr>
          <w:p w14:paraId="0398857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0D45871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3F5C5B2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552243F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1E96D95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1C1C9A5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1059331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4909405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02F5F45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30AA8F6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005D3FE0"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522044B" w14:textId="643A2AFE" w:rsidR="00C02ED0" w:rsidRPr="0021137D" w:rsidRDefault="00DB24C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Work colleague tested positive C19=No</w:t>
            </w:r>
          </w:p>
        </w:tc>
        <w:tc>
          <w:tcPr>
            <w:tcW w:w="709" w:type="dxa"/>
            <w:tcBorders>
              <w:top w:val="nil"/>
              <w:left w:val="nil"/>
              <w:bottom w:val="single" w:sz="4" w:space="0" w:color="auto"/>
              <w:right w:val="single" w:sz="4" w:space="0" w:color="auto"/>
            </w:tcBorders>
            <w:shd w:val="clear" w:color="auto" w:fill="auto"/>
            <w:vAlign w:val="center"/>
            <w:hideMark/>
          </w:tcPr>
          <w:p w14:paraId="250B69F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0.007</w:t>
            </w:r>
          </w:p>
        </w:tc>
        <w:tc>
          <w:tcPr>
            <w:tcW w:w="850" w:type="dxa"/>
            <w:tcBorders>
              <w:top w:val="nil"/>
              <w:left w:val="nil"/>
              <w:bottom w:val="single" w:sz="4" w:space="0" w:color="auto"/>
              <w:right w:val="single" w:sz="4" w:space="0" w:color="auto"/>
            </w:tcBorders>
            <w:shd w:val="clear" w:color="auto" w:fill="auto"/>
            <w:vAlign w:val="center"/>
            <w:hideMark/>
          </w:tcPr>
          <w:p w14:paraId="41ED15D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0.4093</w:t>
            </w:r>
          </w:p>
        </w:tc>
        <w:tc>
          <w:tcPr>
            <w:tcW w:w="851" w:type="dxa"/>
            <w:tcBorders>
              <w:top w:val="nil"/>
              <w:left w:val="nil"/>
              <w:bottom w:val="single" w:sz="4" w:space="0" w:color="auto"/>
              <w:right w:val="single" w:sz="4" w:space="0" w:color="auto"/>
            </w:tcBorders>
            <w:shd w:val="clear" w:color="auto" w:fill="auto"/>
            <w:vAlign w:val="center"/>
            <w:hideMark/>
          </w:tcPr>
          <w:p w14:paraId="3F6B2B7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-0.795</w:t>
            </w:r>
          </w:p>
        </w:tc>
        <w:tc>
          <w:tcPr>
            <w:tcW w:w="708" w:type="dxa"/>
            <w:tcBorders>
              <w:top w:val="nil"/>
              <w:left w:val="nil"/>
              <w:bottom w:val="single" w:sz="4" w:space="0" w:color="auto"/>
              <w:right w:val="single" w:sz="4" w:space="0" w:color="auto"/>
            </w:tcBorders>
            <w:shd w:val="clear" w:color="auto" w:fill="auto"/>
            <w:vAlign w:val="center"/>
            <w:hideMark/>
          </w:tcPr>
          <w:p w14:paraId="0D6FA96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0.81</w:t>
            </w:r>
          </w:p>
        </w:tc>
        <w:tc>
          <w:tcPr>
            <w:tcW w:w="1701" w:type="dxa"/>
            <w:tcBorders>
              <w:top w:val="nil"/>
              <w:left w:val="nil"/>
              <w:bottom w:val="single" w:sz="4" w:space="0" w:color="auto"/>
              <w:right w:val="single" w:sz="4" w:space="0" w:color="auto"/>
            </w:tcBorders>
            <w:shd w:val="clear" w:color="auto" w:fill="auto"/>
            <w:vAlign w:val="center"/>
            <w:hideMark/>
          </w:tcPr>
          <w:p w14:paraId="0FC2DC9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709" w:type="dxa"/>
            <w:tcBorders>
              <w:top w:val="nil"/>
              <w:left w:val="nil"/>
              <w:bottom w:val="single" w:sz="4" w:space="0" w:color="auto"/>
              <w:right w:val="single" w:sz="4" w:space="0" w:color="auto"/>
            </w:tcBorders>
            <w:shd w:val="clear" w:color="auto" w:fill="auto"/>
            <w:vAlign w:val="center"/>
            <w:hideMark/>
          </w:tcPr>
          <w:p w14:paraId="41945BB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738FB91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0.986</w:t>
            </w:r>
          </w:p>
        </w:tc>
        <w:tc>
          <w:tcPr>
            <w:tcW w:w="992" w:type="dxa"/>
            <w:tcBorders>
              <w:top w:val="nil"/>
              <w:left w:val="nil"/>
              <w:bottom w:val="single" w:sz="4" w:space="0" w:color="auto"/>
              <w:right w:val="single" w:sz="4" w:space="0" w:color="auto"/>
            </w:tcBorders>
            <w:shd w:val="clear" w:color="auto" w:fill="auto"/>
            <w:vAlign w:val="center"/>
            <w:hideMark/>
          </w:tcPr>
          <w:p w14:paraId="6BBDD03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1.01</w:t>
            </w:r>
          </w:p>
        </w:tc>
        <w:tc>
          <w:tcPr>
            <w:tcW w:w="992" w:type="dxa"/>
            <w:tcBorders>
              <w:top w:val="nil"/>
              <w:left w:val="nil"/>
              <w:bottom w:val="single" w:sz="4" w:space="0" w:color="auto"/>
              <w:right w:val="single" w:sz="4" w:space="0" w:color="auto"/>
            </w:tcBorders>
            <w:shd w:val="clear" w:color="auto" w:fill="auto"/>
            <w:vAlign w:val="center"/>
            <w:hideMark/>
          </w:tcPr>
          <w:p w14:paraId="6BE90AC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0.452</w:t>
            </w:r>
          </w:p>
        </w:tc>
        <w:tc>
          <w:tcPr>
            <w:tcW w:w="1276" w:type="dxa"/>
            <w:tcBorders>
              <w:top w:val="nil"/>
              <w:left w:val="nil"/>
              <w:bottom w:val="single" w:sz="4" w:space="0" w:color="auto"/>
              <w:right w:val="single" w:sz="4" w:space="0" w:color="auto"/>
            </w:tcBorders>
            <w:shd w:val="clear" w:color="auto" w:fill="auto"/>
            <w:vAlign w:val="center"/>
            <w:hideMark/>
          </w:tcPr>
          <w:p w14:paraId="664F041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2.247</w:t>
            </w:r>
          </w:p>
        </w:tc>
      </w:tr>
      <w:tr w:rsidR="00C02ED0" w:rsidRPr="00F823D4" w14:paraId="593A80C0"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4683378" w14:textId="6C18A81F" w:rsidR="00C02ED0" w:rsidRPr="0021137D" w:rsidRDefault="00DB24C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Work colleague tested positive C19=Yes</w:t>
            </w:r>
          </w:p>
        </w:tc>
        <w:tc>
          <w:tcPr>
            <w:tcW w:w="709" w:type="dxa"/>
            <w:tcBorders>
              <w:top w:val="nil"/>
              <w:left w:val="nil"/>
              <w:bottom w:val="single" w:sz="4" w:space="0" w:color="auto"/>
              <w:right w:val="single" w:sz="4" w:space="0" w:color="auto"/>
            </w:tcBorders>
            <w:shd w:val="clear" w:color="auto" w:fill="auto"/>
            <w:vAlign w:val="center"/>
            <w:hideMark/>
          </w:tcPr>
          <w:p w14:paraId="7C8B33D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034FF47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2D62119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26495C3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6764A29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1ABD920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7598125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6603D6B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3C50045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64C4493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02E84061"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46A2C8D" w14:textId="42574386"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Work colleague died from COVID-19=No</w:t>
            </w:r>
          </w:p>
        </w:tc>
        <w:tc>
          <w:tcPr>
            <w:tcW w:w="709" w:type="dxa"/>
            <w:tcBorders>
              <w:top w:val="nil"/>
              <w:left w:val="nil"/>
              <w:bottom w:val="single" w:sz="4" w:space="0" w:color="auto"/>
              <w:right w:val="single" w:sz="4" w:space="0" w:color="auto"/>
            </w:tcBorders>
            <w:shd w:val="clear" w:color="auto" w:fill="auto"/>
            <w:vAlign w:val="center"/>
            <w:hideMark/>
          </w:tcPr>
          <w:p w14:paraId="683BFF2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0.156</w:t>
            </w:r>
          </w:p>
        </w:tc>
        <w:tc>
          <w:tcPr>
            <w:tcW w:w="850" w:type="dxa"/>
            <w:tcBorders>
              <w:top w:val="nil"/>
              <w:left w:val="nil"/>
              <w:bottom w:val="single" w:sz="4" w:space="0" w:color="auto"/>
              <w:right w:val="single" w:sz="4" w:space="0" w:color="auto"/>
            </w:tcBorders>
            <w:shd w:val="clear" w:color="auto" w:fill="auto"/>
            <w:vAlign w:val="center"/>
            <w:hideMark/>
          </w:tcPr>
          <w:p w14:paraId="60B8648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0.4314</w:t>
            </w:r>
          </w:p>
        </w:tc>
        <w:tc>
          <w:tcPr>
            <w:tcW w:w="851" w:type="dxa"/>
            <w:tcBorders>
              <w:top w:val="nil"/>
              <w:left w:val="nil"/>
              <w:bottom w:val="single" w:sz="4" w:space="0" w:color="auto"/>
              <w:right w:val="single" w:sz="4" w:space="0" w:color="auto"/>
            </w:tcBorders>
            <w:shd w:val="clear" w:color="auto" w:fill="auto"/>
            <w:vAlign w:val="center"/>
            <w:hideMark/>
          </w:tcPr>
          <w:p w14:paraId="1CF504A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-0.689</w:t>
            </w:r>
          </w:p>
        </w:tc>
        <w:tc>
          <w:tcPr>
            <w:tcW w:w="708" w:type="dxa"/>
            <w:tcBorders>
              <w:top w:val="nil"/>
              <w:left w:val="nil"/>
              <w:bottom w:val="single" w:sz="4" w:space="0" w:color="auto"/>
              <w:right w:val="single" w:sz="4" w:space="0" w:color="auto"/>
            </w:tcBorders>
            <w:shd w:val="clear" w:color="auto" w:fill="auto"/>
            <w:vAlign w:val="center"/>
            <w:hideMark/>
          </w:tcPr>
          <w:p w14:paraId="7EBF64C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1.002</w:t>
            </w:r>
          </w:p>
        </w:tc>
        <w:tc>
          <w:tcPr>
            <w:tcW w:w="1701" w:type="dxa"/>
            <w:tcBorders>
              <w:top w:val="nil"/>
              <w:left w:val="nil"/>
              <w:bottom w:val="single" w:sz="4" w:space="0" w:color="auto"/>
              <w:right w:val="single" w:sz="4" w:space="0" w:color="auto"/>
            </w:tcBorders>
            <w:shd w:val="clear" w:color="auto" w:fill="auto"/>
            <w:vAlign w:val="center"/>
            <w:hideMark/>
          </w:tcPr>
          <w:p w14:paraId="0F8B4E9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0.131</w:t>
            </w:r>
          </w:p>
        </w:tc>
        <w:tc>
          <w:tcPr>
            <w:tcW w:w="709" w:type="dxa"/>
            <w:tcBorders>
              <w:top w:val="nil"/>
              <w:left w:val="nil"/>
              <w:bottom w:val="single" w:sz="4" w:space="0" w:color="auto"/>
              <w:right w:val="single" w:sz="4" w:space="0" w:color="auto"/>
            </w:tcBorders>
            <w:shd w:val="clear" w:color="auto" w:fill="auto"/>
            <w:vAlign w:val="center"/>
            <w:hideMark/>
          </w:tcPr>
          <w:p w14:paraId="6E53A8C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1A7F195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0.717</w:t>
            </w:r>
          </w:p>
        </w:tc>
        <w:tc>
          <w:tcPr>
            <w:tcW w:w="992" w:type="dxa"/>
            <w:tcBorders>
              <w:top w:val="nil"/>
              <w:left w:val="nil"/>
              <w:bottom w:val="single" w:sz="4" w:space="0" w:color="auto"/>
              <w:right w:val="single" w:sz="4" w:space="0" w:color="auto"/>
            </w:tcBorders>
            <w:shd w:val="clear" w:color="auto" w:fill="auto"/>
            <w:vAlign w:val="center"/>
            <w:hideMark/>
          </w:tcPr>
          <w:p w14:paraId="18FCBF7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1.17</w:t>
            </w:r>
          </w:p>
        </w:tc>
        <w:tc>
          <w:tcPr>
            <w:tcW w:w="992" w:type="dxa"/>
            <w:tcBorders>
              <w:top w:val="nil"/>
              <w:left w:val="nil"/>
              <w:bottom w:val="single" w:sz="4" w:space="0" w:color="auto"/>
              <w:right w:val="single" w:sz="4" w:space="0" w:color="auto"/>
            </w:tcBorders>
            <w:shd w:val="clear" w:color="auto" w:fill="auto"/>
            <w:vAlign w:val="center"/>
            <w:hideMark/>
          </w:tcPr>
          <w:p w14:paraId="3349A79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0.502</w:t>
            </w:r>
          </w:p>
        </w:tc>
        <w:tc>
          <w:tcPr>
            <w:tcW w:w="1276" w:type="dxa"/>
            <w:tcBorders>
              <w:top w:val="nil"/>
              <w:left w:val="nil"/>
              <w:bottom w:val="single" w:sz="4" w:space="0" w:color="auto"/>
              <w:right w:val="single" w:sz="4" w:space="0" w:color="auto"/>
            </w:tcBorders>
            <w:shd w:val="clear" w:color="auto" w:fill="auto"/>
            <w:vAlign w:val="center"/>
            <w:hideMark/>
          </w:tcPr>
          <w:p w14:paraId="2BAF65F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2.723</w:t>
            </w:r>
          </w:p>
        </w:tc>
      </w:tr>
      <w:tr w:rsidR="00C02ED0" w:rsidRPr="00F823D4" w14:paraId="07BF3E79"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2FA75D3" w14:textId="50B6E695"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sz w:val="22"/>
                <w:szCs w:val="22"/>
              </w:rPr>
              <w:t>Work colleague died from COVID-19=Yes</w:t>
            </w:r>
          </w:p>
        </w:tc>
        <w:tc>
          <w:tcPr>
            <w:tcW w:w="709" w:type="dxa"/>
            <w:tcBorders>
              <w:top w:val="nil"/>
              <w:left w:val="nil"/>
              <w:bottom w:val="single" w:sz="4" w:space="0" w:color="auto"/>
              <w:right w:val="single" w:sz="4" w:space="0" w:color="auto"/>
            </w:tcBorders>
            <w:shd w:val="clear" w:color="auto" w:fill="auto"/>
            <w:vAlign w:val="center"/>
            <w:hideMark/>
          </w:tcPr>
          <w:p w14:paraId="7D86D60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38CE9C9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695B48D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6E05579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5DFDF14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721E1E4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087BD8A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1232DF6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44B215E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7EFE95A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7E5C8AA5"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CC5A88" w14:textId="4D9494A5"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Attended COVID 19 training=Yes</w:t>
            </w:r>
          </w:p>
        </w:tc>
        <w:tc>
          <w:tcPr>
            <w:tcW w:w="709" w:type="dxa"/>
            <w:tcBorders>
              <w:top w:val="nil"/>
              <w:left w:val="nil"/>
              <w:bottom w:val="single" w:sz="4" w:space="0" w:color="auto"/>
              <w:right w:val="single" w:sz="4" w:space="0" w:color="auto"/>
            </w:tcBorders>
            <w:shd w:val="clear" w:color="auto" w:fill="auto"/>
            <w:vAlign w:val="center"/>
            <w:hideMark/>
          </w:tcPr>
          <w:p w14:paraId="10BA048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0.04</w:t>
            </w:r>
          </w:p>
        </w:tc>
        <w:tc>
          <w:tcPr>
            <w:tcW w:w="850" w:type="dxa"/>
            <w:tcBorders>
              <w:top w:val="nil"/>
              <w:left w:val="nil"/>
              <w:bottom w:val="single" w:sz="4" w:space="0" w:color="auto"/>
              <w:right w:val="single" w:sz="4" w:space="0" w:color="auto"/>
            </w:tcBorders>
            <w:shd w:val="clear" w:color="auto" w:fill="auto"/>
            <w:vAlign w:val="center"/>
            <w:hideMark/>
          </w:tcPr>
          <w:p w14:paraId="4B4D535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0.2928</w:t>
            </w:r>
          </w:p>
        </w:tc>
        <w:tc>
          <w:tcPr>
            <w:tcW w:w="851" w:type="dxa"/>
            <w:tcBorders>
              <w:top w:val="nil"/>
              <w:left w:val="nil"/>
              <w:bottom w:val="single" w:sz="4" w:space="0" w:color="auto"/>
              <w:right w:val="single" w:sz="4" w:space="0" w:color="auto"/>
            </w:tcBorders>
            <w:shd w:val="clear" w:color="auto" w:fill="auto"/>
            <w:vAlign w:val="center"/>
            <w:hideMark/>
          </w:tcPr>
          <w:p w14:paraId="7082FA5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-0.534</w:t>
            </w:r>
          </w:p>
        </w:tc>
        <w:tc>
          <w:tcPr>
            <w:tcW w:w="708" w:type="dxa"/>
            <w:tcBorders>
              <w:top w:val="nil"/>
              <w:left w:val="nil"/>
              <w:bottom w:val="single" w:sz="4" w:space="0" w:color="auto"/>
              <w:right w:val="single" w:sz="4" w:space="0" w:color="auto"/>
            </w:tcBorders>
            <w:shd w:val="clear" w:color="auto" w:fill="auto"/>
            <w:vAlign w:val="center"/>
            <w:hideMark/>
          </w:tcPr>
          <w:p w14:paraId="6BCA84E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0.614</w:t>
            </w:r>
          </w:p>
        </w:tc>
        <w:tc>
          <w:tcPr>
            <w:tcW w:w="1701" w:type="dxa"/>
            <w:tcBorders>
              <w:top w:val="nil"/>
              <w:left w:val="nil"/>
              <w:bottom w:val="single" w:sz="4" w:space="0" w:color="auto"/>
              <w:right w:val="single" w:sz="4" w:space="0" w:color="auto"/>
            </w:tcBorders>
            <w:shd w:val="clear" w:color="auto" w:fill="auto"/>
            <w:vAlign w:val="center"/>
            <w:hideMark/>
          </w:tcPr>
          <w:p w14:paraId="5358FBF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0.018</w:t>
            </w:r>
          </w:p>
        </w:tc>
        <w:tc>
          <w:tcPr>
            <w:tcW w:w="709" w:type="dxa"/>
            <w:tcBorders>
              <w:top w:val="nil"/>
              <w:left w:val="nil"/>
              <w:bottom w:val="single" w:sz="4" w:space="0" w:color="auto"/>
              <w:right w:val="single" w:sz="4" w:space="0" w:color="auto"/>
            </w:tcBorders>
            <w:shd w:val="clear" w:color="auto" w:fill="auto"/>
            <w:vAlign w:val="center"/>
            <w:hideMark/>
          </w:tcPr>
          <w:p w14:paraId="17C7042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48F81D3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0.892</w:t>
            </w:r>
          </w:p>
        </w:tc>
        <w:tc>
          <w:tcPr>
            <w:tcW w:w="992" w:type="dxa"/>
            <w:tcBorders>
              <w:top w:val="nil"/>
              <w:left w:val="nil"/>
              <w:bottom w:val="single" w:sz="4" w:space="0" w:color="auto"/>
              <w:right w:val="single" w:sz="4" w:space="0" w:color="auto"/>
            </w:tcBorders>
            <w:shd w:val="clear" w:color="auto" w:fill="auto"/>
            <w:vAlign w:val="center"/>
            <w:hideMark/>
          </w:tcPr>
          <w:p w14:paraId="7184E1C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1.04</w:t>
            </w:r>
          </w:p>
        </w:tc>
        <w:tc>
          <w:tcPr>
            <w:tcW w:w="992" w:type="dxa"/>
            <w:tcBorders>
              <w:top w:val="nil"/>
              <w:left w:val="nil"/>
              <w:bottom w:val="single" w:sz="4" w:space="0" w:color="auto"/>
              <w:right w:val="single" w:sz="4" w:space="0" w:color="auto"/>
            </w:tcBorders>
            <w:shd w:val="clear" w:color="auto" w:fill="auto"/>
            <w:vAlign w:val="center"/>
            <w:hideMark/>
          </w:tcPr>
          <w:p w14:paraId="11D573B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0.586</w:t>
            </w:r>
          </w:p>
        </w:tc>
        <w:tc>
          <w:tcPr>
            <w:tcW w:w="1276" w:type="dxa"/>
            <w:tcBorders>
              <w:top w:val="nil"/>
              <w:left w:val="nil"/>
              <w:bottom w:val="single" w:sz="4" w:space="0" w:color="auto"/>
              <w:right w:val="single" w:sz="4" w:space="0" w:color="auto"/>
            </w:tcBorders>
            <w:shd w:val="clear" w:color="auto" w:fill="auto"/>
            <w:vAlign w:val="center"/>
            <w:hideMark/>
          </w:tcPr>
          <w:p w14:paraId="44C6169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1.847</w:t>
            </w:r>
          </w:p>
        </w:tc>
      </w:tr>
      <w:tr w:rsidR="00C02ED0" w:rsidRPr="00F823D4" w14:paraId="63DA97EC"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F3FD134" w14:textId="1016D72D" w:rsidR="00C02ED0" w:rsidRPr="0021137D" w:rsidRDefault="008F14B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Attended COVID 19 training=No</w:t>
            </w:r>
          </w:p>
        </w:tc>
        <w:tc>
          <w:tcPr>
            <w:tcW w:w="709" w:type="dxa"/>
            <w:tcBorders>
              <w:top w:val="nil"/>
              <w:left w:val="nil"/>
              <w:bottom w:val="single" w:sz="4" w:space="0" w:color="auto"/>
              <w:right w:val="single" w:sz="4" w:space="0" w:color="auto"/>
            </w:tcBorders>
            <w:shd w:val="clear" w:color="auto" w:fill="auto"/>
            <w:vAlign w:val="center"/>
            <w:hideMark/>
          </w:tcPr>
          <w:p w14:paraId="0E499C1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38F532C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31A91C9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3FBB683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139A9E4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2DB7443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6AC0C8D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00E50E2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6E5C132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5D56BE9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6FC30C24"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403163E" w14:textId="09FF1D76" w:rsidR="00C02ED0" w:rsidRPr="0021137D" w:rsidRDefault="00FA6427"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Availability of RMNH COVID</w:t>
            </w:r>
            <w:r w:rsidR="00563C01" w:rsidRPr="0021137D">
              <w:rPr>
                <w:rFonts w:asciiTheme="minorHAnsi" w:hAnsiTheme="minorHAnsi" w:cstheme="minorHAnsi"/>
                <w:color w:val="000000"/>
                <w:position w:val="-3"/>
                <w:sz w:val="22"/>
                <w:szCs w:val="22"/>
              </w:rPr>
              <w:t>-</w:t>
            </w:r>
            <w:r w:rsidRPr="0021137D">
              <w:rPr>
                <w:rFonts w:asciiTheme="minorHAnsi" w:hAnsiTheme="minorHAnsi" w:cstheme="minorHAnsi"/>
                <w:color w:val="000000"/>
                <w:position w:val="-3"/>
                <w:sz w:val="22"/>
                <w:szCs w:val="22"/>
              </w:rPr>
              <w:t xml:space="preserve">19 guidelines </w:t>
            </w:r>
            <w:r w:rsidR="008F14B0" w:rsidRPr="0021137D">
              <w:rPr>
                <w:rFonts w:asciiTheme="minorHAnsi" w:hAnsiTheme="minorHAnsi" w:cstheme="minorHAnsi"/>
                <w:color w:val="000000"/>
                <w:position w:val="-3"/>
                <w:sz w:val="22"/>
                <w:szCs w:val="22"/>
              </w:rPr>
              <w:t>=No</w:t>
            </w:r>
          </w:p>
        </w:tc>
        <w:tc>
          <w:tcPr>
            <w:tcW w:w="709" w:type="dxa"/>
            <w:tcBorders>
              <w:top w:val="nil"/>
              <w:left w:val="nil"/>
              <w:bottom w:val="single" w:sz="4" w:space="0" w:color="auto"/>
              <w:right w:val="single" w:sz="4" w:space="0" w:color="auto"/>
            </w:tcBorders>
            <w:shd w:val="clear" w:color="auto" w:fill="auto"/>
            <w:vAlign w:val="center"/>
            <w:hideMark/>
          </w:tcPr>
          <w:p w14:paraId="15793CB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-0.746</w:t>
            </w:r>
          </w:p>
        </w:tc>
        <w:tc>
          <w:tcPr>
            <w:tcW w:w="850" w:type="dxa"/>
            <w:tcBorders>
              <w:top w:val="nil"/>
              <w:left w:val="nil"/>
              <w:bottom w:val="single" w:sz="4" w:space="0" w:color="auto"/>
              <w:right w:val="single" w:sz="4" w:space="0" w:color="auto"/>
            </w:tcBorders>
            <w:shd w:val="clear" w:color="auto" w:fill="auto"/>
            <w:vAlign w:val="center"/>
            <w:hideMark/>
          </w:tcPr>
          <w:p w14:paraId="671BEDE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0.3829</w:t>
            </w:r>
          </w:p>
        </w:tc>
        <w:tc>
          <w:tcPr>
            <w:tcW w:w="851" w:type="dxa"/>
            <w:tcBorders>
              <w:top w:val="nil"/>
              <w:left w:val="nil"/>
              <w:bottom w:val="single" w:sz="4" w:space="0" w:color="auto"/>
              <w:right w:val="single" w:sz="4" w:space="0" w:color="auto"/>
            </w:tcBorders>
            <w:shd w:val="clear" w:color="auto" w:fill="auto"/>
            <w:vAlign w:val="center"/>
            <w:hideMark/>
          </w:tcPr>
          <w:p w14:paraId="3583CA6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-1.496</w:t>
            </w:r>
          </w:p>
        </w:tc>
        <w:tc>
          <w:tcPr>
            <w:tcW w:w="708" w:type="dxa"/>
            <w:tcBorders>
              <w:top w:val="nil"/>
              <w:left w:val="nil"/>
              <w:bottom w:val="single" w:sz="4" w:space="0" w:color="auto"/>
              <w:right w:val="single" w:sz="4" w:space="0" w:color="auto"/>
            </w:tcBorders>
            <w:shd w:val="clear" w:color="auto" w:fill="auto"/>
            <w:vAlign w:val="center"/>
            <w:hideMark/>
          </w:tcPr>
          <w:p w14:paraId="1BF8D6C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0.004</w:t>
            </w:r>
          </w:p>
        </w:tc>
        <w:tc>
          <w:tcPr>
            <w:tcW w:w="1701" w:type="dxa"/>
            <w:tcBorders>
              <w:top w:val="nil"/>
              <w:left w:val="nil"/>
              <w:bottom w:val="single" w:sz="4" w:space="0" w:color="auto"/>
              <w:right w:val="single" w:sz="4" w:space="0" w:color="auto"/>
            </w:tcBorders>
            <w:shd w:val="clear" w:color="auto" w:fill="auto"/>
            <w:vAlign w:val="center"/>
            <w:hideMark/>
          </w:tcPr>
          <w:p w14:paraId="3454E98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3.796</w:t>
            </w:r>
          </w:p>
        </w:tc>
        <w:tc>
          <w:tcPr>
            <w:tcW w:w="709" w:type="dxa"/>
            <w:tcBorders>
              <w:top w:val="nil"/>
              <w:left w:val="nil"/>
              <w:bottom w:val="single" w:sz="4" w:space="0" w:color="auto"/>
              <w:right w:val="single" w:sz="4" w:space="0" w:color="auto"/>
            </w:tcBorders>
            <w:shd w:val="clear" w:color="auto" w:fill="auto"/>
            <w:vAlign w:val="center"/>
            <w:hideMark/>
          </w:tcPr>
          <w:p w14:paraId="388F102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636C29B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0.051</w:t>
            </w:r>
          </w:p>
        </w:tc>
        <w:tc>
          <w:tcPr>
            <w:tcW w:w="992" w:type="dxa"/>
            <w:tcBorders>
              <w:top w:val="nil"/>
              <w:left w:val="nil"/>
              <w:bottom w:val="single" w:sz="4" w:space="0" w:color="auto"/>
              <w:right w:val="single" w:sz="4" w:space="0" w:color="auto"/>
            </w:tcBorders>
            <w:shd w:val="clear" w:color="auto" w:fill="auto"/>
            <w:vAlign w:val="center"/>
            <w:hideMark/>
          </w:tcPr>
          <w:p w14:paraId="478876F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0.47</w:t>
            </w:r>
          </w:p>
        </w:tc>
        <w:tc>
          <w:tcPr>
            <w:tcW w:w="992" w:type="dxa"/>
            <w:tcBorders>
              <w:top w:val="nil"/>
              <w:left w:val="nil"/>
              <w:bottom w:val="single" w:sz="4" w:space="0" w:color="auto"/>
              <w:right w:val="single" w:sz="4" w:space="0" w:color="auto"/>
            </w:tcBorders>
            <w:shd w:val="clear" w:color="auto" w:fill="auto"/>
            <w:vAlign w:val="center"/>
            <w:hideMark/>
          </w:tcPr>
          <w:p w14:paraId="5948D1B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0.224</w:t>
            </w:r>
          </w:p>
        </w:tc>
        <w:tc>
          <w:tcPr>
            <w:tcW w:w="1276" w:type="dxa"/>
            <w:tcBorders>
              <w:top w:val="nil"/>
              <w:left w:val="nil"/>
              <w:bottom w:val="single" w:sz="4" w:space="0" w:color="auto"/>
              <w:right w:val="single" w:sz="4" w:space="0" w:color="auto"/>
            </w:tcBorders>
            <w:shd w:val="clear" w:color="auto" w:fill="auto"/>
            <w:vAlign w:val="center"/>
            <w:hideMark/>
          </w:tcPr>
          <w:p w14:paraId="59A37B6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1.004</w:t>
            </w:r>
          </w:p>
        </w:tc>
      </w:tr>
      <w:tr w:rsidR="00C02ED0" w:rsidRPr="00F823D4" w14:paraId="00F90311"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B5B179" w14:textId="4EC7C539" w:rsidR="00C02ED0" w:rsidRPr="0021137D" w:rsidRDefault="00FA6427"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hAnsiTheme="minorHAnsi" w:cstheme="minorHAnsi"/>
                <w:color w:val="000000"/>
                <w:position w:val="-3"/>
                <w:sz w:val="22"/>
                <w:szCs w:val="22"/>
              </w:rPr>
              <w:t>Availability of RMNH COVID</w:t>
            </w:r>
            <w:r w:rsidR="00563C01" w:rsidRPr="0021137D">
              <w:rPr>
                <w:rFonts w:asciiTheme="minorHAnsi" w:hAnsiTheme="minorHAnsi" w:cstheme="minorHAnsi"/>
                <w:color w:val="000000"/>
                <w:position w:val="-3"/>
                <w:sz w:val="22"/>
                <w:szCs w:val="22"/>
              </w:rPr>
              <w:t>-</w:t>
            </w:r>
            <w:r w:rsidRPr="0021137D">
              <w:rPr>
                <w:rFonts w:asciiTheme="minorHAnsi" w:hAnsiTheme="minorHAnsi" w:cstheme="minorHAnsi"/>
                <w:color w:val="000000"/>
                <w:position w:val="-3"/>
                <w:sz w:val="22"/>
                <w:szCs w:val="22"/>
              </w:rPr>
              <w:t xml:space="preserve">19 guidelines </w:t>
            </w:r>
            <w:r w:rsidR="008F14B0" w:rsidRPr="0021137D">
              <w:rPr>
                <w:rFonts w:asciiTheme="minorHAnsi" w:hAnsiTheme="minorHAnsi" w:cstheme="minorHAnsi"/>
                <w:color w:val="000000"/>
                <w:position w:val="-3"/>
                <w:sz w:val="22"/>
                <w:szCs w:val="22"/>
              </w:rPr>
              <w:t>=Yes</w:t>
            </w:r>
          </w:p>
        </w:tc>
        <w:tc>
          <w:tcPr>
            <w:tcW w:w="709" w:type="dxa"/>
            <w:tcBorders>
              <w:top w:val="nil"/>
              <w:left w:val="nil"/>
              <w:bottom w:val="single" w:sz="4" w:space="0" w:color="auto"/>
              <w:right w:val="single" w:sz="4" w:space="0" w:color="auto"/>
            </w:tcBorders>
            <w:shd w:val="clear" w:color="auto" w:fill="auto"/>
            <w:vAlign w:val="center"/>
            <w:hideMark/>
          </w:tcPr>
          <w:p w14:paraId="5D66341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34EA2F7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172C273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13E98FA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02379F6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2AEB07B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1592B98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38E4C25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3B0164D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3F85898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36F81F95"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BF7578C" w14:textId="36710DCF"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Protocols for exposed staff</w:t>
            </w:r>
            <w:r w:rsidR="006B0B14" w:rsidRPr="0021137D">
              <w:rPr>
                <w:rFonts w:asciiTheme="minorHAnsi" w:eastAsiaTheme="minorHAnsi" w:hAnsiTheme="minorHAnsi" w:cstheme="minorHAnsi"/>
                <w:sz w:val="22"/>
                <w:szCs w:val="22"/>
                <w:lang w:eastAsia="en-US"/>
              </w:rPr>
              <w:t xml:space="preserve"> available</w:t>
            </w:r>
            <w:r w:rsidR="008F14B0" w:rsidRPr="0021137D">
              <w:rPr>
                <w:rFonts w:asciiTheme="minorHAnsi" w:eastAsiaTheme="minorHAnsi" w:hAnsiTheme="minorHAnsi" w:cstheme="minorHAnsi"/>
                <w:sz w:val="22"/>
                <w:szCs w:val="22"/>
                <w:lang w:eastAsia="en-US"/>
              </w:rPr>
              <w:t>=</w:t>
            </w:r>
            <w:r w:rsidR="006B0B14" w:rsidRPr="0021137D">
              <w:rPr>
                <w:rFonts w:asciiTheme="minorHAnsi" w:eastAsiaTheme="minorHAnsi" w:hAnsiTheme="minorHAnsi" w:cstheme="minorHAnsi"/>
                <w:sz w:val="22"/>
                <w:szCs w:val="22"/>
                <w:lang w:eastAsia="en-US"/>
              </w:rPr>
              <w:t>N</w:t>
            </w:r>
            <w:r w:rsidR="008F14B0" w:rsidRPr="0021137D">
              <w:rPr>
                <w:rFonts w:asciiTheme="minorHAnsi" w:eastAsiaTheme="minorHAnsi" w:hAnsiTheme="minorHAnsi" w:cstheme="minorHAnsi"/>
                <w:sz w:val="22"/>
                <w:szCs w:val="22"/>
                <w:lang w:eastAsia="en-US"/>
              </w:rPr>
              <w:t>o</w:t>
            </w:r>
          </w:p>
        </w:tc>
        <w:tc>
          <w:tcPr>
            <w:tcW w:w="709" w:type="dxa"/>
            <w:tcBorders>
              <w:top w:val="nil"/>
              <w:left w:val="nil"/>
              <w:bottom w:val="single" w:sz="4" w:space="0" w:color="auto"/>
              <w:right w:val="single" w:sz="4" w:space="0" w:color="auto"/>
            </w:tcBorders>
            <w:shd w:val="clear" w:color="auto" w:fill="auto"/>
            <w:vAlign w:val="center"/>
            <w:hideMark/>
          </w:tcPr>
          <w:p w14:paraId="0AE694C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-0.002</w:t>
            </w:r>
          </w:p>
        </w:tc>
        <w:tc>
          <w:tcPr>
            <w:tcW w:w="850" w:type="dxa"/>
            <w:tcBorders>
              <w:top w:val="nil"/>
              <w:left w:val="nil"/>
              <w:bottom w:val="single" w:sz="4" w:space="0" w:color="auto"/>
              <w:right w:val="single" w:sz="4" w:space="0" w:color="auto"/>
            </w:tcBorders>
            <w:shd w:val="clear" w:color="auto" w:fill="auto"/>
            <w:vAlign w:val="center"/>
            <w:hideMark/>
          </w:tcPr>
          <w:p w14:paraId="4AE6E33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0.3201</w:t>
            </w:r>
          </w:p>
        </w:tc>
        <w:tc>
          <w:tcPr>
            <w:tcW w:w="851" w:type="dxa"/>
            <w:tcBorders>
              <w:top w:val="nil"/>
              <w:left w:val="nil"/>
              <w:bottom w:val="single" w:sz="4" w:space="0" w:color="auto"/>
              <w:right w:val="single" w:sz="4" w:space="0" w:color="auto"/>
            </w:tcBorders>
            <w:shd w:val="clear" w:color="auto" w:fill="auto"/>
            <w:vAlign w:val="center"/>
            <w:hideMark/>
          </w:tcPr>
          <w:p w14:paraId="16A7D36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-0.629</w:t>
            </w:r>
          </w:p>
        </w:tc>
        <w:tc>
          <w:tcPr>
            <w:tcW w:w="708" w:type="dxa"/>
            <w:tcBorders>
              <w:top w:val="nil"/>
              <w:left w:val="nil"/>
              <w:bottom w:val="single" w:sz="4" w:space="0" w:color="auto"/>
              <w:right w:val="single" w:sz="4" w:space="0" w:color="auto"/>
            </w:tcBorders>
            <w:shd w:val="clear" w:color="auto" w:fill="auto"/>
            <w:vAlign w:val="center"/>
            <w:hideMark/>
          </w:tcPr>
          <w:p w14:paraId="3F6509A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0.626</w:t>
            </w:r>
          </w:p>
        </w:tc>
        <w:tc>
          <w:tcPr>
            <w:tcW w:w="1701" w:type="dxa"/>
            <w:tcBorders>
              <w:top w:val="nil"/>
              <w:left w:val="nil"/>
              <w:bottom w:val="single" w:sz="4" w:space="0" w:color="auto"/>
              <w:right w:val="single" w:sz="4" w:space="0" w:color="auto"/>
            </w:tcBorders>
            <w:shd w:val="clear" w:color="auto" w:fill="auto"/>
            <w:vAlign w:val="center"/>
            <w:hideMark/>
          </w:tcPr>
          <w:p w14:paraId="222F33B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709" w:type="dxa"/>
            <w:tcBorders>
              <w:top w:val="nil"/>
              <w:left w:val="nil"/>
              <w:bottom w:val="single" w:sz="4" w:space="0" w:color="auto"/>
              <w:right w:val="single" w:sz="4" w:space="0" w:color="auto"/>
            </w:tcBorders>
            <w:shd w:val="clear" w:color="auto" w:fill="auto"/>
            <w:vAlign w:val="center"/>
            <w:hideMark/>
          </w:tcPr>
          <w:p w14:paraId="07DFBF3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2DB82CC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0.995</w:t>
            </w:r>
          </w:p>
        </w:tc>
        <w:tc>
          <w:tcPr>
            <w:tcW w:w="992" w:type="dxa"/>
            <w:tcBorders>
              <w:top w:val="nil"/>
              <w:left w:val="nil"/>
              <w:bottom w:val="single" w:sz="4" w:space="0" w:color="auto"/>
              <w:right w:val="single" w:sz="4" w:space="0" w:color="auto"/>
            </w:tcBorders>
            <w:shd w:val="clear" w:color="auto" w:fill="auto"/>
            <w:vAlign w:val="center"/>
            <w:hideMark/>
          </w:tcPr>
          <w:p w14:paraId="0D9A88D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7C7F681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0.533</w:t>
            </w:r>
          </w:p>
        </w:tc>
        <w:tc>
          <w:tcPr>
            <w:tcW w:w="1276" w:type="dxa"/>
            <w:tcBorders>
              <w:top w:val="nil"/>
              <w:left w:val="nil"/>
              <w:bottom w:val="single" w:sz="4" w:space="0" w:color="auto"/>
              <w:right w:val="single" w:sz="4" w:space="0" w:color="auto"/>
            </w:tcBorders>
            <w:shd w:val="clear" w:color="auto" w:fill="auto"/>
            <w:vAlign w:val="center"/>
            <w:hideMark/>
          </w:tcPr>
          <w:p w14:paraId="3EC8C34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1.869</w:t>
            </w:r>
          </w:p>
        </w:tc>
      </w:tr>
      <w:tr w:rsidR="00C02ED0" w:rsidRPr="00F823D4" w14:paraId="76E9DC34"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7E07816" w14:textId="5BACB9FB"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Protocols for exposed staff</w:t>
            </w:r>
            <w:r w:rsidR="006B0B14" w:rsidRPr="0021137D">
              <w:rPr>
                <w:rFonts w:asciiTheme="minorHAnsi" w:eastAsiaTheme="minorHAnsi" w:hAnsiTheme="minorHAnsi" w:cstheme="minorHAnsi"/>
                <w:sz w:val="22"/>
                <w:szCs w:val="22"/>
                <w:lang w:eastAsia="en-US"/>
              </w:rPr>
              <w:t xml:space="preserve"> available</w:t>
            </w:r>
            <w:r w:rsidR="008F14B0" w:rsidRPr="0021137D">
              <w:rPr>
                <w:rFonts w:asciiTheme="minorHAnsi" w:eastAsiaTheme="minorHAnsi" w:hAnsiTheme="minorHAnsi" w:cstheme="minorHAnsi"/>
                <w:sz w:val="22"/>
                <w:szCs w:val="22"/>
                <w:lang w:eastAsia="en-US"/>
              </w:rPr>
              <w:t>=</w:t>
            </w:r>
            <w:r w:rsidR="006B0B14" w:rsidRPr="0021137D">
              <w:rPr>
                <w:rFonts w:asciiTheme="minorHAnsi" w:eastAsiaTheme="minorHAnsi" w:hAnsiTheme="minorHAnsi" w:cstheme="minorHAnsi"/>
                <w:sz w:val="22"/>
                <w:szCs w:val="22"/>
                <w:lang w:eastAsia="en-US"/>
              </w:rPr>
              <w:t>Y</w:t>
            </w:r>
            <w:r w:rsidR="00DB24CE" w:rsidRPr="0021137D">
              <w:rPr>
                <w:rFonts w:asciiTheme="minorHAnsi" w:eastAsiaTheme="minorHAnsi" w:hAnsiTheme="minorHAnsi" w:cstheme="minorHAnsi"/>
                <w:sz w:val="22"/>
                <w:szCs w:val="22"/>
                <w:lang w:eastAsia="en-US"/>
              </w:rPr>
              <w:t>es</w:t>
            </w:r>
          </w:p>
        </w:tc>
        <w:tc>
          <w:tcPr>
            <w:tcW w:w="709" w:type="dxa"/>
            <w:tcBorders>
              <w:top w:val="nil"/>
              <w:left w:val="nil"/>
              <w:bottom w:val="single" w:sz="4" w:space="0" w:color="auto"/>
              <w:right w:val="single" w:sz="4" w:space="0" w:color="auto"/>
            </w:tcBorders>
            <w:shd w:val="clear" w:color="auto" w:fill="auto"/>
            <w:vAlign w:val="center"/>
            <w:hideMark/>
          </w:tcPr>
          <w:p w14:paraId="296BBF7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259DA33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2B8AF3B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0CB43D3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799D7EB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2A12DF2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3107257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7A34572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45019EE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6A3B103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157C332F"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4B1A903" w14:textId="7709923E" w:rsidR="00C02ED0" w:rsidRPr="0021137D" w:rsidRDefault="00A86DCD"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HF</w:t>
            </w:r>
            <w:r w:rsidR="00C02ED0" w:rsidRPr="0021137D">
              <w:rPr>
                <w:rFonts w:asciiTheme="minorHAnsi" w:eastAsiaTheme="minorHAnsi" w:hAnsiTheme="minorHAnsi" w:cstheme="minorHAnsi"/>
                <w:sz w:val="22"/>
                <w:szCs w:val="22"/>
                <w:lang w:eastAsia="en-US"/>
              </w:rPr>
              <w:t xml:space="preserve"> priority C-19 testing</w:t>
            </w:r>
            <w:r w:rsidR="006B0B14" w:rsidRPr="0021137D">
              <w:rPr>
                <w:rFonts w:asciiTheme="minorHAnsi" w:eastAsiaTheme="minorHAnsi" w:hAnsiTheme="minorHAnsi" w:cstheme="minorHAnsi"/>
                <w:sz w:val="22"/>
                <w:szCs w:val="22"/>
                <w:lang w:eastAsia="en-US"/>
              </w:rPr>
              <w:t xml:space="preserve"> available</w:t>
            </w:r>
            <w:r w:rsidR="00C02ED0" w:rsidRPr="0021137D">
              <w:rPr>
                <w:rFonts w:asciiTheme="minorHAnsi" w:eastAsiaTheme="minorHAnsi" w:hAnsiTheme="minorHAnsi" w:cstheme="minorHAnsi"/>
                <w:sz w:val="22"/>
                <w:szCs w:val="22"/>
                <w:lang w:eastAsia="en-US"/>
              </w:rPr>
              <w:t>=</w:t>
            </w:r>
            <w:r w:rsidR="006B0B14" w:rsidRPr="0021137D">
              <w:rPr>
                <w:rFonts w:asciiTheme="minorHAnsi" w:eastAsiaTheme="minorHAnsi" w:hAnsiTheme="minorHAnsi" w:cstheme="minorHAnsi"/>
                <w:sz w:val="22"/>
                <w:szCs w:val="22"/>
                <w:lang w:eastAsia="en-US"/>
              </w:rPr>
              <w:t>N</w:t>
            </w:r>
            <w:r w:rsidR="00DB24CE" w:rsidRPr="0021137D">
              <w:rPr>
                <w:rFonts w:asciiTheme="minorHAnsi" w:eastAsiaTheme="minorHAnsi" w:hAnsiTheme="minorHAnsi" w:cstheme="minorHAnsi"/>
                <w:sz w:val="22"/>
                <w:szCs w:val="22"/>
                <w:lang w:eastAsia="en-US"/>
              </w:rPr>
              <w:t>o</w:t>
            </w:r>
          </w:p>
        </w:tc>
        <w:tc>
          <w:tcPr>
            <w:tcW w:w="709" w:type="dxa"/>
            <w:tcBorders>
              <w:top w:val="nil"/>
              <w:left w:val="nil"/>
              <w:bottom w:val="single" w:sz="4" w:space="0" w:color="auto"/>
              <w:right w:val="single" w:sz="4" w:space="0" w:color="auto"/>
            </w:tcBorders>
            <w:shd w:val="clear" w:color="auto" w:fill="auto"/>
            <w:vAlign w:val="center"/>
            <w:hideMark/>
          </w:tcPr>
          <w:p w14:paraId="2EAD7DC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-0.53</w:t>
            </w:r>
          </w:p>
        </w:tc>
        <w:tc>
          <w:tcPr>
            <w:tcW w:w="850" w:type="dxa"/>
            <w:tcBorders>
              <w:top w:val="nil"/>
              <w:left w:val="nil"/>
              <w:bottom w:val="single" w:sz="4" w:space="0" w:color="auto"/>
              <w:right w:val="single" w:sz="4" w:space="0" w:color="auto"/>
            </w:tcBorders>
            <w:shd w:val="clear" w:color="auto" w:fill="auto"/>
            <w:vAlign w:val="center"/>
            <w:hideMark/>
          </w:tcPr>
          <w:p w14:paraId="50BF232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0.2777</w:t>
            </w:r>
          </w:p>
        </w:tc>
        <w:tc>
          <w:tcPr>
            <w:tcW w:w="851" w:type="dxa"/>
            <w:tcBorders>
              <w:top w:val="nil"/>
              <w:left w:val="nil"/>
              <w:bottom w:val="single" w:sz="4" w:space="0" w:color="auto"/>
              <w:right w:val="single" w:sz="4" w:space="0" w:color="auto"/>
            </w:tcBorders>
            <w:shd w:val="clear" w:color="auto" w:fill="auto"/>
            <w:vAlign w:val="center"/>
            <w:hideMark/>
          </w:tcPr>
          <w:p w14:paraId="4FB412D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-1.074</w:t>
            </w:r>
          </w:p>
        </w:tc>
        <w:tc>
          <w:tcPr>
            <w:tcW w:w="708" w:type="dxa"/>
            <w:tcBorders>
              <w:top w:val="nil"/>
              <w:left w:val="nil"/>
              <w:bottom w:val="single" w:sz="4" w:space="0" w:color="auto"/>
              <w:right w:val="single" w:sz="4" w:space="0" w:color="auto"/>
            </w:tcBorders>
            <w:shd w:val="clear" w:color="auto" w:fill="auto"/>
            <w:vAlign w:val="center"/>
            <w:hideMark/>
          </w:tcPr>
          <w:p w14:paraId="4A43981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0.014</w:t>
            </w:r>
          </w:p>
        </w:tc>
        <w:tc>
          <w:tcPr>
            <w:tcW w:w="1701" w:type="dxa"/>
            <w:tcBorders>
              <w:top w:val="nil"/>
              <w:left w:val="nil"/>
              <w:bottom w:val="single" w:sz="4" w:space="0" w:color="auto"/>
              <w:right w:val="single" w:sz="4" w:space="0" w:color="auto"/>
            </w:tcBorders>
            <w:shd w:val="clear" w:color="auto" w:fill="auto"/>
            <w:vAlign w:val="center"/>
            <w:hideMark/>
          </w:tcPr>
          <w:p w14:paraId="1E2FCB2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3.642</w:t>
            </w:r>
          </w:p>
        </w:tc>
        <w:tc>
          <w:tcPr>
            <w:tcW w:w="709" w:type="dxa"/>
            <w:tcBorders>
              <w:top w:val="nil"/>
              <w:left w:val="nil"/>
              <w:bottom w:val="single" w:sz="4" w:space="0" w:color="auto"/>
              <w:right w:val="single" w:sz="4" w:space="0" w:color="auto"/>
            </w:tcBorders>
            <w:shd w:val="clear" w:color="auto" w:fill="auto"/>
            <w:vAlign w:val="center"/>
            <w:hideMark/>
          </w:tcPr>
          <w:p w14:paraId="2A928F7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53965CF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0.056</w:t>
            </w:r>
          </w:p>
        </w:tc>
        <w:tc>
          <w:tcPr>
            <w:tcW w:w="992" w:type="dxa"/>
            <w:tcBorders>
              <w:top w:val="nil"/>
              <w:left w:val="nil"/>
              <w:bottom w:val="single" w:sz="4" w:space="0" w:color="auto"/>
              <w:right w:val="single" w:sz="4" w:space="0" w:color="auto"/>
            </w:tcBorders>
            <w:shd w:val="clear" w:color="auto" w:fill="auto"/>
            <w:vAlign w:val="center"/>
            <w:hideMark/>
          </w:tcPr>
          <w:p w14:paraId="4A7A157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0.59</w:t>
            </w:r>
          </w:p>
        </w:tc>
        <w:tc>
          <w:tcPr>
            <w:tcW w:w="992" w:type="dxa"/>
            <w:tcBorders>
              <w:top w:val="nil"/>
              <w:left w:val="nil"/>
              <w:bottom w:val="single" w:sz="4" w:space="0" w:color="auto"/>
              <w:right w:val="single" w:sz="4" w:space="0" w:color="auto"/>
            </w:tcBorders>
            <w:shd w:val="clear" w:color="auto" w:fill="auto"/>
            <w:vAlign w:val="center"/>
            <w:hideMark/>
          </w:tcPr>
          <w:p w14:paraId="4895B7D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0.342</w:t>
            </w:r>
          </w:p>
        </w:tc>
        <w:tc>
          <w:tcPr>
            <w:tcW w:w="1276" w:type="dxa"/>
            <w:tcBorders>
              <w:top w:val="nil"/>
              <w:left w:val="nil"/>
              <w:bottom w:val="single" w:sz="4" w:space="0" w:color="auto"/>
              <w:right w:val="single" w:sz="4" w:space="0" w:color="auto"/>
            </w:tcBorders>
            <w:shd w:val="clear" w:color="auto" w:fill="auto"/>
            <w:vAlign w:val="center"/>
            <w:hideMark/>
          </w:tcPr>
          <w:p w14:paraId="32B99B0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1.014</w:t>
            </w:r>
          </w:p>
        </w:tc>
      </w:tr>
      <w:tr w:rsidR="00C02ED0" w:rsidRPr="00F823D4" w14:paraId="2683C088"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8C43FEE" w14:textId="05100554" w:rsidR="00C02ED0" w:rsidRPr="0021137D" w:rsidRDefault="00A86DCD"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HF</w:t>
            </w:r>
            <w:r w:rsidR="00C02ED0" w:rsidRPr="0021137D">
              <w:rPr>
                <w:rFonts w:asciiTheme="minorHAnsi" w:eastAsiaTheme="minorHAnsi" w:hAnsiTheme="minorHAnsi" w:cstheme="minorHAnsi"/>
                <w:sz w:val="22"/>
                <w:szCs w:val="22"/>
                <w:lang w:eastAsia="en-US"/>
              </w:rPr>
              <w:t xml:space="preserve"> priority C-19 testing</w:t>
            </w:r>
            <w:r w:rsidR="006B0B14" w:rsidRPr="0021137D">
              <w:rPr>
                <w:rFonts w:asciiTheme="minorHAnsi" w:eastAsiaTheme="minorHAnsi" w:hAnsiTheme="minorHAnsi" w:cstheme="minorHAnsi"/>
                <w:sz w:val="22"/>
                <w:szCs w:val="22"/>
                <w:lang w:eastAsia="en-US"/>
              </w:rPr>
              <w:t xml:space="preserve"> available</w:t>
            </w:r>
            <w:r w:rsidR="00C02ED0" w:rsidRPr="0021137D">
              <w:rPr>
                <w:rFonts w:asciiTheme="minorHAnsi" w:eastAsiaTheme="minorHAnsi" w:hAnsiTheme="minorHAnsi" w:cstheme="minorHAnsi"/>
                <w:sz w:val="22"/>
                <w:szCs w:val="22"/>
                <w:lang w:eastAsia="en-US"/>
              </w:rPr>
              <w:t>=</w:t>
            </w:r>
            <w:r w:rsidR="006B0B14" w:rsidRPr="0021137D">
              <w:rPr>
                <w:rFonts w:asciiTheme="minorHAnsi" w:eastAsiaTheme="minorHAnsi" w:hAnsiTheme="minorHAnsi" w:cstheme="minorHAnsi"/>
                <w:sz w:val="22"/>
                <w:szCs w:val="22"/>
                <w:lang w:eastAsia="en-US"/>
              </w:rPr>
              <w:t>Y</w:t>
            </w:r>
            <w:r w:rsidR="00DB24CE" w:rsidRPr="0021137D">
              <w:rPr>
                <w:rFonts w:asciiTheme="minorHAnsi" w:eastAsiaTheme="minorHAnsi" w:hAnsiTheme="minorHAnsi" w:cstheme="minorHAnsi"/>
                <w:sz w:val="22"/>
                <w:szCs w:val="22"/>
                <w:lang w:eastAsia="en-US"/>
              </w:rPr>
              <w:t>es</w:t>
            </w:r>
          </w:p>
        </w:tc>
        <w:tc>
          <w:tcPr>
            <w:tcW w:w="709" w:type="dxa"/>
            <w:tcBorders>
              <w:top w:val="nil"/>
              <w:left w:val="nil"/>
              <w:bottom w:val="single" w:sz="4" w:space="0" w:color="auto"/>
              <w:right w:val="single" w:sz="4" w:space="0" w:color="auto"/>
            </w:tcBorders>
            <w:shd w:val="clear" w:color="auto" w:fill="auto"/>
            <w:vAlign w:val="center"/>
            <w:hideMark/>
          </w:tcPr>
          <w:p w14:paraId="7BD56D9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45DA3BC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6034404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4F9378E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67911E5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4545B7D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1EAA6A7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0AC3AD1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0FD39B2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43F4EF0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5F0D0646"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7336078" w14:textId="3F6CB589" w:rsidR="00FC56BB"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Extremely concerned about PPE and guideline</w:t>
            </w:r>
          </w:p>
          <w:p w14:paraId="277DF015" w14:textId="0F5E13D0" w:rsidR="00C02ED0"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Availability</w:t>
            </w:r>
            <w:r w:rsidR="006B0B14" w:rsidRPr="0021137D">
              <w:rPr>
                <w:rFonts w:asciiTheme="minorHAnsi" w:eastAsiaTheme="minorHAnsi" w:hAnsiTheme="minorHAnsi" w:cstheme="minorHAnsi"/>
                <w:sz w:val="22"/>
                <w:szCs w:val="22"/>
                <w:lang w:eastAsia="en-US"/>
              </w:rPr>
              <w:t>=1</w:t>
            </w:r>
          </w:p>
        </w:tc>
        <w:tc>
          <w:tcPr>
            <w:tcW w:w="709" w:type="dxa"/>
            <w:tcBorders>
              <w:top w:val="nil"/>
              <w:left w:val="nil"/>
              <w:bottom w:val="single" w:sz="4" w:space="0" w:color="auto"/>
              <w:right w:val="single" w:sz="4" w:space="0" w:color="auto"/>
            </w:tcBorders>
            <w:shd w:val="clear" w:color="auto" w:fill="auto"/>
            <w:vAlign w:val="center"/>
            <w:hideMark/>
          </w:tcPr>
          <w:p w14:paraId="257024D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-0.232</w:t>
            </w:r>
          </w:p>
        </w:tc>
        <w:tc>
          <w:tcPr>
            <w:tcW w:w="850" w:type="dxa"/>
            <w:tcBorders>
              <w:top w:val="nil"/>
              <w:left w:val="nil"/>
              <w:bottom w:val="single" w:sz="4" w:space="0" w:color="auto"/>
              <w:right w:val="single" w:sz="4" w:space="0" w:color="auto"/>
            </w:tcBorders>
            <w:shd w:val="clear" w:color="auto" w:fill="auto"/>
            <w:vAlign w:val="center"/>
            <w:hideMark/>
          </w:tcPr>
          <w:p w14:paraId="5A41B2A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0.8457</w:t>
            </w:r>
          </w:p>
        </w:tc>
        <w:tc>
          <w:tcPr>
            <w:tcW w:w="851" w:type="dxa"/>
            <w:tcBorders>
              <w:top w:val="nil"/>
              <w:left w:val="nil"/>
              <w:bottom w:val="single" w:sz="4" w:space="0" w:color="auto"/>
              <w:right w:val="single" w:sz="4" w:space="0" w:color="auto"/>
            </w:tcBorders>
            <w:shd w:val="clear" w:color="auto" w:fill="auto"/>
            <w:vAlign w:val="center"/>
            <w:hideMark/>
          </w:tcPr>
          <w:p w14:paraId="256EAD9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-1.89</w:t>
            </w:r>
          </w:p>
        </w:tc>
        <w:tc>
          <w:tcPr>
            <w:tcW w:w="708" w:type="dxa"/>
            <w:tcBorders>
              <w:top w:val="nil"/>
              <w:left w:val="nil"/>
              <w:bottom w:val="single" w:sz="4" w:space="0" w:color="auto"/>
              <w:right w:val="single" w:sz="4" w:space="0" w:color="auto"/>
            </w:tcBorders>
            <w:shd w:val="clear" w:color="auto" w:fill="auto"/>
            <w:vAlign w:val="center"/>
            <w:hideMark/>
          </w:tcPr>
          <w:p w14:paraId="22076C2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1.425</w:t>
            </w:r>
          </w:p>
        </w:tc>
        <w:tc>
          <w:tcPr>
            <w:tcW w:w="1701" w:type="dxa"/>
            <w:tcBorders>
              <w:top w:val="nil"/>
              <w:left w:val="nil"/>
              <w:bottom w:val="single" w:sz="4" w:space="0" w:color="auto"/>
              <w:right w:val="single" w:sz="4" w:space="0" w:color="auto"/>
            </w:tcBorders>
            <w:shd w:val="clear" w:color="auto" w:fill="auto"/>
            <w:vAlign w:val="center"/>
            <w:hideMark/>
          </w:tcPr>
          <w:p w14:paraId="11CCE14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0.075</w:t>
            </w:r>
          </w:p>
        </w:tc>
        <w:tc>
          <w:tcPr>
            <w:tcW w:w="709" w:type="dxa"/>
            <w:tcBorders>
              <w:top w:val="nil"/>
              <w:left w:val="nil"/>
              <w:bottom w:val="single" w:sz="4" w:space="0" w:color="auto"/>
              <w:right w:val="single" w:sz="4" w:space="0" w:color="auto"/>
            </w:tcBorders>
            <w:shd w:val="clear" w:color="auto" w:fill="auto"/>
            <w:vAlign w:val="center"/>
            <w:hideMark/>
          </w:tcPr>
          <w:p w14:paraId="7BEAEA6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7E2E950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0.784</w:t>
            </w:r>
          </w:p>
        </w:tc>
        <w:tc>
          <w:tcPr>
            <w:tcW w:w="992" w:type="dxa"/>
            <w:tcBorders>
              <w:top w:val="nil"/>
              <w:left w:val="nil"/>
              <w:bottom w:val="single" w:sz="4" w:space="0" w:color="auto"/>
              <w:right w:val="single" w:sz="4" w:space="0" w:color="auto"/>
            </w:tcBorders>
            <w:shd w:val="clear" w:color="auto" w:fill="auto"/>
            <w:vAlign w:val="center"/>
            <w:hideMark/>
          </w:tcPr>
          <w:p w14:paraId="5C182F3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0.79</w:t>
            </w:r>
          </w:p>
        </w:tc>
        <w:tc>
          <w:tcPr>
            <w:tcW w:w="992" w:type="dxa"/>
            <w:tcBorders>
              <w:top w:val="nil"/>
              <w:left w:val="nil"/>
              <w:bottom w:val="single" w:sz="4" w:space="0" w:color="auto"/>
              <w:right w:val="single" w:sz="4" w:space="0" w:color="auto"/>
            </w:tcBorders>
            <w:shd w:val="clear" w:color="auto" w:fill="auto"/>
            <w:vAlign w:val="center"/>
            <w:hideMark/>
          </w:tcPr>
          <w:p w14:paraId="26D9478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0.151</w:t>
            </w:r>
          </w:p>
        </w:tc>
        <w:tc>
          <w:tcPr>
            <w:tcW w:w="1276" w:type="dxa"/>
            <w:tcBorders>
              <w:top w:val="nil"/>
              <w:left w:val="nil"/>
              <w:bottom w:val="single" w:sz="4" w:space="0" w:color="auto"/>
              <w:right w:val="single" w:sz="4" w:space="0" w:color="auto"/>
            </w:tcBorders>
            <w:shd w:val="clear" w:color="auto" w:fill="auto"/>
            <w:vAlign w:val="center"/>
            <w:hideMark/>
          </w:tcPr>
          <w:p w14:paraId="789AA08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4.159</w:t>
            </w:r>
          </w:p>
        </w:tc>
      </w:tr>
      <w:tr w:rsidR="00C02ED0" w:rsidRPr="00F823D4" w14:paraId="0F659D13"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17EC9B1" w14:textId="487D1C77" w:rsidR="006B0B14"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6B0B14" w:rsidRPr="0021137D">
              <w:rPr>
                <w:rFonts w:asciiTheme="minorHAnsi" w:eastAsiaTheme="minorHAnsi" w:hAnsiTheme="minorHAnsi" w:cstheme="minorHAnsi"/>
                <w:sz w:val="22"/>
                <w:szCs w:val="22"/>
                <w:lang w:eastAsia="en-US"/>
              </w:rPr>
              <w:t xml:space="preserve">Very concerned about PPE availability and </w:t>
            </w:r>
          </w:p>
          <w:p w14:paraId="11B6A44B" w14:textId="27C947CC" w:rsidR="00C02ED0" w:rsidRPr="0021137D" w:rsidRDefault="006B0B1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Guidelines=2</w:t>
            </w:r>
          </w:p>
        </w:tc>
        <w:tc>
          <w:tcPr>
            <w:tcW w:w="709" w:type="dxa"/>
            <w:tcBorders>
              <w:top w:val="nil"/>
              <w:left w:val="nil"/>
              <w:bottom w:val="single" w:sz="4" w:space="0" w:color="auto"/>
              <w:right w:val="single" w:sz="4" w:space="0" w:color="auto"/>
            </w:tcBorders>
            <w:shd w:val="clear" w:color="auto" w:fill="auto"/>
            <w:vAlign w:val="center"/>
            <w:hideMark/>
          </w:tcPr>
          <w:p w14:paraId="26C9843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0.92</w:t>
            </w:r>
          </w:p>
        </w:tc>
        <w:tc>
          <w:tcPr>
            <w:tcW w:w="850" w:type="dxa"/>
            <w:tcBorders>
              <w:top w:val="nil"/>
              <w:left w:val="nil"/>
              <w:bottom w:val="single" w:sz="4" w:space="0" w:color="auto"/>
              <w:right w:val="single" w:sz="4" w:space="0" w:color="auto"/>
            </w:tcBorders>
            <w:shd w:val="clear" w:color="auto" w:fill="auto"/>
            <w:vAlign w:val="center"/>
            <w:hideMark/>
          </w:tcPr>
          <w:p w14:paraId="1BE15FC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0.8798</w:t>
            </w:r>
          </w:p>
        </w:tc>
        <w:tc>
          <w:tcPr>
            <w:tcW w:w="851" w:type="dxa"/>
            <w:tcBorders>
              <w:top w:val="nil"/>
              <w:left w:val="nil"/>
              <w:bottom w:val="single" w:sz="4" w:space="0" w:color="auto"/>
              <w:right w:val="single" w:sz="4" w:space="0" w:color="auto"/>
            </w:tcBorders>
            <w:shd w:val="clear" w:color="auto" w:fill="auto"/>
            <w:vAlign w:val="center"/>
            <w:hideMark/>
          </w:tcPr>
          <w:p w14:paraId="302471E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-0.805</w:t>
            </w:r>
          </w:p>
        </w:tc>
        <w:tc>
          <w:tcPr>
            <w:tcW w:w="708" w:type="dxa"/>
            <w:tcBorders>
              <w:top w:val="nil"/>
              <w:left w:val="nil"/>
              <w:bottom w:val="single" w:sz="4" w:space="0" w:color="auto"/>
              <w:right w:val="single" w:sz="4" w:space="0" w:color="auto"/>
            </w:tcBorders>
            <w:shd w:val="clear" w:color="auto" w:fill="auto"/>
            <w:vAlign w:val="center"/>
            <w:hideMark/>
          </w:tcPr>
          <w:p w14:paraId="013229C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2.644</w:t>
            </w:r>
          </w:p>
        </w:tc>
        <w:tc>
          <w:tcPr>
            <w:tcW w:w="1701" w:type="dxa"/>
            <w:tcBorders>
              <w:top w:val="nil"/>
              <w:left w:val="nil"/>
              <w:bottom w:val="single" w:sz="4" w:space="0" w:color="auto"/>
              <w:right w:val="single" w:sz="4" w:space="0" w:color="auto"/>
            </w:tcBorders>
            <w:shd w:val="clear" w:color="auto" w:fill="auto"/>
            <w:vAlign w:val="center"/>
            <w:hideMark/>
          </w:tcPr>
          <w:p w14:paraId="7C7A352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1.092</w:t>
            </w:r>
          </w:p>
        </w:tc>
        <w:tc>
          <w:tcPr>
            <w:tcW w:w="709" w:type="dxa"/>
            <w:tcBorders>
              <w:top w:val="nil"/>
              <w:left w:val="nil"/>
              <w:bottom w:val="single" w:sz="4" w:space="0" w:color="auto"/>
              <w:right w:val="single" w:sz="4" w:space="0" w:color="auto"/>
            </w:tcBorders>
            <w:shd w:val="clear" w:color="auto" w:fill="auto"/>
            <w:vAlign w:val="center"/>
            <w:hideMark/>
          </w:tcPr>
          <w:p w14:paraId="7755DBE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33E318D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0.296</w:t>
            </w:r>
          </w:p>
        </w:tc>
        <w:tc>
          <w:tcPr>
            <w:tcW w:w="992" w:type="dxa"/>
            <w:tcBorders>
              <w:top w:val="nil"/>
              <w:left w:val="nil"/>
              <w:bottom w:val="single" w:sz="4" w:space="0" w:color="auto"/>
              <w:right w:val="single" w:sz="4" w:space="0" w:color="auto"/>
            </w:tcBorders>
            <w:shd w:val="clear" w:color="auto" w:fill="auto"/>
            <w:vAlign w:val="center"/>
            <w:hideMark/>
          </w:tcPr>
          <w:p w14:paraId="2A3CF92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2.51</w:t>
            </w:r>
          </w:p>
        </w:tc>
        <w:tc>
          <w:tcPr>
            <w:tcW w:w="992" w:type="dxa"/>
            <w:tcBorders>
              <w:top w:val="nil"/>
              <w:left w:val="nil"/>
              <w:bottom w:val="single" w:sz="4" w:space="0" w:color="auto"/>
              <w:right w:val="single" w:sz="4" w:space="0" w:color="auto"/>
            </w:tcBorders>
            <w:shd w:val="clear" w:color="auto" w:fill="auto"/>
            <w:vAlign w:val="center"/>
            <w:hideMark/>
          </w:tcPr>
          <w:p w14:paraId="002F091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0.447</w:t>
            </w:r>
          </w:p>
        </w:tc>
        <w:tc>
          <w:tcPr>
            <w:tcW w:w="1276" w:type="dxa"/>
            <w:tcBorders>
              <w:top w:val="nil"/>
              <w:left w:val="nil"/>
              <w:bottom w:val="single" w:sz="4" w:space="0" w:color="auto"/>
              <w:right w:val="single" w:sz="4" w:space="0" w:color="auto"/>
            </w:tcBorders>
            <w:shd w:val="clear" w:color="auto" w:fill="auto"/>
            <w:vAlign w:val="center"/>
            <w:hideMark/>
          </w:tcPr>
          <w:p w14:paraId="277D5D0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14.067</w:t>
            </w:r>
          </w:p>
        </w:tc>
      </w:tr>
      <w:tr w:rsidR="00C02ED0" w:rsidRPr="00F823D4" w14:paraId="02FB1AD9"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1CBDC8F" w14:textId="02B9D6F4" w:rsidR="00FC56BB"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 xml:space="preserve">Neither concerned nor unconcerned about </w:t>
            </w:r>
          </w:p>
          <w:p w14:paraId="48479C1F" w14:textId="3B021D50" w:rsidR="00C02ED0"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PPE and guideline availability</w:t>
            </w:r>
            <w:r w:rsidR="006B0B14" w:rsidRPr="0021137D">
              <w:rPr>
                <w:rFonts w:asciiTheme="minorHAnsi" w:eastAsiaTheme="minorHAnsi" w:hAnsiTheme="minorHAnsi" w:cstheme="minorHAnsi"/>
                <w:sz w:val="22"/>
                <w:szCs w:val="22"/>
                <w:lang w:eastAsia="en-US"/>
              </w:rPr>
              <w:t>=3</w:t>
            </w:r>
          </w:p>
        </w:tc>
        <w:tc>
          <w:tcPr>
            <w:tcW w:w="709" w:type="dxa"/>
            <w:tcBorders>
              <w:top w:val="nil"/>
              <w:left w:val="nil"/>
              <w:bottom w:val="single" w:sz="4" w:space="0" w:color="auto"/>
              <w:right w:val="single" w:sz="4" w:space="0" w:color="auto"/>
            </w:tcBorders>
            <w:shd w:val="clear" w:color="auto" w:fill="auto"/>
            <w:vAlign w:val="center"/>
            <w:hideMark/>
          </w:tcPr>
          <w:p w14:paraId="7E3D304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0.522</w:t>
            </w:r>
          </w:p>
        </w:tc>
        <w:tc>
          <w:tcPr>
            <w:tcW w:w="850" w:type="dxa"/>
            <w:tcBorders>
              <w:top w:val="nil"/>
              <w:left w:val="nil"/>
              <w:bottom w:val="single" w:sz="4" w:space="0" w:color="auto"/>
              <w:right w:val="single" w:sz="4" w:space="0" w:color="auto"/>
            </w:tcBorders>
            <w:shd w:val="clear" w:color="auto" w:fill="auto"/>
            <w:vAlign w:val="center"/>
            <w:hideMark/>
          </w:tcPr>
          <w:p w14:paraId="0C71AD3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0.9022</w:t>
            </w:r>
          </w:p>
        </w:tc>
        <w:tc>
          <w:tcPr>
            <w:tcW w:w="851" w:type="dxa"/>
            <w:tcBorders>
              <w:top w:val="nil"/>
              <w:left w:val="nil"/>
              <w:bottom w:val="single" w:sz="4" w:space="0" w:color="auto"/>
              <w:right w:val="single" w:sz="4" w:space="0" w:color="auto"/>
            </w:tcBorders>
            <w:shd w:val="clear" w:color="auto" w:fill="auto"/>
            <w:vAlign w:val="center"/>
            <w:hideMark/>
          </w:tcPr>
          <w:p w14:paraId="000E20D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-1.246</w:t>
            </w:r>
          </w:p>
        </w:tc>
        <w:tc>
          <w:tcPr>
            <w:tcW w:w="708" w:type="dxa"/>
            <w:tcBorders>
              <w:top w:val="nil"/>
              <w:left w:val="nil"/>
              <w:bottom w:val="single" w:sz="4" w:space="0" w:color="auto"/>
              <w:right w:val="single" w:sz="4" w:space="0" w:color="auto"/>
            </w:tcBorders>
            <w:shd w:val="clear" w:color="auto" w:fill="auto"/>
            <w:vAlign w:val="center"/>
            <w:hideMark/>
          </w:tcPr>
          <w:p w14:paraId="390DE0F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2.29</w:t>
            </w:r>
          </w:p>
        </w:tc>
        <w:tc>
          <w:tcPr>
            <w:tcW w:w="1701" w:type="dxa"/>
            <w:tcBorders>
              <w:top w:val="nil"/>
              <w:left w:val="nil"/>
              <w:bottom w:val="single" w:sz="4" w:space="0" w:color="auto"/>
              <w:right w:val="single" w:sz="4" w:space="0" w:color="auto"/>
            </w:tcBorders>
            <w:shd w:val="clear" w:color="auto" w:fill="auto"/>
            <w:vAlign w:val="center"/>
            <w:hideMark/>
          </w:tcPr>
          <w:p w14:paraId="647C6B4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0.335</w:t>
            </w:r>
          </w:p>
        </w:tc>
        <w:tc>
          <w:tcPr>
            <w:tcW w:w="709" w:type="dxa"/>
            <w:tcBorders>
              <w:top w:val="nil"/>
              <w:left w:val="nil"/>
              <w:bottom w:val="single" w:sz="4" w:space="0" w:color="auto"/>
              <w:right w:val="single" w:sz="4" w:space="0" w:color="auto"/>
            </w:tcBorders>
            <w:shd w:val="clear" w:color="auto" w:fill="auto"/>
            <w:vAlign w:val="center"/>
            <w:hideMark/>
          </w:tcPr>
          <w:p w14:paraId="142C5A7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0497284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0.563</w:t>
            </w:r>
          </w:p>
        </w:tc>
        <w:tc>
          <w:tcPr>
            <w:tcW w:w="992" w:type="dxa"/>
            <w:tcBorders>
              <w:top w:val="nil"/>
              <w:left w:val="nil"/>
              <w:bottom w:val="single" w:sz="4" w:space="0" w:color="auto"/>
              <w:right w:val="single" w:sz="4" w:space="0" w:color="auto"/>
            </w:tcBorders>
            <w:shd w:val="clear" w:color="auto" w:fill="auto"/>
            <w:vAlign w:val="center"/>
            <w:hideMark/>
          </w:tcPr>
          <w:p w14:paraId="35F0E33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1.69</w:t>
            </w:r>
          </w:p>
        </w:tc>
        <w:tc>
          <w:tcPr>
            <w:tcW w:w="992" w:type="dxa"/>
            <w:tcBorders>
              <w:top w:val="nil"/>
              <w:left w:val="nil"/>
              <w:bottom w:val="single" w:sz="4" w:space="0" w:color="auto"/>
              <w:right w:val="single" w:sz="4" w:space="0" w:color="auto"/>
            </w:tcBorders>
            <w:shd w:val="clear" w:color="auto" w:fill="auto"/>
            <w:vAlign w:val="center"/>
            <w:hideMark/>
          </w:tcPr>
          <w:p w14:paraId="754A84E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0.288</w:t>
            </w:r>
          </w:p>
        </w:tc>
        <w:tc>
          <w:tcPr>
            <w:tcW w:w="1276" w:type="dxa"/>
            <w:tcBorders>
              <w:top w:val="nil"/>
              <w:left w:val="nil"/>
              <w:bottom w:val="single" w:sz="4" w:space="0" w:color="auto"/>
              <w:right w:val="single" w:sz="4" w:space="0" w:color="auto"/>
            </w:tcBorders>
            <w:shd w:val="clear" w:color="auto" w:fill="auto"/>
            <w:vAlign w:val="center"/>
            <w:hideMark/>
          </w:tcPr>
          <w:p w14:paraId="46D8B74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9.879</w:t>
            </w:r>
          </w:p>
        </w:tc>
      </w:tr>
      <w:tr w:rsidR="00C02ED0" w:rsidRPr="00F823D4" w14:paraId="0F789C0E"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EDF512E" w14:textId="2E77FA53" w:rsidR="00FC56BB"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Some concern about PPE and guidelines</w:t>
            </w:r>
          </w:p>
          <w:p w14:paraId="7641AF53" w14:textId="51BE0A52" w:rsidR="00C02ED0"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availability</w:t>
            </w:r>
            <w:r w:rsidR="00C02ED0" w:rsidRPr="0021137D">
              <w:rPr>
                <w:rFonts w:asciiTheme="minorHAnsi" w:eastAsiaTheme="minorHAnsi" w:hAnsiTheme="minorHAnsi" w:cstheme="minorHAnsi"/>
                <w:sz w:val="22"/>
                <w:szCs w:val="22"/>
                <w:lang w:eastAsia="en-US"/>
              </w:rPr>
              <w:t>=4.00</w:t>
            </w:r>
          </w:p>
        </w:tc>
        <w:tc>
          <w:tcPr>
            <w:tcW w:w="709" w:type="dxa"/>
            <w:tcBorders>
              <w:top w:val="nil"/>
              <w:left w:val="nil"/>
              <w:bottom w:val="single" w:sz="4" w:space="0" w:color="auto"/>
              <w:right w:val="single" w:sz="4" w:space="0" w:color="auto"/>
            </w:tcBorders>
            <w:shd w:val="clear" w:color="auto" w:fill="auto"/>
            <w:vAlign w:val="center"/>
            <w:hideMark/>
          </w:tcPr>
          <w:p w14:paraId="50F001B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1.072</w:t>
            </w:r>
          </w:p>
        </w:tc>
        <w:tc>
          <w:tcPr>
            <w:tcW w:w="850" w:type="dxa"/>
            <w:tcBorders>
              <w:top w:val="nil"/>
              <w:left w:val="nil"/>
              <w:bottom w:val="single" w:sz="4" w:space="0" w:color="auto"/>
              <w:right w:val="single" w:sz="4" w:space="0" w:color="auto"/>
            </w:tcBorders>
            <w:shd w:val="clear" w:color="auto" w:fill="auto"/>
            <w:vAlign w:val="center"/>
            <w:hideMark/>
          </w:tcPr>
          <w:p w14:paraId="227E659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0.9672</w:t>
            </w:r>
          </w:p>
        </w:tc>
        <w:tc>
          <w:tcPr>
            <w:tcW w:w="851" w:type="dxa"/>
            <w:tcBorders>
              <w:top w:val="nil"/>
              <w:left w:val="nil"/>
              <w:bottom w:val="single" w:sz="4" w:space="0" w:color="auto"/>
              <w:right w:val="single" w:sz="4" w:space="0" w:color="auto"/>
            </w:tcBorders>
            <w:shd w:val="clear" w:color="auto" w:fill="auto"/>
            <w:vAlign w:val="center"/>
            <w:hideMark/>
          </w:tcPr>
          <w:p w14:paraId="660BBD0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-0.824</w:t>
            </w:r>
          </w:p>
        </w:tc>
        <w:tc>
          <w:tcPr>
            <w:tcW w:w="708" w:type="dxa"/>
            <w:tcBorders>
              <w:top w:val="nil"/>
              <w:left w:val="nil"/>
              <w:bottom w:val="single" w:sz="4" w:space="0" w:color="auto"/>
              <w:right w:val="single" w:sz="4" w:space="0" w:color="auto"/>
            </w:tcBorders>
            <w:shd w:val="clear" w:color="auto" w:fill="auto"/>
            <w:vAlign w:val="center"/>
            <w:hideMark/>
          </w:tcPr>
          <w:p w14:paraId="6B5F7C5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2.968</w:t>
            </w:r>
          </w:p>
        </w:tc>
        <w:tc>
          <w:tcPr>
            <w:tcW w:w="1701" w:type="dxa"/>
            <w:tcBorders>
              <w:top w:val="nil"/>
              <w:left w:val="nil"/>
              <w:bottom w:val="single" w:sz="4" w:space="0" w:color="auto"/>
              <w:right w:val="single" w:sz="4" w:space="0" w:color="auto"/>
            </w:tcBorders>
            <w:shd w:val="clear" w:color="auto" w:fill="auto"/>
            <w:vAlign w:val="center"/>
            <w:hideMark/>
          </w:tcPr>
          <w:p w14:paraId="4932551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1.229</w:t>
            </w:r>
          </w:p>
        </w:tc>
        <w:tc>
          <w:tcPr>
            <w:tcW w:w="709" w:type="dxa"/>
            <w:tcBorders>
              <w:top w:val="nil"/>
              <w:left w:val="nil"/>
              <w:bottom w:val="single" w:sz="4" w:space="0" w:color="auto"/>
              <w:right w:val="single" w:sz="4" w:space="0" w:color="auto"/>
            </w:tcBorders>
            <w:shd w:val="clear" w:color="auto" w:fill="auto"/>
            <w:vAlign w:val="center"/>
            <w:hideMark/>
          </w:tcPr>
          <w:p w14:paraId="2AF86A9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171E050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0.268</w:t>
            </w:r>
          </w:p>
        </w:tc>
        <w:tc>
          <w:tcPr>
            <w:tcW w:w="992" w:type="dxa"/>
            <w:tcBorders>
              <w:top w:val="nil"/>
              <w:left w:val="nil"/>
              <w:bottom w:val="single" w:sz="4" w:space="0" w:color="auto"/>
              <w:right w:val="single" w:sz="4" w:space="0" w:color="auto"/>
            </w:tcBorders>
            <w:shd w:val="clear" w:color="auto" w:fill="auto"/>
            <w:vAlign w:val="center"/>
            <w:hideMark/>
          </w:tcPr>
          <w:p w14:paraId="75B31BF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2.92</w:t>
            </w:r>
          </w:p>
        </w:tc>
        <w:tc>
          <w:tcPr>
            <w:tcW w:w="992" w:type="dxa"/>
            <w:tcBorders>
              <w:top w:val="nil"/>
              <w:left w:val="nil"/>
              <w:bottom w:val="single" w:sz="4" w:space="0" w:color="auto"/>
              <w:right w:val="single" w:sz="4" w:space="0" w:color="auto"/>
            </w:tcBorders>
            <w:shd w:val="clear" w:color="auto" w:fill="auto"/>
            <w:vAlign w:val="center"/>
            <w:hideMark/>
          </w:tcPr>
          <w:p w14:paraId="7345487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0.439</w:t>
            </w:r>
          </w:p>
        </w:tc>
        <w:tc>
          <w:tcPr>
            <w:tcW w:w="1276" w:type="dxa"/>
            <w:tcBorders>
              <w:top w:val="nil"/>
              <w:left w:val="nil"/>
              <w:bottom w:val="single" w:sz="4" w:space="0" w:color="auto"/>
              <w:right w:val="single" w:sz="4" w:space="0" w:color="auto"/>
            </w:tcBorders>
            <w:shd w:val="clear" w:color="auto" w:fill="auto"/>
            <w:vAlign w:val="center"/>
            <w:hideMark/>
          </w:tcPr>
          <w:p w14:paraId="43FB019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19.45</w:t>
            </w:r>
          </w:p>
        </w:tc>
      </w:tr>
      <w:tr w:rsidR="00C02ED0" w:rsidRPr="00F823D4" w14:paraId="6D3E67D7"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22F1DA3" w14:textId="4BCB1806" w:rsidR="00FC56BB" w:rsidRPr="0021137D" w:rsidRDefault="002229AE"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 xml:space="preserve">Unconcerned about </w:t>
            </w:r>
            <w:r w:rsidR="00C02ED0" w:rsidRPr="0021137D">
              <w:rPr>
                <w:rFonts w:asciiTheme="minorHAnsi" w:eastAsiaTheme="minorHAnsi" w:hAnsiTheme="minorHAnsi" w:cstheme="minorHAnsi"/>
                <w:sz w:val="22"/>
                <w:szCs w:val="22"/>
                <w:lang w:eastAsia="en-US"/>
              </w:rPr>
              <w:t>PPE</w:t>
            </w:r>
            <w:r w:rsidR="00FC56BB" w:rsidRPr="0021137D">
              <w:rPr>
                <w:rFonts w:asciiTheme="minorHAnsi" w:eastAsiaTheme="minorHAnsi" w:hAnsiTheme="minorHAnsi" w:cstheme="minorHAnsi"/>
                <w:sz w:val="22"/>
                <w:szCs w:val="22"/>
                <w:lang w:eastAsia="en-US"/>
              </w:rPr>
              <w:t xml:space="preserve"> and guidelines</w:t>
            </w:r>
          </w:p>
          <w:p w14:paraId="21078048" w14:textId="1B7600ED" w:rsidR="00C02ED0"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availability</w:t>
            </w:r>
            <w:r w:rsidR="00C02ED0" w:rsidRPr="0021137D">
              <w:rPr>
                <w:rFonts w:asciiTheme="minorHAnsi" w:eastAsiaTheme="minorHAnsi" w:hAnsiTheme="minorHAnsi" w:cstheme="minorHAnsi"/>
                <w:sz w:val="22"/>
                <w:szCs w:val="22"/>
                <w:lang w:eastAsia="en-US"/>
              </w:rPr>
              <w:t>=5.00]</w:t>
            </w:r>
          </w:p>
        </w:tc>
        <w:tc>
          <w:tcPr>
            <w:tcW w:w="709" w:type="dxa"/>
            <w:tcBorders>
              <w:top w:val="nil"/>
              <w:left w:val="nil"/>
              <w:bottom w:val="single" w:sz="4" w:space="0" w:color="auto"/>
              <w:right w:val="single" w:sz="4" w:space="0" w:color="auto"/>
            </w:tcBorders>
            <w:shd w:val="clear" w:color="auto" w:fill="auto"/>
            <w:vAlign w:val="center"/>
            <w:hideMark/>
          </w:tcPr>
          <w:p w14:paraId="37D110A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6A7920A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43E75B4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1DA6534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10D53DA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5FAC1E3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6910144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28E78C2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55F8F7F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4B4D3D8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FC56BB" w:rsidRPr="00F823D4" w14:paraId="11506E75"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hideMark/>
          </w:tcPr>
          <w:p w14:paraId="27CE40E7"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Extremely unsatisfied with HF management </w:t>
            </w:r>
          </w:p>
          <w:p w14:paraId="0E22905B" w14:textId="1AA959CA"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Communication=</w:t>
            </w:r>
            <w:r w:rsidR="00391524" w:rsidRPr="0021137D">
              <w:rPr>
                <w:rFonts w:asciiTheme="minorHAnsi" w:eastAsiaTheme="minorHAnsi" w:hAnsiTheme="minorHAnsi" w:cstheme="minorHAnsi"/>
                <w:sz w:val="22"/>
                <w:szCs w:val="22"/>
                <w:lang w:eastAsia="en-US"/>
              </w:rPr>
              <w:t>1</w:t>
            </w:r>
          </w:p>
        </w:tc>
        <w:tc>
          <w:tcPr>
            <w:tcW w:w="709" w:type="dxa"/>
            <w:tcBorders>
              <w:top w:val="nil"/>
              <w:left w:val="nil"/>
              <w:bottom w:val="single" w:sz="4" w:space="0" w:color="auto"/>
              <w:right w:val="single" w:sz="4" w:space="0" w:color="auto"/>
            </w:tcBorders>
            <w:shd w:val="clear" w:color="auto" w:fill="auto"/>
            <w:vAlign w:val="center"/>
            <w:hideMark/>
          </w:tcPr>
          <w:p w14:paraId="5F08A03D"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-5.806</w:t>
            </w:r>
          </w:p>
        </w:tc>
        <w:tc>
          <w:tcPr>
            <w:tcW w:w="850" w:type="dxa"/>
            <w:tcBorders>
              <w:top w:val="nil"/>
              <w:left w:val="nil"/>
              <w:bottom w:val="single" w:sz="4" w:space="0" w:color="auto"/>
              <w:right w:val="single" w:sz="4" w:space="0" w:color="auto"/>
            </w:tcBorders>
            <w:shd w:val="clear" w:color="auto" w:fill="auto"/>
            <w:vAlign w:val="center"/>
            <w:hideMark/>
          </w:tcPr>
          <w:p w14:paraId="68F8324D"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0.7425</w:t>
            </w:r>
          </w:p>
        </w:tc>
        <w:tc>
          <w:tcPr>
            <w:tcW w:w="851" w:type="dxa"/>
            <w:tcBorders>
              <w:top w:val="nil"/>
              <w:left w:val="nil"/>
              <w:bottom w:val="single" w:sz="4" w:space="0" w:color="auto"/>
              <w:right w:val="single" w:sz="4" w:space="0" w:color="auto"/>
            </w:tcBorders>
            <w:shd w:val="clear" w:color="auto" w:fill="auto"/>
            <w:vAlign w:val="center"/>
            <w:hideMark/>
          </w:tcPr>
          <w:p w14:paraId="14AEB4A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-7.262</w:t>
            </w:r>
          </w:p>
        </w:tc>
        <w:tc>
          <w:tcPr>
            <w:tcW w:w="708" w:type="dxa"/>
            <w:tcBorders>
              <w:top w:val="nil"/>
              <w:left w:val="nil"/>
              <w:bottom w:val="single" w:sz="4" w:space="0" w:color="auto"/>
              <w:right w:val="single" w:sz="4" w:space="0" w:color="auto"/>
            </w:tcBorders>
            <w:shd w:val="clear" w:color="auto" w:fill="auto"/>
            <w:vAlign w:val="center"/>
            <w:hideMark/>
          </w:tcPr>
          <w:p w14:paraId="0D54333F"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-4.351</w:t>
            </w:r>
          </w:p>
        </w:tc>
        <w:tc>
          <w:tcPr>
            <w:tcW w:w="1701" w:type="dxa"/>
            <w:tcBorders>
              <w:top w:val="nil"/>
              <w:left w:val="nil"/>
              <w:bottom w:val="single" w:sz="4" w:space="0" w:color="auto"/>
              <w:right w:val="single" w:sz="4" w:space="0" w:color="auto"/>
            </w:tcBorders>
            <w:shd w:val="clear" w:color="auto" w:fill="auto"/>
            <w:vAlign w:val="center"/>
            <w:hideMark/>
          </w:tcPr>
          <w:p w14:paraId="723EB88C"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61.155</w:t>
            </w:r>
          </w:p>
        </w:tc>
        <w:tc>
          <w:tcPr>
            <w:tcW w:w="709" w:type="dxa"/>
            <w:tcBorders>
              <w:top w:val="nil"/>
              <w:left w:val="nil"/>
              <w:bottom w:val="single" w:sz="4" w:space="0" w:color="auto"/>
              <w:right w:val="single" w:sz="4" w:space="0" w:color="auto"/>
            </w:tcBorders>
            <w:shd w:val="clear" w:color="auto" w:fill="auto"/>
            <w:vAlign w:val="center"/>
            <w:hideMark/>
          </w:tcPr>
          <w:p w14:paraId="6B3AC9B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49588ECD"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656B1FEB"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59B46538"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0.001</w:t>
            </w:r>
          </w:p>
        </w:tc>
        <w:tc>
          <w:tcPr>
            <w:tcW w:w="1276" w:type="dxa"/>
            <w:tcBorders>
              <w:top w:val="nil"/>
              <w:left w:val="nil"/>
              <w:bottom w:val="single" w:sz="4" w:space="0" w:color="auto"/>
              <w:right w:val="single" w:sz="4" w:space="0" w:color="auto"/>
            </w:tcBorders>
            <w:shd w:val="clear" w:color="auto" w:fill="auto"/>
            <w:vAlign w:val="center"/>
            <w:hideMark/>
          </w:tcPr>
          <w:p w14:paraId="789BEFEE"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0.013</w:t>
            </w:r>
          </w:p>
        </w:tc>
      </w:tr>
      <w:tr w:rsidR="00FC56BB" w:rsidRPr="00F823D4" w14:paraId="0F879664"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hideMark/>
          </w:tcPr>
          <w:p w14:paraId="4A8B8212" w14:textId="2B3EE91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very unsatisfied with HF management </w:t>
            </w:r>
          </w:p>
          <w:p w14:paraId="55AA2EAF" w14:textId="3A2E4119"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communication=</w:t>
            </w:r>
            <w:r w:rsidR="00391524" w:rsidRPr="0021137D">
              <w:rPr>
                <w:rFonts w:asciiTheme="minorHAnsi" w:eastAsiaTheme="minorHAnsi" w:hAnsiTheme="minorHAnsi" w:cstheme="minorHAnsi"/>
                <w:sz w:val="22"/>
                <w:szCs w:val="22"/>
                <w:lang w:eastAsia="en-US"/>
              </w:rPr>
              <w:t>2</w:t>
            </w:r>
          </w:p>
        </w:tc>
        <w:tc>
          <w:tcPr>
            <w:tcW w:w="709" w:type="dxa"/>
            <w:tcBorders>
              <w:top w:val="nil"/>
              <w:left w:val="nil"/>
              <w:bottom w:val="single" w:sz="4" w:space="0" w:color="auto"/>
              <w:right w:val="single" w:sz="4" w:space="0" w:color="auto"/>
            </w:tcBorders>
            <w:shd w:val="clear" w:color="auto" w:fill="auto"/>
            <w:vAlign w:val="center"/>
            <w:hideMark/>
          </w:tcPr>
          <w:p w14:paraId="7CCDC18B"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-4.125</w:t>
            </w:r>
          </w:p>
        </w:tc>
        <w:tc>
          <w:tcPr>
            <w:tcW w:w="850" w:type="dxa"/>
            <w:tcBorders>
              <w:top w:val="nil"/>
              <w:left w:val="nil"/>
              <w:bottom w:val="single" w:sz="4" w:space="0" w:color="auto"/>
              <w:right w:val="single" w:sz="4" w:space="0" w:color="auto"/>
            </w:tcBorders>
            <w:shd w:val="clear" w:color="auto" w:fill="auto"/>
            <w:vAlign w:val="center"/>
            <w:hideMark/>
          </w:tcPr>
          <w:p w14:paraId="7C86E6C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0.5718</w:t>
            </w:r>
          </w:p>
        </w:tc>
        <w:tc>
          <w:tcPr>
            <w:tcW w:w="851" w:type="dxa"/>
            <w:tcBorders>
              <w:top w:val="nil"/>
              <w:left w:val="nil"/>
              <w:bottom w:val="single" w:sz="4" w:space="0" w:color="auto"/>
              <w:right w:val="single" w:sz="4" w:space="0" w:color="auto"/>
            </w:tcBorders>
            <w:shd w:val="clear" w:color="auto" w:fill="auto"/>
            <w:vAlign w:val="center"/>
            <w:hideMark/>
          </w:tcPr>
          <w:p w14:paraId="5E4F84A7"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-5.245</w:t>
            </w:r>
          </w:p>
        </w:tc>
        <w:tc>
          <w:tcPr>
            <w:tcW w:w="708" w:type="dxa"/>
            <w:tcBorders>
              <w:top w:val="nil"/>
              <w:left w:val="nil"/>
              <w:bottom w:val="single" w:sz="4" w:space="0" w:color="auto"/>
              <w:right w:val="single" w:sz="4" w:space="0" w:color="auto"/>
            </w:tcBorders>
            <w:shd w:val="clear" w:color="auto" w:fill="auto"/>
            <w:vAlign w:val="center"/>
            <w:hideMark/>
          </w:tcPr>
          <w:p w14:paraId="2BA0F554"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-3.004</w:t>
            </w:r>
          </w:p>
        </w:tc>
        <w:tc>
          <w:tcPr>
            <w:tcW w:w="1701" w:type="dxa"/>
            <w:tcBorders>
              <w:top w:val="nil"/>
              <w:left w:val="nil"/>
              <w:bottom w:val="single" w:sz="4" w:space="0" w:color="auto"/>
              <w:right w:val="single" w:sz="4" w:space="0" w:color="auto"/>
            </w:tcBorders>
            <w:shd w:val="clear" w:color="auto" w:fill="auto"/>
            <w:vAlign w:val="center"/>
            <w:hideMark/>
          </w:tcPr>
          <w:p w14:paraId="58F0584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52.038</w:t>
            </w:r>
          </w:p>
        </w:tc>
        <w:tc>
          <w:tcPr>
            <w:tcW w:w="709" w:type="dxa"/>
            <w:tcBorders>
              <w:top w:val="nil"/>
              <w:left w:val="nil"/>
              <w:bottom w:val="single" w:sz="4" w:space="0" w:color="auto"/>
              <w:right w:val="single" w:sz="4" w:space="0" w:color="auto"/>
            </w:tcBorders>
            <w:shd w:val="clear" w:color="auto" w:fill="auto"/>
            <w:vAlign w:val="center"/>
            <w:hideMark/>
          </w:tcPr>
          <w:p w14:paraId="17768D0F"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3A0E2AF4"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4C929673"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0.02</w:t>
            </w:r>
          </w:p>
        </w:tc>
        <w:tc>
          <w:tcPr>
            <w:tcW w:w="992" w:type="dxa"/>
            <w:tcBorders>
              <w:top w:val="nil"/>
              <w:left w:val="nil"/>
              <w:bottom w:val="single" w:sz="4" w:space="0" w:color="auto"/>
              <w:right w:val="single" w:sz="4" w:space="0" w:color="auto"/>
            </w:tcBorders>
            <w:shd w:val="clear" w:color="auto" w:fill="auto"/>
            <w:vAlign w:val="center"/>
            <w:hideMark/>
          </w:tcPr>
          <w:p w14:paraId="2EA2A26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0.005</w:t>
            </w:r>
          </w:p>
        </w:tc>
        <w:tc>
          <w:tcPr>
            <w:tcW w:w="1276" w:type="dxa"/>
            <w:tcBorders>
              <w:top w:val="nil"/>
              <w:left w:val="nil"/>
              <w:bottom w:val="single" w:sz="4" w:space="0" w:color="auto"/>
              <w:right w:val="single" w:sz="4" w:space="0" w:color="auto"/>
            </w:tcBorders>
            <w:shd w:val="clear" w:color="auto" w:fill="auto"/>
            <w:vAlign w:val="center"/>
            <w:hideMark/>
          </w:tcPr>
          <w:p w14:paraId="303C2C98"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0.05</w:t>
            </w:r>
          </w:p>
        </w:tc>
      </w:tr>
      <w:tr w:rsidR="00FC56BB" w:rsidRPr="00F823D4" w14:paraId="7DC65F03"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hideMark/>
          </w:tcPr>
          <w:p w14:paraId="14EAF78A" w14:textId="327F088A"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Neither satisfied </w:t>
            </w:r>
            <w:r w:rsidR="00821823" w:rsidRPr="0021137D">
              <w:rPr>
                <w:rFonts w:asciiTheme="minorHAnsi" w:eastAsiaTheme="minorHAnsi" w:hAnsiTheme="minorHAnsi" w:cstheme="minorHAnsi"/>
                <w:sz w:val="22"/>
                <w:szCs w:val="22"/>
                <w:lang w:eastAsia="en-US"/>
              </w:rPr>
              <w:t>nor</w:t>
            </w:r>
            <w:r w:rsidRPr="0021137D">
              <w:rPr>
                <w:rFonts w:asciiTheme="minorHAnsi" w:eastAsiaTheme="minorHAnsi" w:hAnsiTheme="minorHAnsi" w:cstheme="minorHAnsi"/>
                <w:sz w:val="22"/>
                <w:szCs w:val="22"/>
                <w:lang w:eastAsia="en-US"/>
              </w:rPr>
              <w:t xml:space="preserve"> unsatisfied</w:t>
            </w:r>
          </w:p>
          <w:p w14:paraId="5FA145A1" w14:textId="52A9148C"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with HF management communicat</w:t>
            </w:r>
            <w:r w:rsidR="00DB24CE" w:rsidRPr="0021137D">
              <w:rPr>
                <w:rFonts w:asciiTheme="minorHAnsi" w:eastAsiaTheme="minorHAnsi" w:hAnsiTheme="minorHAnsi" w:cstheme="minorHAnsi"/>
                <w:sz w:val="22"/>
                <w:szCs w:val="22"/>
                <w:lang w:eastAsia="en-US"/>
              </w:rPr>
              <w:t>i</w:t>
            </w:r>
            <w:r w:rsidRPr="0021137D">
              <w:rPr>
                <w:rFonts w:asciiTheme="minorHAnsi" w:eastAsiaTheme="minorHAnsi" w:hAnsiTheme="minorHAnsi" w:cstheme="minorHAnsi"/>
                <w:sz w:val="22"/>
                <w:szCs w:val="22"/>
                <w:lang w:eastAsia="en-US"/>
              </w:rPr>
              <w:t>ons=3</w:t>
            </w:r>
          </w:p>
        </w:tc>
        <w:tc>
          <w:tcPr>
            <w:tcW w:w="709" w:type="dxa"/>
            <w:tcBorders>
              <w:top w:val="nil"/>
              <w:left w:val="nil"/>
              <w:bottom w:val="single" w:sz="4" w:space="0" w:color="auto"/>
              <w:right w:val="single" w:sz="4" w:space="0" w:color="auto"/>
            </w:tcBorders>
            <w:shd w:val="clear" w:color="auto" w:fill="auto"/>
            <w:vAlign w:val="center"/>
            <w:hideMark/>
          </w:tcPr>
          <w:p w14:paraId="48F92062"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-3.591</w:t>
            </w:r>
          </w:p>
        </w:tc>
        <w:tc>
          <w:tcPr>
            <w:tcW w:w="850" w:type="dxa"/>
            <w:tcBorders>
              <w:top w:val="nil"/>
              <w:left w:val="nil"/>
              <w:bottom w:val="single" w:sz="4" w:space="0" w:color="auto"/>
              <w:right w:val="single" w:sz="4" w:space="0" w:color="auto"/>
            </w:tcBorders>
            <w:shd w:val="clear" w:color="auto" w:fill="auto"/>
            <w:vAlign w:val="center"/>
            <w:hideMark/>
          </w:tcPr>
          <w:p w14:paraId="185C22DA"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0.4831</w:t>
            </w:r>
          </w:p>
        </w:tc>
        <w:tc>
          <w:tcPr>
            <w:tcW w:w="851" w:type="dxa"/>
            <w:tcBorders>
              <w:top w:val="nil"/>
              <w:left w:val="nil"/>
              <w:bottom w:val="single" w:sz="4" w:space="0" w:color="auto"/>
              <w:right w:val="single" w:sz="4" w:space="0" w:color="auto"/>
            </w:tcBorders>
            <w:shd w:val="clear" w:color="auto" w:fill="auto"/>
            <w:vAlign w:val="center"/>
            <w:hideMark/>
          </w:tcPr>
          <w:p w14:paraId="21B1B11B"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-4.537</w:t>
            </w:r>
          </w:p>
        </w:tc>
        <w:tc>
          <w:tcPr>
            <w:tcW w:w="708" w:type="dxa"/>
            <w:tcBorders>
              <w:top w:val="nil"/>
              <w:left w:val="nil"/>
              <w:bottom w:val="single" w:sz="4" w:space="0" w:color="auto"/>
              <w:right w:val="single" w:sz="4" w:space="0" w:color="auto"/>
            </w:tcBorders>
            <w:shd w:val="clear" w:color="auto" w:fill="auto"/>
            <w:vAlign w:val="center"/>
            <w:hideMark/>
          </w:tcPr>
          <w:p w14:paraId="38E41D38"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-2.644</w:t>
            </w:r>
          </w:p>
        </w:tc>
        <w:tc>
          <w:tcPr>
            <w:tcW w:w="1701" w:type="dxa"/>
            <w:tcBorders>
              <w:top w:val="nil"/>
              <w:left w:val="nil"/>
              <w:bottom w:val="single" w:sz="4" w:space="0" w:color="auto"/>
              <w:right w:val="single" w:sz="4" w:space="0" w:color="auto"/>
            </w:tcBorders>
            <w:shd w:val="clear" w:color="auto" w:fill="auto"/>
            <w:vAlign w:val="center"/>
            <w:hideMark/>
          </w:tcPr>
          <w:p w14:paraId="2241C0F7"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55.244</w:t>
            </w:r>
          </w:p>
        </w:tc>
        <w:tc>
          <w:tcPr>
            <w:tcW w:w="709" w:type="dxa"/>
            <w:tcBorders>
              <w:top w:val="nil"/>
              <w:left w:val="nil"/>
              <w:bottom w:val="single" w:sz="4" w:space="0" w:color="auto"/>
              <w:right w:val="single" w:sz="4" w:space="0" w:color="auto"/>
            </w:tcBorders>
            <w:shd w:val="clear" w:color="auto" w:fill="auto"/>
            <w:vAlign w:val="center"/>
            <w:hideMark/>
          </w:tcPr>
          <w:p w14:paraId="4F94927B"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11C44EDB"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3311D6B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0.03</w:t>
            </w:r>
          </w:p>
        </w:tc>
        <w:tc>
          <w:tcPr>
            <w:tcW w:w="992" w:type="dxa"/>
            <w:tcBorders>
              <w:top w:val="nil"/>
              <w:left w:val="nil"/>
              <w:bottom w:val="single" w:sz="4" w:space="0" w:color="auto"/>
              <w:right w:val="single" w:sz="4" w:space="0" w:color="auto"/>
            </w:tcBorders>
            <w:shd w:val="clear" w:color="auto" w:fill="auto"/>
            <w:vAlign w:val="center"/>
            <w:hideMark/>
          </w:tcPr>
          <w:p w14:paraId="4E66017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0.011</w:t>
            </w:r>
          </w:p>
        </w:tc>
        <w:tc>
          <w:tcPr>
            <w:tcW w:w="1276" w:type="dxa"/>
            <w:tcBorders>
              <w:top w:val="nil"/>
              <w:left w:val="nil"/>
              <w:bottom w:val="single" w:sz="4" w:space="0" w:color="auto"/>
              <w:right w:val="single" w:sz="4" w:space="0" w:color="auto"/>
            </w:tcBorders>
            <w:shd w:val="clear" w:color="auto" w:fill="auto"/>
            <w:vAlign w:val="center"/>
            <w:hideMark/>
          </w:tcPr>
          <w:p w14:paraId="3A522E48"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0.071</w:t>
            </w:r>
          </w:p>
        </w:tc>
      </w:tr>
      <w:tr w:rsidR="00FC56BB" w:rsidRPr="00F823D4" w14:paraId="69ECA986"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hideMark/>
          </w:tcPr>
          <w:p w14:paraId="5265CBB2" w14:textId="3B9D23D5"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Very satisfied with HF management </w:t>
            </w:r>
          </w:p>
          <w:p w14:paraId="3E37F4A5" w14:textId="3B0CA549"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lastRenderedPageBreak/>
              <w:t>communication=</w:t>
            </w:r>
            <w:r w:rsidR="00391524" w:rsidRPr="0021137D">
              <w:rPr>
                <w:rFonts w:asciiTheme="minorHAnsi" w:eastAsiaTheme="minorHAnsi" w:hAnsiTheme="minorHAnsi" w:cstheme="minorHAnsi"/>
                <w:sz w:val="22"/>
                <w:szCs w:val="22"/>
                <w:lang w:eastAsia="en-US"/>
              </w:rPr>
              <w:t>4</w:t>
            </w:r>
          </w:p>
        </w:tc>
        <w:tc>
          <w:tcPr>
            <w:tcW w:w="709" w:type="dxa"/>
            <w:tcBorders>
              <w:top w:val="nil"/>
              <w:left w:val="nil"/>
              <w:bottom w:val="single" w:sz="4" w:space="0" w:color="auto"/>
              <w:right w:val="single" w:sz="4" w:space="0" w:color="auto"/>
            </w:tcBorders>
            <w:shd w:val="clear" w:color="auto" w:fill="auto"/>
            <w:vAlign w:val="center"/>
            <w:hideMark/>
          </w:tcPr>
          <w:p w14:paraId="03B12FD8"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lastRenderedPageBreak/>
              <w:t>-1.932</w:t>
            </w:r>
          </w:p>
        </w:tc>
        <w:tc>
          <w:tcPr>
            <w:tcW w:w="850" w:type="dxa"/>
            <w:tcBorders>
              <w:top w:val="nil"/>
              <w:left w:val="nil"/>
              <w:bottom w:val="single" w:sz="4" w:space="0" w:color="auto"/>
              <w:right w:val="single" w:sz="4" w:space="0" w:color="auto"/>
            </w:tcBorders>
            <w:shd w:val="clear" w:color="auto" w:fill="auto"/>
            <w:vAlign w:val="center"/>
            <w:hideMark/>
          </w:tcPr>
          <w:p w14:paraId="3F851309"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0.4394</w:t>
            </w:r>
          </w:p>
        </w:tc>
        <w:tc>
          <w:tcPr>
            <w:tcW w:w="851" w:type="dxa"/>
            <w:tcBorders>
              <w:top w:val="nil"/>
              <w:left w:val="nil"/>
              <w:bottom w:val="single" w:sz="4" w:space="0" w:color="auto"/>
              <w:right w:val="single" w:sz="4" w:space="0" w:color="auto"/>
            </w:tcBorders>
            <w:shd w:val="clear" w:color="auto" w:fill="auto"/>
            <w:vAlign w:val="center"/>
            <w:hideMark/>
          </w:tcPr>
          <w:p w14:paraId="6F38287E"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-2.793</w:t>
            </w:r>
          </w:p>
        </w:tc>
        <w:tc>
          <w:tcPr>
            <w:tcW w:w="708" w:type="dxa"/>
            <w:tcBorders>
              <w:top w:val="nil"/>
              <w:left w:val="nil"/>
              <w:bottom w:val="single" w:sz="4" w:space="0" w:color="auto"/>
              <w:right w:val="single" w:sz="4" w:space="0" w:color="auto"/>
            </w:tcBorders>
            <w:shd w:val="clear" w:color="auto" w:fill="auto"/>
            <w:vAlign w:val="center"/>
            <w:hideMark/>
          </w:tcPr>
          <w:p w14:paraId="58765D03"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-1.071</w:t>
            </w:r>
          </w:p>
        </w:tc>
        <w:tc>
          <w:tcPr>
            <w:tcW w:w="1701" w:type="dxa"/>
            <w:tcBorders>
              <w:top w:val="nil"/>
              <w:left w:val="nil"/>
              <w:bottom w:val="single" w:sz="4" w:space="0" w:color="auto"/>
              <w:right w:val="single" w:sz="4" w:space="0" w:color="auto"/>
            </w:tcBorders>
            <w:shd w:val="clear" w:color="auto" w:fill="auto"/>
            <w:vAlign w:val="center"/>
            <w:hideMark/>
          </w:tcPr>
          <w:p w14:paraId="4FDB2404"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19.339</w:t>
            </w:r>
          </w:p>
        </w:tc>
        <w:tc>
          <w:tcPr>
            <w:tcW w:w="709" w:type="dxa"/>
            <w:tcBorders>
              <w:top w:val="nil"/>
              <w:left w:val="nil"/>
              <w:bottom w:val="single" w:sz="4" w:space="0" w:color="auto"/>
              <w:right w:val="single" w:sz="4" w:space="0" w:color="auto"/>
            </w:tcBorders>
            <w:shd w:val="clear" w:color="auto" w:fill="auto"/>
            <w:vAlign w:val="center"/>
            <w:hideMark/>
          </w:tcPr>
          <w:p w14:paraId="250184D2"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851" w:type="dxa"/>
            <w:tcBorders>
              <w:top w:val="nil"/>
              <w:left w:val="nil"/>
              <w:bottom w:val="single" w:sz="4" w:space="0" w:color="auto"/>
              <w:right w:val="single" w:sz="4" w:space="0" w:color="auto"/>
            </w:tcBorders>
            <w:shd w:val="clear" w:color="auto" w:fill="auto"/>
            <w:vAlign w:val="center"/>
            <w:hideMark/>
          </w:tcPr>
          <w:p w14:paraId="46513E30"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35CB7F5F"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0.15</w:t>
            </w:r>
          </w:p>
        </w:tc>
        <w:tc>
          <w:tcPr>
            <w:tcW w:w="992" w:type="dxa"/>
            <w:tcBorders>
              <w:top w:val="nil"/>
              <w:left w:val="nil"/>
              <w:bottom w:val="single" w:sz="4" w:space="0" w:color="auto"/>
              <w:right w:val="single" w:sz="4" w:space="0" w:color="auto"/>
            </w:tcBorders>
            <w:shd w:val="clear" w:color="auto" w:fill="auto"/>
            <w:vAlign w:val="center"/>
            <w:hideMark/>
          </w:tcPr>
          <w:p w14:paraId="5AE2215F"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0.061</w:t>
            </w:r>
          </w:p>
        </w:tc>
        <w:tc>
          <w:tcPr>
            <w:tcW w:w="1276" w:type="dxa"/>
            <w:tcBorders>
              <w:top w:val="nil"/>
              <w:left w:val="nil"/>
              <w:bottom w:val="single" w:sz="4" w:space="0" w:color="auto"/>
              <w:right w:val="single" w:sz="4" w:space="0" w:color="auto"/>
            </w:tcBorders>
            <w:shd w:val="clear" w:color="auto" w:fill="auto"/>
            <w:vAlign w:val="center"/>
            <w:hideMark/>
          </w:tcPr>
          <w:p w14:paraId="30272CC1"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0.343</w:t>
            </w:r>
          </w:p>
        </w:tc>
      </w:tr>
      <w:tr w:rsidR="00C02ED0" w:rsidRPr="00F823D4" w14:paraId="17AA9CAD" w14:textId="77777777" w:rsidTr="00A530AF">
        <w:trPr>
          <w:trHeight w:val="5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49DD696" w14:textId="77777777" w:rsidR="00FC56BB"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Extremely satisfied with HF management </w:t>
            </w:r>
          </w:p>
          <w:p w14:paraId="37306979" w14:textId="563DFA0E" w:rsidR="00C02ED0" w:rsidRPr="0021137D" w:rsidRDefault="00FC56BB"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communication</w:t>
            </w:r>
            <w:r w:rsidR="00C02ED0" w:rsidRPr="0021137D">
              <w:rPr>
                <w:rFonts w:asciiTheme="minorHAnsi" w:eastAsiaTheme="minorHAnsi" w:hAnsiTheme="minorHAnsi" w:cstheme="minorHAnsi"/>
                <w:sz w:val="22"/>
                <w:szCs w:val="22"/>
                <w:lang w:eastAsia="en-US"/>
              </w:rPr>
              <w:t>=5</w:t>
            </w:r>
          </w:p>
        </w:tc>
        <w:tc>
          <w:tcPr>
            <w:tcW w:w="709" w:type="dxa"/>
            <w:tcBorders>
              <w:top w:val="nil"/>
              <w:left w:val="nil"/>
              <w:bottom w:val="single" w:sz="4" w:space="0" w:color="auto"/>
              <w:right w:val="single" w:sz="4" w:space="0" w:color="auto"/>
            </w:tcBorders>
            <w:shd w:val="clear" w:color="auto" w:fill="auto"/>
            <w:vAlign w:val="center"/>
            <w:hideMark/>
          </w:tcPr>
          <w:p w14:paraId="574B211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0</w:t>
            </w:r>
            <w:r w:rsidRPr="0021137D">
              <w:rPr>
                <w:rFonts w:asciiTheme="minorHAnsi" w:eastAsiaTheme="minorHAnsi" w:hAnsiTheme="minorHAnsi" w:cstheme="minorHAnsi"/>
                <w:color w:val="010205"/>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vAlign w:val="center"/>
            <w:hideMark/>
          </w:tcPr>
          <w:p w14:paraId="7841834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0455909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8" w:type="dxa"/>
            <w:tcBorders>
              <w:top w:val="nil"/>
              <w:left w:val="nil"/>
              <w:bottom w:val="single" w:sz="4" w:space="0" w:color="auto"/>
              <w:right w:val="single" w:sz="4" w:space="0" w:color="auto"/>
            </w:tcBorders>
            <w:shd w:val="clear" w:color="auto" w:fill="auto"/>
            <w:vAlign w:val="center"/>
            <w:hideMark/>
          </w:tcPr>
          <w:p w14:paraId="6199807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701" w:type="dxa"/>
            <w:tcBorders>
              <w:top w:val="nil"/>
              <w:left w:val="nil"/>
              <w:bottom w:val="single" w:sz="4" w:space="0" w:color="auto"/>
              <w:right w:val="single" w:sz="4" w:space="0" w:color="auto"/>
            </w:tcBorders>
            <w:shd w:val="clear" w:color="auto" w:fill="auto"/>
            <w:vAlign w:val="center"/>
            <w:hideMark/>
          </w:tcPr>
          <w:p w14:paraId="58E2669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709" w:type="dxa"/>
            <w:tcBorders>
              <w:top w:val="nil"/>
              <w:left w:val="nil"/>
              <w:bottom w:val="single" w:sz="4" w:space="0" w:color="auto"/>
              <w:right w:val="single" w:sz="4" w:space="0" w:color="auto"/>
            </w:tcBorders>
            <w:shd w:val="clear" w:color="auto" w:fill="auto"/>
            <w:vAlign w:val="center"/>
            <w:hideMark/>
          </w:tcPr>
          <w:p w14:paraId="0086976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851" w:type="dxa"/>
            <w:tcBorders>
              <w:top w:val="nil"/>
              <w:left w:val="nil"/>
              <w:bottom w:val="single" w:sz="4" w:space="0" w:color="auto"/>
              <w:right w:val="single" w:sz="4" w:space="0" w:color="auto"/>
            </w:tcBorders>
            <w:shd w:val="clear" w:color="auto" w:fill="auto"/>
            <w:vAlign w:val="center"/>
            <w:hideMark/>
          </w:tcPr>
          <w:p w14:paraId="466A4CF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77185D3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1</w:t>
            </w:r>
          </w:p>
        </w:tc>
        <w:tc>
          <w:tcPr>
            <w:tcW w:w="992" w:type="dxa"/>
            <w:tcBorders>
              <w:top w:val="nil"/>
              <w:left w:val="nil"/>
              <w:bottom w:val="single" w:sz="4" w:space="0" w:color="auto"/>
              <w:right w:val="single" w:sz="4" w:space="0" w:color="auto"/>
            </w:tcBorders>
            <w:shd w:val="clear" w:color="auto" w:fill="auto"/>
            <w:vAlign w:val="center"/>
            <w:hideMark/>
          </w:tcPr>
          <w:p w14:paraId="7CBC6A4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c>
          <w:tcPr>
            <w:tcW w:w="1276" w:type="dxa"/>
            <w:tcBorders>
              <w:top w:val="nil"/>
              <w:left w:val="nil"/>
              <w:bottom w:val="single" w:sz="4" w:space="0" w:color="auto"/>
              <w:right w:val="single" w:sz="4" w:space="0" w:color="auto"/>
            </w:tcBorders>
            <w:shd w:val="clear" w:color="auto" w:fill="auto"/>
            <w:vAlign w:val="center"/>
            <w:hideMark/>
          </w:tcPr>
          <w:p w14:paraId="634636A1"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color w:val="010205"/>
                <w:sz w:val="22"/>
                <w:szCs w:val="22"/>
                <w:lang w:eastAsia="en-US"/>
              </w:rPr>
              <w:t>.</w:t>
            </w:r>
          </w:p>
        </w:tc>
      </w:tr>
      <w:tr w:rsidR="00C02ED0" w:rsidRPr="00F823D4" w14:paraId="677C7DB2"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tcPr>
          <w:p w14:paraId="074958B1" w14:textId="793C5861" w:rsidR="00C02ED0" w:rsidRPr="0021137D" w:rsidRDefault="00877B4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r w:rsidR="00C02ED0" w:rsidRPr="0021137D">
              <w:rPr>
                <w:rFonts w:asciiTheme="minorHAnsi" w:eastAsiaTheme="minorHAnsi" w:hAnsiTheme="minorHAnsi" w:cstheme="minorHAnsi"/>
                <w:sz w:val="22"/>
                <w:szCs w:val="22"/>
                <w:lang w:eastAsia="en-US"/>
              </w:rPr>
              <w:t>R</w:t>
            </w:r>
            <w:r w:rsidRPr="0021137D">
              <w:rPr>
                <w:rFonts w:asciiTheme="minorHAnsi" w:eastAsiaTheme="minorHAnsi" w:hAnsiTheme="minorHAnsi" w:cstheme="minorHAnsi"/>
                <w:sz w:val="22"/>
                <w:szCs w:val="22"/>
                <w:lang w:eastAsia="en-US"/>
              </w:rPr>
              <w:t xml:space="preserve">MNH services unavailable </w:t>
            </w:r>
            <w:r w:rsidR="00C02ED0"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 xml:space="preserve"> U</w:t>
            </w:r>
            <w:r w:rsidR="00DB24CE" w:rsidRPr="0021137D">
              <w:rPr>
                <w:rFonts w:asciiTheme="minorHAnsi" w:eastAsiaTheme="minorHAnsi" w:hAnsiTheme="minorHAnsi" w:cstheme="minorHAnsi"/>
                <w:sz w:val="22"/>
                <w:szCs w:val="22"/>
                <w:lang w:eastAsia="en-US"/>
              </w:rPr>
              <w:t>nsure</w:t>
            </w:r>
          </w:p>
        </w:tc>
        <w:tc>
          <w:tcPr>
            <w:tcW w:w="709" w:type="dxa"/>
            <w:tcBorders>
              <w:top w:val="nil"/>
              <w:left w:val="nil"/>
              <w:bottom w:val="single" w:sz="4" w:space="0" w:color="auto"/>
              <w:right w:val="single" w:sz="4" w:space="0" w:color="auto"/>
            </w:tcBorders>
            <w:shd w:val="clear" w:color="auto" w:fill="auto"/>
          </w:tcPr>
          <w:p w14:paraId="23DC287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-0.84</w:t>
            </w:r>
          </w:p>
        </w:tc>
        <w:tc>
          <w:tcPr>
            <w:tcW w:w="850" w:type="dxa"/>
            <w:tcBorders>
              <w:top w:val="nil"/>
              <w:left w:val="nil"/>
              <w:bottom w:val="single" w:sz="4" w:space="0" w:color="auto"/>
              <w:right w:val="single" w:sz="4" w:space="0" w:color="auto"/>
            </w:tcBorders>
            <w:shd w:val="clear" w:color="auto" w:fill="auto"/>
          </w:tcPr>
          <w:p w14:paraId="500A010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0.3878</w:t>
            </w:r>
          </w:p>
        </w:tc>
        <w:tc>
          <w:tcPr>
            <w:tcW w:w="851" w:type="dxa"/>
            <w:tcBorders>
              <w:top w:val="nil"/>
              <w:left w:val="nil"/>
              <w:bottom w:val="single" w:sz="4" w:space="0" w:color="auto"/>
              <w:right w:val="single" w:sz="4" w:space="0" w:color="auto"/>
            </w:tcBorders>
            <w:shd w:val="clear" w:color="auto" w:fill="auto"/>
          </w:tcPr>
          <w:p w14:paraId="2AD542A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-1.601</w:t>
            </w:r>
          </w:p>
        </w:tc>
        <w:tc>
          <w:tcPr>
            <w:tcW w:w="708" w:type="dxa"/>
            <w:tcBorders>
              <w:top w:val="nil"/>
              <w:left w:val="nil"/>
              <w:bottom w:val="single" w:sz="4" w:space="0" w:color="auto"/>
              <w:right w:val="single" w:sz="4" w:space="0" w:color="auto"/>
            </w:tcBorders>
            <w:shd w:val="clear" w:color="auto" w:fill="auto"/>
          </w:tcPr>
          <w:p w14:paraId="526BD35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-0.08</w:t>
            </w:r>
          </w:p>
        </w:tc>
        <w:tc>
          <w:tcPr>
            <w:tcW w:w="1701" w:type="dxa"/>
            <w:tcBorders>
              <w:top w:val="nil"/>
              <w:left w:val="nil"/>
              <w:bottom w:val="single" w:sz="4" w:space="0" w:color="auto"/>
              <w:right w:val="single" w:sz="4" w:space="0" w:color="auto"/>
            </w:tcBorders>
            <w:shd w:val="clear" w:color="auto" w:fill="auto"/>
          </w:tcPr>
          <w:p w14:paraId="0D97B16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4.697</w:t>
            </w:r>
          </w:p>
        </w:tc>
        <w:tc>
          <w:tcPr>
            <w:tcW w:w="709" w:type="dxa"/>
            <w:tcBorders>
              <w:top w:val="nil"/>
              <w:left w:val="nil"/>
              <w:bottom w:val="single" w:sz="4" w:space="0" w:color="auto"/>
              <w:right w:val="single" w:sz="4" w:space="0" w:color="auto"/>
            </w:tcBorders>
            <w:shd w:val="clear" w:color="auto" w:fill="auto"/>
          </w:tcPr>
          <w:p w14:paraId="0F7DC5D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w:t>
            </w:r>
          </w:p>
        </w:tc>
        <w:tc>
          <w:tcPr>
            <w:tcW w:w="851" w:type="dxa"/>
            <w:tcBorders>
              <w:top w:val="nil"/>
              <w:left w:val="nil"/>
              <w:bottom w:val="single" w:sz="4" w:space="0" w:color="auto"/>
              <w:right w:val="single" w:sz="4" w:space="0" w:color="auto"/>
            </w:tcBorders>
            <w:shd w:val="clear" w:color="auto" w:fill="auto"/>
          </w:tcPr>
          <w:p w14:paraId="671B818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0.03</w:t>
            </w:r>
          </w:p>
        </w:tc>
        <w:tc>
          <w:tcPr>
            <w:tcW w:w="992" w:type="dxa"/>
            <w:tcBorders>
              <w:top w:val="nil"/>
              <w:left w:val="nil"/>
              <w:bottom w:val="single" w:sz="4" w:space="0" w:color="auto"/>
              <w:right w:val="single" w:sz="4" w:space="0" w:color="auto"/>
            </w:tcBorders>
            <w:shd w:val="clear" w:color="auto" w:fill="auto"/>
          </w:tcPr>
          <w:p w14:paraId="2544E94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0.431</w:t>
            </w:r>
          </w:p>
        </w:tc>
        <w:tc>
          <w:tcPr>
            <w:tcW w:w="992" w:type="dxa"/>
            <w:tcBorders>
              <w:top w:val="nil"/>
              <w:left w:val="nil"/>
              <w:bottom w:val="single" w:sz="4" w:space="0" w:color="auto"/>
              <w:right w:val="single" w:sz="4" w:space="0" w:color="auto"/>
            </w:tcBorders>
            <w:shd w:val="clear" w:color="auto" w:fill="auto"/>
          </w:tcPr>
          <w:p w14:paraId="5FB5ABA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0.202</w:t>
            </w:r>
          </w:p>
        </w:tc>
        <w:tc>
          <w:tcPr>
            <w:tcW w:w="1276" w:type="dxa"/>
            <w:tcBorders>
              <w:top w:val="nil"/>
              <w:left w:val="nil"/>
              <w:bottom w:val="single" w:sz="4" w:space="0" w:color="auto"/>
              <w:right w:val="single" w:sz="4" w:space="0" w:color="auto"/>
            </w:tcBorders>
            <w:shd w:val="clear" w:color="auto" w:fill="auto"/>
          </w:tcPr>
          <w:p w14:paraId="5786BFE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0.923</w:t>
            </w:r>
          </w:p>
        </w:tc>
      </w:tr>
      <w:tr w:rsidR="00C02ED0" w:rsidRPr="00F823D4" w14:paraId="0D7803C6"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tcPr>
          <w:p w14:paraId="2DEEF6C6" w14:textId="1AF73055" w:rsidR="00C02ED0" w:rsidRPr="0021137D" w:rsidRDefault="00877B4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*RMNH services unavailable </w:t>
            </w:r>
            <w:r w:rsidR="00C02ED0"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Y</w:t>
            </w:r>
            <w:r w:rsidR="00DB24CE" w:rsidRPr="0021137D">
              <w:rPr>
                <w:rFonts w:asciiTheme="minorHAnsi" w:eastAsiaTheme="minorHAnsi" w:hAnsiTheme="minorHAnsi" w:cstheme="minorHAnsi"/>
                <w:sz w:val="22"/>
                <w:szCs w:val="22"/>
                <w:lang w:eastAsia="en-US"/>
              </w:rPr>
              <w:t>es</w:t>
            </w:r>
          </w:p>
        </w:tc>
        <w:tc>
          <w:tcPr>
            <w:tcW w:w="709" w:type="dxa"/>
            <w:tcBorders>
              <w:top w:val="nil"/>
              <w:left w:val="nil"/>
              <w:bottom w:val="single" w:sz="4" w:space="0" w:color="auto"/>
              <w:right w:val="single" w:sz="4" w:space="0" w:color="auto"/>
            </w:tcBorders>
            <w:shd w:val="clear" w:color="auto" w:fill="auto"/>
          </w:tcPr>
          <w:p w14:paraId="437DCCF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-0.043</w:t>
            </w:r>
          </w:p>
        </w:tc>
        <w:tc>
          <w:tcPr>
            <w:tcW w:w="850" w:type="dxa"/>
            <w:tcBorders>
              <w:top w:val="nil"/>
              <w:left w:val="nil"/>
              <w:bottom w:val="single" w:sz="4" w:space="0" w:color="auto"/>
              <w:right w:val="single" w:sz="4" w:space="0" w:color="auto"/>
            </w:tcBorders>
            <w:shd w:val="clear" w:color="auto" w:fill="auto"/>
          </w:tcPr>
          <w:p w14:paraId="4C2DF58E"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0.2754</w:t>
            </w:r>
          </w:p>
        </w:tc>
        <w:tc>
          <w:tcPr>
            <w:tcW w:w="851" w:type="dxa"/>
            <w:tcBorders>
              <w:top w:val="nil"/>
              <w:left w:val="nil"/>
              <w:bottom w:val="single" w:sz="4" w:space="0" w:color="auto"/>
              <w:right w:val="single" w:sz="4" w:space="0" w:color="auto"/>
            </w:tcBorders>
            <w:shd w:val="clear" w:color="auto" w:fill="auto"/>
          </w:tcPr>
          <w:p w14:paraId="1A3214C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-0.583</w:t>
            </w:r>
          </w:p>
        </w:tc>
        <w:tc>
          <w:tcPr>
            <w:tcW w:w="708" w:type="dxa"/>
            <w:tcBorders>
              <w:top w:val="nil"/>
              <w:left w:val="nil"/>
              <w:bottom w:val="single" w:sz="4" w:space="0" w:color="auto"/>
              <w:right w:val="single" w:sz="4" w:space="0" w:color="auto"/>
            </w:tcBorders>
            <w:shd w:val="clear" w:color="auto" w:fill="auto"/>
          </w:tcPr>
          <w:p w14:paraId="0E5458CF"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0.497</w:t>
            </w:r>
          </w:p>
        </w:tc>
        <w:tc>
          <w:tcPr>
            <w:tcW w:w="1701" w:type="dxa"/>
            <w:tcBorders>
              <w:top w:val="nil"/>
              <w:left w:val="nil"/>
              <w:bottom w:val="single" w:sz="4" w:space="0" w:color="auto"/>
              <w:right w:val="single" w:sz="4" w:space="0" w:color="auto"/>
            </w:tcBorders>
            <w:shd w:val="clear" w:color="auto" w:fill="auto"/>
          </w:tcPr>
          <w:p w14:paraId="54DFC55B"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0.025</w:t>
            </w:r>
          </w:p>
        </w:tc>
        <w:tc>
          <w:tcPr>
            <w:tcW w:w="709" w:type="dxa"/>
            <w:tcBorders>
              <w:top w:val="nil"/>
              <w:left w:val="nil"/>
              <w:bottom w:val="single" w:sz="4" w:space="0" w:color="auto"/>
              <w:right w:val="single" w:sz="4" w:space="0" w:color="auto"/>
            </w:tcBorders>
            <w:shd w:val="clear" w:color="auto" w:fill="auto"/>
          </w:tcPr>
          <w:p w14:paraId="27A30AD4"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w:t>
            </w:r>
          </w:p>
        </w:tc>
        <w:tc>
          <w:tcPr>
            <w:tcW w:w="851" w:type="dxa"/>
            <w:tcBorders>
              <w:top w:val="nil"/>
              <w:left w:val="nil"/>
              <w:bottom w:val="single" w:sz="4" w:space="0" w:color="auto"/>
              <w:right w:val="single" w:sz="4" w:space="0" w:color="auto"/>
            </w:tcBorders>
            <w:shd w:val="clear" w:color="auto" w:fill="auto"/>
          </w:tcPr>
          <w:p w14:paraId="34E3278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0.875</w:t>
            </w:r>
          </w:p>
        </w:tc>
        <w:tc>
          <w:tcPr>
            <w:tcW w:w="992" w:type="dxa"/>
            <w:tcBorders>
              <w:top w:val="nil"/>
              <w:left w:val="nil"/>
              <w:bottom w:val="single" w:sz="4" w:space="0" w:color="auto"/>
              <w:right w:val="single" w:sz="4" w:space="0" w:color="auto"/>
            </w:tcBorders>
            <w:shd w:val="clear" w:color="auto" w:fill="auto"/>
          </w:tcPr>
          <w:p w14:paraId="09704EF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0.958</w:t>
            </w:r>
          </w:p>
        </w:tc>
        <w:tc>
          <w:tcPr>
            <w:tcW w:w="992" w:type="dxa"/>
            <w:tcBorders>
              <w:top w:val="nil"/>
              <w:left w:val="nil"/>
              <w:bottom w:val="single" w:sz="4" w:space="0" w:color="auto"/>
              <w:right w:val="single" w:sz="4" w:space="0" w:color="auto"/>
            </w:tcBorders>
            <w:shd w:val="clear" w:color="auto" w:fill="auto"/>
          </w:tcPr>
          <w:p w14:paraId="349158C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0.558</w:t>
            </w:r>
          </w:p>
        </w:tc>
        <w:tc>
          <w:tcPr>
            <w:tcW w:w="1276" w:type="dxa"/>
            <w:tcBorders>
              <w:top w:val="nil"/>
              <w:left w:val="nil"/>
              <w:bottom w:val="single" w:sz="4" w:space="0" w:color="auto"/>
              <w:right w:val="single" w:sz="4" w:space="0" w:color="auto"/>
            </w:tcBorders>
            <w:shd w:val="clear" w:color="auto" w:fill="auto"/>
          </w:tcPr>
          <w:p w14:paraId="4707B35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1.643</w:t>
            </w:r>
          </w:p>
        </w:tc>
      </w:tr>
      <w:tr w:rsidR="00C02ED0" w:rsidRPr="00F823D4" w14:paraId="3865F2E4"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tcPr>
          <w:p w14:paraId="50357D60" w14:textId="39427DC5" w:rsidR="00C02ED0" w:rsidRPr="0021137D" w:rsidRDefault="00877B44"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 xml:space="preserve">*RMNH services unavailable </w:t>
            </w:r>
            <w:r w:rsidR="00C02ED0" w:rsidRPr="0021137D">
              <w:rPr>
                <w:rFonts w:asciiTheme="minorHAnsi" w:eastAsiaTheme="minorHAnsi" w:hAnsiTheme="minorHAnsi" w:cstheme="minorHAnsi"/>
                <w:sz w:val="22"/>
                <w:szCs w:val="22"/>
                <w:lang w:eastAsia="en-US"/>
              </w:rPr>
              <w:t>=</w:t>
            </w:r>
            <w:r w:rsidR="00FC56BB" w:rsidRPr="0021137D">
              <w:rPr>
                <w:rFonts w:asciiTheme="minorHAnsi" w:eastAsiaTheme="minorHAnsi" w:hAnsiTheme="minorHAnsi" w:cstheme="minorHAnsi"/>
                <w:sz w:val="22"/>
                <w:szCs w:val="22"/>
                <w:lang w:eastAsia="en-US"/>
              </w:rPr>
              <w:t xml:space="preserve"> N</w:t>
            </w:r>
            <w:r w:rsidR="00DB24CE" w:rsidRPr="0021137D">
              <w:rPr>
                <w:rFonts w:asciiTheme="minorHAnsi" w:eastAsiaTheme="minorHAnsi" w:hAnsiTheme="minorHAnsi" w:cstheme="minorHAnsi"/>
                <w:sz w:val="22"/>
                <w:szCs w:val="22"/>
                <w:lang w:eastAsia="en-US"/>
              </w:rPr>
              <w:t>o</w:t>
            </w:r>
          </w:p>
        </w:tc>
        <w:tc>
          <w:tcPr>
            <w:tcW w:w="709" w:type="dxa"/>
            <w:tcBorders>
              <w:top w:val="nil"/>
              <w:left w:val="nil"/>
              <w:bottom w:val="single" w:sz="4" w:space="0" w:color="auto"/>
              <w:right w:val="single" w:sz="4" w:space="0" w:color="auto"/>
            </w:tcBorders>
            <w:shd w:val="clear" w:color="auto" w:fill="auto"/>
          </w:tcPr>
          <w:p w14:paraId="2F17996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0</w:t>
            </w:r>
            <w:r w:rsidRPr="0021137D">
              <w:rPr>
                <w:rFonts w:asciiTheme="minorHAnsi" w:eastAsiaTheme="minorHAnsi" w:hAnsiTheme="minorHAnsi" w:cstheme="minorHAnsi"/>
                <w:sz w:val="22"/>
                <w:szCs w:val="22"/>
                <w:vertAlign w:val="superscript"/>
                <w:lang w:eastAsia="en-US"/>
              </w:rPr>
              <w:t>a</w:t>
            </w:r>
          </w:p>
        </w:tc>
        <w:tc>
          <w:tcPr>
            <w:tcW w:w="850" w:type="dxa"/>
            <w:tcBorders>
              <w:top w:val="nil"/>
              <w:left w:val="nil"/>
              <w:bottom w:val="single" w:sz="4" w:space="0" w:color="auto"/>
              <w:right w:val="single" w:sz="4" w:space="0" w:color="auto"/>
            </w:tcBorders>
            <w:shd w:val="clear" w:color="auto" w:fill="auto"/>
          </w:tcPr>
          <w:p w14:paraId="3765C45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851" w:type="dxa"/>
            <w:tcBorders>
              <w:top w:val="nil"/>
              <w:left w:val="nil"/>
              <w:bottom w:val="single" w:sz="4" w:space="0" w:color="auto"/>
              <w:right w:val="single" w:sz="4" w:space="0" w:color="auto"/>
            </w:tcBorders>
            <w:shd w:val="clear" w:color="auto" w:fill="auto"/>
          </w:tcPr>
          <w:p w14:paraId="562AEE7D"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708" w:type="dxa"/>
            <w:tcBorders>
              <w:top w:val="nil"/>
              <w:left w:val="nil"/>
              <w:bottom w:val="single" w:sz="4" w:space="0" w:color="auto"/>
              <w:right w:val="single" w:sz="4" w:space="0" w:color="auto"/>
            </w:tcBorders>
            <w:shd w:val="clear" w:color="auto" w:fill="auto"/>
          </w:tcPr>
          <w:p w14:paraId="480C0EE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1701" w:type="dxa"/>
            <w:tcBorders>
              <w:top w:val="nil"/>
              <w:left w:val="nil"/>
              <w:bottom w:val="single" w:sz="4" w:space="0" w:color="auto"/>
              <w:right w:val="single" w:sz="4" w:space="0" w:color="auto"/>
            </w:tcBorders>
            <w:shd w:val="clear" w:color="auto" w:fill="auto"/>
          </w:tcPr>
          <w:p w14:paraId="11A5419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709" w:type="dxa"/>
            <w:tcBorders>
              <w:top w:val="nil"/>
              <w:left w:val="nil"/>
              <w:bottom w:val="single" w:sz="4" w:space="0" w:color="auto"/>
              <w:right w:val="single" w:sz="4" w:space="0" w:color="auto"/>
            </w:tcBorders>
            <w:shd w:val="clear" w:color="auto" w:fill="auto"/>
          </w:tcPr>
          <w:p w14:paraId="0BD1E6C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851" w:type="dxa"/>
            <w:tcBorders>
              <w:top w:val="nil"/>
              <w:left w:val="nil"/>
              <w:bottom w:val="single" w:sz="4" w:space="0" w:color="auto"/>
              <w:right w:val="single" w:sz="4" w:space="0" w:color="auto"/>
            </w:tcBorders>
            <w:shd w:val="clear" w:color="auto" w:fill="auto"/>
          </w:tcPr>
          <w:p w14:paraId="0E8ECDCA"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992" w:type="dxa"/>
            <w:tcBorders>
              <w:top w:val="nil"/>
              <w:left w:val="nil"/>
              <w:bottom w:val="single" w:sz="4" w:space="0" w:color="auto"/>
              <w:right w:val="single" w:sz="4" w:space="0" w:color="auto"/>
            </w:tcBorders>
            <w:shd w:val="clear" w:color="auto" w:fill="auto"/>
          </w:tcPr>
          <w:p w14:paraId="17797708"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w:t>
            </w:r>
          </w:p>
        </w:tc>
        <w:tc>
          <w:tcPr>
            <w:tcW w:w="992" w:type="dxa"/>
            <w:tcBorders>
              <w:top w:val="nil"/>
              <w:left w:val="nil"/>
              <w:bottom w:val="single" w:sz="4" w:space="0" w:color="auto"/>
              <w:right w:val="single" w:sz="4" w:space="0" w:color="auto"/>
            </w:tcBorders>
            <w:shd w:val="clear" w:color="auto" w:fill="auto"/>
          </w:tcPr>
          <w:p w14:paraId="29D82DAC"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c>
          <w:tcPr>
            <w:tcW w:w="1276" w:type="dxa"/>
            <w:tcBorders>
              <w:top w:val="nil"/>
              <w:left w:val="nil"/>
              <w:bottom w:val="single" w:sz="4" w:space="0" w:color="auto"/>
              <w:right w:val="single" w:sz="4" w:space="0" w:color="auto"/>
            </w:tcBorders>
            <w:shd w:val="clear" w:color="auto" w:fill="auto"/>
          </w:tcPr>
          <w:p w14:paraId="655CE91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w:t>
            </w:r>
          </w:p>
        </w:tc>
      </w:tr>
      <w:tr w:rsidR="00C02ED0" w:rsidRPr="00F823D4" w14:paraId="750DCD25" w14:textId="77777777" w:rsidTr="00A530AF">
        <w:trPr>
          <w:trHeight w:val="20"/>
        </w:trPr>
        <w:tc>
          <w:tcPr>
            <w:tcW w:w="5382" w:type="dxa"/>
            <w:tcBorders>
              <w:top w:val="nil"/>
              <w:left w:val="single" w:sz="4" w:space="0" w:color="auto"/>
              <w:bottom w:val="single" w:sz="4" w:space="0" w:color="auto"/>
              <w:right w:val="single" w:sz="4" w:space="0" w:color="auto"/>
            </w:tcBorders>
            <w:shd w:val="clear" w:color="auto" w:fill="auto"/>
          </w:tcPr>
          <w:p w14:paraId="3A23D3C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(Scale)</w:t>
            </w:r>
          </w:p>
        </w:tc>
        <w:tc>
          <w:tcPr>
            <w:tcW w:w="709" w:type="dxa"/>
            <w:tcBorders>
              <w:top w:val="nil"/>
              <w:left w:val="nil"/>
              <w:bottom w:val="single" w:sz="4" w:space="0" w:color="auto"/>
              <w:right w:val="single" w:sz="4" w:space="0" w:color="auto"/>
            </w:tcBorders>
            <w:shd w:val="clear" w:color="auto" w:fill="auto"/>
          </w:tcPr>
          <w:p w14:paraId="0B7FF63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r w:rsidRPr="0021137D">
              <w:rPr>
                <w:rFonts w:asciiTheme="minorHAnsi" w:eastAsiaTheme="minorHAnsi" w:hAnsiTheme="minorHAnsi" w:cstheme="minorHAnsi"/>
                <w:sz w:val="22"/>
                <w:szCs w:val="22"/>
                <w:lang w:eastAsia="en-US"/>
              </w:rPr>
              <w:t>1</w:t>
            </w:r>
            <w:r w:rsidRPr="0021137D">
              <w:rPr>
                <w:rFonts w:asciiTheme="minorHAnsi" w:eastAsiaTheme="minorHAnsi" w:hAnsiTheme="minorHAnsi" w:cstheme="minorHAnsi"/>
                <w:sz w:val="22"/>
                <w:szCs w:val="22"/>
                <w:vertAlign w:val="superscript"/>
                <w:lang w:eastAsia="en-US"/>
              </w:rPr>
              <w:t>b</w:t>
            </w:r>
          </w:p>
        </w:tc>
        <w:tc>
          <w:tcPr>
            <w:tcW w:w="850" w:type="dxa"/>
            <w:tcBorders>
              <w:top w:val="nil"/>
              <w:left w:val="nil"/>
              <w:bottom w:val="single" w:sz="4" w:space="0" w:color="auto"/>
              <w:right w:val="single" w:sz="4" w:space="0" w:color="auto"/>
            </w:tcBorders>
            <w:shd w:val="clear" w:color="auto" w:fill="auto"/>
          </w:tcPr>
          <w:p w14:paraId="4715B16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851" w:type="dxa"/>
            <w:tcBorders>
              <w:top w:val="nil"/>
              <w:left w:val="nil"/>
              <w:bottom w:val="single" w:sz="4" w:space="0" w:color="auto"/>
              <w:right w:val="single" w:sz="4" w:space="0" w:color="auto"/>
            </w:tcBorders>
            <w:shd w:val="clear" w:color="auto" w:fill="auto"/>
          </w:tcPr>
          <w:p w14:paraId="26430426"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708" w:type="dxa"/>
            <w:tcBorders>
              <w:top w:val="nil"/>
              <w:left w:val="nil"/>
              <w:bottom w:val="single" w:sz="4" w:space="0" w:color="auto"/>
              <w:right w:val="single" w:sz="4" w:space="0" w:color="auto"/>
            </w:tcBorders>
            <w:shd w:val="clear" w:color="auto" w:fill="auto"/>
          </w:tcPr>
          <w:p w14:paraId="7402EFD5"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1701" w:type="dxa"/>
            <w:tcBorders>
              <w:top w:val="nil"/>
              <w:left w:val="nil"/>
              <w:bottom w:val="single" w:sz="4" w:space="0" w:color="auto"/>
              <w:right w:val="single" w:sz="4" w:space="0" w:color="auto"/>
            </w:tcBorders>
            <w:shd w:val="clear" w:color="auto" w:fill="auto"/>
          </w:tcPr>
          <w:p w14:paraId="2FB7A9E7"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709" w:type="dxa"/>
            <w:tcBorders>
              <w:top w:val="nil"/>
              <w:left w:val="nil"/>
              <w:bottom w:val="single" w:sz="4" w:space="0" w:color="auto"/>
              <w:right w:val="single" w:sz="4" w:space="0" w:color="auto"/>
            </w:tcBorders>
            <w:shd w:val="clear" w:color="auto" w:fill="auto"/>
          </w:tcPr>
          <w:p w14:paraId="33FDCF92"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851" w:type="dxa"/>
            <w:tcBorders>
              <w:top w:val="nil"/>
              <w:left w:val="nil"/>
              <w:bottom w:val="single" w:sz="4" w:space="0" w:color="auto"/>
              <w:right w:val="single" w:sz="4" w:space="0" w:color="auto"/>
            </w:tcBorders>
            <w:shd w:val="clear" w:color="auto" w:fill="auto"/>
          </w:tcPr>
          <w:p w14:paraId="2B10E6E9"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992" w:type="dxa"/>
            <w:tcBorders>
              <w:top w:val="nil"/>
              <w:left w:val="nil"/>
              <w:bottom w:val="single" w:sz="4" w:space="0" w:color="auto"/>
              <w:right w:val="single" w:sz="4" w:space="0" w:color="auto"/>
            </w:tcBorders>
            <w:shd w:val="clear" w:color="auto" w:fill="auto"/>
          </w:tcPr>
          <w:p w14:paraId="42774E70"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992" w:type="dxa"/>
            <w:tcBorders>
              <w:top w:val="nil"/>
              <w:left w:val="nil"/>
              <w:bottom w:val="single" w:sz="4" w:space="0" w:color="auto"/>
              <w:right w:val="single" w:sz="4" w:space="0" w:color="auto"/>
            </w:tcBorders>
            <w:shd w:val="clear" w:color="auto" w:fill="auto"/>
          </w:tcPr>
          <w:p w14:paraId="7608F7B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c>
          <w:tcPr>
            <w:tcW w:w="1276" w:type="dxa"/>
            <w:tcBorders>
              <w:top w:val="nil"/>
              <w:left w:val="nil"/>
              <w:bottom w:val="single" w:sz="4" w:space="0" w:color="auto"/>
              <w:right w:val="single" w:sz="4" w:space="0" w:color="auto"/>
            </w:tcBorders>
            <w:shd w:val="clear" w:color="auto" w:fill="auto"/>
          </w:tcPr>
          <w:p w14:paraId="51138623" w14:textId="77777777" w:rsidR="00C02ED0" w:rsidRPr="0021137D" w:rsidRDefault="00C02ED0" w:rsidP="0021137D">
            <w:pPr>
              <w:spacing w:line="240" w:lineRule="auto"/>
              <w:ind w:right="-15840" w:firstLine="0"/>
              <w:rPr>
                <w:rFonts w:asciiTheme="minorHAnsi" w:eastAsiaTheme="minorHAnsi" w:hAnsiTheme="minorHAnsi" w:cstheme="minorHAnsi"/>
                <w:sz w:val="22"/>
                <w:szCs w:val="22"/>
                <w:lang w:eastAsia="en-US"/>
              </w:rPr>
            </w:pPr>
          </w:p>
        </w:tc>
      </w:tr>
      <w:tr w:rsidR="00DB24CE" w:rsidRPr="00F823D4" w14:paraId="53DC5DF5" w14:textId="77777777" w:rsidTr="00A530AF">
        <w:trPr>
          <w:trHeight w:val="20"/>
        </w:trPr>
        <w:tc>
          <w:tcPr>
            <w:tcW w:w="15021" w:type="dxa"/>
            <w:gridSpan w:val="11"/>
            <w:tcBorders>
              <w:top w:val="nil"/>
              <w:left w:val="single" w:sz="4" w:space="0" w:color="auto"/>
              <w:bottom w:val="single" w:sz="4" w:space="0" w:color="auto"/>
              <w:right w:val="single" w:sz="4" w:space="0" w:color="auto"/>
            </w:tcBorders>
            <w:shd w:val="clear" w:color="auto" w:fill="auto"/>
            <w:vAlign w:val="center"/>
          </w:tcPr>
          <w:p w14:paraId="3B62AEE5" w14:textId="4131EB7D" w:rsidR="00DB24CE" w:rsidRPr="0021137D" w:rsidRDefault="00DB24CE" w:rsidP="0021137D">
            <w:pPr>
              <w:spacing w:line="240" w:lineRule="auto"/>
              <w:ind w:right="-15840" w:firstLine="0"/>
              <w:rPr>
                <w:rFonts w:asciiTheme="minorHAnsi" w:hAnsiTheme="minorHAnsi" w:cstheme="minorHAnsi"/>
                <w:sz w:val="22"/>
                <w:szCs w:val="22"/>
              </w:rPr>
            </w:pPr>
            <w:r w:rsidRPr="0021137D">
              <w:rPr>
                <w:rFonts w:asciiTheme="minorHAnsi" w:eastAsiaTheme="minorHAnsi" w:hAnsiTheme="minorHAnsi" w:cstheme="minorHAnsi"/>
                <w:sz w:val="22"/>
                <w:szCs w:val="22"/>
                <w:lang w:eastAsia="en-US"/>
              </w:rPr>
              <w:t xml:space="preserve">Dependent Variable: </w:t>
            </w:r>
            <w:r w:rsidRPr="0021137D">
              <w:rPr>
                <w:rFonts w:asciiTheme="minorHAnsi" w:hAnsiTheme="minorHAnsi" w:cstheme="minorHAnsi"/>
                <w:sz w:val="22"/>
                <w:szCs w:val="22"/>
              </w:rPr>
              <w:t>Level of satisfaction with health facility preparedness</w:t>
            </w:r>
          </w:p>
        </w:tc>
      </w:tr>
      <w:tr w:rsidR="00C02ED0" w:rsidRPr="008C1754" w14:paraId="75017C03" w14:textId="77777777" w:rsidTr="00A530AF">
        <w:trPr>
          <w:trHeight w:val="416"/>
        </w:trPr>
        <w:tc>
          <w:tcPr>
            <w:tcW w:w="15021" w:type="dxa"/>
            <w:gridSpan w:val="11"/>
            <w:tcBorders>
              <w:top w:val="nil"/>
              <w:left w:val="single" w:sz="4" w:space="0" w:color="auto"/>
              <w:bottom w:val="single" w:sz="4" w:space="0" w:color="auto"/>
              <w:right w:val="single" w:sz="4" w:space="0" w:color="auto"/>
            </w:tcBorders>
            <w:shd w:val="clear" w:color="auto" w:fill="auto"/>
            <w:vAlign w:val="center"/>
          </w:tcPr>
          <w:tbl>
            <w:tblPr>
              <w:tblW w:w="13349"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49"/>
            </w:tblGrid>
            <w:tr w:rsidR="00C02ED0" w:rsidRPr="0021137D" w14:paraId="02BF44B4" w14:textId="77777777" w:rsidTr="00584D36">
              <w:trPr>
                <w:cantSplit/>
                <w:trHeight w:val="623"/>
              </w:trPr>
              <w:tc>
                <w:tcPr>
                  <w:tcW w:w="13349" w:type="dxa"/>
                  <w:tcBorders>
                    <w:top w:val="nil"/>
                    <w:left w:val="nil"/>
                    <w:bottom w:val="nil"/>
                    <w:right w:val="nil"/>
                  </w:tcBorders>
                  <w:shd w:val="clear" w:color="auto" w:fill="FFFFFF"/>
                </w:tcPr>
                <w:p w14:paraId="66CA087D" w14:textId="77777777" w:rsidR="00F823D4" w:rsidRPr="0021137D" w:rsidRDefault="00F823D4" w:rsidP="0021137D">
                  <w:pPr>
                    <w:spacing w:line="240" w:lineRule="auto"/>
                    <w:ind w:firstLine="0"/>
                    <w:rPr>
                      <w:rFonts w:asciiTheme="minorHAnsi" w:hAnsiTheme="minorHAnsi" w:cstheme="minorHAnsi"/>
                      <w:color w:val="000000"/>
                      <w:position w:val="-3"/>
                      <w:sz w:val="22"/>
                      <w:szCs w:val="22"/>
                    </w:rPr>
                  </w:pPr>
                  <w:r w:rsidRPr="0021137D">
                    <w:rPr>
                      <w:rFonts w:asciiTheme="minorHAnsi" w:hAnsiTheme="minorHAnsi" w:cstheme="minorHAnsi"/>
                      <w:sz w:val="22"/>
                      <w:szCs w:val="22"/>
                    </w:rPr>
                    <w:t xml:space="preserve">Model: (Threshold), Availability of training on stress coping mechanisms, Worries about stigma/discrimination related to COVID-19*, </w:t>
                  </w:r>
                  <w:r w:rsidRPr="0021137D">
                    <w:rPr>
                      <w:rFonts w:asciiTheme="minorHAnsi" w:hAnsiTheme="minorHAnsi" w:cstheme="minorHAnsi"/>
                      <w:color w:val="000000"/>
                      <w:position w:val="-3"/>
                      <w:sz w:val="22"/>
                      <w:szCs w:val="22"/>
                    </w:rPr>
                    <w:t xml:space="preserve">Off work due to suspected or confirmed COVID-19, </w:t>
                  </w:r>
                  <w:r w:rsidRPr="0021137D">
                    <w:rPr>
                      <w:rFonts w:asciiTheme="minorHAnsi" w:hAnsiTheme="minorHAnsi" w:cstheme="minorHAnsi"/>
                      <w:sz w:val="22"/>
                      <w:szCs w:val="22"/>
                    </w:rPr>
                    <w:t xml:space="preserve">Colleague off work due to COVID 19, Availability of RMNH COVID 19 guidelines, </w:t>
                  </w:r>
                  <w:r w:rsidRPr="0021137D">
                    <w:rPr>
                      <w:rFonts w:asciiTheme="minorHAnsi" w:hAnsiTheme="minorHAnsi" w:cstheme="minorHAnsi"/>
                      <w:color w:val="000000"/>
                      <w:position w:val="-3"/>
                      <w:sz w:val="22"/>
                      <w:szCs w:val="22"/>
                    </w:rPr>
                    <w:t>Availability of protocols for staff exposed to COVID-19 case, Availability of COVID-19 HF priority testing for health workers, Availability of COVID-19 HF priority testing for health workers, Availability of COVID-19 HF priority testing for health workers, Availability of RMNH COVID 19 guidelines, Level of satisfaction with HF communication on COVID-19, Level of satisfaction with HF communication on COVID-19*</w:t>
                  </w:r>
                </w:p>
                <w:p w14:paraId="2CBEC5E9" w14:textId="77777777" w:rsidR="00F823D4" w:rsidRPr="0021137D" w:rsidRDefault="00F823D4" w:rsidP="0021137D">
                  <w:pPr>
                    <w:spacing w:line="240" w:lineRule="auto"/>
                    <w:ind w:right="-15840" w:firstLine="0"/>
                    <w:rPr>
                      <w:rFonts w:asciiTheme="minorHAnsi" w:hAnsiTheme="minorHAnsi" w:cstheme="minorHAnsi"/>
                      <w:sz w:val="22"/>
                      <w:szCs w:val="22"/>
                    </w:rPr>
                  </w:pPr>
                  <w:r w:rsidRPr="0021137D">
                    <w:rPr>
                      <w:rFonts w:asciiTheme="minorHAnsi" w:hAnsiTheme="minorHAnsi" w:cstheme="minorHAnsi"/>
                      <w:sz w:val="22"/>
                      <w:szCs w:val="22"/>
                    </w:rPr>
                    <w:t>*recoded variables</w:t>
                  </w:r>
                </w:p>
                <w:p w14:paraId="3AB2F266" w14:textId="7BE21EA6" w:rsidR="00C02ED0" w:rsidRPr="0021137D" w:rsidRDefault="00C02ED0" w:rsidP="0021137D">
                  <w:pPr>
                    <w:spacing w:line="240" w:lineRule="auto"/>
                    <w:ind w:right="-15840" w:firstLine="0"/>
                    <w:rPr>
                      <w:rFonts w:asciiTheme="minorHAnsi" w:eastAsiaTheme="minorHAnsi" w:hAnsiTheme="minorHAnsi" w:cstheme="minorHAnsi"/>
                      <w:color w:val="010205"/>
                      <w:sz w:val="22"/>
                      <w:szCs w:val="22"/>
                      <w:vertAlign w:val="subscript"/>
                      <w:lang w:eastAsia="en-US"/>
                    </w:rPr>
                  </w:pPr>
                  <w:r w:rsidRPr="0021137D">
                    <w:rPr>
                      <w:rFonts w:asciiTheme="minorHAnsi" w:eastAsiaTheme="minorHAnsi" w:hAnsiTheme="minorHAnsi" w:cstheme="minorHAnsi"/>
                      <w:color w:val="010205"/>
                      <w:sz w:val="22"/>
                      <w:szCs w:val="22"/>
                      <w:lang w:eastAsia="en-US"/>
                    </w:rPr>
                    <w:t xml:space="preserve">Set to zero because this parameter is </w:t>
                  </w:r>
                  <w:proofErr w:type="spellStart"/>
                  <w:r w:rsidRPr="0021137D">
                    <w:rPr>
                      <w:rFonts w:asciiTheme="minorHAnsi" w:eastAsiaTheme="minorHAnsi" w:hAnsiTheme="minorHAnsi" w:cstheme="minorHAnsi"/>
                      <w:color w:val="010205"/>
                      <w:sz w:val="22"/>
                      <w:szCs w:val="22"/>
                      <w:lang w:eastAsia="en-US"/>
                    </w:rPr>
                    <w:t>redundant.</w:t>
                  </w:r>
                  <w:r w:rsidRPr="0021137D">
                    <w:rPr>
                      <w:rFonts w:asciiTheme="minorHAnsi" w:eastAsiaTheme="minorHAnsi" w:hAnsiTheme="minorHAnsi" w:cstheme="minorHAnsi"/>
                      <w:color w:val="010205"/>
                      <w:sz w:val="22"/>
                      <w:szCs w:val="22"/>
                      <w:vertAlign w:val="subscript"/>
                      <w:lang w:eastAsia="en-US"/>
                    </w:rPr>
                    <w:t>a</w:t>
                  </w:r>
                  <w:proofErr w:type="spellEnd"/>
                </w:p>
                <w:tbl>
                  <w:tblPr>
                    <w:tblW w:w="13349"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49"/>
                  </w:tblGrid>
                  <w:tr w:rsidR="00C02ED0" w:rsidRPr="0021137D" w14:paraId="5FFFBCFF" w14:textId="77777777" w:rsidTr="00584D36">
                    <w:trPr>
                      <w:cantSplit/>
                      <w:trHeight w:val="305"/>
                    </w:trPr>
                    <w:tc>
                      <w:tcPr>
                        <w:tcW w:w="13349" w:type="dxa"/>
                        <w:tcBorders>
                          <w:top w:val="nil"/>
                          <w:left w:val="nil"/>
                          <w:bottom w:val="nil"/>
                          <w:right w:val="nil"/>
                        </w:tcBorders>
                        <w:shd w:val="clear" w:color="auto" w:fill="FFFFFF"/>
                      </w:tcPr>
                      <w:p w14:paraId="7E09FB6F" w14:textId="77777777" w:rsidR="00C02ED0" w:rsidRPr="0021137D" w:rsidRDefault="00C02ED0" w:rsidP="0021137D">
                        <w:pPr>
                          <w:spacing w:line="240" w:lineRule="auto"/>
                          <w:ind w:right="-15840" w:firstLine="0"/>
                          <w:rPr>
                            <w:rFonts w:asciiTheme="minorHAnsi" w:eastAsiaTheme="minorHAnsi" w:hAnsiTheme="minorHAnsi" w:cstheme="minorHAnsi"/>
                            <w:color w:val="010205"/>
                            <w:sz w:val="22"/>
                            <w:szCs w:val="22"/>
                            <w:lang w:eastAsia="en-US"/>
                          </w:rPr>
                        </w:pPr>
                        <w:r w:rsidRPr="0021137D">
                          <w:rPr>
                            <w:rFonts w:asciiTheme="minorHAnsi" w:eastAsiaTheme="minorHAnsi" w:hAnsiTheme="minorHAnsi" w:cstheme="minorHAnsi"/>
                            <w:color w:val="010205"/>
                            <w:sz w:val="22"/>
                            <w:szCs w:val="22"/>
                            <w:lang w:eastAsia="en-US"/>
                          </w:rPr>
                          <w:t xml:space="preserve">Fixed at the displayed </w:t>
                        </w:r>
                        <w:proofErr w:type="spellStart"/>
                        <w:r w:rsidRPr="0021137D">
                          <w:rPr>
                            <w:rFonts w:asciiTheme="minorHAnsi" w:eastAsiaTheme="minorHAnsi" w:hAnsiTheme="minorHAnsi" w:cstheme="minorHAnsi"/>
                            <w:color w:val="010205"/>
                            <w:sz w:val="22"/>
                            <w:szCs w:val="22"/>
                            <w:lang w:eastAsia="en-US"/>
                          </w:rPr>
                          <w:t>value.</w:t>
                        </w:r>
                        <w:r w:rsidRPr="0021137D">
                          <w:rPr>
                            <w:rFonts w:asciiTheme="minorHAnsi" w:eastAsiaTheme="minorHAnsi" w:hAnsiTheme="minorHAnsi" w:cstheme="minorHAnsi"/>
                            <w:color w:val="010205"/>
                            <w:sz w:val="22"/>
                            <w:szCs w:val="22"/>
                            <w:vertAlign w:val="subscript"/>
                            <w:lang w:eastAsia="en-US"/>
                          </w:rPr>
                          <w:t>b</w:t>
                        </w:r>
                        <w:proofErr w:type="spellEnd"/>
                      </w:p>
                    </w:tc>
                  </w:tr>
                </w:tbl>
                <w:p w14:paraId="71025D39" w14:textId="77777777" w:rsidR="00C02ED0" w:rsidRPr="0021137D" w:rsidRDefault="00C02ED0" w:rsidP="0021137D">
                  <w:pPr>
                    <w:spacing w:line="240" w:lineRule="auto"/>
                    <w:ind w:right="-15840" w:firstLine="0"/>
                    <w:rPr>
                      <w:rFonts w:ascii="Arial" w:eastAsiaTheme="minorHAnsi" w:hAnsi="Arial" w:cs="Arial"/>
                      <w:color w:val="010205"/>
                      <w:sz w:val="22"/>
                      <w:szCs w:val="22"/>
                      <w:lang w:eastAsia="en-US"/>
                    </w:rPr>
                  </w:pPr>
                </w:p>
              </w:tc>
            </w:tr>
          </w:tbl>
          <w:p w14:paraId="7EBB5D91" w14:textId="77777777" w:rsidR="00C02ED0" w:rsidRPr="0021137D" w:rsidRDefault="00C02ED0" w:rsidP="0021137D">
            <w:pPr>
              <w:spacing w:line="240" w:lineRule="auto"/>
              <w:ind w:right="-15840" w:firstLine="0"/>
              <w:rPr>
                <w:rFonts w:ascii="Arial" w:eastAsiaTheme="minorHAnsi" w:hAnsi="Arial" w:cs="Arial"/>
                <w:color w:val="010205"/>
                <w:sz w:val="22"/>
                <w:szCs w:val="22"/>
                <w:lang w:eastAsia="en-US"/>
              </w:rPr>
            </w:pPr>
          </w:p>
        </w:tc>
      </w:tr>
      <w:bookmarkEnd w:id="1"/>
    </w:tbl>
    <w:p w14:paraId="219CF4F3" w14:textId="77777777" w:rsidR="00C02ED0" w:rsidRPr="00C02ED0" w:rsidRDefault="00C02ED0" w:rsidP="0021137D">
      <w:pPr>
        <w:ind w:firstLine="0"/>
        <w:rPr>
          <w:lang w:eastAsia="en-US"/>
        </w:rPr>
      </w:pPr>
    </w:p>
    <w:sectPr w:rsidR="00C02ED0" w:rsidRPr="00C02ED0" w:rsidSect="00A530AF">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9974" w14:textId="77777777" w:rsidR="00555C27" w:rsidRDefault="00555C27" w:rsidP="0008281E">
      <w:r>
        <w:separator/>
      </w:r>
    </w:p>
  </w:endnote>
  <w:endnote w:type="continuationSeparator" w:id="0">
    <w:p w14:paraId="4E3C2C6F" w14:textId="77777777" w:rsidR="00555C27" w:rsidRDefault="00555C27" w:rsidP="0008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2829482"/>
      <w:docPartObj>
        <w:docPartGallery w:val="Page Numbers (Bottom of Page)"/>
        <w:docPartUnique/>
      </w:docPartObj>
    </w:sdtPr>
    <w:sdtEndPr>
      <w:rPr>
        <w:rStyle w:val="PageNumber"/>
      </w:rPr>
    </w:sdtEndPr>
    <w:sdtContent>
      <w:p w14:paraId="4253F1C8" w14:textId="77777777" w:rsidR="00301242" w:rsidRDefault="00301242" w:rsidP="00024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F4F63" w14:textId="77777777" w:rsidR="00301242" w:rsidRDefault="00301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051406"/>
      <w:docPartObj>
        <w:docPartGallery w:val="Page Numbers (Bottom of Page)"/>
        <w:docPartUnique/>
      </w:docPartObj>
    </w:sdtPr>
    <w:sdtEndPr>
      <w:rPr>
        <w:rStyle w:val="PageNumber"/>
      </w:rPr>
    </w:sdtEndPr>
    <w:sdtContent>
      <w:p w14:paraId="35655C19" w14:textId="77777777" w:rsidR="00301242" w:rsidRDefault="00301242" w:rsidP="00024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C8AF57D" w14:textId="77777777" w:rsidR="00301242" w:rsidRDefault="0030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E4A1" w14:textId="77777777" w:rsidR="00555C27" w:rsidRDefault="00555C27" w:rsidP="0008281E">
      <w:r>
        <w:separator/>
      </w:r>
    </w:p>
  </w:footnote>
  <w:footnote w:type="continuationSeparator" w:id="0">
    <w:p w14:paraId="7561030B" w14:textId="77777777" w:rsidR="00555C27" w:rsidRDefault="00555C27" w:rsidP="0008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0095"/>
    <w:multiLevelType w:val="multilevel"/>
    <w:tmpl w:val="294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E5709"/>
    <w:multiLevelType w:val="hybridMultilevel"/>
    <w:tmpl w:val="8B56FE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1E"/>
    <w:rsid w:val="0000145A"/>
    <w:rsid w:val="00011BB0"/>
    <w:rsid w:val="00015679"/>
    <w:rsid w:val="00021C90"/>
    <w:rsid w:val="0002480E"/>
    <w:rsid w:val="00027D3C"/>
    <w:rsid w:val="0003406A"/>
    <w:rsid w:val="00035CBB"/>
    <w:rsid w:val="000410BB"/>
    <w:rsid w:val="00041B26"/>
    <w:rsid w:val="00045BC5"/>
    <w:rsid w:val="00055D22"/>
    <w:rsid w:val="0006779E"/>
    <w:rsid w:val="00067C0C"/>
    <w:rsid w:val="00071E51"/>
    <w:rsid w:val="0007242D"/>
    <w:rsid w:val="0007264D"/>
    <w:rsid w:val="00076E11"/>
    <w:rsid w:val="000816E2"/>
    <w:rsid w:val="00082041"/>
    <w:rsid w:val="0008281E"/>
    <w:rsid w:val="000A0603"/>
    <w:rsid w:val="000A1F80"/>
    <w:rsid w:val="000A24D7"/>
    <w:rsid w:val="000A57B7"/>
    <w:rsid w:val="000B0173"/>
    <w:rsid w:val="000B1859"/>
    <w:rsid w:val="000B1DD2"/>
    <w:rsid w:val="000B3E29"/>
    <w:rsid w:val="000B4FBC"/>
    <w:rsid w:val="000B5C3B"/>
    <w:rsid w:val="000C590A"/>
    <w:rsid w:val="000C6489"/>
    <w:rsid w:val="000D0EB8"/>
    <w:rsid w:val="000D2DC1"/>
    <w:rsid w:val="000D5702"/>
    <w:rsid w:val="000D607C"/>
    <w:rsid w:val="000D7190"/>
    <w:rsid w:val="000E0EF4"/>
    <w:rsid w:val="000E20AA"/>
    <w:rsid w:val="000E42DF"/>
    <w:rsid w:val="000E7992"/>
    <w:rsid w:val="000F4BE0"/>
    <w:rsid w:val="00103864"/>
    <w:rsid w:val="00103973"/>
    <w:rsid w:val="0011221C"/>
    <w:rsid w:val="0011784F"/>
    <w:rsid w:val="0012171A"/>
    <w:rsid w:val="00124FB5"/>
    <w:rsid w:val="00127149"/>
    <w:rsid w:val="001313FE"/>
    <w:rsid w:val="001427EA"/>
    <w:rsid w:val="001432D3"/>
    <w:rsid w:val="0014777D"/>
    <w:rsid w:val="0015066F"/>
    <w:rsid w:val="00150C94"/>
    <w:rsid w:val="00151909"/>
    <w:rsid w:val="001523F3"/>
    <w:rsid w:val="001537FC"/>
    <w:rsid w:val="00153EA1"/>
    <w:rsid w:val="0015653D"/>
    <w:rsid w:val="00156D25"/>
    <w:rsid w:val="00161250"/>
    <w:rsid w:val="0016559D"/>
    <w:rsid w:val="001658A3"/>
    <w:rsid w:val="001731A5"/>
    <w:rsid w:val="00173750"/>
    <w:rsid w:val="00173B55"/>
    <w:rsid w:val="00174E4F"/>
    <w:rsid w:val="001779ED"/>
    <w:rsid w:val="00197986"/>
    <w:rsid w:val="001A0999"/>
    <w:rsid w:val="001A4E65"/>
    <w:rsid w:val="001B01A6"/>
    <w:rsid w:val="001B05FC"/>
    <w:rsid w:val="001B2B9C"/>
    <w:rsid w:val="001B3726"/>
    <w:rsid w:val="001C3D1F"/>
    <w:rsid w:val="001C4974"/>
    <w:rsid w:val="001D6E03"/>
    <w:rsid w:val="001F2260"/>
    <w:rsid w:val="001F2C3E"/>
    <w:rsid w:val="001F4F1C"/>
    <w:rsid w:val="001F618C"/>
    <w:rsid w:val="00204666"/>
    <w:rsid w:val="002048EE"/>
    <w:rsid w:val="00205811"/>
    <w:rsid w:val="0021137D"/>
    <w:rsid w:val="0021422C"/>
    <w:rsid w:val="0021581B"/>
    <w:rsid w:val="00217F57"/>
    <w:rsid w:val="00221599"/>
    <w:rsid w:val="00221A08"/>
    <w:rsid w:val="002229AE"/>
    <w:rsid w:val="0022302C"/>
    <w:rsid w:val="00223931"/>
    <w:rsid w:val="00223CF4"/>
    <w:rsid w:val="00226F30"/>
    <w:rsid w:val="00227060"/>
    <w:rsid w:val="00233044"/>
    <w:rsid w:val="00235E1F"/>
    <w:rsid w:val="002468C5"/>
    <w:rsid w:val="0025009E"/>
    <w:rsid w:val="0025198D"/>
    <w:rsid w:val="00253705"/>
    <w:rsid w:val="00261414"/>
    <w:rsid w:val="002627C8"/>
    <w:rsid w:val="00270E7F"/>
    <w:rsid w:val="00271400"/>
    <w:rsid w:val="00272716"/>
    <w:rsid w:val="00273BD4"/>
    <w:rsid w:val="00285C8F"/>
    <w:rsid w:val="00294ED7"/>
    <w:rsid w:val="002A0F62"/>
    <w:rsid w:val="002A1079"/>
    <w:rsid w:val="002A4826"/>
    <w:rsid w:val="002B24C8"/>
    <w:rsid w:val="002C28FF"/>
    <w:rsid w:val="002C3CC6"/>
    <w:rsid w:val="002D248A"/>
    <w:rsid w:val="002D539E"/>
    <w:rsid w:val="002D7C99"/>
    <w:rsid w:val="002D7DC9"/>
    <w:rsid w:val="002E6062"/>
    <w:rsid w:val="002E7BE3"/>
    <w:rsid w:val="002F7547"/>
    <w:rsid w:val="00301242"/>
    <w:rsid w:val="00301BD4"/>
    <w:rsid w:val="00303EE5"/>
    <w:rsid w:val="0030460C"/>
    <w:rsid w:val="00307E75"/>
    <w:rsid w:val="003109FE"/>
    <w:rsid w:val="00314AB7"/>
    <w:rsid w:val="00330C64"/>
    <w:rsid w:val="00335B38"/>
    <w:rsid w:val="003367C3"/>
    <w:rsid w:val="00340EFC"/>
    <w:rsid w:val="00342F51"/>
    <w:rsid w:val="00346505"/>
    <w:rsid w:val="00351C75"/>
    <w:rsid w:val="00352B75"/>
    <w:rsid w:val="0035387F"/>
    <w:rsid w:val="00354853"/>
    <w:rsid w:val="00356416"/>
    <w:rsid w:val="00356BF7"/>
    <w:rsid w:val="00356C45"/>
    <w:rsid w:val="00360BB5"/>
    <w:rsid w:val="003663E7"/>
    <w:rsid w:val="003728D2"/>
    <w:rsid w:val="00372906"/>
    <w:rsid w:val="00375576"/>
    <w:rsid w:val="0037674F"/>
    <w:rsid w:val="00376A74"/>
    <w:rsid w:val="00376F49"/>
    <w:rsid w:val="00391524"/>
    <w:rsid w:val="003918B0"/>
    <w:rsid w:val="00391DE9"/>
    <w:rsid w:val="00396732"/>
    <w:rsid w:val="003A3F21"/>
    <w:rsid w:val="003A594E"/>
    <w:rsid w:val="003B2D6E"/>
    <w:rsid w:val="003B4BF8"/>
    <w:rsid w:val="003B5232"/>
    <w:rsid w:val="003B5DF6"/>
    <w:rsid w:val="003C1240"/>
    <w:rsid w:val="003C31CC"/>
    <w:rsid w:val="003C382D"/>
    <w:rsid w:val="003C6029"/>
    <w:rsid w:val="003C736F"/>
    <w:rsid w:val="003D1F00"/>
    <w:rsid w:val="003D3798"/>
    <w:rsid w:val="003E0945"/>
    <w:rsid w:val="003E56D0"/>
    <w:rsid w:val="003F034F"/>
    <w:rsid w:val="003F43AB"/>
    <w:rsid w:val="004103E3"/>
    <w:rsid w:val="00411D4A"/>
    <w:rsid w:val="004141FF"/>
    <w:rsid w:val="00414915"/>
    <w:rsid w:val="004169CB"/>
    <w:rsid w:val="00417C02"/>
    <w:rsid w:val="004220EE"/>
    <w:rsid w:val="0042517D"/>
    <w:rsid w:val="00427A3C"/>
    <w:rsid w:val="00433153"/>
    <w:rsid w:val="00433934"/>
    <w:rsid w:val="00444A92"/>
    <w:rsid w:val="00454464"/>
    <w:rsid w:val="00454E07"/>
    <w:rsid w:val="004621C7"/>
    <w:rsid w:val="00467E84"/>
    <w:rsid w:val="00483020"/>
    <w:rsid w:val="0048308D"/>
    <w:rsid w:val="00491B64"/>
    <w:rsid w:val="004A21E9"/>
    <w:rsid w:val="004B1CE3"/>
    <w:rsid w:val="004C1369"/>
    <w:rsid w:val="004D605A"/>
    <w:rsid w:val="004D68DD"/>
    <w:rsid w:val="004D7E03"/>
    <w:rsid w:val="004E3DDB"/>
    <w:rsid w:val="004F5F0F"/>
    <w:rsid w:val="004F7E68"/>
    <w:rsid w:val="00504257"/>
    <w:rsid w:val="00524747"/>
    <w:rsid w:val="00532226"/>
    <w:rsid w:val="00537505"/>
    <w:rsid w:val="005442B0"/>
    <w:rsid w:val="00547B83"/>
    <w:rsid w:val="00550136"/>
    <w:rsid w:val="00552819"/>
    <w:rsid w:val="00555C27"/>
    <w:rsid w:val="00560F95"/>
    <w:rsid w:val="00563C01"/>
    <w:rsid w:val="005640DB"/>
    <w:rsid w:val="00571CE4"/>
    <w:rsid w:val="00584D36"/>
    <w:rsid w:val="005869A8"/>
    <w:rsid w:val="00591773"/>
    <w:rsid w:val="0059407D"/>
    <w:rsid w:val="00596287"/>
    <w:rsid w:val="00596679"/>
    <w:rsid w:val="005A44C7"/>
    <w:rsid w:val="005A6EDA"/>
    <w:rsid w:val="005A7301"/>
    <w:rsid w:val="005B248D"/>
    <w:rsid w:val="005B3719"/>
    <w:rsid w:val="005B5243"/>
    <w:rsid w:val="005B73A9"/>
    <w:rsid w:val="005B7631"/>
    <w:rsid w:val="005D1E92"/>
    <w:rsid w:val="005D32D1"/>
    <w:rsid w:val="005E63A2"/>
    <w:rsid w:val="005E6ED5"/>
    <w:rsid w:val="005F12DB"/>
    <w:rsid w:val="005F46C7"/>
    <w:rsid w:val="006030A8"/>
    <w:rsid w:val="006036A5"/>
    <w:rsid w:val="00603FAE"/>
    <w:rsid w:val="00604559"/>
    <w:rsid w:val="00604D16"/>
    <w:rsid w:val="0060547C"/>
    <w:rsid w:val="00625E33"/>
    <w:rsid w:val="00635D04"/>
    <w:rsid w:val="00636836"/>
    <w:rsid w:val="006372F1"/>
    <w:rsid w:val="0064694C"/>
    <w:rsid w:val="00646C74"/>
    <w:rsid w:val="006556D5"/>
    <w:rsid w:val="006622F8"/>
    <w:rsid w:val="006800DA"/>
    <w:rsid w:val="00691ACD"/>
    <w:rsid w:val="00694A50"/>
    <w:rsid w:val="00694ACA"/>
    <w:rsid w:val="006A09BF"/>
    <w:rsid w:val="006A3DEE"/>
    <w:rsid w:val="006A677E"/>
    <w:rsid w:val="006B0B14"/>
    <w:rsid w:val="006B2177"/>
    <w:rsid w:val="006B6F8D"/>
    <w:rsid w:val="006B7827"/>
    <w:rsid w:val="006D2676"/>
    <w:rsid w:val="006D5257"/>
    <w:rsid w:val="006D6DF1"/>
    <w:rsid w:val="006E1C0D"/>
    <w:rsid w:val="006E34A1"/>
    <w:rsid w:val="006F56C9"/>
    <w:rsid w:val="006F6C14"/>
    <w:rsid w:val="00703385"/>
    <w:rsid w:val="007054BD"/>
    <w:rsid w:val="00710288"/>
    <w:rsid w:val="00717BCB"/>
    <w:rsid w:val="0072091B"/>
    <w:rsid w:val="00723D55"/>
    <w:rsid w:val="00730465"/>
    <w:rsid w:val="00736E9E"/>
    <w:rsid w:val="00740C92"/>
    <w:rsid w:val="00740FBD"/>
    <w:rsid w:val="00742F23"/>
    <w:rsid w:val="00745216"/>
    <w:rsid w:val="00745644"/>
    <w:rsid w:val="00746E49"/>
    <w:rsid w:val="00747541"/>
    <w:rsid w:val="00747776"/>
    <w:rsid w:val="007509E7"/>
    <w:rsid w:val="00752327"/>
    <w:rsid w:val="00752CC0"/>
    <w:rsid w:val="00754850"/>
    <w:rsid w:val="007579AB"/>
    <w:rsid w:val="007604AD"/>
    <w:rsid w:val="007653A3"/>
    <w:rsid w:val="007674E1"/>
    <w:rsid w:val="00767BCF"/>
    <w:rsid w:val="0077123F"/>
    <w:rsid w:val="00773A12"/>
    <w:rsid w:val="007920C7"/>
    <w:rsid w:val="007959EE"/>
    <w:rsid w:val="007A0C6F"/>
    <w:rsid w:val="007A58B8"/>
    <w:rsid w:val="007B0B65"/>
    <w:rsid w:val="007B1BEE"/>
    <w:rsid w:val="007B6F65"/>
    <w:rsid w:val="007B7498"/>
    <w:rsid w:val="007C37A7"/>
    <w:rsid w:val="007C5528"/>
    <w:rsid w:val="007D0783"/>
    <w:rsid w:val="007D42F8"/>
    <w:rsid w:val="007D76D5"/>
    <w:rsid w:val="007E0E3B"/>
    <w:rsid w:val="007F71E4"/>
    <w:rsid w:val="00800E25"/>
    <w:rsid w:val="00802258"/>
    <w:rsid w:val="0080449C"/>
    <w:rsid w:val="00810010"/>
    <w:rsid w:val="008101AF"/>
    <w:rsid w:val="00811823"/>
    <w:rsid w:val="00811F1D"/>
    <w:rsid w:val="00812F56"/>
    <w:rsid w:val="00813436"/>
    <w:rsid w:val="008139D2"/>
    <w:rsid w:val="00821823"/>
    <w:rsid w:val="0083465A"/>
    <w:rsid w:val="00837A91"/>
    <w:rsid w:val="008409A4"/>
    <w:rsid w:val="00846272"/>
    <w:rsid w:val="008532C6"/>
    <w:rsid w:val="008712AF"/>
    <w:rsid w:val="00874254"/>
    <w:rsid w:val="008764E5"/>
    <w:rsid w:val="008767DA"/>
    <w:rsid w:val="00877B44"/>
    <w:rsid w:val="00884A01"/>
    <w:rsid w:val="00885B4C"/>
    <w:rsid w:val="0089146C"/>
    <w:rsid w:val="00893CA0"/>
    <w:rsid w:val="008A1DA6"/>
    <w:rsid w:val="008A325F"/>
    <w:rsid w:val="008A43B4"/>
    <w:rsid w:val="008A69A3"/>
    <w:rsid w:val="008A7E38"/>
    <w:rsid w:val="008B0349"/>
    <w:rsid w:val="008B4C03"/>
    <w:rsid w:val="008B6525"/>
    <w:rsid w:val="008C13F9"/>
    <w:rsid w:val="008C14CD"/>
    <w:rsid w:val="008C1754"/>
    <w:rsid w:val="008D4547"/>
    <w:rsid w:val="008D6E18"/>
    <w:rsid w:val="008E17D7"/>
    <w:rsid w:val="008E2ED7"/>
    <w:rsid w:val="008E3073"/>
    <w:rsid w:val="008E3DE2"/>
    <w:rsid w:val="008E5B69"/>
    <w:rsid w:val="008E68E2"/>
    <w:rsid w:val="008F14B0"/>
    <w:rsid w:val="008F375C"/>
    <w:rsid w:val="008F60E0"/>
    <w:rsid w:val="00906551"/>
    <w:rsid w:val="00913376"/>
    <w:rsid w:val="00916D62"/>
    <w:rsid w:val="00920385"/>
    <w:rsid w:val="00925C95"/>
    <w:rsid w:val="0092675E"/>
    <w:rsid w:val="009402FE"/>
    <w:rsid w:val="00947552"/>
    <w:rsid w:val="00947E6C"/>
    <w:rsid w:val="00953F29"/>
    <w:rsid w:val="0096026C"/>
    <w:rsid w:val="0096513C"/>
    <w:rsid w:val="00966996"/>
    <w:rsid w:val="00974122"/>
    <w:rsid w:val="0098348A"/>
    <w:rsid w:val="00993A52"/>
    <w:rsid w:val="0099525B"/>
    <w:rsid w:val="009B1E08"/>
    <w:rsid w:val="009B37DA"/>
    <w:rsid w:val="009B70EF"/>
    <w:rsid w:val="009B7794"/>
    <w:rsid w:val="009C41AE"/>
    <w:rsid w:val="009D0C29"/>
    <w:rsid w:val="009E120E"/>
    <w:rsid w:val="009E3F9F"/>
    <w:rsid w:val="009F0C44"/>
    <w:rsid w:val="00A015F6"/>
    <w:rsid w:val="00A0335E"/>
    <w:rsid w:val="00A13B47"/>
    <w:rsid w:val="00A13E7A"/>
    <w:rsid w:val="00A21018"/>
    <w:rsid w:val="00A23BDE"/>
    <w:rsid w:val="00A25F6B"/>
    <w:rsid w:val="00A26FDF"/>
    <w:rsid w:val="00A34623"/>
    <w:rsid w:val="00A36888"/>
    <w:rsid w:val="00A375E2"/>
    <w:rsid w:val="00A40455"/>
    <w:rsid w:val="00A416E7"/>
    <w:rsid w:val="00A4244A"/>
    <w:rsid w:val="00A437CA"/>
    <w:rsid w:val="00A46702"/>
    <w:rsid w:val="00A46FF6"/>
    <w:rsid w:val="00A522CC"/>
    <w:rsid w:val="00A530AF"/>
    <w:rsid w:val="00A53C45"/>
    <w:rsid w:val="00A60ED0"/>
    <w:rsid w:val="00A6387E"/>
    <w:rsid w:val="00A63ECD"/>
    <w:rsid w:val="00A717BD"/>
    <w:rsid w:val="00A76DA7"/>
    <w:rsid w:val="00A82841"/>
    <w:rsid w:val="00A86DCD"/>
    <w:rsid w:val="00A86E1D"/>
    <w:rsid w:val="00A91EF2"/>
    <w:rsid w:val="00A94B36"/>
    <w:rsid w:val="00AA1AA8"/>
    <w:rsid w:val="00AA6262"/>
    <w:rsid w:val="00AB1D72"/>
    <w:rsid w:val="00AC2A67"/>
    <w:rsid w:val="00AC2C01"/>
    <w:rsid w:val="00AC67BC"/>
    <w:rsid w:val="00AC76EA"/>
    <w:rsid w:val="00AD0DFE"/>
    <w:rsid w:val="00AD11EE"/>
    <w:rsid w:val="00AD2C21"/>
    <w:rsid w:val="00AD65F1"/>
    <w:rsid w:val="00AE3A82"/>
    <w:rsid w:val="00AE459F"/>
    <w:rsid w:val="00AE49C5"/>
    <w:rsid w:val="00AF1F9D"/>
    <w:rsid w:val="00AF40C3"/>
    <w:rsid w:val="00AF547F"/>
    <w:rsid w:val="00B1279F"/>
    <w:rsid w:val="00B1644C"/>
    <w:rsid w:val="00B21695"/>
    <w:rsid w:val="00B21850"/>
    <w:rsid w:val="00B247AE"/>
    <w:rsid w:val="00B263B3"/>
    <w:rsid w:val="00B34112"/>
    <w:rsid w:val="00B34F36"/>
    <w:rsid w:val="00B35D7F"/>
    <w:rsid w:val="00B36CB6"/>
    <w:rsid w:val="00B43BD5"/>
    <w:rsid w:val="00B46822"/>
    <w:rsid w:val="00B47CCE"/>
    <w:rsid w:val="00B52198"/>
    <w:rsid w:val="00B54363"/>
    <w:rsid w:val="00B6124E"/>
    <w:rsid w:val="00B65B5A"/>
    <w:rsid w:val="00B80D87"/>
    <w:rsid w:val="00B836F5"/>
    <w:rsid w:val="00B86EEA"/>
    <w:rsid w:val="00B92F61"/>
    <w:rsid w:val="00BA17C8"/>
    <w:rsid w:val="00BA7362"/>
    <w:rsid w:val="00BB355F"/>
    <w:rsid w:val="00BB5815"/>
    <w:rsid w:val="00BC280A"/>
    <w:rsid w:val="00BC59DE"/>
    <w:rsid w:val="00BD1E10"/>
    <w:rsid w:val="00BD43D5"/>
    <w:rsid w:val="00BE15F5"/>
    <w:rsid w:val="00BE2A77"/>
    <w:rsid w:val="00BE6D1E"/>
    <w:rsid w:val="00BE71DE"/>
    <w:rsid w:val="00BF0766"/>
    <w:rsid w:val="00BF233E"/>
    <w:rsid w:val="00BF24AD"/>
    <w:rsid w:val="00BF317F"/>
    <w:rsid w:val="00C02ED0"/>
    <w:rsid w:val="00C03A2A"/>
    <w:rsid w:val="00C040BA"/>
    <w:rsid w:val="00C101E3"/>
    <w:rsid w:val="00C14328"/>
    <w:rsid w:val="00C16EEA"/>
    <w:rsid w:val="00C37589"/>
    <w:rsid w:val="00C57326"/>
    <w:rsid w:val="00C64F61"/>
    <w:rsid w:val="00C721E0"/>
    <w:rsid w:val="00C777BE"/>
    <w:rsid w:val="00C822B2"/>
    <w:rsid w:val="00C863F7"/>
    <w:rsid w:val="00C8645A"/>
    <w:rsid w:val="00C87B09"/>
    <w:rsid w:val="00C92355"/>
    <w:rsid w:val="00C97079"/>
    <w:rsid w:val="00CA353A"/>
    <w:rsid w:val="00CA508F"/>
    <w:rsid w:val="00CB0730"/>
    <w:rsid w:val="00CB4157"/>
    <w:rsid w:val="00CB7C9B"/>
    <w:rsid w:val="00CC04E2"/>
    <w:rsid w:val="00CC520A"/>
    <w:rsid w:val="00CD16B5"/>
    <w:rsid w:val="00CD5C68"/>
    <w:rsid w:val="00CD5CF8"/>
    <w:rsid w:val="00CE0A0D"/>
    <w:rsid w:val="00CE1002"/>
    <w:rsid w:val="00CE11EE"/>
    <w:rsid w:val="00CF2135"/>
    <w:rsid w:val="00CF6216"/>
    <w:rsid w:val="00D02099"/>
    <w:rsid w:val="00D03FBD"/>
    <w:rsid w:val="00D13A3D"/>
    <w:rsid w:val="00D208CC"/>
    <w:rsid w:val="00D22229"/>
    <w:rsid w:val="00D225C1"/>
    <w:rsid w:val="00D229E9"/>
    <w:rsid w:val="00D2382E"/>
    <w:rsid w:val="00D2486B"/>
    <w:rsid w:val="00D26EF9"/>
    <w:rsid w:val="00D3207A"/>
    <w:rsid w:val="00D32BFB"/>
    <w:rsid w:val="00D46385"/>
    <w:rsid w:val="00D54DBA"/>
    <w:rsid w:val="00D571AB"/>
    <w:rsid w:val="00D61642"/>
    <w:rsid w:val="00D621E7"/>
    <w:rsid w:val="00D7381A"/>
    <w:rsid w:val="00D85B02"/>
    <w:rsid w:val="00D9211A"/>
    <w:rsid w:val="00D9303C"/>
    <w:rsid w:val="00D95985"/>
    <w:rsid w:val="00D9604F"/>
    <w:rsid w:val="00D97DD9"/>
    <w:rsid w:val="00DA0992"/>
    <w:rsid w:val="00DA7304"/>
    <w:rsid w:val="00DB24CE"/>
    <w:rsid w:val="00DB28EB"/>
    <w:rsid w:val="00DB3130"/>
    <w:rsid w:val="00DB4AA1"/>
    <w:rsid w:val="00DC324D"/>
    <w:rsid w:val="00DC34DF"/>
    <w:rsid w:val="00DC369E"/>
    <w:rsid w:val="00DC7F37"/>
    <w:rsid w:val="00DD0F6F"/>
    <w:rsid w:val="00DD46A6"/>
    <w:rsid w:val="00DD474C"/>
    <w:rsid w:val="00DD5C23"/>
    <w:rsid w:val="00DE2DDA"/>
    <w:rsid w:val="00DE3DE7"/>
    <w:rsid w:val="00DE48C9"/>
    <w:rsid w:val="00DE5000"/>
    <w:rsid w:val="00E11CE6"/>
    <w:rsid w:val="00E131F3"/>
    <w:rsid w:val="00E1517D"/>
    <w:rsid w:val="00E20E8E"/>
    <w:rsid w:val="00E2135B"/>
    <w:rsid w:val="00E2535B"/>
    <w:rsid w:val="00E30144"/>
    <w:rsid w:val="00E41FF6"/>
    <w:rsid w:val="00E45AA4"/>
    <w:rsid w:val="00E47849"/>
    <w:rsid w:val="00E507C8"/>
    <w:rsid w:val="00E60EA6"/>
    <w:rsid w:val="00E62219"/>
    <w:rsid w:val="00E642A5"/>
    <w:rsid w:val="00E720FF"/>
    <w:rsid w:val="00E755E6"/>
    <w:rsid w:val="00E76188"/>
    <w:rsid w:val="00E76E50"/>
    <w:rsid w:val="00E95459"/>
    <w:rsid w:val="00EA1DAA"/>
    <w:rsid w:val="00EA3D0D"/>
    <w:rsid w:val="00EA4C6D"/>
    <w:rsid w:val="00EA6FC4"/>
    <w:rsid w:val="00EB0D49"/>
    <w:rsid w:val="00EB13BB"/>
    <w:rsid w:val="00EB44FC"/>
    <w:rsid w:val="00EB5E19"/>
    <w:rsid w:val="00EC367F"/>
    <w:rsid w:val="00EC48DF"/>
    <w:rsid w:val="00ED1B65"/>
    <w:rsid w:val="00ED2F4A"/>
    <w:rsid w:val="00ED54DE"/>
    <w:rsid w:val="00EE47F3"/>
    <w:rsid w:val="00EE5550"/>
    <w:rsid w:val="00EE6B04"/>
    <w:rsid w:val="00EE76C3"/>
    <w:rsid w:val="00EF0BB2"/>
    <w:rsid w:val="00EF1396"/>
    <w:rsid w:val="00EF20F8"/>
    <w:rsid w:val="00EF4A70"/>
    <w:rsid w:val="00F009E4"/>
    <w:rsid w:val="00F032AD"/>
    <w:rsid w:val="00F05B7A"/>
    <w:rsid w:val="00F05C10"/>
    <w:rsid w:val="00F06063"/>
    <w:rsid w:val="00F12923"/>
    <w:rsid w:val="00F25AF2"/>
    <w:rsid w:val="00F306F4"/>
    <w:rsid w:val="00F319B7"/>
    <w:rsid w:val="00F3232D"/>
    <w:rsid w:val="00F33BBB"/>
    <w:rsid w:val="00F3547D"/>
    <w:rsid w:val="00F4086B"/>
    <w:rsid w:val="00F501D4"/>
    <w:rsid w:val="00F53872"/>
    <w:rsid w:val="00F552B0"/>
    <w:rsid w:val="00F602AD"/>
    <w:rsid w:val="00F63A8F"/>
    <w:rsid w:val="00F6461A"/>
    <w:rsid w:val="00F64BF0"/>
    <w:rsid w:val="00F653BD"/>
    <w:rsid w:val="00F74AEF"/>
    <w:rsid w:val="00F76382"/>
    <w:rsid w:val="00F823D4"/>
    <w:rsid w:val="00F833AF"/>
    <w:rsid w:val="00FA0DD9"/>
    <w:rsid w:val="00FA0E2B"/>
    <w:rsid w:val="00FA0F38"/>
    <w:rsid w:val="00FA44C2"/>
    <w:rsid w:val="00FA6427"/>
    <w:rsid w:val="00FB51AE"/>
    <w:rsid w:val="00FC56BB"/>
    <w:rsid w:val="00FC5B9B"/>
    <w:rsid w:val="00FD4F67"/>
    <w:rsid w:val="00FE317D"/>
    <w:rsid w:val="00FE486F"/>
    <w:rsid w:val="00FE5F69"/>
    <w:rsid w:val="00FF045D"/>
    <w:rsid w:val="00FF1622"/>
    <w:rsid w:val="00FF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F003"/>
  <w15:chartTrackingRefBased/>
  <w15:docId w15:val="{2425F5DF-86F2-784E-A076-04C53235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281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8281E"/>
  </w:style>
  <w:style w:type="character" w:styleId="PageNumber">
    <w:name w:val="page number"/>
    <w:basedOn w:val="DefaultParagraphFont"/>
    <w:uiPriority w:val="99"/>
    <w:semiHidden/>
    <w:unhideWhenUsed/>
    <w:rsid w:val="0008281E"/>
  </w:style>
  <w:style w:type="character" w:styleId="CommentReference">
    <w:name w:val="annotation reference"/>
    <w:basedOn w:val="DefaultParagraphFont"/>
    <w:uiPriority w:val="99"/>
    <w:semiHidden/>
    <w:unhideWhenUsed/>
    <w:rsid w:val="0008281E"/>
    <w:rPr>
      <w:sz w:val="16"/>
      <w:szCs w:val="16"/>
    </w:rPr>
  </w:style>
  <w:style w:type="paragraph" w:styleId="CommentText">
    <w:name w:val="annotation text"/>
    <w:basedOn w:val="Normal"/>
    <w:link w:val="CommentTextChar"/>
    <w:uiPriority w:val="99"/>
    <w:unhideWhenUsed/>
    <w:rsid w:val="0008281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8281E"/>
    <w:rPr>
      <w:sz w:val="20"/>
      <w:szCs w:val="20"/>
    </w:rPr>
  </w:style>
  <w:style w:type="paragraph" w:styleId="FootnoteText">
    <w:name w:val="footnote text"/>
    <w:basedOn w:val="Normal"/>
    <w:link w:val="FootnoteTextChar"/>
    <w:semiHidden/>
    <w:rsid w:val="0008281E"/>
    <w:rPr>
      <w:sz w:val="20"/>
      <w:szCs w:val="20"/>
      <w:lang w:eastAsia="en-US"/>
    </w:rPr>
  </w:style>
  <w:style w:type="character" w:customStyle="1" w:styleId="FootnoteTextChar">
    <w:name w:val="Footnote Text Char"/>
    <w:basedOn w:val="DefaultParagraphFont"/>
    <w:link w:val="FootnoteText"/>
    <w:semiHidden/>
    <w:rsid w:val="0008281E"/>
    <w:rPr>
      <w:rFonts w:ascii="Times New Roman" w:eastAsia="Times New Roman" w:hAnsi="Times New Roman" w:cs="Times New Roman"/>
      <w:sz w:val="20"/>
      <w:szCs w:val="20"/>
    </w:rPr>
  </w:style>
  <w:style w:type="character" w:styleId="Hyperlink">
    <w:name w:val="Hyperlink"/>
    <w:uiPriority w:val="99"/>
    <w:unhideWhenUsed/>
    <w:rsid w:val="0008281E"/>
    <w:rPr>
      <w:color w:val="0000FF"/>
      <w:u w:val="single"/>
    </w:rPr>
  </w:style>
  <w:style w:type="character" w:styleId="FootnoteReference">
    <w:name w:val="footnote reference"/>
    <w:uiPriority w:val="99"/>
    <w:semiHidden/>
    <w:rsid w:val="0008281E"/>
    <w:rPr>
      <w:vertAlign w:val="superscript"/>
    </w:rPr>
  </w:style>
  <w:style w:type="table" w:customStyle="1" w:styleId="NormalTablePHPDOCX">
    <w:name w:val="Normal Table PHPDOCX"/>
    <w:uiPriority w:val="99"/>
    <w:semiHidden/>
    <w:unhideWhenUsed/>
    <w:qFormat/>
    <w:rsid w:val="0008281E"/>
    <w:pPr>
      <w:spacing w:after="200" w:line="276" w:lineRule="auto"/>
    </w:pPr>
    <w:rPr>
      <w:sz w:val="22"/>
      <w:szCs w:val="22"/>
      <w:lang w:val="en-US"/>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281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8281E"/>
    <w:rPr>
      <w:rFonts w:ascii="Times New Roman" w:hAnsi="Times New Roman" w:cs="Times New Roman"/>
      <w:sz w:val="18"/>
      <w:szCs w:val="18"/>
    </w:rPr>
  </w:style>
  <w:style w:type="table" w:styleId="ListTable7Colourful">
    <w:name w:val="List Table 7 Colorful"/>
    <w:basedOn w:val="TableNormal"/>
    <w:uiPriority w:val="52"/>
    <w:rsid w:val="0008281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7E0E3B"/>
    <w:pPr>
      <w:spacing w:after="200"/>
    </w:pPr>
    <w:rPr>
      <w:rFonts w:asciiTheme="minorHAnsi" w:eastAsiaTheme="minorHAnsi" w:hAnsiTheme="minorHAnsi" w:cstheme="minorBidi"/>
      <w:i/>
      <w:iCs/>
      <w:color w:val="44546A" w:themeColor="text2"/>
      <w:sz w:val="18"/>
      <w:szCs w:val="18"/>
      <w:lang w:eastAsia="en-US"/>
    </w:rPr>
  </w:style>
  <w:style w:type="paragraph" w:styleId="ListParagraph">
    <w:name w:val="List Paragraph"/>
    <w:basedOn w:val="Normal"/>
    <w:uiPriority w:val="34"/>
    <w:qFormat/>
    <w:rsid w:val="00FA44C2"/>
    <w:pPr>
      <w:ind w:left="720"/>
      <w:contextualSpacing/>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12923"/>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12923"/>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21581B"/>
    <w:rPr>
      <w:i/>
      <w:iCs/>
    </w:rPr>
  </w:style>
  <w:style w:type="character" w:styleId="LineNumber">
    <w:name w:val="line number"/>
    <w:basedOn w:val="DefaultParagraphFont"/>
    <w:uiPriority w:val="99"/>
    <w:semiHidden/>
    <w:unhideWhenUsed/>
    <w:rsid w:val="005442B0"/>
  </w:style>
  <w:style w:type="paragraph" w:styleId="Header">
    <w:name w:val="header"/>
    <w:basedOn w:val="Normal"/>
    <w:link w:val="HeaderChar"/>
    <w:uiPriority w:val="99"/>
    <w:unhideWhenUsed/>
    <w:rsid w:val="002048EE"/>
    <w:pPr>
      <w:tabs>
        <w:tab w:val="center" w:pos="4513"/>
        <w:tab w:val="right" w:pos="9026"/>
      </w:tabs>
    </w:pPr>
  </w:style>
  <w:style w:type="character" w:customStyle="1" w:styleId="HeaderChar">
    <w:name w:val="Header Char"/>
    <w:basedOn w:val="DefaultParagraphFont"/>
    <w:link w:val="Header"/>
    <w:uiPriority w:val="99"/>
    <w:rsid w:val="002048EE"/>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C03A2A"/>
    <w:rPr>
      <w:color w:val="605E5C"/>
      <w:shd w:val="clear" w:color="auto" w:fill="E1DFDD"/>
    </w:rPr>
  </w:style>
  <w:style w:type="paragraph" w:styleId="Revision">
    <w:name w:val="Revision"/>
    <w:hidden/>
    <w:uiPriority w:val="99"/>
    <w:semiHidden/>
    <w:rsid w:val="00CF6216"/>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D76D5"/>
    <w:rPr>
      <w:color w:val="954F72" w:themeColor="followedHyperlink"/>
      <w:u w:val="single"/>
    </w:rPr>
  </w:style>
  <w:style w:type="character" w:styleId="UnresolvedMention">
    <w:name w:val="Unresolved Mention"/>
    <w:basedOn w:val="DefaultParagraphFont"/>
    <w:uiPriority w:val="99"/>
    <w:semiHidden/>
    <w:unhideWhenUsed/>
    <w:rsid w:val="00F653BD"/>
    <w:rPr>
      <w:color w:val="605E5C"/>
      <w:shd w:val="clear" w:color="auto" w:fill="E1DFDD"/>
    </w:rPr>
  </w:style>
  <w:style w:type="paragraph" w:styleId="NormalWeb">
    <w:name w:val="Normal (Web)"/>
    <w:basedOn w:val="Normal"/>
    <w:uiPriority w:val="99"/>
    <w:semiHidden/>
    <w:unhideWhenUsed/>
    <w:rsid w:val="001979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9046">
      <w:bodyDiv w:val="1"/>
      <w:marLeft w:val="0"/>
      <w:marRight w:val="0"/>
      <w:marTop w:val="0"/>
      <w:marBottom w:val="0"/>
      <w:divBdr>
        <w:top w:val="none" w:sz="0" w:space="0" w:color="auto"/>
        <w:left w:val="none" w:sz="0" w:space="0" w:color="auto"/>
        <w:bottom w:val="none" w:sz="0" w:space="0" w:color="auto"/>
        <w:right w:val="none" w:sz="0" w:space="0" w:color="auto"/>
      </w:divBdr>
    </w:div>
    <w:div w:id="361983254">
      <w:bodyDiv w:val="1"/>
      <w:marLeft w:val="0"/>
      <w:marRight w:val="0"/>
      <w:marTop w:val="0"/>
      <w:marBottom w:val="0"/>
      <w:divBdr>
        <w:top w:val="none" w:sz="0" w:space="0" w:color="auto"/>
        <w:left w:val="none" w:sz="0" w:space="0" w:color="auto"/>
        <w:bottom w:val="none" w:sz="0" w:space="0" w:color="auto"/>
        <w:right w:val="none" w:sz="0" w:space="0" w:color="auto"/>
      </w:divBdr>
    </w:div>
    <w:div w:id="522983280">
      <w:bodyDiv w:val="1"/>
      <w:marLeft w:val="0"/>
      <w:marRight w:val="0"/>
      <w:marTop w:val="0"/>
      <w:marBottom w:val="0"/>
      <w:divBdr>
        <w:top w:val="none" w:sz="0" w:space="0" w:color="auto"/>
        <w:left w:val="none" w:sz="0" w:space="0" w:color="auto"/>
        <w:bottom w:val="none" w:sz="0" w:space="0" w:color="auto"/>
        <w:right w:val="none" w:sz="0" w:space="0" w:color="auto"/>
      </w:divBdr>
    </w:div>
    <w:div w:id="643777186">
      <w:bodyDiv w:val="1"/>
      <w:marLeft w:val="0"/>
      <w:marRight w:val="0"/>
      <w:marTop w:val="0"/>
      <w:marBottom w:val="0"/>
      <w:divBdr>
        <w:top w:val="none" w:sz="0" w:space="0" w:color="auto"/>
        <w:left w:val="none" w:sz="0" w:space="0" w:color="auto"/>
        <w:bottom w:val="none" w:sz="0" w:space="0" w:color="auto"/>
        <w:right w:val="none" w:sz="0" w:space="0" w:color="auto"/>
      </w:divBdr>
    </w:div>
    <w:div w:id="696856428">
      <w:bodyDiv w:val="1"/>
      <w:marLeft w:val="0"/>
      <w:marRight w:val="0"/>
      <w:marTop w:val="0"/>
      <w:marBottom w:val="0"/>
      <w:divBdr>
        <w:top w:val="none" w:sz="0" w:space="0" w:color="auto"/>
        <w:left w:val="none" w:sz="0" w:space="0" w:color="auto"/>
        <w:bottom w:val="none" w:sz="0" w:space="0" w:color="auto"/>
        <w:right w:val="none" w:sz="0" w:space="0" w:color="auto"/>
      </w:divBdr>
    </w:div>
    <w:div w:id="706680411">
      <w:bodyDiv w:val="1"/>
      <w:marLeft w:val="0"/>
      <w:marRight w:val="0"/>
      <w:marTop w:val="0"/>
      <w:marBottom w:val="0"/>
      <w:divBdr>
        <w:top w:val="none" w:sz="0" w:space="0" w:color="auto"/>
        <w:left w:val="none" w:sz="0" w:space="0" w:color="auto"/>
        <w:bottom w:val="none" w:sz="0" w:space="0" w:color="auto"/>
        <w:right w:val="none" w:sz="0" w:space="0" w:color="auto"/>
      </w:divBdr>
    </w:div>
    <w:div w:id="761680641">
      <w:bodyDiv w:val="1"/>
      <w:marLeft w:val="0"/>
      <w:marRight w:val="0"/>
      <w:marTop w:val="0"/>
      <w:marBottom w:val="0"/>
      <w:divBdr>
        <w:top w:val="none" w:sz="0" w:space="0" w:color="auto"/>
        <w:left w:val="none" w:sz="0" w:space="0" w:color="auto"/>
        <w:bottom w:val="none" w:sz="0" w:space="0" w:color="auto"/>
        <w:right w:val="none" w:sz="0" w:space="0" w:color="auto"/>
      </w:divBdr>
    </w:div>
    <w:div w:id="765855735">
      <w:bodyDiv w:val="1"/>
      <w:marLeft w:val="0"/>
      <w:marRight w:val="0"/>
      <w:marTop w:val="0"/>
      <w:marBottom w:val="0"/>
      <w:divBdr>
        <w:top w:val="none" w:sz="0" w:space="0" w:color="auto"/>
        <w:left w:val="none" w:sz="0" w:space="0" w:color="auto"/>
        <w:bottom w:val="none" w:sz="0" w:space="0" w:color="auto"/>
        <w:right w:val="none" w:sz="0" w:space="0" w:color="auto"/>
      </w:divBdr>
    </w:div>
    <w:div w:id="1257446415">
      <w:bodyDiv w:val="1"/>
      <w:marLeft w:val="0"/>
      <w:marRight w:val="0"/>
      <w:marTop w:val="0"/>
      <w:marBottom w:val="0"/>
      <w:divBdr>
        <w:top w:val="none" w:sz="0" w:space="0" w:color="auto"/>
        <w:left w:val="none" w:sz="0" w:space="0" w:color="auto"/>
        <w:bottom w:val="none" w:sz="0" w:space="0" w:color="auto"/>
        <w:right w:val="none" w:sz="0" w:space="0" w:color="auto"/>
      </w:divBdr>
    </w:div>
    <w:div w:id="1709180805">
      <w:bodyDiv w:val="1"/>
      <w:marLeft w:val="0"/>
      <w:marRight w:val="0"/>
      <w:marTop w:val="0"/>
      <w:marBottom w:val="0"/>
      <w:divBdr>
        <w:top w:val="none" w:sz="0" w:space="0" w:color="auto"/>
        <w:left w:val="none" w:sz="0" w:space="0" w:color="auto"/>
        <w:bottom w:val="none" w:sz="0" w:space="0" w:color="auto"/>
        <w:right w:val="none" w:sz="0" w:space="0" w:color="auto"/>
      </w:divBdr>
    </w:div>
    <w:div w:id="18650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Ameh@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217E49C-B6EF-324C-95F8-F2D95F45E8FD}">
  <we:reference id="wa104382081" version="1.7.0.0" store="en-GB" storeType="OMEX"/>
  <we:alternateReferences>
    <we:reference id="WA104382081" version="1.7.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6DAB9C93-C43B-6C44-AD21-EFFD61ABC4E9}">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C1C5-4969-4C43-84E7-9FA189C4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36581</Words>
  <Characters>208515</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Ameh</dc:creator>
  <cp:keywords/>
  <dc:description/>
  <cp:lastModifiedBy>Charles Ameh</cp:lastModifiedBy>
  <cp:revision>3</cp:revision>
  <cp:lastPrinted>2020-09-25T06:46:00Z</cp:lastPrinted>
  <dcterms:created xsi:type="dcterms:W3CDTF">2020-12-30T17:42:00Z</dcterms:created>
  <dcterms:modified xsi:type="dcterms:W3CDTF">2020-12-30T18:36:00Z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3662507b-0df1-3433-8735-0d0ab84049b0</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http://www.zotero.org/styles/iso690-author-date-en</vt:lpwstr>
  </property>
  <property fmtid="{D5CDD505-2E9C-101B-9397-08002B2CF9AE}" pid="15" name="Mendeley Recent Style Name 5_1">
    <vt:lpwstr>ISO-690 (author-date, English)</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http://www.zotero.org/styles/harvard-university-of-the-west-of-england</vt:lpwstr>
  </property>
  <property fmtid="{D5CDD505-2E9C-101B-9397-08002B2CF9AE}" pid="19" name="Mendeley Recent Style Name 7_1">
    <vt:lpwstr>University of the West of England (Bristol) - Harvard</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Citation Style_1">
    <vt:lpwstr>http://www.zotero.org/styles/vancouver-superscript</vt:lpwstr>
  </property>
  <property fmtid="{D5CDD505-2E9C-101B-9397-08002B2CF9AE}" pid="25" name="grammarly_documentId">
    <vt:lpwstr>documentId_7149</vt:lpwstr>
  </property>
  <property fmtid="{D5CDD505-2E9C-101B-9397-08002B2CF9AE}" pid="26" name="grammarly_documentContext">
    <vt:lpwstr>{"goals":[],"domain":"general","emotions":[],"dialect":"british"}</vt:lpwstr>
  </property>
</Properties>
</file>