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6AAD" w14:textId="77777777" w:rsidR="00963E3B" w:rsidRDefault="00963E3B" w:rsidP="001F09F1">
      <w:pPr>
        <w:pStyle w:val="Heading1"/>
        <w:rPr>
          <w:lang w:val="en-US"/>
        </w:rPr>
      </w:pPr>
      <w:bookmarkStart w:id="0" w:name="_GoBack"/>
      <w:bookmarkEnd w:id="0"/>
      <w:r w:rsidRPr="00BF1711">
        <w:rPr>
          <w:lang w:val="en-US"/>
        </w:rPr>
        <w:t>A Meta-Analysis on Employee Perceptions of HR Strength: Examining the Mediating versus Moderating Hypotheses</w:t>
      </w:r>
    </w:p>
    <w:p w14:paraId="27A43129" w14:textId="77777777" w:rsidR="00963E3B" w:rsidRPr="00C71205" w:rsidRDefault="00963E3B" w:rsidP="00963E3B">
      <w:pPr>
        <w:ind w:firstLine="0"/>
        <w:jc w:val="center"/>
        <w:rPr>
          <w:lang w:val="en-US"/>
        </w:rPr>
      </w:pPr>
    </w:p>
    <w:p w14:paraId="60FEC237" w14:textId="77777777" w:rsidR="00963E3B" w:rsidRPr="00C71205" w:rsidRDefault="00963E3B" w:rsidP="00963E3B">
      <w:pPr>
        <w:pStyle w:val="BodyText"/>
        <w:adjustRightInd w:val="0"/>
        <w:snapToGrid w:val="0"/>
        <w:spacing w:line="480" w:lineRule="auto"/>
        <w:rPr>
          <w:rFonts w:eastAsia="SimSun"/>
          <w:kern w:val="0"/>
          <w:lang w:eastAsia="zh-CN"/>
        </w:rPr>
      </w:pPr>
      <w:bookmarkStart w:id="1" w:name="OLE_LINK36"/>
      <w:bookmarkStart w:id="2" w:name="OLE_LINK37"/>
      <w:bookmarkStart w:id="3" w:name="OLE_LINK7"/>
      <w:bookmarkStart w:id="4" w:name="OLE_LINK8"/>
      <w:bookmarkStart w:id="5" w:name="OLE_LINK11"/>
      <w:r w:rsidRPr="00C71205">
        <w:rPr>
          <w:rFonts w:eastAsia="SimSun"/>
          <w:kern w:val="0"/>
          <w:lang w:eastAsia="zh-CN"/>
        </w:rPr>
        <w:t xml:space="preserve">Timothy C. Bednall </w:t>
      </w:r>
    </w:p>
    <w:p w14:paraId="286DAD65" w14:textId="77777777" w:rsidR="00963E3B" w:rsidRPr="00C71205" w:rsidRDefault="00963E3B" w:rsidP="00963E3B">
      <w:pPr>
        <w:pStyle w:val="BodyText"/>
        <w:adjustRightInd w:val="0"/>
        <w:snapToGrid w:val="0"/>
        <w:spacing w:line="480" w:lineRule="auto"/>
        <w:rPr>
          <w:rFonts w:eastAsia="SimSun"/>
          <w:kern w:val="0"/>
          <w:lang w:eastAsia="zh-CN"/>
        </w:rPr>
      </w:pPr>
      <w:r w:rsidRPr="00C71205">
        <w:rPr>
          <w:rFonts w:eastAsia="SimSun"/>
          <w:kern w:val="0"/>
          <w:lang w:eastAsia="zh-CN"/>
        </w:rPr>
        <w:t>Department of Management &amp; Marketing, Swinburne University of Technology, Melbourne, Australia</w:t>
      </w:r>
    </w:p>
    <w:p w14:paraId="12A1C75F" w14:textId="77777777" w:rsidR="00963E3B" w:rsidRPr="00C71205" w:rsidRDefault="00963E3B" w:rsidP="00963E3B">
      <w:pPr>
        <w:pStyle w:val="BodyText"/>
        <w:adjustRightInd w:val="0"/>
        <w:snapToGrid w:val="0"/>
        <w:spacing w:line="480" w:lineRule="auto"/>
        <w:rPr>
          <w:rFonts w:eastAsia="SimSun"/>
          <w:kern w:val="0"/>
          <w:lang w:eastAsia="zh-CN"/>
        </w:rPr>
      </w:pPr>
      <w:r w:rsidRPr="00C71205">
        <w:rPr>
          <w:rFonts w:eastAsia="SimSun"/>
          <w:kern w:val="0"/>
          <w:lang w:eastAsia="zh-CN"/>
        </w:rPr>
        <w:t xml:space="preserve">Email: </w:t>
      </w:r>
      <w:hyperlink r:id="rId11" w:history="1">
        <w:r w:rsidRPr="00D30728">
          <w:rPr>
            <w:rStyle w:val="Hyperlink"/>
            <w:rFonts w:eastAsia="SimSun"/>
            <w:kern w:val="0"/>
            <w:lang w:eastAsia="zh-CN"/>
          </w:rPr>
          <w:t>tbednall@swin.edu.au</w:t>
        </w:r>
      </w:hyperlink>
      <w:r>
        <w:rPr>
          <w:rFonts w:eastAsia="SimSun"/>
          <w:kern w:val="0"/>
          <w:lang w:eastAsia="zh-CN"/>
        </w:rPr>
        <w:t xml:space="preserve"> </w:t>
      </w:r>
    </w:p>
    <w:p w14:paraId="636A4C85" w14:textId="77777777" w:rsidR="00963E3B" w:rsidRPr="00C71205" w:rsidRDefault="00963E3B" w:rsidP="00963E3B">
      <w:pPr>
        <w:pStyle w:val="BodyText"/>
        <w:adjustRightInd w:val="0"/>
        <w:snapToGrid w:val="0"/>
        <w:spacing w:line="480" w:lineRule="auto"/>
        <w:ind w:firstLine="720"/>
        <w:jc w:val="left"/>
        <w:rPr>
          <w:rFonts w:eastAsia="SimSun"/>
          <w:kern w:val="0"/>
          <w:lang w:eastAsia="zh-CN"/>
        </w:rPr>
      </w:pPr>
    </w:p>
    <w:p w14:paraId="00066F53" w14:textId="77777777" w:rsidR="00963E3B" w:rsidRPr="00C71205" w:rsidRDefault="00963E3B" w:rsidP="00963E3B">
      <w:pPr>
        <w:pStyle w:val="BodyText"/>
        <w:adjustRightInd w:val="0"/>
        <w:snapToGrid w:val="0"/>
        <w:spacing w:line="480" w:lineRule="auto"/>
        <w:rPr>
          <w:rFonts w:eastAsia="SimSun"/>
          <w:color w:val="000000" w:themeColor="text1"/>
          <w:lang w:eastAsia="zh-CN"/>
        </w:rPr>
      </w:pPr>
      <w:r>
        <w:rPr>
          <w:rFonts w:eastAsia="SimSun"/>
          <w:color w:val="000000" w:themeColor="text1"/>
          <w:lang w:eastAsia="zh-CN"/>
        </w:rPr>
        <w:t>Karin Sanders</w:t>
      </w:r>
    </w:p>
    <w:p w14:paraId="11E970F0" w14:textId="77777777" w:rsidR="00963E3B" w:rsidRPr="00C71205" w:rsidRDefault="00963E3B" w:rsidP="00963E3B">
      <w:pPr>
        <w:pStyle w:val="BodyText"/>
        <w:adjustRightInd w:val="0"/>
        <w:snapToGrid w:val="0"/>
        <w:spacing w:line="480" w:lineRule="auto"/>
        <w:rPr>
          <w:rFonts w:eastAsia="SimSun"/>
          <w:color w:val="000000" w:themeColor="text1"/>
          <w:lang w:eastAsia="zh-CN"/>
        </w:rPr>
      </w:pPr>
      <w:r>
        <w:rPr>
          <w:rFonts w:eastAsia="SimSun"/>
          <w:color w:val="000000" w:themeColor="text1"/>
          <w:lang w:eastAsia="zh-CN"/>
        </w:rPr>
        <w:t>School of Management, The University of New South Wales</w:t>
      </w:r>
    </w:p>
    <w:p w14:paraId="439E59FE" w14:textId="77777777" w:rsidR="00963E3B" w:rsidRPr="00C71205" w:rsidRDefault="00963E3B" w:rsidP="00963E3B">
      <w:pPr>
        <w:pStyle w:val="BodyText"/>
        <w:adjustRightInd w:val="0"/>
        <w:snapToGrid w:val="0"/>
        <w:spacing w:line="480" w:lineRule="auto"/>
        <w:rPr>
          <w:rFonts w:eastAsia="SimSun"/>
          <w:color w:val="000000" w:themeColor="text1"/>
          <w:lang w:eastAsia="zh-CN"/>
        </w:rPr>
      </w:pPr>
      <w:r w:rsidRPr="00C71205">
        <w:rPr>
          <w:rFonts w:eastAsia="SimSun"/>
          <w:color w:val="000000" w:themeColor="text1"/>
          <w:lang w:eastAsia="zh-CN"/>
        </w:rPr>
        <w:t xml:space="preserve">Email: </w:t>
      </w:r>
      <w:hyperlink r:id="rId12" w:history="1">
        <w:r w:rsidRPr="00D30728">
          <w:rPr>
            <w:rStyle w:val="Hyperlink"/>
            <w:rFonts w:eastAsia="SimSun"/>
            <w:lang w:eastAsia="zh-CN"/>
          </w:rPr>
          <w:t>k.sanders@unsw.edu.au</w:t>
        </w:r>
      </w:hyperlink>
    </w:p>
    <w:p w14:paraId="2CEF2C40" w14:textId="77777777" w:rsidR="00963E3B" w:rsidRDefault="00963E3B" w:rsidP="00963E3B">
      <w:pPr>
        <w:pStyle w:val="BodyText"/>
        <w:adjustRightInd w:val="0"/>
        <w:snapToGrid w:val="0"/>
        <w:spacing w:line="480" w:lineRule="auto"/>
        <w:rPr>
          <w:rFonts w:eastAsia="SimSun"/>
          <w:color w:val="000000" w:themeColor="text1"/>
          <w:lang w:eastAsia="zh-CN"/>
        </w:rPr>
      </w:pPr>
    </w:p>
    <w:p w14:paraId="6E8165BE" w14:textId="77777777" w:rsidR="00963E3B" w:rsidRDefault="00963E3B" w:rsidP="00963E3B">
      <w:pPr>
        <w:pStyle w:val="BodyText"/>
        <w:adjustRightInd w:val="0"/>
        <w:snapToGrid w:val="0"/>
        <w:spacing w:line="480" w:lineRule="auto"/>
        <w:rPr>
          <w:rFonts w:eastAsia="SimSun"/>
          <w:color w:val="000000" w:themeColor="text1"/>
          <w:lang w:eastAsia="zh-CN"/>
        </w:rPr>
      </w:pPr>
      <w:r>
        <w:rPr>
          <w:rFonts w:eastAsia="SimSun"/>
          <w:color w:val="000000" w:themeColor="text1"/>
          <w:lang w:eastAsia="zh-CN"/>
        </w:rPr>
        <w:t>Huadong Yang</w:t>
      </w:r>
    </w:p>
    <w:p w14:paraId="752929B3" w14:textId="77777777" w:rsidR="00963E3B" w:rsidRDefault="00963E3B" w:rsidP="00963E3B">
      <w:pPr>
        <w:pStyle w:val="BodyText"/>
        <w:adjustRightInd w:val="0"/>
        <w:snapToGrid w:val="0"/>
        <w:spacing w:line="480" w:lineRule="auto"/>
        <w:rPr>
          <w:rFonts w:eastAsia="SimSun"/>
          <w:color w:val="000000" w:themeColor="text1"/>
          <w:lang w:eastAsia="zh-CN"/>
        </w:rPr>
      </w:pPr>
      <w:r w:rsidRPr="00470103">
        <w:rPr>
          <w:rFonts w:eastAsia="SimSun"/>
          <w:color w:val="000000" w:themeColor="text1"/>
          <w:lang w:eastAsia="zh-CN"/>
        </w:rPr>
        <w:t>University of Liverpool Management School</w:t>
      </w:r>
    </w:p>
    <w:p w14:paraId="4731A5A6" w14:textId="77777777" w:rsidR="00963E3B" w:rsidRPr="00C71205" w:rsidRDefault="00963E3B" w:rsidP="00963E3B">
      <w:pPr>
        <w:pStyle w:val="BodyText"/>
        <w:adjustRightInd w:val="0"/>
        <w:snapToGrid w:val="0"/>
        <w:spacing w:line="480" w:lineRule="auto"/>
        <w:rPr>
          <w:rFonts w:eastAsia="SimSun"/>
          <w:color w:val="000000" w:themeColor="text1"/>
          <w:lang w:eastAsia="zh-CN"/>
        </w:rPr>
      </w:pPr>
      <w:r>
        <w:rPr>
          <w:rFonts w:eastAsia="SimSun"/>
          <w:color w:val="000000" w:themeColor="text1"/>
          <w:lang w:eastAsia="zh-CN"/>
        </w:rPr>
        <w:t xml:space="preserve">Email: </w:t>
      </w:r>
      <w:hyperlink r:id="rId13" w:history="1">
        <w:r w:rsidRPr="00D30728">
          <w:rPr>
            <w:rStyle w:val="Hyperlink"/>
            <w:rFonts w:eastAsia="SimSun"/>
            <w:lang w:eastAsia="zh-CN"/>
          </w:rPr>
          <w:t>huadong.yang@liverpool.ac.uk</w:t>
        </w:r>
      </w:hyperlink>
      <w:r>
        <w:rPr>
          <w:rFonts w:eastAsia="SimSun"/>
          <w:color w:val="000000" w:themeColor="text1"/>
          <w:lang w:eastAsia="zh-CN"/>
        </w:rPr>
        <w:t xml:space="preserve"> </w:t>
      </w:r>
    </w:p>
    <w:p w14:paraId="56ACA141" w14:textId="77777777" w:rsidR="00963E3B" w:rsidRDefault="00963E3B" w:rsidP="00963E3B">
      <w:pPr>
        <w:pStyle w:val="BodyText"/>
        <w:adjustRightInd w:val="0"/>
        <w:snapToGrid w:val="0"/>
        <w:spacing w:line="480" w:lineRule="auto"/>
        <w:jc w:val="left"/>
        <w:rPr>
          <w:rFonts w:eastAsia="SimSun"/>
          <w:color w:val="000000" w:themeColor="text1"/>
          <w:lang w:eastAsia="zh-CN"/>
        </w:rPr>
      </w:pPr>
    </w:p>
    <w:p w14:paraId="37B30D2F" w14:textId="77777777" w:rsidR="00963E3B" w:rsidRPr="00C71205" w:rsidRDefault="00963E3B" w:rsidP="00963E3B">
      <w:pPr>
        <w:pStyle w:val="BodyText"/>
        <w:adjustRightInd w:val="0"/>
        <w:snapToGrid w:val="0"/>
        <w:spacing w:line="480" w:lineRule="auto"/>
        <w:jc w:val="left"/>
        <w:rPr>
          <w:rFonts w:eastAsiaTheme="minorEastAsia"/>
          <w:color w:val="000000" w:themeColor="text1"/>
          <w:u w:val="single"/>
          <w:lang w:eastAsia="zh-CN"/>
        </w:rPr>
      </w:pPr>
      <w:r w:rsidRPr="00C71205">
        <w:rPr>
          <w:rFonts w:eastAsia="SimSun"/>
          <w:color w:val="000000" w:themeColor="text1"/>
          <w:lang w:eastAsia="zh-CN"/>
        </w:rPr>
        <w:t>Correspondence concerning this article should be addressed to</w:t>
      </w:r>
      <w:r w:rsidRPr="00C71205">
        <w:t xml:space="preserve"> </w:t>
      </w:r>
      <w:r>
        <w:rPr>
          <w:rFonts w:eastAsia="SimSun"/>
          <w:color w:val="000000" w:themeColor="text1"/>
          <w:lang w:eastAsia="zh-CN"/>
        </w:rPr>
        <w:t>Timothy C. Bednall</w:t>
      </w:r>
      <w:r w:rsidRPr="00C71205">
        <w:rPr>
          <w:rFonts w:eastAsia="SimSun"/>
          <w:color w:val="000000" w:themeColor="text1"/>
          <w:lang w:eastAsia="zh-CN"/>
        </w:rPr>
        <w:t xml:space="preserve">. </w:t>
      </w:r>
      <w:r w:rsidRPr="00C71205">
        <w:rPr>
          <w:color w:val="000000" w:themeColor="text1"/>
        </w:rPr>
        <w:t xml:space="preserve">Email: </w:t>
      </w:r>
      <w:hyperlink r:id="rId14" w:history="1">
        <w:r w:rsidRPr="00D30728">
          <w:rPr>
            <w:rStyle w:val="Hyperlink"/>
          </w:rPr>
          <w:t>tbednall@swin.edu.au</w:t>
        </w:r>
      </w:hyperlink>
      <w:r>
        <w:t>.</w:t>
      </w:r>
    </w:p>
    <w:bookmarkEnd w:id="1"/>
    <w:bookmarkEnd w:id="2"/>
    <w:bookmarkEnd w:id="3"/>
    <w:bookmarkEnd w:id="4"/>
    <w:bookmarkEnd w:id="5"/>
    <w:p w14:paraId="6B0DA45B" w14:textId="77777777" w:rsidR="00963E3B" w:rsidRPr="00C71205" w:rsidRDefault="00963E3B" w:rsidP="00963E3B">
      <w:pPr>
        <w:spacing w:after="200" w:line="276" w:lineRule="auto"/>
        <w:ind w:firstLine="0"/>
        <w:rPr>
          <w:rFonts w:cs="Times New Roman"/>
          <w:b/>
          <w:sz w:val="28"/>
          <w:szCs w:val="28"/>
          <w:lang w:val="en-US"/>
        </w:rPr>
      </w:pPr>
    </w:p>
    <w:p w14:paraId="47341CD5" w14:textId="77777777" w:rsidR="00BC1D6C" w:rsidRDefault="00BC1D6C">
      <w:pPr>
        <w:spacing w:after="200" w:line="276" w:lineRule="auto"/>
        <w:ind w:firstLine="0"/>
        <w:rPr>
          <w:rFonts w:cs="Times New Roman"/>
          <w:b/>
          <w:szCs w:val="24"/>
          <w:lang w:val="en-US"/>
        </w:rPr>
      </w:pPr>
      <w:r>
        <w:rPr>
          <w:rFonts w:cs="Times New Roman"/>
          <w:b/>
          <w:szCs w:val="24"/>
          <w:lang w:val="en-US"/>
        </w:rPr>
        <w:br w:type="page"/>
      </w:r>
    </w:p>
    <w:p w14:paraId="05672090" w14:textId="7DABE9C5" w:rsidR="00963E3B" w:rsidRPr="00C71205" w:rsidRDefault="00963E3B" w:rsidP="00963E3B">
      <w:pPr>
        <w:spacing w:after="200"/>
        <w:ind w:firstLine="0"/>
        <w:rPr>
          <w:rFonts w:cs="Times New Roman"/>
          <w:b/>
          <w:szCs w:val="24"/>
          <w:lang w:val="en-US"/>
        </w:rPr>
      </w:pPr>
      <w:r w:rsidRPr="00C71205">
        <w:rPr>
          <w:rFonts w:cs="Times New Roman"/>
          <w:b/>
          <w:szCs w:val="24"/>
          <w:lang w:val="en-US"/>
        </w:rPr>
        <w:lastRenderedPageBreak/>
        <w:t>Author Biographies</w:t>
      </w:r>
    </w:p>
    <w:p w14:paraId="6058DE32" w14:textId="77777777" w:rsidR="00963E3B" w:rsidRDefault="00963E3B" w:rsidP="00963E3B">
      <w:pPr>
        <w:spacing w:after="200"/>
        <w:ind w:firstLine="0"/>
        <w:rPr>
          <w:rFonts w:cs="Times New Roman"/>
          <w:szCs w:val="24"/>
          <w:lang w:val="en-US"/>
        </w:rPr>
      </w:pPr>
      <w:r w:rsidRPr="00C71205">
        <w:rPr>
          <w:rFonts w:cs="Times New Roman"/>
          <w:b/>
          <w:szCs w:val="24"/>
          <w:lang w:val="en-US"/>
        </w:rPr>
        <w:t xml:space="preserve">Timothy C. Bednall </w:t>
      </w:r>
      <w:r w:rsidRPr="00C71205">
        <w:rPr>
          <w:rFonts w:cs="Times New Roman"/>
          <w:szCs w:val="24"/>
          <w:lang w:val="en-US"/>
        </w:rPr>
        <w:t xml:space="preserve">is a senior lecturer in the Department of Management &amp; Marketing, Swinburne University of Technology, Melbourne, Australia. Timothy has published papers on various management journals, such as Academy of Management Learning and Education, Human Resource Management. His current research interests include employee learning and </w:t>
      </w:r>
      <w:r>
        <w:rPr>
          <w:rFonts w:cs="Times New Roman"/>
          <w:szCs w:val="24"/>
          <w:lang w:val="en-US"/>
        </w:rPr>
        <w:t>innovative behavior</w:t>
      </w:r>
      <w:r w:rsidRPr="00C71205">
        <w:rPr>
          <w:rFonts w:cs="Times New Roman"/>
          <w:szCs w:val="24"/>
          <w:lang w:val="en-US"/>
        </w:rPr>
        <w:t>.</w:t>
      </w:r>
    </w:p>
    <w:p w14:paraId="4C51129C" w14:textId="77777777" w:rsidR="00963E3B" w:rsidRDefault="00963E3B" w:rsidP="00963E3B">
      <w:pPr>
        <w:spacing w:after="200"/>
        <w:ind w:firstLine="0"/>
        <w:rPr>
          <w:rFonts w:cs="Times New Roman"/>
          <w:szCs w:val="24"/>
          <w:lang w:val="en-US"/>
        </w:rPr>
      </w:pPr>
      <w:r w:rsidRPr="00EE2C41">
        <w:rPr>
          <w:rFonts w:cs="Times New Roman"/>
          <w:b/>
          <w:bCs/>
          <w:szCs w:val="24"/>
          <w:lang w:val="en-US"/>
        </w:rPr>
        <w:t>Karin Sanders</w:t>
      </w:r>
      <w:r>
        <w:rPr>
          <w:rFonts w:cs="Times New Roman"/>
          <w:szCs w:val="24"/>
          <w:lang w:val="en-US"/>
        </w:rPr>
        <w:t xml:space="preserve"> is a Professor of Human Resource Management at the University of New South Wales. Her</w:t>
      </w:r>
      <w:r w:rsidRPr="00EE2C41">
        <w:rPr>
          <w:rFonts w:cs="Times New Roman"/>
          <w:szCs w:val="24"/>
          <w:lang w:val="en-US"/>
        </w:rPr>
        <w:t xml:space="preserve"> research focuses on the Human Resource (HR) process approach, in particular the impact of employees’ perceptions, understanding and attributions of HR on their attitudes and </w:t>
      </w:r>
      <w:proofErr w:type="spellStart"/>
      <w:r w:rsidRPr="00EE2C41">
        <w:rPr>
          <w:rFonts w:cs="Times New Roman"/>
          <w:szCs w:val="24"/>
          <w:lang w:val="en-US"/>
        </w:rPr>
        <w:t>behaviours</w:t>
      </w:r>
      <w:proofErr w:type="spellEnd"/>
      <w:r w:rsidRPr="00EE2C41">
        <w:rPr>
          <w:rFonts w:cs="Times New Roman"/>
          <w:szCs w:val="24"/>
          <w:lang w:val="en-US"/>
        </w:rPr>
        <w:t>, such as their informal learning activities. Karin is Editor for the Special Issues International Journal of HRM, and Associate Editor for Human Resource Management, Human Resource Management Review, and Human Resource Management Journal.</w:t>
      </w:r>
    </w:p>
    <w:p w14:paraId="5D43BA78" w14:textId="77777777" w:rsidR="00963E3B" w:rsidRPr="00C71205" w:rsidRDefault="00963E3B" w:rsidP="00963E3B">
      <w:pPr>
        <w:spacing w:after="200"/>
        <w:ind w:firstLine="0"/>
        <w:rPr>
          <w:rFonts w:cs="Times New Roman"/>
          <w:b/>
          <w:szCs w:val="24"/>
          <w:lang w:val="en-US"/>
        </w:rPr>
      </w:pPr>
      <w:r w:rsidRPr="008909E5">
        <w:rPr>
          <w:rFonts w:cs="Times New Roman"/>
          <w:b/>
          <w:bCs/>
          <w:szCs w:val="24"/>
          <w:lang w:val="en-US"/>
        </w:rPr>
        <w:t>Huadong Yang</w:t>
      </w:r>
      <w:r>
        <w:rPr>
          <w:rFonts w:cs="Times New Roman"/>
          <w:szCs w:val="24"/>
          <w:lang w:val="en-US"/>
        </w:rPr>
        <w:t xml:space="preserve"> is</w:t>
      </w:r>
      <w:r w:rsidRPr="00025993">
        <w:rPr>
          <w:rFonts w:cs="Times New Roman"/>
          <w:szCs w:val="24"/>
          <w:lang w:val="en-US"/>
        </w:rPr>
        <w:t xml:space="preserve"> a senior lecturer in Organisational Behaviour and HRM at the University of Liverpool Management School (ULMS).</w:t>
      </w:r>
      <w:r>
        <w:rPr>
          <w:rFonts w:cs="Times New Roman"/>
          <w:szCs w:val="24"/>
          <w:lang w:val="en-US"/>
        </w:rPr>
        <w:t xml:space="preserve"> </w:t>
      </w:r>
      <w:r w:rsidRPr="00025993">
        <w:rPr>
          <w:rFonts w:cs="Times New Roman"/>
          <w:szCs w:val="24"/>
          <w:lang w:val="en-US"/>
        </w:rPr>
        <w:t xml:space="preserve">Before joining the ULMS, </w:t>
      </w:r>
      <w:r>
        <w:rPr>
          <w:rFonts w:cs="Times New Roman"/>
          <w:szCs w:val="24"/>
          <w:lang w:val="en-US"/>
        </w:rPr>
        <w:t>he</w:t>
      </w:r>
      <w:r w:rsidRPr="00025993">
        <w:rPr>
          <w:rFonts w:cs="Times New Roman"/>
          <w:szCs w:val="24"/>
          <w:lang w:val="en-US"/>
        </w:rPr>
        <w:t xml:space="preserve"> taught at </w:t>
      </w:r>
      <w:r>
        <w:rPr>
          <w:rFonts w:cs="Times New Roman"/>
          <w:szCs w:val="24"/>
          <w:lang w:val="en-US"/>
        </w:rPr>
        <w:t xml:space="preserve">the </w:t>
      </w:r>
      <w:r w:rsidRPr="00025993">
        <w:rPr>
          <w:rFonts w:cs="Times New Roman"/>
          <w:szCs w:val="24"/>
          <w:lang w:val="en-US"/>
        </w:rPr>
        <w:t>University of Twente in the Netherlands and Birkbeck,</w:t>
      </w:r>
      <w:r>
        <w:rPr>
          <w:rFonts w:cs="Times New Roman"/>
          <w:szCs w:val="24"/>
          <w:lang w:val="en-US"/>
        </w:rPr>
        <w:t xml:space="preserve"> </w:t>
      </w:r>
      <w:r w:rsidRPr="00025993">
        <w:rPr>
          <w:rFonts w:cs="Times New Roman"/>
          <w:szCs w:val="24"/>
          <w:lang w:val="en-US"/>
        </w:rPr>
        <w:t>University of London.</w:t>
      </w:r>
    </w:p>
    <w:p w14:paraId="650BF939" w14:textId="77777777" w:rsidR="001F09F1" w:rsidRDefault="001F09F1" w:rsidP="00941F67">
      <w:pPr>
        <w:pStyle w:val="Heading1"/>
        <w:rPr>
          <w:lang w:val="en-US"/>
        </w:rPr>
        <w:sectPr w:rsidR="001F09F1" w:rsidSect="00D747FD">
          <w:headerReference w:type="default" r:id="rId15"/>
          <w:footerReference w:type="default" r:id="rId16"/>
          <w:pgSz w:w="12242" w:h="15842" w:code="1"/>
          <w:pgMar w:top="1440" w:right="1440" w:bottom="1440" w:left="1440" w:header="709" w:footer="709" w:gutter="0"/>
          <w:cols w:space="708"/>
          <w:docGrid w:linePitch="360"/>
        </w:sectPr>
      </w:pPr>
    </w:p>
    <w:p w14:paraId="296C4D1E" w14:textId="7AD55432" w:rsidR="00941F67" w:rsidRPr="00932F83" w:rsidRDefault="002832D0" w:rsidP="00941F67">
      <w:pPr>
        <w:pStyle w:val="Heading1"/>
        <w:rPr>
          <w:lang w:val="en-US"/>
        </w:rPr>
      </w:pPr>
      <w:r w:rsidRPr="00932F83">
        <w:rPr>
          <w:lang w:val="en-US"/>
        </w:rPr>
        <w:t>A Meta-Analysis on Employee Perceptions of HR Strength: Examining the Mediating versus Moderating Hypothes</w:t>
      </w:r>
      <w:r w:rsidR="009B351E" w:rsidRPr="00932F83">
        <w:rPr>
          <w:lang w:val="en-US"/>
        </w:rPr>
        <w:t>e</w:t>
      </w:r>
      <w:r w:rsidRPr="00932F83">
        <w:rPr>
          <w:lang w:val="en-US"/>
        </w:rPr>
        <w:t>s</w:t>
      </w:r>
      <w:r w:rsidR="00DB69BB" w:rsidRPr="00932F83">
        <w:rPr>
          <w:rStyle w:val="FootnoteReference"/>
        </w:rPr>
        <w:footnoteReference w:id="2"/>
      </w:r>
    </w:p>
    <w:p w14:paraId="3AD74959" w14:textId="77777777" w:rsidR="00941F67" w:rsidRPr="00932F83" w:rsidRDefault="00941F67" w:rsidP="00941F67">
      <w:pPr>
        <w:pStyle w:val="Heading2"/>
        <w:rPr>
          <w:lang w:val="en-US"/>
        </w:rPr>
      </w:pPr>
      <w:r w:rsidRPr="00932F83">
        <w:rPr>
          <w:lang w:val="en-US"/>
        </w:rPr>
        <w:t>Abstract</w:t>
      </w:r>
    </w:p>
    <w:p w14:paraId="2CA451E9" w14:textId="247217A6" w:rsidR="00B64ED0" w:rsidRPr="00932F83" w:rsidRDefault="00C26A71" w:rsidP="00BE006D">
      <w:pPr>
        <w:rPr>
          <w:rFonts w:cs="Times New Roman"/>
          <w:lang w:val="en-US"/>
        </w:rPr>
      </w:pPr>
      <w:r w:rsidRPr="00932F83">
        <w:rPr>
          <w:rFonts w:cs="Times New Roman"/>
          <w:lang w:val="en-US"/>
        </w:rPr>
        <w:t xml:space="preserve">HR strength research has </w:t>
      </w:r>
      <w:r w:rsidR="00371AB4" w:rsidRPr="00932F83">
        <w:rPr>
          <w:rFonts w:cs="Times New Roman"/>
          <w:lang w:val="en-US"/>
        </w:rPr>
        <w:t>substantially informed</w:t>
      </w:r>
      <w:r w:rsidR="00932D16" w:rsidRPr="00932F83">
        <w:rPr>
          <w:rFonts w:cs="Times New Roman"/>
          <w:lang w:val="en-US"/>
        </w:rPr>
        <w:t xml:space="preserve"> </w:t>
      </w:r>
      <w:r w:rsidR="001C032F" w:rsidRPr="00932F83">
        <w:rPr>
          <w:rFonts w:cs="Times New Roman"/>
          <w:lang w:val="en-US"/>
        </w:rPr>
        <w:t>an</w:t>
      </w:r>
      <w:r w:rsidR="00932D16" w:rsidRPr="00932F83">
        <w:rPr>
          <w:rFonts w:cs="Times New Roman"/>
          <w:lang w:val="en-US"/>
        </w:rPr>
        <w:t xml:space="preserve"> understanding of the relationship between HR practices and </w:t>
      </w:r>
      <w:r w:rsidR="004C30E8" w:rsidRPr="00932F83">
        <w:rPr>
          <w:rFonts w:cs="Times New Roman"/>
          <w:lang w:val="en-US"/>
        </w:rPr>
        <w:t>employee</w:t>
      </w:r>
      <w:r w:rsidR="00932D16" w:rsidRPr="00932F83">
        <w:rPr>
          <w:rFonts w:cs="Times New Roman"/>
          <w:lang w:val="en-US"/>
        </w:rPr>
        <w:t xml:space="preserve">-level outcomes. However, a key unresolved issue is whether </w:t>
      </w:r>
      <w:r w:rsidR="00BE006D" w:rsidRPr="00932F83">
        <w:rPr>
          <w:rFonts w:cs="Times New Roman"/>
          <w:lang w:val="en-US"/>
        </w:rPr>
        <w:t xml:space="preserve">employee perceptions of HR strength act as a mediator or a moderator in the relationship between HR </w:t>
      </w:r>
      <w:r w:rsidR="00846509" w:rsidRPr="00932F83">
        <w:rPr>
          <w:rFonts w:cs="Times New Roman"/>
          <w:lang w:val="en-US"/>
        </w:rPr>
        <w:t xml:space="preserve">practices </w:t>
      </w:r>
      <w:r w:rsidR="00BE006D" w:rsidRPr="00932F83">
        <w:rPr>
          <w:rFonts w:cs="Times New Roman"/>
          <w:lang w:val="en-US"/>
        </w:rPr>
        <w:t>and these outcomes.</w:t>
      </w:r>
      <w:r w:rsidR="00A93BE6" w:rsidRPr="00932F83">
        <w:rPr>
          <w:rFonts w:cs="Times New Roman"/>
          <w:lang w:val="en-US"/>
        </w:rPr>
        <w:t xml:space="preserve"> </w:t>
      </w:r>
      <w:r w:rsidR="00941F67" w:rsidRPr="00932F83">
        <w:rPr>
          <w:rFonts w:cs="Times New Roman"/>
          <w:lang w:val="en-US"/>
        </w:rPr>
        <w:t xml:space="preserve">A meta-analysis of </w:t>
      </w:r>
      <w:r w:rsidR="00097ED2" w:rsidRPr="00932F83">
        <w:rPr>
          <w:rFonts w:cs="Times New Roman"/>
          <w:lang w:val="en-US"/>
        </w:rPr>
        <w:t xml:space="preserve">42 </w:t>
      </w:r>
      <w:r w:rsidR="00941F67" w:rsidRPr="00932F83">
        <w:rPr>
          <w:rFonts w:cs="Times New Roman"/>
          <w:lang w:val="en-US"/>
        </w:rPr>
        <w:t xml:space="preserve">studies (comprising </w:t>
      </w:r>
      <w:r w:rsidR="00097ED2" w:rsidRPr="00932F83">
        <w:rPr>
          <w:rFonts w:cs="Times New Roman"/>
          <w:lang w:val="en-US"/>
        </w:rPr>
        <w:t xml:space="preserve">65 </w:t>
      </w:r>
      <w:r w:rsidR="00941F67" w:rsidRPr="00932F83">
        <w:rPr>
          <w:rFonts w:cs="Times New Roman"/>
          <w:lang w:val="en-US"/>
        </w:rPr>
        <w:t xml:space="preserve">samples and </w:t>
      </w:r>
      <w:r w:rsidR="005D03FA" w:rsidRPr="00932F83">
        <w:rPr>
          <w:rFonts w:cs="Times New Roman"/>
          <w:lang w:val="en-US"/>
        </w:rPr>
        <w:t>29,444</w:t>
      </w:r>
      <w:r w:rsidR="007F4630" w:rsidRPr="00932F83">
        <w:rPr>
          <w:lang w:val="en-US"/>
        </w:rPr>
        <w:t xml:space="preserve"> </w:t>
      </w:r>
      <w:r w:rsidR="00941F67" w:rsidRPr="00932F83">
        <w:rPr>
          <w:rFonts w:cs="Times New Roman"/>
          <w:lang w:val="en-US"/>
        </w:rPr>
        <w:t>unique participants) was conducted to a</w:t>
      </w:r>
      <w:r w:rsidR="007D53F9" w:rsidRPr="00932F83">
        <w:rPr>
          <w:rFonts w:cs="Times New Roman"/>
          <w:lang w:val="en-US"/>
        </w:rPr>
        <w:t>ddress this issue</w:t>
      </w:r>
      <w:r w:rsidR="00941F67" w:rsidRPr="00932F83">
        <w:rPr>
          <w:rFonts w:cs="Times New Roman"/>
          <w:lang w:val="en-US"/>
        </w:rPr>
        <w:t xml:space="preserve">. </w:t>
      </w:r>
      <w:r w:rsidR="009301AF" w:rsidRPr="00932F83">
        <w:rPr>
          <w:rFonts w:cs="Times New Roman"/>
          <w:lang w:val="en-US"/>
        </w:rPr>
        <w:t xml:space="preserve">Results </w:t>
      </w:r>
      <w:r w:rsidR="00DA6ADC" w:rsidRPr="00932F83">
        <w:rPr>
          <w:rFonts w:cs="Times New Roman"/>
          <w:lang w:val="en-US"/>
        </w:rPr>
        <w:t xml:space="preserve">support </w:t>
      </w:r>
      <w:r w:rsidR="009301AF" w:rsidRPr="00932F83">
        <w:rPr>
          <w:rFonts w:cs="Times New Roman"/>
          <w:lang w:val="en-US"/>
        </w:rPr>
        <w:t xml:space="preserve">the mediating hypothesis for </w:t>
      </w:r>
      <w:r w:rsidR="007D53F9" w:rsidRPr="00932F83">
        <w:rPr>
          <w:rFonts w:cs="Times New Roman"/>
          <w:lang w:val="en-US"/>
        </w:rPr>
        <w:t xml:space="preserve">all </w:t>
      </w:r>
      <w:r w:rsidR="009301AF" w:rsidRPr="00932F83">
        <w:rPr>
          <w:rFonts w:cs="Times New Roman"/>
          <w:lang w:val="en-US"/>
        </w:rPr>
        <w:t>five employee outcomes</w:t>
      </w:r>
      <w:r w:rsidR="005C1E15" w:rsidRPr="00932F83">
        <w:rPr>
          <w:rFonts w:cs="Times New Roman"/>
          <w:lang w:val="en-US"/>
        </w:rPr>
        <w:t xml:space="preserve">: </w:t>
      </w:r>
      <w:r w:rsidR="009301AF" w:rsidRPr="00932F83">
        <w:rPr>
          <w:rFonts w:cs="Times New Roman"/>
          <w:lang w:val="en-US"/>
        </w:rPr>
        <w:t>employee reactions, proactive behavior</w:t>
      </w:r>
      <w:r w:rsidR="00A7230F" w:rsidRPr="00932F83">
        <w:rPr>
          <w:rFonts w:cs="Times New Roman"/>
          <w:lang w:val="en-US"/>
        </w:rPr>
        <w:t>, burnout, performance</w:t>
      </w:r>
      <w:r w:rsidR="003D47CA" w:rsidRPr="00932F83">
        <w:rPr>
          <w:rFonts w:cs="Times New Roman"/>
          <w:lang w:val="en-US"/>
        </w:rPr>
        <w:t>,</w:t>
      </w:r>
      <w:r w:rsidR="00A7230F" w:rsidRPr="00932F83">
        <w:rPr>
          <w:rFonts w:cs="Times New Roman"/>
          <w:lang w:val="en-US"/>
        </w:rPr>
        <w:t xml:space="preserve"> and perceived organizational effectiveness</w:t>
      </w:r>
      <w:r w:rsidR="000B235C" w:rsidRPr="00932F83">
        <w:rPr>
          <w:rFonts w:cs="Times New Roman"/>
          <w:lang w:val="en-US"/>
        </w:rPr>
        <w:t>.</w:t>
      </w:r>
      <w:r w:rsidR="00655CE8" w:rsidRPr="00932F83">
        <w:rPr>
          <w:rFonts w:cs="Times New Roman"/>
          <w:lang w:val="en-US"/>
        </w:rPr>
        <w:t xml:space="preserve"> Conversely, the moderating hypothesis was only supported for </w:t>
      </w:r>
      <w:r w:rsidR="00AA10D5" w:rsidRPr="00932F83" w:rsidDel="005C1E15">
        <w:rPr>
          <w:rFonts w:cs="Times New Roman"/>
          <w:lang w:val="en-US"/>
        </w:rPr>
        <w:t>employee performance</w:t>
      </w:r>
      <w:r w:rsidR="003444F7" w:rsidRPr="00932F83">
        <w:rPr>
          <w:rFonts w:cs="Times New Roman"/>
          <w:lang w:val="en-US"/>
        </w:rPr>
        <w:t>.</w:t>
      </w:r>
      <w:r w:rsidR="00655CE8" w:rsidRPr="00932F83" w:rsidDel="005C1E15">
        <w:rPr>
          <w:rFonts w:cs="Times New Roman"/>
          <w:lang w:val="en-US"/>
        </w:rPr>
        <w:t xml:space="preserve"> </w:t>
      </w:r>
      <w:r w:rsidR="004E05CF" w:rsidRPr="00932F83">
        <w:rPr>
          <w:rFonts w:cs="Times New Roman"/>
          <w:lang w:val="en-US"/>
        </w:rPr>
        <w:t>In addition</w:t>
      </w:r>
      <w:r w:rsidR="00B64ED0" w:rsidRPr="00932F83">
        <w:rPr>
          <w:rFonts w:cs="Times New Roman"/>
          <w:lang w:val="en-US"/>
        </w:rPr>
        <w:t xml:space="preserve">, </w:t>
      </w:r>
      <w:r w:rsidR="007D53F9" w:rsidRPr="00932F83">
        <w:rPr>
          <w:rFonts w:cs="Times New Roman"/>
          <w:lang w:val="en-US"/>
        </w:rPr>
        <w:t xml:space="preserve">we examined </w:t>
      </w:r>
      <w:r w:rsidR="008D7258" w:rsidRPr="00932F83">
        <w:rPr>
          <w:rFonts w:cs="Times New Roman"/>
          <w:lang w:val="en-US"/>
        </w:rPr>
        <w:t xml:space="preserve">five study characteristics (the operationalization of perceived HR strength, research study design, industry, sampling strategy, and publication status) as moderators. Using this analysis, we test the robustness of our main results and identify sources of heterogeneity in the results across studies. </w:t>
      </w:r>
      <w:r w:rsidR="008B13DE" w:rsidRPr="00932F83">
        <w:rPr>
          <w:rFonts w:cs="Times New Roman"/>
          <w:lang w:val="en-US"/>
        </w:rPr>
        <w:t xml:space="preserve">The results show that the </w:t>
      </w:r>
      <w:r w:rsidR="00162979" w:rsidRPr="00932F83">
        <w:rPr>
          <w:rFonts w:cs="Times New Roman"/>
          <w:lang w:val="en-US"/>
        </w:rPr>
        <w:t xml:space="preserve">mediating hypothesis </w:t>
      </w:r>
      <w:r w:rsidR="008B13DE" w:rsidRPr="00932F83">
        <w:rPr>
          <w:rFonts w:cs="Times New Roman"/>
          <w:lang w:val="en-US"/>
        </w:rPr>
        <w:t>still hold</w:t>
      </w:r>
      <w:r w:rsidR="00C17448" w:rsidRPr="00932F83">
        <w:rPr>
          <w:rFonts w:cs="Times New Roman"/>
          <w:lang w:val="en-US"/>
        </w:rPr>
        <w:t>s</w:t>
      </w:r>
      <w:r w:rsidR="008B13DE" w:rsidRPr="00932F83">
        <w:rPr>
          <w:rFonts w:cs="Times New Roman"/>
          <w:lang w:val="en-US"/>
        </w:rPr>
        <w:t xml:space="preserve"> under different </w:t>
      </w:r>
      <w:r w:rsidR="008F2F20" w:rsidRPr="00932F83">
        <w:rPr>
          <w:rFonts w:cs="Times New Roman"/>
          <w:lang w:val="en-US"/>
        </w:rPr>
        <w:t>study designs and contexts</w:t>
      </w:r>
      <w:r w:rsidR="008B13DE" w:rsidRPr="00932F83">
        <w:rPr>
          <w:rFonts w:cs="Times New Roman"/>
          <w:lang w:val="en-US"/>
        </w:rPr>
        <w:t xml:space="preserve">. </w:t>
      </w:r>
      <w:r w:rsidR="00625248" w:rsidRPr="00932F83">
        <w:rPr>
          <w:rFonts w:cs="Times New Roman"/>
          <w:lang w:val="en-US"/>
        </w:rPr>
        <w:t>Theoretical and practical implications of these results are discussed.</w:t>
      </w:r>
    </w:p>
    <w:p w14:paraId="6E70EF83" w14:textId="77777777" w:rsidR="00941F67" w:rsidRPr="00932F83" w:rsidRDefault="00941F67" w:rsidP="4795EEAC">
      <w:pPr>
        <w:rPr>
          <w:rFonts w:cs="Times New Roman"/>
          <w:lang w:val="en-US"/>
        </w:rPr>
      </w:pPr>
    </w:p>
    <w:p w14:paraId="574FF8D8" w14:textId="77777777" w:rsidR="00963E3B" w:rsidRDefault="00941F67" w:rsidP="008F38F0">
      <w:pPr>
        <w:ind w:firstLine="0"/>
        <w:rPr>
          <w:rFonts w:cs="Times New Roman"/>
          <w:lang w:val="en-US"/>
        </w:rPr>
      </w:pPr>
      <w:r w:rsidRPr="00932F83">
        <w:rPr>
          <w:rFonts w:cs="Times New Roman"/>
          <w:b/>
          <w:bCs/>
          <w:i/>
          <w:iCs/>
          <w:lang w:val="en-US"/>
        </w:rPr>
        <w:t>Keywords:</w:t>
      </w:r>
      <w:r w:rsidRPr="00932F83">
        <w:rPr>
          <w:rFonts w:cs="Times New Roman"/>
          <w:lang w:val="en-US"/>
        </w:rPr>
        <w:t xml:space="preserve"> </w:t>
      </w:r>
      <w:r w:rsidR="00026D62" w:rsidRPr="00932F83">
        <w:rPr>
          <w:rFonts w:cs="Times New Roman"/>
          <w:lang w:val="en-US"/>
        </w:rPr>
        <w:t>Perceived</w:t>
      </w:r>
      <w:r w:rsidRPr="00932F83">
        <w:rPr>
          <w:rFonts w:cs="Times New Roman"/>
          <w:lang w:val="en-US"/>
        </w:rPr>
        <w:t xml:space="preserve"> HR strength, </w:t>
      </w:r>
      <w:r w:rsidR="00745426" w:rsidRPr="00932F83">
        <w:rPr>
          <w:rFonts w:cs="Times New Roman"/>
          <w:lang w:val="en-US"/>
        </w:rPr>
        <w:t>signaling</w:t>
      </w:r>
      <w:r w:rsidR="00137F63" w:rsidRPr="00932F83">
        <w:rPr>
          <w:rFonts w:cs="Times New Roman"/>
          <w:lang w:val="en-US"/>
        </w:rPr>
        <w:t xml:space="preserve"> theory, </w:t>
      </w:r>
      <w:r w:rsidR="00BE5C83" w:rsidRPr="00932F83">
        <w:rPr>
          <w:rFonts w:cs="Times New Roman"/>
          <w:lang w:val="en-US"/>
        </w:rPr>
        <w:t>attribution theory, covariation model</w:t>
      </w:r>
      <w:r w:rsidRPr="00932F83">
        <w:rPr>
          <w:rFonts w:cs="Times New Roman"/>
          <w:lang w:val="en-US"/>
        </w:rPr>
        <w:t xml:space="preserve">, </w:t>
      </w:r>
      <w:r w:rsidR="00BE5C83" w:rsidRPr="00932F83">
        <w:rPr>
          <w:rFonts w:cs="Times New Roman"/>
          <w:lang w:val="en-US"/>
        </w:rPr>
        <w:t>mediator</w:t>
      </w:r>
      <w:r w:rsidR="000B35DF" w:rsidRPr="00932F83">
        <w:rPr>
          <w:rFonts w:cs="Times New Roman"/>
          <w:lang w:val="en-US"/>
        </w:rPr>
        <w:t>,</w:t>
      </w:r>
      <w:r w:rsidR="00BA1D24" w:rsidRPr="00932F83">
        <w:rPr>
          <w:rFonts w:cs="Times New Roman"/>
          <w:lang w:val="en-US"/>
        </w:rPr>
        <w:t xml:space="preserve"> </w:t>
      </w:r>
      <w:r w:rsidR="00BE5C83" w:rsidRPr="00932F83">
        <w:rPr>
          <w:rFonts w:cs="Times New Roman"/>
          <w:lang w:val="en-US"/>
        </w:rPr>
        <w:t>moderator</w:t>
      </w:r>
      <w:r w:rsidR="000B35DF" w:rsidRPr="00932F83">
        <w:rPr>
          <w:rFonts w:cs="Times New Roman"/>
          <w:lang w:val="en-US"/>
        </w:rPr>
        <w:t>,</w:t>
      </w:r>
      <w:r w:rsidR="00BA1D24" w:rsidRPr="00932F83">
        <w:rPr>
          <w:rFonts w:cs="Times New Roman"/>
          <w:lang w:val="en-US"/>
        </w:rPr>
        <w:t xml:space="preserve"> </w:t>
      </w:r>
      <w:r w:rsidR="00C60113" w:rsidRPr="00932F83">
        <w:rPr>
          <w:rFonts w:cs="Times New Roman"/>
          <w:lang w:val="en-US"/>
        </w:rPr>
        <w:t>meta-analysis</w:t>
      </w:r>
      <w:r w:rsidR="005B4D35" w:rsidRPr="00932F83">
        <w:rPr>
          <w:rFonts w:cs="Times New Roman"/>
          <w:lang w:val="en-US"/>
        </w:rPr>
        <w:t>.</w:t>
      </w:r>
    </w:p>
    <w:p w14:paraId="02C2BC1B" w14:textId="4A0EBE6D" w:rsidR="009B351E" w:rsidRPr="00932F83" w:rsidRDefault="009B351E" w:rsidP="00941F67">
      <w:pPr>
        <w:pStyle w:val="Heading1"/>
        <w:rPr>
          <w:lang w:val="en-US"/>
        </w:rPr>
      </w:pPr>
      <w:r w:rsidRPr="00932F83">
        <w:rPr>
          <w:lang w:val="en-US"/>
        </w:rPr>
        <w:t>A Meta-Analysis on Employee Perceptions of HR Strength: Examining the Mediating versus Moderating Hypotheses</w:t>
      </w:r>
    </w:p>
    <w:p w14:paraId="7D3BC6EA" w14:textId="56EF04E5" w:rsidR="00064D25" w:rsidRPr="00932F83" w:rsidRDefault="00064D25" w:rsidP="00064D25">
      <w:pPr>
        <w:rPr>
          <w:lang w:val="en-US"/>
        </w:rPr>
      </w:pPr>
      <w:r w:rsidRPr="00932F83">
        <w:rPr>
          <w:lang w:val="en-US"/>
        </w:rPr>
        <w:t xml:space="preserve">At the end of the previous century, human resource management (HRM) research mainly focused on the relationship between HR practices and the performance of employees and firms. This relationship has been explained through at least three theoretical orientations. The strategic HRM perspective adopts the resource-based view of the firm, hypothesizing that HR practices support firm performance by attracting, developing and retaining top-performing employees </w:t>
      </w:r>
      <w:r w:rsidRPr="00932F83">
        <w:rPr>
          <w:lang w:val="en-US"/>
        </w:rPr>
        <w:fldChar w:fldCharType="begin" w:fldLock="1"/>
      </w:r>
      <w:r w:rsidRPr="00932F83">
        <w:rPr>
          <w:lang w:val="en-US"/>
        </w:rPr>
        <w:instrText>ADDIN CSL_CITATION {"citationItems":[{"id":"ITEM-1","itemData":{"DOI":"10.1111/j.1748-8583.2010.00165.x","ISSN":"09545395","author":[{"dropping-particle":"","family":"Wright","given":"Patrick M.","non-dropping-particle":"","parse-names":false,"suffix":""},{"dropping-particle":"","family":"McMahan","given":"Gary C.","non-dropping-particle":"","parse-names":false,"suffix":""}],"container-title":"Human Resource Management Journal","id":"ITEM-1","issue":"2","issued":{"date-parts":[["2011","4"]]},"page":"93-104","title":"Exploring human capital: Putting ‘human’ back into strategic human resource management","type":"article-journal","volume":"21"},"uris":["http://www.mendeley.com/documents/?uuid=faafd110-7709-4097-8c0c-cae670cd1d25"]}],"mendeley":{"formattedCitation":"(Wright &amp; McMahan, 2011)","plainTextFormattedCitation":"(Wright &amp; McMahan, 2011)","previouslyFormattedCitation":"(Wright &amp; McMahan, 2011)"},"properties":{"noteIndex":0},"schema":"https://github.com/citation-style-language/schema/raw/master/csl-citation.json"}</w:instrText>
      </w:r>
      <w:r w:rsidRPr="00932F83">
        <w:rPr>
          <w:lang w:val="en-US"/>
        </w:rPr>
        <w:fldChar w:fldCharType="separate"/>
      </w:r>
      <w:r w:rsidRPr="00932F83">
        <w:rPr>
          <w:noProof/>
          <w:lang w:val="en-US"/>
        </w:rPr>
        <w:t>(Wright &amp; McMahan, 2011)</w:t>
      </w:r>
      <w:r w:rsidRPr="00932F83">
        <w:rPr>
          <w:lang w:val="en-US"/>
        </w:rPr>
        <w:fldChar w:fldCharType="end"/>
      </w:r>
      <w:r w:rsidRPr="00932F83">
        <w:rPr>
          <w:lang w:val="en-US"/>
        </w:rPr>
        <w:t xml:space="preserve">. The behavioral perspective proposes that HR practices influence employees’ performance by enhancing </w:t>
      </w:r>
      <w:r w:rsidR="002B266E" w:rsidRPr="00932F83">
        <w:rPr>
          <w:lang w:val="en-US"/>
        </w:rPr>
        <w:t xml:space="preserve">their </w:t>
      </w:r>
      <w:r w:rsidRPr="00932F83">
        <w:rPr>
          <w:lang w:val="en-US"/>
        </w:rPr>
        <w:t xml:space="preserve">ability, motivation and opportunity to work effectively </w:t>
      </w:r>
      <w:r w:rsidRPr="00932F83">
        <w:rPr>
          <w:lang w:val="en-US"/>
        </w:rPr>
        <w:fldChar w:fldCharType="begin" w:fldLock="1"/>
      </w:r>
      <w:r w:rsidR="002F63D8" w:rsidRPr="00932F83">
        <w:rPr>
          <w:lang w:val="en-US"/>
        </w:rPr>
        <w:instrText>ADDIN CSL_CITATION {"citationItems":[{"id":"ITEM-1","itemData":{"DOI":"10.5465/amj.2011.0088","ISSN":"0001-4273","author":[{"dropping-particle":"","family":"Jiang","given":"Kaifeng","non-dropping-particle":"","parse-names":false,"suffix":""},{"dropping-particle":"","family":"Lepak","given":"David P.","non-dropping-particle":"","parse-names":false,"suffix":""},{"dropping-particle":"","family":"Hu","given":"Jia","non-dropping-particle":"","parse-names":false,"suffix":""},{"dropping-particle":"","family":"Baer","given":"Judith C.","non-dropping-particle":"","parse-names":false,"suffix":""}],"container-title":"Academy of Management Journal","id":"ITEM-1","issue":"6","issued":{"date-parts":[["2012","12"]]},"page":"1264-1294","title":"How does human resource management influence organizational outcomes? A meta-analytic investigation of mediating mechanisms","type":"article-journal","volume":"55"},"uris":["http://www.mendeley.com/documents/?uuid=877a3796-3a70-4158-8ca7-70231579bd51"]}],"mendeley":{"formattedCitation":"(Jiang et al., 2012)","manualFormatting":"(Jiang, Lepak, Hu, &amp; Baer, 2012)","plainTextFormattedCitation":"(Jiang et al., 2012)","previouslyFormattedCitation":"(Jiang et al., 2012)"},"properties":{"noteIndex":0},"schema":"https://github.com/citation-style-language/schema/raw/master/csl-citation.json"}</w:instrText>
      </w:r>
      <w:r w:rsidRPr="00932F83">
        <w:rPr>
          <w:lang w:val="en-US"/>
        </w:rPr>
        <w:fldChar w:fldCharType="separate"/>
      </w:r>
      <w:r w:rsidRPr="00932F83">
        <w:rPr>
          <w:noProof/>
          <w:lang w:val="en-US"/>
        </w:rPr>
        <w:t>(</w:t>
      </w:r>
      <w:r w:rsidR="00586993" w:rsidRPr="00932F83">
        <w:rPr>
          <w:rFonts w:cs="Times New Roman"/>
          <w:noProof/>
          <w:szCs w:val="24"/>
          <w:lang w:val="en-GB"/>
        </w:rPr>
        <w:t xml:space="preserve">Jiang, Lepak, Hu, &amp; Baer, </w:t>
      </w:r>
      <w:r w:rsidRPr="00932F83">
        <w:rPr>
          <w:noProof/>
          <w:lang w:val="en-US"/>
        </w:rPr>
        <w:t>2012)</w:t>
      </w:r>
      <w:r w:rsidRPr="00932F83">
        <w:rPr>
          <w:lang w:val="en-US"/>
        </w:rPr>
        <w:fldChar w:fldCharType="end"/>
      </w:r>
      <w:r w:rsidRPr="00932F83">
        <w:rPr>
          <w:lang w:val="en-US"/>
        </w:rPr>
        <w:t xml:space="preserve">. </w:t>
      </w:r>
      <w:r w:rsidR="007D53F9" w:rsidRPr="00932F83">
        <w:rPr>
          <w:lang w:val="en-US"/>
        </w:rPr>
        <w:t>And, t</w:t>
      </w:r>
      <w:r w:rsidRPr="00932F83">
        <w:rPr>
          <w:lang w:val="en-US"/>
        </w:rPr>
        <w:t>he social exchange perspective suggests that employees benefit from HR practices</w:t>
      </w:r>
      <w:r w:rsidR="00653D49" w:rsidRPr="00932F83">
        <w:rPr>
          <w:lang w:val="en-US"/>
        </w:rPr>
        <w:t xml:space="preserve"> intended to support </w:t>
      </w:r>
      <w:r w:rsidR="00D0729D" w:rsidRPr="00932F83">
        <w:rPr>
          <w:lang w:val="en-US"/>
        </w:rPr>
        <w:t xml:space="preserve">employee </w:t>
      </w:r>
      <w:r w:rsidR="00653D49" w:rsidRPr="00932F83">
        <w:rPr>
          <w:lang w:val="en-US"/>
        </w:rPr>
        <w:t>commitment and/or performance</w:t>
      </w:r>
      <w:r w:rsidRPr="00932F83">
        <w:rPr>
          <w:lang w:val="en-US"/>
        </w:rPr>
        <w:t xml:space="preserve">, </w:t>
      </w:r>
      <w:r w:rsidR="004220D8" w:rsidRPr="00932F83">
        <w:rPr>
          <w:lang w:val="en-US"/>
        </w:rPr>
        <w:t>motivating</w:t>
      </w:r>
      <w:r w:rsidR="00973BDE" w:rsidRPr="00932F83">
        <w:rPr>
          <w:lang w:val="en-US"/>
        </w:rPr>
        <w:t xml:space="preserve"> </w:t>
      </w:r>
      <w:r w:rsidRPr="00932F83">
        <w:rPr>
          <w:lang w:val="en-US"/>
        </w:rPr>
        <w:t>the</w:t>
      </w:r>
      <w:r w:rsidR="00973BDE" w:rsidRPr="00932F83">
        <w:rPr>
          <w:lang w:val="en-US"/>
        </w:rPr>
        <w:t>m</w:t>
      </w:r>
      <w:r w:rsidR="00476223" w:rsidRPr="00932F83">
        <w:rPr>
          <w:lang w:val="en-US"/>
        </w:rPr>
        <w:t xml:space="preserve"> to</w:t>
      </w:r>
      <w:r w:rsidRPr="00932F83">
        <w:rPr>
          <w:lang w:val="en-US"/>
        </w:rPr>
        <w:t xml:space="preserve"> reciprocate </w:t>
      </w:r>
      <w:r w:rsidR="00476223" w:rsidRPr="00932F83">
        <w:rPr>
          <w:lang w:val="en-US"/>
        </w:rPr>
        <w:t>the favors of their organization</w:t>
      </w:r>
      <w:r w:rsidRPr="00932F83">
        <w:rPr>
          <w:lang w:val="en-US"/>
        </w:rPr>
        <w:t xml:space="preserve"> through increased satisfaction, effort and participation in discretionary activities</w:t>
      </w:r>
      <w:r w:rsidR="002E0B9C" w:rsidRPr="00932F83">
        <w:rPr>
          <w:lang w:val="en-US"/>
        </w:rPr>
        <w:t xml:space="preserve"> </w:t>
      </w:r>
      <w:r w:rsidR="00973BDE" w:rsidRPr="00932F83">
        <w:rPr>
          <w:lang w:val="en-US"/>
        </w:rPr>
        <w:fldChar w:fldCharType="begin" w:fldLock="1"/>
      </w:r>
      <w:r w:rsidR="00C45DA5" w:rsidRPr="00932F83">
        <w:rPr>
          <w:lang w:val="en-US"/>
        </w:rPr>
        <w:instrText>ADDIN CSL_CITATION {"citationItems":[{"id":"ITEM-1","itemData":{"DOI":"10.1177/0149206305279602","ISSN":"0149-2063","author":[{"dropping-particle":"","family":"Cropanzano","given":"Russell","non-dropping-particle":"","parse-names":false,"suffix":""},{"dropping-particle":"","family":"Mitchell","given":"Marie S.","non-dropping-particle":"","parse-names":false,"suffix":""}],"container-title":"Journal of Management","id":"ITEM-1","issue":"6","issued":{"date-parts":[["2005","12"]]},"page":"874-900","title":"Social exchange theory: An interdisciplinary review","type":"article-journal","volume":"31"},"uris":["http://www.mendeley.com/documents/?uuid=c9e74d9e-4792-4f3b-844a-211e13729240"]}],"mendeley":{"formattedCitation":"(Cropanzano &amp; Mitchell, 2005)","manualFormatting":"(Cropanzano &amp; Mitchell, 2005; Sun, Aryee, &amp; Law, 2007)","plainTextFormattedCitation":"(Cropanzano &amp; Mitchell, 2005)","previouslyFormattedCitation":"(Cropanzano &amp; Mitchell, 2005)"},"properties":{"noteIndex":0},"schema":"https://github.com/citation-style-language/schema/raw/master/csl-citation.json"}</w:instrText>
      </w:r>
      <w:r w:rsidR="00973BDE" w:rsidRPr="00932F83">
        <w:rPr>
          <w:lang w:val="en-US"/>
        </w:rPr>
        <w:fldChar w:fldCharType="separate"/>
      </w:r>
      <w:r w:rsidR="00973BDE" w:rsidRPr="00932F83">
        <w:rPr>
          <w:noProof/>
          <w:lang w:val="en-US"/>
        </w:rPr>
        <w:t>(Cropanzano &amp; Mitchell, 2005</w:t>
      </w:r>
      <w:r w:rsidR="00476223" w:rsidRPr="00932F83">
        <w:rPr>
          <w:noProof/>
          <w:lang w:val="en-US"/>
        </w:rPr>
        <w:t xml:space="preserve">; </w:t>
      </w:r>
      <w:r w:rsidR="00476223" w:rsidRPr="00932F83">
        <w:rPr>
          <w:rFonts w:cs="Times New Roman"/>
          <w:noProof/>
          <w:szCs w:val="24"/>
          <w:lang w:val="en-US"/>
        </w:rPr>
        <w:t>Sun, Aryee, &amp; Law, 2007</w:t>
      </w:r>
      <w:r w:rsidR="00973BDE" w:rsidRPr="00932F83">
        <w:rPr>
          <w:noProof/>
          <w:lang w:val="en-US"/>
        </w:rPr>
        <w:t>)</w:t>
      </w:r>
      <w:r w:rsidR="00973BDE" w:rsidRPr="00932F83">
        <w:rPr>
          <w:lang w:val="en-US"/>
        </w:rPr>
        <w:fldChar w:fldCharType="end"/>
      </w:r>
      <w:r w:rsidR="009C0192" w:rsidRPr="00932F83">
        <w:rPr>
          <w:lang w:val="en-US"/>
        </w:rPr>
        <w:t>.</w:t>
      </w:r>
    </w:p>
    <w:p w14:paraId="794AFC23" w14:textId="5300E134" w:rsidR="00064D25" w:rsidRPr="00932F83" w:rsidRDefault="00064D25">
      <w:pPr>
        <w:rPr>
          <w:lang w:val="en-US"/>
        </w:rPr>
      </w:pPr>
      <w:r w:rsidRPr="00932F83">
        <w:rPr>
          <w:lang w:val="en-US"/>
        </w:rPr>
        <w:t xml:space="preserve">Building on these insights, </w:t>
      </w:r>
      <w:r w:rsidR="00E51ABD" w:rsidRPr="00932F83">
        <w:rPr>
          <w:lang w:val="en-US"/>
        </w:rPr>
        <w:fldChar w:fldCharType="begin" w:fldLock="1"/>
      </w:r>
      <w:r w:rsidR="00FF0370" w:rsidRPr="00932F83">
        <w:rPr>
          <w:lang w:val="en-US"/>
        </w:rPr>
        <w:instrText>ADDIN CSL_CITATION {"citationItems":[{"id":"ITEM-1","itemData":{"DOI":"10.5465/amr.2004.12736076","ISSN":"0363-7425","author":[{"dropping-particle":"","family":"Bowen","given":"David E.","non-dropping-particle":"","parse-names":false,"suffix":""},{"dropping-particle":"","family":"Ostroff","given":"Cheri","non-dropping-particle":"","parse-names":false,"suffix":""}],"container-title":"Academy of Management Review","id":"ITEM-1","issue":"2","issued":{"date-parts":[["2004","4"]]},"page":"203-221","title":"Understanding HRM–firm performance linkages: The role of the “strength” of the HRM system","type":"article-journal","volume":"29"},"uris":["http://www.mendeley.com/documents/?uuid=c0029c33-a2f2-4452-bda7-b4db85fdd0c7"]}],"mendeley":{"formattedCitation":"(Bowen &amp; Ostroff, 2004)","manualFormatting":"Bowen and Ostroff (2004)","plainTextFormattedCitation":"(Bowen &amp; Ostroff, 2004)","previouslyFormattedCitation":"(Bowen &amp; Ostroff, 2004)"},"properties":{"noteIndex":0},"schema":"https://github.com/citation-style-language/schema/raw/master/csl-citation.json"}</w:instrText>
      </w:r>
      <w:r w:rsidR="00E51ABD" w:rsidRPr="00932F83">
        <w:rPr>
          <w:lang w:val="en-US"/>
        </w:rPr>
        <w:fldChar w:fldCharType="separate"/>
      </w:r>
      <w:r w:rsidR="00E51ABD" w:rsidRPr="00932F83">
        <w:rPr>
          <w:noProof/>
          <w:lang w:val="en-US"/>
        </w:rPr>
        <w:t>Bowen and Ostroff (2004)</w:t>
      </w:r>
      <w:r w:rsidR="00E51ABD" w:rsidRPr="00932F83">
        <w:rPr>
          <w:lang w:val="en-US"/>
        </w:rPr>
        <w:fldChar w:fldCharType="end"/>
      </w:r>
      <w:r w:rsidRPr="00932F83">
        <w:rPr>
          <w:lang w:val="en-US"/>
        </w:rPr>
        <w:t xml:space="preserve"> developed a</w:t>
      </w:r>
      <w:r w:rsidR="00476223" w:rsidRPr="00932F83">
        <w:rPr>
          <w:lang w:val="en-US"/>
        </w:rPr>
        <w:t xml:space="preserve"> process </w:t>
      </w:r>
      <w:r w:rsidR="005423B6" w:rsidRPr="00932F83">
        <w:rPr>
          <w:lang w:val="en-US"/>
        </w:rPr>
        <w:t xml:space="preserve">theory </w:t>
      </w:r>
      <w:r w:rsidRPr="00932F83">
        <w:rPr>
          <w:lang w:val="en-US"/>
        </w:rPr>
        <w:t xml:space="preserve">to explain </w:t>
      </w:r>
      <w:r w:rsidRPr="00932F83">
        <w:rPr>
          <w:i/>
          <w:iCs/>
          <w:lang w:val="en-US"/>
        </w:rPr>
        <w:t>how</w:t>
      </w:r>
      <w:r w:rsidRPr="00932F83">
        <w:rPr>
          <w:lang w:val="en-US"/>
        </w:rPr>
        <w:t xml:space="preserve"> employees come to understand HRM practices and </w:t>
      </w:r>
      <w:r w:rsidRPr="00932F83">
        <w:rPr>
          <w:i/>
          <w:iCs/>
          <w:lang w:val="en-US"/>
        </w:rPr>
        <w:t>how</w:t>
      </w:r>
      <w:r w:rsidRPr="00932F83">
        <w:rPr>
          <w:lang w:val="en-US"/>
        </w:rPr>
        <w:t xml:space="preserve"> their interpretation influences their attitude, behaviors</w:t>
      </w:r>
      <w:r w:rsidR="007D53F9" w:rsidRPr="00932F83">
        <w:rPr>
          <w:lang w:val="en-US"/>
        </w:rPr>
        <w:t>,</w:t>
      </w:r>
      <w:r w:rsidRPr="00932F83">
        <w:rPr>
          <w:lang w:val="en-US"/>
        </w:rPr>
        <w:t xml:space="preserve"> and performance. These authors propose that a “strong” HRM system sends out unambiguous signals about what an organization expects and values, which will be interpreted similarly by employees. </w:t>
      </w:r>
      <w:r w:rsidR="00A85C11" w:rsidRPr="00932F83">
        <w:rPr>
          <w:lang w:val="en-US"/>
        </w:rPr>
        <w:t xml:space="preserve">Based on </w:t>
      </w:r>
      <w:r w:rsidR="00C13C58" w:rsidRPr="00932F83">
        <w:rPr>
          <w:lang w:val="en-US"/>
        </w:rPr>
        <w:t xml:space="preserve">the covariation principle of </w:t>
      </w:r>
      <w:r w:rsidR="00FF0370" w:rsidRPr="00932F83">
        <w:rPr>
          <w:lang w:val="en-US"/>
        </w:rPr>
        <w:fldChar w:fldCharType="begin" w:fldLock="1"/>
      </w:r>
      <w:r w:rsidR="00A42A00" w:rsidRPr="00932F83">
        <w:rPr>
          <w:lang w:val="en-US"/>
        </w:rPr>
        <w:instrText>ADDIN CSL_CITATION {"citationItems":[{"id":"ITEM-1","itemData":{"author":[{"dropping-particle":"","family":"Kelley","given":"Harold H","non-dropping-particle":"","parse-names":false,"suffix":""}],"container-title":"Nebraska Symposium on Motivation","editor":[{"dropping-particle":"","family":"Levine","given":"D.","non-dropping-particle":"","parse-names":false,"suffix":""}],"id":"ITEM-1","issued":{"date-parts":[["1967"]]},"page":"192-238","publisher":"University of Nebraska Press","publisher-place":"Lincoln","title":"Attribution theory in social psychology","type":"chapter"},"uris":["http://www.mendeley.com/documents/?uuid=13ae6732-b3f9-4232-ab8c-e13deb54eb37"]},{"id":"ITEM-2","itemData":{"ISSN":"1935-990X","abstract":"Presents a summary and synthesis of the author's work on attribution theory concerning the mechanisms involved in the process of causal explanations. The attribution theory is related to studies of social perception, self-perception, and psychological epistemology. Two systematic statements of attribution theory are described, discussed, and illustrated with empirical data: the covariation and the configuration concepts. Some problems for attribution theory are considered, including the interplay between preconceptions and new information, simple vs. complex schemata, attribution of covariation among causes, and illusions in attributions. The role of attribution in decision making and behavior is discussed. (56 ref.) (PsycINFO Database Record (c) 2016 APA, all rights reserved)","author":[{"dropping-particle":"","family":"Kelley","given":"Harold H","non-dropping-particle":"","parse-names":false,"suffix":""}],"container-title":"American psychologist","id":"ITEM-2","issue":"2","issued":{"date-parts":[["1973"]]},"page":"107","publisher":"American Psychological Association","title":"The processes of causal attribution.","type":"article-journal","volume":"28"},"uris":["http://www.mendeley.com/documents/?uuid=e1ccc234-ecdf-4b42-a57e-76e00a0434a2"]}],"mendeley":{"formattedCitation":"(Kelley, 1967, 1973)","manualFormatting":"Kelley's (1967, 1973)","plainTextFormattedCitation":"(Kelley, 1967, 1973)","previouslyFormattedCitation":"(Kelley, 1967, 1973)"},"properties":{"noteIndex":0},"schema":"https://github.com/citation-style-language/schema/raw/master/csl-citation.json"}</w:instrText>
      </w:r>
      <w:r w:rsidR="00FF0370" w:rsidRPr="00932F83">
        <w:rPr>
          <w:lang w:val="en-US"/>
        </w:rPr>
        <w:fldChar w:fldCharType="separate"/>
      </w:r>
      <w:r w:rsidR="00FF0370" w:rsidRPr="00932F83">
        <w:rPr>
          <w:noProof/>
          <w:lang w:val="en-US"/>
        </w:rPr>
        <w:t>Kelley's (1967, 1973)</w:t>
      </w:r>
      <w:r w:rsidR="00FF0370" w:rsidRPr="00932F83">
        <w:rPr>
          <w:lang w:val="en-US"/>
        </w:rPr>
        <w:fldChar w:fldCharType="end"/>
      </w:r>
      <w:r w:rsidR="00FF0370" w:rsidRPr="00932F83">
        <w:rPr>
          <w:lang w:val="en-US"/>
        </w:rPr>
        <w:t xml:space="preserve"> </w:t>
      </w:r>
      <w:r w:rsidR="007D53F9" w:rsidRPr="00932F83">
        <w:rPr>
          <w:lang w:val="en-US"/>
        </w:rPr>
        <w:t>attribution theory</w:t>
      </w:r>
      <w:r w:rsidR="00D476FF" w:rsidRPr="00932F83">
        <w:rPr>
          <w:lang w:val="en-US"/>
        </w:rPr>
        <w:t>, a</w:t>
      </w:r>
      <w:r w:rsidR="00DE55BF" w:rsidRPr="00932F83">
        <w:rPr>
          <w:lang w:val="en-US"/>
        </w:rPr>
        <w:t xml:space="preserve"> </w:t>
      </w:r>
      <w:r w:rsidR="00501280" w:rsidRPr="00932F83">
        <w:rPr>
          <w:lang w:val="en-US"/>
        </w:rPr>
        <w:t>“</w:t>
      </w:r>
      <w:r w:rsidR="00DE55BF" w:rsidRPr="00932F83">
        <w:rPr>
          <w:lang w:val="en-US"/>
        </w:rPr>
        <w:t>s</w:t>
      </w:r>
      <w:r w:rsidR="00501280" w:rsidRPr="00932F83">
        <w:rPr>
          <w:lang w:val="en-US"/>
        </w:rPr>
        <w:t xml:space="preserve">trong” </w:t>
      </w:r>
      <w:r w:rsidR="00DE55BF" w:rsidRPr="00932F83">
        <w:rPr>
          <w:lang w:val="en-US"/>
        </w:rPr>
        <w:t xml:space="preserve">system is characterized by </w:t>
      </w:r>
      <w:r w:rsidR="00DE55BF" w:rsidRPr="00932F83">
        <w:rPr>
          <w:i/>
          <w:iCs/>
          <w:lang w:val="en-US"/>
        </w:rPr>
        <w:t>distinctiveness</w:t>
      </w:r>
      <w:r w:rsidR="00DE55BF" w:rsidRPr="00932F83">
        <w:rPr>
          <w:lang w:val="en-US"/>
        </w:rPr>
        <w:t xml:space="preserve"> (i.e., whether HR practices are visible, understandable, relevant, and legitima</w:t>
      </w:r>
      <w:r w:rsidR="000B70BE" w:rsidRPr="00932F83">
        <w:rPr>
          <w:lang w:val="en-US"/>
        </w:rPr>
        <w:t>te</w:t>
      </w:r>
      <w:r w:rsidR="00DE55BF" w:rsidRPr="00932F83">
        <w:rPr>
          <w:lang w:val="en-US"/>
        </w:rPr>
        <w:t xml:space="preserve">), </w:t>
      </w:r>
      <w:r w:rsidR="00DE55BF" w:rsidRPr="00932F83">
        <w:rPr>
          <w:i/>
          <w:iCs/>
          <w:lang w:val="en-US"/>
        </w:rPr>
        <w:t>consistency</w:t>
      </w:r>
      <w:r w:rsidR="00DE55BF" w:rsidRPr="00932F83">
        <w:rPr>
          <w:lang w:val="en-US"/>
        </w:rPr>
        <w:t xml:space="preserve"> (i.e., whether HR practices are similar across time and modalities) and </w:t>
      </w:r>
      <w:r w:rsidR="00DE55BF" w:rsidRPr="00932F83">
        <w:rPr>
          <w:i/>
          <w:iCs/>
          <w:lang w:val="en-US"/>
        </w:rPr>
        <w:t>consensus</w:t>
      </w:r>
      <w:r w:rsidR="00DE55BF" w:rsidRPr="00932F83">
        <w:rPr>
          <w:lang w:val="en-US"/>
        </w:rPr>
        <w:t xml:space="preserve"> (i.e., whether HR practices</w:t>
      </w:r>
      <w:r w:rsidR="000B70BE" w:rsidRPr="00932F83">
        <w:rPr>
          <w:lang w:val="en-US"/>
        </w:rPr>
        <w:t xml:space="preserve"> are</w:t>
      </w:r>
      <w:r w:rsidR="00DE55BF" w:rsidRPr="00932F83">
        <w:rPr>
          <w:lang w:val="en-US"/>
        </w:rPr>
        <w:t xml:space="preserve"> fair and agreed-upon by key decision makers).</w:t>
      </w:r>
      <w:r w:rsidR="00A85C11" w:rsidRPr="00932F83">
        <w:rPr>
          <w:lang w:val="en-US"/>
        </w:rPr>
        <w:t xml:space="preserve"> </w:t>
      </w:r>
      <w:r w:rsidR="009F1C3B" w:rsidRPr="00932F83">
        <w:rPr>
          <w:lang w:val="en-US"/>
        </w:rPr>
        <w:t xml:space="preserve">The HR strength framework has inspired many empirical studies </w:t>
      </w:r>
      <w:r w:rsidR="009F1C3B" w:rsidRPr="00932F83">
        <w:rPr>
          <w:rFonts w:cs="Times New Roman"/>
          <w:lang w:val="en-US"/>
        </w:rPr>
        <w:fldChar w:fldCharType="begin" w:fldLock="1"/>
      </w:r>
      <w:r w:rsidR="002F63D8" w:rsidRPr="00932F83">
        <w:rPr>
          <w:rFonts w:cs="Times New Roman"/>
          <w:lang w:val="en-US"/>
        </w:rPr>
        <w:instrText>ADDIN CSL_CITATION {"citationItems":[{"id":"ITEM-1","itemData":{"DOI":"10.5465/amr.2015.0323","ISSN":"0363-7425","abstract":"Since the 2004 publication of ``Understanding HRM-Firm Performance Linkages: The Role of the `Strength' of the HRM System,{''} the concept of HRM strength has been widely accepted in the field. We reflect on how the construct of HRM system strength has been used in subsequent theory and research, devoting particular attention to identifying consistencies and inconsistencies from the original intent and implications of the construct for related areas and topics such as strategic HRM, HRM architecture, social psychological contracts, and organizational climate strength. Our review indicates that subsequent work has considerably added to the original; however, challenges remain in capitalizing on this construct in both theory and research. We conclude by offering promising directions for further developing the construct of HRM system strength.","author":[{"dropping-particle":"","family":"Ostroff","given":"Cheri","non-dropping-particle":"","parse-names":false,"suffix":""},{"dropping-particle":"","family":"Bowen","given":"David E","non-dropping-particle":"","parse-names":false,"suffix":""}],"container-title":"Academy of Management Review","id":"ITEM-1","issue":"2","issued":{"date-parts":[["2016","4"]]},"page":"196-214","title":"Reflections on the 2014 Decade Award: Is there strength in the construct of HR system strength?","type":"article-journal","volume":"41"},"uris":["http://www.mendeley.com/documents/?uuid=95820b78-f9bf-4fbc-a5b2-4f3d1356c3ff"]},{"id":"ITEM-2","itemData":{"DOI":"10.1080/09585192.2017.1380062","abstract":"There is no doubt that attribution theories have made their mark in social psychology and other related disciplines, but their application and extension to the field of HRs is in its infancy. Indeed, HR scholars have recently realized that understanding the process by which individuals explain the causes of behaviors and events provides insight into a host of HR-related issues. In our review of 65 papers, we identified three research streams with different foci–those that focused on HR system strength, on attributions that influence judgements and behaviors within functional HRM domains, and on the attributions employees make of the intent of HR practices. Notably, despite shared foundations, these three streams of literature rarely overlap. We summarize and provide theoretical and empirical directions for future research within each research area to help steer courses in these areas. Importantly, we also draw connections among the three streams to inspire future research to stretch the bounds of current theorizing on attributions in the field of HR. © 2017 Informa UK Limited, trading as Taylor &amp; Francis Group.","author":[{"dropping-particle":"","family":"Hewett","given":"R","non-dropping-particle":"","parse-names":false,"suffix":""},{"dropping-particle":"","family":"Shantz","given":"A","non-dropping-particle":"","parse-names":false,"suffix":""},{"dropping-particle":"","family":"Mundy","given":"J","non-dropping-particle":"","parse-names":false,"suffix":""},{"dropping-particle":"","family":"Alfes","given":"K","non-dropping-particle":"","parse-names":false,"suffix":""}],"container-title":"International Journal of Human Resource Management","id":"ITEM-2","issue":"1","issued":{"date-parts":[["2018"]]},"note":"Export Date: 27 July 2018","page":"87-126","publisher-place":"Rotterdam School of Management, Erasmus University, Rotterdam, Netherlands","title":"Attribution theories in human resource management research: A review and research agenda","type":"article-journal","volume":"29"},"uris":["http://www.mendeley.com/documents/?uuid=869afcce-9320-468d-b862-627093bce7c4"]}],"mendeley":{"formattedCitation":"(Hewett et al., 2018; Ostroff &amp; Bowen, 2016)","manualFormatting":"(see for reviews Hewett, Shantz, Mundy, &amp; Alfes, 2018; Wang, Kim, Rafferty &amp; Sanders, 2020)","plainTextFormattedCitation":"(Hewett et al., 2018; Ostroff &amp; Bowen, 2016)","previouslyFormattedCitation":"(Hewett et al., 2018; Ostroff &amp; Bowen, 2016)"},"properties":{"noteIndex":0},"schema":"https://github.com/citation-style-language/schema/raw/master/csl-citation.json"}</w:instrText>
      </w:r>
      <w:r w:rsidR="009F1C3B" w:rsidRPr="00932F83">
        <w:rPr>
          <w:rFonts w:cs="Times New Roman"/>
          <w:lang w:val="en-US"/>
        </w:rPr>
        <w:fldChar w:fldCharType="separate"/>
      </w:r>
      <w:r w:rsidR="009F1C3B" w:rsidRPr="00932F83">
        <w:rPr>
          <w:rFonts w:cs="Times New Roman"/>
          <w:noProof/>
          <w:lang w:val="en-US"/>
        </w:rPr>
        <w:t>(see for reviews Hewett, Shantz, Mundy, &amp; Alfes, 2018; Wang, Kim, Rafferty &amp; Sanders, 2020)</w:t>
      </w:r>
      <w:r w:rsidR="009F1C3B" w:rsidRPr="00932F83">
        <w:rPr>
          <w:rFonts w:cs="Times New Roman"/>
          <w:lang w:val="en-US"/>
        </w:rPr>
        <w:fldChar w:fldCharType="end"/>
      </w:r>
      <w:r w:rsidR="000C7A08" w:rsidRPr="00932F83">
        <w:rPr>
          <w:rFonts w:cs="Times New Roman"/>
          <w:lang w:val="en-US"/>
        </w:rPr>
        <w:t xml:space="preserve">, with most studying HR strength as </w:t>
      </w:r>
      <w:r w:rsidR="004B70A4" w:rsidRPr="00932F83">
        <w:rPr>
          <w:rFonts w:cs="Times New Roman"/>
          <w:lang w:val="en-US"/>
        </w:rPr>
        <w:t xml:space="preserve">individual employee </w:t>
      </w:r>
      <w:r w:rsidR="000C7A08" w:rsidRPr="00932F83">
        <w:rPr>
          <w:rFonts w:cs="Times New Roman"/>
          <w:lang w:val="en-US"/>
        </w:rPr>
        <w:t xml:space="preserve">perceptions (hereafter referred to as </w:t>
      </w:r>
      <w:r w:rsidR="00BF75A4" w:rsidRPr="00932F83">
        <w:rPr>
          <w:rFonts w:cs="Times New Roman"/>
          <w:lang w:val="en-US"/>
        </w:rPr>
        <w:t xml:space="preserve">perceived </w:t>
      </w:r>
      <w:r w:rsidR="000C7A08" w:rsidRPr="00932F83">
        <w:rPr>
          <w:rFonts w:cs="Times New Roman"/>
          <w:lang w:val="en-US"/>
        </w:rPr>
        <w:t xml:space="preserve">HR strength). </w:t>
      </w:r>
      <w:r w:rsidR="008F7AAA" w:rsidRPr="00932F83">
        <w:rPr>
          <w:rFonts w:cs="Times New Roman"/>
          <w:lang w:val="en-US"/>
        </w:rPr>
        <w:t xml:space="preserve">This </w:t>
      </w:r>
      <w:r w:rsidR="004A1998" w:rsidRPr="00932F83">
        <w:rPr>
          <w:rFonts w:cs="Times New Roman"/>
          <w:lang w:val="en-US"/>
        </w:rPr>
        <w:t>representation</w:t>
      </w:r>
      <w:r w:rsidR="008F7AAA" w:rsidRPr="00932F83">
        <w:rPr>
          <w:rFonts w:cs="Times New Roman"/>
          <w:lang w:val="en-US"/>
        </w:rPr>
        <w:t xml:space="preserve"> is different from Bowen and </w:t>
      </w:r>
      <w:proofErr w:type="spellStart"/>
      <w:r w:rsidR="008F7AAA" w:rsidRPr="00932F83">
        <w:rPr>
          <w:rFonts w:cs="Times New Roman"/>
          <w:lang w:val="en-US"/>
        </w:rPr>
        <w:t>Ostroff’s</w:t>
      </w:r>
      <w:proofErr w:type="spellEnd"/>
      <w:r w:rsidR="008F7AAA" w:rsidRPr="00932F83">
        <w:rPr>
          <w:rFonts w:cs="Times New Roman"/>
          <w:lang w:val="en-US"/>
        </w:rPr>
        <w:t xml:space="preserve"> (2004) original </w:t>
      </w:r>
      <w:r w:rsidR="006C3E9D" w:rsidRPr="00932F83">
        <w:rPr>
          <w:rFonts w:cs="Times New Roman"/>
          <w:lang w:val="en-US"/>
        </w:rPr>
        <w:t>conceptualization</w:t>
      </w:r>
      <w:r w:rsidR="009B566E" w:rsidRPr="00932F83">
        <w:rPr>
          <w:rFonts w:cs="Times New Roman"/>
          <w:lang w:val="en-US"/>
        </w:rPr>
        <w:t xml:space="preserve"> of HR strength as an organizational-level </w:t>
      </w:r>
      <w:r w:rsidR="00724ED2" w:rsidRPr="00932F83">
        <w:rPr>
          <w:rFonts w:cs="Times New Roman"/>
          <w:lang w:val="en-US"/>
        </w:rPr>
        <w:t>framework</w:t>
      </w:r>
      <w:r w:rsidR="009B566E" w:rsidRPr="00932F83">
        <w:rPr>
          <w:rFonts w:cs="Times New Roman"/>
          <w:lang w:val="en-US"/>
        </w:rPr>
        <w:t xml:space="preserve">. </w:t>
      </w:r>
      <w:r w:rsidR="00BF75A4" w:rsidRPr="00932F83">
        <w:rPr>
          <w:rFonts w:cs="Times New Roman"/>
          <w:lang w:val="en-US"/>
        </w:rPr>
        <w:t xml:space="preserve">However, </w:t>
      </w:r>
      <w:r w:rsidRPr="00932F83">
        <w:rPr>
          <w:rFonts w:cs="Times New Roman"/>
          <w:lang w:val="en-US"/>
        </w:rPr>
        <w:t xml:space="preserve">Ostroff and Bowen </w:t>
      </w:r>
      <w:r w:rsidRPr="00932F83">
        <w:rPr>
          <w:rFonts w:cs="Times New Roman"/>
          <w:lang w:val="en-US"/>
        </w:rPr>
        <w:fldChar w:fldCharType="begin" w:fldLock="1"/>
      </w:r>
      <w:r w:rsidR="005D5443" w:rsidRPr="00932F83">
        <w:rPr>
          <w:rFonts w:cs="Times New Roman"/>
          <w:lang w:val="en-US"/>
        </w:rPr>
        <w:instrText>ADDIN CSL_CITATION {"citationItems":[{"id":"ITEM-1","itemData":{"DOI":"10.5465/amr.2015.0323","ISSN":"0363-7425","abstract":"Since the 2004 publication of ``Understanding HRM-Firm Performance Linkages: The Role of the `Strength' of the HRM System,{''} the concept of HRM strength has been widely accepted in the field. We reflect on how the construct of HRM system strength has been used in subsequent theory and research, devoting particular attention to identifying consistencies and inconsistencies from the original intent and implications of the construct for related areas and topics such as strategic HRM, HRM architecture, social psychological contracts, and organizational climate strength. Our review indicates that subsequent work has considerably added to the original; however, challenges remain in capitalizing on this construct in both theory and research. We conclude by offering promising directions for further developing the construct of HRM system strength.","author":[{"dropping-particle":"","family":"Ostroff","given":"Cheri","non-dropping-particle":"","parse-names":false,"suffix":""},{"dropping-particle":"","family":"Bowen","given":"David E","non-dropping-particle":"","parse-names":false,"suffix":""}],"container-title":"Academy of Management Review","id":"ITEM-1","issue":"2","issued":{"date-parts":[["2016","4"]]},"page":"196-214","title":"Reflections on the 2014 Decade Award: Is there strength in the construct of HR system strength?","type":"article-journal","volume":"41"},"uris":["http://www.mendeley.com/documents/?uuid=95820b78-f9bf-4fbc-a5b2-4f3d1356c3ff"]}],"mendeley":{"formattedCitation":"(Ostroff &amp; Bowen, 2016)","manualFormatting":"(2016)","plainTextFormattedCitation":"(Ostroff &amp; Bowen, 2016)","previouslyFormattedCitation":"(Ostroff &amp; Bowen, 2016)"},"properties":{"noteIndex":0},"schema":"https://github.com/citation-style-language/schema/raw/master/csl-citation.json"}</w:instrText>
      </w:r>
      <w:r w:rsidRPr="00932F83">
        <w:rPr>
          <w:rFonts w:cs="Times New Roman"/>
          <w:lang w:val="en-US"/>
        </w:rPr>
        <w:fldChar w:fldCharType="separate"/>
      </w:r>
      <w:r w:rsidRPr="00932F83">
        <w:rPr>
          <w:rFonts w:cs="Times New Roman"/>
          <w:noProof/>
          <w:lang w:val="en-US"/>
        </w:rPr>
        <w:t>(2016)</w:t>
      </w:r>
      <w:r w:rsidRPr="00932F83">
        <w:rPr>
          <w:rFonts w:cs="Times New Roman"/>
          <w:lang w:val="en-US"/>
        </w:rPr>
        <w:fldChar w:fldCharType="end"/>
      </w:r>
      <w:r w:rsidRPr="00932F83">
        <w:rPr>
          <w:rFonts w:cs="Times New Roman"/>
          <w:lang w:val="en-US"/>
        </w:rPr>
        <w:t xml:space="preserve"> acknowledge the value of </w:t>
      </w:r>
      <w:r w:rsidR="00CA716B" w:rsidRPr="00932F83">
        <w:rPr>
          <w:rFonts w:cs="Times New Roman"/>
          <w:lang w:val="en-US"/>
        </w:rPr>
        <w:t>perceived</w:t>
      </w:r>
      <w:r w:rsidRPr="00932F83">
        <w:rPr>
          <w:rFonts w:cs="Times New Roman"/>
          <w:lang w:val="en-US"/>
        </w:rPr>
        <w:t xml:space="preserve"> HR strength</w:t>
      </w:r>
      <w:r w:rsidR="00BF75A4" w:rsidRPr="00932F83">
        <w:rPr>
          <w:rFonts w:cs="Times New Roman"/>
          <w:lang w:val="en-US"/>
        </w:rPr>
        <w:t xml:space="preserve">, referring to </w:t>
      </w:r>
      <w:r w:rsidRPr="00932F83">
        <w:rPr>
          <w:rFonts w:cs="Times New Roman"/>
          <w:lang w:val="en-US"/>
        </w:rPr>
        <w:t>it as a “meaningful construct” (p. 198).</w:t>
      </w:r>
    </w:p>
    <w:p w14:paraId="4728E13D" w14:textId="42B61FBD" w:rsidR="001444A0" w:rsidRPr="00932F83" w:rsidRDefault="00064D25" w:rsidP="002171A4">
      <w:pPr>
        <w:rPr>
          <w:rFonts w:cs="Times New Roman"/>
          <w:lang w:val="en-US"/>
        </w:rPr>
      </w:pPr>
      <w:r w:rsidRPr="00932F83">
        <w:rPr>
          <w:lang w:val="en-US"/>
        </w:rPr>
        <w:t xml:space="preserve">Despite the prevalence of this research, several important questions remain unresolved. </w:t>
      </w:r>
      <w:r w:rsidR="004560C3" w:rsidRPr="00932F83">
        <w:rPr>
          <w:lang w:val="en-US"/>
        </w:rPr>
        <w:t xml:space="preserve">One of the most important issues concerns </w:t>
      </w:r>
      <w:r w:rsidR="00AA364E" w:rsidRPr="00932F83">
        <w:rPr>
          <w:lang w:val="en-US"/>
        </w:rPr>
        <w:t xml:space="preserve">whether perceived HR strength </w:t>
      </w:r>
      <w:r w:rsidR="00643056" w:rsidRPr="00932F83">
        <w:rPr>
          <w:lang w:val="en-US"/>
        </w:rPr>
        <w:t xml:space="preserve">acts as a </w:t>
      </w:r>
      <w:r w:rsidR="00AA364E" w:rsidRPr="00932F83">
        <w:rPr>
          <w:lang w:val="en-US"/>
        </w:rPr>
        <w:t>mediator or a moderator</w:t>
      </w:r>
      <w:r w:rsidR="00643056" w:rsidRPr="00932F83">
        <w:rPr>
          <w:lang w:val="en-US"/>
        </w:rPr>
        <w:t xml:space="preserve"> of the relationship between HR practices and employee outcomes. </w:t>
      </w:r>
      <w:r w:rsidR="00BC52AB" w:rsidRPr="00932F83">
        <w:rPr>
          <w:lang w:val="en-US"/>
        </w:rPr>
        <w:t>This distinction is important</w:t>
      </w:r>
      <w:r w:rsidR="0084578F" w:rsidRPr="00932F83">
        <w:rPr>
          <w:lang w:val="en-US"/>
        </w:rPr>
        <w:t xml:space="preserve"> because each type of relationship </w:t>
      </w:r>
      <w:r w:rsidR="006C4C6F" w:rsidRPr="00932F83">
        <w:rPr>
          <w:lang w:val="en-US"/>
        </w:rPr>
        <w:t xml:space="preserve">implies different </w:t>
      </w:r>
      <w:r w:rsidR="0084578F" w:rsidRPr="00932F83">
        <w:rPr>
          <w:lang w:val="en-US"/>
        </w:rPr>
        <w:t>underlying theor</w:t>
      </w:r>
      <w:r w:rsidR="006C4C6F" w:rsidRPr="00932F83">
        <w:rPr>
          <w:lang w:val="en-US"/>
        </w:rPr>
        <w:t>ies</w:t>
      </w:r>
      <w:r w:rsidR="0084578F" w:rsidRPr="00932F83">
        <w:rPr>
          <w:lang w:val="en-US"/>
        </w:rPr>
        <w:t>.</w:t>
      </w:r>
      <w:r w:rsidR="00704A5C" w:rsidRPr="00932F83">
        <w:rPr>
          <w:lang w:val="en-US"/>
        </w:rPr>
        <w:t xml:space="preserve"> </w:t>
      </w:r>
      <w:r w:rsidR="009F0E44" w:rsidRPr="00932F83">
        <w:rPr>
          <w:lang w:val="en-US"/>
        </w:rPr>
        <w:t xml:space="preserve">The mediational hypothesis is aligned with the message-based persuasion literature </w:t>
      </w:r>
      <w:r w:rsidR="005D2CBD" w:rsidRPr="00932F83">
        <w:rPr>
          <w:rFonts w:cs="Times New Roman"/>
          <w:lang w:val="en-US"/>
        </w:rPr>
        <w:fldChar w:fldCharType="begin" w:fldLock="1"/>
      </w:r>
      <w:r w:rsidR="002F63D8" w:rsidRPr="00932F83">
        <w:rPr>
          <w:rFonts w:cs="Times New Roman"/>
          <w:lang w:val="en-US"/>
        </w:rPr>
        <w:instrText>ADDIN CSL_CITATION {"citationItems":[{"id":"ITEM-1","itemData":{"author":[{"dropping-particle":"","family":"Chaiken","given":"S.","non-dropping-particle":"","parse-names":false,"suffix":""},{"dropping-particle":"","family":"Wood","given":"W.","non-dropping-particle":"","parse-names":false,"suffix":""},{"dropping-particle":"","family":"Eagly","given":"Alice H.","non-dropping-particle":"","parse-names":false,"suffix":""}],"container-title":"Social psychology: Handbook of basic principles","editor":[{"dropping-particle":"","family":"E. T. Higgins","given":"","non-dropping-particle":"","parse-names":false,"suffix":""},{"dropping-particle":"","family":"Kruglanski","given":"A. W.","non-dropping-particle":"","parse-names":false,"suffix":""}],"id":"ITEM-1","issued":{"date-parts":[["1996"]]},"page":"702–742","publisher":"Guilford Press","publisher-place":"New York","title":"Principles of persuasion","type":"chapter"},"uris":["http://www.mendeley.com/documents/?uuid=8318e168-c6d6-446f-8644-70a0e3bd22bc"]},{"id":"ITEM-2","itemData":{"author":[{"dropping-particle":"","family":"McGuire","given":"W.J.","non-dropping-particle":"","parse-names":false,"suffix":""}],"container-title":"Experimental social psychology","editor":[{"dropping-particle":"","family":"McClintock","given":"C. G.","non-dropping-particle":"","parse-names":false,"suffix":""}],"id":"ITEM-2","issued":{"date-parts":[["1972"]]},"page":"108-141","publisher":"Holt, Rinehart &amp; Winston","publisher-place":"New York","title":"Attitude change: The information-processing paradigm","type":"chapter"},"uris":["http://www.mendeley.com/documents/?uuid=ee616159-8929-4818-8cea-80022634442c"]}],"mendeley":{"formattedCitation":"(Chaiken et al., 1996; McGuire, 1972)","manualFormatting":"(Chaiken, Wood, &amp; Eagly, 1996; McGuire, 1972)","plainTextFormattedCitation":"(Chaiken et al., 1996; McGuire, 1972)","previouslyFormattedCitation":"(Chaiken et al., 1996; McGuire, 1972)"},"properties":{"noteIndex":0},"schema":"https://github.com/citation-style-language/schema/raw/master/csl-citation.json"}</w:instrText>
      </w:r>
      <w:r w:rsidR="005D2CBD" w:rsidRPr="00932F83">
        <w:rPr>
          <w:rFonts w:cs="Times New Roman"/>
          <w:lang w:val="en-US"/>
        </w:rPr>
        <w:fldChar w:fldCharType="separate"/>
      </w:r>
      <w:r w:rsidR="005D2CBD" w:rsidRPr="00932F83">
        <w:rPr>
          <w:rFonts w:cs="Times New Roman"/>
          <w:noProof/>
          <w:lang w:val="en-US"/>
        </w:rPr>
        <w:t>(</w:t>
      </w:r>
      <w:r w:rsidR="005D2CBD" w:rsidRPr="00932F83">
        <w:rPr>
          <w:rFonts w:cs="Times New Roman"/>
          <w:noProof/>
          <w:szCs w:val="24"/>
          <w:lang w:val="en-US"/>
        </w:rPr>
        <w:t>Chaiken, Wood, &amp; Eagly,</w:t>
      </w:r>
      <w:r w:rsidR="005D2CBD" w:rsidRPr="00932F83">
        <w:rPr>
          <w:rFonts w:cs="Times New Roman"/>
          <w:noProof/>
          <w:lang w:val="en-US"/>
        </w:rPr>
        <w:t xml:space="preserve"> 1996; McGuire, 1972)</w:t>
      </w:r>
      <w:r w:rsidR="005D2CBD" w:rsidRPr="00932F83">
        <w:rPr>
          <w:rFonts w:cs="Times New Roman"/>
          <w:lang w:val="en-US"/>
        </w:rPr>
        <w:fldChar w:fldCharType="end"/>
      </w:r>
      <w:r w:rsidR="005D2CBD" w:rsidRPr="00932F83">
        <w:rPr>
          <w:rFonts w:cs="Times New Roman"/>
          <w:lang w:val="en-US"/>
        </w:rPr>
        <w:t xml:space="preserve"> and signaling theory </w:t>
      </w:r>
      <w:r w:rsidR="005D2CBD" w:rsidRPr="00932F83">
        <w:rPr>
          <w:rFonts w:cs="Times New Roman"/>
          <w:lang w:val="en-US"/>
        </w:rPr>
        <w:fldChar w:fldCharType="begin" w:fldLock="1"/>
      </w:r>
      <w:r w:rsidR="002F63D8" w:rsidRPr="00932F83">
        <w:rPr>
          <w:rFonts w:cs="Times New Roman"/>
          <w:lang w:val="en-US"/>
        </w:rPr>
        <w:instrText>ADDIN CSL_CITATION {"citationItems":[{"id":"ITEM-1","itemData":{"DOI":"10.1177/0149206310388419","ISSN":"0149-2063","author":[{"dropping-particle":"","family":"Connelly","given":"Brian L.","non-dropping-particle":"","parse-names":false,"suffix":""},{"dropping-particle":"","family":"Certo","given":"S. Trevis","non-dropping-particle":"","parse-names":false,"suffix":""},{"dropping-particle":"","family":"Ireland","given":"R. Duane","non-dropping-particle":"","parse-names":false,"suffix":""},{"dropping-particle":"","family":"Reutzel","given":"Christopher R.","non-dropping-particle":"","parse-names":false,"suffix":""}],"container-title":"Journal of Management","id":"ITEM-1","issue":"1","issued":{"date-parts":[["2011","1","20"]]},"page":"39-67","title":"Signaling theory: A review and assessment","type":"article-journal","volume":"37"},"uris":["http://www.mendeley.com/documents/?uuid=774fe4ad-d389-48cf-a9e9-7bc9ef48f00d"]},{"id":"ITEM-2","itemData":{"DOI":"10.1111/j.1467-6486.2012.01055.x","ISSN":"00222380","abstract":"How and for whom HRM creates value are key questions management research. The present study develops and tests an integrative HRM process theorization positing the existence of mutually reinforcing ability-motivation-opportunity, signalling, and identity-based control mechanisms of the influence of HRM on both employee performance and work intensification. addition to providing empirical support for the 'how' of value creation through HRM, the study contributes to the growing critique of the dominant mutual-gains perspective, the notion that HRM outcomes are straightforwardly positive for both employers and employees. The integrative theorization also opens up interesting avenues for future research on the individual and organizational performance effects of HRM. © 2012 Blackwell Publishing Ltd and Society for the Advancement of Management Studies.","author":[{"dropping-particle":"","family":"Ehrnrooth","given":"Mats","non-dropping-particle":"","parse-names":false,"suffix":""},{"dropping-particle":"","family":"Björkman","given":"Ingmar","non-dropping-particle":"","parse-names":false,"suffix":""}],"container-title":"Journal of Management Studies","id":"ITEM-2","issue":"6","issued":{"date-parts":[["2012","9"]]},"note":"Cited By :39\n\nExport Date: 27 July 2018","page":"1109-1135","publisher-place":"Hanken School of Economics, Finland","title":"An integrative HRM process theorization: Beyond signalling effects and mutual gains","type":"article-journal","volume":"49"},"uris":["http://www.mendeley.com/documents/?uuid=f481781c-6fca-48cd-a497-d8093d068095"]}],"mendeley":{"formattedCitation":"(Connelly et al., 2011; Ehrnrooth &amp; Björkman, 2012)","manualFormatting":"(Connelly, Certo, Ireland, &amp; Reutzel, 2011; Ehrnrooth &amp; Björkman, 2012)","plainTextFormattedCitation":"(Connelly et al., 2011; Ehrnrooth &amp; Björkman, 2012)","previouslyFormattedCitation":"(Connelly et al., 2011; Ehrnrooth &amp; Björkman, 2012)"},"properties":{"noteIndex":0},"schema":"https://github.com/citation-style-language/schema/raw/master/csl-citation.json"}</w:instrText>
      </w:r>
      <w:r w:rsidR="005D2CBD" w:rsidRPr="00932F83">
        <w:rPr>
          <w:rFonts w:cs="Times New Roman"/>
          <w:lang w:val="en-US"/>
        </w:rPr>
        <w:fldChar w:fldCharType="separate"/>
      </w:r>
      <w:r w:rsidR="005D2CBD" w:rsidRPr="00932F83">
        <w:rPr>
          <w:rFonts w:cs="Times New Roman"/>
          <w:noProof/>
          <w:lang w:val="en-US"/>
        </w:rPr>
        <w:t>(</w:t>
      </w:r>
      <w:r w:rsidR="005D2CBD" w:rsidRPr="00932F83">
        <w:rPr>
          <w:rFonts w:cs="Times New Roman"/>
          <w:noProof/>
          <w:szCs w:val="24"/>
          <w:lang w:val="en-US"/>
        </w:rPr>
        <w:t>Connelly, Certo, Ireland, &amp; Reutzel,</w:t>
      </w:r>
      <w:r w:rsidR="005D2CBD" w:rsidRPr="00932F83">
        <w:rPr>
          <w:rFonts w:cs="Times New Roman"/>
          <w:noProof/>
          <w:lang w:val="en-US"/>
        </w:rPr>
        <w:t xml:space="preserve"> 2011; Ehrnrooth &amp; Björkman, 2012)</w:t>
      </w:r>
      <w:r w:rsidR="005D2CBD" w:rsidRPr="00932F83">
        <w:rPr>
          <w:rFonts w:cs="Times New Roman"/>
          <w:lang w:val="en-US"/>
        </w:rPr>
        <w:fldChar w:fldCharType="end"/>
      </w:r>
      <w:r w:rsidR="005D2CBD" w:rsidRPr="00932F83">
        <w:rPr>
          <w:rFonts w:cs="Times New Roman"/>
          <w:lang w:val="en-US"/>
        </w:rPr>
        <w:t>. It implies that HR practices produce signals about what is expected and valued</w:t>
      </w:r>
      <w:r w:rsidR="0072385C" w:rsidRPr="00932F83">
        <w:rPr>
          <w:rFonts w:cs="Times New Roman"/>
          <w:lang w:val="en-US"/>
        </w:rPr>
        <w:t xml:space="preserve">, which are reflected in reports of perceived HR strength and </w:t>
      </w:r>
      <w:r w:rsidR="000F7153" w:rsidRPr="00932F83">
        <w:rPr>
          <w:rFonts w:cs="Times New Roman"/>
          <w:lang w:val="en-US"/>
        </w:rPr>
        <w:t xml:space="preserve">subsequently </w:t>
      </w:r>
      <w:r w:rsidR="0072385C" w:rsidRPr="00932F83">
        <w:rPr>
          <w:rFonts w:cs="Times New Roman"/>
          <w:lang w:val="en-US"/>
        </w:rPr>
        <w:t>influence employee</w:t>
      </w:r>
      <w:r w:rsidR="000F7153" w:rsidRPr="00932F83">
        <w:rPr>
          <w:rFonts w:cs="Times New Roman"/>
          <w:lang w:val="en-US"/>
        </w:rPr>
        <w:t xml:space="preserve"> outcomes. </w:t>
      </w:r>
      <w:r w:rsidR="00C921F2" w:rsidRPr="00932F83">
        <w:rPr>
          <w:rFonts w:cs="Times New Roman"/>
          <w:lang w:val="en-US"/>
        </w:rPr>
        <w:t xml:space="preserve">The moderating hypothesis is </w:t>
      </w:r>
      <w:r w:rsidR="0008430C" w:rsidRPr="00932F83">
        <w:rPr>
          <w:rFonts w:cs="Times New Roman"/>
          <w:lang w:val="en-US"/>
        </w:rPr>
        <w:t xml:space="preserve">grounded in the covariation principle of Kelley’s </w:t>
      </w:r>
      <w:r w:rsidR="0008430C" w:rsidRPr="00932F83">
        <w:rPr>
          <w:rFonts w:cs="Times New Roman"/>
          <w:lang w:val="en-US"/>
        </w:rPr>
        <w:fldChar w:fldCharType="begin" w:fldLock="1"/>
      </w:r>
      <w:r w:rsidR="0008430C" w:rsidRPr="00932F83">
        <w:rPr>
          <w:rFonts w:cs="Times New Roman"/>
          <w:lang w:val="en-US"/>
        </w:rPr>
        <w:instrText>ADDIN CSL_CITATION {"citationItems":[{"id":"ITEM-1","itemData":{"ISSN":"1935-990X","abstract":"Presents a summary and synthesis of the author's work on attribution theory concerning the mechanisms involved in the process of causal explanations. The attribution theory is related to studies of social perception, self-perception, and psychological epistemology. Two systematic statements of attribution theory are described, discussed, and illustrated with empirical data: the covariation and the configuration concepts. Some problems for attribution theory are considered, including the interplay between preconceptions and new information, simple vs. complex schemata, attribution of covariation among causes, and illusions in attributions. The role of attribution in decision making and behavior is discussed. (56 ref.) (PsycINFO Database Record (c) 2016 APA, all rights reserved)","author":[{"dropping-particle":"","family":"Kelley","given":"Harold H","non-dropping-particle":"","parse-names":false,"suffix":""}],"container-title":"American psychologist","id":"ITEM-1","issue":"2","issued":{"date-parts":[["1973"]]},"page":"107","publisher":"American Psychological Association","title":"The processes of causal attribution.","type":"article-journal","volume":"28"},"uris":["http://www.mendeley.com/documents/?uuid=e1ccc234-ecdf-4b42-a57e-76e00a0434a2"]},{"id":"ITEM-2","itemData":{"author":[{"dropping-particle":"","family":"Kelley","given":"Harold H","non-dropping-particle":"","parse-names":false,"suffix":""}],"container-title":"Nebraska Symposium on Motivation","editor":[{"dropping-particle":"","family":"Levine","given":"D.","non-dropping-particle":"","parse-names":false,"suffix":""}],"id":"ITEM-2","issued":{"date-parts":[["1967"]]},"page":"192-238","publisher":"University of Nebraska Press","publisher-place":"Lincoln","title":"Attribution theory in social psychology","type":"chapter"},"uris":["http://www.mendeley.com/documents/?uuid=13ae6732-b3f9-4232-ab8c-e13deb54eb37"]}],"mendeley":{"formattedCitation":"(Kelley, 1967, 1973)","manualFormatting":"(1967, 1973)","plainTextFormattedCitation":"(Kelley, 1967, 1973)","previouslyFormattedCitation":"(Kelley, 1967, 1973)"},"properties":{"noteIndex":0},"schema":"https://github.com/citation-style-language/schema/raw/master/csl-citation.json"}</w:instrText>
      </w:r>
      <w:r w:rsidR="0008430C" w:rsidRPr="00932F83">
        <w:rPr>
          <w:rFonts w:cs="Times New Roman"/>
          <w:lang w:val="en-US"/>
        </w:rPr>
        <w:fldChar w:fldCharType="separate"/>
      </w:r>
      <w:r w:rsidR="0008430C" w:rsidRPr="00932F83">
        <w:rPr>
          <w:rFonts w:cs="Times New Roman"/>
          <w:noProof/>
          <w:lang w:val="en-US"/>
        </w:rPr>
        <w:t>(1967, 1973)</w:t>
      </w:r>
      <w:r w:rsidR="0008430C" w:rsidRPr="00932F83">
        <w:rPr>
          <w:rFonts w:cs="Times New Roman"/>
          <w:lang w:val="en-US"/>
        </w:rPr>
        <w:fldChar w:fldCharType="end"/>
      </w:r>
      <w:r w:rsidR="0008430C" w:rsidRPr="00932F83">
        <w:rPr>
          <w:rFonts w:cs="Times New Roman"/>
          <w:lang w:val="en-US"/>
        </w:rPr>
        <w:t xml:space="preserve"> attribution theory</w:t>
      </w:r>
      <w:r w:rsidR="000E6AA6" w:rsidRPr="00932F83">
        <w:rPr>
          <w:rFonts w:cs="Times New Roman"/>
          <w:lang w:val="en-US"/>
        </w:rPr>
        <w:t xml:space="preserve">. </w:t>
      </w:r>
      <w:r w:rsidR="00AE5CD9" w:rsidRPr="00932F83">
        <w:rPr>
          <w:rFonts w:cs="Times New Roman"/>
          <w:lang w:val="en-US"/>
        </w:rPr>
        <w:t xml:space="preserve">It implies that the relationship between HR practices and employee outcomes will be </w:t>
      </w:r>
      <w:r w:rsidR="002171A4" w:rsidRPr="00932F83">
        <w:rPr>
          <w:rFonts w:cs="Times New Roman"/>
          <w:lang w:val="en-US"/>
        </w:rPr>
        <w:t>stronger</w:t>
      </w:r>
      <w:r w:rsidR="00AE5CD9" w:rsidRPr="00932F83">
        <w:rPr>
          <w:rFonts w:cs="Times New Roman"/>
          <w:lang w:val="en-US"/>
        </w:rPr>
        <w:t xml:space="preserve"> if </w:t>
      </w:r>
      <w:r w:rsidR="001444A0" w:rsidRPr="00932F83">
        <w:rPr>
          <w:rFonts w:cs="Times New Roman"/>
          <w:lang w:val="en-US"/>
        </w:rPr>
        <w:t>employees perceive an infor</w:t>
      </w:r>
      <w:r w:rsidR="00F70EFF" w:rsidRPr="00932F83">
        <w:rPr>
          <w:rFonts w:cs="Times New Roman"/>
          <w:lang w:val="en-US"/>
        </w:rPr>
        <w:t>mation pattern of high distinctiveness, high consistency and high consensus</w:t>
      </w:r>
      <w:r w:rsidR="005A5ABF" w:rsidRPr="00932F83">
        <w:rPr>
          <w:rFonts w:cs="Times New Roman"/>
          <w:lang w:val="en-US"/>
        </w:rPr>
        <w:t xml:space="preserve"> regarding the purpose of HR practices</w:t>
      </w:r>
      <w:r w:rsidR="00E51621" w:rsidRPr="00932F83">
        <w:rPr>
          <w:rFonts w:cs="Times New Roman"/>
          <w:lang w:val="en-US"/>
        </w:rPr>
        <w:t xml:space="preserve"> </w:t>
      </w:r>
      <w:r w:rsidR="00E51621" w:rsidRPr="00932F83">
        <w:rPr>
          <w:rFonts w:cs="Times New Roman"/>
          <w:lang w:val="en-US"/>
        </w:rPr>
        <w:fldChar w:fldCharType="begin" w:fldLock="1"/>
      </w:r>
      <w:r w:rsidR="00874D35" w:rsidRPr="00932F83">
        <w:rPr>
          <w:rFonts w:cs="Times New Roman"/>
          <w:lang w:val="en-US"/>
        </w:rPr>
        <w:instrText>ADDIN CSL_CITATION {"citationItems":[{"id":"ITEM-1","itemData":{"DOI":"10.1002/hrm.21661","ISSN":"1099050X","abstract":"In an experimental study and a field study, we studied whether high-commitment human resource management (HC-HRM) is more effective when employees can make sense of HRM (attribute HRM to management). In the experimental study (n = 354), employees' HC-HRM perceptions were evoked by a management case, and their attributions were manipulated with an information pattern based on the three dimensions of the covariation principle of the attribution theory: distinctiveness, consistency, and consensus. As expected, the results showed that the effect of HC-HRM on affective organizational commitment was stronger when employees understood HRM as was intended by management. This experimental finding was confirmed in a cross-level field study (n = 639 employees within 42 organizations): the relationship between HC-HRM, on one hand, and affective organizational commitment and innovative behavior, on the other hand, was stronger under the condition that employees could make sense of HRM.","author":[{"dropping-particle":"","family":"Sanders","given":"Karin","non-dropping-particle":"","parse-names":false,"suffix":""},{"dropping-particle":"","family":"Yang","given":"Huadong","non-dropping-particle":"","parse-names":false,"suffix":""}],"container-title":"Human Resource Management","id":"ITEM-1","issue":"2","issued":{"date-parts":[["2016"]]},"page":"201-217","title":"The HRM process approach: The influence of employees' attribution to explain the HRM-performance relationship","type":"article-journal","volume":"55"},"uris":["http://www.mendeley.com/documents/?uuid=a5b1da1a-ef48-49ae-8673-26233f0c5b2c"]}],"mendeley":{"formattedCitation":"(Sanders &amp; Yang, 2016)","plainTextFormattedCitation":"(Sanders &amp; Yang, 2016)","previouslyFormattedCitation":"(Sanders &amp; Yang, 2016)"},"properties":{"noteIndex":0},"schema":"https://github.com/citation-style-language/schema/raw/master/csl-citation.json"}</w:instrText>
      </w:r>
      <w:r w:rsidR="00E51621" w:rsidRPr="00932F83">
        <w:rPr>
          <w:rFonts w:cs="Times New Roman"/>
          <w:lang w:val="en-US"/>
        </w:rPr>
        <w:fldChar w:fldCharType="separate"/>
      </w:r>
      <w:r w:rsidR="00E51621" w:rsidRPr="00932F83">
        <w:rPr>
          <w:rFonts w:cs="Times New Roman"/>
          <w:noProof/>
          <w:lang w:val="en-US"/>
        </w:rPr>
        <w:t>(Sanders &amp; Yang, 2016)</w:t>
      </w:r>
      <w:r w:rsidR="00E51621" w:rsidRPr="00932F83">
        <w:rPr>
          <w:rFonts w:cs="Times New Roman"/>
          <w:lang w:val="en-US"/>
        </w:rPr>
        <w:fldChar w:fldCharType="end"/>
      </w:r>
      <w:r w:rsidR="00E51621" w:rsidRPr="00932F83">
        <w:rPr>
          <w:rFonts w:cs="Times New Roman"/>
          <w:lang w:val="en-US"/>
        </w:rPr>
        <w:t>.</w:t>
      </w:r>
      <w:r w:rsidR="000014A3" w:rsidRPr="00932F83">
        <w:rPr>
          <w:rFonts w:cs="Times New Roman"/>
          <w:lang w:val="en-US"/>
        </w:rPr>
        <w:t xml:space="preserve"> </w:t>
      </w:r>
      <w:r w:rsidR="00EC6A95" w:rsidRPr="00932F83">
        <w:rPr>
          <w:rFonts w:cs="Times New Roman"/>
          <w:lang w:val="en-US"/>
        </w:rPr>
        <w:t xml:space="preserve">Although the signaling and attribution explanations are not mutually exclusive, resolving this debate will </w:t>
      </w:r>
      <w:r w:rsidR="00413995" w:rsidRPr="00932F83">
        <w:rPr>
          <w:rFonts w:cs="Times New Roman"/>
          <w:lang w:val="en-US"/>
        </w:rPr>
        <w:t xml:space="preserve">clarify the mechanism(s) by which HR practices produce beneficial outcomes. </w:t>
      </w:r>
      <w:r w:rsidR="00DC5188" w:rsidRPr="00932F83">
        <w:rPr>
          <w:rFonts w:cs="Times New Roman"/>
          <w:lang w:val="en-US"/>
        </w:rPr>
        <w:t xml:space="preserve">Theoretically, answering this question will help researchers understand the nature of perceived HR strength as signals, as informational patterns, as both, or </w:t>
      </w:r>
      <w:r w:rsidR="002171A4" w:rsidRPr="00932F83">
        <w:rPr>
          <w:rFonts w:cs="Times New Roman"/>
          <w:lang w:val="en-US"/>
        </w:rPr>
        <w:t xml:space="preserve">as </w:t>
      </w:r>
      <w:r w:rsidR="00DC5188" w:rsidRPr="00932F83">
        <w:rPr>
          <w:rFonts w:cs="Times New Roman"/>
          <w:lang w:val="en-US"/>
        </w:rPr>
        <w:t xml:space="preserve">neither. </w:t>
      </w:r>
      <w:r w:rsidR="00EC6A95" w:rsidRPr="00932F83">
        <w:rPr>
          <w:rFonts w:cs="Times New Roman"/>
          <w:lang w:val="en-US"/>
        </w:rPr>
        <w:t>From a practical perspective, such insights can help HR professionals and line managers improve employee outcomes, such as by improving communication regarding the availability and purpose of HR practices.</w:t>
      </w:r>
    </w:p>
    <w:p w14:paraId="02DF42FF" w14:textId="5FEC6934" w:rsidR="00064D25" w:rsidRPr="00932F83" w:rsidRDefault="00064D25" w:rsidP="0055151B">
      <w:pPr>
        <w:rPr>
          <w:rFonts w:cs="Times New Roman"/>
          <w:szCs w:val="24"/>
          <w:lang w:val="en-US"/>
        </w:rPr>
      </w:pPr>
      <w:r w:rsidRPr="00932F83">
        <w:rPr>
          <w:rFonts w:cs="Times New Roman"/>
          <w:szCs w:val="24"/>
          <w:lang w:val="en-US"/>
        </w:rPr>
        <w:t xml:space="preserve">To address </w:t>
      </w:r>
      <w:r w:rsidR="004A0179" w:rsidRPr="00932F83">
        <w:rPr>
          <w:rFonts w:cs="Times New Roman"/>
          <w:szCs w:val="24"/>
          <w:lang w:val="en-US"/>
        </w:rPr>
        <w:t>this</w:t>
      </w:r>
      <w:r w:rsidRPr="00932F83">
        <w:rPr>
          <w:rFonts w:cs="Times New Roman"/>
          <w:szCs w:val="24"/>
          <w:lang w:val="en-US"/>
        </w:rPr>
        <w:t xml:space="preserve"> question, we undertake the first meta-analysis on </w:t>
      </w:r>
      <w:r w:rsidR="0052225F" w:rsidRPr="00932F83">
        <w:rPr>
          <w:rFonts w:cs="Times New Roman"/>
          <w:szCs w:val="24"/>
          <w:lang w:val="en-US"/>
        </w:rPr>
        <w:t>perceived</w:t>
      </w:r>
      <w:r w:rsidRPr="00932F83">
        <w:rPr>
          <w:rFonts w:cs="Times New Roman"/>
          <w:szCs w:val="24"/>
          <w:lang w:val="en-US"/>
        </w:rPr>
        <w:t xml:space="preserve"> HR strength. Our study contributes to research on HR strength in multiple ways. First, we </w:t>
      </w:r>
      <w:r w:rsidR="00435760" w:rsidRPr="00932F83">
        <w:rPr>
          <w:rFonts w:cs="Times New Roman"/>
          <w:szCs w:val="24"/>
          <w:lang w:val="en-US"/>
        </w:rPr>
        <w:t xml:space="preserve">provide empirical </w:t>
      </w:r>
      <w:r w:rsidR="00AF08ED" w:rsidRPr="00932F83">
        <w:rPr>
          <w:rFonts w:cs="Times New Roman"/>
          <w:szCs w:val="24"/>
          <w:lang w:val="en-US"/>
        </w:rPr>
        <w:t xml:space="preserve">evidence </w:t>
      </w:r>
      <w:r w:rsidR="006E7B60" w:rsidRPr="00932F83">
        <w:rPr>
          <w:rFonts w:cs="Times New Roman"/>
          <w:szCs w:val="24"/>
          <w:lang w:val="en-US"/>
        </w:rPr>
        <w:t>regarding</w:t>
      </w:r>
      <w:r w:rsidR="00AF08ED" w:rsidRPr="00932F83">
        <w:rPr>
          <w:rFonts w:cs="Times New Roman"/>
          <w:szCs w:val="24"/>
          <w:lang w:val="en-US"/>
        </w:rPr>
        <w:t xml:space="preserve"> the theoretical debate regarding</w:t>
      </w:r>
      <w:r w:rsidRPr="00932F83">
        <w:rPr>
          <w:rFonts w:cs="Times New Roman"/>
          <w:szCs w:val="24"/>
          <w:lang w:val="en-US"/>
        </w:rPr>
        <w:t xml:space="preserve"> </w:t>
      </w:r>
      <w:r w:rsidR="00702DB7" w:rsidRPr="00932F83">
        <w:rPr>
          <w:rFonts w:cs="Times New Roman"/>
          <w:szCs w:val="24"/>
          <w:lang w:val="en-US"/>
        </w:rPr>
        <w:t xml:space="preserve">the </w:t>
      </w:r>
      <w:r w:rsidRPr="00932F83">
        <w:rPr>
          <w:rFonts w:cs="Times New Roman"/>
          <w:szCs w:val="24"/>
          <w:lang w:val="en-US"/>
        </w:rPr>
        <w:t xml:space="preserve">role of </w:t>
      </w:r>
      <w:r w:rsidR="00702DB7" w:rsidRPr="00932F83">
        <w:rPr>
          <w:rFonts w:cs="Times New Roman"/>
          <w:szCs w:val="24"/>
          <w:lang w:val="en-US"/>
        </w:rPr>
        <w:t xml:space="preserve">perceived </w:t>
      </w:r>
      <w:r w:rsidRPr="00932F83">
        <w:rPr>
          <w:rFonts w:cs="Times New Roman"/>
          <w:szCs w:val="24"/>
          <w:lang w:val="en-US"/>
        </w:rPr>
        <w:t xml:space="preserve">HR strength as a potential mediator or moderator </w:t>
      </w:r>
      <w:r w:rsidR="00AF08ED" w:rsidRPr="00932F83">
        <w:rPr>
          <w:rFonts w:cs="Times New Roman"/>
          <w:szCs w:val="24"/>
          <w:lang w:val="en-US"/>
        </w:rPr>
        <w:t xml:space="preserve">in </w:t>
      </w:r>
      <w:r w:rsidRPr="00932F83">
        <w:rPr>
          <w:rFonts w:cs="Times New Roman"/>
          <w:szCs w:val="24"/>
          <w:lang w:val="en-US"/>
        </w:rPr>
        <w:t xml:space="preserve">the relationship between HR practices and employee outcomes. </w:t>
      </w:r>
      <w:r w:rsidR="00155E3C" w:rsidRPr="00932F83">
        <w:rPr>
          <w:rFonts w:cs="Times New Roman"/>
          <w:lang w:val="en-US"/>
        </w:rPr>
        <w:t>Second</w:t>
      </w:r>
      <w:r w:rsidRPr="00932F83">
        <w:rPr>
          <w:rFonts w:cs="Times New Roman"/>
          <w:lang w:val="en-US"/>
        </w:rPr>
        <w:t>, our meta-analysis provides a comprehensive summary of all available research on perceived HR strength to date</w:t>
      </w:r>
      <w:r w:rsidR="001E7FEC" w:rsidRPr="00932F83">
        <w:rPr>
          <w:rFonts w:cs="Times New Roman"/>
          <w:lang w:val="en-US"/>
        </w:rPr>
        <w:t>, and it is broader and more systematic than previous revi</w:t>
      </w:r>
      <w:r w:rsidR="0052225F" w:rsidRPr="00932F83">
        <w:rPr>
          <w:rFonts w:cs="Times New Roman"/>
          <w:lang w:val="en-US"/>
        </w:rPr>
        <w:t>ews</w:t>
      </w:r>
      <w:r w:rsidR="004F7F07" w:rsidRPr="00932F83">
        <w:rPr>
          <w:rFonts w:cs="Times New Roman"/>
          <w:lang w:val="en-US"/>
        </w:rPr>
        <w:t xml:space="preserve"> (e.g., Hewett et al., 2018; Ostroff &amp; Bowen, 2016; Wang, et al., 2019)</w:t>
      </w:r>
      <w:r w:rsidRPr="00932F83">
        <w:rPr>
          <w:rFonts w:cs="Times New Roman"/>
          <w:lang w:val="en-US"/>
        </w:rPr>
        <w:t xml:space="preserve">. </w:t>
      </w:r>
      <w:r w:rsidR="006B3428" w:rsidRPr="00932F83">
        <w:rPr>
          <w:rFonts w:cs="Times New Roman"/>
          <w:lang w:val="en-US"/>
        </w:rPr>
        <w:t>We examine five employee outcomes</w:t>
      </w:r>
      <w:r w:rsidR="006B3428" w:rsidRPr="00932F83">
        <w:rPr>
          <w:rFonts w:cs="Times New Roman"/>
          <w:szCs w:val="24"/>
          <w:lang w:val="en-US"/>
        </w:rPr>
        <w:t xml:space="preserve">—including employee reactions, proactive behavior, burnout, performance, and perceptions of organizational effectiveness—to provide a broad perspective on the (mediating </w:t>
      </w:r>
      <w:r w:rsidR="0010056F" w:rsidRPr="00932F83">
        <w:rPr>
          <w:rFonts w:cs="Times New Roman"/>
          <w:szCs w:val="24"/>
          <w:lang w:val="en-US"/>
        </w:rPr>
        <w:t>versus</w:t>
      </w:r>
      <w:r w:rsidR="006B3428" w:rsidRPr="00932F83">
        <w:rPr>
          <w:rFonts w:cs="Times New Roman"/>
          <w:szCs w:val="24"/>
          <w:lang w:val="en-US"/>
        </w:rPr>
        <w:t xml:space="preserve"> moderating) effects of </w:t>
      </w:r>
      <w:r w:rsidR="00DA72D7" w:rsidRPr="00932F83">
        <w:rPr>
          <w:rFonts w:cs="Times New Roman"/>
          <w:szCs w:val="24"/>
          <w:lang w:val="en-US"/>
        </w:rPr>
        <w:t xml:space="preserve">perceived </w:t>
      </w:r>
      <w:r w:rsidR="006B3428" w:rsidRPr="00932F83">
        <w:rPr>
          <w:rFonts w:cs="Times New Roman"/>
          <w:szCs w:val="24"/>
          <w:lang w:val="en-US"/>
        </w:rPr>
        <w:t>HR strength.</w:t>
      </w:r>
      <w:r w:rsidR="0068273D" w:rsidRPr="00932F83">
        <w:rPr>
          <w:rFonts w:cs="Times New Roman"/>
          <w:szCs w:val="24"/>
          <w:lang w:val="en-US"/>
        </w:rPr>
        <w:t xml:space="preserve"> </w:t>
      </w:r>
      <w:r w:rsidR="00A91DC7" w:rsidRPr="00932F83">
        <w:rPr>
          <w:rFonts w:cs="Times New Roman"/>
          <w:szCs w:val="24"/>
          <w:lang w:val="en-US"/>
        </w:rPr>
        <w:t>W</w:t>
      </w:r>
      <w:r w:rsidRPr="00932F83">
        <w:rPr>
          <w:rFonts w:cs="Times New Roman"/>
          <w:szCs w:val="24"/>
          <w:lang w:val="en-US"/>
        </w:rPr>
        <w:t xml:space="preserve">e chose these measures as they were the most frequently studied outcomes within </w:t>
      </w:r>
      <w:r w:rsidR="00702DB7" w:rsidRPr="00932F83">
        <w:rPr>
          <w:rFonts w:cs="Times New Roman"/>
          <w:szCs w:val="24"/>
          <w:lang w:val="en-US"/>
        </w:rPr>
        <w:t xml:space="preserve">the </w:t>
      </w:r>
      <w:r w:rsidR="00ED602F" w:rsidRPr="00932F83">
        <w:rPr>
          <w:rFonts w:cs="Times New Roman"/>
          <w:szCs w:val="24"/>
          <w:lang w:val="en-US"/>
        </w:rPr>
        <w:t xml:space="preserve">empirical studies of HR strength, thereby maximizing our coverage of </w:t>
      </w:r>
      <w:r w:rsidRPr="00932F83">
        <w:rPr>
          <w:rFonts w:cs="Times New Roman"/>
          <w:szCs w:val="24"/>
          <w:lang w:val="en-US"/>
        </w:rPr>
        <w:t>th</w:t>
      </w:r>
      <w:r w:rsidR="00F44B86" w:rsidRPr="00932F83">
        <w:rPr>
          <w:rFonts w:cs="Times New Roman"/>
          <w:szCs w:val="24"/>
          <w:lang w:val="en-US"/>
        </w:rPr>
        <w:t>e</w:t>
      </w:r>
      <w:r w:rsidRPr="00932F83">
        <w:rPr>
          <w:rFonts w:cs="Times New Roman"/>
          <w:szCs w:val="24"/>
          <w:lang w:val="en-US"/>
        </w:rPr>
        <w:t xml:space="preserve"> literature. </w:t>
      </w:r>
      <w:r w:rsidR="005740D9" w:rsidRPr="00932F83">
        <w:rPr>
          <w:rFonts w:cs="Times New Roman"/>
          <w:szCs w:val="24"/>
          <w:lang w:val="en-US"/>
        </w:rPr>
        <w:t>Moreover, the set of measures</w:t>
      </w:r>
      <w:r w:rsidR="00D56265" w:rsidRPr="00932F83">
        <w:rPr>
          <w:rFonts w:cs="Times New Roman"/>
          <w:szCs w:val="24"/>
          <w:lang w:val="en-US"/>
        </w:rPr>
        <w:t xml:space="preserve"> represent both </w:t>
      </w:r>
      <w:r w:rsidR="001441C0" w:rsidRPr="00932F83">
        <w:rPr>
          <w:rFonts w:cs="Times New Roman"/>
          <w:szCs w:val="24"/>
          <w:lang w:val="en-US"/>
        </w:rPr>
        <w:t xml:space="preserve">employee </w:t>
      </w:r>
      <w:r w:rsidR="00D56265" w:rsidRPr="00932F83">
        <w:rPr>
          <w:rFonts w:cs="Times New Roman"/>
          <w:szCs w:val="24"/>
          <w:lang w:val="en-US"/>
        </w:rPr>
        <w:t>performance and wellbeing</w:t>
      </w:r>
      <w:r w:rsidR="00874D35" w:rsidRPr="00932F83">
        <w:rPr>
          <w:rFonts w:cs="Times New Roman"/>
          <w:szCs w:val="24"/>
          <w:lang w:val="en-US"/>
        </w:rPr>
        <w:t xml:space="preserve">, thereby </w:t>
      </w:r>
      <w:r w:rsidR="00F71FBE" w:rsidRPr="00932F83">
        <w:rPr>
          <w:rFonts w:cs="Times New Roman"/>
          <w:szCs w:val="24"/>
          <w:lang w:val="en-US"/>
        </w:rPr>
        <w:t>encompassing</w:t>
      </w:r>
      <w:r w:rsidR="00874D35" w:rsidRPr="00932F83">
        <w:rPr>
          <w:rFonts w:cs="Times New Roman"/>
          <w:szCs w:val="24"/>
          <w:lang w:val="en-US"/>
        </w:rPr>
        <w:t xml:space="preserve"> the potential mutual gains of HR</w:t>
      </w:r>
      <w:r w:rsidR="002A13DC" w:rsidRPr="00932F83">
        <w:rPr>
          <w:rFonts w:cs="Times New Roman"/>
          <w:szCs w:val="24"/>
          <w:lang w:val="en-US"/>
        </w:rPr>
        <w:t xml:space="preserve"> </w:t>
      </w:r>
      <w:r w:rsidR="008A0A9E" w:rsidRPr="00932F83">
        <w:rPr>
          <w:rFonts w:cs="Times New Roman"/>
          <w:szCs w:val="24"/>
          <w:lang w:val="en-US"/>
        </w:rPr>
        <w:fldChar w:fldCharType="begin" w:fldLock="1"/>
      </w:r>
      <w:r w:rsidR="008D6F15" w:rsidRPr="00932F83">
        <w:rPr>
          <w:rFonts w:cs="Times New Roman"/>
          <w:szCs w:val="24"/>
          <w:lang w:val="en-US"/>
        </w:rPr>
        <w:instrText>ADDIN CSL_CITATION {"citationItems":[{"id":"ITEM-1","itemData":{"DOI":"10.1111/j.1468-2370.2011.00322.x","ISSN":"14608545","abstract":"There is a lack of consensus on the role of employee well-being the human resource management-organizational performance relationship. This review examines which of the competing perspectives -'mutual gains' or 'conflicting outcomes'- is more appropriate for describing this role of employee well-being. addition, this review examines whether study attributes such as the measurement of key variables, the level of analysis and the study design affect a study's outcomes. The review covers 36 quantitative studies published from 1995 to May 2010. Employee well-being is described here using three dimensions: happiness, health and relationship. The mafindings are that employee well-being terms of happiness and relationship is congruent with organizational performance (mutual gains perspective), but that health-related well-being appears to function as a conflicting outcome. Directions for future research and theoretical development are suggested. © 2011 The Authors. International Journal of Management Reviews © 2011 British Academy of Management and Blackwell Publishing Ltd.","author":[{"dropping-particle":"","family":"Voorde","given":"Karina","non-dropping-particle":"Van De","parse-names":false,"suffix":""},{"dropping-particle":"","family":"Paauwe","given":"Jaap","non-dropping-particle":"","parse-names":false,"suffix":""},{"dropping-particle":"","family":"Veldhoven","given":"Marc","non-dropping-particle":"Van","parse-names":false,"suffix":""}],"container-title":"International Journal of Management Reviews","id":"ITEM-1","issue":"4","issued":{"date-parts":[["2012"]]},"page":"391-407","title":"Employee well-being and the HRM-organizational performance relationship: A review of quantitative studies","type":"article-journal","volume":"14"},"uris":["http://www.mendeley.com/documents/?uuid=27f30ed0-48c7-424a-89f8-c20416cb28cf"]}],"mendeley":{"formattedCitation":"(Van De Voorde et al., 2012)","plainTextFormattedCitation":"(Van De Voorde et al., 2012)","previouslyFormattedCitation":"(Van De Voorde et al., 2012)"},"properties":{"noteIndex":0},"schema":"https://github.com/citation-style-language/schema/raw/master/csl-citation.json"}</w:instrText>
      </w:r>
      <w:r w:rsidR="008A0A9E" w:rsidRPr="00932F83">
        <w:rPr>
          <w:rFonts w:cs="Times New Roman"/>
          <w:szCs w:val="24"/>
          <w:lang w:val="en-US"/>
        </w:rPr>
        <w:fldChar w:fldCharType="separate"/>
      </w:r>
      <w:r w:rsidR="008A0A9E" w:rsidRPr="00932F83">
        <w:rPr>
          <w:rFonts w:cs="Times New Roman"/>
          <w:noProof/>
          <w:szCs w:val="24"/>
          <w:lang w:val="en-US"/>
        </w:rPr>
        <w:t>(Van De Voorde et al., 2012)</w:t>
      </w:r>
      <w:r w:rsidR="008A0A9E" w:rsidRPr="00932F83">
        <w:rPr>
          <w:rFonts w:cs="Times New Roman"/>
          <w:szCs w:val="24"/>
          <w:lang w:val="en-US"/>
        </w:rPr>
        <w:fldChar w:fldCharType="end"/>
      </w:r>
      <w:r w:rsidR="00D56265" w:rsidRPr="00932F83">
        <w:rPr>
          <w:rFonts w:cs="Times New Roman"/>
          <w:szCs w:val="24"/>
          <w:lang w:val="en-US"/>
        </w:rPr>
        <w:t xml:space="preserve">. </w:t>
      </w:r>
      <w:r w:rsidR="005843A0" w:rsidRPr="00932F83">
        <w:rPr>
          <w:rFonts w:cs="Times New Roman"/>
          <w:szCs w:val="24"/>
          <w:lang w:val="en-US"/>
        </w:rPr>
        <w:t>Finally, our meta-analysis investigates five study characteristic</w:t>
      </w:r>
      <w:r w:rsidR="0056555D" w:rsidRPr="00932F83">
        <w:rPr>
          <w:rFonts w:cs="Times New Roman"/>
          <w:szCs w:val="24"/>
          <w:lang w:val="en-US"/>
        </w:rPr>
        <w:t>s</w:t>
      </w:r>
      <w:r w:rsidR="005843A0" w:rsidRPr="00932F83">
        <w:rPr>
          <w:rFonts w:cs="Times New Roman"/>
          <w:szCs w:val="24"/>
          <w:lang w:val="en-US"/>
        </w:rPr>
        <w:t xml:space="preserve">—including the type of </w:t>
      </w:r>
      <w:r w:rsidR="001F41DF" w:rsidRPr="00932F83">
        <w:rPr>
          <w:rFonts w:cs="Times New Roman"/>
          <w:szCs w:val="24"/>
          <w:lang w:val="en-US"/>
        </w:rPr>
        <w:t xml:space="preserve">perceived </w:t>
      </w:r>
      <w:r w:rsidR="005843A0" w:rsidRPr="00932F83">
        <w:rPr>
          <w:rFonts w:cs="Times New Roman"/>
          <w:szCs w:val="24"/>
          <w:lang w:val="en-US"/>
        </w:rPr>
        <w:t>HR strength measure, the use of robust (versus cross-sectional) research designs, industry, sample type, and publication status</w:t>
      </w:r>
      <w:r w:rsidR="00BD527E" w:rsidRPr="00932F83">
        <w:rPr>
          <w:rFonts w:cs="Times New Roman"/>
          <w:szCs w:val="24"/>
          <w:lang w:val="en-US"/>
        </w:rPr>
        <w:t xml:space="preserve">—to determine the extent to which </w:t>
      </w:r>
      <w:r w:rsidR="002F7086" w:rsidRPr="00932F83">
        <w:rPr>
          <w:rFonts w:cs="Times New Roman"/>
          <w:szCs w:val="24"/>
          <w:lang w:val="en-US"/>
        </w:rPr>
        <w:t xml:space="preserve">the findings are consistent across </w:t>
      </w:r>
      <w:r w:rsidR="0029479F" w:rsidRPr="00932F83">
        <w:rPr>
          <w:rFonts w:cs="Times New Roman"/>
          <w:szCs w:val="24"/>
          <w:lang w:val="en-US"/>
        </w:rPr>
        <w:t xml:space="preserve">different </w:t>
      </w:r>
      <w:r w:rsidR="00366AF8" w:rsidRPr="00932F83">
        <w:rPr>
          <w:rFonts w:cs="Times New Roman"/>
          <w:szCs w:val="24"/>
          <w:lang w:val="en-US"/>
        </w:rPr>
        <w:t xml:space="preserve">study designs and </w:t>
      </w:r>
      <w:r w:rsidR="0029479F" w:rsidRPr="00932F83">
        <w:rPr>
          <w:rFonts w:cs="Times New Roman"/>
          <w:szCs w:val="24"/>
          <w:lang w:val="en-US"/>
        </w:rPr>
        <w:t>contexts</w:t>
      </w:r>
      <w:r w:rsidR="00BD527E" w:rsidRPr="00932F83">
        <w:rPr>
          <w:rFonts w:cs="Times New Roman"/>
          <w:szCs w:val="24"/>
          <w:lang w:val="en-US"/>
        </w:rPr>
        <w:t xml:space="preserve">. </w:t>
      </w:r>
      <w:r w:rsidRPr="00932F83">
        <w:rPr>
          <w:rFonts w:cs="Times New Roman"/>
          <w:szCs w:val="24"/>
          <w:lang w:val="en-US"/>
        </w:rPr>
        <w:t xml:space="preserve">Based on </w:t>
      </w:r>
      <w:r w:rsidR="00702DB7" w:rsidRPr="00932F83">
        <w:rPr>
          <w:rFonts w:cs="Times New Roman"/>
          <w:szCs w:val="24"/>
          <w:lang w:val="en-US"/>
        </w:rPr>
        <w:t>the results of this meta-analysis</w:t>
      </w:r>
      <w:r w:rsidRPr="00932F83">
        <w:rPr>
          <w:rFonts w:cs="Times New Roman"/>
          <w:szCs w:val="24"/>
          <w:lang w:val="en-US"/>
        </w:rPr>
        <w:t>, we make recommendations for</w:t>
      </w:r>
      <w:r w:rsidR="002A3386" w:rsidRPr="00932F83">
        <w:rPr>
          <w:rFonts w:cs="Times New Roman"/>
          <w:szCs w:val="24"/>
          <w:lang w:val="en-US"/>
        </w:rPr>
        <w:t xml:space="preserve"> </w:t>
      </w:r>
      <w:r w:rsidRPr="00932F83">
        <w:rPr>
          <w:rFonts w:cs="Times New Roman"/>
          <w:szCs w:val="24"/>
          <w:lang w:val="en-US"/>
        </w:rPr>
        <w:t xml:space="preserve">directions regarding </w:t>
      </w:r>
      <w:r w:rsidR="002A3386" w:rsidRPr="00932F83">
        <w:rPr>
          <w:rFonts w:cs="Times New Roman"/>
          <w:szCs w:val="24"/>
          <w:lang w:val="en-US"/>
        </w:rPr>
        <w:t xml:space="preserve">future </w:t>
      </w:r>
      <w:r w:rsidR="0010056F" w:rsidRPr="00932F83">
        <w:rPr>
          <w:rFonts w:cs="Times New Roman"/>
          <w:szCs w:val="24"/>
          <w:lang w:val="en-US"/>
        </w:rPr>
        <w:t xml:space="preserve">perceived </w:t>
      </w:r>
      <w:r w:rsidRPr="00932F83">
        <w:rPr>
          <w:rFonts w:cs="Times New Roman"/>
          <w:szCs w:val="24"/>
          <w:lang w:val="en-US"/>
        </w:rPr>
        <w:t>HR strength research.</w:t>
      </w:r>
    </w:p>
    <w:p w14:paraId="4A19EFF3" w14:textId="0381707B" w:rsidR="00064D25" w:rsidRPr="00932F83" w:rsidRDefault="00064D25" w:rsidP="00064D25">
      <w:pPr>
        <w:rPr>
          <w:rFonts w:cs="Times New Roman"/>
          <w:szCs w:val="24"/>
          <w:lang w:val="en-US"/>
        </w:rPr>
      </w:pPr>
      <w:r w:rsidRPr="00932F83">
        <w:rPr>
          <w:rFonts w:cs="Times New Roman"/>
          <w:szCs w:val="24"/>
          <w:lang w:val="en-US"/>
        </w:rPr>
        <w:t xml:space="preserve">In the following sections, we elaborate on our hypotheses regarding the mediating versus moderating effects of perceived HR strength with respect to the relationship between </w:t>
      </w:r>
      <w:r w:rsidR="00702DB7" w:rsidRPr="00932F83">
        <w:rPr>
          <w:rFonts w:cs="Times New Roman"/>
          <w:szCs w:val="24"/>
          <w:lang w:val="en-US"/>
        </w:rPr>
        <w:t xml:space="preserve">HR practices </w:t>
      </w:r>
      <w:r w:rsidRPr="00932F83">
        <w:rPr>
          <w:rFonts w:cs="Times New Roman"/>
          <w:szCs w:val="24"/>
          <w:lang w:val="en-US"/>
        </w:rPr>
        <w:t xml:space="preserve">and employee outcomes. </w:t>
      </w:r>
      <w:r w:rsidR="00DB060A" w:rsidRPr="00932F83">
        <w:rPr>
          <w:rFonts w:cs="Times New Roman"/>
          <w:szCs w:val="24"/>
          <w:lang w:val="en-US"/>
        </w:rPr>
        <w:t>After this, we</w:t>
      </w:r>
      <w:r w:rsidR="007A7AA0" w:rsidRPr="00932F83">
        <w:rPr>
          <w:rFonts w:cs="Times New Roman"/>
          <w:szCs w:val="24"/>
          <w:lang w:val="en-US"/>
        </w:rPr>
        <w:t xml:space="preserve"> </w:t>
      </w:r>
      <w:r w:rsidRPr="00932F83">
        <w:rPr>
          <w:rFonts w:cs="Times New Roman"/>
          <w:szCs w:val="24"/>
          <w:lang w:val="en-US"/>
        </w:rPr>
        <w:t xml:space="preserve">present the method and results of our meta-analysis and discuss the theoretical and practical implications of our </w:t>
      </w:r>
      <w:r w:rsidR="006E33C1" w:rsidRPr="00932F83">
        <w:rPr>
          <w:rFonts w:cs="Times New Roman"/>
          <w:szCs w:val="24"/>
          <w:lang w:val="en-US"/>
        </w:rPr>
        <w:t>findings</w:t>
      </w:r>
      <w:r w:rsidRPr="00932F83">
        <w:rPr>
          <w:rFonts w:cs="Times New Roman"/>
          <w:szCs w:val="24"/>
          <w:lang w:val="en-US"/>
        </w:rPr>
        <w:t>.</w:t>
      </w:r>
    </w:p>
    <w:p w14:paraId="59D77889" w14:textId="77777777" w:rsidR="00C64BA5" w:rsidRPr="00932F83" w:rsidRDefault="00C64BA5" w:rsidP="00C64BA5">
      <w:pPr>
        <w:pStyle w:val="Heading2"/>
        <w:rPr>
          <w:lang w:val="en-US"/>
        </w:rPr>
      </w:pPr>
      <w:r w:rsidRPr="00932F83">
        <w:rPr>
          <w:lang w:val="en-US"/>
        </w:rPr>
        <w:t>Do Employee Perceptions of HR Strength Act as a Mediator or as a Moderator?</w:t>
      </w:r>
    </w:p>
    <w:p w14:paraId="40044910" w14:textId="75458C2E" w:rsidR="00BB79D5" w:rsidRPr="00932F83" w:rsidRDefault="00BB79D5" w:rsidP="00BB79D5">
      <w:pPr>
        <w:rPr>
          <w:rFonts w:cs="Times New Roman"/>
          <w:szCs w:val="24"/>
          <w:lang w:val="en-US"/>
        </w:rPr>
      </w:pPr>
      <w:r w:rsidRPr="00932F83">
        <w:rPr>
          <w:lang w:val="en-US"/>
        </w:rPr>
        <w:t xml:space="preserve">Over the last 15 years, a </w:t>
      </w:r>
      <w:r w:rsidRPr="00932F83">
        <w:rPr>
          <w:rFonts w:cs="Times New Roman"/>
          <w:szCs w:val="24"/>
          <w:lang w:val="en-US"/>
        </w:rPr>
        <w:t xml:space="preserve">consensus among HR scholars has emerged that a focus </w:t>
      </w:r>
      <w:r w:rsidR="00702DB7" w:rsidRPr="00932F83">
        <w:rPr>
          <w:rFonts w:cs="Times New Roman"/>
          <w:szCs w:val="24"/>
          <w:lang w:val="en-US"/>
        </w:rPr>
        <w:t xml:space="preserve">mainly </w:t>
      </w:r>
      <w:r w:rsidRPr="00932F83">
        <w:rPr>
          <w:rFonts w:cs="Times New Roman"/>
          <w:szCs w:val="24"/>
          <w:lang w:val="en-US"/>
        </w:rPr>
        <w:t xml:space="preserve">on </w:t>
      </w:r>
      <w:r w:rsidR="00702DB7" w:rsidRPr="00932F83">
        <w:rPr>
          <w:rFonts w:cs="Times New Roman"/>
          <w:szCs w:val="24"/>
          <w:lang w:val="en-US"/>
        </w:rPr>
        <w:t xml:space="preserve">HR </w:t>
      </w:r>
      <w:r w:rsidRPr="00932F83">
        <w:rPr>
          <w:rFonts w:cs="Times New Roman"/>
          <w:szCs w:val="24"/>
          <w:lang w:val="en-US"/>
        </w:rPr>
        <w:t>practices is insufficient</w:t>
      </w:r>
      <w:r w:rsidR="00DB73F4" w:rsidRPr="00932F83">
        <w:rPr>
          <w:rFonts w:cs="Times New Roman"/>
          <w:szCs w:val="24"/>
          <w:lang w:val="en-US"/>
        </w:rPr>
        <w:t xml:space="preserve"> </w:t>
      </w:r>
      <w:r w:rsidR="002225B9" w:rsidRPr="00932F83">
        <w:rPr>
          <w:rFonts w:cs="Times New Roman"/>
          <w:szCs w:val="24"/>
          <w:lang w:val="en-US"/>
        </w:rPr>
        <w:t>for</w:t>
      </w:r>
      <w:r w:rsidR="00DB73F4" w:rsidRPr="00932F83">
        <w:rPr>
          <w:rFonts w:cs="Times New Roman"/>
          <w:szCs w:val="24"/>
          <w:lang w:val="en-US"/>
        </w:rPr>
        <w:t xml:space="preserve"> understand</w:t>
      </w:r>
      <w:r w:rsidR="002225B9" w:rsidRPr="00932F83">
        <w:rPr>
          <w:rFonts w:cs="Times New Roman"/>
          <w:szCs w:val="24"/>
          <w:lang w:val="en-US"/>
        </w:rPr>
        <w:t>ing</w:t>
      </w:r>
      <w:r w:rsidR="00DB73F4" w:rsidRPr="00932F83">
        <w:rPr>
          <w:rFonts w:cs="Times New Roman"/>
          <w:szCs w:val="24"/>
          <w:lang w:val="en-US"/>
        </w:rPr>
        <w:t xml:space="preserve"> how </w:t>
      </w:r>
      <w:r w:rsidR="007C71A5" w:rsidRPr="00932F83">
        <w:rPr>
          <w:rFonts w:cs="Times New Roman"/>
          <w:szCs w:val="24"/>
          <w:lang w:val="en-US"/>
        </w:rPr>
        <w:t xml:space="preserve">they </w:t>
      </w:r>
      <w:r w:rsidR="009910B8" w:rsidRPr="00932F83">
        <w:rPr>
          <w:rFonts w:cs="Times New Roman"/>
          <w:szCs w:val="24"/>
          <w:lang w:val="en-US"/>
        </w:rPr>
        <w:t>influence</w:t>
      </w:r>
      <w:r w:rsidR="00651FCE" w:rsidRPr="00932F83">
        <w:rPr>
          <w:rFonts w:cs="Times New Roman"/>
          <w:szCs w:val="24"/>
          <w:lang w:val="en-US"/>
        </w:rPr>
        <w:t xml:space="preserve"> employee outcomes. </w:t>
      </w:r>
      <w:r w:rsidRPr="00932F83">
        <w:rPr>
          <w:rFonts w:cs="Times New Roman"/>
          <w:szCs w:val="24"/>
          <w:lang w:val="en-US"/>
        </w:rPr>
        <w:t xml:space="preserve">Research has turned to understanding the </w:t>
      </w:r>
      <w:r w:rsidRPr="00932F83">
        <w:rPr>
          <w:rFonts w:cs="Times New Roman"/>
          <w:i/>
          <w:iCs/>
          <w:szCs w:val="24"/>
          <w:lang w:val="en-US"/>
        </w:rPr>
        <w:t>process</w:t>
      </w:r>
      <w:r w:rsidRPr="00932F83">
        <w:rPr>
          <w:rFonts w:cs="Times New Roman"/>
          <w:szCs w:val="24"/>
          <w:lang w:val="en-US"/>
        </w:rPr>
        <w:t xml:space="preserve"> by which these practices are understood and acted upon by employees </w:t>
      </w:r>
      <w:r w:rsidRPr="00932F83">
        <w:rPr>
          <w:rFonts w:cs="Times New Roman"/>
          <w:szCs w:val="24"/>
          <w:lang w:val="en-US"/>
        </w:rPr>
        <w:fldChar w:fldCharType="begin" w:fldLock="1"/>
      </w:r>
      <w:r w:rsidR="002F63D8" w:rsidRPr="00932F83">
        <w:rPr>
          <w:rFonts w:cs="Times New Roman"/>
          <w:szCs w:val="24"/>
          <w:lang w:val="en-US"/>
        </w:rPr>
        <w:instrText>ADDIN CSL_CITATION {"citationItems":[{"id":"ITEM-1","itemData":{"DOI":"10.5465/amr.2004.12736076","ISSN":"0363-7425","author":[{"dropping-particle":"","family":"Bowen","given":"David E.","non-dropping-particle":"","parse-names":false,"suffix":""},{"dropping-particle":"","family":"Ostroff","given":"Cheri","non-dropping-particle":"","parse-names":false,"suffix":""}],"container-title":"Academy of Management Review","id":"ITEM-1","issue":"2","issued":{"date-parts":[["2004","4"]]},"page":"203-221","title":"Understanding HRM–firm performance linkages: The role of the “strength” of the HRM system","type":"article-journal","volume":"29"},"uris":["http://www.mendeley.com/documents/?uuid=c0029c33-a2f2-4452-bda7-b4db85fdd0c7"]},{"id":"ITEM-2","itemData":{"DOI":"10.5465/amr.2015.0323","ISSN":"0363-7425","abstract":"Since the 2004 publication of ``Understanding HRM-Firm Performance Linkages: The Role of the `Strength' of the HRM System,{''} the concept of HRM strength has been widely accepted in the field. We reflect on how the construct of HRM system strength has been used in subsequent theory and research, devoting particular attention to identifying consistencies and inconsistencies from the original intent and implications of the construct for related areas and topics such as strategic HRM, HRM architecture, social psychological contracts, and organizational climate strength. Our review indicates that subsequent work has considerably added to the original; however, challenges remain in capitalizing on this construct in both theory and research. We conclude by offering promising directions for further developing the construct of HRM system strength.","author":[{"dropping-particle":"","family":"Ostroff","given":"Cheri","non-dropping-particle":"","parse-names":false,"suffix":""},{"dropping-particle":"","family":"Bowen","given":"David E","non-dropping-particle":"","parse-names":false,"suffix":""}],"container-title":"Academy of Management Review","id":"ITEM-2","issue":"2","issued":{"date-parts":[["2016","4"]]},"page":"196-214","title":"Reflections on the 2014 Decade Award: Is there strength in the construct of HR system strength?","type":"article-journal","volume":"41"},"uris":["http://www.mendeley.com/documents/?uuid=95820b78-f9bf-4fbc-a5b2-4f3d1356c3ff"]},{"id":"ITEM-3","itemData":{"DOI":"10.1002/hrm.21644","ISSN":"00904848","abstract":"Ten years ago, Bowen and Ostroff (2004) criticized the one-sided focus on the content-based approach, where researchers take into account the inherent virtues (or vices) associated with the content of HR practices to explain performance. They explicitly highlight the role of the psychological processes through which employees attach meaning to HRM. In this first article of the special section entitled \"Is the HRM Process Important?\" we present an overview of past, current, and future challenges. For past challenges, we attempt to categorize the various research streams that originated from the seminal piece. To outline current challenges, we present the results of a content analysis of the original 15 articles put forward for the special section. In addition, we provide the overview of a caucus focused on this theme that was held at the Academy of Management annual meeting in Boston in 2012. In conclusion, we discuss future challenges relating to the HRM process approach and review the contributions that have been selected-against a competitive field-for this special issue. © 2014 Wiley Periodicals, Inc.","author":[{"dropping-particle":"","family":"Sanders","given":"Karin","non-dropping-particle":"","parse-names":false,"suffix":""},{"dropping-particle":"","family":"Shipton","given":"Helen","non-dropping-particle":"","parse-names":false,"suffix":""},{"dropping-particle":"","family":"Gomes","given":"Jorge F S","non-dropping-particle":"","parse-names":false,"suffix":""}],"container-title":"Human Resource Management","id":"ITEM-3","issue":"4","issued":{"date-parts":[["2014","7"]]},"note":"Cited By :34\n\nExport Date: 27 July 2018","page":"489-503","publisher-place":"School of Management, Australian School of Business at the University of New South Wales, Sydney, Australia","title":"Guest editors’ introduction: Is the HRM process important? Past, current, and future challenges","type":"article-journal","volume":"53"},"uris":["http://www.mendeley.com/documents/?uuid=d2f35dc3-761d-48ee-9bfc-a926a9ab1717"]}],"mendeley":{"formattedCitation":"(Bowen &amp; Ostroff, 2004; Ostroff &amp; Bowen, 2016; Sanders et al., 2014)","plainTextFormattedCitation":"(Bowen &amp; Ostroff, 2004; Ostroff &amp; Bowen, 2016; Sanders et al., 2014)","previouslyFormattedCitation":"(Bowen &amp; Ostroff, 2004; Ostroff &amp; Bowen, 2016; Sanders et al., 2014)"},"properties":{"noteIndex":0},"schema":"https://github.com/citation-style-language/schema/raw/master/csl-citation.json"}</w:instrText>
      </w:r>
      <w:r w:rsidRPr="00932F83">
        <w:rPr>
          <w:rFonts w:cs="Times New Roman"/>
          <w:szCs w:val="24"/>
          <w:lang w:val="en-US"/>
        </w:rPr>
        <w:fldChar w:fldCharType="separate"/>
      </w:r>
      <w:r w:rsidR="002F63D8" w:rsidRPr="00932F83">
        <w:rPr>
          <w:rFonts w:cs="Times New Roman"/>
          <w:noProof/>
          <w:szCs w:val="24"/>
          <w:lang w:val="en-US"/>
        </w:rPr>
        <w:t>(Bowen &amp; Ostroff, 2004; Ostroff &amp; Bowen, 2016; Sanders et al., 2014)</w:t>
      </w:r>
      <w:r w:rsidRPr="00932F83">
        <w:rPr>
          <w:rFonts w:cs="Times New Roman"/>
          <w:szCs w:val="24"/>
          <w:lang w:val="en-US"/>
        </w:rPr>
        <w:fldChar w:fldCharType="end"/>
      </w:r>
      <w:r w:rsidRPr="00932F83">
        <w:rPr>
          <w:rFonts w:cs="Times New Roman"/>
          <w:szCs w:val="24"/>
          <w:lang w:val="en-US"/>
        </w:rPr>
        <w:t xml:space="preserve">. </w:t>
      </w:r>
      <w:r w:rsidR="004A7B80" w:rsidRPr="00932F83">
        <w:rPr>
          <w:rFonts w:cs="Times New Roman"/>
          <w:szCs w:val="24"/>
          <w:lang w:val="en-US"/>
        </w:rPr>
        <w:t>T</w:t>
      </w:r>
      <w:r w:rsidRPr="00932F83">
        <w:rPr>
          <w:rFonts w:cs="Times New Roman"/>
          <w:szCs w:val="24"/>
          <w:lang w:val="en-US"/>
        </w:rPr>
        <w:t xml:space="preserve">his line of research has instead investigated how HR </w:t>
      </w:r>
      <w:r w:rsidR="004A7B80" w:rsidRPr="00932F83">
        <w:rPr>
          <w:rFonts w:cs="Times New Roman"/>
          <w:szCs w:val="24"/>
          <w:lang w:val="en-US"/>
        </w:rPr>
        <w:t xml:space="preserve">practices </w:t>
      </w:r>
      <w:r w:rsidR="00D877C8" w:rsidRPr="00932F83">
        <w:rPr>
          <w:rFonts w:cs="Times New Roman"/>
          <w:szCs w:val="24"/>
          <w:lang w:val="en-US"/>
        </w:rPr>
        <w:t>are</w:t>
      </w:r>
      <w:r w:rsidRPr="00932F83">
        <w:rPr>
          <w:rFonts w:cs="Times New Roman"/>
          <w:szCs w:val="24"/>
          <w:lang w:val="en-US"/>
        </w:rPr>
        <w:t xml:space="preserve"> communicated, and how features of an HR system are perceived and understood by individual employees. Despite many studies having acknowledge</w:t>
      </w:r>
      <w:r w:rsidR="00D96FA6" w:rsidRPr="00932F83">
        <w:rPr>
          <w:rFonts w:cs="Times New Roman"/>
          <w:szCs w:val="24"/>
          <w:lang w:val="en-US"/>
        </w:rPr>
        <w:t>d</w:t>
      </w:r>
      <w:r w:rsidRPr="00932F83">
        <w:rPr>
          <w:rFonts w:cs="Times New Roman"/>
          <w:szCs w:val="24"/>
          <w:lang w:val="en-US"/>
        </w:rPr>
        <w:t xml:space="preserve"> the importance of employee perceptions of HR strength, there is still debate regarding its role in the</w:t>
      </w:r>
      <w:r w:rsidR="00C81821" w:rsidRPr="00932F83">
        <w:rPr>
          <w:rFonts w:cs="Times New Roman"/>
          <w:szCs w:val="24"/>
          <w:lang w:val="en-US"/>
        </w:rPr>
        <w:t xml:space="preserve"> linkage between</w:t>
      </w:r>
      <w:r w:rsidRPr="00932F83">
        <w:rPr>
          <w:rFonts w:cs="Times New Roman"/>
          <w:szCs w:val="24"/>
          <w:lang w:val="en-US"/>
        </w:rPr>
        <w:t xml:space="preserve"> HR </w:t>
      </w:r>
      <w:r w:rsidR="00C81821" w:rsidRPr="00932F83">
        <w:rPr>
          <w:rFonts w:cs="Times New Roman"/>
          <w:szCs w:val="24"/>
          <w:lang w:val="en-US"/>
        </w:rPr>
        <w:t>practices and employee outcomes</w:t>
      </w:r>
      <w:r w:rsidRPr="00932F83">
        <w:rPr>
          <w:rFonts w:cs="Times New Roman"/>
          <w:szCs w:val="24"/>
          <w:lang w:val="en-US"/>
        </w:rPr>
        <w:t>.</w:t>
      </w:r>
    </w:p>
    <w:p w14:paraId="142CFBC2" w14:textId="26786502" w:rsidR="00BB79D5" w:rsidRPr="00932F83" w:rsidRDefault="00BB79D5" w:rsidP="00BB79D5">
      <w:pPr>
        <w:rPr>
          <w:lang w:val="en-US"/>
        </w:rPr>
      </w:pPr>
      <w:r w:rsidRPr="00932F83">
        <w:rPr>
          <w:lang w:val="en-US"/>
        </w:rPr>
        <w:t xml:space="preserve">On the one hand, </w:t>
      </w:r>
      <w:r w:rsidR="00413E7E" w:rsidRPr="00932F83">
        <w:rPr>
          <w:lang w:val="en-US"/>
        </w:rPr>
        <w:t xml:space="preserve">perceived </w:t>
      </w:r>
      <w:r w:rsidRPr="00932F83">
        <w:rPr>
          <w:lang w:val="en-US"/>
        </w:rPr>
        <w:t xml:space="preserve">HR strength could be viewed as a mediator </w:t>
      </w:r>
      <w:r w:rsidR="00DA618D" w:rsidRPr="00932F83">
        <w:rPr>
          <w:lang w:val="en-US"/>
        </w:rPr>
        <w:t>in</w:t>
      </w:r>
      <w:r w:rsidRPr="00932F83">
        <w:rPr>
          <w:lang w:val="en-US"/>
        </w:rPr>
        <w:t xml:space="preserve"> the relationship between </w:t>
      </w:r>
      <w:r w:rsidR="00DA618D" w:rsidRPr="00932F83">
        <w:rPr>
          <w:lang w:val="en-US"/>
        </w:rPr>
        <w:t xml:space="preserve">HR practices </w:t>
      </w:r>
      <w:r w:rsidRPr="00932F83">
        <w:rPr>
          <w:lang w:val="en-US"/>
        </w:rPr>
        <w:t xml:space="preserve">and employee outcomes. According to signaling theory </w:t>
      </w:r>
      <w:r w:rsidR="0036741A" w:rsidRPr="00932F83">
        <w:rPr>
          <w:lang w:val="en-US"/>
        </w:rPr>
        <w:fldChar w:fldCharType="begin" w:fldLock="1"/>
      </w:r>
      <w:r w:rsidR="003B0827" w:rsidRPr="00932F83">
        <w:rPr>
          <w:lang w:val="en-US"/>
        </w:rPr>
        <w:instrText>ADDIN CSL_CITATION {"citationItems":[{"id":"ITEM-1","itemData":{"DOI":"10.1177/0149206310388419","ISSN":"0149-2063","author":[{"dropping-particle":"","family":"Connelly","given":"Brian L.","non-dropping-particle":"","parse-names":false,"suffix":""},{"dropping-particle":"","family":"Certo","given":"S. Trevis","non-dropping-particle":"","parse-names":false,"suffix":""},{"dropping-particle":"","family":"Ireland","given":"R. Duane","non-dropping-particle":"","parse-names":false,"suffix":""},{"dropping-particle":"","family":"Reutzel","given":"Christopher R.","non-dropping-particle":"","parse-names":false,"suffix":""}],"container-title":"Journal of Management","id":"ITEM-1","issue":"1","issued":{"date-parts":[["2011","1","20"]]},"page":"39-67","title":"Signaling theory: A review and assessment","type":"article-journal","volume":"37"},"uris":["http://www.mendeley.com/documents/?uuid=774fe4ad-d389-48cf-a9e9-7bc9ef48f00d"]},{"id":"ITEM-2","itemData":{"DOI":"10.1111/j.1467-6486.2012.01055.x","ISSN":"00222380","abstract":"How and for whom HRM creates value are key questions management research. The present study develops and tests an integrative HRM process theorization positing the existence of mutually reinforcing ability-motivation-opportunity, signalling, and identity-based control mechanisms of the influence of HRM on both employee performance and work intensification. addition to providing empirical support for the 'how' of value creation through HRM, the study contributes to the growing critique of the dominant mutual-gains perspective, the notion that HRM outcomes are straightforwardly positive for both employers and employees. The integrative theorization also opens up interesting avenues for future research on the individual and organizational performance effects of HRM. © 2012 Blackwell Publishing Ltd and Society for the Advancement of Management Studies.","author":[{"dropping-particle":"","family":"Ehrnrooth","given":"Mats","non-dropping-particle":"","parse-names":false,"suffix":""},{"dropping-particle":"","family":"Björkman","given":"Ingmar","non-dropping-particle":"","parse-names":false,"suffix":""}],"container-title":"Journal of Management Studies","id":"ITEM-2","issue":"6","issued":{"date-parts":[["2012","9"]]},"note":"Cited By :39\n\nExport Date: 27 July 2018","page":"1109-1135","publisher-place":"Hanken School of Economics, Finland","title":"An integrative HRM process theorization: Beyond signalling effects and mutual gains","type":"article-journal","volume":"49"},"uris":["http://www.mendeley.com/documents/?uuid=f481781c-6fca-48cd-a497-d8093d068095"]}],"mendeley":{"formattedCitation":"(Connelly et al., 2011; Ehrnrooth &amp; Björkman, 2012)","plainTextFormattedCitation":"(Connelly et al., 2011; Ehrnrooth &amp; Björkman, 2012)","previouslyFormattedCitation":"(Connelly et al., 2011; Ehrnrooth &amp; Björkman, 2012)"},"properties":{"noteIndex":0},"schema":"https://github.com/citation-style-language/schema/raw/master/csl-citation.json"}</w:instrText>
      </w:r>
      <w:r w:rsidR="0036741A" w:rsidRPr="00932F83">
        <w:rPr>
          <w:lang w:val="en-US"/>
        </w:rPr>
        <w:fldChar w:fldCharType="separate"/>
      </w:r>
      <w:r w:rsidR="0036741A" w:rsidRPr="00932F83">
        <w:rPr>
          <w:noProof/>
          <w:lang w:val="en-US"/>
        </w:rPr>
        <w:t>(Connelly et al., 2011; Ehrnrooth &amp; Björkman, 2012)</w:t>
      </w:r>
      <w:r w:rsidR="0036741A" w:rsidRPr="00932F83">
        <w:rPr>
          <w:lang w:val="en-US"/>
        </w:rPr>
        <w:fldChar w:fldCharType="end"/>
      </w:r>
      <w:r w:rsidRPr="00932F83">
        <w:rPr>
          <w:lang w:val="en-US"/>
        </w:rPr>
        <w:t>, there is frequently an asymmetry between the information possessed by senders (in this case, management) and receivers (</w:t>
      </w:r>
      <w:r w:rsidR="00702DB7" w:rsidRPr="00932F83">
        <w:rPr>
          <w:lang w:val="en-US"/>
        </w:rPr>
        <w:t xml:space="preserve">in this case, </w:t>
      </w:r>
      <w:r w:rsidRPr="00932F83">
        <w:rPr>
          <w:lang w:val="en-US"/>
        </w:rPr>
        <w:t xml:space="preserve">employees). This asymmetry can be reduced through effective communication, which can be supported through the quality of the signals and the reliability and consistency of the sender </w:t>
      </w:r>
      <w:r w:rsidRPr="00932F83">
        <w:rPr>
          <w:lang w:val="en-US"/>
        </w:rPr>
        <w:fldChar w:fldCharType="begin" w:fldLock="1"/>
      </w:r>
      <w:r w:rsidRPr="00932F83">
        <w:rPr>
          <w:lang w:val="en-US"/>
        </w:rPr>
        <w:instrText>ADDIN CSL_CITATION {"citationItems":[{"id":"ITEM-1","itemData":{"DOI":"10.1257/00028280260136200","ISSN":"0002-8282","author":[{"dropping-particle":"","family":"Spence","given":"Michael","non-dropping-particle":"","parse-names":false,"suffix":""}],"container-title":"American Economic Review","id":"ITEM-1","issue":"3","issued":{"date-parts":[["2002","5"]]},"page":"434-459","title":"Signaling in retrospect and the informational structure of markets","type":"article-journal","volume":"92"},"uris":["http://www.mendeley.com/documents/?uuid=b48739f6-b110-48e1-9871-2cabe179f642"]}],"mendeley":{"formattedCitation":"(Spence, 2002)","plainTextFormattedCitation":"(Spence, 2002)","previouslyFormattedCitation":"(Spence, 2002)"},"properties":{"noteIndex":0},"schema":"https://github.com/citation-style-language/schema/raw/master/csl-citation.json"}</w:instrText>
      </w:r>
      <w:r w:rsidRPr="00932F83">
        <w:rPr>
          <w:lang w:val="en-US"/>
        </w:rPr>
        <w:fldChar w:fldCharType="separate"/>
      </w:r>
      <w:r w:rsidRPr="00932F83">
        <w:rPr>
          <w:noProof/>
          <w:lang w:val="en-US"/>
        </w:rPr>
        <w:t>(Spence, 2002)</w:t>
      </w:r>
      <w:r w:rsidRPr="00932F83">
        <w:rPr>
          <w:lang w:val="en-US"/>
        </w:rPr>
        <w:fldChar w:fldCharType="end"/>
      </w:r>
      <w:r w:rsidRPr="00932F83">
        <w:rPr>
          <w:lang w:val="en-US"/>
        </w:rPr>
        <w:t>. In the case of HR,</w:t>
      </w:r>
      <w:r w:rsidR="00C9514B" w:rsidRPr="00932F83">
        <w:rPr>
          <w:lang w:val="en-US"/>
        </w:rPr>
        <w:t xml:space="preserve"> </w:t>
      </w:r>
      <w:r w:rsidRPr="00932F83">
        <w:rPr>
          <w:lang w:val="en-US"/>
        </w:rPr>
        <w:t xml:space="preserve">practices can be viewed as signals sent out by management to employees to communicate the organization’s values and expectations. Interpreted this way, </w:t>
      </w:r>
      <w:r w:rsidR="007250E5" w:rsidRPr="00932F83">
        <w:rPr>
          <w:lang w:val="en-US"/>
        </w:rPr>
        <w:t xml:space="preserve">perceived </w:t>
      </w:r>
      <w:r w:rsidRPr="00932F83">
        <w:rPr>
          <w:lang w:val="en-US"/>
        </w:rPr>
        <w:t>HR strength therefore reflects the quality of these signals regarding the intentions and expectations of management.</w:t>
      </w:r>
    </w:p>
    <w:p w14:paraId="1CC30DAE" w14:textId="335B9760" w:rsidR="00BB79D5" w:rsidRPr="00932F83" w:rsidRDefault="00BB79D5" w:rsidP="00BB79D5">
      <w:pPr>
        <w:rPr>
          <w:lang w:val="en-US"/>
        </w:rPr>
      </w:pPr>
      <w:r w:rsidRPr="00932F83">
        <w:rPr>
          <w:lang w:val="en-US"/>
        </w:rPr>
        <w:t>Signaling theory has been widely used across management research. For example, in recruitment research, the emphasis of signaling theory is typically placed on the receiver</w:t>
      </w:r>
      <w:r w:rsidR="00B93FA7" w:rsidRPr="00932F83">
        <w:rPr>
          <w:lang w:val="en-US"/>
        </w:rPr>
        <w:t>’s side</w:t>
      </w:r>
      <w:r w:rsidRPr="00932F83">
        <w:rPr>
          <w:lang w:val="en-US"/>
        </w:rPr>
        <w:t>, while in strategic management research</w:t>
      </w:r>
      <w:r w:rsidR="00C91FDD" w:rsidRPr="00932F83">
        <w:rPr>
          <w:lang w:val="en-US"/>
        </w:rPr>
        <w:t xml:space="preserve"> </w:t>
      </w:r>
      <w:r w:rsidR="00ED1394" w:rsidRPr="00932F83">
        <w:rPr>
          <w:lang w:val="en-US"/>
        </w:rPr>
        <w:fldChar w:fldCharType="begin" w:fldLock="1"/>
      </w:r>
      <w:r w:rsidR="002F63D8" w:rsidRPr="00932F83">
        <w:rPr>
          <w:lang w:val="en-US"/>
        </w:rPr>
        <w:instrText>ADDIN CSL_CITATION {"citationItems":[{"id":"ITEM-1","itemData":{"DOI":"10.1111/joms.12097","ISSN":"00222380","author":[{"dropping-particle":"","family":"Bergh","given":"Donald D.","non-dropping-particle":"","parse-names":false,"suffix":""},{"dropping-particle":"","family":"Connelly","given":"Brian L.","non-dropping-particle":"","parse-names":false,"suffix":""},{"dropping-particle":"","family":"Ketchen","given":"David J.","non-dropping-particle":"","parse-names":false,"suffix":""},{"dropping-particle":"","family":"Shannon","given":"Lu M.","non-dropping-particle":"","parse-names":false,"suffix":""}],"container-title":"Journal of Management Studies","id":"ITEM-1","issue":"8","issued":{"date-parts":[["2014","12"]]},"page":"1334-1360","title":"Signalling theory and equilibrium in strategic management research: An assessment and a research agenda","type":"article-journal","volume":"51"},"uris":["http://www.mendeley.com/documents/?uuid=17967f37-7137-456b-9aa5-203148ff8fc1"]},{"id":"ITEM-2","itemData":{"DOI":"10.1177/0149206310388419","ISSN":"0149-2063","author":[{"dropping-particle":"","family":"Connelly","given":"Brian L.","non-dropping-particle":"","parse-names":false,"suffix":""},{"dropping-particle":"","family":"Certo","given":"S. Trevis","non-dropping-particle":"","parse-names":false,"suffix":""},{"dropping-particle":"","family":"Ireland","given":"R. Duane","non-dropping-particle":"","parse-names":false,"suffix":""},{"dropping-particle":"","family":"Reutzel","given":"Christopher R.","non-dropping-particle":"","parse-names":false,"suffix":""}],"container-title":"Journal of Management","id":"ITEM-2","issue":"1","issued":{"date-parts":[["2011","1","20"]]},"page":"39-67","title":"Signaling theory: A review and assessment","type":"article-journal","volume":"37"},"uris":["http://www.mendeley.com/documents/?uuid=774fe4ad-d389-48cf-a9e9-7bc9ef48f00d"]}],"mendeley":{"formattedCitation":"(Bergh et al., 2014; Connelly et al., 2011)","plainTextFormattedCitation":"(Bergh et al., 2014; Connelly et al., 2011)","previouslyFormattedCitation":"(Bergh et al., 2014; Connelly et al., 2011)"},"properties":{"noteIndex":0},"schema":"https://github.com/citation-style-language/schema/raw/master/csl-citation.json"}</w:instrText>
      </w:r>
      <w:r w:rsidR="00ED1394" w:rsidRPr="00932F83">
        <w:rPr>
          <w:lang w:val="en-US"/>
        </w:rPr>
        <w:fldChar w:fldCharType="separate"/>
      </w:r>
      <w:r w:rsidR="002F63D8" w:rsidRPr="00932F83">
        <w:rPr>
          <w:noProof/>
          <w:lang w:val="en-US"/>
        </w:rPr>
        <w:t>(Bergh et al., 2014; Connelly et al., 2011)</w:t>
      </w:r>
      <w:r w:rsidR="00ED1394" w:rsidRPr="00932F83">
        <w:rPr>
          <w:lang w:val="en-US"/>
        </w:rPr>
        <w:fldChar w:fldCharType="end"/>
      </w:r>
      <w:r w:rsidRPr="00932F83">
        <w:rPr>
          <w:lang w:val="en-US"/>
        </w:rPr>
        <w:t>, the emphasis has been on the credibility of the signaler and quality of the signals. Research has considered the qualities of effective signals, with clarity, observability, frequency and consistency often recognized as elements of signal strength</w:t>
      </w:r>
      <w:r w:rsidR="002B1BBE" w:rsidRPr="00932F83">
        <w:rPr>
          <w:lang w:val="en-US"/>
        </w:rPr>
        <w:t xml:space="preserve"> </w:t>
      </w:r>
      <w:r w:rsidR="002B1BBE" w:rsidRPr="00932F83">
        <w:rPr>
          <w:lang w:val="en-US"/>
        </w:rPr>
        <w:fldChar w:fldCharType="begin" w:fldLock="1"/>
      </w:r>
      <w:r w:rsidR="002F63D8" w:rsidRPr="00932F83">
        <w:rPr>
          <w:lang w:val="en-US"/>
        </w:rPr>
        <w:instrText>ADDIN CSL_CITATION {"citationItems":[{"id":"ITEM-1","itemData":{"DOI":"10.1177/0149206310388419","ISSN":"0149-2063","author":[{"dropping-particle":"","family":"Connelly","given":"Brian L.","non-dropping-particle":"","parse-names":false,"suffix":""},{"dropping-particle":"","family":"Certo","given":"S. Trevis","non-dropping-particle":"","parse-names":false,"suffix":""},{"dropping-particle":"","family":"Ireland","given":"R. Duane","non-dropping-particle":"","parse-names":false,"suffix":""},{"dropping-particle":"","family":"Reutzel","given":"Christopher R.","non-dropping-particle":"","parse-names":false,"suffix":""}],"container-title":"Journal of Management","id":"ITEM-1","issue":"1","issued":{"date-parts":[["2011","1","20"]]},"page":"39-67","title":"Signaling theory: A review and assessment","type":"article-journal","volume":"37"},"uris":["http://www.mendeley.com/documents/?uuid=774fe4ad-d389-48cf-a9e9-7bc9ef48f00d"]},{"id":"ITEM-2","itemData":{"DOI":"10.1111/1748-8583.12326","ISSN":"0954-5395","author":[{"dropping-particle":"","family":"Guest","given":"David E.","non-dropping-particle":"","parse-names":false,"suffix":""},{"dropping-particle":"","family":"Sanders","given":"Karin","non-dropping-particle":"","parse-names":false,"suffix":""},{"dropping-particle":"","family":"Rodrigues","given":"Ricardo","non-dropping-particle":"","parse-names":false,"suffix":""},{"dropping-particle":"","family":"Oliveira","given":"Teresa","non-dropping-particle":"","parse-names":false,"suffix":""}],"container-title":"Human Resource Management Journal","id":"ITEM-2","issue":"September","issued":{"date-parts":[["2020","11","10"]]},"page":"1748-8583.12326","title":"Signalling theory as a framework for analysing human resource management processes and integrating human resource attribution theories: A conceptual analysis and empirical exploration","type":"article-journal"},"uris":["http://www.mendeley.com/documents/?uuid=7789723d-e430-4528-bc7d-2719404277e9"]}],"mendeley":{"formattedCitation":"(Connelly et al., 2011; Guest et al., 2020)","manualFormatting":"(Connelly et al., 2011; see also Guest, Sanders, Rodrigues, &amp; Oliveira, 2020)","plainTextFormattedCitation":"(Connelly et al., 2011; Guest et al., 2020)","previouslyFormattedCitation":"(Connelly et al., 2011; Guest et al., 2020)"},"properties":{"noteIndex":0},"schema":"https://github.com/citation-style-language/schema/raw/master/csl-citation.json"}</w:instrText>
      </w:r>
      <w:r w:rsidR="002B1BBE" w:rsidRPr="00932F83">
        <w:rPr>
          <w:lang w:val="en-US"/>
        </w:rPr>
        <w:fldChar w:fldCharType="separate"/>
      </w:r>
      <w:r w:rsidR="002B1BBE" w:rsidRPr="00932F83">
        <w:rPr>
          <w:noProof/>
          <w:lang w:val="en-US"/>
        </w:rPr>
        <w:t>(Connelly et al., 2011; see also Guest, Sanders, Rodrigues, &amp; Oliveira, 2020)</w:t>
      </w:r>
      <w:r w:rsidR="002B1BBE" w:rsidRPr="00932F83">
        <w:rPr>
          <w:lang w:val="en-US"/>
        </w:rPr>
        <w:fldChar w:fldCharType="end"/>
      </w:r>
      <w:r w:rsidRPr="00932F83">
        <w:rPr>
          <w:lang w:val="en-US"/>
        </w:rPr>
        <w:t xml:space="preserve">. These characteristics considerably overlap with the distinctiveness, consistency and consensus elements of HR strength </w:t>
      </w:r>
      <w:r w:rsidRPr="00932F83">
        <w:rPr>
          <w:lang w:val="en-US"/>
        </w:rPr>
        <w:fldChar w:fldCharType="begin" w:fldLock="1"/>
      </w:r>
      <w:r w:rsidR="00F12FDC" w:rsidRPr="00932F83">
        <w:rPr>
          <w:lang w:val="en-US"/>
        </w:rPr>
        <w:instrText>ADDIN CSL_CITATION {"citationItems":[{"id":"ITEM-1","itemData":{"ISSN":"1935-990X","abstract":"Presents a summary and synthesis of the author's work on attribution theory concerning the mechanisms involved in the process of causal explanations. The attribution theory is related to studies of social perception, self-perception, and psychological epistemology. Two systematic statements of attribution theory are described, discussed, and illustrated with empirical data: the covariation and the configuration concepts. Some problems for attribution theory are considered, including the interplay between preconceptions and new information, simple vs. complex schemata, attribution of covariation among causes, and illusions in attributions. The role of attribution in decision making and behavior is discussed. (56 ref.) (PsycINFO Database Record (c) 2016 APA, all rights reserved)","author":[{"dropping-particle":"","family":"Kelley","given":"Harold H","non-dropping-particle":"","parse-names":false,"suffix":""}],"container-title":"American psychologist","id":"ITEM-1","issue":"2","issued":{"date-parts":[["1973"]]},"page":"107","publisher":"American Psychological Association","title":"The processes of causal attribution.","type":"article-journal","volume":"28"},"uris":["http://www.mendeley.com/documents/?uuid=e1ccc234-ecdf-4b42-a57e-76e00a0434a2"]},{"id":"ITEM-2","itemData":{"DOI":"10.5465/amr.2004.12736076","ISSN":"0363-7425","author":[{"dropping-particle":"","family":"Bowen","given":"David E.","non-dropping-particle":"","parse-names":false,"suffix":""},{"dropping-particle":"","family":"Ostroff","given":"Cheri","non-dropping-particle":"","parse-names":false,"suffix":""}],"container-title":"Academy of Management Review","id":"ITEM-2","issue":"2","issued":{"date-parts":[["2004","4"]]},"page":"203-221","title":"Understanding HRM–firm performance linkages: The role of the “strength” of the HRM system","type":"article-journal","volume":"29"},"uris":["http://www.mendeley.com/documents/?uuid=c0029c33-a2f2-4452-bda7-b4db85fdd0c7"]}],"mendeley":{"formattedCitation":"(Bowen &amp; Ostroff, 2004; Kelley, 1973)","plainTextFormattedCitation":"(Bowen &amp; Ostroff, 2004; Kelley, 1973)","previouslyFormattedCitation":"(Bowen &amp; Ostroff, 2004; Kelley, 1973)"},"properties":{"noteIndex":0},"schema":"https://github.com/citation-style-language/schema/raw/master/csl-citation.json"}</w:instrText>
      </w:r>
      <w:r w:rsidRPr="00932F83">
        <w:rPr>
          <w:lang w:val="en-US"/>
        </w:rPr>
        <w:fldChar w:fldCharType="separate"/>
      </w:r>
      <w:r w:rsidR="000A28CC" w:rsidRPr="00932F83">
        <w:rPr>
          <w:noProof/>
          <w:lang w:val="en-US"/>
        </w:rPr>
        <w:t>(Bowen &amp; Ostroff, 2004; Kelley, 1973)</w:t>
      </w:r>
      <w:r w:rsidRPr="00932F83">
        <w:rPr>
          <w:lang w:val="en-US"/>
        </w:rPr>
        <w:fldChar w:fldCharType="end"/>
      </w:r>
      <w:r w:rsidRPr="00932F83">
        <w:rPr>
          <w:lang w:val="en-US"/>
        </w:rPr>
        <w:t>, which are supposed to enhance the effectiveness of the signal.</w:t>
      </w:r>
    </w:p>
    <w:p w14:paraId="01F09BA4" w14:textId="020919C3" w:rsidR="00BB79D5" w:rsidRPr="00932F83" w:rsidRDefault="00BB79D5" w:rsidP="00B62C43">
      <w:pPr>
        <w:rPr>
          <w:lang w:val="en-US"/>
        </w:rPr>
      </w:pPr>
      <w:r w:rsidRPr="00932F83">
        <w:rPr>
          <w:lang w:val="en-US"/>
        </w:rPr>
        <w:t>Drawing on signaling theory to understand employee HR attributions,</w:t>
      </w:r>
      <w:r w:rsidR="00822A8C" w:rsidRPr="00932F83">
        <w:rPr>
          <w:lang w:val="en-US"/>
        </w:rPr>
        <w:t xml:space="preserve"> </w:t>
      </w:r>
      <w:r w:rsidR="00D648FC" w:rsidRPr="00932F83">
        <w:rPr>
          <w:lang w:val="en-US"/>
        </w:rPr>
        <w:fldChar w:fldCharType="begin" w:fldLock="1"/>
      </w:r>
      <w:r w:rsidR="001062FA" w:rsidRPr="00932F83">
        <w:rPr>
          <w:lang w:val="en-US"/>
        </w:rPr>
        <w:instrText>ADDIN CSL_CITATION {"citationItems":[{"id":"ITEM-1","itemData":{"DOI":"10.1111/1748-8583.12062","ISSN":"09545395","abstract":"Although research has shown that the use of high-performance work systems (HPWS) is associated with employee outcomes, our knowledge of the meanings employees attach to HPWS systems and how these shape employee outcomes is still limited. This study examines the signalling impact of enacted HPWS on HR well-being and HR performance attributions, and how these influence happiness- and health-related outcomes. Using multilevel data (1,065 employees nested within 150 work units) obtained from multiple sources (line managers and employees), our results show that coverage of HPWS was positively associated with the two HR attributions. In addition, HR well-being attributions were associated with higher levels of commitment and lower levels of job strain. HR performance attributions were associated with higher levels of job strain. The findings of this study highlight the importance of taking into account how employees attach meaning to enacted HPWS in order to predict employee outcomes. © 2014 John Wiley &amp; Sons Ltd.","author":[{"dropping-particle":"","family":"Voorde","given":"Karina","non-dropping-particle":"Van de","parse-names":false,"suffix":""},{"dropping-particle":"","family":"Beijer","given":"Susanne","non-dropping-particle":"","parse-names":false,"suffix":""}],"container-title":"Human Resource Management Journal","id":"ITEM-1","issue":"1","issued":{"date-parts":[["2015","1"]]},"note":"From Duplicate 1 (The role of employee HR attributions in the relationship between high-performance work systems and employee outcomes - Van de Voorde, Karina; Beijer, Susanne)\n\nFrom Duplicate 1 (The role of employee HR attributions in the relationship between high-performance work systems and employee outcomes - Van De Voorde, K; Beijer, S)\n\nCited By :28\n\nExport Date: 27 July 2018\n\nFrom Duplicate 2 (The role of employee HR attributions in the relationship between high-performance work systems and employee outcomes - Van De Voorde, Karina; Beijer, Susanne)\n\nCited By :28\n\nExport Date: 27 July 2018","page":"62-78","publisher-place":"Department of Human Resource Studies, School of Social and Behavioral Sciences, Tilburg University, Netherlands","title":"The role of employee HR attributions in the relationship between high-performance work systems and employee outcomes","type":"article-journal","volume":"25"},"uris":["http://www.mendeley.com/documents/?uuid=7fab8fed-bbf4-487e-8003-1f702ff4c2fd"]},{"id":"ITEM-2","itemData":{"DOI":"10.1111/1748-8583.12326","ISSN":"0954-5395","author":[{"dropping-particle":"","family":"Guest","given":"David E.","non-dropping-particle":"","parse-names":false,"suffix":""},{"dropping-particle":"","family":"Sanders","given":"Karin","non-dropping-particle":"","parse-names":false,"suffix":""},{"dropping-particle":"","family":"Rodrigues","given":"Ricardo","non-dropping-particle":"","parse-names":false,"suffix":""},{"dropping-particle":"","family":"Oliveira","given":"Teresa","non-dropping-particle":"","parse-names":false,"suffix":""}],"container-title":"Human Resource Management Journal","id":"ITEM-2","issue":"September","issued":{"date-parts":[["2020","11","10"]]},"page":"1748-8583.12326","title":"Signalling theory as a framework for analysing human resource management processes and integrating human resource attribution theories: A conceptual analysis and empirical exploration","type":"article-journal"},"uris":["http://www.mendeley.com/documents/?uuid=7789723d-e430-4528-bc7d-2719404277e9"]},{"id":"ITEM-3","itemData":{"DOI":"10.1080/09585192.2019.1675740","ISSN":"14664399","abstract":"HR attributions relate to employees’ beliefs about why HR practices are implemented in their organization. Although research shows that HR attributions influence employees’ attitudes, behaviors and performance, there is little understanding of the antecedents of HR attributions. To examine the relationships between perceptions of high-performance work systems (HPWS) and power distance orientation (PDO) on the one hand and two types of HR attributions (quality-enhancement and cost-reduction) on the other, we conducted two studies. The results of Study 1 (an experimental study, N = 171 students) and Study 2 (a field study, N = 255 employees from China) showed that PDO weakened the relationships between HPWS perceptions and both types of HR attributions. Our studies fill an important theoretical gap regarding how employees’ cultural orientation changes the effect of HPWS perceptions on HR attributions.","author":[{"dropping-particle":"","family":"Sanders","given":"Karin","non-dropping-particle":"","parse-names":false,"suffix":""},{"dropping-particle":"","family":"Yang","given":"Huadong","non-dropping-particle":"","parse-names":false,"suffix":""},{"dropping-particle":"","family":"Li","given":"Xiaobei","non-dropping-particle":"","parse-names":false,"suffix":""}],"container-title":"International Journal of Human Resource Management","id":"ITEM-3","issue":"0","issued":{"date-parts":[["2019","10","22"]]},"page":"1-28","publisher":"Routledge","title":"Quality enhancement or cost reduction? The influence of high-performance work systems and power distance orientation on employee human resource attributions","type":"article-journal","volume":"0"},"uris":["http://www.mendeley.com/documents/?uuid=1cc1e894-fe9a-4827-a3c7-4649e5d094fb"]}],"mendeley":{"formattedCitation":"(Guest et al., 2020; Sanders et al., 2019; Van de Voorde &amp; Beijer, 2015)","manualFormatting":"Van de Voorde and Beijer (2015; see also Guest et al., 2020; Sanders, Yang, &amp; Li, 2019)","plainTextFormattedCitation":"(Guest et al., 2020; Sanders et al., 2019; Van de Voorde &amp; Beijer, 2015)","previouslyFormattedCitation":"(Guest et al., 2020; Sanders et al., 2019; Van de Voorde &amp; Beijer, 2015)"},"properties":{"noteIndex":0},"schema":"https://github.com/citation-style-language/schema/raw/master/csl-citation.json"}</w:instrText>
      </w:r>
      <w:r w:rsidR="00D648FC" w:rsidRPr="00932F83">
        <w:rPr>
          <w:lang w:val="en-US"/>
        </w:rPr>
        <w:fldChar w:fldCharType="separate"/>
      </w:r>
      <w:r w:rsidR="001716CE" w:rsidRPr="00932F83">
        <w:rPr>
          <w:noProof/>
          <w:lang w:val="en-US"/>
        </w:rPr>
        <w:t xml:space="preserve">Van de Voorde </w:t>
      </w:r>
      <w:r w:rsidR="00B62C43" w:rsidRPr="00932F83">
        <w:rPr>
          <w:noProof/>
          <w:lang w:val="en-US"/>
        </w:rPr>
        <w:t>and</w:t>
      </w:r>
      <w:r w:rsidR="001716CE" w:rsidRPr="00932F83">
        <w:rPr>
          <w:noProof/>
          <w:lang w:val="en-US"/>
        </w:rPr>
        <w:t xml:space="preserve"> Beijer</w:t>
      </w:r>
      <w:r w:rsidR="00B62C43" w:rsidRPr="00932F83">
        <w:rPr>
          <w:noProof/>
          <w:lang w:val="en-US"/>
        </w:rPr>
        <w:t xml:space="preserve"> (</w:t>
      </w:r>
      <w:r w:rsidR="001716CE" w:rsidRPr="00932F83">
        <w:rPr>
          <w:noProof/>
          <w:lang w:val="en-US"/>
        </w:rPr>
        <w:t xml:space="preserve">2015; see also </w:t>
      </w:r>
      <w:r w:rsidR="00D648FC" w:rsidRPr="00932F83">
        <w:rPr>
          <w:noProof/>
          <w:lang w:val="en-US"/>
        </w:rPr>
        <w:t>Guest et al., 2020; Sanders, Yang, &amp; Li, 2019)</w:t>
      </w:r>
      <w:r w:rsidR="00D648FC" w:rsidRPr="00932F83">
        <w:rPr>
          <w:lang w:val="en-US"/>
        </w:rPr>
        <w:fldChar w:fldCharType="end"/>
      </w:r>
      <w:r w:rsidR="00B62C43" w:rsidRPr="00932F83">
        <w:rPr>
          <w:lang w:val="en-US"/>
        </w:rPr>
        <w:t xml:space="preserve"> </w:t>
      </w:r>
      <w:r w:rsidRPr="00932F83">
        <w:rPr>
          <w:lang w:val="en-US"/>
        </w:rPr>
        <w:t>argue that when HR practices are complementary and mutually reinforcing, they send out signals that are distinctive, consistent and consensual. Although these three studies did not include employee perceptions of HR strength, we can build on their line of reasoning to explain the relationship between HR practices and perceived HR strength. These authors argue that when an organization has implemented more HR practices, distinctiveness will be higher due to employees’ greater exposure to HRM. In this case, HR</w:t>
      </w:r>
      <w:r w:rsidR="008B1E51" w:rsidRPr="00932F83">
        <w:rPr>
          <w:lang w:val="en-US"/>
        </w:rPr>
        <w:t>M</w:t>
      </w:r>
      <w:r w:rsidRPr="00932F83">
        <w:rPr>
          <w:lang w:val="en-US"/>
        </w:rPr>
        <w:t xml:space="preserve"> will be more visible, sending out a stronger signal and affording employees greater opportunities for sense-making regarding the purpose of the HRM system. Second, when </w:t>
      </w:r>
      <w:r w:rsidR="008B1E51" w:rsidRPr="00932F83">
        <w:rPr>
          <w:lang w:val="en-US"/>
        </w:rPr>
        <w:t xml:space="preserve">the </w:t>
      </w:r>
      <w:r w:rsidRPr="00932F83">
        <w:rPr>
          <w:lang w:val="en-US"/>
        </w:rPr>
        <w:t xml:space="preserve">coverage of HR practices is high, employees are likely to be exposed to more practices within the larger HR system. This exposure enables employees to perceive a consistent pattern across multiple practices regarding their intended purpose. Conversely, employees are likely to be exposed to fewer practices in a low coverage situation, making it difficult to infer consistent signals. Finally, it can be expected that exposure </w:t>
      </w:r>
      <w:r w:rsidR="00254752" w:rsidRPr="00932F83">
        <w:rPr>
          <w:lang w:val="en-US"/>
        </w:rPr>
        <w:t xml:space="preserve">of more </w:t>
      </w:r>
      <w:r w:rsidRPr="00932F83">
        <w:rPr>
          <w:lang w:val="en-US"/>
        </w:rPr>
        <w:t xml:space="preserve">HR practices leads to greater agreement among employees about the purpose of HRM (consensus) (Guest et al, </w:t>
      </w:r>
      <w:r w:rsidR="00885FFE" w:rsidRPr="00932F83">
        <w:rPr>
          <w:lang w:val="en-US"/>
        </w:rPr>
        <w:t>in press</w:t>
      </w:r>
      <w:r w:rsidRPr="00932F83">
        <w:rPr>
          <w:lang w:val="en-US"/>
        </w:rPr>
        <w:t>), as more employees receive the same signals. Moreover, as</w:t>
      </w:r>
      <w:r w:rsidRPr="00932F83" w:rsidDel="008B1E51">
        <w:rPr>
          <w:lang w:val="en-US"/>
        </w:rPr>
        <w:t xml:space="preserve"> </w:t>
      </w:r>
      <w:r w:rsidR="008B1E51" w:rsidRPr="00932F83">
        <w:rPr>
          <w:lang w:val="en-US"/>
        </w:rPr>
        <w:t xml:space="preserve">HR practices </w:t>
      </w:r>
      <w:r w:rsidRPr="00932F83">
        <w:rPr>
          <w:lang w:val="en-US"/>
        </w:rPr>
        <w:t>require multiple stakeholders to design and implement, they arguably signal consensus among key HR policymakers and management.</w:t>
      </w:r>
    </w:p>
    <w:p w14:paraId="068F8460" w14:textId="0E4C7440" w:rsidR="00BB79D5" w:rsidRPr="00932F83" w:rsidRDefault="00BB79D5" w:rsidP="00BB79D5">
      <w:pPr>
        <w:rPr>
          <w:lang w:val="en-US"/>
        </w:rPr>
      </w:pPr>
      <w:r w:rsidRPr="00932F83">
        <w:rPr>
          <w:lang w:val="en-US"/>
        </w:rPr>
        <w:t xml:space="preserve">Strong signals (i.e., as reflected by </w:t>
      </w:r>
      <w:r w:rsidR="00C53EAB" w:rsidRPr="00932F83">
        <w:rPr>
          <w:lang w:val="en-US"/>
        </w:rPr>
        <w:t>perceive</w:t>
      </w:r>
      <w:r w:rsidR="009D2B38" w:rsidRPr="00932F83">
        <w:rPr>
          <w:lang w:val="en-US"/>
        </w:rPr>
        <w:t>d</w:t>
      </w:r>
      <w:r w:rsidRPr="00932F83">
        <w:rPr>
          <w:lang w:val="en-US"/>
        </w:rPr>
        <w:t xml:space="preserve"> HR strength) are thought to have positive effects on employee outcomes. First, </w:t>
      </w:r>
      <w:r w:rsidR="00020BFD" w:rsidRPr="00932F83">
        <w:rPr>
          <w:lang w:val="en-US"/>
        </w:rPr>
        <w:t xml:space="preserve">perceived </w:t>
      </w:r>
      <w:r w:rsidRPr="00932F83">
        <w:rPr>
          <w:lang w:val="en-US"/>
        </w:rPr>
        <w:t xml:space="preserve">HR strength is thought to </w:t>
      </w:r>
      <w:r w:rsidR="00020BFD" w:rsidRPr="00932F83">
        <w:rPr>
          <w:lang w:val="en-US"/>
        </w:rPr>
        <w:t xml:space="preserve">reflect </w:t>
      </w:r>
      <w:r w:rsidRPr="00932F83">
        <w:rPr>
          <w:lang w:val="en-US"/>
        </w:rPr>
        <w:t xml:space="preserve">a better awareness of the rationale for HR practices, leading to greater understanding, acceptance and satisfaction </w:t>
      </w:r>
      <w:r w:rsidRPr="00932F83">
        <w:rPr>
          <w:lang w:val="en-US"/>
        </w:rPr>
        <w:fldChar w:fldCharType="begin" w:fldLock="1"/>
      </w:r>
      <w:r w:rsidR="002F63D8" w:rsidRPr="00932F83">
        <w:rPr>
          <w:lang w:val="en-US"/>
        </w:rPr>
        <w:instrText>ADDIN CSL_CITATION {"citationItems":[{"id":"ITEM-1","itemData":{"DOI":"10.1002/hrm.21798","ISBN":"9780708713815","ISSN":"1099050X","PMID":"21138203","abstract":"For some time, HRM researchers have paid attention to the process dimensions of HRM systems, especially to the question of how HRM system strength impacts on HRM outcomes. However, contributions tend to be theoretical, and empirical analyses are still rare. This article contributes to the discussion on HRM system strength by empirically analyzing the links between HRM system strength and HRM target achievement. We differentiate between single components of strength and their partial effects on two HRM target groups: the targets focusing on employee attitudes and the targets focusing on availability and effectiveness of human resources. Findings from a German data set with more than 1,000 observations indicate that HRM system strength has a positive influence on average HRM target achievement. Expectations regarding the differentiated effects of single components of HRM system strength are only partially supported. Nevertheless, our analyses give reason to consider a broader conception of HRM system strength than what has been explored to date. © 2016 Wiley Periodicals, Inc.","author":[{"dropping-particle":"","family":"Hauff","given":"Sven","non-dropping-particle":"","parse-names":false,"suffix":""},{"dropping-particle":"","family":"Alewell","given":"Dorothea","non-dropping-particle":"","parse-names":false,"suffix":""},{"dropping-particle":"","family":"Hansen","given":"Nina Katrin","non-dropping-particle":"","parse-names":false,"suffix":""}],"container-title":"Human Resource Management","id":"ITEM-1","issue":"5","issued":{"date-parts":[["2017","9"]]},"note":"From Duplicate 1 (HRM system strength and HRM target achievement—Toward a broader understanding of HRM processes - Hauff, Sven; Alewell, Dorothea; Katrin Hansen, Nina)\n\nFrom Duplicate 1 (HRM system strength and HRM target achievement—Toward a broader understanding of HRM processes - Hauff, Sven; Alewell, Dorothea; Katrin Hansen, Nina)\n\nFrom Duplicate 1 (HRM system strength and HRM target achievement—Toward a broader understanding of HRM processes - Hauff, Sven; Alewell, Dorothea; Katrin Hansen, Nina)\n\nCited By :3\n\nExport Date: 27 July 2018\n\nFrom Duplicate 2 (HRM system strength and HRM target achievement—Toward a broader understanding of HRM processes - Hauff, Sven; Alewell, Dorothea; Katrin Hansen, Nina)\n\nCited By :3\n\nExport Date: 27 July 2018\n\nFrom Duplicate 2 (HRM system strength and HRM target achievement—Toward a broader understanding of HRM processes - Hauff, Sven; Alewell, Dorothea; Katrin Hansen, Nina)\n\nFrom Duplicate 1 (HRM system strength and HRM target achievement—Toward a broader understanding of HRM processes - Hauff, Sven; Alewell, Dorothea; Katrin Hansen, Nina)\n\nCited By :3\n\nExport Date: 27 July 2018\n\nFrom Duplicate 3 (HRM system strength and HRM target achievement—Toward a broader understanding of HRM processes - Hauff, Sven; Alewell, Dorothea; Katrin Hansen, Nina)\n\nCited By :3\n\nExport Date: 27 July 2018","page":"715-729","publisher-place":"University of Hamburg, Faculty of Business Administration, Von-Melle-Park 5, Ham-burg, Germany","title":"HRM system strength and HRM target achievement—Toward a broader understanding of HRM processes","type":"article-journal","volume":"56"},"uris":["http://www.mendeley.com/documents/?uuid=e5beb281-39b9-41c7-b798-c46ad2a6b8ab"]}],"mendeley":{"formattedCitation":"(Hauff et al., 2017)","plainTextFormattedCitation":"(Hauff et al., 2017)","previouslyFormattedCitation":"(Hauff et al., 2017)"},"properties":{"noteIndex":0},"schema":"https://github.com/citation-style-language/schema/raw/master/csl-citation.json"}</w:instrText>
      </w:r>
      <w:r w:rsidRPr="00932F83">
        <w:rPr>
          <w:lang w:val="en-US"/>
        </w:rPr>
        <w:fldChar w:fldCharType="separate"/>
      </w:r>
      <w:r w:rsidR="002F63D8" w:rsidRPr="00932F83">
        <w:rPr>
          <w:noProof/>
          <w:lang w:val="en-US"/>
        </w:rPr>
        <w:t>(Hauff et al., 2017)</w:t>
      </w:r>
      <w:r w:rsidRPr="00932F83">
        <w:rPr>
          <w:lang w:val="en-US"/>
        </w:rPr>
        <w:fldChar w:fldCharType="end"/>
      </w:r>
      <w:r w:rsidRPr="00932F83">
        <w:rPr>
          <w:lang w:val="en-US"/>
        </w:rPr>
        <w:t xml:space="preserve">. If employees perceive HR practices as intended to benefit and support them, they are more likely to reciprocate by holding positive attitudes towards the organization and work harder. Second, perceived HR strength is thought to reduce uncertainty about the values and expectations of the organization </w:t>
      </w:r>
      <w:r w:rsidRPr="00932F83">
        <w:rPr>
          <w:lang w:val="en-US"/>
        </w:rPr>
        <w:fldChar w:fldCharType="begin" w:fldLock="1"/>
      </w:r>
      <w:r w:rsidRPr="00932F83">
        <w:rPr>
          <w:lang w:val="en-US"/>
        </w:rPr>
        <w:instrText>ADDIN CSL_CITATION {"citationItems":[{"id":"ITEM-1","itemData":{"DOI":"10.1002/hrm.21948","ISSN":"1099050X","abstract":"Although scholars have highlighted human resource's (HR's) important role as a change agent, we know little about the extent to which HR influences the change context to foster positive employee responses and support organizational changes. This study positions perceived HR system strength as an important internal context factor that influences employees' reactions toward change. Drawing on emotion theory and social exchange theory, we analyze the mechanisms through which employees' perceptions of HR system strength lead to positive employee responses to organizational change. Data from 704 employees in a UK police force showed that employees' perceptions of HR system strength were positively related to their ability to cope with organizational change and that this relationship was simultaneously mediated by state positive affect and perceived organizational support. Moreover, our findings demonstrated that coping with organizational change was positively related to employees' change‐supportive behavior. This study is important because it broadens the remit of HR's role as change agent and provides valuable insight into how HR positively influences employee outcomes during organizational change.","author":[{"dropping-particle":"","family":"Alfes","given":"Kerstin","non-dropping-particle":"","parse-names":false,"suffix":""},{"dropping-particle":"","family":"Shantz","given":"Amanda D.","non-dropping-particle":"","parse-names":false,"suffix":""},{"dropping-particle":"","family":"Bailey","given":"Catherine","non-dropping-particle":"","parse-names":false,"suffix":""},{"dropping-particle":"","family":"Conway","given":"Edel","non-dropping-particle":"","parse-names":false,"suffix":""},{"dropping-particle":"","family":"Monks","given":"Kathy","non-dropping-particle":"","parse-names":false,"suffix":""},{"dropping-particle":"","family":"Fu","given":"Na","non-dropping-particle":"","parse-names":false,"suffix":""}],"container-title":"Human Resource Management","id":"ITEM-1","issue":"3","issued":{"date-parts":[["2019"]]},"page":"239-252","title":"Perceived human resource system strength and employee reactions toward change: Revisiting human resource's remit as change agent","type":"article-journal","volume":"58"},"uris":["http://www.mendeley.com/documents/?uuid=0e433c91-e244-416b-9ab6-f9fc692c4576"]}],"mendeley":{"formattedCitation":"(Alfes et al., 2019)","plainTextFormattedCitation":"(Alfes et al., 2019)","previouslyFormattedCitation":"(Alfes et al., 2019)"},"properties":{"noteIndex":0},"schema":"https://github.com/citation-style-language/schema/raw/master/csl-citation.json"}</w:instrText>
      </w:r>
      <w:r w:rsidRPr="00932F83">
        <w:rPr>
          <w:lang w:val="en-US"/>
        </w:rPr>
        <w:fldChar w:fldCharType="separate"/>
      </w:r>
      <w:r w:rsidRPr="00932F83">
        <w:rPr>
          <w:noProof/>
          <w:lang w:val="en-US"/>
        </w:rPr>
        <w:t>(Alfes et al., 2019)</w:t>
      </w:r>
      <w:r w:rsidRPr="00932F83">
        <w:rPr>
          <w:lang w:val="en-US"/>
        </w:rPr>
        <w:fldChar w:fldCharType="end"/>
      </w:r>
      <w:r w:rsidRPr="00932F83">
        <w:rPr>
          <w:lang w:val="en-US"/>
        </w:rPr>
        <w:t xml:space="preserve">, thereby giving clearer direction about the types of in-role and proactive behaviors that contribute to organizational objectives. With greater certainty and more predictable outcomes, employees are more likely to engage in such valued behaviors and improve their in-role performance. Third, </w:t>
      </w:r>
      <w:r w:rsidR="00B92F4B" w:rsidRPr="00932F83">
        <w:rPr>
          <w:lang w:val="en-US"/>
        </w:rPr>
        <w:t>perceived HR strength is</w:t>
      </w:r>
      <w:r w:rsidRPr="00932F83">
        <w:rPr>
          <w:lang w:val="en-US"/>
        </w:rPr>
        <w:t xml:space="preserve"> likely to contribute to</w:t>
      </w:r>
      <w:r w:rsidR="00B92F4B" w:rsidRPr="00932F83">
        <w:rPr>
          <w:lang w:val="en-US"/>
        </w:rPr>
        <w:t xml:space="preserve"> perceptions of</w:t>
      </w:r>
      <w:r w:rsidRPr="00932F83">
        <w:rPr>
          <w:lang w:val="en-US"/>
        </w:rPr>
        <w:t xml:space="preserve"> procedural and distributive fairness </w:t>
      </w:r>
      <w:r w:rsidRPr="00932F83">
        <w:rPr>
          <w:lang w:val="en-US"/>
        </w:rPr>
        <w:fldChar w:fldCharType="begin" w:fldLock="1"/>
      </w:r>
      <w:r w:rsidR="002F63D8" w:rsidRPr="00932F83">
        <w:rPr>
          <w:lang w:val="en-US"/>
        </w:rPr>
        <w:instrText>ADDIN CSL_CITATION {"citationItems":[{"id":"ITEM-1","itemData":{"DOI":"10.1111/j.1467-8543.2011.00858.x","ISSN":"00071080","abstract":"This article explores how Human Resource (HR) policies and practices influence employee perceptions of organizational justice, which in turn impacts employee emotions and feelings of emotional exhaustion. Using structural equation modelling and based on employee survey data drawn from two manufacturing organizations, we find that a strong HR system — perceived by workers as distinctive, attractive and consistently implemented — fosters perceptions of distributive, procedural and interactive justice. However, only distributive injustice leads to negative emotions and emotional exhaustion. This is explained by reference to the cultural and institutional context (China), status (migrant) and type of workers (semi‐skilled, manual) included in the study. We discuss the theoretical and practical implications that arise from these findings.","author":[{"dropping-particle":"","family":"Frenkel","given":"Stephen J.","non-dropping-particle":"","parse-names":false,"suffix":""},{"dropping-particle":"","family":"Li","given":"Min","non-dropping-particle":"","parse-names":false,"suffix":""},{"dropping-particle":"","family":"Restubog","given":"Simon Lloyd D.","non-dropping-particle":"","parse-names":false,"suffix":""}],"container-title":"British Journal of Industrial Relations","id":"ITEM-1","issue":"1","issued":{"date-parts":[["2012"]]},"page":"121-147","title":"Management, organizational justice and emotional exhaustion among Chinese migrant workers: Evidence from two manufacturing firms","type":"article-journal","volume":"50"},"uris":["http://www.mendeley.com/documents/?uuid=b46418c4-6568-4117-89d0-7d7354f51f10"]}],"mendeley":{"formattedCitation":"(Frenkel, Li, et al., 2012)","plainTextFormattedCitation":"(Frenkel, Li, et al., 2012)","previouslyFormattedCitation":"(Frenkel, Li, et al., 2012)"},"properties":{"noteIndex":0},"schema":"https://github.com/citation-style-language/schema/raw/master/csl-citation.json"}</w:instrText>
      </w:r>
      <w:r w:rsidRPr="00932F83">
        <w:rPr>
          <w:lang w:val="en-US"/>
        </w:rPr>
        <w:fldChar w:fldCharType="separate"/>
      </w:r>
      <w:r w:rsidR="002F63D8" w:rsidRPr="00932F83">
        <w:rPr>
          <w:noProof/>
          <w:lang w:val="en-US"/>
        </w:rPr>
        <w:t>(Frenkel, Li, et al., 2012)</w:t>
      </w:r>
      <w:r w:rsidRPr="00932F83">
        <w:rPr>
          <w:lang w:val="en-US"/>
        </w:rPr>
        <w:fldChar w:fldCharType="end"/>
      </w:r>
      <w:r w:rsidRPr="00932F83">
        <w:rPr>
          <w:lang w:val="en-US"/>
        </w:rPr>
        <w:t>. A fair system is likely to guide the implementation of (equitable) employee workloads and provide them with greater decision-making power, thereby reducing employee burnout.</w:t>
      </w:r>
    </w:p>
    <w:p w14:paraId="4AD60748" w14:textId="396D2CA3" w:rsidR="00BB79D5" w:rsidRPr="00932F83" w:rsidRDefault="00BB79D5" w:rsidP="00BB79D5">
      <w:pPr>
        <w:rPr>
          <w:lang w:val="en-US"/>
        </w:rPr>
      </w:pPr>
      <w:r w:rsidRPr="00932F83">
        <w:rPr>
          <w:lang w:val="en-US"/>
        </w:rPr>
        <w:t>In summary, we expect that when organizations implement HR practices, they clearly signal the organization’s intentions to their employees (Alfes et al., 2019).</w:t>
      </w:r>
      <w:r w:rsidR="004D3B0B" w:rsidRPr="00932F83">
        <w:rPr>
          <w:lang w:val="en-US"/>
        </w:rPr>
        <w:t xml:space="preserve"> Employees are consequently able to make better sense of their environment. </w:t>
      </w:r>
      <w:r w:rsidRPr="00932F83">
        <w:rPr>
          <w:lang w:val="en-US"/>
        </w:rPr>
        <w:t xml:space="preserve">This line of reasoning suggests that employee perceptions </w:t>
      </w:r>
      <w:r w:rsidR="004D3B0B" w:rsidRPr="00932F83">
        <w:rPr>
          <w:lang w:val="en-US"/>
        </w:rPr>
        <w:t xml:space="preserve">of </w:t>
      </w:r>
      <w:r w:rsidRPr="00932F83">
        <w:rPr>
          <w:lang w:val="en-US"/>
        </w:rPr>
        <w:t>HR strength mediate the relationship between HR practices and employee outcomes. Thus, we formulate our first hypothesis as follows:</w:t>
      </w:r>
    </w:p>
    <w:p w14:paraId="0FE22CAB" w14:textId="24034079" w:rsidR="00BB79D5" w:rsidRPr="00932F83" w:rsidRDefault="00BB79D5" w:rsidP="00BB79D5">
      <w:pPr>
        <w:ind w:left="720" w:firstLine="0"/>
        <w:rPr>
          <w:i/>
          <w:iCs/>
          <w:lang w:val="en-US"/>
        </w:rPr>
      </w:pPr>
      <w:r w:rsidRPr="00932F83">
        <w:rPr>
          <w:i/>
          <w:iCs/>
          <w:lang w:val="en-US"/>
        </w:rPr>
        <w:t xml:space="preserve">Hypothesis 1. </w:t>
      </w:r>
      <w:r w:rsidR="00974067" w:rsidRPr="00932F83">
        <w:rPr>
          <w:i/>
          <w:iCs/>
          <w:lang w:val="en-US"/>
        </w:rPr>
        <w:t>Perceived</w:t>
      </w:r>
      <w:r w:rsidRPr="00932F83">
        <w:rPr>
          <w:i/>
          <w:iCs/>
          <w:lang w:val="en-US"/>
        </w:rPr>
        <w:t xml:space="preserve"> HR strength mediate</w:t>
      </w:r>
      <w:r w:rsidR="00974067" w:rsidRPr="00932F83">
        <w:rPr>
          <w:i/>
          <w:iCs/>
          <w:lang w:val="en-US"/>
        </w:rPr>
        <w:t>s</w:t>
      </w:r>
      <w:r w:rsidRPr="00932F83">
        <w:rPr>
          <w:i/>
          <w:iCs/>
          <w:lang w:val="en-US"/>
        </w:rPr>
        <w:t xml:space="preserve"> the relationship between HR </w:t>
      </w:r>
      <w:r w:rsidR="00D0079D" w:rsidRPr="00932F83">
        <w:rPr>
          <w:i/>
          <w:iCs/>
          <w:lang w:val="en-US"/>
        </w:rPr>
        <w:t>practices</w:t>
      </w:r>
      <w:r w:rsidRPr="00932F83">
        <w:rPr>
          <w:i/>
          <w:iCs/>
          <w:lang w:val="en-US"/>
        </w:rPr>
        <w:t xml:space="preserve"> and employee outcomes, including reactions (H1a), proactive behavior (H1b), burnout (H1c), performance (H1d), and perceived organizational effectiveness (H1e).</w:t>
      </w:r>
    </w:p>
    <w:p w14:paraId="6E0E024A" w14:textId="602F2277" w:rsidR="00BB79D5" w:rsidRPr="00932F83" w:rsidRDefault="00BB79D5" w:rsidP="00BB79D5">
      <w:pPr>
        <w:rPr>
          <w:lang w:val="en-US"/>
        </w:rPr>
      </w:pPr>
      <w:r w:rsidRPr="00932F83">
        <w:rPr>
          <w:lang w:val="en-US"/>
        </w:rPr>
        <w:t>In contrast to the mediating hypothesis, other researchers have proposed that</w:t>
      </w:r>
      <w:r w:rsidR="00346EBC" w:rsidRPr="00932F83">
        <w:rPr>
          <w:lang w:val="en-US"/>
        </w:rPr>
        <w:t xml:space="preserve"> perceived</w:t>
      </w:r>
      <w:r w:rsidRPr="00932F83">
        <w:rPr>
          <w:lang w:val="en-US"/>
        </w:rPr>
        <w:t xml:space="preserve"> HR strength moderates the relationship between HR </w:t>
      </w:r>
      <w:r w:rsidR="00254752" w:rsidRPr="00932F83">
        <w:rPr>
          <w:lang w:val="en-US"/>
        </w:rPr>
        <w:t>practices</w:t>
      </w:r>
      <w:r w:rsidRPr="00932F83">
        <w:rPr>
          <w:lang w:val="en-US"/>
        </w:rPr>
        <w:t xml:space="preserve"> and employee outcomes </w:t>
      </w:r>
      <w:r w:rsidRPr="00932F83">
        <w:rPr>
          <w:lang w:val="en-US"/>
        </w:rPr>
        <w:fldChar w:fldCharType="begin" w:fldLock="1"/>
      </w:r>
      <w:r w:rsidR="00874D35" w:rsidRPr="00932F83">
        <w:rPr>
          <w:lang w:val="en-US"/>
        </w:rPr>
        <w:instrText>ADDIN CSL_CITATION {"citationItems":[{"id":"ITEM-1","itemData":{"DOI":"10.5465/amle.2012.0162","ISBN":"0000000173858","ISSN":"1537260X","PMID":"95276392","abstract":"Employees' participation in informal learning activities benefits their workplace performance, and ultimately their long-term career development. While research has identified several individual- and organizational-level factors that promote participation, to date, the role of human resource management (HRM) in facilitating informal learning activities is not well understood. We investigate the effects of perceptions of performance appraisal quality and HRM system strength on three informal learning activities: reflection on daily activities, knowledge sharing with colleagues, and innovative behavior. Using a sample of 238 employees from 54 work teams, we examine over a year changes in levels of participation in the informal learning activities. Performance appraisal quality was found to be positively associated with increased participation in each activity over time, and HRM system strength positively moderated these relationships. Implications of the findings for educational institutions and other organizations are discussed. [ABSTRACT FROM AUTHOR]","author":[{"dropping-particle":"","family":"Bednall","given":"Timothy Colin","non-dropping-particle":"","parse-names":false,"suffix":""},{"dropping-particle":"","family":"Sanders","given":"Karin","non-dropping-particle":"","parse-names":false,"suffix":""},{"dropping-particle":"","family":"Runhaar","given":"Piety","non-dropping-particle":"","parse-names":false,"suffix":""}],"container-title":"Academy of Management Learning and Education","id":"ITEM-1","issue":"1","issued":{"date-parts":[["2014"]]},"note":"From Duplicate 1 (Stimulating informal learning activities through perceptions of performance appraisal quality and human resource management system strength: A two-wave study - Bednall, Timothy Colin; Sanders, Karin; Runhaar, Piety)\n\nFrom Duplicate 1 (Stimulating informal learning activities through perceptions of performance appraisal quality and human resource management system strength: A two-wave study - Bednall, Timothy Colin; Sanders, Karin; Runhaar, Piety)\n\nFrom Duplicate 2 (Stimulating informal learning activities through perceptions of performance appraisal quality and human resource management system strength: A two-wave study - Bednall, Timothy Colin; Sanders, Karin; Runhaar, Piety)\n\nCited By :29\n\nExport Date: 27 July 2018\n\nFrom Duplicate 2 (Stimulating informal learning activities through perceptions of performance appraisal quality and human resource management system strength: A two-wave study - Bednall, Timothy Colin; Sanders, Karin; Runhaar, Piety)\n\nCited By :29\n\nExport Date: 27 July 2018\n\nFrom Duplicate 2 (Stimulating informal learning activities through perceptions of performance appraisal quality and human resource management system strength: A two-wave study - Bednall, Timothy Colin; Sanders, Karin; Runhaar, Piety)\n\nFrom Duplicate 2 (Stimulating informal learning activities through perceptions of performance appraisal quality and human resource management system strength: A two-wave study - Bednall, Timothy Colin; Sanders, Karin; Runhaar, Piety)\n\nCited By :29\n\nExport Date: 27 July 2018","page":"45-61","publisher-place":"University of New South Wales, School of Management, Australian School of Business, Sydney, FL, Australia","title":"Stimulating informal learning activities through perceptions of performance appraisal quality and human resource management system strength: A two-wave study","type":"article-journal","volume":"13"},"uris":["http://www.mendeley.com/documents/?uuid=b4251b33-f110-4784-97e3-af0703aca656"]},{"id":"ITEM-2","itemData":{"DOI":"10.1002/hrm.21800","ISBN":"9780708713815","ISSN":"1099050X","PMID":"21138203","abstract":"Informal learning is an important source of employee adaptability and expertise, yet it is unclear how it may be encouraged through human resource manage- ment (HRM) practices. In this study, we investigate how opportunities for formal learning may be used to stimulate short- and long-term participation in informal learning. In addition, we examine whether HRM system strength intensifi es the relationship between opportunities for formal learning and informal learning. Using a sample of 430 respondents in 52 teams within six Dutch vocational and educational training schools, we adopt a longitudinal design to examine two types of autonomous informal learning activities (refl ection and keeping up to date), and three collaborative activities (asking for feedback, knowledge sharing and innovative behavior) over two years. Opportunity for formal learning was positively related to short- and long-term participation in informal learning activi- ties, with the exception of long-term innovation. Moreover, HRM system strength intensifi ed these relationships. Managerial implications of these fi ndings for encouraging informal learning activities at work are discussed. © 2016 Wiley Periodicals, Inc.","author":[{"dropping-particle":"","family":"Bednall","given":"Timothy Colin","non-dropping-particle":"","parse-names":false,"suffix":""},{"dropping-particle":"","family":"Sanders","given":"Karin","non-dropping-particle":"","parse-names":false,"suffix":""}],"container-title":"Human Resource Management","id":"ITEM-2","issue":"5","issued":{"date-parts":[["2017"]]},"note":"Export Date: 27 July 2018","page":"803-820","publisher-place":"Swinburne University of Technology Melbourne, Australia","title":"Do opportunities for formal learning stimulate follow-up participation in informal learning? A three-wave study","type":"article-journal","volume":"56"},"uris":["http://www.mendeley.com/documents/?uuid=9a17634d-f370-4708-ac2d-1b3cde626877"]},{"id":"ITEM-3","itemData":{"DOI":"10.1002/hrm.21661","ISSN":"1099050X","abstract":"In an experimental study and a field study, we studied whether high-commitment human resource management (HC-HRM) is more effective when employees can make sense of HRM (attribute HRM to management). In the experimental study (n = 354), employees' HC-HRM perceptions were evoked by a management case, and their attributions were manipulated with an information pattern based on the three dimensions of the covariation principle of the attribution theory: distinctiveness, consistency, and consensus. As expected, the results showed that the effect of HC-HRM on affective organizational commitment was stronger when employees understood HRM as was intended by management. This experimental finding was confirmed in a cross-level field study (n = 639 employees within 42 organizations): the relationship between HC-HRM, on one hand, and affective organizational commitment and innovative behavior, on the other hand, was stronger under the condition that employees could make sense of HRM.","author":[{"dropping-particle":"","family":"Sanders","given":"Karin","non-dropping-particle":"","parse-names":false,"suffix":""},{"dropping-particle":"","family":"Yang","given":"Huadong","non-dropping-particle":"","parse-names":false,"suffix":""}],"container-title":"Human Resource Management","id":"ITEM-3","issue":"2","issued":{"date-parts":[["2016"]]},"page":"201-217","title":"The HRM process approach: The influence of employees' attribution to explain the HRM-performance relationship","type":"article-journal","volume":"55"},"uris":["http://www.mendeley.com/documents/?uuid=a5b1da1a-ef48-49ae-8673-26233f0c5b2c"]}],"mendeley":{"formattedCitation":"(Bednall et al., 2014; Bednall &amp; Sanders, 2017; Sanders &amp; Yang, 2016)","manualFormatting":"(Bednall et al., 2014; Bednall &amp; Sanders, 2017; Li et al, 2011; Sanders &amp; Yang, 2016)","plainTextFormattedCitation":"(Bednall et al., 2014; Bednall &amp; Sanders, 2017; Sanders &amp; Yang, 2016)","previouslyFormattedCitation":"(Bednall et al., 2014; Bednall &amp; Sanders, 2017; Sanders &amp; Yang, 2016)"},"properties":{"noteIndex":0},"schema":"https://github.com/citation-style-language/schema/raw/master/csl-citation.json"}</w:instrText>
      </w:r>
      <w:r w:rsidRPr="00932F83">
        <w:rPr>
          <w:lang w:val="en-US"/>
        </w:rPr>
        <w:fldChar w:fldCharType="separate"/>
      </w:r>
      <w:r w:rsidR="000E6720" w:rsidRPr="00932F83">
        <w:rPr>
          <w:noProof/>
          <w:lang w:val="en-US"/>
        </w:rPr>
        <w:t xml:space="preserve">(Bednall et al., 2014; Bednall &amp; Sanders, 2017; </w:t>
      </w:r>
      <w:r w:rsidR="00DB7372" w:rsidRPr="00932F83">
        <w:rPr>
          <w:noProof/>
          <w:lang w:val="en-US"/>
        </w:rPr>
        <w:t xml:space="preserve">Li et al, 2011; </w:t>
      </w:r>
      <w:r w:rsidR="000E6720" w:rsidRPr="00932F83">
        <w:rPr>
          <w:noProof/>
          <w:lang w:val="en-US"/>
        </w:rPr>
        <w:t>Sanders &amp; Yang, 2016)</w:t>
      </w:r>
      <w:r w:rsidRPr="00932F83">
        <w:rPr>
          <w:lang w:val="en-US"/>
        </w:rPr>
        <w:fldChar w:fldCharType="end"/>
      </w:r>
      <w:r w:rsidRPr="00932F83">
        <w:rPr>
          <w:lang w:val="en-US"/>
        </w:rPr>
        <w:t>. In essence, the moderating hypothesis proposes that HR strength creates a strong organizational climate in which the functions of HR practices are enhanced. At least three rationales have been offered in support of this hypothesis.</w:t>
      </w:r>
      <w:r w:rsidR="008B13DE" w:rsidRPr="00932F83">
        <w:rPr>
          <w:lang w:val="en-US"/>
        </w:rPr>
        <w:t xml:space="preserve"> </w:t>
      </w:r>
      <w:r w:rsidRPr="00932F83">
        <w:rPr>
          <w:lang w:val="en-US"/>
        </w:rPr>
        <w:t xml:space="preserve">The first explanation is that </w:t>
      </w:r>
      <w:r w:rsidR="00D93261" w:rsidRPr="00932F83">
        <w:rPr>
          <w:lang w:val="en-US"/>
        </w:rPr>
        <w:t xml:space="preserve">perceived </w:t>
      </w:r>
      <w:r w:rsidRPr="00932F83">
        <w:rPr>
          <w:lang w:val="en-US"/>
        </w:rPr>
        <w:t xml:space="preserve">HR strength </w:t>
      </w:r>
      <w:r w:rsidR="00D93261" w:rsidRPr="00932F83">
        <w:rPr>
          <w:lang w:val="en-US"/>
        </w:rPr>
        <w:t xml:space="preserve">reflects </w:t>
      </w:r>
      <w:r w:rsidRPr="00932F83">
        <w:rPr>
          <w:lang w:val="en-US"/>
        </w:rPr>
        <w:t xml:space="preserve">the awareness of employees about the availability and intended purpose of each HR practice </w:t>
      </w:r>
      <w:r w:rsidRPr="00932F83">
        <w:rPr>
          <w:lang w:val="en-US"/>
        </w:rPr>
        <w:fldChar w:fldCharType="begin" w:fldLock="1"/>
      </w:r>
      <w:r w:rsidRPr="00932F83">
        <w:rPr>
          <w:lang w:val="en-US"/>
        </w:rPr>
        <w:instrText>ADDIN CSL_CITATION {"citationItems":[{"id":"ITEM-1","itemData":{"DOI":"10.1002/hrm.21800","ISBN":"9780708713815","ISSN":"1099050X","PMID":"21138203","abstract":"Informal learning is an important source of employee adaptability and expertise, yet it is unclear how it may be encouraged through human resource manage- ment (HRM) practices. In this study, we investigate how opportunities for formal learning may be used to stimulate short- and long-term participation in informal learning. In addition, we examine whether HRM system strength intensifi es the relationship between opportunities for formal learning and informal learning. Using a sample of 430 respondents in 52 teams within six Dutch vocational and educational training schools, we adopt a longitudinal design to examine two types of autonomous informal learning activities (refl ection and keeping up to date), and three collaborative activities (asking for feedback, knowledge sharing and innovative behavior) over two years. Opportunity for formal learning was positively related to short- and long-term participation in informal learning activi- ties, with the exception of long-term innovation. Moreover, HRM system strength intensifi ed these relationships. Managerial implications of these fi ndings for encouraging informal learning activities at work are discussed. © 2016 Wiley Periodicals, Inc.","author":[{"dropping-particle":"","family":"Bednall","given":"Timothy Colin","non-dropping-particle":"","parse-names":false,"suffix":""},{"dropping-particle":"","family":"Sanders","given":"Karin","non-dropping-particle":"","parse-names":false,"suffix":""}],"container-title":"Human Resource Management","id":"ITEM-1","issue":"5","issued":{"date-parts":[["2017"]]},"note":"Export Date: 27 July 2018","page":"803-820","publisher-place":"Swinburne University of Technology Melbourne, Australia","title":"Do opportunities for formal learning stimulate follow-up participation in informal learning? A three-wave study","type":"article-journal","volume":"56"},"uris":["http://www.mendeley.com/documents/?uuid=9a17634d-f370-4708-ac2d-1b3cde626877"]}],"mendeley":{"formattedCitation":"(Bednall &amp; Sanders, 2017)","plainTextFormattedCitation":"(Bednall &amp; Sanders, 2017)","previouslyFormattedCitation":"(Bednall &amp; Sanders, 2017)"},"properties":{"noteIndex":0},"schema":"https://github.com/citation-style-language/schema/raw/master/csl-citation.json"}</w:instrText>
      </w:r>
      <w:r w:rsidRPr="00932F83">
        <w:rPr>
          <w:lang w:val="en-US"/>
        </w:rPr>
        <w:fldChar w:fldCharType="separate"/>
      </w:r>
      <w:r w:rsidRPr="00932F83">
        <w:rPr>
          <w:noProof/>
          <w:lang w:val="en-US"/>
        </w:rPr>
        <w:t>(Bednall &amp; Sanders, 2017)</w:t>
      </w:r>
      <w:r w:rsidRPr="00932F83">
        <w:rPr>
          <w:lang w:val="en-US"/>
        </w:rPr>
        <w:fldChar w:fldCharType="end"/>
      </w:r>
      <w:r w:rsidRPr="00932F83">
        <w:rPr>
          <w:lang w:val="en-US"/>
        </w:rPr>
        <w:t xml:space="preserve">. Thus, employees are more likely to take advantage of practices if they are well communicated—such as opportunities for training, flexible work, or paternal leave arrangements—thereby enabling more people to benefit from them. The second explanation is that </w:t>
      </w:r>
      <w:r w:rsidR="0061749F" w:rsidRPr="00932F83">
        <w:rPr>
          <w:lang w:val="en-US"/>
        </w:rPr>
        <w:t>perceived</w:t>
      </w:r>
      <w:r w:rsidRPr="00932F83">
        <w:rPr>
          <w:lang w:val="en-US"/>
        </w:rPr>
        <w:t xml:space="preserve"> HR strength reflects </w:t>
      </w:r>
      <w:r w:rsidR="00C107F9" w:rsidRPr="00932F83">
        <w:rPr>
          <w:lang w:val="en-US"/>
        </w:rPr>
        <w:t xml:space="preserve">how effectively </w:t>
      </w:r>
      <w:r w:rsidRPr="00932F83">
        <w:rPr>
          <w:lang w:val="en-US"/>
        </w:rPr>
        <w:t>HR practices</w:t>
      </w:r>
      <w:r w:rsidR="00C107F9" w:rsidRPr="00932F83">
        <w:rPr>
          <w:lang w:val="en-US"/>
        </w:rPr>
        <w:t xml:space="preserve"> work together</w:t>
      </w:r>
      <w:r w:rsidRPr="00932F83">
        <w:rPr>
          <w:lang w:val="en-US"/>
        </w:rPr>
        <w:t xml:space="preserve"> to achieve a </w:t>
      </w:r>
      <w:r w:rsidR="00462F72" w:rsidRPr="00932F83">
        <w:rPr>
          <w:lang w:val="en-US"/>
        </w:rPr>
        <w:t>consistent</w:t>
      </w:r>
      <w:r w:rsidRPr="00932F83">
        <w:rPr>
          <w:lang w:val="en-US"/>
        </w:rPr>
        <w:t xml:space="preserve"> purpose </w:t>
      </w:r>
      <w:r w:rsidRPr="00932F83">
        <w:rPr>
          <w:lang w:val="en-US"/>
        </w:rPr>
        <w:fldChar w:fldCharType="begin" w:fldLock="1"/>
      </w:r>
      <w:r w:rsidRPr="00932F83">
        <w:rPr>
          <w:lang w:val="en-US"/>
        </w:rPr>
        <w:instrText>ADDIN CSL_CITATION {"citationItems":[{"id":"ITEM-1","itemData":{"DOI":"10.5465/amle.2012.0162","ISBN":"0000000173858","ISSN":"1537260X","PMID":"95276392","abstract":"Employees' participation in informal learning activities benefits their workplace performance, and ultimately their long-term career development. While research has identified several individual- and organizational-level factors that promote participation, to date, the role of human resource management (HRM) in facilitating informal learning activities is not well understood. We investigate the effects of perceptions of performance appraisal quality and HRM system strength on three informal learning activities: reflection on daily activities, knowledge sharing with colleagues, and innovative behavior. Using a sample of 238 employees from 54 work teams, we examine over a year changes in levels of participation in the informal learning activities. Performance appraisal quality was found to be positively associated with increased participation in each activity over time, and HRM system strength positively moderated these relationships. Implications of the findings for educational institutions and other organizations are discussed. [ABSTRACT FROM AUTHOR]","author":[{"dropping-particle":"","family":"Bednall","given":"Timothy Colin","non-dropping-particle":"","parse-names":false,"suffix":""},{"dropping-particle":"","family":"Sanders","given":"Karin","non-dropping-particle":"","parse-names":false,"suffix":""},{"dropping-particle":"","family":"Runhaar","given":"Piety","non-dropping-particle":"","parse-names":false,"suffix":""}],"container-title":"Academy of Management Learning and Education","id":"ITEM-1","issue":"1","issued":{"date-parts":[["2014"]]},"note":"From Duplicate 1 (Stimulating informal learning activities through perceptions of performance appraisal quality and human resource management system strength: A two-wave study - Bednall, Timothy Colin; Sanders, Karin; Runhaar, Piety)\n\nFrom Duplicate 1 (Stimulating informal learning activities through perceptions of performance appraisal quality and human resource management system strength: A two-wave study - Bednall, Timothy Colin; Sanders, Karin; Runhaar, Piety)\n\nFrom Duplicate 2 (Stimulating informal learning activities through perceptions of performance appraisal quality and human resource management system strength: A two-wave study - Bednall, Timothy Colin; Sanders, Karin; Runhaar, Piety)\n\nCited By :29\n\nExport Date: 27 July 2018\n\nFrom Duplicate 2 (Stimulating informal learning activities through perceptions of performance appraisal quality and human resource management system strength: A two-wave study - Bednall, Timothy Colin; Sanders, Karin; Runhaar, Piety)\n\nCited By :29\n\nExport Date: 27 July 2018\n\nFrom Duplicate 2 (Stimulating informal learning activities through perceptions of performance appraisal quality and human resource management system strength: A two-wave study - Bednall, Timothy Colin; Sanders, Karin; Runhaar, Piety)\n\nFrom Duplicate 2 (Stimulating informal learning activities through perceptions of performance appraisal quality and human resource management system strength: A two-wave study - Bednall, Timothy Colin; Sanders, Karin; Runhaar, Piety)\n\nCited By :29\n\nExport Date: 27 July 2018","page":"45-61","publisher-place":"University of New South Wales, School of Management, Australian School of Business, Sydney, FL, Australia","title":"Stimulating informal learning activities through perceptions of performance appraisal quality and human resource management system strength: A two-wave study","type":"article-journal","volume":"13"},"uris":["http://www.mendeley.com/documents/?uuid=b4251b33-f110-4784-97e3-af0703aca656"]}],"mendeley":{"formattedCitation":"(Bednall et al., 2014)","plainTextFormattedCitation":"(Bednall et al., 2014)","previouslyFormattedCitation":"(Bednall et al., 2014)"},"properties":{"noteIndex":0},"schema":"https://github.com/citation-style-language/schema/raw/master/csl-citation.json"}</w:instrText>
      </w:r>
      <w:r w:rsidRPr="00932F83">
        <w:rPr>
          <w:lang w:val="en-US"/>
        </w:rPr>
        <w:fldChar w:fldCharType="separate"/>
      </w:r>
      <w:r w:rsidRPr="00932F83">
        <w:rPr>
          <w:noProof/>
          <w:lang w:val="en-US"/>
        </w:rPr>
        <w:t>(Bednall et al., 2014)</w:t>
      </w:r>
      <w:r w:rsidRPr="00932F83">
        <w:rPr>
          <w:lang w:val="en-US"/>
        </w:rPr>
        <w:fldChar w:fldCharType="end"/>
      </w:r>
      <w:r w:rsidRPr="00932F83">
        <w:rPr>
          <w:lang w:val="en-US"/>
        </w:rPr>
        <w:t xml:space="preserve">. For instance, Bednall et al. (2014) suggest that employees may be more willing to participate in performance appraisal processes if </w:t>
      </w:r>
      <w:r w:rsidR="00225705" w:rsidRPr="00932F83">
        <w:rPr>
          <w:lang w:val="en-US"/>
        </w:rPr>
        <w:t xml:space="preserve">they are </w:t>
      </w:r>
      <w:r w:rsidRPr="00932F83">
        <w:rPr>
          <w:lang w:val="en-US"/>
        </w:rPr>
        <w:t>followed up with training and other career development opportunities. More generally, they argue that a tightly integrated</w:t>
      </w:r>
      <w:r w:rsidR="00675030" w:rsidRPr="00932F83">
        <w:rPr>
          <w:lang w:val="en-US"/>
        </w:rPr>
        <w:t xml:space="preserve"> (as opposed to atomized)</w:t>
      </w:r>
      <w:r w:rsidRPr="00932F83">
        <w:rPr>
          <w:lang w:val="en-US"/>
        </w:rPr>
        <w:t xml:space="preserve"> set of HR practices</w:t>
      </w:r>
      <w:r w:rsidR="007B2294" w:rsidRPr="00932F83">
        <w:rPr>
          <w:lang w:val="en-US"/>
        </w:rPr>
        <w:t xml:space="preserve"> </w:t>
      </w:r>
      <w:r w:rsidRPr="00932F83">
        <w:rPr>
          <w:lang w:val="en-US"/>
        </w:rPr>
        <w:t xml:space="preserve">is more likely to be embraced by employees if they understand </w:t>
      </w:r>
      <w:r w:rsidR="00462F72" w:rsidRPr="00932F83">
        <w:rPr>
          <w:lang w:val="en-US"/>
        </w:rPr>
        <w:t>their common purpose</w:t>
      </w:r>
      <w:r w:rsidRPr="00932F83">
        <w:rPr>
          <w:lang w:val="en-US"/>
        </w:rPr>
        <w:t xml:space="preserve">. In addition, they suggest that mutually reinforcing practices (e.g., performance appraisal and </w:t>
      </w:r>
      <w:r w:rsidR="0089257B" w:rsidRPr="00932F83">
        <w:rPr>
          <w:lang w:val="en-US"/>
        </w:rPr>
        <w:t xml:space="preserve">follow-up </w:t>
      </w:r>
      <w:r w:rsidRPr="00932F83">
        <w:rPr>
          <w:lang w:val="en-US"/>
        </w:rPr>
        <w:t>training) are themselves likely to produce a synergistic benefit in achieving a range of desirable employee outcomes.</w:t>
      </w:r>
    </w:p>
    <w:p w14:paraId="0D392A9B" w14:textId="75E01F86" w:rsidR="0056631F" w:rsidRPr="00932F83" w:rsidRDefault="00BB79D5" w:rsidP="00BB79D5">
      <w:pPr>
        <w:rPr>
          <w:lang w:val="en-US"/>
        </w:rPr>
      </w:pPr>
      <w:r w:rsidRPr="00932F83">
        <w:rPr>
          <w:lang w:val="en-US"/>
        </w:rPr>
        <w:t xml:space="preserve">The third explanation is that </w:t>
      </w:r>
      <w:r w:rsidR="00DF3988" w:rsidRPr="00932F83">
        <w:rPr>
          <w:lang w:val="en-US"/>
        </w:rPr>
        <w:t xml:space="preserve">perceived </w:t>
      </w:r>
      <w:r w:rsidRPr="00932F83">
        <w:rPr>
          <w:lang w:val="en-US"/>
        </w:rPr>
        <w:t xml:space="preserve">HR strength </w:t>
      </w:r>
      <w:r w:rsidR="00DF3988" w:rsidRPr="00932F83">
        <w:rPr>
          <w:lang w:val="en-US"/>
        </w:rPr>
        <w:t xml:space="preserve">reflects </w:t>
      </w:r>
      <w:r w:rsidRPr="00932F83">
        <w:rPr>
          <w:lang w:val="en-US"/>
        </w:rPr>
        <w:t xml:space="preserve">clarity regarding managerial intentions for the practices, thereby enabling employees and managers to implement them more effectively. This hypothesis originates from empirical studies that investigated the effects of the three meta-features (distinctiveness, consistency and consensus) </w:t>
      </w:r>
      <w:r w:rsidRPr="00932F83">
        <w:rPr>
          <w:lang w:val="en-US"/>
        </w:rPr>
        <w:fldChar w:fldCharType="begin" w:fldLock="1"/>
      </w:r>
      <w:r w:rsidR="002F63D8" w:rsidRPr="00932F83">
        <w:rPr>
          <w:lang w:val="en-US"/>
        </w:rPr>
        <w:instrText>ADDIN CSL_CITATION {"citationItems":[{"id":"ITEM-1","itemData":{"DOI":"10.1108/00483480810877589","ISBN":"0048-3486","ISSN":"00483486","PMID":"42012058","abstract":"la referencia viene de una alerta de internet. Se trata de una investigación que relaciona el HRM con el compromiso. LO HACE UTILIZANDO LA PROPUESTA DE BOWEN Y OSTROFF CON SU IDEA DE FUERZA. UNA DE LAS PRIMERAS EVIDENCIAS EN ESTE SENTIDO. INTERESANTE PARA VER CÓMO LO HACEN Y PORQUE CREO QUE TENGO QU ECONTACTAR CON ESTA GENTE (O PURCELL) PARA HACER UNA ESTANCIA CON ELLOS.","author":[{"dropping-particle":"","family":"Sanders","given":"Karin","non-dropping-particle":"","parse-names":false,"suffix":""},{"dropping-particle":"","family":"Dorenbosch","given":"Luc","non-dropping-particle":"","parse-names":false,"suffix":""},{"dropping-particle":"","family":"Reuver","given":"Renee","non-dropping-particle":"De","parse-names":false,"suffix":""}],"container-title":"Personnel Review","id":"ITEM-1","issue":"4","issued":{"date-parts":[["2008"]]},"page":"412-425","publisher":"Emerald Group Publishing Limited","title":"The impact of individual and shared employee perceptions of HRM on affective commitment: Considering climate strength","type":"article-journal","volume":"37"},"uris":["http://www.mendeley.com/documents/?uuid=80144b79-4c09-44ab-a766-0cca3c595ae5"]},{"id":"ITEM-2","itemData":{"DOI":"10.1080/09585192.2011.573965","ISBN":"0958-5192","ISSN":"09585192","PMID":"60900192","abstract":"la referencia la he encontrado en intenet. Se trata de un artículo que analiza 810 trabajadores de 64 unidades de tres organizaziones siguiendo el modelo de Bowen y Ostrorff. Se trata de un estudio black box tipo top down con resultados positivos. Parece que trata la fuerza del clima y que este elemento influye en la relación entre HRM y resultados de las personas. Importante.","author":[{"dropping-particle":"","family":"Li","given":"Xiaobei","non-dropping-particle":"","parse-names":false,"suffix":""},{"dropping-particle":"","family":"Frenkel","given":"Stephen J.","non-dropping-particle":"","parse-names":false,"suffix":""},{"dropping-particle":"","family":"Sanders","given":"Karin","non-dropping-particle":"","parse-names":false,"suffix":""}],"container-title":"International Journal of Human Resource Management","id":"ITEM-2","issue":"9","issued":{"date-parts":[["2011"]]},"page":"1825-1842","publisher":"Taylor &amp; Francis","title":"Strategic HRM as process: How HR system and organizational climate strength influence Chinese employee attitudes","type":"article-journal","volume":"22"},"uris":["http://www.mendeley.com/documents/?uuid=14569257-170b-47e9-b977-fafe6827b5e3"]}],"mendeley":{"formattedCitation":"(Li et al., 2011; Sanders et al., 2008)","plainTextFormattedCitation":"(Li et al., 2011; Sanders et al., 2008)","previouslyFormattedCitation":"(Li et al., 2011; Sanders et al., 2008)"},"properties":{"noteIndex":0},"schema":"https://github.com/citation-style-language/schema/raw/master/csl-citation.json"}</w:instrText>
      </w:r>
      <w:r w:rsidRPr="00932F83">
        <w:rPr>
          <w:lang w:val="en-US"/>
        </w:rPr>
        <w:fldChar w:fldCharType="separate"/>
      </w:r>
      <w:r w:rsidR="002F63D8" w:rsidRPr="00932F83">
        <w:rPr>
          <w:noProof/>
          <w:lang w:val="en-US"/>
        </w:rPr>
        <w:t>(Li et al., 2011; Sanders et al., 2008)</w:t>
      </w:r>
      <w:r w:rsidRPr="00932F83">
        <w:rPr>
          <w:lang w:val="en-US"/>
        </w:rPr>
        <w:fldChar w:fldCharType="end"/>
      </w:r>
      <w:r w:rsidRPr="00932F83">
        <w:rPr>
          <w:lang w:val="en-US"/>
        </w:rPr>
        <w:t xml:space="preserve">. According to the covariation principle of </w:t>
      </w:r>
      <w:r w:rsidR="00C80102" w:rsidRPr="00932F83">
        <w:rPr>
          <w:lang w:val="en-US"/>
        </w:rPr>
        <w:t>Kelley’s (1967, 1972)</w:t>
      </w:r>
      <w:r w:rsidR="007549E7" w:rsidRPr="00932F83">
        <w:rPr>
          <w:lang w:val="en-US"/>
        </w:rPr>
        <w:t xml:space="preserve"> attribution theory</w:t>
      </w:r>
      <w:r w:rsidRPr="00932F83">
        <w:rPr>
          <w:lang w:val="en-US"/>
        </w:rPr>
        <w:t>, if all three features are present, then an observer will attribute an event to a stimulus or entity</w:t>
      </w:r>
      <w:r w:rsidR="00290B18" w:rsidRPr="00932F83">
        <w:rPr>
          <w:lang w:val="en-US"/>
        </w:rPr>
        <w:t xml:space="preserve">. </w:t>
      </w:r>
      <w:r w:rsidR="00372D94" w:rsidRPr="00932F83">
        <w:rPr>
          <w:lang w:val="en-US"/>
        </w:rPr>
        <w:t>Conversely, o</w:t>
      </w:r>
      <w:r w:rsidR="00674421" w:rsidRPr="00932F83">
        <w:rPr>
          <w:lang w:val="en-US"/>
        </w:rPr>
        <w:t xml:space="preserve">bservers will attribute an event </w:t>
      </w:r>
      <w:r w:rsidR="00E96866" w:rsidRPr="00932F83">
        <w:rPr>
          <w:lang w:val="en-US"/>
        </w:rPr>
        <w:t xml:space="preserve">to a person with a low/high/low combination of distinctiveness, </w:t>
      </w:r>
      <w:r w:rsidR="007E6B68" w:rsidRPr="00932F83">
        <w:rPr>
          <w:lang w:val="en-US"/>
        </w:rPr>
        <w:t>consistency</w:t>
      </w:r>
      <w:r w:rsidR="003A0157" w:rsidRPr="00932F83">
        <w:rPr>
          <w:lang w:val="en-US"/>
        </w:rPr>
        <w:t>,</w:t>
      </w:r>
      <w:r w:rsidR="00E96866" w:rsidRPr="00932F83">
        <w:rPr>
          <w:lang w:val="en-US"/>
        </w:rPr>
        <w:t xml:space="preserve"> and consensus, and </w:t>
      </w:r>
      <w:r w:rsidR="00D44405" w:rsidRPr="00932F83">
        <w:rPr>
          <w:lang w:val="en-US"/>
        </w:rPr>
        <w:t>to a situation with a low/low/high combination.</w:t>
      </w:r>
      <w:r w:rsidRPr="00932F83">
        <w:rPr>
          <w:lang w:val="en-US"/>
        </w:rPr>
        <w:t xml:space="preserve"> In the context of HRM, Sanders and Yang (2016) argue that ‘</w:t>
      </w:r>
      <w:r w:rsidRPr="00932F83">
        <w:rPr>
          <w:i/>
          <w:iCs/>
          <w:lang w:val="en-US"/>
        </w:rPr>
        <w:t>management</w:t>
      </w:r>
      <w:r w:rsidRPr="00932F83">
        <w:rPr>
          <w:lang w:val="en-US"/>
        </w:rPr>
        <w:t xml:space="preserve">’ is the relevant entity. If employees attribute HR practices to management, they are more likely to embrace (or at least comply with) HR practices and </w:t>
      </w:r>
      <w:r w:rsidR="007549E7" w:rsidRPr="00932F83">
        <w:rPr>
          <w:lang w:val="en-US"/>
        </w:rPr>
        <w:t>understand</w:t>
      </w:r>
      <w:r w:rsidRPr="00932F83">
        <w:rPr>
          <w:lang w:val="en-US"/>
        </w:rPr>
        <w:t xml:space="preserve"> them as intended by management. Conversely, when distinctiveness, consistency and consensus of the HR practices are low, employees’ understanding of what management intends and expects is unclear, and HR practices will be less effective.</w:t>
      </w:r>
    </w:p>
    <w:p w14:paraId="2A7AB6B6" w14:textId="0B2314CD" w:rsidR="00BB79D5" w:rsidRPr="00932F83" w:rsidRDefault="00ED37F3" w:rsidP="00BB79D5">
      <w:pPr>
        <w:rPr>
          <w:lang w:val="en-US"/>
        </w:rPr>
      </w:pPr>
      <w:r w:rsidRPr="00932F83">
        <w:rPr>
          <w:lang w:val="en-US"/>
        </w:rPr>
        <w:t xml:space="preserve">In summary, these explanations propose that </w:t>
      </w:r>
      <w:r w:rsidR="007549E7" w:rsidRPr="00932F83">
        <w:rPr>
          <w:lang w:val="en-US"/>
        </w:rPr>
        <w:t xml:space="preserve">perceived </w:t>
      </w:r>
      <w:r w:rsidRPr="00932F83">
        <w:rPr>
          <w:lang w:val="en-US"/>
        </w:rPr>
        <w:t xml:space="preserve">HR strength </w:t>
      </w:r>
      <w:r w:rsidR="00F661E9" w:rsidRPr="00932F83">
        <w:rPr>
          <w:lang w:val="en-US"/>
        </w:rPr>
        <w:t xml:space="preserve">works by </w:t>
      </w:r>
      <w:r w:rsidR="00DE0686" w:rsidRPr="00932F83">
        <w:rPr>
          <w:lang w:val="en-US"/>
        </w:rPr>
        <w:t xml:space="preserve">increasing employees’ awareness and understanding of </w:t>
      </w:r>
      <w:r w:rsidR="005F3990" w:rsidRPr="00932F83">
        <w:rPr>
          <w:lang w:val="en-US"/>
        </w:rPr>
        <w:t xml:space="preserve">HR practices. </w:t>
      </w:r>
      <w:r w:rsidR="00BB79D5" w:rsidRPr="00932F83">
        <w:rPr>
          <w:lang w:val="en-US"/>
        </w:rPr>
        <w:t>Based on the above reasoning, we formulate our second hypothesis as follows:</w:t>
      </w:r>
    </w:p>
    <w:p w14:paraId="40C03843" w14:textId="0ED7B27E" w:rsidR="00BB79D5" w:rsidRPr="00932F83" w:rsidRDefault="00BB79D5" w:rsidP="00BB79D5">
      <w:pPr>
        <w:ind w:left="720" w:firstLine="0"/>
        <w:rPr>
          <w:i/>
          <w:iCs/>
          <w:lang w:val="en-US"/>
        </w:rPr>
      </w:pPr>
      <w:r w:rsidRPr="00932F83">
        <w:rPr>
          <w:i/>
          <w:iCs/>
          <w:lang w:val="en-US"/>
        </w:rPr>
        <w:t xml:space="preserve">Hypothesis 2. </w:t>
      </w:r>
      <w:r w:rsidR="00DD4B15" w:rsidRPr="00932F83">
        <w:rPr>
          <w:i/>
          <w:iCs/>
          <w:lang w:val="en-US"/>
        </w:rPr>
        <w:t>Perceived</w:t>
      </w:r>
      <w:r w:rsidRPr="00932F83">
        <w:rPr>
          <w:i/>
          <w:iCs/>
          <w:lang w:val="en-US"/>
        </w:rPr>
        <w:t xml:space="preserve"> HR strength moderate</w:t>
      </w:r>
      <w:r w:rsidR="003A4BF7" w:rsidRPr="00932F83">
        <w:rPr>
          <w:i/>
          <w:iCs/>
          <w:lang w:val="en-US"/>
        </w:rPr>
        <w:t>s</w:t>
      </w:r>
      <w:r w:rsidRPr="00932F83">
        <w:rPr>
          <w:i/>
          <w:iCs/>
          <w:lang w:val="en-US"/>
        </w:rPr>
        <w:t xml:space="preserve"> the relationships between HR </w:t>
      </w:r>
      <w:r w:rsidR="005F3990" w:rsidRPr="00932F83">
        <w:rPr>
          <w:i/>
          <w:iCs/>
          <w:lang w:val="en-US"/>
        </w:rPr>
        <w:t>practices</w:t>
      </w:r>
      <w:r w:rsidRPr="00932F83">
        <w:rPr>
          <w:i/>
          <w:iCs/>
          <w:lang w:val="en-US"/>
        </w:rPr>
        <w:t xml:space="preserve"> and employee outcomes, including reactions (H1a), proactive behavior (H1b), burnout (H1c), performance (H1d), and perceived organizational effectiveness (H1e), such that these relationships are stronger when employee perceptions of HR strength are high.</w:t>
      </w:r>
    </w:p>
    <w:p w14:paraId="52A9AF1C" w14:textId="1B00F7BB" w:rsidR="00EF4EAF" w:rsidRPr="00932F83" w:rsidRDefault="00BC6435" w:rsidP="00EF4EAF">
      <w:pPr>
        <w:pStyle w:val="Heading1"/>
        <w:rPr>
          <w:lang w:val="en-US"/>
        </w:rPr>
      </w:pPr>
      <w:r w:rsidRPr="00932F83">
        <w:rPr>
          <w:lang w:val="en-US"/>
        </w:rPr>
        <w:t>M</w:t>
      </w:r>
      <w:r w:rsidR="00EF4EAF" w:rsidRPr="00932F83">
        <w:rPr>
          <w:lang w:val="en-US"/>
        </w:rPr>
        <w:t>ethod</w:t>
      </w:r>
    </w:p>
    <w:p w14:paraId="52AFB796" w14:textId="77777777" w:rsidR="00EF4EAF" w:rsidRPr="00932F83" w:rsidRDefault="00EF4EAF" w:rsidP="00EF4EAF">
      <w:pPr>
        <w:pStyle w:val="Heading2"/>
        <w:rPr>
          <w:lang w:val="en-US"/>
        </w:rPr>
      </w:pPr>
      <w:r w:rsidRPr="00932F83">
        <w:rPr>
          <w:lang w:val="en-US"/>
        </w:rPr>
        <w:t>Literature Search and Inclusion Criteria</w:t>
      </w:r>
    </w:p>
    <w:p w14:paraId="3A22DD58" w14:textId="04680675" w:rsidR="00EF4EAF" w:rsidRPr="00932F83" w:rsidRDefault="00EF4EAF" w:rsidP="00EF4EAF">
      <w:pPr>
        <w:rPr>
          <w:lang w:val="en-US"/>
        </w:rPr>
      </w:pPr>
      <w:r w:rsidRPr="00932F83">
        <w:rPr>
          <w:lang w:val="en-US"/>
        </w:rPr>
        <w:t xml:space="preserve">We adopted a multimethod approach to identify relevant literature for inclusion in the meta-analysis. First, we conducted a </w:t>
      </w:r>
      <w:r w:rsidR="001C2025" w:rsidRPr="00932F83">
        <w:rPr>
          <w:lang w:val="en-US"/>
        </w:rPr>
        <w:t xml:space="preserve">title </w:t>
      </w:r>
      <w:r w:rsidRPr="00932F83">
        <w:rPr>
          <w:lang w:val="en-US"/>
        </w:rPr>
        <w:t xml:space="preserve">keyword search of online databases, including </w:t>
      </w:r>
      <w:r w:rsidRPr="00932F83">
        <w:rPr>
          <w:i/>
          <w:lang w:val="en-US"/>
        </w:rPr>
        <w:t>PsycINFO</w:t>
      </w:r>
      <w:r w:rsidRPr="00932F83">
        <w:rPr>
          <w:lang w:val="en-US"/>
        </w:rPr>
        <w:t xml:space="preserve">, </w:t>
      </w:r>
      <w:r w:rsidRPr="00932F83">
        <w:rPr>
          <w:i/>
          <w:lang w:val="en-US"/>
        </w:rPr>
        <w:t>Scopus, Web of Science, Science Direct,</w:t>
      </w:r>
      <w:r w:rsidRPr="00932F83">
        <w:rPr>
          <w:lang w:val="en-US"/>
        </w:rPr>
        <w:t xml:space="preserve"> and</w:t>
      </w:r>
      <w:r w:rsidRPr="00932F83">
        <w:rPr>
          <w:i/>
          <w:lang w:val="en-US"/>
        </w:rPr>
        <w:t xml:space="preserve"> ABI-Inform / ProQuest </w:t>
      </w:r>
      <w:r w:rsidRPr="00932F83">
        <w:rPr>
          <w:lang w:val="en-US"/>
        </w:rPr>
        <w:t xml:space="preserve">using a Boolean search string. </w:t>
      </w:r>
      <w:r w:rsidR="000243E5" w:rsidRPr="00932F83">
        <w:rPr>
          <w:lang w:val="en-US"/>
        </w:rPr>
        <w:t xml:space="preserve">The search string included two blocks: (“HR” OR “HRM” OR “human resource”) AND (“strength” OR “system strength” OR “process”). </w:t>
      </w:r>
      <w:r w:rsidRPr="00932F83">
        <w:rPr>
          <w:lang w:val="en-US"/>
        </w:rPr>
        <w:t xml:space="preserve">Second, we conducted a cited reference (forward) search on key papers on HR strength, including theory papers and review articles </w:t>
      </w:r>
      <w:r w:rsidRPr="00932F83">
        <w:rPr>
          <w:lang w:val="en-US"/>
        </w:rPr>
        <w:fldChar w:fldCharType="begin" w:fldLock="1"/>
      </w:r>
      <w:r w:rsidR="005D5443" w:rsidRPr="00932F83">
        <w:rPr>
          <w:lang w:val="en-US"/>
        </w:rPr>
        <w:instrText>ADDIN CSL_CITATION {"citationItems":[{"id":"ITEM-1","itemData":{"DOI":"10.5465/amr.2004.12736076","ISSN":"0363-7425","author":[{"dropping-particle":"","family":"Bowen","given":"David E.","non-dropping-particle":"","parse-names":false,"suffix":""},{"dropping-particle":"","family":"Ostroff","given":"Cheri","non-dropping-particle":"","parse-names":false,"suffix":""}],"container-title":"Academy of Management Review","id":"ITEM-1","issue":"2","issued":{"date-parts":[["2004","4"]]},"page":"203-221","title":"Understanding HRM–firm performance linkages: The role of the “strength” of the HRM system","type":"article-journal","volume":"29"},"uris":["http://www.mendeley.com/documents/?uuid=c0029c33-a2f2-4452-bda7-b4db85fdd0c7"]},{"id":"ITEM-2","itemData":{"DOI":"10.5465/amr.2015.0323","ISSN":"0363-7425","abstract":"Since the 2004 publication of ``Understanding HRM-Firm Performance Linkages: The Role of the `Strength' of the HRM System,{''} the concept of HRM strength has been widely accepted in the field. We reflect on how the construct of HRM system strength has been used in subsequent theory and research, devoting particular attention to identifying consistencies and inconsistencies from the original intent and implications of the construct for related areas and topics such as strategic HRM, HRM architecture, social psychological contracts, and organizational climate strength. Our review indicates that subsequent work has considerably added to the original; however, challenges remain in capitalizing on this construct in both theory and research. We conclude by offering promising directions for further developing the construct of HRM system strength.","author":[{"dropping-particle":"","family":"Ostroff","given":"Cheri","non-dropping-particle":"","parse-names":false,"suffix":""},{"dropping-particle":"","family":"Bowen","given":"David E","non-dropping-particle":"","parse-names":false,"suffix":""}],"container-title":"Academy of Management Review","id":"ITEM-2","issue":"2","issued":{"date-parts":[["2016","4"]]},"page":"196-214","title":"Reflections on the 2014 Decade Award: Is there strength in the construct of HR system strength?","type":"article-journal","volume":"41"},"uris":["http://www.mendeley.com/documents/?uuid=95820b78-f9bf-4fbc-a5b2-4f3d1356c3ff"]}],"mendeley":{"formattedCitation":"(Bowen &amp; Ostroff, 2004; Ostroff &amp; Bowen, 2016)","plainTextFormattedCitation":"(Bowen &amp; Ostroff, 2004; Ostroff &amp; Bowen, 2016)","previouslyFormattedCitation":"(Bowen &amp; Ostroff, 2004; Ostroff &amp; Bowen, 2016)"},"properties":{"noteIndex":0},"schema":"https://github.com/citation-style-language/schema/raw/master/csl-citation.json"}</w:instrText>
      </w:r>
      <w:r w:rsidRPr="00932F83">
        <w:rPr>
          <w:lang w:val="en-US"/>
        </w:rPr>
        <w:fldChar w:fldCharType="separate"/>
      </w:r>
      <w:r w:rsidR="00361CC4" w:rsidRPr="00932F83">
        <w:rPr>
          <w:noProof/>
          <w:lang w:val="en-US"/>
        </w:rPr>
        <w:t>(Bowen &amp; Ostroff, 2004; Ostroff &amp; Bowen, 2016)</w:t>
      </w:r>
      <w:r w:rsidRPr="00932F83">
        <w:rPr>
          <w:lang w:val="en-US"/>
        </w:rPr>
        <w:fldChar w:fldCharType="end"/>
      </w:r>
      <w:r w:rsidRPr="00932F83">
        <w:rPr>
          <w:lang w:val="en-US"/>
        </w:rPr>
        <w:t xml:space="preserve"> and measurement papers presenting new HR strength scales </w:t>
      </w:r>
      <w:r w:rsidRPr="00932F83">
        <w:rPr>
          <w:lang w:val="en-US"/>
        </w:rPr>
        <w:fldChar w:fldCharType="begin" w:fldLock="1"/>
      </w:r>
      <w:r w:rsidR="002F63D8" w:rsidRPr="00932F83">
        <w:rPr>
          <w:lang w:val="en-US"/>
        </w:rPr>
        <w:instrText>ADDIN CSL_CITATION {"citationItems":[{"id":"ITEM-1","itemData":{"DOI":"10.1080/09585192.2011.579921","ISBN":"0958-5192","ISSN":"09585192","abstract":"The purpose of this study was to develop and validate a theoretically grounded instrument to measure perceived HRM system strength. Relying on the work of Bowen and Ostroff, we identify different constructs capturing measurable features of a strong HRM system. Next, we develop items to measure these constructs, and use two different samples to validate the instrument. The resulting instrument builds on 11 constructs, organized along 3 different hierarchical levels. It is useful for HR practitioners in evaluating their functioning and for researchers to further test and develop theoretical insights in the HRM-performance relationship. © 2012 Copyright Taylor and Francis Group, LLC.","author":[{"dropping-particle":"","family":"Delmotte","given":"Jeroen","non-dropping-particle":"","parse-names":false,"suffix":""},{"dropping-particle":"","family":"Winne","given":"Sophie","non-dropping-particle":"de","parse-names":false,"suffix":""},{"dropping-particle":"","family":"Sels","given":"Luc","non-dropping-particle":"","parse-names":false,"suffix":""}],"container-title":"International Journal of Human Resource Management","id":"ITEM-1","issue":"7","issued":{"date-parts":[["2012","4"]]},"page":"1481-1506","title":"Toward an assessment of perceived HRM system strength: Scale development and validation","type":"article-journal","volume":"23"},"uris":["http://www.mendeley.com/documents/?uuid=fbd7f47f-88bf-4592-a5c7-40e538d0d33a"]},{"id":"ITEM-2","itemData":{"DOI":"10.3926/jiem.1432","ISBN":"2013-8423","ISSN":"20130953","abstract":"Purpose:   The aim of this study is to operationalize the construct Strength of the HRM System theoretically defined by Bowen and Ostroff (2004) as a set of process metafeatures to convey signals to employees about desired and appropriate work behaviors, as well as to develop and validate a questionnaire to measure it, the HRMSQ.     Design/methodology/approach:     Three studies contribute to this purpose. In the first study we develop a questionnaire and test it with employees from several organizations. In the second study we applied the refined questionnaire in a sample of employees from a large company, and assessed different types of validity. The final study replicated results from the second study.     Findings:   Psychometric properties reveal good internal consistency reliability, item reliability and construct reliability, as well as convergent and discriminant validity.     Pratical implications:   Results   indicate that the HRMSQ can be used in the study of HR strategy and for HR manager.         Originaly/value:   The HRMSQ is a friendly instrument that can help HR practitioners to assess whether the HRM system is unambiguously perceived by employees, and identify possible problem areas in terms of the implementation process. It also contributes to research in the strategic HRM field by operationalizing a construct that is likely to improve the understanding of the link between the HRM System and organizational performance.","author":[{"dropping-particle":"","family":"Coelho","given":"Joaquim Pinto","non-dropping-particle":"","parse-names":false,"suffix":""},{"dropping-particle":"","family":"Cunha","given":"Rita Campos","non-dropping-particle":"","parse-names":false,"suffix":""},{"dropping-particle":"","family":"Gomes","given":"Jorge F.S.","non-dropping-particle":"","parse-names":false,"suffix":""},{"dropping-particle":"","family":"Correia","given":"Anabela Gomes","non-dropping-particle":"","parse-names":false,"suffix":""}],"container-title":"Journal of Industrial Engineering and Management","id":"ITEM-2","issue":"4","issued":{"date-parts":[["2015"]]},"note":"From Duplicate 1 (Strength of the HRM system: The development of a measure - Coelho, Joaquim Pinto; Cunha, Rita Campos; Gomes, Jorge F.S.; Correia, Anabela Gomes)\n\nThe authors externally validate HRM System Strength with additional measures. The correlation table only contains the measures of HRM Strength. Request complete correlation table.\n\nFrom Duplicate 2 (Strength of the HRM system: The development of a measure - Coelho, Joaquim Pinto; Cunha, Rita Campos; Gomes, Jorge F.S.; Correia, Anabela Gomes)\n\nFrom Duplicate 2 (Strength of the HRM system: The development of a measure - Coelho, Joaquim Pinto; Cunha, Rita Campos; Gomes, Jorge F.S.; Correia, Anabela Gomes)\n\nThe authors externally validate HRM System Strength with additional measures. The correlation table only contains the measures of HRM Strength. Request complete correlation table.","page":"1069-1086","title":"Strength of the HRM system: The development of a measure","type":"article-journal","volume":"8"},"uris":["http://www.mendeley.com/documents/?uuid=6db333a9-ff99-4baa-a65a-a40d731b2255"]},{"id":"ITEM-3","itemData":{"ISSN":"18105467","abstract":"This study analyzes the impact of human resource management content and process on leading indicators of organiza- tional performance – service quality, productivity, profitability, rate of innovation and product to market time, as well as perceived financial results, on a large sample of companies. The paper contributes with a new integration of several levels of analysis, from the corporate strategic level to the functional human resource management level, considering both content and process. Content refers to the specific practices adopted by a company, whereas process refers to the clarity and consistency of the messages sent to employees, regarding the HRM policies and practices, as well as per- formance expectations. The outcomes are also analyzed considering short-term organizational performance and finan- cial results. The study uses a large sample of companies, from the Cranet-E survey, and employs structural equation modeling to test a general model. Strategic management orientation is found to contribute to stronger HR systems. Strength of the HRM system, a process variable that integrates the ‘meta-features’ of an HRM system and provides a common interpretation of organizational goals, has a strong positive impact on HRM content, specifically the func- tional flexibility and performance management bundles, and also a smaller but significant impact on short-term organ- izational performance. Finally, both the functional flexibility and the performance management bundles have a signifi- cant positive effect on perceived financial results.","author":[{"dropping-particle":"","family":"Cunha","given":"Rita Campos E.","non-dropping-particle":"","parse-names":false,"suffix":""},{"dropping-particle":"","family":"Cunha","given":"Miguel Pina E.","non-dropping-particle":"","parse-names":false,"suffix":""}],"container-title":"Problems and Perspectives in Management","id":"ITEM-3","issue":"1","issued":{"date-parts":[["2009"]]},"page":"57-69","title":"Impact of strategy, strength of the HRM system and HRM bundles on organizational performance","type":"article-journal","volume":"7"},"uris":["http://www.mendeley.com/documents/?uuid=de866817-15c3-4694-83d2-0a68186c79f6"]},{"id":"ITEM-4","itemData":{"DOI":"10.1080/09585192.2012.667434","ISBN":"09585192","ISSN":"09585192","PMID":"79307856","abstract":"The Human resource (HR) strength concept (Bowen, D., and Ostroff, C. 2004, ‘Understanding HRM-Firm Performance Linkages: The Role of the “Strength” of the HRM System,’ Academy of Management Review, 29, 2, 203–221) reflects the capacity of an HR system to transmit messages characterised by high distinctiveness, consistency and consensus. HR systems are therefore affecting perceptions and interpretations of organisational realities, such as climate and culture. Furthermore, Bowen and Ostroff (2004) suggest that organisational climate mediates the relationship between HR strength and performance. The leadership literature advocates that leaders are people who are able to create a social context in which employees are guided towards a shared interpretation, understanding and perception of the organisational climate (Yukl, G.A. 1989, Leadership in Organizations, Englewood Cliffs, NJ: Prentice Hall). In summary, both HR strength and leadership are two environment dimensions shaping and moulding employees' perceptions and interpretations. The current study explores the relationships between HR strength, leadership, organisational climate and performance. 323 questionnaires were used to gather information from a company in the industrial sector. The results show a positive relationship between the variables; however, mediating effects of climate were only observed between leadership and performance. [ABSTRACT FROM PUBLISHER] Copyright of International Journal of Human Resource Management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Abstracts.)","author":[{"dropping-particle":"","family":"Pereira","given":"Carmen M M","non-dropping-particle":"","parse-names":false,"suffix":""},{"dropping-particle":"","family":"Gomes","given":"Jorge F S","non-dropping-particle":"","parse-names":false,"suffix":""}],"container-title":"International Journal of Human Resource Management","id":"ITEM-4","issue":"20","issued":{"date-parts":[["2012"]]},"page":"4301-4318","title":"The strength of human resource practices and transformational leadership: impact on organisational performance","type":"article-journal","volume":"23"},"uris":["http://www.mendeley.com/documents/?uuid=ec2b368a-27fa-479a-8c65-e107832a091e"]},{"id":"ITEM-5","itemData":{"DOI":"10.1002/hrm.21798","ISBN":"9780708713815","ISSN":"1099050X","PMID":"21138203","abstract":"For some time, HRM researchers have paid attention to the process dimensions of HRM systems, especially to the question of how HRM system strength impacts on HRM outcomes. However, contributions tend to be theoretical, and empirical analyses are still rare. This article contributes to the discussion on HRM system strength by empirically analyzing the links between HRM system strength and HRM target achievement. We differentiate between single components of strength and their partial effects on two HRM target groups: the targets focusing on employee attitudes and the targets focusing on availability and effectiveness of human resources. Findings from a German data set with more than 1,000 observations indicate that HRM system strength has a positive influence on average HRM target achievement. Expectations regarding the differentiated effects of single components of HRM system strength are only partially supported. Nevertheless, our analyses give reason to consider a broader conception of HRM system strength than what has been explored to date. © 2016 Wiley Periodicals, Inc.","author":[{"dropping-particle":"","family":"Hauff","given":"Sven","non-dropping-particle":"","parse-names":false,"suffix":""},{"dropping-particle":"","family":"Alewell","given":"Dorothea","non-dropping-particle":"","parse-names":false,"suffix":""},{"dropping-particle":"","family":"Hansen","given":"Nina Katrin","non-dropping-particle":"","parse-names":false,"suffix":""}],"container-title":"Human Resource Management","id":"ITEM-5","issue":"5","issued":{"date-parts":[["2017","9"]]},"note":"From Duplicate 1 (HRM system strength and HRM target achievement—Toward a broader understanding of HRM processes - Hauff, Sven; Alewell, Dorothea; Katrin Hansen, Nina)\n\nFrom Duplicate 1 (HRM system strength and HRM target achievement—Toward a broader understanding of HRM processes - Hauff, Sven; Alewell, Dorothea; Katrin Hansen, Nina)\n\nFrom Duplicate 1 (HRM system strength and HRM target achievement—Toward a broader understanding of HRM processes - Hauff, Sven; Alewell, Dorothea; Katrin Hansen, Nina)\n\nCited By :3\n\nExport Date: 27 July 2018\n\nFrom Duplicate 2 (HRM system strength and HRM target achievement—Toward a broader understanding of HRM processes - Hauff, Sven; Alewell, Dorothea; Katrin Hansen, Nina)\n\nCited By :3\n\nExport Date: 27 July 2018\n\nFrom Duplic</w:instrText>
      </w:r>
      <w:r w:rsidR="002F63D8" w:rsidRPr="00932F83">
        <w:rPr>
          <w:lang w:val="nl-NL"/>
        </w:rPr>
        <w:instrText>ate 2 (HRM system strength and HRM target achievement—Toward a broader understanding of HRM processes - Hauff, Sven; Alewell, Dorothea; Katrin Hansen, Nina)\n\nFrom Duplicate 1 (HRM system strength and HRM target achievement—Toward a broader understanding of HRM processes - Hauff, Sven; Alewell, Dorothea; Katrin Hansen, Nina)\n\nCited By :3\n\nExport Date: 27 July 2018\n\nFrom Duplicate 3 (HRM system strength and HRM target achievement—Toward a broader understanding of HRM processes - Hauff, Sven; Alewell, Dorothea; Katrin Hansen, Nina)\n\nCited By :3\n\nExport Date: 27 July 2018","page":"715-729","publisher-place":"University of Hamburg, Faculty of Business Administration, Von-Melle-Park 5, Ham-burg, Germany","title":"HRM system strength and HRM target achievement—Toward a broader understanding of HRM processes","type":"article-journal","volume":"56"},"uris":["http://www.mendeley.com/documents/?uuid=e5beb281-39b9-41c7-b798-c46ad2a6b8ab"]}],"mendeley":{"formattedCitation":"(Coelho et al., 2015; Cunha &amp; Cunha, 2009; Delmotte et al., 2012; Hauff et al., 2017; Pereira &amp; Gomes, 2012)","plainTextFormattedCitation":"(Coelho et al., 2015; Cunha &amp; Cunha, 2009; Delmotte et al., 2012; Hauff et al., 2017; Pereira &amp; Gomes, 2012)","previouslyFormattedCitation":"(Coelho et al., 2015; Cunha &amp; Cunha, 2009; Delmotte et al., 2012; Hauff et al., 2017; Pereira &amp; Gomes, 2012)"},"properties":{"noteIndex":0},"schema":"https://github.com/citation-style-language/schema/raw/master/csl-citation.json"}</w:instrText>
      </w:r>
      <w:r w:rsidRPr="00932F83">
        <w:rPr>
          <w:lang w:val="en-US"/>
        </w:rPr>
        <w:fldChar w:fldCharType="separate"/>
      </w:r>
      <w:r w:rsidR="002F63D8" w:rsidRPr="00932F83">
        <w:rPr>
          <w:noProof/>
          <w:lang w:val="nl-NL"/>
        </w:rPr>
        <w:t>(Coelho et al., 2015; Cunha &amp; Cunha, 2009; Delmotte et al., 2012; Hauff et al., 2017; Pereira &amp; Gomes, 2012)</w:t>
      </w:r>
      <w:r w:rsidRPr="00932F83">
        <w:rPr>
          <w:lang w:val="en-US"/>
        </w:rPr>
        <w:fldChar w:fldCharType="end"/>
      </w:r>
      <w:r w:rsidRPr="00932F83">
        <w:rPr>
          <w:lang w:val="nl-NL"/>
        </w:rPr>
        <w:t xml:space="preserve">. </w:t>
      </w:r>
      <w:r w:rsidRPr="00932F83">
        <w:rPr>
          <w:lang w:val="en-US"/>
        </w:rPr>
        <w:t xml:space="preserve">Third, we undertook a manual search of leading journals in management and human resource management, including </w:t>
      </w:r>
      <w:r w:rsidR="00E82D61" w:rsidRPr="00932F83">
        <w:rPr>
          <w:i/>
          <w:iCs/>
          <w:lang w:val="en-US"/>
        </w:rPr>
        <w:t>the</w:t>
      </w:r>
      <w:r w:rsidR="00E82D61" w:rsidRPr="00932F83">
        <w:rPr>
          <w:lang w:val="en-US"/>
        </w:rPr>
        <w:t xml:space="preserve"> </w:t>
      </w:r>
      <w:r w:rsidR="00FB58C7" w:rsidRPr="00932F83">
        <w:rPr>
          <w:i/>
          <w:iCs/>
          <w:lang w:val="en-US"/>
        </w:rPr>
        <w:t xml:space="preserve">Academy of Management Journal, </w:t>
      </w:r>
      <w:r w:rsidRPr="00932F83">
        <w:rPr>
          <w:i/>
          <w:iCs/>
          <w:lang w:val="en-US"/>
        </w:rPr>
        <w:t>Human Resource Management, Human Resource Management Journal, the International Journal of Human Resource Management,</w:t>
      </w:r>
      <w:r w:rsidR="00111E30" w:rsidRPr="00932F83">
        <w:rPr>
          <w:i/>
          <w:iCs/>
          <w:lang w:val="en-US"/>
        </w:rPr>
        <w:t xml:space="preserve"> the Journal of Applied Psychology,</w:t>
      </w:r>
      <w:r w:rsidRPr="00932F83">
        <w:rPr>
          <w:i/>
          <w:iCs/>
          <w:lang w:val="en-US"/>
        </w:rPr>
        <w:t xml:space="preserve"> </w:t>
      </w:r>
      <w:r w:rsidR="002D1F48" w:rsidRPr="00932F83">
        <w:rPr>
          <w:i/>
          <w:iCs/>
          <w:lang w:val="en-US"/>
        </w:rPr>
        <w:t>the Journal of Management,</w:t>
      </w:r>
      <w:r w:rsidR="00FB58C7" w:rsidRPr="00932F83">
        <w:rPr>
          <w:i/>
          <w:iCs/>
          <w:lang w:val="en-US"/>
        </w:rPr>
        <w:t xml:space="preserve"> the Journal of Management Studies,</w:t>
      </w:r>
      <w:r w:rsidR="00111E30" w:rsidRPr="00932F83">
        <w:rPr>
          <w:i/>
          <w:iCs/>
          <w:lang w:val="en-US"/>
        </w:rPr>
        <w:t xml:space="preserve"> </w:t>
      </w:r>
      <w:r w:rsidR="00FB58C7" w:rsidRPr="00932F83">
        <w:rPr>
          <w:i/>
          <w:iCs/>
          <w:lang w:val="en-US"/>
        </w:rPr>
        <w:t xml:space="preserve">the Journal of Organizational Behavior, </w:t>
      </w:r>
      <w:r w:rsidR="002D1F48" w:rsidRPr="00932F83">
        <w:rPr>
          <w:i/>
          <w:iCs/>
          <w:lang w:val="en-US"/>
        </w:rPr>
        <w:t>Personnel Psychology</w:t>
      </w:r>
      <w:r w:rsidRPr="00932F83">
        <w:rPr>
          <w:i/>
          <w:iCs/>
          <w:lang w:val="en-US"/>
        </w:rPr>
        <w:t xml:space="preserve">. </w:t>
      </w:r>
      <w:r w:rsidRPr="00932F83">
        <w:rPr>
          <w:lang w:val="en-US"/>
        </w:rPr>
        <w:t xml:space="preserve">Fourth, we acquired unpublished “grey” literature by contacting authors of previously published studies on HR strength, searching the </w:t>
      </w:r>
      <w:r w:rsidRPr="00932F83">
        <w:rPr>
          <w:i/>
          <w:lang w:val="en-US"/>
        </w:rPr>
        <w:t>ProQuest Dissertations and Abstracts</w:t>
      </w:r>
      <w:r w:rsidRPr="00932F83">
        <w:rPr>
          <w:lang w:val="en-US"/>
        </w:rPr>
        <w:t xml:space="preserve"> database for unpublished theses, searching through the conference proceedings from the Academy of Management (AOM) Annual Meeting from 2004-2018, and disseminating a call for papers via the AOM HR Division listserv and the </w:t>
      </w:r>
      <w:proofErr w:type="spellStart"/>
      <w:r w:rsidRPr="00932F83">
        <w:rPr>
          <w:lang w:val="en-US"/>
        </w:rPr>
        <w:t>HRMProcess</w:t>
      </w:r>
      <w:proofErr w:type="spellEnd"/>
      <w:r w:rsidRPr="00932F83">
        <w:rPr>
          <w:lang w:val="en-US"/>
        </w:rPr>
        <w:t xml:space="preserve"> Google Group. Our search yielded a total of 143 relevant journal articles, book chapters, conference papers and theses for possible inclusion.</w:t>
      </w:r>
    </w:p>
    <w:p w14:paraId="26DBDA5F" w14:textId="4B58EA52" w:rsidR="00C9085E" w:rsidRPr="00932F83" w:rsidRDefault="00EF4EAF" w:rsidP="00EF4EAF">
      <w:pPr>
        <w:rPr>
          <w:lang w:val="en-US"/>
        </w:rPr>
      </w:pPr>
      <w:r w:rsidRPr="00932F83">
        <w:rPr>
          <w:lang w:val="en-US"/>
        </w:rPr>
        <w:t>Following the collection of research literature, we applied the following inclusion criteria. First, the study had to consist of employees and/or managers who had provided ratings of HR strength</w:t>
      </w:r>
      <w:r w:rsidR="00423029" w:rsidRPr="00932F83">
        <w:rPr>
          <w:lang w:val="en-US"/>
        </w:rPr>
        <w:t xml:space="preserve"> (perceived HR strength)</w:t>
      </w:r>
      <w:r w:rsidRPr="00932F83">
        <w:rPr>
          <w:lang w:val="en-US"/>
        </w:rPr>
        <w:t xml:space="preserve">. </w:t>
      </w:r>
      <w:r w:rsidR="00EE0BBA" w:rsidRPr="00932F83">
        <w:rPr>
          <w:lang w:val="en-US"/>
        </w:rPr>
        <w:t xml:space="preserve">We included all </w:t>
      </w:r>
      <w:r w:rsidR="0070515E" w:rsidRPr="00932F83">
        <w:rPr>
          <w:lang w:val="en-US"/>
        </w:rPr>
        <w:t>individual level</w:t>
      </w:r>
      <w:r w:rsidR="00C87AD9" w:rsidRPr="00932F83">
        <w:rPr>
          <w:lang w:val="en-US"/>
        </w:rPr>
        <w:t xml:space="preserve"> </w:t>
      </w:r>
      <w:r w:rsidR="00EE0BBA" w:rsidRPr="00932F83">
        <w:rPr>
          <w:lang w:val="en-US"/>
        </w:rPr>
        <w:t>operationalizations of HR strength</w:t>
      </w:r>
      <w:r w:rsidR="00630933" w:rsidRPr="00932F83">
        <w:rPr>
          <w:lang w:val="en-US"/>
        </w:rPr>
        <w:t xml:space="preserve">, although as we later explain, we used moderator analysis to </w:t>
      </w:r>
      <w:r w:rsidR="00252A3E" w:rsidRPr="00932F83">
        <w:rPr>
          <w:lang w:val="en-US"/>
        </w:rPr>
        <w:t>determine whether the choice of scale influences the results</w:t>
      </w:r>
      <w:r w:rsidR="00630933" w:rsidRPr="00932F83">
        <w:rPr>
          <w:lang w:val="en-US"/>
        </w:rPr>
        <w:t xml:space="preserve">. </w:t>
      </w:r>
      <w:r w:rsidRPr="00932F83">
        <w:rPr>
          <w:lang w:val="en-US"/>
        </w:rPr>
        <w:t xml:space="preserve">We excluded studies that only investigated HR strength at the unit or organizational level </w:t>
      </w:r>
      <w:r w:rsidRPr="00932F83">
        <w:rPr>
          <w:lang w:val="en-US"/>
        </w:rPr>
        <w:fldChar w:fldCharType="begin" w:fldLock="1"/>
      </w:r>
      <w:r w:rsidR="002F63D8" w:rsidRPr="00932F83">
        <w:rPr>
          <w:lang w:val="en-US"/>
        </w:rPr>
        <w:instrText>ADDIN CSL_CITATION {"citationItems":[{"id":"ITEM-1","itemData":{"ISSN":"18105467","abstract":"This study analyzes the impact of human resource management content and process on leading indicators of organiza- tional performance – service quality, productivity, profitability, rate of innovation and product to market time, as well as perceived financial results, on a large sample of companies. The paper contributes with a new integration of several levels of analysis, from the corporate strategic level to the functional human resource management level, considering both content and process. Content refers to the specific practices adopted by a company, whereas process refers to the clarity and consistency of the messages sent to employees, regarding the HRM policies and practices, as well as per- formance expectations. The outcomes are also analyzed considering short-term organizational performance and finan- cial results. The study uses a large sample of companies, from the Cranet-E survey, and employs structural equation modeling to test a general model. Strategic management orientation is found to contribute to stronger HR systems. Strength of the HRM system, a process variable that integrates the ‘meta-features’ of an HRM system and provides a common interpretation of organizational goals, has a strong positive impact on HRM content, specifically the func- tional flexibility and performance management bundles, and also a smaller but significant impact on short-term organ- izational performance. Finally, both the functional flexibility and the performance management bundles have a signifi- cant positive effect on perceived financial results.","author":[{"dropping-particle":"","family":"Cunha","given":"Rita Campos E.","non-dropping-particle":"","parse-names":false,"suffix":""},{"dropping-particle":"","family":"Cunha","given":"Miguel Pina E.","non-dropping-particle":"","parse-names":false,"suffix":""}],"container-title":"Problems and Perspectives in Management","id":"ITEM-1","issue":"1","issued":{"date-parts":[["2009"]]},"page":"57-69","title":"Impact of strategy, strength of the HRM system and HRM bundles on organizational performance","type":"article-journal","volume":"7"},"uris":["http://www.mendeley.com/documents/?uuid=de866817-15c3-4694-83d2-0a68186c79f6"]},{"id":"ITEM-2","itemData":{"DOI":"10.1002/hrm.21606","ISBN":"1099-050X","ISSN":"1099050X","PMID":"21138203","abstract":"This study investigates the impact of a human resource management ( HRM) system, which integrates both content and process of human resource ( HR) practices, on organizational performance, through collective employee reactions. The analysis is based on a sample of 1,250 Greek employees working in 133 public- and private-sector organizations, which operate in the present context of severe financial and economic crises. The findings of the structural equation modeling suggest that content and process are two inseparable faces of an HRM system that help to reveal a comprehensive picture of the HRM-organizational performance relationship. Based on the findings that collective employee reactions mediate the HRM content (i.e., organizational performance relationship) and HRM process moderates the HRM content (i.e., employee reactions relationship), the study has several theoretical and practice implications.","author":[{"dropping-particle":"","family":"Katou","given":"Anastasia A.","non-dropping-particle":"","parse-names":false,"suffix":""},{"dropping-particle":"","family":"Budhwar","given":"Pawan S.","non-dropping-particle":"","parse-names":false,"suffix":""},{"dropping-particle":"","family":"Patel","given":"Charmi","non-dropping-particle":"","parse-names":false,"suffix":""}],"container-title":"Human Resource Management","id":"ITEM-2","issue":"4","issued":{"date-parts":[["2014"]]},"page":"527-544","publisher":"Wiley Online Library","title":"Content vs. process in the HRM-performance relationship: An empirical examination","type":"article-journal","volume":"53"},"uris":["http://www.mendeley.com/documents/?uuid=3eea48f5-532c-4761-aed7-de778f172fe6"]}],"mendeley":{"formattedCitation":"(Cunha &amp; Cunha, 2009; Katou et al., 2014)","manualFormatting":"(e.g., Cunha &amp; Cunha, 2009; Katou, Budhwar, &amp; Patel, 2014)","plainTextFormattedCitation":"(Cunha &amp; Cunha, 2009; Katou et al., 2014)","previouslyFormattedCitation":"(Cunha &amp; Cunha, 2009; Katou et al., 2014)"},"properties":{"noteIndex":0},"schema":"https://github.com/citation-style-language/schema/raw/master/csl-citation.json"}</w:instrText>
      </w:r>
      <w:r w:rsidRPr="00932F83">
        <w:rPr>
          <w:lang w:val="en-US"/>
        </w:rPr>
        <w:fldChar w:fldCharType="separate"/>
      </w:r>
      <w:r w:rsidRPr="00932F83">
        <w:rPr>
          <w:noProof/>
          <w:lang w:val="en-US"/>
        </w:rPr>
        <w:t>(e.g., Cunha &amp; Cunha, 2009; Katou, Budhwar, &amp; Patel, 2014)</w:t>
      </w:r>
      <w:r w:rsidRPr="00932F83">
        <w:rPr>
          <w:lang w:val="en-US"/>
        </w:rPr>
        <w:fldChar w:fldCharType="end"/>
      </w:r>
      <w:r w:rsidRPr="00932F83">
        <w:rPr>
          <w:lang w:val="en-US"/>
        </w:rPr>
        <w:t>.</w:t>
      </w:r>
      <w:r w:rsidR="00007FF9" w:rsidRPr="00932F83">
        <w:rPr>
          <w:lang w:val="en-US"/>
        </w:rPr>
        <w:t xml:space="preserve"> </w:t>
      </w:r>
      <w:r w:rsidRPr="00932F83">
        <w:rPr>
          <w:lang w:val="en-US"/>
        </w:rPr>
        <w:t xml:space="preserve"> Second, the study had to include at least one hypothesized employee-</w:t>
      </w:r>
      <w:r w:rsidR="00AE3A7E" w:rsidRPr="00932F83">
        <w:rPr>
          <w:lang w:val="en-US"/>
        </w:rPr>
        <w:t>rated</w:t>
      </w:r>
      <w:r w:rsidRPr="00932F83">
        <w:rPr>
          <w:lang w:val="en-US"/>
        </w:rPr>
        <w:t xml:space="preserve"> outcome of HR strength. Third, the study had to provide either a correlation table or </w:t>
      </w:r>
      <w:r w:rsidR="00FC5BF5" w:rsidRPr="00932F83">
        <w:rPr>
          <w:lang w:val="en-US"/>
        </w:rPr>
        <w:t>enough</w:t>
      </w:r>
      <w:r w:rsidRPr="00932F83">
        <w:rPr>
          <w:lang w:val="en-US"/>
        </w:rPr>
        <w:t xml:space="preserve"> information to compute Pearson’s </w:t>
      </w:r>
      <w:r w:rsidRPr="00932F83">
        <w:rPr>
          <w:i/>
          <w:lang w:val="en-US"/>
        </w:rPr>
        <w:t xml:space="preserve">r </w:t>
      </w:r>
      <w:r w:rsidRPr="00932F83">
        <w:rPr>
          <w:lang w:val="en-US"/>
        </w:rPr>
        <w:t xml:space="preserve">correlations among the measures. If correlations were not provided, we requested them from the authors. We excluded qualitative studies </w:t>
      </w:r>
      <w:r w:rsidRPr="00932F83">
        <w:rPr>
          <w:lang w:val="en-US"/>
        </w:rPr>
        <w:fldChar w:fldCharType="begin" w:fldLock="1"/>
      </w:r>
      <w:r w:rsidR="002F63D8" w:rsidRPr="00932F83">
        <w:rPr>
          <w:lang w:val="en-US"/>
        </w:rPr>
        <w:instrText>ADDIN CSL_CITATION {"citationItems":[{"id":"ITEM-1","itemData":{"DOI":"10.1080/09585192.2015.1136672","abstract":"Adopting a process-based HRM lens, this study addresses how nonprofit workers perceive their HR practices and the ways in which these perceptions of HRM impact their well-being. Drawing on a multiple case study of eight social services NPOs in the UK, the impact of the employment relationship on the psychological, social and physical dimensions of well-being is examined in this climate of austerity. The findings highlight the increasing precariousness of this employment relationship alongside relatively weak HR systems characterized by low consistency and consensus, leading to variation in the interpretation and application of HR practices at the level of line managers and the front line. Moreover, the analysis shows how these divergent perceptions among HR system features manifest themselves in unintended consequences. By examining employee perceptions of HR practices, this study contributes to ongoing debates on why nonprofit employees perceive HRM in unintended ways and why HR practices may fail to bring about their intended effects. © 2016 Informa UK Limited, trading as Taylor &amp; Francis Group.","author":[{"dropping-particle":"","family":"Baluch","given":"A M","non-dropping-particle":"","parse-names":false,"suffix":""}],"container-title":"International Journal of Human Resource Management","id":"ITEM-1","issue":"14","issued":{"date-parts":[["2017"]]},"note":"Cited By :2\n\nExport Date: 27 July 2018\n\nNot relevant; qualitative","page":"1912-1937","publisher-place":"School of Management, University of St Andrews, St Andrews, United Kingdom","title":"Employee perceptions of HRM and well-being in nonprofit organizations: unpacking the unintended","type":"article-journal","volume":"28"},"uris":["http://www.mendeley.com/documents/?uuid=3a0dbcae-6a00-4790-b56f-1eccc46fb597"]},{"id":"ITEM-2","itemData":{"DOI":"10.1080/09585191003612075","ISBN":"0958-5192","ISSN":"0958-5192","abstract":"This paper reports the findings of case study research exploring the strength of the HR system in three Australian public hospitals from the perspective of senior, middle and line managers, and HR practitioners. The study explored how HRM is understood, interpreted, and operationalized across the management hierarchy. The findings suggest that the role of the CEO is crucial in providing HR legitimacy, leadership and resources that create a distinctive HR system, and in nurturing within group agreement and consensus among the senior executive team on the role of HR. In turn, senior managers need to translate consistent HR messages throughout the management hierarchy and provide lower level managers with the formal and informal direction, support and empowerment to operationalize HR strategy.","author":[{"dropping-particle":"","family":"Stanton","given":"P.","non-dropping-particle":"","parse-names":false,"suffix":""},{"dropping-particle":"","family":"Young","given":"S.","non-dropping-particle":"","parse-names":false,"suffix":""},{"dropping-particle":"","family":"Bartram","given":"T.","non-dropping-particle":"","parse-names":false,"suffix":""},{"dropping-particle":"","family":"Leggat","given":"S.G.","non-dropping-particle":"","parse-names":false,"suffix":""}],"container-title":"The International Journal of Human Resource Management","id":"ITEM-2","issue":"4","issued":{"date-parts":[["2010","3"]]},"note":"Export Date: 27 July 2018","page":"567-581","publisher":"Taylor &amp; Francis","title":"Singing the same song: Translating HRM messages across management hierarchies in Australian hospitals","type":"article-journal","volume":"21"},"uris":["http://www.mendeley.com/documents/?uuid=39ef455c-05f9-4646-9696-3064ffe274fb"]}],"mendeley":{"formattedCitation":"(Baluch, 2017; Stanton et al., 2010)","manualFormatting":"(e.g., Baluch, 2017; Stantona, Young, Bartram, &amp; Leggat, 2010)","plainTextFormattedCitation":"(Baluch, 2017; Stanton et al., 2010)","previouslyFormattedCitation":"(Baluch, 2017; Stanton et al., 2010)"},"properties":{"noteIndex":0},"schema":"https://github.com/citation-style-language/schema/raw/master/csl-citation.json"}</w:instrText>
      </w:r>
      <w:r w:rsidRPr="00932F83">
        <w:rPr>
          <w:lang w:val="en-US"/>
        </w:rPr>
        <w:fldChar w:fldCharType="separate"/>
      </w:r>
      <w:r w:rsidRPr="00932F83">
        <w:rPr>
          <w:noProof/>
          <w:lang w:val="en-US"/>
        </w:rPr>
        <w:t>(e.g., Baluch, 2017; Stantona, Young, Bartram, &amp; Leggat, 2010)</w:t>
      </w:r>
      <w:r w:rsidRPr="00932F83">
        <w:rPr>
          <w:lang w:val="en-US"/>
        </w:rPr>
        <w:fldChar w:fldCharType="end"/>
      </w:r>
      <w:r w:rsidRPr="00932F83">
        <w:rPr>
          <w:lang w:val="en-US"/>
        </w:rPr>
        <w:t xml:space="preserve">, theory papers and reviews </w:t>
      </w:r>
      <w:r w:rsidRPr="00932F83">
        <w:rPr>
          <w:lang w:val="en-US"/>
        </w:rPr>
        <w:fldChar w:fldCharType="begin" w:fldLock="1"/>
      </w:r>
      <w:r w:rsidR="005D5443" w:rsidRPr="00932F83">
        <w:rPr>
          <w:lang w:val="en-US"/>
        </w:rPr>
        <w:instrText>ADDIN CSL_CITATION {"citationItems":[{"id":"ITEM-1","itemData":{"DOI":"10.1080/09585192.2017.1380062","abstract":"There is no doubt that attribution theories have made their mark in social psychology and other related disciplines, but their application and extension to the field of HRs is in its infancy. Indeed, HR scholars have recently realized that understanding the process by which individuals explain the causes of behaviors and events provides insight into a host of HR-related issues. In our review of 65 papers, we identified three research streams with different foci–those that focused on HR system strength, on attributions that influence judgements and behaviors within functional HRM domains, and on the attributions employees make of the intent of HR practices. Notably, despite shared foundations, these three streams of literature rarely overlap. We summarize and provide theoretical and empirical directions for future research within each research area to help steer courses in these areas. Importantly, we also draw connections among the three streams to inspire future research to stretch the bounds of current theorizing on attributions in the field of HR. © 2017 Informa UK Limited, trading as Taylor &amp; Francis Group.","author":[{"dropping-particle":"","family":"Hewett","given":"R","non-dropping-particle":"","parse-names":false,"suffix":""},{"dropping-particle":"","family":"Shantz","given":"A","non-dropping-particle":"","parse-names":false,"suffix":""},{"dropping-particle":"","family":"Mundy","given":"J","non-dropping-particle":"","parse-names":false,"suffix":""},{"dropping-particle":"","family":"Alfes","given":"K","non-dropping-particle":"","parse-names":false,"suffix":""}],"container-title":"International Journal of Human Resource Management","id":"ITEM-1","issue":"1","issued":{"date-parts":[["2018"]]},"note":"Export Date: 27 July 2018","page":"87-126","publisher-place":"Rotterdam School of Management, Erasmus University, Rotterdam, Netherlands","title":"Attribution theories in human resource management research: A review and research agenda","type":"article-journal","volume":"29"},"uris":["http://www.mendeley.com/documents/?uuid=869afcce-9320-468d-b862-627093bce7c4"]},{"id":"ITEM-2","itemData":{"DOI":"10.5465/amr.2015.0323","ISSN":"0363-7425","abstract":"Since the 2004 publication of ``Understanding HRM-Firm Performance Linkages: The Role of the `Strength' of the HRM System,{''} the concept of HRM strength has been widely accepted in the field. We reflect on how the construct of HRM system strength has been used in subsequent theory and research, devoting particular attention to identifying consistencies and inconsistencies from the original intent and implications of the construct for related areas and topics such as strategic HRM, HRM architecture, social psychological contracts, and organizational climate strength. Our review indicates that subsequent work has considerably added to the original; however, challenges remain in capitalizing on this construct in both theory and research. We conclude by offering promising directions for further developing the construct of HRM system strength.","author":[{"dropping-particle":"","family":"Ostroff","given":"Cheri","non-dropping-particle":"","parse-names":false,"suffix":""},{"dropping-particle":"","family":"Bowen","given":"David E","non-dropping-particle":"","parse-names":false,"suffix":""}],"container-title":"Academy of Management Review","id":"ITEM-2","issue":"2","issued":{"date-parts":[["2016","4"]]},"page":"196-214","title":"Reflections on the 2014 Decade Award: Is there strength in the construct of HR system strength?","type":"article-journal","volume":"41"},"uris":["http://www.mendeley.com/documents/?uuid=95820b78-f9bf-4fbc-a5b2-4f3d1356c3ff"]}],"mendeley":{"formattedCitation":"(Hewett et al., 2018; Ostroff &amp; Bowen, 2016)","manualFormatting":"(e.g., Hewett et al., 2018; Ostroff &amp; Bowen, 2016)","plainTextFormattedCitation":"(Hewett et al., 2018; Ostroff &amp; Bowen, 2016)","previouslyFormattedCitation":"(Hewett et al., 2018; Ostroff &amp; Bowen, 2016)"},"properties":{"noteIndex":0},"schema":"https://github.com/citation-style-language/schema/raw/master/csl-citation.json"}</w:instrText>
      </w:r>
      <w:r w:rsidRPr="00932F83">
        <w:rPr>
          <w:lang w:val="en-US"/>
        </w:rPr>
        <w:fldChar w:fldCharType="separate"/>
      </w:r>
      <w:r w:rsidRPr="00932F83">
        <w:rPr>
          <w:noProof/>
          <w:lang w:val="en-US"/>
        </w:rPr>
        <w:t>(e.g., Hewett et al., 2018; Ostroff &amp; Bowen, 2016)</w:t>
      </w:r>
      <w:r w:rsidRPr="00932F83">
        <w:rPr>
          <w:lang w:val="en-US"/>
        </w:rPr>
        <w:fldChar w:fldCharType="end"/>
      </w:r>
      <w:r w:rsidRPr="00932F83">
        <w:rPr>
          <w:lang w:val="en-US"/>
        </w:rPr>
        <w:t xml:space="preserve">. </w:t>
      </w:r>
    </w:p>
    <w:p w14:paraId="6692495D" w14:textId="35FCF3D0" w:rsidR="00EF4EAF" w:rsidRPr="00932F83" w:rsidRDefault="00EF4EAF" w:rsidP="00EF4EAF">
      <w:pPr>
        <w:rPr>
          <w:lang w:val="en-US"/>
        </w:rPr>
      </w:pPr>
      <w:r w:rsidRPr="00932F83">
        <w:rPr>
          <w:lang w:val="en-US"/>
        </w:rPr>
        <w:t xml:space="preserve">After applying these criteria, our analysis consisted of </w:t>
      </w:r>
      <w:bookmarkStart w:id="6" w:name="K_studies"/>
      <w:r w:rsidRPr="00932F83">
        <w:rPr>
          <w:lang w:val="en-US"/>
        </w:rPr>
        <w:t>4</w:t>
      </w:r>
      <w:bookmarkEnd w:id="6"/>
      <w:r w:rsidR="00771C74" w:rsidRPr="00932F83">
        <w:rPr>
          <w:lang w:val="en-US"/>
        </w:rPr>
        <w:t>2</w:t>
      </w:r>
      <w:r w:rsidRPr="00932F83">
        <w:rPr>
          <w:lang w:val="en-US"/>
        </w:rPr>
        <w:t xml:space="preserve"> research papers, including </w:t>
      </w:r>
      <w:r w:rsidR="00904EAC" w:rsidRPr="00932F83">
        <w:rPr>
          <w:lang w:val="en-US"/>
        </w:rPr>
        <w:t xml:space="preserve">26 </w:t>
      </w:r>
      <w:r w:rsidRPr="00932F83">
        <w:rPr>
          <w:lang w:val="en-US"/>
        </w:rPr>
        <w:t xml:space="preserve">peer-reviewed journal articles, </w:t>
      </w:r>
      <w:r w:rsidR="00332777" w:rsidRPr="00932F83">
        <w:rPr>
          <w:lang w:val="en-US"/>
        </w:rPr>
        <w:t>seven</w:t>
      </w:r>
      <w:r w:rsidR="00904EAC" w:rsidRPr="00932F83">
        <w:rPr>
          <w:lang w:val="en-US"/>
        </w:rPr>
        <w:t xml:space="preserve"> </w:t>
      </w:r>
      <w:r w:rsidRPr="00932F83">
        <w:rPr>
          <w:lang w:val="en-US"/>
        </w:rPr>
        <w:t xml:space="preserve">working papers, six dissertations and </w:t>
      </w:r>
      <w:r w:rsidR="00332777" w:rsidRPr="00932F83">
        <w:rPr>
          <w:lang w:val="en-US"/>
        </w:rPr>
        <w:t>three</w:t>
      </w:r>
      <w:r w:rsidRPr="00932F83">
        <w:rPr>
          <w:lang w:val="en-US"/>
        </w:rPr>
        <w:t xml:space="preserve"> conference paper</w:t>
      </w:r>
      <w:r w:rsidR="00332777" w:rsidRPr="00932F83">
        <w:rPr>
          <w:lang w:val="en-US"/>
        </w:rPr>
        <w:t>s</w:t>
      </w:r>
      <w:r w:rsidRPr="00932F83">
        <w:rPr>
          <w:lang w:val="en-US"/>
        </w:rPr>
        <w:t>. The studies were drawn from Europe (4</w:t>
      </w:r>
      <w:r w:rsidR="00D741A1" w:rsidRPr="00932F83">
        <w:rPr>
          <w:lang w:val="en-US"/>
        </w:rPr>
        <w:t>2</w:t>
      </w:r>
      <w:r w:rsidRPr="00932F83">
        <w:rPr>
          <w:lang w:val="en-US"/>
        </w:rPr>
        <w:t>.</w:t>
      </w:r>
      <w:r w:rsidR="00D741A1" w:rsidRPr="00932F83">
        <w:rPr>
          <w:lang w:val="en-US"/>
        </w:rPr>
        <w:t>9</w:t>
      </w:r>
      <w:r w:rsidRPr="00932F83">
        <w:rPr>
          <w:lang w:val="en-US"/>
        </w:rPr>
        <w:t>%, including the United Kingdom, the Netherlands, Spain, Belgium, Sweden, Finland, Greece, Germany</w:t>
      </w:r>
      <w:r w:rsidR="00F24856" w:rsidRPr="00932F83">
        <w:rPr>
          <w:lang w:val="en-US"/>
        </w:rPr>
        <w:t>, Portugal</w:t>
      </w:r>
      <w:r w:rsidR="00254752" w:rsidRPr="00932F83">
        <w:rPr>
          <w:lang w:val="en-US"/>
        </w:rPr>
        <w:t>,</w:t>
      </w:r>
      <w:r w:rsidRPr="00932F83">
        <w:rPr>
          <w:lang w:val="en-US"/>
        </w:rPr>
        <w:t xml:space="preserve"> and Romania), Asia (3</w:t>
      </w:r>
      <w:r w:rsidR="00F24856" w:rsidRPr="00932F83">
        <w:rPr>
          <w:lang w:val="en-US"/>
        </w:rPr>
        <w:t>3</w:t>
      </w:r>
      <w:r w:rsidRPr="00932F83">
        <w:rPr>
          <w:lang w:val="en-US"/>
        </w:rPr>
        <w:t>.</w:t>
      </w:r>
      <w:r w:rsidR="00F24856" w:rsidRPr="00932F83">
        <w:rPr>
          <w:lang w:val="en-US"/>
        </w:rPr>
        <w:t>3</w:t>
      </w:r>
      <w:r w:rsidRPr="00932F83">
        <w:rPr>
          <w:lang w:val="en-US"/>
        </w:rPr>
        <w:t>%, including China, Indonesia, Malaysia, Pakistan, South Korea and Vietnam), Australia (7.</w:t>
      </w:r>
      <w:r w:rsidR="00F24856" w:rsidRPr="00932F83">
        <w:rPr>
          <w:lang w:val="en-US"/>
        </w:rPr>
        <w:t>1</w:t>
      </w:r>
      <w:r w:rsidRPr="00932F83">
        <w:rPr>
          <w:lang w:val="en-US"/>
        </w:rPr>
        <w:t>%), North America (4.</w:t>
      </w:r>
      <w:r w:rsidR="00F24856" w:rsidRPr="00932F83">
        <w:rPr>
          <w:lang w:val="en-US"/>
        </w:rPr>
        <w:t>8</w:t>
      </w:r>
      <w:r w:rsidRPr="00932F83">
        <w:rPr>
          <w:lang w:val="en-US"/>
        </w:rPr>
        <w:t>%), the Middle East (4.</w:t>
      </w:r>
      <w:r w:rsidR="00F24856" w:rsidRPr="00932F83">
        <w:rPr>
          <w:lang w:val="en-US"/>
        </w:rPr>
        <w:t>8</w:t>
      </w:r>
      <w:r w:rsidRPr="00932F83">
        <w:rPr>
          <w:lang w:val="en-US"/>
        </w:rPr>
        <w:t>%); and 7.</w:t>
      </w:r>
      <w:r w:rsidR="000C2B85" w:rsidRPr="00932F83">
        <w:rPr>
          <w:lang w:val="en-US"/>
        </w:rPr>
        <w:t>1</w:t>
      </w:r>
      <w:r w:rsidRPr="00932F83">
        <w:rPr>
          <w:lang w:val="en-US"/>
        </w:rPr>
        <w:t>% were drawn from multiple countries.</w:t>
      </w:r>
      <w:r w:rsidR="00D06265" w:rsidRPr="00932F83">
        <w:rPr>
          <w:lang w:val="en-US"/>
        </w:rPr>
        <w:t xml:space="preserve"> A full list of studies is presented in the</w:t>
      </w:r>
      <w:r w:rsidR="00DC5149" w:rsidRPr="00932F83">
        <w:rPr>
          <w:lang w:val="en-US"/>
        </w:rPr>
        <w:t xml:space="preserve"> </w:t>
      </w:r>
      <w:r w:rsidR="00D06265" w:rsidRPr="00932F83">
        <w:rPr>
          <w:lang w:val="en-US"/>
        </w:rPr>
        <w:t>Supplementary Materials.</w:t>
      </w:r>
    </w:p>
    <w:p w14:paraId="7CC81817" w14:textId="6382AEBD" w:rsidR="00EF4EAF" w:rsidRPr="00932F83" w:rsidRDefault="00EF4EAF" w:rsidP="00EF4EAF">
      <w:pPr>
        <w:rPr>
          <w:lang w:val="en-US"/>
        </w:rPr>
      </w:pPr>
      <w:r w:rsidRPr="00932F83">
        <w:rPr>
          <w:lang w:val="en-US"/>
        </w:rPr>
        <w:t xml:space="preserve">Following this procedure, we coded each study’s empirical findings. To avoid duplication, we coded findings only a single time if they had been reported across multiple publications; for instance, we included </w:t>
      </w:r>
      <w:r w:rsidRPr="00932F83">
        <w:rPr>
          <w:lang w:val="en-US"/>
        </w:rPr>
        <w:fldChar w:fldCharType="begin" w:fldLock="1"/>
      </w:r>
      <w:r w:rsidR="000107F3" w:rsidRPr="00932F83">
        <w:rPr>
          <w:lang w:val="en-US"/>
        </w:rPr>
        <w:instrText>ADDIN CSL_CITATION {"citationItems":[{"id":"ITEM-1","itemData":{"DOI":"10.1080/09585192.2011.579921","ISBN":"0958-5192","ISSN":"09585192","abstract":"The purpose of this study was to develop and validate a theoretically grounded instrument to measure perceived HRM system strength. Relying on the work of Bowen and Ostroff, we identify different constructs capturing measurable features of a strong HRM system. Next, we develop items to measure these constructs, and use two different samples to validate the instrument. The resulting instrument builds on 11 constructs, organized along 3 different hierarchical levels. It is useful for HR practitioners in evaluating their functioning and for researchers to further test and develop theoretical insights in the HRM-performance relationship. © 2012 Copyright Taylor and Francis Group, LLC.","author":[{"dropping-particle":"","family":"Delmotte","given":"Jeroen","non-dropping-particle":"","parse-names":false,"suffix":""},{"dropping-particle":"","family":"Winne","given":"Sophie","non-dropping-particle":"de","parse-names":false,"suffix":""},{"dropping-particle":"","family":"Sels","given":"Luc","non-dropping-particle":"","parse-names":false,"suffix":""}],"container-title":"International Journal of Human Resource Management","id":"ITEM-1","issue":"7","issued":{"date-parts":[["2012","4"]]},"page":"1481-1506","title":"Toward an assessment of perceived HRM system strength: Scale development and validation","type":"article-journal","volume":"23"},"uris":["http://www.mendeley.com/documents/?uuid=fbd7f47f-88bf-4592-a5c7-40e538d0d33a"]}],"mendeley":{"formattedCitation":"(Delmotte et al., 2012)","manualFormatting":"Delmotte et al. (2012)","plainTextFormattedCitation":"(Delmotte et al., 2012)","previouslyFormattedCitation":"(Delmotte et al., 2012)"},"properties":{"noteIndex":0},"schema":"https://github.com/citation-style-language/schema/raw/master/csl-citation.json"}</w:instrText>
      </w:r>
      <w:r w:rsidRPr="00932F83">
        <w:rPr>
          <w:lang w:val="en-US"/>
        </w:rPr>
        <w:fldChar w:fldCharType="separate"/>
      </w:r>
      <w:r w:rsidRPr="00932F83">
        <w:rPr>
          <w:noProof/>
          <w:lang w:val="en-US"/>
        </w:rPr>
        <w:t>Delmotte et al. (2012)</w:t>
      </w:r>
      <w:r w:rsidRPr="00932F83">
        <w:rPr>
          <w:lang w:val="en-US"/>
        </w:rPr>
        <w:fldChar w:fldCharType="end"/>
      </w:r>
      <w:r w:rsidRPr="00932F83">
        <w:rPr>
          <w:lang w:val="en-US"/>
        </w:rPr>
        <w:t xml:space="preserve"> but not </w:t>
      </w:r>
      <w:r w:rsidRPr="00932F83">
        <w:rPr>
          <w:lang w:val="en-US"/>
        </w:rPr>
        <w:fldChar w:fldCharType="begin" w:fldLock="1"/>
      </w:r>
      <w:r w:rsidR="002F63D8" w:rsidRPr="00932F83">
        <w:rPr>
          <w:lang w:val="en-US"/>
        </w:rPr>
        <w:instrText>ADDIN CSL_CITATION {"citationItems":[{"id":"ITEM-1","itemData":{"DOI":"10.1080/09585192.2012.725069","ISBN":"0958-5192","ISSN":"09585192","abstract":"We compare and explain effectiveness assessments of two HR stakeholders, i.e. line  managers and trade union representatives. We examine whether both stakeholders have the  same preferences regarding the role the HR department has to fulfill (Ulrich, 1997). Next, we  test which strong HRM system characteristics (Bowen &amp; Ostroff, 2004) are decisive in  determining the perceived effectiveness of the HR department in the preferential roles. With  these analyses we examine whether the HR roles and strong HRM system characteristics are  equally important to different stakeholders. Results show that the perceived effectiveness of  the HR department in its operational roles is decisive in trade union representatives’  effectiveness assessment. For line managers, process oriented roles are crucial. Next, if the  HR department scores high on strong HRM system characteristics, it is perceived as more  effective in its HR roles. Yet, the importance of specific HRM system characteristics depends  on the role and stakeholder.","author":[{"dropping-particle":"","family":"Winne","given":"Sophie","non-dropping-particle":"de","parse-names":false,"suffix":""},{"dropping-particle":"","family":"Delmotte","given":"Jeroen","non-dropping-particle":"","parse-names":false,"suffix":""},{"dropping-particle":"","family":"Gilbert","given":"Caroline","non-dropping-particle":"","parse-names":false,"suffix":""},{"dropping-particle":"","family":"Sels","given":"Luc","non-dropping-particle":"","parse-names":false,"suffix":""}],"container-title":"International Journal of Human Resource Management","id":"ITEM-1","issue":"8","issued":{"date-parts":[["2013"]]},"note":"Cited By :9\n\nExport Date: 27 July 2018","page":"1708-1735","publisher-place":"Faculty of Economics and Business, KU Leuven, Belgium","title":"Comparing and explaining HR department effectiveness assessments: Evidence from line managers and trade union representatives","type":"article-journal","volume":"24"},"uris":["http://www.mendeley.com/documents/?uuid=6e2c1bb4-4f44-4c0d-b320-41e3131a5b83"]}],"mendeley":{"formattedCitation":"(de Winne et al., 2013)","manualFormatting":"de Winne, Delmotte, Gilbert, and Sels (2013)","plainTextFormattedCitation":"(de Winne et al., 2013)","previouslyFormattedCitation":"(de Winne et al., 2013)"},"properties":{"noteIndex":0},"schema":"https://github.com/citation-style-language/schema/raw/master/csl-citation.json"}</w:instrText>
      </w:r>
      <w:r w:rsidRPr="00932F83">
        <w:rPr>
          <w:lang w:val="en-US"/>
        </w:rPr>
        <w:fldChar w:fldCharType="separate"/>
      </w:r>
      <w:r w:rsidRPr="00932F83">
        <w:rPr>
          <w:noProof/>
          <w:lang w:val="en-US"/>
        </w:rPr>
        <w:t>de Winne, Delmotte, Gilbert, and Sels (2013)</w:t>
      </w:r>
      <w:r w:rsidRPr="00932F83">
        <w:rPr>
          <w:lang w:val="en-US"/>
        </w:rPr>
        <w:fldChar w:fldCharType="end"/>
      </w:r>
      <w:r w:rsidRPr="00932F83">
        <w:rPr>
          <w:lang w:val="en-US"/>
        </w:rPr>
        <w:t>. If a paper reported multiple studies, we included each study as an independent sample. For studies where we were provided with direct access to the data, we estimated a separate correlation matrix for each organization in the dataset if the number of respondents was 20 or greater. If there were fewer than 20 respondents, we included them in a mixed sample consisting of multiple organizations from the same study.</w:t>
      </w:r>
      <w:r w:rsidR="00B66EF2" w:rsidRPr="00932F83">
        <w:rPr>
          <w:lang w:val="en-US"/>
        </w:rPr>
        <w:t xml:space="preserve"> </w:t>
      </w:r>
      <w:r w:rsidR="009C0276" w:rsidRPr="00932F83">
        <w:rPr>
          <w:lang w:val="en-US"/>
        </w:rPr>
        <w:t xml:space="preserve">If the HR practices </w:t>
      </w:r>
      <w:r w:rsidR="009C0276" w:rsidRPr="00932F83">
        <w:rPr>
          <w:rFonts w:cs="Times New Roman"/>
          <w:lang w:val="en-US"/>
        </w:rPr>
        <w:t>×</w:t>
      </w:r>
      <w:r w:rsidR="009C0276" w:rsidRPr="00932F83">
        <w:rPr>
          <w:lang w:val="en-US"/>
        </w:rPr>
        <w:t xml:space="preserve"> </w:t>
      </w:r>
      <w:r w:rsidR="00DA5383" w:rsidRPr="00932F83">
        <w:rPr>
          <w:lang w:val="en-US"/>
        </w:rPr>
        <w:t xml:space="preserve">perceived </w:t>
      </w:r>
      <w:r w:rsidR="009C0276" w:rsidRPr="00932F83">
        <w:rPr>
          <w:lang w:val="en-US"/>
        </w:rPr>
        <w:t xml:space="preserve">HR strength </w:t>
      </w:r>
      <w:r w:rsidR="00771191" w:rsidRPr="00932F83">
        <w:rPr>
          <w:lang w:val="en-US"/>
        </w:rPr>
        <w:t xml:space="preserve">interaction was not available in the original study, we requested it from the authors. </w:t>
      </w:r>
      <w:r w:rsidRPr="00932F83">
        <w:rPr>
          <w:lang w:val="en-US"/>
        </w:rPr>
        <w:t xml:space="preserve">Across all included studies, there was a total of </w:t>
      </w:r>
      <w:r w:rsidR="00552021" w:rsidRPr="00932F83">
        <w:rPr>
          <w:lang w:val="en-US"/>
        </w:rPr>
        <w:t xml:space="preserve">65 </w:t>
      </w:r>
      <w:r w:rsidRPr="00932F83">
        <w:rPr>
          <w:lang w:val="en-US"/>
        </w:rPr>
        <w:t xml:space="preserve">independent samples consisting of </w:t>
      </w:r>
      <w:r w:rsidR="00552021" w:rsidRPr="00932F83">
        <w:rPr>
          <w:lang w:val="en-US"/>
        </w:rPr>
        <w:t>29</w:t>
      </w:r>
      <w:r w:rsidR="00733693" w:rsidRPr="00932F83">
        <w:rPr>
          <w:lang w:val="en-US"/>
        </w:rPr>
        <w:t>,</w:t>
      </w:r>
      <w:r w:rsidR="00552021" w:rsidRPr="00932F83">
        <w:rPr>
          <w:lang w:val="en-US"/>
        </w:rPr>
        <w:t xml:space="preserve">444 </w:t>
      </w:r>
      <w:r w:rsidRPr="00932F83">
        <w:rPr>
          <w:lang w:val="en-US"/>
        </w:rPr>
        <w:t>unique participants.</w:t>
      </w:r>
    </w:p>
    <w:p w14:paraId="2351325A" w14:textId="77777777" w:rsidR="00EF4EAF" w:rsidRPr="00932F83" w:rsidRDefault="00EF4EAF" w:rsidP="00EF4EAF">
      <w:pPr>
        <w:pStyle w:val="Heading2"/>
        <w:rPr>
          <w:lang w:val="en-US"/>
        </w:rPr>
      </w:pPr>
      <w:r w:rsidRPr="00932F83">
        <w:rPr>
          <w:lang w:val="en-US"/>
        </w:rPr>
        <w:t>Coding and Analysis Procedure</w:t>
      </w:r>
    </w:p>
    <w:p w14:paraId="7D05743E" w14:textId="2AEB7484" w:rsidR="00EF4EAF" w:rsidRPr="00932F83" w:rsidRDefault="00EF4EAF" w:rsidP="000E218C">
      <w:pPr>
        <w:rPr>
          <w:lang w:val="en-US"/>
        </w:rPr>
      </w:pPr>
      <w:r w:rsidRPr="00932F83">
        <w:rPr>
          <w:lang w:val="en-US"/>
        </w:rPr>
        <w:t xml:space="preserve">We coded each sample into a spreadsheet, including the sample characteristics (e.g., sample size, country of origin) and the study findings. We used Pearson’s </w:t>
      </w:r>
      <w:r w:rsidRPr="00932F83">
        <w:rPr>
          <w:i/>
          <w:lang w:val="en-US"/>
        </w:rPr>
        <w:t>r</w:t>
      </w:r>
      <w:r w:rsidRPr="00932F83">
        <w:rPr>
          <w:lang w:val="en-US"/>
        </w:rPr>
        <w:t xml:space="preserve"> correlations as the effect size measure, as they are widely available and scale free. As the original studies sometimes used inconsistent variable names—for instance, HR strength has variously been referred to as “HRM system strength” </w:t>
      </w:r>
      <w:r w:rsidRPr="00932F83">
        <w:rPr>
          <w:lang w:val="en-US"/>
        </w:rPr>
        <w:fldChar w:fldCharType="begin" w:fldLock="1"/>
      </w:r>
      <w:r w:rsidR="000107F3" w:rsidRPr="00932F83">
        <w:rPr>
          <w:lang w:val="en-US"/>
        </w:rPr>
        <w:instrText>ADDIN CSL_CITATION {"citationItems":[{"id":"ITEM-1","itemData":{"DOI":"10.1080/09585192.2011.579921","ISBN":"0958-5192","ISSN":"09585192","abstract":"The purpose of this study was to develop and validate a theoretically grounded instrument to measure perceived HRM system strength. Relying on the work of Bowen and Ostroff, we identify different constructs capturing measurable features of a strong HRM system. Next, we develop items to measure these constructs, and use two different samples to validate the instrument. The resulting instrument builds on 11 constructs, organized along 3 different hierarchical levels. It is useful for HR practitioners in evaluating their functioning and for researchers to further test and develop theoretical insights in the HRM-performance relationship. © 2012 Copyright Taylor and Francis Group, LLC.","author":[{"dropping-particle":"","family":"Delmotte","given":"Jeroen","non-dropping-particle":"","parse-names":false,"suffix":""},{"dropping-particle":"","family":"Winne","given":"Sophie","non-dropping-particle":"de","parse-names":false,"suffix":""},{"dropping-particle":"","family":"Sels","given":"Luc","non-dropping-particle":"","parse-names":false,"suffix":""}],"container-title":"International Journal of Human Resource Management","id":"ITEM-1","issue":"7","issued":{"date-parts":[["2012","4"]]},"page":"1481-1506","title":"Toward an assessment of perceived HRM system strength: Scale development and validation","type":"article-journal","volume":"23"},"uris":["http://www.mendeley.com/documents/?uuid=fbd7f47f-88bf-4592-a5c7-40e538d0d33a"]}],"mendeley":{"formattedCitation":"(Delmotte et al., 2012)","manualFormatting":"(e.g., Delmotte et al., 2012)","plainTextFormattedCitation":"(Delmotte et al., 2012)","previouslyFormattedCitation":"(Delmotte et al., 2012)"},"properties":{"noteIndex":0},"schema":"https://github.com/citation-style-language/schema/raw/master/csl-citation.json"}</w:instrText>
      </w:r>
      <w:r w:rsidRPr="00932F83">
        <w:rPr>
          <w:lang w:val="en-US"/>
        </w:rPr>
        <w:fldChar w:fldCharType="separate"/>
      </w:r>
      <w:r w:rsidRPr="00932F83">
        <w:rPr>
          <w:noProof/>
          <w:lang w:val="en-US"/>
        </w:rPr>
        <w:t>(e.g., Delmotte et al., 2012)</w:t>
      </w:r>
      <w:r w:rsidRPr="00932F83">
        <w:rPr>
          <w:lang w:val="en-US"/>
        </w:rPr>
        <w:fldChar w:fldCharType="end"/>
      </w:r>
      <w:r w:rsidRPr="00932F83">
        <w:rPr>
          <w:lang w:val="en-US"/>
        </w:rPr>
        <w:t xml:space="preserve">, “HRM Process” </w:t>
      </w:r>
      <w:r w:rsidRPr="00932F83">
        <w:rPr>
          <w:lang w:val="en-US"/>
        </w:rPr>
        <w:fldChar w:fldCharType="begin" w:fldLock="1"/>
      </w:r>
      <w:r w:rsidRPr="00932F83">
        <w:rPr>
          <w:lang w:val="en-US"/>
        </w:rPr>
        <w:instrText>ADDIN CSL_CITATION {"citationItems":[{"id":"ITEM-1","itemData":{"DOI":"10.1108/IJPPM-01-2016-0004","abstract":"Purpose: Drawing on the contingency perspective between business strategies and human resource (HR) practices, the purpose of this paper is to examine the effects of human resource management (HRM) system (which integrates both content and process of HR practices) on both proximal organisational outcomes (such as job satisfaction, motivation, and organisational commitment) and distal organisational outcomes (such as employee engagement, organisational citizen behaviour (OCB), co-operation among employees, intention to quit, and operational performance). Design/methodology/approach: The analysis is based on a sample of 996 Greek employees working in 108 private organisations and the statistical method employed is structural equation modelling with bootstrapping estimation. Findings: The results indicate that HRM content is more positively related to job satisfaction and motivation and less related to organisational commitment than HRM process. Moreover, HRM system is sequentially related to organisational outcomes (both directly and indirectly) and significantly influences employee job satisfaction and motivation, as well as OCB and co-operation among employees, and operational performance. Research limitations/implications: The data were collected using a questionnaire at a single point in time, and thus, not allowing dynamic causal inferences. Considering that Greece is experiencing a severe financial crisis, the findings from this unique context may not generalise across other contexts. Practical implications: The core messages to decision makers are that employee development and rewards are the major dimensions of the content of an HRM system and that consistency and distinctiveness are the principal features of the process of an HRM system, even in cases where the organisation is operating under an economic crisis environment. Originality/value: Investigations into the relationship between HRM systems and organisational performance have become increasingly common. Nevertheless, empirical studies that measure the impact of HRM systems, which being contingent on business strategies integrate both content and process of HR practices on organisational performance are still rare. This paper partially fills this gap. © 2017, © Emerald Publishing Limited.","author":[{"dropping-particle":"","family":"Katou","given":"Anastasia A.","non-dropping-particle":"","parse-names":false,"suffix":""}],"container-title":"International Journal of Productivity and Performance Management","id":"ITEM-1","issue":"6","issued":{"date-parts":[["2017"]]},"note":"Cited By :1\n\nExport Date: 27 July 2018","page":"797-821","publisher-place":"Department of Business Administration, University of Macedonia, Thessaloniki, Greece","title":"How does human resource management influence organisational performance? An integrative approach-based analysis","type":"article-journal","volume":"66"},"uris":["http://www.mendeley.com/documents/?uuid=dd5f670f-1bf4-40ba-aefb-33f8d0338b98"]}],"mendeley":{"formattedCitation":"(Katou, 2017)","manualFormatting":"(e.g., Katou, 2017)","plainTextFormattedCitation":"(Katou, 2017)","previouslyFormattedCitation":"(Katou, 2017)"},"properties":{"noteIndex":0},"schema":"https://github.com/citation-style-language/schema/raw/master/csl-citation.json"}</w:instrText>
      </w:r>
      <w:r w:rsidRPr="00932F83">
        <w:rPr>
          <w:lang w:val="en-US"/>
        </w:rPr>
        <w:fldChar w:fldCharType="separate"/>
      </w:r>
      <w:r w:rsidRPr="00932F83">
        <w:rPr>
          <w:noProof/>
          <w:lang w:val="en-US"/>
        </w:rPr>
        <w:t>(e.g., Katou, 2017)</w:t>
      </w:r>
      <w:r w:rsidRPr="00932F83">
        <w:rPr>
          <w:lang w:val="en-US"/>
        </w:rPr>
        <w:fldChar w:fldCharType="end"/>
      </w:r>
      <w:r w:rsidRPr="00932F83">
        <w:rPr>
          <w:lang w:val="en-US"/>
        </w:rPr>
        <w:t xml:space="preserve">—we developed </w:t>
      </w:r>
      <w:r w:rsidR="00E476C6" w:rsidRPr="00932F83">
        <w:rPr>
          <w:lang w:val="en-US"/>
        </w:rPr>
        <w:t xml:space="preserve">a </w:t>
      </w:r>
      <w:r w:rsidR="00902DA0" w:rsidRPr="00932F83">
        <w:rPr>
          <w:lang w:val="en-US"/>
        </w:rPr>
        <w:t xml:space="preserve">dictionary of terms to ensure each variable was </w:t>
      </w:r>
      <w:r w:rsidR="008E62E1" w:rsidRPr="00932F83">
        <w:rPr>
          <w:lang w:val="en-US"/>
        </w:rPr>
        <w:t>labelled consistently</w:t>
      </w:r>
      <w:r w:rsidR="000E218C" w:rsidRPr="00932F83">
        <w:rPr>
          <w:lang w:val="en-US"/>
        </w:rPr>
        <w:t xml:space="preserve">. </w:t>
      </w:r>
      <w:r w:rsidRPr="00932F83">
        <w:rPr>
          <w:lang w:val="en-US"/>
        </w:rPr>
        <w:t xml:space="preserve">The </w:t>
      </w:r>
      <w:r w:rsidR="000E218C" w:rsidRPr="00932F83">
        <w:rPr>
          <w:lang w:val="en-US"/>
        </w:rPr>
        <w:t>dictionary</w:t>
      </w:r>
      <w:r w:rsidRPr="00932F83">
        <w:rPr>
          <w:lang w:val="en-US"/>
        </w:rPr>
        <w:t xml:space="preserve"> was reviewed by all authors</w:t>
      </w:r>
      <w:r w:rsidR="00254752" w:rsidRPr="00932F83">
        <w:rPr>
          <w:lang w:val="en-US"/>
        </w:rPr>
        <w:t xml:space="preserve"> of the paper</w:t>
      </w:r>
      <w:r w:rsidRPr="00932F83">
        <w:rPr>
          <w:lang w:val="en-US"/>
        </w:rPr>
        <w:t xml:space="preserve">, and disagreements about the labelling of variables were resolved through consensus. We also incorporated commonly used control variables into the </w:t>
      </w:r>
      <w:r w:rsidR="001F08AC" w:rsidRPr="00932F83">
        <w:rPr>
          <w:lang w:val="en-US"/>
        </w:rPr>
        <w:t>dataset</w:t>
      </w:r>
      <w:r w:rsidRPr="00932F83">
        <w:rPr>
          <w:lang w:val="en-US"/>
        </w:rPr>
        <w:t>, including age, gender, hours worked per week, and tenure.</w:t>
      </w:r>
    </w:p>
    <w:p w14:paraId="52349B1B" w14:textId="527533C6" w:rsidR="00DD0F73" w:rsidRPr="00932F83" w:rsidRDefault="00840B07" w:rsidP="003423FA">
      <w:pPr>
        <w:rPr>
          <w:lang w:val="en-US"/>
        </w:rPr>
      </w:pPr>
      <w:r w:rsidRPr="00932F83">
        <w:rPr>
          <w:lang w:val="en-US"/>
        </w:rPr>
        <w:t xml:space="preserve">We next determined how each variable should be </w:t>
      </w:r>
      <w:r w:rsidR="00A60FCF" w:rsidRPr="00932F83">
        <w:rPr>
          <w:lang w:val="en-US"/>
        </w:rPr>
        <w:t>represented</w:t>
      </w:r>
      <w:r w:rsidRPr="00932F83">
        <w:rPr>
          <w:lang w:val="en-US"/>
        </w:rPr>
        <w:t xml:space="preserve"> within the meta-analysis. To facilitate this process, we </w:t>
      </w:r>
      <w:r w:rsidR="00A87221" w:rsidRPr="00932F83">
        <w:rPr>
          <w:lang w:val="en-US"/>
        </w:rPr>
        <w:t xml:space="preserve">developed definitions of each major variable in our analysis (i.e., HR strength, HR practices and employee outcomes), which are shown in Table 1. </w:t>
      </w:r>
      <w:r w:rsidR="00C33594" w:rsidRPr="00932F83">
        <w:rPr>
          <w:lang w:val="en-US"/>
        </w:rPr>
        <w:t>We used each definition to determine how specific measure</w:t>
      </w:r>
      <w:r w:rsidR="00576E1F" w:rsidRPr="00932F83">
        <w:rPr>
          <w:lang w:val="en-US"/>
        </w:rPr>
        <w:t>s</w:t>
      </w:r>
      <w:r w:rsidR="00C33594" w:rsidRPr="00932F83">
        <w:rPr>
          <w:lang w:val="en-US"/>
        </w:rPr>
        <w:t xml:space="preserve"> </w:t>
      </w:r>
      <w:r w:rsidR="00576E1F" w:rsidRPr="00932F83">
        <w:rPr>
          <w:lang w:val="en-US"/>
        </w:rPr>
        <w:t>reported in studies</w:t>
      </w:r>
      <w:r w:rsidR="005B345F" w:rsidRPr="00932F83">
        <w:rPr>
          <w:lang w:val="en-US"/>
        </w:rPr>
        <w:t xml:space="preserve"> should be classified. For example, we classified instances of “emotional exhaustion” and “fatigue” as “burnout”. If studies reported multiple measures of the same construct </w:t>
      </w:r>
      <w:r w:rsidR="00A67001" w:rsidRPr="00932F83">
        <w:rPr>
          <w:lang w:val="en-US"/>
        </w:rPr>
        <w:t xml:space="preserve">(e.g., distinctiveness, consistency, and consensus </w:t>
      </w:r>
      <w:r w:rsidR="00E9230C" w:rsidRPr="00932F83">
        <w:rPr>
          <w:lang w:val="en-US"/>
        </w:rPr>
        <w:t>as separate variables</w:t>
      </w:r>
      <w:r w:rsidR="00A67001" w:rsidRPr="00932F83">
        <w:rPr>
          <w:lang w:val="en-US"/>
        </w:rPr>
        <w:t xml:space="preserve">), we </w:t>
      </w:r>
      <w:r w:rsidR="00F16762" w:rsidRPr="00932F83">
        <w:rPr>
          <w:lang w:val="en-US"/>
        </w:rPr>
        <w:t xml:space="preserve">combined them into </w:t>
      </w:r>
      <w:r w:rsidR="00CD58EB" w:rsidRPr="00932F83">
        <w:rPr>
          <w:lang w:val="en-US"/>
        </w:rPr>
        <w:t xml:space="preserve">a </w:t>
      </w:r>
      <w:r w:rsidR="00F01734" w:rsidRPr="00932F83">
        <w:rPr>
          <w:lang w:val="en-US"/>
        </w:rPr>
        <w:t xml:space="preserve">single </w:t>
      </w:r>
      <w:r w:rsidR="00F16762" w:rsidRPr="00932F83">
        <w:rPr>
          <w:lang w:val="en-US"/>
        </w:rPr>
        <w:t>variable</w:t>
      </w:r>
      <w:r w:rsidR="00E9230C" w:rsidRPr="00932F83">
        <w:rPr>
          <w:lang w:val="en-US"/>
        </w:rPr>
        <w:t xml:space="preserve"> (e.g., HR strength)</w:t>
      </w:r>
      <w:r w:rsidR="00F16762" w:rsidRPr="00932F83">
        <w:rPr>
          <w:lang w:val="en-US"/>
        </w:rPr>
        <w:t xml:space="preserve"> using </w:t>
      </w:r>
      <w:r w:rsidR="00F16762" w:rsidRPr="00932F83">
        <w:rPr>
          <w:lang w:val="en-US"/>
        </w:rPr>
        <w:fldChar w:fldCharType="begin" w:fldLock="1"/>
      </w:r>
      <w:r w:rsidR="00F16762" w:rsidRPr="00932F83">
        <w:rPr>
          <w:lang w:val="en-US"/>
        </w:rPr>
        <w:instrText>ADDIN CSL_CITATION {"citationItems":[{"id":"ITEM-1","itemData":{"DOI":"10.4135/9781483398105","ISBN":"9781452286891","author":[{"dropping-particle":"","family":"Schmidt","given":"Frank L.","non-dropping-particle":"","parse-names":false,"suffix":""},{"dropping-particle":"","family":"Hunter","given":"John E.","non-dropping-particle":"","parse-names":false,"suffix":""}],"id":"ITEM-1","issued":{"date-parts":[["2015"]]},"publisher":"SAGE Publications, Ltd","publisher-place":"1 Oliver's Yard, 55 City Road London EC1Y 1SP","title":"Methods of meta-analysis: Correcting error and bias in research findings","type":"book"},"uris":["http://www.mendeley.com/documents/?uuid=3c073434-07f6-4b2a-8612-c4c4e7e7bd49"]}],"mendeley":{"formattedCitation":"(Schmidt &amp; Hunter, 2015)","manualFormatting":"Schmidt and Hunter's (2015)","plainTextFormattedCitation":"(Schmidt &amp; Hunter, 2015)","previouslyFormattedCitation":"(Schmidt &amp; Hunter, 2015)"},"properties":{"noteIndex":0},"schema":"https://github.com/citation-style-language/schema/raw/master/csl-citation.json"}</w:instrText>
      </w:r>
      <w:r w:rsidR="00F16762" w:rsidRPr="00932F83">
        <w:rPr>
          <w:lang w:val="en-US"/>
        </w:rPr>
        <w:fldChar w:fldCharType="separate"/>
      </w:r>
      <w:r w:rsidR="00F16762" w:rsidRPr="00932F83">
        <w:rPr>
          <w:noProof/>
          <w:lang w:val="en-US"/>
        </w:rPr>
        <w:t>Schmidt and Hunter's (2015)</w:t>
      </w:r>
      <w:r w:rsidR="00F16762" w:rsidRPr="00932F83">
        <w:rPr>
          <w:lang w:val="en-US"/>
        </w:rPr>
        <w:fldChar w:fldCharType="end"/>
      </w:r>
      <w:r w:rsidR="00F16762" w:rsidRPr="00932F83">
        <w:rPr>
          <w:lang w:val="en-US"/>
        </w:rPr>
        <w:t xml:space="preserve"> </w:t>
      </w:r>
      <w:r w:rsidR="00B914E0" w:rsidRPr="00932F83">
        <w:rPr>
          <w:lang w:val="en-US"/>
        </w:rPr>
        <w:t xml:space="preserve">composite correlation </w:t>
      </w:r>
      <w:r w:rsidR="00F16762" w:rsidRPr="00932F83">
        <w:rPr>
          <w:lang w:val="en-US"/>
        </w:rPr>
        <w:t>formula.</w:t>
      </w:r>
      <w:r w:rsidR="003423FA" w:rsidRPr="00932F83">
        <w:rPr>
          <w:lang w:val="en-US"/>
        </w:rPr>
        <w:t xml:space="preserve"> </w:t>
      </w:r>
      <w:r w:rsidR="00102DA7" w:rsidRPr="00932F83">
        <w:rPr>
          <w:lang w:val="en-US"/>
        </w:rPr>
        <w:t xml:space="preserve">Only </w:t>
      </w:r>
      <w:r w:rsidR="005050BA" w:rsidRPr="00932F83">
        <w:rPr>
          <w:lang w:val="en-US"/>
        </w:rPr>
        <w:t>8</w:t>
      </w:r>
      <w:r w:rsidR="00102DA7" w:rsidRPr="00932F83">
        <w:rPr>
          <w:lang w:val="en-US"/>
        </w:rPr>
        <w:t xml:space="preserve"> studies out of the </w:t>
      </w:r>
      <w:r w:rsidR="005050BA" w:rsidRPr="00932F83">
        <w:rPr>
          <w:lang w:val="en-US"/>
        </w:rPr>
        <w:t>42</w:t>
      </w:r>
      <w:r w:rsidR="00102DA7" w:rsidRPr="00932F83">
        <w:rPr>
          <w:lang w:val="en-US"/>
        </w:rPr>
        <w:t xml:space="preserve"> reported </w:t>
      </w:r>
      <w:r w:rsidR="00275413" w:rsidRPr="00932F83">
        <w:rPr>
          <w:lang w:val="en-US"/>
        </w:rPr>
        <w:t>distinctiveness, consistency and consensus</w:t>
      </w:r>
      <w:r w:rsidR="005050BA" w:rsidRPr="00932F83">
        <w:rPr>
          <w:lang w:val="en-US"/>
        </w:rPr>
        <w:t xml:space="preserve"> separately; thus, we examined HR strength as a broader construct. </w:t>
      </w:r>
      <w:r w:rsidR="00DD0F73" w:rsidRPr="00932F83">
        <w:rPr>
          <w:lang w:val="en-US"/>
        </w:rPr>
        <w:t xml:space="preserve">This process was reviewed by all authors and disagreement was resolved through discussion. If a study measured a variable over multiple waves (e.g., Bednall &amp; Sanders, 2017), we included the HR practices and </w:t>
      </w:r>
      <w:r w:rsidR="00DA5383" w:rsidRPr="00932F83">
        <w:rPr>
          <w:lang w:val="en-US"/>
        </w:rPr>
        <w:t xml:space="preserve">perceived </w:t>
      </w:r>
      <w:r w:rsidR="00DD0F73" w:rsidRPr="00932F83">
        <w:rPr>
          <w:lang w:val="en-US"/>
        </w:rPr>
        <w:t>HR strength variables from the earlier wave and the outcome variables from the subsequent wave.</w:t>
      </w:r>
    </w:p>
    <w:p w14:paraId="7CA81F74" w14:textId="77777777" w:rsidR="00DA5383" w:rsidRPr="00932F83" w:rsidRDefault="00DA5383" w:rsidP="006C52B7">
      <w:pPr>
        <w:keepNext/>
        <w:jc w:val="center"/>
        <w:rPr>
          <w:lang w:val="en-US"/>
        </w:rPr>
      </w:pPr>
      <w:r w:rsidRPr="00932F83">
        <w:rPr>
          <w:lang w:val="en-US"/>
        </w:rPr>
        <w:t>------------------------------------------------</w:t>
      </w:r>
    </w:p>
    <w:p w14:paraId="58CBA737" w14:textId="77777777" w:rsidR="00DA5383" w:rsidRPr="00932F83" w:rsidRDefault="00DA5383" w:rsidP="006C52B7">
      <w:pPr>
        <w:keepNext/>
        <w:jc w:val="center"/>
        <w:rPr>
          <w:lang w:val="en-US"/>
        </w:rPr>
      </w:pPr>
      <w:r w:rsidRPr="00932F83">
        <w:rPr>
          <w:lang w:val="en-US"/>
        </w:rPr>
        <w:t>Insert Table 1 about here</w:t>
      </w:r>
    </w:p>
    <w:p w14:paraId="17DACF69" w14:textId="77777777" w:rsidR="00DA5383" w:rsidRPr="00932F83" w:rsidRDefault="00DA5383" w:rsidP="00945924">
      <w:pPr>
        <w:jc w:val="center"/>
        <w:rPr>
          <w:lang w:val="en-US"/>
        </w:rPr>
      </w:pPr>
      <w:r w:rsidRPr="00932F83">
        <w:rPr>
          <w:lang w:val="en-US"/>
        </w:rPr>
        <w:t>-------------------------------------------------</w:t>
      </w:r>
    </w:p>
    <w:p w14:paraId="7AB13D6C" w14:textId="60B8F8D2" w:rsidR="00DD0F73" w:rsidRPr="00932F83" w:rsidRDefault="00DD0F73" w:rsidP="00756DC4">
      <w:pPr>
        <w:rPr>
          <w:lang w:val="en-US"/>
        </w:rPr>
      </w:pPr>
      <w:r w:rsidRPr="00932F83">
        <w:rPr>
          <w:lang w:val="en-US"/>
        </w:rPr>
        <w:t xml:space="preserve">In strategic HRM, </w:t>
      </w:r>
      <w:r w:rsidR="00DA5383" w:rsidRPr="00932F83">
        <w:rPr>
          <w:lang w:val="en-US"/>
        </w:rPr>
        <w:t>HR</w:t>
      </w:r>
      <w:r w:rsidRPr="00932F83" w:rsidDel="00DA5383">
        <w:rPr>
          <w:lang w:val="en-US"/>
        </w:rPr>
        <w:t xml:space="preserve"> </w:t>
      </w:r>
      <w:r w:rsidRPr="00932F83">
        <w:rPr>
          <w:lang w:val="en-US"/>
        </w:rPr>
        <w:t xml:space="preserve">practices have often been studied together as </w:t>
      </w:r>
      <w:r w:rsidRPr="00932F83">
        <w:rPr>
          <w:i/>
          <w:iCs/>
          <w:lang w:val="en-US"/>
        </w:rPr>
        <w:t>bundles of HR practices</w:t>
      </w:r>
      <w:r w:rsidRPr="00932F83">
        <w:rPr>
          <w:lang w:val="en-US"/>
        </w:rPr>
        <w:t xml:space="preserve">—a set of separate but interrelated and internally consistent HR practices—that were hypothesized to collectively enhance employee and organizational performance. These bundles have been variously referred to as high performance work systems </w:t>
      </w:r>
      <w:r w:rsidRPr="00932F83">
        <w:rPr>
          <w:lang w:val="en-US"/>
        </w:rPr>
        <w:fldChar w:fldCharType="begin" w:fldLock="1"/>
      </w:r>
      <w:r w:rsidR="002F63D8" w:rsidRPr="00932F83">
        <w:rPr>
          <w:lang w:val="en-US"/>
        </w:rPr>
        <w:instrText>ADDIN CSL_CITATION {"citationItems":[{"id":"ITEM-1","itemData":{"author":[{"dropping-particle":"","family":"Appelbaum","given":"E.","non-dropping-particle":"","parse-names":false,"suffix":""},{"dropping-particle":"","family":"Bailey","given":"T.","non-dropping-particle":"","parse-names":false,"suffix":""},{"dropping-particle":"","family":"Berg","given":"P.","non-dropping-particle":"","parse-names":false,"suffix":""},{"dropping-particle":"","family":"Kalleberg","given":"A. L.","non-dropping-particle":"","parse-names":false,"suffix":""},{"dropping-particle":"","family":"Bailey","given":"T. A.","non-dropping-particle":"","parse-names":false,"suffix":""}],"id":"ITEM-1","issued":{"date-parts":[["2000"]]},"publisher":"Cornell University Press","publisher-place":"New York","title":"Manufacturing advantage: Why high-performance work systems pay off","type":"book"},"uris":["http://www.mendeley.com/documents/?uuid=16459f6b-673f-43e0-9448-4333f4080d6b"]}],"mendeley":{"formattedCitation":"(Appelbaum et al., 2000)","manualFormatting":"(Appelbaum, Bailey, Berg, Kalleberg, &amp; Bailey, 2000)","plainTextFormattedCitation":"(Appelbaum et al., 2000)","previouslyFormattedCitation":"(Appelbaum et al., 2000)"},"properties":{"noteIndex":0},"schema":"https://github.com/citation-style-language/schema/raw/master/csl-citation.json"}</w:instrText>
      </w:r>
      <w:r w:rsidRPr="00932F83">
        <w:rPr>
          <w:lang w:val="en-US"/>
        </w:rPr>
        <w:fldChar w:fldCharType="separate"/>
      </w:r>
      <w:r w:rsidRPr="00932F83">
        <w:rPr>
          <w:noProof/>
          <w:lang w:val="en-US"/>
        </w:rPr>
        <w:t>(Appelbaum, Bailey, Berg, Kalleberg, &amp; Bailey, 2000)</w:t>
      </w:r>
      <w:r w:rsidRPr="00932F83">
        <w:rPr>
          <w:lang w:val="en-US"/>
        </w:rPr>
        <w:fldChar w:fldCharType="end"/>
      </w:r>
      <w:r w:rsidRPr="00932F83">
        <w:rPr>
          <w:lang w:val="en-US"/>
        </w:rPr>
        <w:t xml:space="preserve">, high-commitment HRM </w:t>
      </w:r>
      <w:r w:rsidRPr="00932F83">
        <w:rPr>
          <w:lang w:val="en-US"/>
        </w:rPr>
        <w:fldChar w:fldCharType="begin" w:fldLock="1"/>
      </w:r>
      <w:r w:rsidRPr="00932F83">
        <w:rPr>
          <w:lang w:val="en-US"/>
        </w:rPr>
        <w:instrText>ADDIN CSL_CITATION {"citationItems":[{"id":"ITEM-1","itemData":{"author":[{"dropping-particle":"","family":"Walton","given":"R.","non-dropping-particle":"","parse-names":false,"suffix":""}],"container-title":"Harvard Business Review","id":"ITEM-1","issued":{"date-parts":[["1985"]]},"page":"76-84","title":"From control to commitment in the workplace","type":"article-journal","volume":"63"},"uris":["http://www.mendeley.com/documents/?uuid=3870c521-0724-4aae-9178-cbfc4c9a8125"]},{"id":"ITEM-2","itemData":{"DOI":"10.5465/amj.2006.21794671","ISSN":"0001-4273","author":[{"dropping-particle":"","family":"Collins","given":"Christopher J.","non-dropping-particle":"","parse-names":false,"suffix":""},{"dropping-particle":"","family":"Smith","given":"Ken G.","non-dropping-particle":"","parse-names":false,"suffix":""}],"container-title":"Academy of Management Journal","id":"ITEM-2","issue":"3","issued":{"date-parts":[["2006","6"]]},"page":"544-560","title":"Knowledge exchange and combination: The role of human resource practices in the performance of high-technology firms","type":"article-journal","volume":"49"},"uris":["http://www.mendeley.com/documents/?uuid=d2928413-9f0c-4870-9ee8-cff23b094fe9"]}],"mendeley":{"formattedCitation":"(Collins &amp; Smith, 2006; Walton, 1985)","plainTextFormattedCitation":"(Collins &amp; Smith, 2006; Walton, 1985)","previouslyFormattedCitation":"(Collins &amp; Smith, 2006; Walton, 1985)"},"properties":{"noteIndex":0},"schema":"https://github.com/citation-style-language/schema/raw/master/csl-citation.json"}</w:instrText>
      </w:r>
      <w:r w:rsidRPr="00932F83">
        <w:rPr>
          <w:lang w:val="en-US"/>
        </w:rPr>
        <w:fldChar w:fldCharType="separate"/>
      </w:r>
      <w:r w:rsidRPr="00932F83">
        <w:rPr>
          <w:noProof/>
          <w:lang w:val="en-US"/>
        </w:rPr>
        <w:t>(Collins &amp; Smith, 2006; Walton, 1985)</w:t>
      </w:r>
      <w:r w:rsidRPr="00932F83">
        <w:rPr>
          <w:lang w:val="en-US"/>
        </w:rPr>
        <w:fldChar w:fldCharType="end"/>
      </w:r>
      <w:r w:rsidRPr="00932F83">
        <w:rPr>
          <w:lang w:val="en-US"/>
        </w:rPr>
        <w:t xml:space="preserve">, high-performance HR practices </w:t>
      </w:r>
      <w:r w:rsidRPr="00932F83">
        <w:rPr>
          <w:lang w:val="en-US"/>
        </w:rPr>
        <w:fldChar w:fldCharType="begin" w:fldLock="1"/>
      </w:r>
      <w:r w:rsidR="002F63D8" w:rsidRPr="00932F83">
        <w:rPr>
          <w:lang w:val="en-US"/>
        </w:rPr>
        <w:instrText>ADDIN CSL_CITATION {"citationItems":[{"id":"ITEM-1","itemData":{"DOI":"10.5465/amj.2007.25525821","ISSN":"0001-4273","author":[{"dropping-particle":"","family":"Sun","given":"Li-Yun","non-dropping-particle":"","parse-names":false,"suffix":""},{"dropping-particle":"","family":"Aryee","given":"Samuel","non-dropping-particle":"","parse-names":false,"suffix":""},{"dropping-particle":"","family":"Law","given":"Kenneth S.","non-dropping-particle":"","parse-names":false,"suffix":""}],"container-title":"Academy of Management Journal","id":"ITEM-1","issue":"3","issued":{"date-parts":[["2007","6"]]},"page":"558-577","title":"High-performance human resource practices, citizenship behavior, and organizational performance: A relational perspective","type":"article-journal","volume":"50"},"uris":["http://www.mendeley.com/documents/?uuid=045be4ff-1a49-4771-8b50-233d35e5e012"]}],"mendeley":{"formattedCitation":"(Sun et al., 2007)","plainTextFormattedCitation":"(Sun et al., 2007)","previouslyFormattedCitation":"(Sun et al., 2007)"},"properties":{"noteIndex":0},"schema":"https://github.com/citation-style-language/schema/raw/master/csl-citation.json"}</w:instrText>
      </w:r>
      <w:r w:rsidRPr="00932F83">
        <w:rPr>
          <w:lang w:val="en-US"/>
        </w:rPr>
        <w:fldChar w:fldCharType="separate"/>
      </w:r>
      <w:r w:rsidR="002F63D8" w:rsidRPr="00932F83">
        <w:rPr>
          <w:noProof/>
          <w:lang w:val="en-US"/>
        </w:rPr>
        <w:t>(Sun et al., 2007)</w:t>
      </w:r>
      <w:r w:rsidRPr="00932F83">
        <w:rPr>
          <w:lang w:val="en-US"/>
        </w:rPr>
        <w:fldChar w:fldCharType="end"/>
      </w:r>
      <w:r w:rsidRPr="00932F83">
        <w:rPr>
          <w:lang w:val="en-US"/>
        </w:rPr>
        <w:t xml:space="preserve">, and high-performance work practices </w:t>
      </w:r>
      <w:r w:rsidRPr="00932F83">
        <w:rPr>
          <w:lang w:val="en-US"/>
        </w:rPr>
        <w:fldChar w:fldCharType="begin" w:fldLock="1"/>
      </w:r>
      <w:r w:rsidR="002F63D8" w:rsidRPr="00932F83">
        <w:rPr>
          <w:lang w:val="en-US"/>
        </w:rPr>
        <w:instrText>ADDIN CSL_CITATION {"citationItems":[{"id":"ITEM-1","itemData":{"DOI":"10.1111/j.1744-6570.2006.00045.x","ISSN":"0031-5826","author":[{"dropping-particle":"","family":"Combs","given":"James","non-dropping-particle":"","parse-names":false,"suffix":""},{"dropping-particle":"","family":"Liu","given":"Yongmei","non-dropping-particle":"","parse-names":false,"suffix":""},{"dropping-particle":"","family":"Hall","given":"Angela","non-dropping-particle":"","parse-names":false,"suffix":""},{"dropping-particle":"","family":"Ketchen","given":"David","non-dropping-particle":"","parse-names":false,"suffix":""}],"container-title":"Personnel Psychology","id":"ITEM-1","issue":"3","issued":{"date-parts":[["2006","9"]]},"page":"501-528","title":"How much do high-performance work practices matter? A meta-analysis of their effects on organizational performance","type":"article-journal","volume":"59"},"uris":["http://www.mendeley.com/documents/?uuid=a36fa3a6-35b4-44ea-b040-d65a0f24d1f4"]}],"mendeley":{"formattedCitation":"(Combs et al., 2006)","plainTextFormattedCitation":"(Combs et al., 2006)","previouslyFormattedCitation":"(Combs et al., 2006)"},"properties":{"noteIndex":0},"schema":"https://github.com/citation-style-language/schema/raw/master/csl-citation.json"}</w:instrText>
      </w:r>
      <w:r w:rsidRPr="00932F83">
        <w:rPr>
          <w:lang w:val="en-US"/>
        </w:rPr>
        <w:fldChar w:fldCharType="separate"/>
      </w:r>
      <w:r w:rsidR="002F63D8" w:rsidRPr="00932F83">
        <w:rPr>
          <w:noProof/>
          <w:lang w:val="en-US"/>
        </w:rPr>
        <w:t>(Combs et al., 2006)</w:t>
      </w:r>
      <w:r w:rsidRPr="00932F83">
        <w:rPr>
          <w:lang w:val="en-US"/>
        </w:rPr>
        <w:fldChar w:fldCharType="end"/>
      </w:r>
      <w:r w:rsidRPr="00932F83">
        <w:rPr>
          <w:lang w:val="en-US"/>
        </w:rPr>
        <w:t xml:space="preserve">. </w:t>
      </w:r>
      <w:r w:rsidR="00DA5383" w:rsidRPr="00932F83">
        <w:rPr>
          <w:lang w:val="en-US"/>
        </w:rPr>
        <w:t xml:space="preserve">In this study we treat these bundles </w:t>
      </w:r>
      <w:r w:rsidRPr="00932F83">
        <w:rPr>
          <w:lang w:val="en-US"/>
        </w:rPr>
        <w:t xml:space="preserve">interchangeably, </w:t>
      </w:r>
      <w:r w:rsidR="00756DC4" w:rsidRPr="00932F83">
        <w:rPr>
          <w:lang w:val="en-US"/>
        </w:rPr>
        <w:t xml:space="preserve">as they typically aim at enhancing desired behaviors and employee performance. </w:t>
      </w:r>
      <w:r w:rsidR="008E4EB3" w:rsidRPr="00932F83">
        <w:rPr>
          <w:lang w:val="en-US"/>
        </w:rPr>
        <w:t>Moreover, t</w:t>
      </w:r>
      <w:r w:rsidR="00D51B5D" w:rsidRPr="00932F83">
        <w:rPr>
          <w:lang w:val="en-US"/>
        </w:rPr>
        <w:t xml:space="preserve">hey </w:t>
      </w:r>
      <w:r w:rsidRPr="00932F83">
        <w:rPr>
          <w:lang w:val="en-US"/>
        </w:rPr>
        <w:t xml:space="preserve">typically comprise similar practices including employment security, selective recruiting, extensive training, </w:t>
      </w:r>
      <w:r w:rsidR="00BB53AB" w:rsidRPr="00932F83">
        <w:rPr>
          <w:lang w:val="en-US"/>
        </w:rPr>
        <w:t xml:space="preserve">and </w:t>
      </w:r>
      <w:r w:rsidRPr="00932F83">
        <w:rPr>
          <w:lang w:val="en-US"/>
        </w:rPr>
        <w:t>employee participation</w:t>
      </w:r>
      <w:r w:rsidR="00BB53AB" w:rsidRPr="00932F83">
        <w:rPr>
          <w:lang w:val="en-US"/>
        </w:rPr>
        <w:t xml:space="preserve"> </w:t>
      </w:r>
      <w:r w:rsidR="00F12FDC" w:rsidRPr="00932F83">
        <w:rPr>
          <w:lang w:val="en-US"/>
        </w:rPr>
        <w:fldChar w:fldCharType="begin" w:fldLock="1"/>
      </w:r>
      <w:r w:rsidR="002F63D8" w:rsidRPr="00932F83">
        <w:rPr>
          <w:lang w:val="en-US"/>
        </w:rPr>
        <w:instrText>ADDIN CSL_CITATION {"citationItems":[{"id":"ITEM-1","itemData":{"DOI":"10.1177/0149206318818718","ISSN":"0149-2063","abstract":"In the strategic human resource (HR) management literature, over the past three decades, a shared consensus has developed that the focus should be on HR systems rather than individual HR practices because the effects of HR practices are likely to depend on the other practices within the system. Despite this agreement, the extent to which the fundamental assumption in the field of interactions and synergy in the system holds true is unclear. We present a systematic review of 495 empirical studies on 516 HR systems in which we analyze the development of HR systems research over time and identify important trends, explicitly linking conceptualization and measurement of the HR system. Our findings suggest that the increasingly broad conceptualization and measurement of HR systems and the lack of clarity on the HR systems construct at different levels have hampered research progress. Much of the research to date does not align with the fundamental assumption of synergies between HR practices in a system, the measures have problems and increasingly confound HR systems with related concepts and outcomes, and insufficient attention is paid to the HR system construct at different levels. Overall, we thus still know little about the “systems” element and how synergies and interactions in an HR system operate. We offer actionable suggestions on how to advance HR systems research towards conceptual clarity and construct refinement, focusing both on how to conceptualize, measure, and combine practices in systems and on studying such systems at different levels of analysis.","author":[{"dropping-particle":"","family":"Boon","given":"Corine","non-dropping-particle":"","parse-names":false,"suffix":""},{"dropping-particle":"","family":"Hartog","given":"Deanne N.","non-dropping-particle":"Den","parse-names":false,"suffix":""},{"dropping-particle":"","family":"Lepak","given":"David P.","non-dropping-particle":"","parse-names":false,"suffix":""}],"container-title":"Journal of Management","id":"ITEM-1","issue":"6","issued":{"date-parts":[["2019","7","14"]]},"page":"2498-2537","title":"A Systematic Review of Human Resource Management Systems and Their Measurement","type":"article-journal","volume":"45"},"uris":["http://www.mendeley.com/documents/?uuid=7922b169-0624-411e-8c16-3be172ca23ba"]}],"mendeley":{"formattedCitation":"(Boon et al., 2019)","plainTextFormattedCitation":"(Boon et al., 2019)","previouslyFormattedCitation":"(Boon et al., 2019)"},"properties":{"noteIndex":0},"schema":"https://github.com/citation-style-language/schema/raw/master/csl-citation.json"}</w:instrText>
      </w:r>
      <w:r w:rsidR="00F12FDC" w:rsidRPr="00932F83">
        <w:rPr>
          <w:lang w:val="en-US"/>
        </w:rPr>
        <w:fldChar w:fldCharType="separate"/>
      </w:r>
      <w:r w:rsidR="002F63D8" w:rsidRPr="00932F83">
        <w:rPr>
          <w:noProof/>
          <w:lang w:val="en-US"/>
        </w:rPr>
        <w:t>(Boon et al., 2019)</w:t>
      </w:r>
      <w:r w:rsidR="00F12FDC" w:rsidRPr="00932F83">
        <w:rPr>
          <w:lang w:val="en-US"/>
        </w:rPr>
        <w:fldChar w:fldCharType="end"/>
      </w:r>
      <w:r w:rsidRPr="00932F83">
        <w:rPr>
          <w:lang w:val="en-US"/>
        </w:rPr>
        <w:t>.</w:t>
      </w:r>
    </w:p>
    <w:p w14:paraId="099B49BC" w14:textId="05A1CA75" w:rsidR="007F6E22" w:rsidRPr="00932F83" w:rsidRDefault="00EF4EAF" w:rsidP="006C53F4">
      <w:pPr>
        <w:rPr>
          <w:lang w:val="en-US"/>
        </w:rPr>
      </w:pPr>
      <w:r w:rsidRPr="00932F83">
        <w:rPr>
          <w:lang w:val="en-US"/>
        </w:rPr>
        <w:t xml:space="preserve">To undertake the meta-analysis, we used </w:t>
      </w:r>
      <w:r w:rsidR="005E2384" w:rsidRPr="00932F83">
        <w:rPr>
          <w:lang w:val="en-US"/>
        </w:rPr>
        <w:t xml:space="preserve">one-stage meta-analytic structural equation modeling </w:t>
      </w:r>
      <w:r w:rsidR="00322F6C" w:rsidRPr="00932F83">
        <w:rPr>
          <w:lang w:val="en-US"/>
        </w:rPr>
        <w:fldChar w:fldCharType="begin" w:fldLock="1"/>
      </w:r>
      <w:r w:rsidR="00CB684C" w:rsidRPr="00932F83">
        <w:rPr>
          <w:lang w:val="en-US"/>
        </w:rPr>
        <w:instrText>ADDIN CSL_CITATION {"citationItems":[{"id":"ITEM-1","itemData":{"DOI":"10.1037/met0000245","ISSN":"1939-1463","author":[{"dropping-particle":"","family":"Jak","given":"Suzanne","non-dropping-particle":"","parse-names":false,"suffix":""},{"dropping-particle":"","family":"Cheung","given":"Mike W. -L.","non-dropping-particle":"","parse-names":false,"suffix":""}],"container-title":"Psychological Methods","id":"ITEM-1","issued":{"date-parts":[["2019","10","31"]]},"title":"Meta-analytic structural equation modeling with moderating effects on SEM parameters.","type":"article-journal"},"uris":["http://www.mendeley.com/documents/?uuid=27c0e437-0a20-44cc-9d2f-42b52a6f39af"]}],"mendeley":{"formattedCitation":"(Jak &amp; Cheung, 2019)","manualFormatting":"(OSMASEM; Jak &amp; Cheung, 2019)","plainTextFormattedCitation":"(Jak &amp; Cheung, 2019)","previouslyFormattedCitation":"(Jak &amp; Cheung, 2019)"},"properties":{"noteIndex":0},"schema":"https://github.com/citation-style-language/schema/raw/master/csl-citation.json"}</w:instrText>
      </w:r>
      <w:r w:rsidR="00322F6C" w:rsidRPr="00932F83">
        <w:rPr>
          <w:lang w:val="en-US"/>
        </w:rPr>
        <w:fldChar w:fldCharType="separate"/>
      </w:r>
      <w:r w:rsidR="00322F6C" w:rsidRPr="00932F83">
        <w:rPr>
          <w:noProof/>
          <w:lang w:val="en-US"/>
        </w:rPr>
        <w:t>(O</w:t>
      </w:r>
      <w:r w:rsidR="00124EBF" w:rsidRPr="00932F83">
        <w:rPr>
          <w:noProof/>
          <w:lang w:val="en-US"/>
        </w:rPr>
        <w:t xml:space="preserve">SMASEM; </w:t>
      </w:r>
      <w:r w:rsidR="00322F6C" w:rsidRPr="00932F83">
        <w:rPr>
          <w:noProof/>
          <w:lang w:val="en-US"/>
        </w:rPr>
        <w:t>Jak &amp; Cheung, 2019)</w:t>
      </w:r>
      <w:r w:rsidR="00322F6C" w:rsidRPr="00932F83">
        <w:rPr>
          <w:lang w:val="en-US"/>
        </w:rPr>
        <w:fldChar w:fldCharType="end"/>
      </w:r>
      <w:r w:rsidR="00124EBF" w:rsidRPr="00932F83">
        <w:rPr>
          <w:lang w:val="en-US"/>
        </w:rPr>
        <w:t xml:space="preserve"> as </w:t>
      </w:r>
      <w:r w:rsidRPr="00932F83">
        <w:rPr>
          <w:lang w:val="en-US"/>
        </w:rPr>
        <w:t xml:space="preserve">implemented in the </w:t>
      </w:r>
      <w:proofErr w:type="spellStart"/>
      <w:r w:rsidRPr="00932F83">
        <w:rPr>
          <w:i/>
          <w:lang w:val="en-US"/>
        </w:rPr>
        <w:t>metaSEM</w:t>
      </w:r>
      <w:proofErr w:type="spellEnd"/>
      <w:r w:rsidRPr="00932F83">
        <w:rPr>
          <w:lang w:val="en-US"/>
        </w:rPr>
        <w:t xml:space="preserve"> package</w:t>
      </w:r>
      <w:r w:rsidR="0007573C" w:rsidRPr="00932F83">
        <w:rPr>
          <w:lang w:val="en-US"/>
        </w:rPr>
        <w:t xml:space="preserve"> version 1.</w:t>
      </w:r>
      <w:r w:rsidR="00564E20" w:rsidRPr="00932F83">
        <w:rPr>
          <w:lang w:val="en-US"/>
        </w:rPr>
        <w:t>2</w:t>
      </w:r>
      <w:r w:rsidR="0007573C" w:rsidRPr="00932F83">
        <w:rPr>
          <w:lang w:val="en-US"/>
        </w:rPr>
        <w:t>.5</w:t>
      </w:r>
      <w:r w:rsidRPr="00932F83">
        <w:rPr>
          <w:lang w:val="en-US"/>
        </w:rPr>
        <w:t xml:space="preserve"> </w:t>
      </w:r>
      <w:r w:rsidRPr="00932F83">
        <w:rPr>
          <w:lang w:val="en-US"/>
        </w:rPr>
        <w:fldChar w:fldCharType="begin" w:fldLock="1"/>
      </w:r>
      <w:r w:rsidR="002F63D8" w:rsidRPr="00932F83">
        <w:rPr>
          <w:lang w:val="en-US"/>
        </w:rPr>
        <w:instrText>ADDIN CSL_CITATION {"citationItems":[{"id":"ITEM-1","itemData":{"DOI":"10.3389/fpsyg.2014.01521","ISSN":"1664-1078","author":[{"dropping-particle":"","family":"Cheung","given":"Mike W. L.","non-dropping-particle":"","parse-names":false,"suffix":""}],"container-title":"Frontiers in Psychology","id":"ITEM-1","issued":{"date-parts":[["2015","1","5"]]},"page":"1-7","title":"metaSEM: an R package for meta-analysis using structural equation modeling","type":"article-journal","volume":"5"},"uris":["http://www.mendeley.com/documents/?uuid=ac7e38ac-cdb3-4cd0-a52b-871b298dcfeb"]}],"mendeley":{"formattedCitation":"(Cheung, 2015a)","manualFormatting":"(Cheung, 2015)","plainTextFormattedCitation":"(Cheung, 2015a)","previouslyFormattedCitation":"(Cheung, 2015a)"},"properties":{"noteIndex":0},"schema":"https://github.com/citation-style-language/schema/raw/master/csl-citation.json"}</w:instrText>
      </w:r>
      <w:r w:rsidRPr="00932F83">
        <w:rPr>
          <w:lang w:val="en-US"/>
        </w:rPr>
        <w:fldChar w:fldCharType="separate"/>
      </w:r>
      <w:r w:rsidR="001A4F7B" w:rsidRPr="00932F83">
        <w:rPr>
          <w:noProof/>
          <w:lang w:val="en-US"/>
        </w:rPr>
        <w:t>(Cheung, 2015)</w:t>
      </w:r>
      <w:r w:rsidRPr="00932F83">
        <w:rPr>
          <w:lang w:val="en-US"/>
        </w:rPr>
        <w:fldChar w:fldCharType="end"/>
      </w:r>
      <w:r w:rsidRPr="00932F83">
        <w:rPr>
          <w:lang w:val="en-US"/>
        </w:rPr>
        <w:t xml:space="preserve"> for </w:t>
      </w:r>
      <w:r w:rsidRPr="00932F83">
        <w:rPr>
          <w:i/>
          <w:lang w:val="en-US"/>
        </w:rPr>
        <w:t>R</w:t>
      </w:r>
      <w:r w:rsidRPr="00932F83">
        <w:rPr>
          <w:lang w:val="en-US"/>
        </w:rPr>
        <w:t xml:space="preserve"> version </w:t>
      </w:r>
      <w:r w:rsidR="003701A0" w:rsidRPr="00932F83">
        <w:rPr>
          <w:lang w:val="en-US"/>
        </w:rPr>
        <w:t>4</w:t>
      </w:r>
      <w:r w:rsidRPr="00932F83">
        <w:rPr>
          <w:lang w:val="en-US"/>
        </w:rPr>
        <w:t>.</w:t>
      </w:r>
      <w:r w:rsidR="003701A0" w:rsidRPr="00932F83">
        <w:rPr>
          <w:lang w:val="en-US"/>
        </w:rPr>
        <w:t>0</w:t>
      </w:r>
      <w:r w:rsidRPr="00932F83">
        <w:rPr>
          <w:lang w:val="en-US"/>
        </w:rPr>
        <w:t>.</w:t>
      </w:r>
      <w:r w:rsidR="00045626" w:rsidRPr="00932F83">
        <w:rPr>
          <w:lang w:val="en-US"/>
        </w:rPr>
        <w:t>2</w:t>
      </w:r>
      <w:r w:rsidRPr="00932F83">
        <w:rPr>
          <w:lang w:val="en-US"/>
        </w:rPr>
        <w:t xml:space="preserve"> </w:t>
      </w:r>
      <w:r w:rsidRPr="00932F83">
        <w:rPr>
          <w:lang w:val="en-US"/>
        </w:rPr>
        <w:fldChar w:fldCharType="begin" w:fldLock="1"/>
      </w:r>
      <w:r w:rsidR="00334627" w:rsidRPr="00932F83">
        <w:rPr>
          <w:lang w:val="en-US"/>
        </w:rPr>
        <w:instrText>ADDIN CSL_CITATION {"citationItems":[{"id":"ITEM-1","itemData":{"author":[{"dropping-particle":"","family":"R Core Team","given":"","non-dropping-particle":"","parse-names":false,"suffix":""}],"id":"ITEM-1","issued":{"date-parts":[["2020"]]},"publisher-place":"Vienna, Austria","title":"R: A language and environment for statistical computing","type":"article"},"uris":["http://www.mendeley.com/documents/?uuid=c26c5f29-5914-4b91-bc70-2fb9d786ad1b"]}],"mendeley":{"formattedCitation":"(R Core Team, 2020)","plainTextFormattedCitation":"(R Core Team, 2020)","previouslyFormattedCitation":"(R Core Team, 2020)"},"properties":{"noteIndex":0},"schema":"https://github.com/citation-style-language/schema/raw/master/csl-citation.json"}</w:instrText>
      </w:r>
      <w:r w:rsidRPr="00932F83">
        <w:rPr>
          <w:lang w:val="en-US"/>
        </w:rPr>
        <w:fldChar w:fldCharType="separate"/>
      </w:r>
      <w:r w:rsidR="00CB684C" w:rsidRPr="00932F83">
        <w:rPr>
          <w:noProof/>
          <w:lang w:val="en-US"/>
        </w:rPr>
        <w:t>(R Core Team, 2020)</w:t>
      </w:r>
      <w:r w:rsidRPr="00932F83">
        <w:rPr>
          <w:lang w:val="en-US"/>
        </w:rPr>
        <w:fldChar w:fldCharType="end"/>
      </w:r>
      <w:r w:rsidRPr="00932F83">
        <w:rPr>
          <w:lang w:val="en-US"/>
        </w:rPr>
        <w:t xml:space="preserve">. </w:t>
      </w:r>
      <w:r w:rsidR="006B64D3" w:rsidRPr="00932F83">
        <w:rPr>
          <w:lang w:val="en-US"/>
        </w:rPr>
        <w:t xml:space="preserve">Compared to traditional meta-analyses that </w:t>
      </w:r>
      <w:r w:rsidR="001F3059" w:rsidRPr="00932F83">
        <w:rPr>
          <w:lang w:val="en-US"/>
        </w:rPr>
        <w:t xml:space="preserve">simply evaluate </w:t>
      </w:r>
      <w:r w:rsidR="00EA4284" w:rsidRPr="00932F83">
        <w:rPr>
          <w:lang w:val="en-US"/>
        </w:rPr>
        <w:t xml:space="preserve">bivariate correlations, OSMASEM </w:t>
      </w:r>
      <w:r w:rsidR="006C53F4" w:rsidRPr="00932F83">
        <w:rPr>
          <w:lang w:val="en-US"/>
        </w:rPr>
        <w:t xml:space="preserve">fits a hypothesized structural model directly to a set of observed correlation matrices. </w:t>
      </w:r>
      <w:r w:rsidR="009B61D6" w:rsidRPr="00932F83">
        <w:rPr>
          <w:lang w:val="en-US"/>
        </w:rPr>
        <w:t xml:space="preserve">In contrast to previous </w:t>
      </w:r>
      <w:r w:rsidR="007F6E22" w:rsidRPr="00932F83">
        <w:rPr>
          <w:lang w:val="en-US"/>
        </w:rPr>
        <w:t xml:space="preserve">approaches to meta-analytic structural equation modeling approaches </w:t>
      </w:r>
      <w:r w:rsidR="000C1C5F" w:rsidRPr="00932F83">
        <w:rPr>
          <w:lang w:val="en-US"/>
        </w:rPr>
        <w:fldChar w:fldCharType="begin" w:fldLock="1"/>
      </w:r>
      <w:r w:rsidR="002B1BBE" w:rsidRPr="00932F83">
        <w:rPr>
          <w:lang w:val="en-US"/>
        </w:rPr>
        <w:instrText>ADDIN CSL_CITATION {"citationItems":[{"id":"ITEM-1","itemData":{"DOI":"10.1111/j.1744-6570.1995.tb01784.x","ISSN":"00315826","author":[{"dropping-particle":"","family":"Viswesvaran","given":"Chockalingam","non-dropping-particle":"","parse-names":false,"suffix":""},{"dropping-particle":"","family":"Ones","given":"Deniz S.","non-dropping-particle":"","parse-names":false,"suffix":""}],"container-title":"Personnel Psychology","id":"ITEM-1","issue":"4","issued":{"date-parts":[["1995","12"]]},"page":"865-885","title":"Theory testing: Combining psychometric meta-analysis and structural equations modeling","type":"article-journal","volume":"48"},"uris":["http://www.mendeley.com/documents/?uuid=22a49441-69f4-43f9-b5b0-87b3612f5aa0"]},{"id":"ITEM-2","itemData":{"author":[{"dropping-particle":"","family":"Becker","given":"Betsy Jane","non-dropping-particle":"","parse-names":false,"suffix":""}],"container-title":"The Handbook of Research Synthesis and Meta-Analysis","edition":"2nd","editor":[{"dropping-particle":"","family":"Cooper","given":"H.","non-dropping-particle":"","parse-names":false,"suffix":""},{"dropping-particle":"","family":"Hedges","given":"L.V.","non-dropping-particle":"","parse-names":false,"suffix":""},{"dropping-particle":"","family":"Valentine","given":"J.C.","non-dropping-particle":"","parse-names":false,"suffix":""}],"id":"ITEM-2","issued":{"date-parts":[["2009"]]},"page":"221-235","publisher":"Russell Sage Foundation","publisher-place":"New York","title":"Model-based meta-analysis","type":"chapter"},"uris":["http://www.mendeley.com/documents/?uuid=8e8aad1e-55b9-4f65-8c7a-9e83144a5e17"]}],"mendeley":{"formattedCitation":"(Becker, 2009; Viswesvaran &amp; Ones, 1995)","plainTextFormattedCitation":"(Becker, 2009; Viswesvaran &amp; Ones, 1995)","previouslyFormattedCitation":"(Becker, 2009; Viswesvaran &amp; Ones, 1995)"},"properties":{"noteIndex":0},"schema":"https://github.com/citation-style-language/schema/raw/master/csl-citation.json"}</w:instrText>
      </w:r>
      <w:r w:rsidR="000C1C5F" w:rsidRPr="00932F83">
        <w:rPr>
          <w:lang w:val="en-US"/>
        </w:rPr>
        <w:fldChar w:fldCharType="separate"/>
      </w:r>
      <w:r w:rsidR="000C1C5F" w:rsidRPr="00932F83">
        <w:rPr>
          <w:noProof/>
          <w:lang w:val="en-US"/>
        </w:rPr>
        <w:t>(Becker, 2009; Viswesvaran &amp; Ones, 1995)</w:t>
      </w:r>
      <w:r w:rsidR="000C1C5F" w:rsidRPr="00932F83">
        <w:rPr>
          <w:lang w:val="en-US"/>
        </w:rPr>
        <w:fldChar w:fldCharType="end"/>
      </w:r>
      <w:r w:rsidR="000C1C5F" w:rsidRPr="00932F83">
        <w:rPr>
          <w:lang w:val="en-US"/>
        </w:rPr>
        <w:t xml:space="preserve">, </w:t>
      </w:r>
      <w:r w:rsidR="007F6E22" w:rsidRPr="00932F83">
        <w:rPr>
          <w:lang w:val="en-US"/>
        </w:rPr>
        <w:t>OSMASEM allows individual studies to be weighted according to sample size. A further advantage is OSMASE</w:t>
      </w:r>
      <w:r w:rsidR="00D67758" w:rsidRPr="00932F83">
        <w:rPr>
          <w:lang w:val="en-US"/>
        </w:rPr>
        <w:t xml:space="preserve">M </w:t>
      </w:r>
      <w:r w:rsidR="00696101" w:rsidRPr="00932F83">
        <w:rPr>
          <w:lang w:val="en-US"/>
        </w:rPr>
        <w:t>applies a random-effects model</w:t>
      </w:r>
      <w:r w:rsidR="002A5312" w:rsidRPr="00932F83">
        <w:rPr>
          <w:lang w:val="en-US"/>
        </w:rPr>
        <w:t>, thereby accounting for within-study sampling error and between-study variability in effect sizes. Finally, the random effects model enables study characteristics to be incorporated into the analysis as between-study moderators.</w:t>
      </w:r>
    </w:p>
    <w:p w14:paraId="33AC38F6" w14:textId="4E69AA70" w:rsidR="00EF4EAF" w:rsidRPr="00932F83" w:rsidRDefault="00EF4EAF" w:rsidP="00EF4EAF">
      <w:pPr>
        <w:pStyle w:val="Heading1"/>
        <w:rPr>
          <w:lang w:val="en-US"/>
        </w:rPr>
      </w:pPr>
      <w:r w:rsidRPr="00932F83">
        <w:rPr>
          <w:lang w:val="en-US"/>
        </w:rPr>
        <w:t>Results</w:t>
      </w:r>
    </w:p>
    <w:p w14:paraId="0A3FA3E4" w14:textId="3FD3442C" w:rsidR="0097589B" w:rsidRPr="00932F83" w:rsidRDefault="00EF4EAF" w:rsidP="00D47485">
      <w:pPr>
        <w:rPr>
          <w:lang w:val="en-US"/>
        </w:rPr>
      </w:pPr>
      <w:r w:rsidRPr="00932F83">
        <w:rPr>
          <w:lang w:val="en-US"/>
        </w:rPr>
        <w:t xml:space="preserve">The aggregated correlations between each of the variables </w:t>
      </w:r>
      <w:r w:rsidR="00D47485" w:rsidRPr="00932F83">
        <w:rPr>
          <w:lang w:val="en-US"/>
        </w:rPr>
        <w:t xml:space="preserve">were estimated using the </w:t>
      </w:r>
      <w:proofErr w:type="spellStart"/>
      <w:r w:rsidR="00D47485" w:rsidRPr="00932F83">
        <w:rPr>
          <w:i/>
          <w:iCs/>
          <w:lang w:val="en-US"/>
        </w:rPr>
        <w:t>metafor</w:t>
      </w:r>
      <w:proofErr w:type="spellEnd"/>
      <w:r w:rsidR="00D47485" w:rsidRPr="00932F83">
        <w:rPr>
          <w:lang w:val="en-US"/>
        </w:rPr>
        <w:t xml:space="preserve"> package for </w:t>
      </w:r>
      <w:r w:rsidR="00D47485" w:rsidRPr="00932F83">
        <w:rPr>
          <w:i/>
          <w:iCs/>
          <w:lang w:val="en-US"/>
        </w:rPr>
        <w:t>R</w:t>
      </w:r>
      <w:r w:rsidR="00D47485" w:rsidRPr="00932F83">
        <w:rPr>
          <w:lang w:val="en-US"/>
        </w:rPr>
        <w:t xml:space="preserve"> </w:t>
      </w:r>
      <w:r w:rsidR="00D47485" w:rsidRPr="00932F83">
        <w:rPr>
          <w:lang w:val="en-US"/>
        </w:rPr>
        <w:fldChar w:fldCharType="begin" w:fldLock="1"/>
      </w:r>
      <w:r w:rsidR="00806206" w:rsidRPr="00932F83">
        <w:rPr>
          <w:lang w:val="en-US"/>
        </w:rPr>
        <w:instrText>ADDIN CSL_CITATION {"citationItems":[{"id":"ITEM-1","itemData":{"DOI":"10.18637/jss.v036.i03","ISSN":"1548-7660","author":[{"dropping-particle":"","family":"Viechtbauer","given":"Wolfgang","non-dropping-particle":"","parse-names":false,"suffix":""}],"container-title":"Journal of Statistical Software","id":"ITEM-1","issue":"3","issued":{"date-parts":[["2010"]]},"page":"1-48","title":"Conducting meta-analyses in R with the metafor package","type":"article-journal","volume":"36"},"uris":["http://www.mendeley.com/documents/?uuid=2d747ddc-7c86-4499-85cd-10d76c580233"]}],"mendeley":{"formattedCitation":"(Viechtbauer, 2010)","plainTextFormattedCitation":"(Viechtbauer, 2010)","previouslyFormattedCitation":"(Viechtbauer, 2010)"},"properties":{"noteIndex":0},"schema":"https://github.com/citation-style-language/schema/raw/master/csl-citation.json"}</w:instrText>
      </w:r>
      <w:r w:rsidR="00D47485" w:rsidRPr="00932F83">
        <w:rPr>
          <w:lang w:val="en-US"/>
        </w:rPr>
        <w:fldChar w:fldCharType="separate"/>
      </w:r>
      <w:r w:rsidR="00D47485" w:rsidRPr="00932F83">
        <w:rPr>
          <w:noProof/>
          <w:lang w:val="en-US"/>
        </w:rPr>
        <w:t>(Viechtbauer, 2010)</w:t>
      </w:r>
      <w:r w:rsidR="00D47485" w:rsidRPr="00932F83">
        <w:rPr>
          <w:lang w:val="en-US"/>
        </w:rPr>
        <w:fldChar w:fldCharType="end"/>
      </w:r>
      <w:r w:rsidR="00D47485" w:rsidRPr="00932F83">
        <w:rPr>
          <w:lang w:val="en-US"/>
        </w:rPr>
        <w:t xml:space="preserve">. Table 2 </w:t>
      </w:r>
      <w:r w:rsidRPr="00932F83">
        <w:rPr>
          <w:lang w:val="en-US"/>
        </w:rPr>
        <w:t xml:space="preserve">depicts </w:t>
      </w:r>
      <w:r w:rsidR="002C28E5" w:rsidRPr="00932F83">
        <w:rPr>
          <w:lang w:val="en-US"/>
        </w:rPr>
        <w:t xml:space="preserve">the </w:t>
      </w:r>
      <w:r w:rsidR="0097589B" w:rsidRPr="00932F83">
        <w:rPr>
          <w:lang w:val="en-US"/>
        </w:rPr>
        <w:t xml:space="preserve">correlations among the focal variables, and it presents </w:t>
      </w:r>
      <w:r w:rsidRPr="00932F83">
        <w:rPr>
          <w:lang w:val="en-US"/>
        </w:rPr>
        <w:t>the number of samples (</w:t>
      </w:r>
      <w:r w:rsidRPr="00932F83">
        <w:rPr>
          <w:i/>
          <w:iCs/>
          <w:lang w:val="en-US"/>
        </w:rPr>
        <w:t>k</w:t>
      </w:r>
      <w:r w:rsidRPr="00932F83">
        <w:rPr>
          <w:lang w:val="en-US"/>
        </w:rPr>
        <w:t>) associated with each cell, the total sample size (</w:t>
      </w:r>
      <w:r w:rsidRPr="00932F83">
        <w:rPr>
          <w:i/>
          <w:iCs/>
          <w:lang w:val="en-US"/>
        </w:rPr>
        <w:t>N</w:t>
      </w:r>
      <w:r w:rsidRPr="00932F83">
        <w:rPr>
          <w:lang w:val="en-US"/>
        </w:rPr>
        <w:t>), the heterogeneity statistic (</w:t>
      </w:r>
      <w:r w:rsidRPr="00932F83">
        <w:rPr>
          <w:i/>
          <w:iCs/>
          <w:lang w:val="en-US"/>
        </w:rPr>
        <w:t>Q</w:t>
      </w:r>
      <w:r w:rsidRPr="00932F83">
        <w:rPr>
          <w:lang w:val="en-US"/>
        </w:rPr>
        <w:t>), the weighted average effect size (</w:t>
      </w:r>
      <w:r w:rsidRPr="00932F83">
        <w:rPr>
          <w:i/>
          <w:iCs/>
          <w:lang w:val="en-US"/>
        </w:rPr>
        <w:t>r</w:t>
      </w:r>
      <w:r w:rsidRPr="00932F83">
        <w:rPr>
          <w:lang w:val="en-US"/>
        </w:rPr>
        <w:t>), and the lower and upper limits of 99% confidence intervals</w:t>
      </w:r>
      <w:r w:rsidR="00AF18C5" w:rsidRPr="00932F83">
        <w:rPr>
          <w:lang w:val="en-US"/>
        </w:rPr>
        <w:t xml:space="preserve"> (CI)</w:t>
      </w:r>
      <w:r w:rsidRPr="00932F83">
        <w:rPr>
          <w:lang w:val="en-US"/>
        </w:rPr>
        <w:t xml:space="preserve">. </w:t>
      </w:r>
      <w:r w:rsidR="0097589B" w:rsidRPr="00932F83">
        <w:rPr>
          <w:lang w:val="en-US"/>
        </w:rPr>
        <w:t xml:space="preserve">Additional information is presented in the Supplementary Materials, including a full correlation table that includes the control variables, and </w:t>
      </w:r>
      <w:r w:rsidR="00FA09DF" w:rsidRPr="00932F83">
        <w:rPr>
          <w:lang w:val="en-US"/>
        </w:rPr>
        <w:t>forest plots of each bivariate relationship.</w:t>
      </w:r>
    </w:p>
    <w:p w14:paraId="1D6667F9" w14:textId="055958C0" w:rsidR="006D5BAD" w:rsidRPr="00932F83" w:rsidRDefault="00EF4EAF" w:rsidP="00EF4EAF">
      <w:pPr>
        <w:rPr>
          <w:lang w:val="en-US"/>
        </w:rPr>
      </w:pPr>
      <w:r w:rsidRPr="00932F83">
        <w:rPr>
          <w:lang w:val="en-US"/>
        </w:rPr>
        <w:t>As can be seen in th</w:t>
      </w:r>
      <w:r w:rsidR="007A4F56" w:rsidRPr="00932F83">
        <w:rPr>
          <w:lang w:val="en-US"/>
        </w:rPr>
        <w:t>is</w:t>
      </w:r>
      <w:r w:rsidRPr="00932F83">
        <w:rPr>
          <w:lang w:val="en-US"/>
        </w:rPr>
        <w:t xml:space="preserve"> table, </w:t>
      </w:r>
      <w:r w:rsidR="001C04E2" w:rsidRPr="00932F83">
        <w:rPr>
          <w:lang w:val="en-US"/>
        </w:rPr>
        <w:t xml:space="preserve">HR </w:t>
      </w:r>
      <w:r w:rsidR="00F16555" w:rsidRPr="00932F83">
        <w:rPr>
          <w:lang w:val="en-US"/>
        </w:rPr>
        <w:t xml:space="preserve">bundles </w:t>
      </w:r>
      <w:r w:rsidR="001C04E2" w:rsidRPr="00932F83">
        <w:rPr>
          <w:lang w:val="en-US"/>
        </w:rPr>
        <w:t xml:space="preserve">and </w:t>
      </w:r>
      <w:r w:rsidR="005248BF" w:rsidRPr="00932F83">
        <w:rPr>
          <w:lang w:val="en-US"/>
        </w:rPr>
        <w:t xml:space="preserve">perceived </w:t>
      </w:r>
      <w:r w:rsidRPr="00932F83">
        <w:rPr>
          <w:lang w:val="en-US"/>
        </w:rPr>
        <w:t xml:space="preserve">HR strength were correlated. </w:t>
      </w:r>
      <w:r w:rsidR="00F16555" w:rsidRPr="00932F83">
        <w:rPr>
          <w:lang w:val="en-US"/>
        </w:rPr>
        <w:t xml:space="preserve">Bundles of HR practices and employee perceptions of HR strength were </w:t>
      </w:r>
      <w:r w:rsidRPr="00932F83">
        <w:rPr>
          <w:lang w:val="en-US"/>
        </w:rPr>
        <w:t xml:space="preserve">positively related to employee </w:t>
      </w:r>
      <w:r w:rsidR="00F16555" w:rsidRPr="00932F83">
        <w:rPr>
          <w:lang w:val="en-US"/>
        </w:rPr>
        <w:t xml:space="preserve">outcomes, including </w:t>
      </w:r>
      <w:r w:rsidRPr="00932F83">
        <w:rPr>
          <w:lang w:val="en-US"/>
        </w:rPr>
        <w:t xml:space="preserve">reactions, proactive behavior, and </w:t>
      </w:r>
      <w:r w:rsidR="00F16555" w:rsidRPr="00932F83">
        <w:rPr>
          <w:lang w:val="en-US"/>
        </w:rPr>
        <w:t xml:space="preserve">perceived </w:t>
      </w:r>
      <w:r w:rsidRPr="00932F83">
        <w:rPr>
          <w:lang w:val="en-US"/>
        </w:rPr>
        <w:t xml:space="preserve">organizational effectiveness, with </w:t>
      </w:r>
      <w:r w:rsidR="00826702" w:rsidRPr="00932F83">
        <w:rPr>
          <w:lang w:val="en-US"/>
        </w:rPr>
        <w:t xml:space="preserve">bundles </w:t>
      </w:r>
      <w:r w:rsidR="00D83162" w:rsidRPr="00932F83">
        <w:rPr>
          <w:lang w:val="en-US"/>
        </w:rPr>
        <w:t xml:space="preserve">of HR practices </w:t>
      </w:r>
      <w:r w:rsidRPr="00932F83">
        <w:rPr>
          <w:lang w:val="en-US"/>
        </w:rPr>
        <w:t xml:space="preserve">generally showing stronger relations. Both </w:t>
      </w:r>
      <w:r w:rsidR="00D83162" w:rsidRPr="00932F83">
        <w:rPr>
          <w:lang w:val="en-US"/>
        </w:rPr>
        <w:t>bundles of HR practices and perceived HR strength</w:t>
      </w:r>
      <w:r w:rsidRPr="00932F83">
        <w:rPr>
          <w:lang w:val="en-US"/>
        </w:rPr>
        <w:t xml:space="preserve"> also showed a smaller albeit still significant relationship with employee performance, and a negative relationship with employee burnout. </w:t>
      </w:r>
      <w:r w:rsidR="00CF6EC9" w:rsidRPr="00932F83">
        <w:rPr>
          <w:lang w:val="en-US"/>
        </w:rPr>
        <w:t xml:space="preserve">The control variables (age, gender, </w:t>
      </w:r>
      <w:r w:rsidR="001B69A8" w:rsidRPr="00932F83">
        <w:rPr>
          <w:lang w:val="en-US"/>
        </w:rPr>
        <w:t>tenure,</w:t>
      </w:r>
      <w:r w:rsidR="00E24C7D" w:rsidRPr="00932F83">
        <w:rPr>
          <w:lang w:val="en-US"/>
        </w:rPr>
        <w:t xml:space="preserve"> and hours of work) were not significantly associated with</w:t>
      </w:r>
      <w:r w:rsidR="00D83162" w:rsidRPr="00932F83">
        <w:rPr>
          <w:lang w:val="en-US"/>
        </w:rPr>
        <w:t xml:space="preserve"> </w:t>
      </w:r>
      <w:r w:rsidR="006C56E6" w:rsidRPr="00932F83">
        <w:rPr>
          <w:lang w:val="en-US"/>
        </w:rPr>
        <w:t>bundles</w:t>
      </w:r>
      <w:r w:rsidR="00D83162" w:rsidRPr="00932F83">
        <w:rPr>
          <w:lang w:val="en-US"/>
        </w:rPr>
        <w:t xml:space="preserve"> of HR practices</w:t>
      </w:r>
      <w:r w:rsidR="00DE2E2A" w:rsidRPr="00932F83">
        <w:rPr>
          <w:lang w:val="en-US"/>
        </w:rPr>
        <w:t xml:space="preserve">, </w:t>
      </w:r>
      <w:r w:rsidR="004D4BA1" w:rsidRPr="00932F83">
        <w:rPr>
          <w:lang w:val="en-US"/>
        </w:rPr>
        <w:t xml:space="preserve">perceived </w:t>
      </w:r>
      <w:r w:rsidR="00DE2E2A" w:rsidRPr="00932F83">
        <w:rPr>
          <w:lang w:val="en-US"/>
        </w:rPr>
        <w:t xml:space="preserve">HR strength or their interaction. </w:t>
      </w:r>
      <w:r w:rsidR="001240D2" w:rsidRPr="00932F83">
        <w:rPr>
          <w:lang w:val="en-US"/>
        </w:rPr>
        <w:t xml:space="preserve">Thus, </w:t>
      </w:r>
      <w:r w:rsidR="008666DD" w:rsidRPr="00932F83">
        <w:rPr>
          <w:lang w:val="en-US"/>
        </w:rPr>
        <w:t xml:space="preserve">we opted not to include these </w:t>
      </w:r>
      <w:r w:rsidR="00162979" w:rsidRPr="00932F83">
        <w:rPr>
          <w:lang w:val="en-US"/>
        </w:rPr>
        <w:t xml:space="preserve">control </w:t>
      </w:r>
      <w:r w:rsidR="008666DD" w:rsidRPr="00932F83">
        <w:rPr>
          <w:lang w:val="en-US"/>
        </w:rPr>
        <w:t xml:space="preserve">variables in the hypothesized </w:t>
      </w:r>
      <w:r w:rsidR="003C4217" w:rsidRPr="00932F83">
        <w:rPr>
          <w:lang w:val="en-US"/>
        </w:rPr>
        <w:t xml:space="preserve">model, as the lack of a significant </w:t>
      </w:r>
      <w:r w:rsidR="00D80F02" w:rsidRPr="00932F83">
        <w:rPr>
          <w:lang w:val="en-US"/>
        </w:rPr>
        <w:t xml:space="preserve">relationship indicates that </w:t>
      </w:r>
      <w:r w:rsidR="004E0820" w:rsidRPr="00932F83">
        <w:rPr>
          <w:lang w:val="en-US"/>
        </w:rPr>
        <w:t>they cannot confound the relationship</w:t>
      </w:r>
      <w:r w:rsidR="002278F9" w:rsidRPr="00932F83">
        <w:rPr>
          <w:lang w:val="en-US"/>
        </w:rPr>
        <w:t>s</w:t>
      </w:r>
      <w:r w:rsidR="004E0820" w:rsidRPr="00932F83">
        <w:rPr>
          <w:lang w:val="en-US"/>
        </w:rPr>
        <w:t xml:space="preserve"> </w:t>
      </w:r>
      <w:r w:rsidR="00474266" w:rsidRPr="00932F83">
        <w:rPr>
          <w:lang w:val="en-US"/>
        </w:rPr>
        <w:t xml:space="preserve">between </w:t>
      </w:r>
      <w:r w:rsidR="00ED6196" w:rsidRPr="00932F83">
        <w:rPr>
          <w:lang w:val="en-US"/>
        </w:rPr>
        <w:t>the antecedent and</w:t>
      </w:r>
      <w:r w:rsidR="00EF7095" w:rsidRPr="00932F83">
        <w:rPr>
          <w:lang w:val="en-US"/>
        </w:rPr>
        <w:t xml:space="preserve"> outcome variables.</w:t>
      </w:r>
    </w:p>
    <w:p w14:paraId="5D7C4ED0" w14:textId="77777777" w:rsidR="00EF4EAF" w:rsidRPr="00932F83" w:rsidRDefault="00EF4EAF" w:rsidP="00EF4EAF">
      <w:pPr>
        <w:pStyle w:val="Heading2"/>
        <w:rPr>
          <w:lang w:val="en-US"/>
        </w:rPr>
      </w:pPr>
      <w:r w:rsidRPr="00932F83">
        <w:rPr>
          <w:lang w:val="en-US"/>
        </w:rPr>
        <w:t>Tests of Hypotheses</w:t>
      </w:r>
    </w:p>
    <w:p w14:paraId="62B04BE5" w14:textId="70B87079" w:rsidR="00FB4FF6" w:rsidRPr="00932F83" w:rsidRDefault="00FB4FF6" w:rsidP="00FB4FF6">
      <w:pPr>
        <w:rPr>
          <w:lang w:val="en-US"/>
        </w:rPr>
      </w:pPr>
      <w:r w:rsidRPr="00932F83">
        <w:rPr>
          <w:lang w:val="en-US"/>
        </w:rPr>
        <w:t xml:space="preserve">Using the OSMASEM approach, we test a series of path analyses using each outcome as the dependent variable. In the first step, </w:t>
      </w:r>
      <w:r w:rsidR="00021E70" w:rsidRPr="00932F83">
        <w:rPr>
          <w:lang w:val="en-US"/>
        </w:rPr>
        <w:t xml:space="preserve">we test the mediating hypothesis, in which each outcome is regressed on </w:t>
      </w:r>
      <w:r w:rsidR="004D4BA1" w:rsidRPr="00932F83">
        <w:rPr>
          <w:lang w:val="en-US"/>
        </w:rPr>
        <w:t xml:space="preserve">bundles of </w:t>
      </w:r>
      <w:r w:rsidR="00021E70" w:rsidRPr="00932F83">
        <w:rPr>
          <w:lang w:val="en-US"/>
        </w:rPr>
        <w:t xml:space="preserve">HR practices and </w:t>
      </w:r>
      <w:r w:rsidR="004D4BA1" w:rsidRPr="00932F83">
        <w:rPr>
          <w:lang w:val="en-US"/>
        </w:rPr>
        <w:t xml:space="preserve">perceived </w:t>
      </w:r>
      <w:r w:rsidR="00021E70" w:rsidRPr="00932F83">
        <w:rPr>
          <w:lang w:val="en-US"/>
        </w:rPr>
        <w:t>HR strength.</w:t>
      </w:r>
      <w:r w:rsidRPr="00932F83">
        <w:rPr>
          <w:lang w:val="en-US"/>
        </w:rPr>
        <w:t xml:space="preserve"> In the second step, </w:t>
      </w:r>
      <w:r w:rsidR="00021E70" w:rsidRPr="00932F83">
        <w:rPr>
          <w:lang w:val="en-US"/>
        </w:rPr>
        <w:t xml:space="preserve">we test the moderating hypothesis, in which we add the </w:t>
      </w:r>
      <w:r w:rsidR="004D4BA1" w:rsidRPr="00932F83">
        <w:rPr>
          <w:lang w:val="en-US"/>
        </w:rPr>
        <w:t xml:space="preserve">bundles of </w:t>
      </w:r>
      <w:r w:rsidR="00021E70" w:rsidRPr="00932F83">
        <w:rPr>
          <w:lang w:val="en-US"/>
        </w:rPr>
        <w:t xml:space="preserve">HR practices </w:t>
      </w:r>
      <w:r w:rsidR="00021E70" w:rsidRPr="00932F83">
        <w:rPr>
          <w:rFonts w:cs="Times New Roman"/>
          <w:lang w:val="en-US"/>
        </w:rPr>
        <w:t>×</w:t>
      </w:r>
      <w:r w:rsidR="00021E70" w:rsidRPr="00932F83">
        <w:rPr>
          <w:lang w:val="en-US"/>
        </w:rPr>
        <w:t xml:space="preserve"> </w:t>
      </w:r>
      <w:r w:rsidR="004D4BA1" w:rsidRPr="00932F83">
        <w:rPr>
          <w:lang w:val="en-US"/>
        </w:rPr>
        <w:t xml:space="preserve">perceived </w:t>
      </w:r>
      <w:r w:rsidR="00021E70" w:rsidRPr="00932F83">
        <w:rPr>
          <w:lang w:val="en-US"/>
        </w:rPr>
        <w:t>HR strength</w:t>
      </w:r>
      <w:r w:rsidR="008C5600" w:rsidRPr="00932F83">
        <w:rPr>
          <w:lang w:val="en-US"/>
        </w:rPr>
        <w:t xml:space="preserve"> interaction to the model and evaluate its effect on each outcome.</w:t>
      </w:r>
      <w:r w:rsidR="00335971" w:rsidRPr="00932F83">
        <w:rPr>
          <w:lang w:val="en-US"/>
        </w:rPr>
        <w:t xml:space="preserve"> </w:t>
      </w:r>
      <w:r w:rsidR="002920CD" w:rsidRPr="00932F83">
        <w:rPr>
          <w:lang w:val="en-US"/>
        </w:rPr>
        <w:t>The</w:t>
      </w:r>
      <w:r w:rsidR="00335971" w:rsidRPr="00932F83">
        <w:rPr>
          <w:lang w:val="en-US"/>
        </w:rPr>
        <w:t xml:space="preserve"> results of the meta-analytic path model are presented in Table 3</w:t>
      </w:r>
      <w:r w:rsidRPr="00932F83">
        <w:rPr>
          <w:lang w:val="en-US"/>
        </w:rPr>
        <w:t>.</w:t>
      </w:r>
    </w:p>
    <w:p w14:paraId="7C72FC80" w14:textId="77777777" w:rsidR="004D4BA1" w:rsidRPr="00932F83" w:rsidRDefault="004D4BA1" w:rsidP="007851D6">
      <w:pPr>
        <w:jc w:val="center"/>
        <w:rPr>
          <w:lang w:val="en-US"/>
        </w:rPr>
      </w:pPr>
      <w:r w:rsidRPr="00932F83">
        <w:rPr>
          <w:lang w:val="en-US"/>
        </w:rPr>
        <w:t>------------------------------------------------------------</w:t>
      </w:r>
    </w:p>
    <w:p w14:paraId="624DB59B" w14:textId="0B8CDE0A" w:rsidR="004D4BA1" w:rsidRPr="00932F83" w:rsidRDefault="004D4BA1" w:rsidP="007851D6">
      <w:pPr>
        <w:jc w:val="center"/>
        <w:rPr>
          <w:lang w:val="en-US"/>
        </w:rPr>
      </w:pPr>
      <w:r w:rsidRPr="00932F83">
        <w:rPr>
          <w:lang w:val="en-US"/>
        </w:rPr>
        <w:t>Insert Tables 2-</w:t>
      </w:r>
      <w:r w:rsidR="003B7578" w:rsidRPr="00932F83">
        <w:rPr>
          <w:lang w:val="en-US"/>
        </w:rPr>
        <w:t xml:space="preserve">3 </w:t>
      </w:r>
      <w:r w:rsidRPr="00932F83">
        <w:rPr>
          <w:lang w:val="en-US"/>
        </w:rPr>
        <w:t>about here</w:t>
      </w:r>
    </w:p>
    <w:p w14:paraId="5A3CE5EE" w14:textId="30C58DB5" w:rsidR="004D4BA1" w:rsidRPr="00932F83" w:rsidRDefault="004D4BA1" w:rsidP="007851D6">
      <w:pPr>
        <w:jc w:val="center"/>
        <w:rPr>
          <w:lang w:val="en-US"/>
        </w:rPr>
      </w:pPr>
      <w:r w:rsidRPr="00932F83">
        <w:rPr>
          <w:lang w:val="en-US"/>
        </w:rPr>
        <w:t>------------------------------------------------------------</w:t>
      </w:r>
    </w:p>
    <w:p w14:paraId="1FF3734C" w14:textId="625DE3FC" w:rsidR="00797E1A" w:rsidRPr="00932F83" w:rsidRDefault="007D5B3C" w:rsidP="005B0F13">
      <w:pPr>
        <w:tabs>
          <w:tab w:val="left" w:pos="5529"/>
        </w:tabs>
        <w:rPr>
          <w:lang w:val="en-US"/>
        </w:rPr>
      </w:pPr>
      <w:r w:rsidRPr="00932F83">
        <w:rPr>
          <w:lang w:val="en-US"/>
        </w:rPr>
        <w:t>In support of H1</w:t>
      </w:r>
      <w:r w:rsidR="007A4F56" w:rsidRPr="00932F83">
        <w:rPr>
          <w:lang w:val="en-US"/>
        </w:rPr>
        <w:t xml:space="preserve"> (mediating effect</w:t>
      </w:r>
      <w:r w:rsidR="00EB33B9" w:rsidRPr="00932F83">
        <w:rPr>
          <w:lang w:val="en-US"/>
        </w:rPr>
        <w:t xml:space="preserve"> of perceived HR strength</w:t>
      </w:r>
      <w:r w:rsidR="007A4F56" w:rsidRPr="00932F83">
        <w:rPr>
          <w:lang w:val="en-US"/>
        </w:rPr>
        <w:t>)</w:t>
      </w:r>
      <w:r w:rsidRPr="00932F83">
        <w:rPr>
          <w:lang w:val="en-US"/>
        </w:rPr>
        <w:t xml:space="preserve">, we found that bundles </w:t>
      </w:r>
      <w:r w:rsidR="00D83162" w:rsidRPr="00932F83">
        <w:rPr>
          <w:lang w:val="en-US"/>
        </w:rPr>
        <w:t xml:space="preserve">of HR practices </w:t>
      </w:r>
      <w:r w:rsidRPr="00932F83">
        <w:rPr>
          <w:lang w:val="en-US"/>
        </w:rPr>
        <w:t xml:space="preserve">were positively related to </w:t>
      </w:r>
      <w:r w:rsidR="00194451" w:rsidRPr="00932F83">
        <w:rPr>
          <w:lang w:val="en-US"/>
        </w:rPr>
        <w:t xml:space="preserve">perceived HR strength </w:t>
      </w:r>
      <w:r w:rsidRPr="00932F83">
        <w:rPr>
          <w:lang w:val="en-US"/>
        </w:rPr>
        <w:t>(</w:t>
      </w:r>
      <w:r w:rsidRPr="00932F83">
        <w:rPr>
          <w:i/>
          <w:iCs/>
          <w:lang w:val="en-US"/>
        </w:rPr>
        <w:t>β</w:t>
      </w:r>
      <w:r w:rsidRPr="00932F83">
        <w:rPr>
          <w:lang w:val="en-US"/>
        </w:rPr>
        <w:t> = .5</w:t>
      </w:r>
      <w:r w:rsidR="00F54044" w:rsidRPr="00932F83">
        <w:rPr>
          <w:lang w:val="en-US"/>
        </w:rPr>
        <w:t>1</w:t>
      </w:r>
      <w:r w:rsidRPr="00932F83">
        <w:rPr>
          <w:lang w:val="en-US"/>
        </w:rPr>
        <w:t xml:space="preserve">, </w:t>
      </w:r>
      <w:r w:rsidRPr="00932F83">
        <w:rPr>
          <w:i/>
          <w:iCs/>
          <w:lang w:val="en-US"/>
        </w:rPr>
        <w:t>p</w:t>
      </w:r>
      <w:r w:rsidRPr="00932F83">
        <w:rPr>
          <w:lang w:val="en-US"/>
        </w:rPr>
        <w:t> &lt; .001)</w:t>
      </w:r>
      <w:r w:rsidR="007A4F56" w:rsidRPr="00932F83">
        <w:rPr>
          <w:lang w:val="en-US"/>
        </w:rPr>
        <w:t xml:space="preserve"> and </w:t>
      </w:r>
      <w:r w:rsidR="00194451" w:rsidRPr="00932F83">
        <w:rPr>
          <w:lang w:val="en-US"/>
        </w:rPr>
        <w:t xml:space="preserve">perceived HR strength </w:t>
      </w:r>
      <w:r w:rsidR="008D3401" w:rsidRPr="00932F83">
        <w:rPr>
          <w:lang w:val="en-US"/>
        </w:rPr>
        <w:t xml:space="preserve">was </w:t>
      </w:r>
      <w:r w:rsidR="00F24910" w:rsidRPr="00932F83">
        <w:rPr>
          <w:lang w:val="en-US"/>
        </w:rPr>
        <w:t>positively related to employee reactions, proactive behavior, employee performance</w:t>
      </w:r>
      <w:r w:rsidR="00822C5F" w:rsidRPr="00932F83">
        <w:rPr>
          <w:lang w:val="en-US"/>
        </w:rPr>
        <w:t xml:space="preserve"> and</w:t>
      </w:r>
      <w:r w:rsidR="00F24910" w:rsidRPr="00932F83">
        <w:rPr>
          <w:lang w:val="en-US"/>
        </w:rPr>
        <w:t xml:space="preserve"> organizational effectiveness</w:t>
      </w:r>
      <w:r w:rsidR="00FE7313" w:rsidRPr="00932F83">
        <w:rPr>
          <w:lang w:val="en-US"/>
        </w:rPr>
        <w:t>, and negatively related to burnout</w:t>
      </w:r>
      <w:r w:rsidR="005C7516" w:rsidRPr="00932F83">
        <w:rPr>
          <w:lang w:val="en-US"/>
        </w:rPr>
        <w:t>.</w:t>
      </w:r>
      <w:r w:rsidR="00822C5F" w:rsidRPr="00932F83">
        <w:rPr>
          <w:lang w:val="en-US"/>
        </w:rPr>
        <w:t xml:space="preserve"> </w:t>
      </w:r>
      <w:r w:rsidR="003330BB" w:rsidRPr="00932F83">
        <w:rPr>
          <w:lang w:val="en-US"/>
        </w:rPr>
        <w:t>As indicated by 95% likeli</w:t>
      </w:r>
      <w:r w:rsidR="0047001C" w:rsidRPr="00932F83">
        <w:rPr>
          <w:lang w:val="en-US"/>
        </w:rPr>
        <w:t>hood-based confidence intervals (CI)</w:t>
      </w:r>
      <w:r w:rsidR="00C2178C" w:rsidRPr="00932F83">
        <w:rPr>
          <w:lang w:val="en-US"/>
        </w:rPr>
        <w:t xml:space="preserve"> in Model </w:t>
      </w:r>
      <w:r w:rsidR="00145C43" w:rsidRPr="00932F83">
        <w:rPr>
          <w:lang w:val="en-US"/>
        </w:rPr>
        <w:t>1</w:t>
      </w:r>
      <w:r w:rsidR="0047001C" w:rsidRPr="00932F83">
        <w:rPr>
          <w:lang w:val="en-US"/>
        </w:rPr>
        <w:t xml:space="preserve">, the indirect paths from HR </w:t>
      </w:r>
      <w:r w:rsidR="00962C50" w:rsidRPr="00932F83">
        <w:rPr>
          <w:lang w:val="en-US"/>
        </w:rPr>
        <w:t>bundles</w:t>
      </w:r>
      <w:r w:rsidR="0047001C" w:rsidRPr="00932F83">
        <w:rPr>
          <w:lang w:val="en-US"/>
        </w:rPr>
        <w:t xml:space="preserve"> via </w:t>
      </w:r>
      <w:r w:rsidR="00194451" w:rsidRPr="00932F83">
        <w:rPr>
          <w:lang w:val="en-US"/>
        </w:rPr>
        <w:t xml:space="preserve">perceived HR strength </w:t>
      </w:r>
      <w:r w:rsidR="0047001C" w:rsidRPr="00932F83">
        <w:rPr>
          <w:lang w:val="en-US"/>
        </w:rPr>
        <w:t>were significant for all outcomes, including employee reactions</w:t>
      </w:r>
      <w:r w:rsidR="00D21749" w:rsidRPr="00932F83">
        <w:rPr>
          <w:lang w:val="en-US"/>
        </w:rPr>
        <w:t xml:space="preserve"> (</w:t>
      </w:r>
      <w:r w:rsidR="00FA5292" w:rsidRPr="00932F83">
        <w:rPr>
          <w:i/>
          <w:iCs/>
          <w:lang w:val="en-US"/>
        </w:rPr>
        <w:t>β</w:t>
      </w:r>
      <w:r w:rsidR="004156AA" w:rsidRPr="00932F83">
        <w:rPr>
          <w:lang w:val="en-US"/>
        </w:rPr>
        <w:t> </w:t>
      </w:r>
      <w:r w:rsidR="00FA5292" w:rsidRPr="00932F83">
        <w:rPr>
          <w:lang w:val="en-US"/>
        </w:rPr>
        <w:t>=</w:t>
      </w:r>
      <w:r w:rsidR="004156AA" w:rsidRPr="00932F83">
        <w:rPr>
          <w:lang w:val="en-US"/>
        </w:rPr>
        <w:t> </w:t>
      </w:r>
      <w:r w:rsidR="00FA5292" w:rsidRPr="00932F83">
        <w:rPr>
          <w:lang w:val="en-US"/>
        </w:rPr>
        <w:t>.14, CI: [0.10, 0.19]</w:t>
      </w:r>
      <w:r w:rsidR="00D21749" w:rsidRPr="00932F83">
        <w:rPr>
          <w:lang w:val="en-US"/>
        </w:rPr>
        <w:t xml:space="preserve">), </w:t>
      </w:r>
      <w:r w:rsidR="008D67D8" w:rsidRPr="00932F83">
        <w:rPr>
          <w:lang w:val="en-US"/>
        </w:rPr>
        <w:t>employee proactive behavior (</w:t>
      </w:r>
      <w:r w:rsidR="00A97C2E" w:rsidRPr="00932F83">
        <w:rPr>
          <w:i/>
          <w:iCs/>
          <w:lang w:val="en-US"/>
        </w:rPr>
        <w:t>β</w:t>
      </w:r>
      <w:r w:rsidR="004156AA" w:rsidRPr="00932F83">
        <w:rPr>
          <w:i/>
          <w:iCs/>
          <w:lang w:val="en-US"/>
        </w:rPr>
        <w:t> </w:t>
      </w:r>
      <w:r w:rsidR="00A97C2E" w:rsidRPr="00932F83">
        <w:rPr>
          <w:i/>
          <w:iCs/>
          <w:lang w:val="en-US"/>
        </w:rPr>
        <w:t>=</w:t>
      </w:r>
      <w:r w:rsidR="004156AA" w:rsidRPr="00932F83">
        <w:rPr>
          <w:i/>
          <w:iCs/>
          <w:lang w:val="en-US"/>
        </w:rPr>
        <w:t> </w:t>
      </w:r>
      <w:r w:rsidR="00A97C2E" w:rsidRPr="00932F83">
        <w:rPr>
          <w:lang w:val="en-US"/>
        </w:rPr>
        <w:t>.08, CI: [0.03, 0.13]</w:t>
      </w:r>
      <w:r w:rsidR="008D67D8" w:rsidRPr="00932F83">
        <w:rPr>
          <w:lang w:val="en-US"/>
        </w:rPr>
        <w:t xml:space="preserve">), </w:t>
      </w:r>
      <w:r w:rsidR="00BF1361" w:rsidRPr="00932F83">
        <w:rPr>
          <w:lang w:val="en-US"/>
        </w:rPr>
        <w:t>employee performance (</w:t>
      </w:r>
      <w:r w:rsidR="00A97C2E" w:rsidRPr="00932F83">
        <w:rPr>
          <w:i/>
          <w:iCs/>
          <w:lang w:val="en-US"/>
        </w:rPr>
        <w:t>β</w:t>
      </w:r>
      <w:r w:rsidR="004156AA" w:rsidRPr="00932F83">
        <w:rPr>
          <w:i/>
          <w:iCs/>
          <w:lang w:val="en-US"/>
        </w:rPr>
        <w:t> </w:t>
      </w:r>
      <w:r w:rsidR="00A97C2E" w:rsidRPr="00932F83">
        <w:rPr>
          <w:i/>
          <w:iCs/>
          <w:lang w:val="en-US"/>
        </w:rPr>
        <w:t>=</w:t>
      </w:r>
      <w:r w:rsidR="004156AA" w:rsidRPr="00932F83">
        <w:rPr>
          <w:i/>
          <w:iCs/>
          <w:lang w:val="en-US"/>
        </w:rPr>
        <w:t> </w:t>
      </w:r>
      <w:r w:rsidR="00A97C2E" w:rsidRPr="00932F83">
        <w:rPr>
          <w:lang w:val="en-US"/>
        </w:rPr>
        <w:t>.06, CI: [0.02, 0.11]</w:t>
      </w:r>
      <w:r w:rsidR="00BF1361" w:rsidRPr="00932F83">
        <w:rPr>
          <w:lang w:val="en-US"/>
        </w:rPr>
        <w:t xml:space="preserve">), </w:t>
      </w:r>
      <w:r w:rsidR="00962C50" w:rsidRPr="00932F83">
        <w:rPr>
          <w:lang w:val="en-US"/>
        </w:rPr>
        <w:t>burnout</w:t>
      </w:r>
      <w:r w:rsidR="00BF1361" w:rsidRPr="00932F83">
        <w:rPr>
          <w:lang w:val="en-US"/>
        </w:rPr>
        <w:t xml:space="preserve"> (</w:t>
      </w:r>
      <w:r w:rsidR="00EA5E02" w:rsidRPr="00932F83">
        <w:rPr>
          <w:i/>
          <w:iCs/>
          <w:lang w:val="en-US"/>
        </w:rPr>
        <w:t>β</w:t>
      </w:r>
      <w:r w:rsidR="004156AA" w:rsidRPr="00932F83">
        <w:rPr>
          <w:i/>
          <w:iCs/>
          <w:lang w:val="en-US"/>
        </w:rPr>
        <w:t> </w:t>
      </w:r>
      <w:r w:rsidR="00EA5E02" w:rsidRPr="00932F83">
        <w:rPr>
          <w:i/>
          <w:iCs/>
          <w:lang w:val="en-US"/>
        </w:rPr>
        <w:t>=</w:t>
      </w:r>
      <w:r w:rsidR="004156AA" w:rsidRPr="00932F83">
        <w:rPr>
          <w:i/>
          <w:iCs/>
          <w:lang w:val="en-US"/>
        </w:rPr>
        <w:t> </w:t>
      </w:r>
      <w:r w:rsidR="00EA5E02" w:rsidRPr="00932F83">
        <w:rPr>
          <w:i/>
          <w:iCs/>
          <w:lang w:val="en-US"/>
        </w:rPr>
        <w:t>-</w:t>
      </w:r>
      <w:r w:rsidR="00EA5E02" w:rsidRPr="00932F83">
        <w:rPr>
          <w:lang w:val="en-US"/>
        </w:rPr>
        <w:t>.10, CI: [-0.17, -0.03]</w:t>
      </w:r>
      <w:r w:rsidR="00BF1361" w:rsidRPr="00932F83">
        <w:rPr>
          <w:lang w:val="en-US"/>
        </w:rPr>
        <w:t xml:space="preserve">) and </w:t>
      </w:r>
      <w:r w:rsidR="00D965AE" w:rsidRPr="00932F83">
        <w:rPr>
          <w:lang w:val="en-US"/>
        </w:rPr>
        <w:t xml:space="preserve">perceived </w:t>
      </w:r>
      <w:r w:rsidR="00BF1361" w:rsidRPr="00932F83">
        <w:rPr>
          <w:lang w:val="en-US"/>
        </w:rPr>
        <w:t>organizational effectiveness (</w:t>
      </w:r>
      <w:r w:rsidR="00164E08" w:rsidRPr="00932F83">
        <w:rPr>
          <w:i/>
          <w:iCs/>
          <w:lang w:val="en-US"/>
        </w:rPr>
        <w:t>β</w:t>
      </w:r>
      <w:r w:rsidR="004156AA" w:rsidRPr="00932F83">
        <w:rPr>
          <w:lang w:val="en-US"/>
        </w:rPr>
        <w:t> </w:t>
      </w:r>
      <w:r w:rsidR="00164E08" w:rsidRPr="00932F83">
        <w:rPr>
          <w:lang w:val="en-US"/>
        </w:rPr>
        <w:t>=</w:t>
      </w:r>
      <w:r w:rsidR="004156AA" w:rsidRPr="00932F83">
        <w:rPr>
          <w:lang w:val="en-US"/>
        </w:rPr>
        <w:t> </w:t>
      </w:r>
      <w:r w:rsidR="00164E08" w:rsidRPr="00932F83">
        <w:rPr>
          <w:lang w:val="en-US"/>
        </w:rPr>
        <w:t>.12, CI: [0.02, 0.23]</w:t>
      </w:r>
      <w:r w:rsidR="00BF1361" w:rsidRPr="00932F83">
        <w:rPr>
          <w:lang w:val="en-US"/>
        </w:rPr>
        <w:t>).</w:t>
      </w:r>
      <w:r w:rsidR="00434745" w:rsidRPr="00932F83">
        <w:rPr>
          <w:lang w:val="en-US"/>
        </w:rPr>
        <w:t xml:space="preserve"> Collectively, these results provide support for H1a-e.</w:t>
      </w:r>
    </w:p>
    <w:p w14:paraId="75BA7BDF" w14:textId="2A665DAF" w:rsidR="004E011F" w:rsidRPr="00932F83" w:rsidRDefault="008A2AB1" w:rsidP="00966B37">
      <w:pPr>
        <w:rPr>
          <w:lang w:val="en-US"/>
        </w:rPr>
      </w:pPr>
      <w:r w:rsidRPr="00932F83">
        <w:rPr>
          <w:lang w:val="en-US"/>
        </w:rPr>
        <w:t xml:space="preserve">In the next step, </w:t>
      </w:r>
      <w:r w:rsidR="008472B8" w:rsidRPr="00932F83">
        <w:rPr>
          <w:lang w:val="en-US"/>
        </w:rPr>
        <w:t xml:space="preserve">we tested the </w:t>
      </w:r>
      <w:r w:rsidR="007A4F56" w:rsidRPr="00932F83">
        <w:rPr>
          <w:lang w:val="en-US"/>
        </w:rPr>
        <w:t xml:space="preserve">perceived </w:t>
      </w:r>
      <w:r w:rsidR="00FA386E" w:rsidRPr="00932F83">
        <w:rPr>
          <w:lang w:val="en-US"/>
        </w:rPr>
        <w:t>HR-strength-as-moderator</w:t>
      </w:r>
      <w:r w:rsidR="008472B8" w:rsidRPr="00932F83">
        <w:rPr>
          <w:lang w:val="en-US"/>
        </w:rPr>
        <w:t xml:space="preserve"> hypothesis</w:t>
      </w:r>
      <w:r w:rsidR="00EB33B9" w:rsidRPr="00932F83">
        <w:rPr>
          <w:lang w:val="en-US"/>
        </w:rPr>
        <w:t xml:space="preserve"> (H2)</w:t>
      </w:r>
      <w:r w:rsidR="008472B8" w:rsidRPr="00932F83">
        <w:rPr>
          <w:lang w:val="en-US"/>
        </w:rPr>
        <w:t xml:space="preserve">. </w:t>
      </w:r>
      <w:r w:rsidR="0080372F" w:rsidRPr="00932F83">
        <w:rPr>
          <w:lang w:val="en-US"/>
        </w:rPr>
        <w:t>Our model provides</w:t>
      </w:r>
      <w:r w:rsidR="006C657F" w:rsidRPr="00932F83">
        <w:rPr>
          <w:lang w:val="en-US"/>
        </w:rPr>
        <w:t xml:space="preserve"> </w:t>
      </w:r>
      <w:r w:rsidR="00162979" w:rsidRPr="00932F83">
        <w:rPr>
          <w:lang w:val="en-US"/>
        </w:rPr>
        <w:t>marginal</w:t>
      </w:r>
      <w:r w:rsidR="0005440C" w:rsidRPr="00932F83">
        <w:rPr>
          <w:lang w:val="en-US"/>
        </w:rPr>
        <w:t xml:space="preserve"> support for </w:t>
      </w:r>
      <w:r w:rsidR="007D1985" w:rsidRPr="00932F83">
        <w:rPr>
          <w:lang w:val="en-US"/>
        </w:rPr>
        <w:t>H2</w:t>
      </w:r>
      <w:r w:rsidR="0005440C" w:rsidRPr="00932F83">
        <w:rPr>
          <w:lang w:val="en-US"/>
        </w:rPr>
        <w:t xml:space="preserve">. </w:t>
      </w:r>
      <w:r w:rsidR="007851D6" w:rsidRPr="00932F83">
        <w:rPr>
          <w:lang w:val="en-US"/>
        </w:rPr>
        <w:t>First, our findings reveal a non-significant relationship between bundles</w:t>
      </w:r>
      <w:r w:rsidR="00227BB4" w:rsidRPr="00932F83">
        <w:rPr>
          <w:lang w:val="en-US"/>
        </w:rPr>
        <w:t xml:space="preserve"> of HR practices</w:t>
      </w:r>
      <w:r w:rsidR="007851D6" w:rsidRPr="00932F83">
        <w:rPr>
          <w:lang w:val="en-US"/>
        </w:rPr>
        <w:t xml:space="preserve"> and employee reactions</w:t>
      </w:r>
      <w:r w:rsidR="000B0468" w:rsidRPr="00932F83">
        <w:rPr>
          <w:lang w:val="en-US"/>
        </w:rPr>
        <w:t xml:space="preserve"> and employee behavior, which </w:t>
      </w:r>
      <w:r w:rsidR="005C1843" w:rsidRPr="00932F83">
        <w:rPr>
          <w:lang w:val="en-US"/>
        </w:rPr>
        <w:t>not supported</w:t>
      </w:r>
      <w:r w:rsidR="000B0468" w:rsidRPr="00932F83">
        <w:rPr>
          <w:lang w:val="en-US"/>
        </w:rPr>
        <w:t xml:space="preserve"> </w:t>
      </w:r>
      <w:r w:rsidR="005C1843" w:rsidRPr="00932F83">
        <w:rPr>
          <w:lang w:val="en-US"/>
        </w:rPr>
        <w:t>H</w:t>
      </w:r>
      <w:r w:rsidR="000B0468" w:rsidRPr="00932F83">
        <w:rPr>
          <w:lang w:val="en-US"/>
        </w:rPr>
        <w:t xml:space="preserve">2a and </w:t>
      </w:r>
      <w:r w:rsidR="00162979" w:rsidRPr="00932F83">
        <w:rPr>
          <w:lang w:val="en-US"/>
        </w:rPr>
        <w:t>H</w:t>
      </w:r>
      <w:r w:rsidR="000B0468" w:rsidRPr="00932F83">
        <w:rPr>
          <w:lang w:val="en-US"/>
        </w:rPr>
        <w:t>2b. Second, w</w:t>
      </w:r>
      <w:r w:rsidR="00093375" w:rsidRPr="00932F83">
        <w:rPr>
          <w:lang w:val="en-US"/>
        </w:rPr>
        <w:t xml:space="preserve">e found significant interactive effects for </w:t>
      </w:r>
      <w:r w:rsidR="000B0468" w:rsidRPr="00932F83">
        <w:rPr>
          <w:lang w:val="en-US"/>
        </w:rPr>
        <w:t xml:space="preserve">burnout, </w:t>
      </w:r>
      <w:r w:rsidR="00093375" w:rsidRPr="00932F83">
        <w:rPr>
          <w:lang w:val="en-US"/>
        </w:rPr>
        <w:t xml:space="preserve">employee performance and perceptions of organizational effectiveness, which are illustrated in Figure </w:t>
      </w:r>
      <w:r w:rsidR="001F2E7E" w:rsidRPr="00932F83">
        <w:rPr>
          <w:lang w:val="en-US"/>
        </w:rPr>
        <w:t>1</w:t>
      </w:r>
      <w:r w:rsidR="00093375" w:rsidRPr="00932F83">
        <w:rPr>
          <w:lang w:val="en-US"/>
        </w:rPr>
        <w:t>.</w:t>
      </w:r>
      <w:r w:rsidR="00DC0313" w:rsidRPr="00932F83">
        <w:rPr>
          <w:lang w:val="en-US"/>
        </w:rPr>
        <w:t xml:space="preserve"> </w:t>
      </w:r>
      <w:r w:rsidR="00497362" w:rsidRPr="00932F83">
        <w:rPr>
          <w:lang w:val="en-US"/>
        </w:rPr>
        <w:t xml:space="preserve">As shown in Panel A, </w:t>
      </w:r>
      <w:r w:rsidR="006C0C2B" w:rsidRPr="00932F83">
        <w:rPr>
          <w:lang w:val="en-US"/>
        </w:rPr>
        <w:t xml:space="preserve">the </w:t>
      </w:r>
      <w:r w:rsidR="00DC2E9F" w:rsidRPr="00932F83">
        <w:rPr>
          <w:lang w:val="en-US"/>
        </w:rPr>
        <w:t xml:space="preserve">positive relationship between bundles </w:t>
      </w:r>
      <w:r w:rsidR="005C1843" w:rsidRPr="00932F83">
        <w:rPr>
          <w:lang w:val="en-US"/>
        </w:rPr>
        <w:t xml:space="preserve">of HR practices </w:t>
      </w:r>
      <w:r w:rsidR="00DC2E9F" w:rsidRPr="00932F83">
        <w:rPr>
          <w:lang w:val="en-US"/>
        </w:rPr>
        <w:t xml:space="preserve">and employee performance increased when the perceived HR </w:t>
      </w:r>
      <w:r w:rsidR="007851D6" w:rsidRPr="00932F83">
        <w:rPr>
          <w:lang w:val="en-US"/>
        </w:rPr>
        <w:t xml:space="preserve">strength </w:t>
      </w:r>
      <w:r w:rsidR="00DC2E9F" w:rsidRPr="00932F83">
        <w:rPr>
          <w:lang w:val="en-US"/>
        </w:rPr>
        <w:t>is strong</w:t>
      </w:r>
      <w:r w:rsidR="007851D6" w:rsidRPr="00932F83">
        <w:rPr>
          <w:lang w:val="en-US"/>
        </w:rPr>
        <w:t xml:space="preserve">, which </w:t>
      </w:r>
      <w:r w:rsidR="000B0468" w:rsidRPr="00932F83">
        <w:rPr>
          <w:lang w:val="en-US"/>
        </w:rPr>
        <w:t xml:space="preserve">supports </w:t>
      </w:r>
      <w:r w:rsidR="007851D6" w:rsidRPr="00932F83">
        <w:rPr>
          <w:lang w:val="en-US"/>
        </w:rPr>
        <w:t xml:space="preserve">the </w:t>
      </w:r>
      <w:r w:rsidR="005C1843" w:rsidRPr="00932F83">
        <w:rPr>
          <w:lang w:val="en-US"/>
        </w:rPr>
        <w:t>H</w:t>
      </w:r>
      <w:r w:rsidR="007851D6" w:rsidRPr="00932F83">
        <w:rPr>
          <w:lang w:val="en-US"/>
        </w:rPr>
        <w:t>2d</w:t>
      </w:r>
      <w:r w:rsidR="00DC2E9F" w:rsidRPr="00932F83">
        <w:rPr>
          <w:lang w:val="en-US"/>
        </w:rPr>
        <w:t xml:space="preserve">. </w:t>
      </w:r>
      <w:r w:rsidR="004B3813" w:rsidRPr="00932F83">
        <w:rPr>
          <w:lang w:val="en-US"/>
        </w:rPr>
        <w:t>However, a</w:t>
      </w:r>
      <w:r w:rsidR="004E011F" w:rsidRPr="00932F83">
        <w:rPr>
          <w:lang w:val="en-US"/>
        </w:rPr>
        <w:t xml:space="preserve">s depicted in Panels B and C, </w:t>
      </w:r>
      <w:r w:rsidR="004B3813" w:rsidRPr="00932F83">
        <w:rPr>
          <w:lang w:val="en-US"/>
        </w:rPr>
        <w:t>the relationship</w:t>
      </w:r>
      <w:r w:rsidR="00DF2F33" w:rsidRPr="00932F83">
        <w:rPr>
          <w:lang w:val="en-US"/>
        </w:rPr>
        <w:t>s</w:t>
      </w:r>
      <w:r w:rsidR="004B3813" w:rsidRPr="00932F83">
        <w:rPr>
          <w:lang w:val="en-US"/>
        </w:rPr>
        <w:t xml:space="preserve"> between bundles of HR practices on one hand and </w:t>
      </w:r>
      <w:r w:rsidR="004E011F" w:rsidRPr="00932F83">
        <w:rPr>
          <w:lang w:val="en-US"/>
        </w:rPr>
        <w:t>burnout and perceived organizational effectiveness</w:t>
      </w:r>
      <w:r w:rsidR="004B3813" w:rsidRPr="00932F83">
        <w:rPr>
          <w:lang w:val="en-US"/>
        </w:rPr>
        <w:t xml:space="preserve"> </w:t>
      </w:r>
      <w:r w:rsidR="007851D6" w:rsidRPr="00932F83">
        <w:rPr>
          <w:lang w:val="en-US"/>
        </w:rPr>
        <w:t xml:space="preserve">on the other </w:t>
      </w:r>
      <w:r w:rsidR="004B3813" w:rsidRPr="00932F83">
        <w:rPr>
          <w:lang w:val="en-US"/>
        </w:rPr>
        <w:t>are weaker under the condition of high perceived HR strength</w:t>
      </w:r>
      <w:r w:rsidR="000B0468" w:rsidRPr="00932F83">
        <w:rPr>
          <w:lang w:val="en-US"/>
        </w:rPr>
        <w:t>, which</w:t>
      </w:r>
      <w:r w:rsidR="00DF2F33" w:rsidRPr="00932F83">
        <w:rPr>
          <w:lang w:val="en-US"/>
        </w:rPr>
        <w:t xml:space="preserve"> are </w:t>
      </w:r>
      <w:r w:rsidR="000B0468" w:rsidRPr="00932F83">
        <w:rPr>
          <w:lang w:val="en-US"/>
        </w:rPr>
        <w:t xml:space="preserve">opposite to </w:t>
      </w:r>
      <w:r w:rsidR="00DF2F33" w:rsidRPr="00932F83">
        <w:rPr>
          <w:lang w:val="en-US"/>
        </w:rPr>
        <w:t>H2c and H2e</w:t>
      </w:r>
      <w:r w:rsidR="000B0468" w:rsidRPr="00932F83">
        <w:rPr>
          <w:lang w:val="en-US"/>
        </w:rPr>
        <w:t>.</w:t>
      </w:r>
      <w:r w:rsidR="00DF2F33" w:rsidRPr="00932F83">
        <w:rPr>
          <w:lang w:val="en-US"/>
        </w:rPr>
        <w:t xml:space="preserve"> </w:t>
      </w:r>
      <w:r w:rsidR="000B0468" w:rsidRPr="00932F83">
        <w:rPr>
          <w:lang w:val="en-US"/>
        </w:rPr>
        <w:t>Overall, our findings only supported H2d (employee performance) and</w:t>
      </w:r>
      <w:r w:rsidR="00DF2F33" w:rsidRPr="00932F83">
        <w:rPr>
          <w:lang w:val="en-US"/>
        </w:rPr>
        <w:t xml:space="preserve"> </w:t>
      </w:r>
      <w:r w:rsidR="00162979" w:rsidRPr="00932F83">
        <w:rPr>
          <w:lang w:val="en-US"/>
        </w:rPr>
        <w:t xml:space="preserve">do </w:t>
      </w:r>
      <w:r w:rsidR="005C1843" w:rsidRPr="00932F83">
        <w:rPr>
          <w:lang w:val="en-US"/>
        </w:rPr>
        <w:t xml:space="preserve">not support or </w:t>
      </w:r>
      <w:r w:rsidR="00DF2F33" w:rsidRPr="00932F83">
        <w:rPr>
          <w:lang w:val="en-US"/>
        </w:rPr>
        <w:t xml:space="preserve">rejected </w:t>
      </w:r>
      <w:r w:rsidR="000B0468" w:rsidRPr="00932F83">
        <w:rPr>
          <w:lang w:val="en-US"/>
        </w:rPr>
        <w:t>all other moderating hypotheses.</w:t>
      </w:r>
    </w:p>
    <w:p w14:paraId="0DCC50E5" w14:textId="77777777" w:rsidR="00E778A3" w:rsidRPr="00932F83" w:rsidRDefault="00E778A3" w:rsidP="00E778A3">
      <w:pPr>
        <w:ind w:firstLine="0"/>
        <w:jc w:val="center"/>
        <w:rPr>
          <w:lang w:val="en-US"/>
        </w:rPr>
      </w:pPr>
      <w:r w:rsidRPr="00932F83">
        <w:rPr>
          <w:lang w:val="en-US"/>
        </w:rPr>
        <w:t>------------------------------------------------------------</w:t>
      </w:r>
    </w:p>
    <w:p w14:paraId="72481BB5" w14:textId="03F7EDE4" w:rsidR="00E778A3" w:rsidRPr="00932F83" w:rsidRDefault="00E778A3" w:rsidP="00E778A3">
      <w:pPr>
        <w:ind w:firstLine="0"/>
        <w:jc w:val="center"/>
        <w:rPr>
          <w:lang w:val="en-US"/>
        </w:rPr>
      </w:pPr>
      <w:r w:rsidRPr="00932F83">
        <w:rPr>
          <w:lang w:val="en-US"/>
        </w:rPr>
        <w:t xml:space="preserve">Insert Figure </w:t>
      </w:r>
      <w:r w:rsidR="001F2E7E" w:rsidRPr="00932F83">
        <w:rPr>
          <w:lang w:val="en-US"/>
        </w:rPr>
        <w:t>1</w:t>
      </w:r>
      <w:r w:rsidRPr="00932F83">
        <w:rPr>
          <w:lang w:val="en-US"/>
        </w:rPr>
        <w:t xml:space="preserve"> about here</w:t>
      </w:r>
    </w:p>
    <w:p w14:paraId="56B235F1" w14:textId="4F6D0FFD" w:rsidR="00E778A3" w:rsidRPr="00932F83" w:rsidRDefault="00E778A3" w:rsidP="00E778A3">
      <w:pPr>
        <w:ind w:firstLine="0"/>
        <w:jc w:val="center"/>
        <w:rPr>
          <w:lang w:val="en-US"/>
        </w:rPr>
      </w:pPr>
      <w:r w:rsidRPr="00932F83">
        <w:rPr>
          <w:lang w:val="en-US"/>
        </w:rPr>
        <w:t>------------------------------------------------------------</w:t>
      </w:r>
    </w:p>
    <w:p w14:paraId="5D53C996" w14:textId="612C114A" w:rsidR="00846914" w:rsidRPr="00932F83" w:rsidRDefault="00DB2E52" w:rsidP="00846914">
      <w:pPr>
        <w:pStyle w:val="Heading2"/>
        <w:rPr>
          <w:lang w:val="en-US"/>
        </w:rPr>
      </w:pPr>
      <w:r w:rsidRPr="00932F83">
        <w:rPr>
          <w:lang w:val="en-US"/>
        </w:rPr>
        <w:t xml:space="preserve">Between-Study </w:t>
      </w:r>
      <w:r w:rsidR="00FE4058" w:rsidRPr="00932F83">
        <w:rPr>
          <w:lang w:val="en-US"/>
        </w:rPr>
        <w:t>Moderator Analyses of Study Characteristics</w:t>
      </w:r>
    </w:p>
    <w:p w14:paraId="2AEA2D66" w14:textId="3E75F3D6" w:rsidR="00DB68A6" w:rsidRPr="00932F83" w:rsidRDefault="00884E9A" w:rsidP="005D4FBE">
      <w:pPr>
        <w:rPr>
          <w:lang w:val="en-US"/>
        </w:rPr>
      </w:pPr>
      <w:r w:rsidRPr="00932F83">
        <w:rPr>
          <w:lang w:val="en-US"/>
        </w:rPr>
        <w:t>To</w:t>
      </w:r>
      <w:r w:rsidR="00355070" w:rsidRPr="00932F83">
        <w:rPr>
          <w:lang w:val="en-US"/>
        </w:rPr>
        <w:t xml:space="preserve"> </w:t>
      </w:r>
      <w:r w:rsidRPr="00932F83">
        <w:rPr>
          <w:lang w:val="en-US"/>
        </w:rPr>
        <w:t xml:space="preserve">better </w:t>
      </w:r>
      <w:r w:rsidR="008C3809" w:rsidRPr="00932F83">
        <w:rPr>
          <w:lang w:val="en-US"/>
        </w:rPr>
        <w:t xml:space="preserve">understand the sources of heterogeneity </w:t>
      </w:r>
      <w:r w:rsidR="00184778" w:rsidRPr="00932F83">
        <w:rPr>
          <w:lang w:val="en-US"/>
        </w:rPr>
        <w:t>in the data and assess the robustness of the results</w:t>
      </w:r>
      <w:r w:rsidR="008C3809" w:rsidRPr="00932F83">
        <w:rPr>
          <w:lang w:val="en-US"/>
        </w:rPr>
        <w:t xml:space="preserve">, </w:t>
      </w:r>
      <w:r w:rsidR="00376151" w:rsidRPr="00932F83">
        <w:rPr>
          <w:lang w:val="en-US"/>
        </w:rPr>
        <w:t xml:space="preserve">we conducted </w:t>
      </w:r>
      <w:r w:rsidR="00636B24" w:rsidRPr="00932F83">
        <w:rPr>
          <w:lang w:val="en-US"/>
        </w:rPr>
        <w:t xml:space="preserve">a series of between-study moderator analyses based on five study characteristics. </w:t>
      </w:r>
      <w:r w:rsidR="002714B2" w:rsidRPr="00932F83">
        <w:rPr>
          <w:lang w:val="en-US"/>
        </w:rPr>
        <w:t xml:space="preserve">The factors we examined included the type of </w:t>
      </w:r>
      <w:r w:rsidR="005C1843" w:rsidRPr="00932F83">
        <w:rPr>
          <w:lang w:val="en-US"/>
        </w:rPr>
        <w:t xml:space="preserve">perceived </w:t>
      </w:r>
      <w:r w:rsidR="002714B2" w:rsidRPr="00932F83">
        <w:rPr>
          <w:lang w:val="en-US"/>
        </w:rPr>
        <w:t xml:space="preserve">HR strength scale used in each study, </w:t>
      </w:r>
      <w:r w:rsidR="0007000F" w:rsidRPr="00932F83">
        <w:rPr>
          <w:lang w:val="en-US"/>
        </w:rPr>
        <w:t xml:space="preserve">the use of cross-sectional (versus robust) study designs, </w:t>
      </w:r>
      <w:r w:rsidR="009B5B81" w:rsidRPr="00932F83">
        <w:rPr>
          <w:lang w:val="en-US"/>
        </w:rPr>
        <w:t xml:space="preserve">the industry, the type of </w:t>
      </w:r>
      <w:r w:rsidR="00162979" w:rsidRPr="00932F83">
        <w:rPr>
          <w:lang w:val="en-US"/>
        </w:rPr>
        <w:t>industry</w:t>
      </w:r>
      <w:r w:rsidR="009B5B81" w:rsidRPr="00932F83">
        <w:rPr>
          <w:lang w:val="en-US"/>
        </w:rPr>
        <w:t xml:space="preserve"> investigated</w:t>
      </w:r>
      <w:r w:rsidR="002714B2" w:rsidRPr="00932F83">
        <w:rPr>
          <w:lang w:val="en-US"/>
        </w:rPr>
        <w:t xml:space="preserve">, and whether the study was published or unpublished. </w:t>
      </w:r>
      <w:r w:rsidR="009572EF" w:rsidRPr="00932F83">
        <w:rPr>
          <w:lang w:val="en-US"/>
        </w:rPr>
        <w:t>We focused on employee reactions and employee proactive behavior as outcomes, as we lacked enough studies to conduct the between-study moderator analyses with the other outcomes.</w:t>
      </w:r>
      <w:r w:rsidR="00636B24" w:rsidRPr="00932F83">
        <w:rPr>
          <w:lang w:val="en-US"/>
        </w:rPr>
        <w:t xml:space="preserve"> </w:t>
      </w:r>
      <w:r w:rsidR="00DB68A6" w:rsidRPr="00932F83">
        <w:rPr>
          <w:lang w:val="en-US"/>
        </w:rPr>
        <w:t>Although the HR-strength-as-moderator hypothesis was not supported, we examine the</w:t>
      </w:r>
      <w:r w:rsidR="00D57728" w:rsidRPr="00932F83">
        <w:rPr>
          <w:lang w:val="en-US"/>
        </w:rPr>
        <w:t xml:space="preserve"> (within-study) moderation effects in the following comparison to determine </w:t>
      </w:r>
      <w:r w:rsidR="00D60EAE" w:rsidRPr="00932F83">
        <w:rPr>
          <w:lang w:val="en-US"/>
        </w:rPr>
        <w:t>whether these effects are different across study settings.</w:t>
      </w:r>
    </w:p>
    <w:p w14:paraId="0F5EFBB8" w14:textId="77777777" w:rsidR="000F5021" w:rsidRPr="00932F83" w:rsidRDefault="000F5021" w:rsidP="000F5021">
      <w:pPr>
        <w:ind w:firstLine="0"/>
        <w:jc w:val="center"/>
        <w:rPr>
          <w:lang w:val="en-US"/>
        </w:rPr>
      </w:pPr>
      <w:r w:rsidRPr="00932F83">
        <w:rPr>
          <w:lang w:val="en-US"/>
        </w:rPr>
        <w:t>------------------------------------------------------------</w:t>
      </w:r>
    </w:p>
    <w:p w14:paraId="49EB72B2" w14:textId="26998FBD" w:rsidR="000F5021" w:rsidRPr="00932F83" w:rsidRDefault="000F5021" w:rsidP="000F5021">
      <w:pPr>
        <w:ind w:firstLine="0"/>
        <w:jc w:val="center"/>
        <w:rPr>
          <w:lang w:val="en-US"/>
        </w:rPr>
      </w:pPr>
      <w:r w:rsidRPr="00932F83">
        <w:rPr>
          <w:lang w:val="en-US"/>
        </w:rPr>
        <w:t>Insert Table 4 about here</w:t>
      </w:r>
    </w:p>
    <w:p w14:paraId="49D87074" w14:textId="333435A1" w:rsidR="000F5021" w:rsidRPr="00932F83" w:rsidRDefault="000F5021" w:rsidP="000F5021">
      <w:pPr>
        <w:ind w:firstLine="0"/>
        <w:jc w:val="center"/>
        <w:rPr>
          <w:lang w:val="en-US"/>
        </w:rPr>
      </w:pPr>
      <w:r w:rsidRPr="00932F83">
        <w:rPr>
          <w:lang w:val="en-US"/>
        </w:rPr>
        <w:t>------------------------------------------------------------</w:t>
      </w:r>
    </w:p>
    <w:p w14:paraId="0D28D786" w14:textId="6E7B2445" w:rsidR="00CA4D8D" w:rsidRPr="00932F83" w:rsidRDefault="00554971" w:rsidP="00B50061">
      <w:pPr>
        <w:rPr>
          <w:lang w:val="en-US"/>
        </w:rPr>
      </w:pPr>
      <w:r w:rsidRPr="00932F83">
        <w:rPr>
          <w:lang w:val="en-US"/>
        </w:rPr>
        <w:t>We grouped the samples according to each characteristic</w:t>
      </w:r>
      <w:r w:rsidR="00AC31AE" w:rsidRPr="00932F83">
        <w:rPr>
          <w:lang w:val="en-US"/>
        </w:rPr>
        <w:t xml:space="preserve">, and the comparisons between groups are presented in Table </w:t>
      </w:r>
      <w:r w:rsidR="00604925" w:rsidRPr="00932F83">
        <w:rPr>
          <w:lang w:val="en-US"/>
        </w:rPr>
        <w:t>4</w:t>
      </w:r>
      <w:r w:rsidR="00AC31AE" w:rsidRPr="00932F83">
        <w:rPr>
          <w:lang w:val="en-US"/>
        </w:rPr>
        <w:t>. The Table also presents the number of samples (</w:t>
      </w:r>
      <w:r w:rsidR="00AC31AE" w:rsidRPr="00932F83">
        <w:rPr>
          <w:i/>
          <w:iCs/>
          <w:lang w:val="en-US"/>
        </w:rPr>
        <w:t>k</w:t>
      </w:r>
      <w:r w:rsidR="00AC31AE" w:rsidRPr="00932F83">
        <w:rPr>
          <w:lang w:val="en-US"/>
        </w:rPr>
        <w:t xml:space="preserve">) within each </w:t>
      </w:r>
      <w:r w:rsidR="009F7C97" w:rsidRPr="00932F83">
        <w:rPr>
          <w:lang w:val="en-US"/>
        </w:rPr>
        <w:t xml:space="preserve">group. </w:t>
      </w:r>
      <w:r w:rsidR="0023114D" w:rsidRPr="00932F83">
        <w:rPr>
          <w:lang w:val="en-US"/>
        </w:rPr>
        <w:t>We coded each comparison using dummy variables</w:t>
      </w:r>
      <w:r w:rsidR="00936470" w:rsidRPr="00932F83">
        <w:rPr>
          <w:lang w:val="en-US"/>
        </w:rPr>
        <w:t>, and we represented the group with the largest number of associated samples as the baseline</w:t>
      </w:r>
      <w:r w:rsidR="00B50061" w:rsidRPr="00932F83">
        <w:rPr>
          <w:lang w:val="en-US"/>
        </w:rPr>
        <w:t xml:space="preserve"> condition</w:t>
      </w:r>
      <w:r w:rsidR="00936470" w:rsidRPr="00932F83">
        <w:rPr>
          <w:lang w:val="en-US"/>
        </w:rPr>
        <w:t xml:space="preserve"> (i.e., with all dummy variables equal to zero). </w:t>
      </w:r>
      <w:r w:rsidR="00B50061" w:rsidRPr="00932F83">
        <w:rPr>
          <w:lang w:val="en-US"/>
        </w:rPr>
        <w:t>For the baseline condition</w:t>
      </w:r>
      <w:r w:rsidR="006C4AFC" w:rsidRPr="00932F83">
        <w:rPr>
          <w:lang w:val="en-US"/>
        </w:rPr>
        <w:t xml:space="preserve"> (highlighted in bold)</w:t>
      </w:r>
      <w:r w:rsidR="00B50061" w:rsidRPr="00932F83">
        <w:rPr>
          <w:lang w:val="en-US"/>
        </w:rPr>
        <w:t>, we present the standardized path coefficient. Th</w:t>
      </w:r>
      <w:r w:rsidR="003A2E0A" w:rsidRPr="00932F83">
        <w:rPr>
          <w:lang w:val="en-US"/>
        </w:rPr>
        <w:t xml:space="preserve">e significance test indicates whether this effect is significantly different from zero. For the comparison conditions, we present the positive (+) and negative (-) differences in effect size </w:t>
      </w:r>
      <w:r w:rsidR="006C4AFC" w:rsidRPr="00932F83">
        <w:rPr>
          <w:lang w:val="en-US"/>
        </w:rPr>
        <w:t>compared to the baseline.</w:t>
      </w:r>
      <w:r w:rsidR="008E587E" w:rsidRPr="00932F83">
        <w:rPr>
          <w:lang w:val="en-US"/>
        </w:rPr>
        <w:t xml:space="preserve"> </w:t>
      </w:r>
      <w:r w:rsidR="00FD622B" w:rsidRPr="00932F83">
        <w:rPr>
          <w:lang w:val="en-US"/>
        </w:rPr>
        <w:t xml:space="preserve">(Thus, a coefficient of zero means that the </w:t>
      </w:r>
      <w:r w:rsidR="0086736F" w:rsidRPr="00932F83">
        <w:rPr>
          <w:lang w:val="en-US"/>
        </w:rPr>
        <w:t>overall effect size associated with the comparison condition is unchanged from the baseline.)</w:t>
      </w:r>
      <w:r w:rsidR="00FD283C" w:rsidRPr="00932F83">
        <w:rPr>
          <w:lang w:val="en-US"/>
        </w:rPr>
        <w:t xml:space="preserve"> </w:t>
      </w:r>
      <w:r w:rsidR="006C4AFC" w:rsidRPr="00932F83">
        <w:rPr>
          <w:lang w:val="en-US"/>
        </w:rPr>
        <w:t xml:space="preserve">Significance tests for the comparison conditions indicate whether the </w:t>
      </w:r>
      <w:r w:rsidR="00341F7D" w:rsidRPr="00932F83">
        <w:rPr>
          <w:lang w:val="en-US"/>
        </w:rPr>
        <w:t xml:space="preserve">effect is </w:t>
      </w:r>
      <w:r w:rsidR="003769B2" w:rsidRPr="00932F83">
        <w:rPr>
          <w:lang w:val="en-US"/>
        </w:rPr>
        <w:t>significantly different to the baseline.</w:t>
      </w:r>
      <w:r w:rsidR="00FD283C" w:rsidRPr="00932F83">
        <w:rPr>
          <w:lang w:val="en-US"/>
        </w:rPr>
        <w:t xml:space="preserve"> </w:t>
      </w:r>
      <w:r w:rsidR="00294595" w:rsidRPr="00932F83">
        <w:rPr>
          <w:lang w:val="en-US"/>
        </w:rPr>
        <w:t>For the paths associated with the mediation model, i</w:t>
      </w:r>
      <w:r w:rsidR="00CA4D8D" w:rsidRPr="00932F83">
        <w:rPr>
          <w:lang w:val="en-US"/>
        </w:rPr>
        <w:t>f a comparison condition is non-significant, it suggests the indirect effect still holds.</w:t>
      </w:r>
    </w:p>
    <w:p w14:paraId="0475673B" w14:textId="3FF219BA" w:rsidR="00506D23" w:rsidRPr="00932F83" w:rsidRDefault="00294EDA" w:rsidP="00294EDA">
      <w:pPr>
        <w:rPr>
          <w:lang w:val="en-US"/>
        </w:rPr>
      </w:pPr>
      <w:r w:rsidRPr="00932F83">
        <w:rPr>
          <w:lang w:val="en-US"/>
        </w:rPr>
        <w:t xml:space="preserve">For the measurement scale comparisons, the most frequently used scale was </w:t>
      </w:r>
      <w:proofErr w:type="spellStart"/>
      <w:r w:rsidRPr="00932F83">
        <w:rPr>
          <w:lang w:val="en-US"/>
        </w:rPr>
        <w:t>Delmotte</w:t>
      </w:r>
      <w:proofErr w:type="spellEnd"/>
      <w:r w:rsidRPr="00932F83">
        <w:rPr>
          <w:lang w:val="en-US"/>
        </w:rPr>
        <w:t xml:space="preserve"> et al. </w:t>
      </w:r>
      <w:r w:rsidRPr="00932F83">
        <w:rPr>
          <w:lang w:val="en-US"/>
        </w:rPr>
        <w:fldChar w:fldCharType="begin" w:fldLock="1"/>
      </w:r>
      <w:r w:rsidR="00D0216D" w:rsidRPr="00932F83">
        <w:rPr>
          <w:lang w:val="en-US"/>
        </w:rPr>
        <w:instrText>ADDIN CSL_CITATION {"citationItems":[{"id":"ITEM-1","itemData":{"DOI":"10.1080/09585192.2011.579921","ISBN":"0958-5192","ISSN":"09585192","abstract":"The purpose of this study was to develop and validate a theoretically grounded instrument to measure perceived HRM system strength. Relying on the work of Bowen and Ostroff, we identify different constructs capturing measurable features of a strong HRM system. Next, we develop items to measure these constructs, and use two different samples to validate the instrument. The resulting instrument builds on 11 constructs, organized along 3 different hierarchical levels. It is useful for HR practitioners in evaluating their functioning and for researchers to further test and develop theoretical insights in the HRM-performance relationship. © 2012 Copyright Taylor and Francis Group, LLC.","author":[{"dropping-particle":"","family":"Delmotte","given":"Jeroen","non-dropping-particle":"","parse-names":false,"suffix":""},{"dropping-particle":"","family":"Winne","given":"Sophie","non-dropping-particle":"de","parse-names":false,"suffix":""},{"dropping-particle":"","family":"Sels","given":"Luc","non-dropping-particle":"","parse-names":false,"suffix":""}],"container-title":"International Journal of Human Resource Management","id":"ITEM-1","issue":"7","issued":{"date-parts":[["2012","4"]]},"page":"1481-1506","title":"Toward an assessment of perceived HRM system strength: Scale development and validation","type":"article-journal","volume":"23"},"uris":["http://www.mendeley.com/documents/?uuid=fbd7f47f-88bf-4592-a5c7-40e538d0d33a"]}],"mendeley":{"formattedCitation":"(Delmotte et al., 2012)","manualFormatting":"(2012)","plainTextFormattedCitation":"(Delmotte et al., 2012)","previouslyFormattedCitation":"(Delmotte et al., 2012)"},"properties":{"noteIndex":0},"schema":"https://github.com/citation-style-language/schema/raw/master/csl-citation.json"}</w:instrText>
      </w:r>
      <w:r w:rsidRPr="00932F83">
        <w:rPr>
          <w:lang w:val="en-US"/>
        </w:rPr>
        <w:fldChar w:fldCharType="separate"/>
      </w:r>
      <w:r w:rsidRPr="00932F83">
        <w:rPr>
          <w:noProof/>
          <w:lang w:val="en-US"/>
        </w:rPr>
        <w:t>(2012)</w:t>
      </w:r>
      <w:r w:rsidRPr="00932F83">
        <w:rPr>
          <w:lang w:val="en-US"/>
        </w:rPr>
        <w:fldChar w:fldCharType="end"/>
      </w:r>
      <w:r w:rsidRPr="00932F83">
        <w:rPr>
          <w:lang w:val="en-US"/>
        </w:rPr>
        <w:t xml:space="preserve">, followed by Frenkel et al. </w:t>
      </w:r>
      <w:r w:rsidRPr="00932F83">
        <w:rPr>
          <w:lang w:val="en-US"/>
        </w:rPr>
        <w:fldChar w:fldCharType="begin" w:fldLock="1"/>
      </w:r>
      <w:r w:rsidR="00AE1A93" w:rsidRPr="00932F83">
        <w:rPr>
          <w:lang w:val="en-US"/>
        </w:rPr>
        <w:instrText>ADDIN CSL_CITATION {"citationItems":[{"id":"ITEM-1","itemData":{"DOI":"10.1111/j.1467-8543.2011.00858.x","ISSN":"00071080","abstract":"This article explores how Human Resource (HR) policies and practices influence employee perceptions of organizational justice, which in turn impacts employee emotions and feelings of emotional exhaustion. Using structural equation modelling and based on employee survey data drawn from two manufacturing organizations, we find that a strong HR system — perceived by workers as distinctive, attractive and consistently implemented — fosters perceptions of distributive, procedural and interactive justice. However, only distributive injustice leads to negative emotions and emotional exhaustion. This is explained by reference to the cultural and institutional context (China), status (migrant) and type of workers (semi‐skilled, manual) included in the study. We discuss the theoretical and practical implications that arise from these findings.","author":[{"dropping-particle":"","family":"Frenkel","given":"Stephen J.","non-dropping-particle":"","parse-names":false,"suffix":""},{"dropping-particle":"","family":"Li","given":"Min","non-dropping-particle":"","parse-names":false,"suffix":""},{"dropping-particle":"","family":"Restubog","given":"Simon Lloyd D.","non-dropping-particle":"","parse-names":false,"suffix":""}],"container-title":"British Journal of Industrial Relations","id":"ITEM-1","issue":"1","issued":{"date-parts":[["2012"]]},"page":"121-147","title":"Management, organizational justice and emotional exhaustion among Chinese migrant workers: Evidence from two manufacturing firms","type":"article-journal","volume":"50"},"uris":["http://www.mendeley.com/documents/?uuid=b46418c4-6568-4117-89d0-7d7354f51f10"]}],"mendeley":{"formattedCitation":"(Frenkel, Li, et al., 2012)","manualFormatting":"(2012)","plainTextFormattedCitation":"(Frenkel, Li, et al., 2012)","previouslyFormattedCitation":"(Frenkel, Li, et al., 2012)"},"properties":{"noteIndex":0},"schema":"https://github.com/citation-style-language/schema/raw/master/csl-citation.json"}</w:instrText>
      </w:r>
      <w:r w:rsidRPr="00932F83">
        <w:rPr>
          <w:lang w:val="en-US"/>
        </w:rPr>
        <w:fldChar w:fldCharType="separate"/>
      </w:r>
      <w:r w:rsidRPr="00932F83">
        <w:rPr>
          <w:noProof/>
          <w:lang w:val="en-US"/>
        </w:rPr>
        <w:t>(2012)</w:t>
      </w:r>
      <w:r w:rsidRPr="00932F83">
        <w:rPr>
          <w:lang w:val="en-US"/>
        </w:rPr>
        <w:fldChar w:fldCharType="end"/>
      </w:r>
      <w:r w:rsidRPr="00932F83">
        <w:rPr>
          <w:lang w:val="en-US"/>
        </w:rPr>
        <w:t xml:space="preserve">, and </w:t>
      </w:r>
      <w:proofErr w:type="spellStart"/>
      <w:r w:rsidRPr="00932F83">
        <w:rPr>
          <w:lang w:val="en-US"/>
        </w:rPr>
        <w:t>Hauff</w:t>
      </w:r>
      <w:proofErr w:type="spellEnd"/>
      <w:r w:rsidRPr="00932F83">
        <w:rPr>
          <w:lang w:val="en-US"/>
        </w:rPr>
        <w:t xml:space="preserve"> et al. </w:t>
      </w:r>
      <w:r w:rsidRPr="00932F83">
        <w:rPr>
          <w:lang w:val="en-US"/>
        </w:rPr>
        <w:fldChar w:fldCharType="begin" w:fldLock="1"/>
      </w:r>
      <w:r w:rsidR="00C40BF4" w:rsidRPr="00932F83">
        <w:rPr>
          <w:lang w:val="en-US"/>
        </w:rPr>
        <w:instrText>ADDIN CSL_CITATION {"citationItems":[{"id":"ITEM-1","itemData":{"DOI":"10.1002/hrm.21798","ISBN":"9780708713815","ISSN":"1099050X","PMID":"21138203","abstract":"For some time, HRM researchers have paid attention to the process dimensions of HRM systems, especially to the question of how HRM system strength impacts on HRM outcomes. However, contributions tend to be theoretical, and empirical analyses are still rare. This article contributes to the discussion on HRM system strength by empirically analyzing the links between HRM system strength and HRM target achievement. We differentiate between single components of strength and their partial effects on two HRM target groups: the targets focusing on employee attitudes and the targets focusing on availability and effectiveness of human resources. Findings from a German data set with more than 1,000 observations indicate that HRM system strength has a positive influence on average HRM target achievement. Expectations regarding the differentiated effects of single components of HRM system strength are only partially supported. Nevertheless, our analyses give reason to consider a broader conception of HRM system strength than what has been explored to date. © 2016 Wiley Periodicals, Inc.","author":[{"dropping-particle":"","family":"Hauff","given":"Sven","non-dropping-particle":"","parse-names":false,"suffix":""},{"dropping-particle":"","family":"Alewell","given":"Dorothea","non-dropping-particle":"","parse-names":false,"suffix":""},{"dropping-particle":"","family":"Hansen","given":"Nina Katrin","non-dropping-particle":"","parse-names":false,"suffix":""}],"container-title":"Human Resource Management","id":"ITEM-1","issue":"5","issued":{"date-parts":[["2017","9"]]},"note":"From Duplicate 1 (HRM system strength and HRM target achievement—Toward a broader understanding of HRM processes - Hauff, Sven; Alewell, Dorothea; Katrin Hansen, Nina)\n\nFrom Duplicate 1 (HRM system strength and HRM target achievement—Toward a broader understanding of HRM processes - Hauff, Sven; Alewell, Dorothea; Katrin Hansen, Nina)\n\nFrom Duplicate 1 (HRM system strength and HRM target achievement—Toward a broader understanding of HRM processes - Hauff, Sven; Alewell, Dorothea; Katrin Hansen, Nina)\n\nCited By :3\n\nExport Date: 27 July 2018\n\nFrom Duplicate 2 (HRM system strength and HRM target achievement—Toward a broader understanding of HRM processes - Hauff, Sven; Alewell, Dorothea; Katrin Hansen, Nina)\n\nCited By :3\n\nExport Date: 27 July 2018\n\nFrom Duplicate 2 (HRM system strength and HRM target achievement—Toward a broader understanding of HRM processes - Hauff, Sven; Alewell, Dorothea; Katrin Hansen, Nina)\n\nFrom Duplicate 1 (HRM system strength and HRM target achievement—Toward a broader understanding of HRM processes - Hauff, Sven; Alewell, Dorothea; Katrin Hansen, Nina)\n\nCited By :3\n\nExport Date: 27 July 2018\n\nFrom Duplicate 3 (HRM system strength and HRM target achievement—Toward a broader understanding of HRM processes - Hauff, Sven; Alewell, Dorothea; Katrin Hansen, Nina)\n\nCited By :3\n\nExport Date: 27 July 2018","page":"715-729","publisher-place":"University of Hamburg, Faculty of Business Administration, Von-Melle-Park 5, Ham-burg, Germany","title":"HRM system strength and HRM target achievement—Toward a broader understanding of HRM processes","type":"article-journal","volume":"56"},"uris":["http://www.mendeley.com/documents/?uuid=e5beb281-39b9-41c7-b798-c46ad2a6b8ab"]}],"mendeley":{"formattedCitation":"(Hauff et al., 2017)","manualFormatting":"(2017)","plainTextFormattedCitation":"(Hauff et al., 2017)","previouslyFormattedCitation":"(Hauff et al., 2017)"},"properties":{"noteIndex":0},"schema":"https://github.com/citation-style-language/schema/raw/master/csl-citation.json"}</w:instrText>
      </w:r>
      <w:r w:rsidRPr="00932F83">
        <w:rPr>
          <w:lang w:val="en-US"/>
        </w:rPr>
        <w:fldChar w:fldCharType="separate"/>
      </w:r>
      <w:r w:rsidRPr="00932F83">
        <w:rPr>
          <w:noProof/>
          <w:lang w:val="en-US"/>
        </w:rPr>
        <w:t>(2017)</w:t>
      </w:r>
      <w:r w:rsidRPr="00932F83">
        <w:rPr>
          <w:lang w:val="en-US"/>
        </w:rPr>
        <w:fldChar w:fldCharType="end"/>
      </w:r>
      <w:r w:rsidRPr="00932F83">
        <w:rPr>
          <w:lang w:val="en-US"/>
        </w:rPr>
        <w:t xml:space="preserve">. The remaining samples used a self-developed scale used in a single study, the Coelho et al. </w:t>
      </w:r>
      <w:r w:rsidRPr="00932F83">
        <w:rPr>
          <w:lang w:val="en-US"/>
        </w:rPr>
        <w:fldChar w:fldCharType="begin" w:fldLock="1"/>
      </w:r>
      <w:r w:rsidR="009315A4" w:rsidRPr="00932F83">
        <w:rPr>
          <w:lang w:val="en-US"/>
        </w:rPr>
        <w:instrText>ADDIN CSL_CITATION {"citationItems":[{"id":"ITEM-1","itemData":{"DOI":"10.3926/jiem.1432","ISBN":"2013-8423","ISSN":"20130953","abstract":"Purpose:   The aim of this study is to operationalize the construct Strength of the HRM System theoretically defined by Bowen and Ostroff (2004) as a set of process metafeatures to convey signals to employees about desired and appropriate work behaviors, as well as to develop and validate a questionnaire to measure it, the HRMSQ.     Design/methodology/approach:     Three studies contribute to this purpose. In the first study we develop a questionnaire and test it with employees from several organizations. In the second study we applied the refined questionnaire in a sample of employees from a large company, and assessed different types of validity. The final study replicated results from the second study.     Findings:   Psychometric properties reveal good internal consistency reliability, item reliability and construct reliability, as well as convergent and discriminant validity.     Pratical implications:   Results   indicate that the HRMSQ can be used in the study of HR strategy and for HR manager.         Originaly/value:   The HRMSQ is a friendly instrument that can help HR practitioners to assess whether the HRM system is unambiguously perceived by employees, and identify possible problem areas in terms of the implementation process. It also contributes to research in the strategic HRM field by operationalizing a construct that is likely to improve the understanding of the link between the HRM System and organizational performance.","author":[{"dropping-particle":"","family":"Coelho","given":"Joaquim Pinto","non-dropping-particle":"","parse-names":false,"suffix":""},{"dropping-particle":"","family":"Cunha","given":"Rita Campos","non-dropping-particle":"","parse-names":false,"suffix":""},{"dropping-particle":"","family":"Gomes","given":"Jorge F.S.","non-dropping-particle":"","parse-names":false,"suffix":""},{"dropping-particle":"","family":"Correia","given":"Anabela Gomes","non-dropping-particle":"","parse-names":false,"suffix":""}],"container-title":"Journal of Industrial Engineering and Management","id":"ITEM-1","issue":"4","issued":{"date-parts":[["2015"]]},"note":"From Duplicate 1 (Strength of the HRM system: The development of a measure - Coelho, Joaquim Pinto; Cunha, Rita Campos; Gomes, Jorge F.S.; Correia, Anabela Gomes)\n\nThe authors externally validate HRM System Strength with additional measures. The correlation table only contains the measures of HRM Strength. Request complete correlation table.\n\nFrom Duplicate 2 (Strength of the HRM system: The development of a measure - Coelho, Joaquim Pinto; Cunha, Rita Campos; Gomes, Jorge F.S.; Correia, Anabela Gomes)\n\nFrom Duplicate 2 (Strength of the HRM system: The development of a measure - Coelho, Joaquim Pinto; Cunha, Rita Campos; Gomes, Jorge F.S.; Correia, Anabela Gomes)\n\nThe authors externally validate HRM System Strength with additional measures. The correlation table only contains the measures of HRM Strength. Request complete correlation table.","page":"1069-1086","title":"Strength of the HRM system: The development of a measure","type":"article-journal","volume":"8"},"uris":["http://www.mendeley.com/documents/?uuid=6db333a9-ff99-4baa-a65a-a40d731b2255"]}],"mendeley":{"formattedCitation":"(Coelho et al., 2015)","manualFormatting":"(2015)","plainTextFormattedCitation":"(Coelho et al., 2015)","previouslyFormattedCitation":"(Coelho et al., 2015)"},"properties":{"noteIndex":0},"schema":"https://github.com/citation-style-language/schema/raw/master/csl-citation.json"}</w:instrText>
      </w:r>
      <w:r w:rsidRPr="00932F83">
        <w:rPr>
          <w:lang w:val="en-US"/>
        </w:rPr>
        <w:fldChar w:fldCharType="separate"/>
      </w:r>
      <w:r w:rsidRPr="00932F83">
        <w:rPr>
          <w:noProof/>
          <w:lang w:val="en-US"/>
        </w:rPr>
        <w:t>(2015)</w:t>
      </w:r>
      <w:r w:rsidRPr="00932F83">
        <w:rPr>
          <w:lang w:val="en-US"/>
        </w:rPr>
        <w:fldChar w:fldCharType="end"/>
      </w:r>
      <w:r w:rsidRPr="00932F83">
        <w:rPr>
          <w:lang w:val="en-US"/>
        </w:rPr>
        <w:t xml:space="preserve"> scale, or the level of agreement between employees and/or line managers</w:t>
      </w:r>
      <w:r w:rsidR="004B3F44" w:rsidRPr="00932F83">
        <w:rPr>
          <w:lang w:val="en-US"/>
        </w:rPr>
        <w:t xml:space="preserve"> </w:t>
      </w:r>
      <w:r w:rsidR="004B3F44" w:rsidRPr="00932F83">
        <w:rPr>
          <w:lang w:val="en-US"/>
        </w:rPr>
        <w:fldChar w:fldCharType="begin" w:fldLock="1"/>
      </w:r>
      <w:r w:rsidR="00FF0370" w:rsidRPr="00932F83">
        <w:rPr>
          <w:lang w:val="en-US"/>
        </w:rPr>
        <w:instrText>ADDIN CSL_CITATION {"citationItems":[{"id":"ITEM-1","itemData":{"DOI":"10.1080/09585192.2011.565657","ISBN":"09585192","ISSN":"09585192","PMID":"60610745","abstract":"This paper explores the general hypothesis that effectiveness of human resource (HR) practices will help to explain the well-documented association between human resource management and performance. This paper adopts a stakeholder perspective, hypothesising that the ratings of HR effectiveness of senior line managers will be more strongly associated with the outcomes than those of HR managers. Furthermore, building on Bowen and Ostroff's concept of consensus as part of a 'strong' HR system, it is hypothesised that shared perceptions of (high) effectiveness will be associated with higher performance. This study is based on a sample of 237 matched pairs of senior line managers and HR managers, and measures a range of subjective and objective outcomes. The analysis confirms the association both between more HR practices and higher HR effectiveness and a range of performance outcomes. The associations are mostly stronger for HR effectiveness. There are low levels of agreement between HR and line managers about HR effectiveness and where agreement exists, it is not associated with superior outcomes. This study, therefore, confirms the importance of HR effectiveness, but fails to support any impact of consensus.","author":[{"dropping-particle":"","family":"Guest","given":"David E.","non-dropping-particle":"","parse-names":false,"suffix":""},{"dropping-particle":"","family":"Conway","given":"Neil","non-dropping-particle":"","parse-names":false,"suffix":""}],"container-title":"International Journal of Human Resource Management","id":"ITEM-1","issue":"8","issued":{"date-parts":[["2011"]]},"page":"1686-1702","publisher":"Taylor &amp; Francis","title":"The impact of HR practices, HR effectiveness and a 'strong HR system' on organisational outcomes: A stakeholder perspective","type":"article-journal","volume":"22"},"uris":["http://www.mendeley.com/documents/?uuid=c12566e7-a937-4aa1-a0c9-7778f1aa75af"]}],"mendeley":{"formattedCitation":"(Guest &amp; Conway, 2011)","manualFormatting":"(Guest &amp; Conway, 2011)","plainTextFormattedCitation":"(Guest &amp; Conway, 2011)","previouslyFormattedCitation":"(Guest &amp; Conway, 2011)"},"properties":{"noteIndex":0},"schema":"https://github.com/citation-style-language/schema/raw/master/csl-citation.json"}</w:instrText>
      </w:r>
      <w:r w:rsidR="004B3F44" w:rsidRPr="00932F83">
        <w:rPr>
          <w:lang w:val="en-US"/>
        </w:rPr>
        <w:fldChar w:fldCharType="separate"/>
      </w:r>
      <w:r w:rsidR="004B3F44" w:rsidRPr="00932F83">
        <w:rPr>
          <w:noProof/>
          <w:lang w:val="en-US"/>
        </w:rPr>
        <w:t>(Guest &amp; Conway, 2011)</w:t>
      </w:r>
      <w:r w:rsidR="004B3F44" w:rsidRPr="00932F83">
        <w:rPr>
          <w:lang w:val="en-US"/>
        </w:rPr>
        <w:fldChar w:fldCharType="end"/>
      </w:r>
      <w:r w:rsidRPr="00932F83">
        <w:rPr>
          <w:lang w:val="en-US"/>
        </w:rPr>
        <w:t xml:space="preserve">. As all of these approaches were infrequent, we grouped them into a single “Other” category. </w:t>
      </w:r>
      <w:r w:rsidR="00506D23" w:rsidRPr="00932F83">
        <w:rPr>
          <w:lang w:val="en-US"/>
        </w:rPr>
        <w:t xml:space="preserve">We found that the Frenkel and </w:t>
      </w:r>
      <w:proofErr w:type="spellStart"/>
      <w:r w:rsidR="00506D23" w:rsidRPr="00932F83">
        <w:rPr>
          <w:lang w:val="en-US"/>
        </w:rPr>
        <w:t>Hauff</w:t>
      </w:r>
      <w:proofErr w:type="spellEnd"/>
      <w:r w:rsidR="00506D23" w:rsidRPr="00932F83">
        <w:rPr>
          <w:lang w:val="en-US"/>
        </w:rPr>
        <w:t xml:space="preserve"> scales produced the strongest associations for the </w:t>
      </w:r>
      <w:r w:rsidR="00843DEA" w:rsidRPr="00932F83">
        <w:rPr>
          <w:lang w:val="en-US"/>
        </w:rPr>
        <w:t xml:space="preserve">first-stage relationship between bundles </w:t>
      </w:r>
      <w:r w:rsidR="005C1843" w:rsidRPr="00932F83">
        <w:rPr>
          <w:lang w:val="en-US"/>
        </w:rPr>
        <w:t xml:space="preserve">of HR practices </w:t>
      </w:r>
      <w:r w:rsidR="00843DEA" w:rsidRPr="00932F83">
        <w:rPr>
          <w:lang w:val="en-US"/>
        </w:rPr>
        <w:t xml:space="preserve">and perceived HR strength. </w:t>
      </w:r>
      <w:r w:rsidR="00123B53" w:rsidRPr="00932F83">
        <w:rPr>
          <w:lang w:val="en-US"/>
        </w:rPr>
        <w:t xml:space="preserve">The Frenkel scale also produced stronger associations between perceived HR strength and </w:t>
      </w:r>
      <w:r w:rsidR="0016410E" w:rsidRPr="00932F83">
        <w:rPr>
          <w:lang w:val="en-US"/>
        </w:rPr>
        <w:t xml:space="preserve">employee reactions </w:t>
      </w:r>
      <w:r w:rsidR="002069B4" w:rsidRPr="00932F83">
        <w:rPr>
          <w:lang w:val="en-US"/>
        </w:rPr>
        <w:t xml:space="preserve">for both the mediating and moderating relationships. This scale also revealed a stronger effect for the second-stage mediating relationship between HR strength and employee behavior. </w:t>
      </w:r>
      <w:r w:rsidR="00B94727" w:rsidRPr="00932F83">
        <w:rPr>
          <w:lang w:val="en-US"/>
        </w:rPr>
        <w:t xml:space="preserve">Scales in the “Other” category did not differ significantly from the </w:t>
      </w:r>
      <w:proofErr w:type="spellStart"/>
      <w:r w:rsidR="00B94727" w:rsidRPr="00932F83">
        <w:rPr>
          <w:lang w:val="en-US"/>
        </w:rPr>
        <w:t>Delmotte</w:t>
      </w:r>
      <w:proofErr w:type="spellEnd"/>
      <w:r w:rsidR="00B94727" w:rsidRPr="00932F83">
        <w:rPr>
          <w:lang w:val="en-US"/>
        </w:rPr>
        <w:t xml:space="preserve"> scale.</w:t>
      </w:r>
    </w:p>
    <w:p w14:paraId="63B3736D" w14:textId="4AD0B5A8" w:rsidR="00FD1DD2" w:rsidRPr="00932F83" w:rsidRDefault="00944DF7" w:rsidP="004225A7">
      <w:pPr>
        <w:rPr>
          <w:lang w:val="en-US"/>
        </w:rPr>
      </w:pPr>
      <w:r w:rsidRPr="00932F83">
        <w:rPr>
          <w:lang w:val="en-US"/>
        </w:rPr>
        <w:t xml:space="preserve">While the </w:t>
      </w:r>
      <w:r w:rsidR="00B24873" w:rsidRPr="00932F83">
        <w:rPr>
          <w:lang w:val="en-US"/>
        </w:rPr>
        <w:t xml:space="preserve">Frenkel et al. </w:t>
      </w:r>
      <w:r w:rsidR="00B24873" w:rsidRPr="00932F83">
        <w:rPr>
          <w:lang w:val="en-US"/>
        </w:rPr>
        <w:fldChar w:fldCharType="begin" w:fldLock="1"/>
      </w:r>
      <w:r w:rsidR="00AE1A93" w:rsidRPr="00932F83">
        <w:rPr>
          <w:lang w:val="en-US"/>
        </w:rPr>
        <w:instrText>ADDIN CSL_CITATION {"citationItems":[{"id":"ITEM-1","itemData":{"DOI":"10.1111/j.1467-8543.2011.00858.x","ISSN":"00071080","abstract":"This article explores how Human Resource (HR) policies and practices influence employee perceptions of organizational justice, which in turn impacts employee emotions and feelings of emotional exhaustion. Using structural equation modelling and based on employee survey data drawn from two manufacturing organizations, we find that a strong HR system — perceived by workers as distinctive, attractive and consistently implemented — fosters perceptions of distributive, procedural and interactive justice. However, only distributive injustice leads to negative emotions and emotional exhaustion. This is explained by reference to the cultural and institutional context (China), status (migrant) and type of workers (semi‐skilled, manual) included in the study. We discuss the theoretical and practical implications that arise from these findings.","author":[{"dropping-particle":"","family":"Frenkel","given":"Stephen J.","non-dropping-particle":"","parse-names":false,"suffix":""},{"dropping-particle":"","family":"Li","given":"Min","non-dropping-particle":"","parse-names":false,"suffix":""},{"dropping-particle":"","family":"Restubog","given":"Simon Lloyd D.","non-dropping-particle":"","parse-names":false,"suffix":""}],"container-title":"British Journal of Industrial Relations","id":"ITEM-1","issue":"1","issued":{"date-parts":[["2012"]]},"page":"121-147","title":"Management, organizational justice and emotional exhaustion among Chinese migrant workers: Evidence from two manufacturing firms","type":"article-journal","volume":"50"},"uris":["http://www.mendeley.com/documents/?uuid=b46418c4-6568-4117-89d0-7d7354f51f10"]}],"mendeley":{"formattedCitation":"(Frenkel, Li, et al., 2012)","manualFormatting":"(2012)","plainTextFormattedCitation":"(Frenkel, Li, et al., 2012)","previouslyFormattedCitation":"(Frenkel, Li, et al., 2012)"},"properties":{"noteIndex":0},"schema":"https://github.com/citation-style-language/schema/raw/master/csl-citation.json"}</w:instrText>
      </w:r>
      <w:r w:rsidR="00B24873" w:rsidRPr="00932F83">
        <w:rPr>
          <w:lang w:val="en-US"/>
        </w:rPr>
        <w:fldChar w:fldCharType="separate"/>
      </w:r>
      <w:r w:rsidR="00B24873" w:rsidRPr="00932F83">
        <w:rPr>
          <w:noProof/>
          <w:lang w:val="en-US"/>
        </w:rPr>
        <w:t>(2012)</w:t>
      </w:r>
      <w:r w:rsidR="00B24873" w:rsidRPr="00932F83">
        <w:rPr>
          <w:lang w:val="en-US"/>
        </w:rPr>
        <w:fldChar w:fldCharType="end"/>
      </w:r>
      <w:r w:rsidR="00B24873" w:rsidRPr="00932F83">
        <w:rPr>
          <w:lang w:val="en-US"/>
        </w:rPr>
        <w:t xml:space="preserve"> </w:t>
      </w:r>
      <w:r w:rsidRPr="00932F83">
        <w:rPr>
          <w:lang w:val="en-US"/>
        </w:rPr>
        <w:t xml:space="preserve">and </w:t>
      </w:r>
      <w:proofErr w:type="spellStart"/>
      <w:r w:rsidR="00B24873" w:rsidRPr="00932F83">
        <w:rPr>
          <w:lang w:val="en-US"/>
        </w:rPr>
        <w:t>Hauff</w:t>
      </w:r>
      <w:proofErr w:type="spellEnd"/>
      <w:r w:rsidR="00B24873" w:rsidRPr="00932F83">
        <w:rPr>
          <w:lang w:val="en-US"/>
        </w:rPr>
        <w:t xml:space="preserve"> et al. </w:t>
      </w:r>
      <w:r w:rsidR="00B24873" w:rsidRPr="00932F83">
        <w:rPr>
          <w:lang w:val="en-US"/>
        </w:rPr>
        <w:fldChar w:fldCharType="begin" w:fldLock="1"/>
      </w:r>
      <w:r w:rsidR="00C40BF4" w:rsidRPr="00932F83">
        <w:rPr>
          <w:lang w:val="en-US"/>
        </w:rPr>
        <w:instrText>ADDIN CSL_CITATION {"citationItems":[{"id":"ITEM-1","itemData":{"DOI":"10.1002/hrm.21798","ISBN":"9780708713815","ISSN":"1099050X","PMID":"21138203","abstract":"For some time, HRM researchers have paid attention to the process dimensions of HRM systems, especially to the question of how HRM system strength impacts on HRM outcomes. However, contributions tend to be theoretical, and empirical analyses are still rare. This article contributes to the discussion on HRM system strength by empirically analyzing the links between HRM system strength and HRM target achievement. We differentiate between single components of strength and their partial effects on two HRM target groups: the targets focusing on employee attitudes and the targets focusing on availability and effectiveness of human resources. Findings from a German data set with more than 1,000 observations indicate that HRM system strength has a positive influence on average HRM target achievement. Expectations regarding the differentiated effects of single components of HRM system strength are only partially supported. Nevertheless, our analyses give reason to consider a broader conception of HRM system strength than what has been explored to date. © 2016 Wiley Periodicals, Inc.","author":[{"dropping-particle":"","family":"Hauff","given":"Sven","non-dropping-particle":"","parse-names":false,"suffix":""},{"dropping-particle":"","family":"Alewell","given":"Dorothea","non-dropping-particle":"","parse-names":false,"suffix":""},{"dropping-particle":"","family":"Hansen","given":"Nina Katrin","non-dropping-particle":"","parse-names":false,"suffix":""}],"container-title":"Human Resource Management","id":"ITEM-1","issue":"5","issued":{"date-parts":[["2017","9"]]},"note":"From Duplicate 1 (HRM system strength and HRM target achievement—Toward a broader understanding of HRM processes - Hauff, Sven; Alewell, Dorothea; Katrin Hansen, Nina)\n\nFrom Duplicate 1 (HRM system strength and HRM target achievement—Toward a broader understanding of HRM processes - Hauff, Sven; Alewell, Dorothea; Katrin Hansen, Nina)\n\nFrom Duplicate 1 (HRM system strength and HRM target achievement—Toward a broader understanding of HRM processes - Hauff, Sven; Alewell, Dorothea; Katrin Hansen, Nina)\n\nCited By :3\n\nExport Date: 27 July 2018\n\nFrom Duplicate 2 (HRM system strength and HRM target achievement—Toward a broader understanding of HRM processes - Hauff, Sven; Alewell, Dorothea; Katrin Hansen, Nina)\n\nCited By :3\n\nExport Date: 27 July 2018\n\nFrom Duplicate 2 (HRM system strength and HRM target achievement—Toward a broader understanding of HRM processes - Hauff, Sven; Alewell, Dorothea; Katrin Hansen, Nina)\n\nFrom Duplicate 1 (HRM system strength and HRM target achievement—Toward a broader understanding of HRM processes - Hauff, Sven; Alewell, Dorothea; Katrin Hansen, Nina)\n\nCited By :3\n\nExport Date: 27 July 2018\n\nFrom Duplicate 3 (HRM system strength and HRM target achievement—Toward a broader understanding of HRM processes - Hauff, Sven; Alewell, Dorothea; Katrin Hansen, Nina)\n\nCited By :3\n\nExport Date: 27 July 2018","page":"715-729","publisher-place":"University of Hamburg, Faculty of Business Administration, Von-Melle-Park 5, Ham-burg, Germany","title":"HRM system strength and HRM target achievement—Toward a broader understanding of HRM processes","type":"article-journal","volume":"56"},"uris":["http://www.mendeley.com/documents/?uuid=e5beb281-39b9-41c7-b798-c46ad2a6b8ab"]}],"mendeley":{"formattedCitation":"(Hauff et al., 2017)","manualFormatting":"(2017)","plainTextFormattedCitation":"(Hauff et al., 2017)","previouslyFormattedCitation":"(Hauff et al., 2017)"},"properties":{"noteIndex":0},"schema":"https://github.com/citation-style-language/schema/raw/master/csl-citation.json"}</w:instrText>
      </w:r>
      <w:r w:rsidR="00B24873" w:rsidRPr="00932F83">
        <w:rPr>
          <w:lang w:val="en-US"/>
        </w:rPr>
        <w:fldChar w:fldCharType="separate"/>
      </w:r>
      <w:r w:rsidR="00B24873" w:rsidRPr="00932F83">
        <w:rPr>
          <w:noProof/>
          <w:lang w:val="en-US"/>
        </w:rPr>
        <w:t>(2017)</w:t>
      </w:r>
      <w:r w:rsidR="00B24873" w:rsidRPr="00932F83">
        <w:rPr>
          <w:lang w:val="en-US"/>
        </w:rPr>
        <w:fldChar w:fldCharType="end"/>
      </w:r>
      <w:r w:rsidR="00B24873" w:rsidRPr="00932F83">
        <w:rPr>
          <w:lang w:val="en-US"/>
        </w:rPr>
        <w:t xml:space="preserve"> </w:t>
      </w:r>
      <w:r w:rsidRPr="00932F83">
        <w:rPr>
          <w:lang w:val="en-US"/>
        </w:rPr>
        <w:t xml:space="preserve">scales produced generally larger effect sizes, </w:t>
      </w:r>
      <w:r w:rsidR="0011103B" w:rsidRPr="00932F83">
        <w:rPr>
          <w:lang w:val="en-US"/>
        </w:rPr>
        <w:t xml:space="preserve">studies using these scales all employed cross-sectional designs. </w:t>
      </w:r>
      <w:r w:rsidR="00675FAA" w:rsidRPr="00932F83">
        <w:rPr>
          <w:lang w:val="en-US"/>
        </w:rPr>
        <w:t xml:space="preserve">To investigate the extent </w:t>
      </w:r>
      <w:r w:rsidR="00DF2F33" w:rsidRPr="00932F83">
        <w:rPr>
          <w:lang w:val="en-US"/>
        </w:rPr>
        <w:t>the</w:t>
      </w:r>
      <w:r w:rsidR="003C209B" w:rsidRPr="00932F83">
        <w:rPr>
          <w:lang w:val="en-US"/>
        </w:rPr>
        <w:t xml:space="preserve"> research</w:t>
      </w:r>
      <w:r w:rsidR="00DF2F33" w:rsidRPr="00932F83">
        <w:rPr>
          <w:lang w:val="en-US"/>
        </w:rPr>
        <w:t xml:space="preserve"> </w:t>
      </w:r>
      <w:r w:rsidR="00675FAA" w:rsidRPr="00932F83">
        <w:rPr>
          <w:lang w:val="en-US"/>
        </w:rPr>
        <w:t>study design influenced the results, we compared the cross-sectional studies</w:t>
      </w:r>
      <w:r w:rsidR="00C95937" w:rsidRPr="00932F83">
        <w:rPr>
          <w:lang w:val="en-US"/>
        </w:rPr>
        <w:t xml:space="preserve"> </w:t>
      </w:r>
      <w:r w:rsidR="00AC7E3B" w:rsidRPr="00932F83">
        <w:rPr>
          <w:lang w:val="en-US"/>
        </w:rPr>
        <w:t xml:space="preserve">with those </w:t>
      </w:r>
      <w:r w:rsidR="003A20E4" w:rsidRPr="00932F83">
        <w:rPr>
          <w:lang w:val="en-US"/>
        </w:rPr>
        <w:t>that employed</w:t>
      </w:r>
      <w:r w:rsidR="00F8411A" w:rsidRPr="00932F83">
        <w:rPr>
          <w:lang w:val="en-US"/>
        </w:rPr>
        <w:t xml:space="preserve"> more robust research designs</w:t>
      </w:r>
      <w:r w:rsidR="003A20E4" w:rsidRPr="00932F83">
        <w:rPr>
          <w:lang w:val="en-US"/>
        </w:rPr>
        <w:t>. These included s</w:t>
      </w:r>
      <w:r w:rsidR="00E274B0" w:rsidRPr="00932F83">
        <w:rPr>
          <w:lang w:val="en-US"/>
        </w:rPr>
        <w:t xml:space="preserve">tudies that employed a lagged design and studies that had used multi-source </w:t>
      </w:r>
      <w:r w:rsidR="00B164FC" w:rsidRPr="00932F83">
        <w:rPr>
          <w:lang w:val="en-US"/>
        </w:rPr>
        <w:t xml:space="preserve">measurement to measure </w:t>
      </w:r>
      <w:r w:rsidR="00754232" w:rsidRPr="00932F83">
        <w:rPr>
          <w:lang w:val="en-US"/>
        </w:rPr>
        <w:t xml:space="preserve">perceived </w:t>
      </w:r>
      <w:r w:rsidR="00B164FC" w:rsidRPr="00932F83">
        <w:rPr>
          <w:lang w:val="en-US"/>
        </w:rPr>
        <w:t xml:space="preserve">HR strength and the study outcomes. (The multi-source </w:t>
      </w:r>
      <w:r w:rsidR="00DF296D" w:rsidRPr="00932F83">
        <w:rPr>
          <w:lang w:val="en-US"/>
        </w:rPr>
        <w:t xml:space="preserve">studies included four studies that had measured </w:t>
      </w:r>
      <w:r w:rsidR="00754232" w:rsidRPr="00932F83">
        <w:rPr>
          <w:lang w:val="en-US"/>
        </w:rPr>
        <w:t>perceived</w:t>
      </w:r>
      <w:r w:rsidR="00DF296D" w:rsidRPr="00932F83">
        <w:rPr>
          <w:lang w:val="en-US"/>
        </w:rPr>
        <w:t xml:space="preserve"> HR strength and outcomes using different respondents, and </w:t>
      </w:r>
      <w:r w:rsidR="004225A7" w:rsidRPr="00932F83">
        <w:rPr>
          <w:lang w:val="en-US"/>
        </w:rPr>
        <w:t xml:space="preserve">another study that had experimentally manipulated HR strength.) </w:t>
      </w:r>
      <w:r w:rsidR="0018368E" w:rsidRPr="00932F83">
        <w:rPr>
          <w:lang w:val="en-US"/>
        </w:rPr>
        <w:t xml:space="preserve">For the lagged studies, we recorded the </w:t>
      </w:r>
      <w:r w:rsidR="003C4906" w:rsidRPr="00932F83">
        <w:rPr>
          <w:lang w:val="en-US"/>
        </w:rPr>
        <w:t>time</w:t>
      </w:r>
      <w:r w:rsidR="00A67545" w:rsidRPr="00932F83">
        <w:rPr>
          <w:lang w:val="en-US"/>
        </w:rPr>
        <w:t xml:space="preserve"> that had elapsed between the measurement of </w:t>
      </w:r>
      <w:r w:rsidR="00DF2F33" w:rsidRPr="00932F83">
        <w:rPr>
          <w:lang w:val="en-US"/>
        </w:rPr>
        <w:t xml:space="preserve">perceived </w:t>
      </w:r>
      <w:r w:rsidR="00A67545" w:rsidRPr="00932F83">
        <w:rPr>
          <w:lang w:val="en-US"/>
        </w:rPr>
        <w:t>HR strength and the later measurement of outcomes.</w:t>
      </w:r>
      <w:r w:rsidR="00E22FCC" w:rsidRPr="00932F83">
        <w:rPr>
          <w:lang w:val="en-US"/>
        </w:rPr>
        <w:t xml:space="preserve"> </w:t>
      </w:r>
      <w:r w:rsidR="00A46420" w:rsidRPr="00932F83">
        <w:rPr>
          <w:lang w:val="en-US"/>
        </w:rPr>
        <w:t xml:space="preserve">The interval ranged from </w:t>
      </w:r>
      <w:r w:rsidR="00EE76CE" w:rsidRPr="00932F83">
        <w:rPr>
          <w:lang w:val="en-US"/>
        </w:rPr>
        <w:t xml:space="preserve">three weeks </w:t>
      </w:r>
      <w:r w:rsidR="00EE76CE" w:rsidRPr="00932F83">
        <w:rPr>
          <w:lang w:val="en-US"/>
        </w:rPr>
        <w:fldChar w:fldCharType="begin" w:fldLock="1"/>
      </w:r>
      <w:r w:rsidR="002F63D8" w:rsidRPr="00932F83">
        <w:rPr>
          <w:lang w:val="en-US"/>
        </w:rPr>
        <w:instrText>ADDIN CSL_CITATION {"citationItems":[{"id":"ITEM-1","itemData":{"DOI":"10.5771/0935-9915-2020-4-489","ISSN":"0935-9915","abstract":"Organizations implement high-commitment human resource management (HRM) systems to increase work engagement as they provide employees with a sense of being looked after in the workplace. This relationship is rarely considered alongside the responsibility of management to look after employees beyond the workplace too in return for hard work and loyalty, as represented by paternalistic values. This study, therefore, investigates the effect of high-commitment HRM systems on work engagement, mediated by employees perceiving the HRM system to be distinctive, consistent, and consensual (i.e., a strong system), and moderated by employee belief in paternalistic values. Based on an empirical study of 384 employees, high-commitment HRM is found to increase work engagement as hypothesized. However, HRM system strength does not mediate this relationship as expected and instead is associated with lower levels of work engagement. When testing for the moderating effect of employee belief in paternalistic values, when this is low, high HRM system strength leads to lower levels of work engagement. These findings imply that strong HRM systems may be perceived as intrusive, as paternalism may be, for employees with low belief in paternalistic values.","author":[{"dropping-particle":"","family":"Farndale","given":"Elaine","non-dropping-particle":"","parse-names":false,"suffix":""},{"dropping-particle":"","family":"Metto","given":"Zipporah","non-dropping-particle":"","parse-names":false,"suffix":""},{"dropping-particle":"","family":"Nakhle","given":"Samer","non-dropping-particle":"","parse-names":false,"suffix":""}],"container-title":"Management Revue","id":"ITEM-1","issue":"4","issued":{"date-parts":[["2020"]]},"page":"489-509","title":"Human resource management systems and work engagement: Exploring the impact of employee paternalistic values","type":"article-journal","volume":"31"},"uris":["http://www.mendeley.com/documents/?uuid=d3b8468e-cb97-477b-b951-e096f8b661dd"]}],"mendeley":{"formattedCitation":"(Farndale et al., 2020)","plainTextFormattedCitation":"(Farndale et al., 2020)","previouslyFormattedCitation":"(Farndale et al., 2020)"},"properties":{"noteIndex":0},"schema":"https://github.com/citation-style-language/schema/raw/master/csl-citation.json"}</w:instrText>
      </w:r>
      <w:r w:rsidR="00EE76CE" w:rsidRPr="00932F83">
        <w:rPr>
          <w:lang w:val="en-US"/>
        </w:rPr>
        <w:fldChar w:fldCharType="separate"/>
      </w:r>
      <w:r w:rsidR="002F63D8" w:rsidRPr="00932F83">
        <w:rPr>
          <w:noProof/>
          <w:lang w:val="en-US"/>
        </w:rPr>
        <w:t>(Farndale et al., 2020)</w:t>
      </w:r>
      <w:r w:rsidR="00EE76CE" w:rsidRPr="00932F83">
        <w:rPr>
          <w:lang w:val="en-US"/>
        </w:rPr>
        <w:fldChar w:fldCharType="end"/>
      </w:r>
      <w:r w:rsidR="009B5E35" w:rsidRPr="00932F83">
        <w:rPr>
          <w:lang w:val="en-US"/>
        </w:rPr>
        <w:t xml:space="preserve"> to a year </w:t>
      </w:r>
      <w:r w:rsidR="009B5E35" w:rsidRPr="00932F83">
        <w:rPr>
          <w:lang w:val="en-US"/>
        </w:rPr>
        <w:fldChar w:fldCharType="begin" w:fldLock="1"/>
      </w:r>
      <w:r w:rsidR="00A91DC7" w:rsidRPr="00932F83">
        <w:rPr>
          <w:lang w:val="en-US"/>
        </w:rPr>
        <w:instrText>ADDIN CSL_CITATION {"citationItems":[{"id":"ITEM-1","itemData":{"DOI":"10.1002/hrm.21800","ISBN":"9780708713815","ISSN":"1099050X","PMID":"21138203","abstract":"Informal learning is an important source of employee adaptability and expertise, yet it is unclear how it may be encouraged through human resource manage- ment (HRM) practices. In this study, we investigate how opportunities for formal learning may be used to stimulate short- and long-term participation in informal learning. In addition, we examine whether HRM system strength intensifi es the relationship between opportunities for formal learning and informal learning. Using a sample of 430 respondents in 52 teams within six Dutch vocational and educational training schools, we adopt a longitudinal design to examine two types of autonomous informal learning activities (refl ection and keeping up to date), and three collaborative activities (asking for feedback, knowledge sharing and innovative behavior) over two years. Opportunity for formal learning was positively related to short- and long-term participation in informal learning activi- ties, with the exception of long-term innovation. Moreover, HRM system strength intensifi ed these relationships. Managerial implications of these fi ndings for encouraging informal learning activities at work are discussed. © 2016 Wiley Periodicals, Inc.","author":[{"dropping-particle":"","family":"Bednall","given":"Timothy Colin","non-dropping-particle":"","parse-names":false,"suffix":""},{"dropping-particle":"","family":"Sanders","given":"Karin","non-dropping-particle":"","parse-names":false,"suffix":""}],"container-title":"Human Resource Management","id":"ITEM-1","issue":"5","issued":{"date-parts":[["2017"]]},"note":"Export Date: 27 July 2018","page":"803-820","publisher-place":"Swinburne University of Technology Melbourne, Australia","title":"Do opportunities for formal learning stimulate follow-up participation in informal learning? A three-wave study","type":"article-journal","volume":"56"},"uris":["http://www.mendeley.com/documents/?uuid=9a17634d-f370-4708-ac2d-1b3cde626877"]}],"mendeley":{"formattedCitation":"(Bednall &amp; Sanders, 2017)","plainTextFormattedCitation":"(Bednall &amp; Sanders, 2017)","previouslyFormattedCitation":"(Bednall &amp; Sanders, 2017)"},"properties":{"noteIndex":0},"schema":"https://github.com/citation-style-language/schema/raw/master/csl-citation.json"}</w:instrText>
      </w:r>
      <w:r w:rsidR="009B5E35" w:rsidRPr="00932F83">
        <w:rPr>
          <w:lang w:val="en-US"/>
        </w:rPr>
        <w:fldChar w:fldCharType="separate"/>
      </w:r>
      <w:r w:rsidR="009B5E35" w:rsidRPr="00932F83">
        <w:rPr>
          <w:noProof/>
          <w:lang w:val="en-US"/>
        </w:rPr>
        <w:t>(Bednall &amp; Sanders, 2017)</w:t>
      </w:r>
      <w:r w:rsidR="009B5E35" w:rsidRPr="00932F83">
        <w:rPr>
          <w:lang w:val="en-US"/>
        </w:rPr>
        <w:fldChar w:fldCharType="end"/>
      </w:r>
      <w:r w:rsidR="009B5E35" w:rsidRPr="00932F83">
        <w:rPr>
          <w:lang w:val="en-US"/>
        </w:rPr>
        <w:t>.</w:t>
      </w:r>
    </w:p>
    <w:p w14:paraId="062BC653" w14:textId="0570DAB7" w:rsidR="009060FB" w:rsidRPr="00932F83" w:rsidRDefault="00FF67AF" w:rsidP="006347E4">
      <w:pPr>
        <w:rPr>
          <w:lang w:val="en-US"/>
        </w:rPr>
      </w:pPr>
      <w:r w:rsidRPr="00932F83">
        <w:rPr>
          <w:lang w:val="en-US"/>
        </w:rPr>
        <w:t xml:space="preserve">Using this approach, </w:t>
      </w:r>
      <w:r w:rsidR="00BF46DC" w:rsidRPr="00932F83">
        <w:rPr>
          <w:lang w:val="en-US"/>
        </w:rPr>
        <w:t xml:space="preserve">we </w:t>
      </w:r>
      <w:r w:rsidR="00950C35" w:rsidRPr="00932F83">
        <w:rPr>
          <w:lang w:val="en-US"/>
        </w:rPr>
        <w:t>observed that</w:t>
      </w:r>
      <w:r w:rsidR="00BF46DC" w:rsidRPr="00932F83">
        <w:rPr>
          <w:lang w:val="en-US"/>
        </w:rPr>
        <w:t xml:space="preserve"> studies using robust designs reported smaller effect sizes. </w:t>
      </w:r>
      <w:r w:rsidR="00B016AD" w:rsidRPr="00932F83">
        <w:rPr>
          <w:lang w:val="en-US"/>
        </w:rPr>
        <w:t xml:space="preserve">For studies that </w:t>
      </w:r>
      <w:r w:rsidR="00307860" w:rsidRPr="00932F83">
        <w:rPr>
          <w:lang w:val="en-US"/>
        </w:rPr>
        <w:t>used multi-source designs</w:t>
      </w:r>
      <w:r w:rsidR="00B016AD" w:rsidRPr="00932F83">
        <w:rPr>
          <w:lang w:val="en-US"/>
        </w:rPr>
        <w:t xml:space="preserve">, we found that </w:t>
      </w:r>
      <w:r w:rsidR="00F81308" w:rsidRPr="00932F83">
        <w:rPr>
          <w:lang w:val="en-US"/>
        </w:rPr>
        <w:t xml:space="preserve">the effect of </w:t>
      </w:r>
      <w:r w:rsidR="00DF2F33" w:rsidRPr="00932F83">
        <w:rPr>
          <w:lang w:val="en-US"/>
        </w:rPr>
        <w:t xml:space="preserve">perceived </w:t>
      </w:r>
      <w:r w:rsidR="00F81308" w:rsidRPr="00932F83">
        <w:rPr>
          <w:lang w:val="en-US"/>
        </w:rPr>
        <w:t>HR strength on employee behavior was significantly weaker</w:t>
      </w:r>
      <w:r w:rsidR="00E33E48" w:rsidRPr="00932F83">
        <w:rPr>
          <w:lang w:val="en-US"/>
        </w:rPr>
        <w:t xml:space="preserve"> than in cross-sectional studies</w:t>
      </w:r>
      <w:r w:rsidR="00F81308" w:rsidRPr="00932F83">
        <w:rPr>
          <w:lang w:val="en-US"/>
        </w:rPr>
        <w:t xml:space="preserve">. </w:t>
      </w:r>
      <w:r w:rsidR="005667C9" w:rsidRPr="00932F83">
        <w:rPr>
          <w:lang w:val="en-US"/>
        </w:rPr>
        <w:t>For studies employing a lagged design, w</w:t>
      </w:r>
      <w:r w:rsidR="009060FB" w:rsidRPr="00932F83">
        <w:rPr>
          <w:lang w:val="en-US"/>
        </w:rPr>
        <w:t xml:space="preserve">e found that the relationship between </w:t>
      </w:r>
      <w:r w:rsidR="00DF2F33" w:rsidRPr="00932F83">
        <w:rPr>
          <w:lang w:val="en-US"/>
        </w:rPr>
        <w:t xml:space="preserve">perceived </w:t>
      </w:r>
      <w:r w:rsidR="009060FB" w:rsidRPr="00932F83">
        <w:rPr>
          <w:lang w:val="en-US"/>
        </w:rPr>
        <w:t xml:space="preserve">HR strength and employee behavior </w:t>
      </w:r>
      <w:r w:rsidR="00C016E7" w:rsidRPr="00932F83">
        <w:rPr>
          <w:lang w:val="en-US"/>
        </w:rPr>
        <w:t>significantly weakened over time</w:t>
      </w:r>
      <w:r w:rsidR="00067EBF" w:rsidRPr="00932F83">
        <w:rPr>
          <w:lang w:val="en-US"/>
        </w:rPr>
        <w:t xml:space="preserve">, although this </w:t>
      </w:r>
      <w:r w:rsidR="00816704" w:rsidRPr="00932F83">
        <w:rPr>
          <w:lang w:val="en-US"/>
        </w:rPr>
        <w:t xml:space="preserve">reduction was </w:t>
      </w:r>
      <w:r w:rsidR="00067EBF" w:rsidRPr="00932F83">
        <w:rPr>
          <w:lang w:val="en-US"/>
        </w:rPr>
        <w:t>relatively small</w:t>
      </w:r>
      <w:r w:rsidR="00C016E7" w:rsidRPr="00932F83">
        <w:rPr>
          <w:lang w:val="en-US"/>
        </w:rPr>
        <w:t>.</w:t>
      </w:r>
      <w:r w:rsidR="005667C9" w:rsidRPr="00932F83">
        <w:rPr>
          <w:lang w:val="en-US"/>
        </w:rPr>
        <w:t xml:space="preserve"> The other comparisons were </w:t>
      </w:r>
      <w:r w:rsidR="006B06C8" w:rsidRPr="00932F83">
        <w:rPr>
          <w:lang w:val="en-US"/>
        </w:rPr>
        <w:t xml:space="preserve">small and </w:t>
      </w:r>
      <w:r w:rsidR="005667C9" w:rsidRPr="00932F83">
        <w:rPr>
          <w:lang w:val="en-US"/>
        </w:rPr>
        <w:t>non-significant.</w:t>
      </w:r>
    </w:p>
    <w:p w14:paraId="154A51C9" w14:textId="41730BBE" w:rsidR="00A431E9" w:rsidRPr="00932F83" w:rsidRDefault="001003B9" w:rsidP="006347E4">
      <w:pPr>
        <w:rPr>
          <w:lang w:val="en-US"/>
        </w:rPr>
      </w:pPr>
      <w:r w:rsidRPr="00932F83">
        <w:rPr>
          <w:lang w:val="en-US"/>
        </w:rPr>
        <w:t>W</w:t>
      </w:r>
      <w:r w:rsidR="00A431E9" w:rsidRPr="00932F83">
        <w:rPr>
          <w:lang w:val="en-US"/>
        </w:rPr>
        <w:t xml:space="preserve">e also compared different industries to </w:t>
      </w:r>
      <w:r w:rsidR="008E182F" w:rsidRPr="00932F83">
        <w:rPr>
          <w:lang w:val="en-US"/>
        </w:rPr>
        <w:t xml:space="preserve">assess differences in </w:t>
      </w:r>
      <w:r w:rsidR="000A2642" w:rsidRPr="00932F83">
        <w:rPr>
          <w:lang w:val="en-US"/>
        </w:rPr>
        <w:t>results</w:t>
      </w:r>
      <w:r w:rsidR="007F3FBD" w:rsidRPr="00932F83">
        <w:rPr>
          <w:lang w:val="en-US"/>
        </w:rPr>
        <w:t xml:space="preserve">. </w:t>
      </w:r>
      <w:r w:rsidR="002F5B08" w:rsidRPr="00932F83">
        <w:rPr>
          <w:noProof/>
          <w:lang w:val="en-US"/>
        </w:rPr>
        <w:t xml:space="preserve">Combs et al. </w:t>
      </w:r>
      <w:r w:rsidR="002F5B08" w:rsidRPr="00932F83">
        <w:rPr>
          <w:lang w:val="en-US"/>
        </w:rPr>
        <w:fldChar w:fldCharType="begin" w:fldLock="1"/>
      </w:r>
      <w:r w:rsidR="00E53066" w:rsidRPr="00932F83">
        <w:rPr>
          <w:lang w:val="en-US"/>
        </w:rPr>
        <w:instrText>ADDIN CSL_CITATION {"citationItems":[{"id":"ITEM-1","itemData":{"DOI":"10.1111/j.1744-6570.2006.00045.x","ISSN":"0031-5826","author":[{"dropping-particle":"","family":"Combs","given":"James","non-dropping-particle":"","parse-names":false,"suffix":""},{"dropping-particle":"","family":"Liu","given":"Yongmei","non-dropping-particle":"","parse-names":false,"suffix":""},{"dropping-particle":"","family":"Hall","given":"Angela","non-dropping-particle":"","parse-names":false,"suffix":""},{"dropping-particle":"","family":"Ketchen","given":"David","non-dropping-particle":"","parse-names":false,"suffix":""}],"container-title":"Personnel Psychology","id":"ITEM-1","issue":"3","issued":{"date-parts":[["2006","9"]]},"page":"501-528","title":"How much do high-performance work practices matter? A meta-analysis of their effects on organizational performance","type":"article-journal","volume":"59"},"uris":["http://www.mendeley.com/documents/?uuid=a36fa3a6-35b4-44ea-b040-d65a0f24d1f4"]}],"mendeley":{"formattedCitation":"(Combs et al., 2006)","manualFormatting":"(2006)","plainTextFormattedCitation":"(Combs et al., 2006)","previouslyFormattedCitation":"(Combs et al., 2006)"},"properties":{"noteIndex":0},"schema":"https://github.com/citation-style-language/schema/raw/master/csl-citation.json"}</w:instrText>
      </w:r>
      <w:r w:rsidR="002F5B08" w:rsidRPr="00932F83">
        <w:rPr>
          <w:lang w:val="en-US"/>
        </w:rPr>
        <w:fldChar w:fldCharType="separate"/>
      </w:r>
      <w:r w:rsidR="002F5B08" w:rsidRPr="00932F83">
        <w:rPr>
          <w:noProof/>
          <w:lang w:val="en-US"/>
        </w:rPr>
        <w:t>(2006)</w:t>
      </w:r>
      <w:r w:rsidR="002F5B08" w:rsidRPr="00932F83">
        <w:rPr>
          <w:lang w:val="en-US"/>
        </w:rPr>
        <w:fldChar w:fldCharType="end"/>
      </w:r>
      <w:r w:rsidR="002F5B08" w:rsidRPr="00932F83">
        <w:rPr>
          <w:lang w:val="en-US"/>
        </w:rPr>
        <w:t xml:space="preserve"> hypothesized that </w:t>
      </w:r>
      <w:r w:rsidR="007F3FBD" w:rsidRPr="00932F83">
        <w:rPr>
          <w:lang w:val="en-US"/>
        </w:rPr>
        <w:t xml:space="preserve">manufacturing businesses would benefit more from </w:t>
      </w:r>
      <w:r w:rsidR="0080319D" w:rsidRPr="00932F83">
        <w:rPr>
          <w:lang w:val="en-US"/>
        </w:rPr>
        <w:t xml:space="preserve">HPWPs, due to a greater need for regulations concerning </w:t>
      </w:r>
      <w:r w:rsidR="00245CE1" w:rsidRPr="00932F83">
        <w:rPr>
          <w:lang w:val="en-US"/>
        </w:rPr>
        <w:t xml:space="preserve">dangerous equipment, </w:t>
      </w:r>
      <w:r w:rsidR="0048320B" w:rsidRPr="00932F83">
        <w:rPr>
          <w:lang w:val="en-US"/>
        </w:rPr>
        <w:t>the</w:t>
      </w:r>
      <w:r w:rsidR="00D24D6B" w:rsidRPr="00932F83">
        <w:rPr>
          <w:lang w:val="en-US"/>
        </w:rPr>
        <w:t xml:space="preserve"> need for</w:t>
      </w:r>
      <w:r w:rsidR="0048320B" w:rsidRPr="00932F83">
        <w:rPr>
          <w:lang w:val="en-US"/>
        </w:rPr>
        <w:t xml:space="preserve"> in-house development of </w:t>
      </w:r>
      <w:r w:rsidR="00492ACD" w:rsidRPr="00932F83">
        <w:rPr>
          <w:lang w:val="en-US"/>
        </w:rPr>
        <w:t xml:space="preserve">technical skills, </w:t>
      </w:r>
      <w:r w:rsidR="00E9454F" w:rsidRPr="00932F83">
        <w:rPr>
          <w:lang w:val="en-US"/>
        </w:rPr>
        <w:t>and th</w:t>
      </w:r>
      <w:r w:rsidR="00D24D6B" w:rsidRPr="00932F83">
        <w:rPr>
          <w:lang w:val="en-US"/>
        </w:rPr>
        <w:t xml:space="preserve">e need to establish quality standards for product design. </w:t>
      </w:r>
      <w:r w:rsidR="003D2132" w:rsidRPr="00932F83">
        <w:rPr>
          <w:lang w:val="en-US"/>
        </w:rPr>
        <w:t xml:space="preserve">Following the meta-analysis of </w:t>
      </w:r>
      <w:proofErr w:type="spellStart"/>
      <w:r w:rsidR="003D2132" w:rsidRPr="00932F83">
        <w:rPr>
          <w:lang w:val="en-US"/>
        </w:rPr>
        <w:t>Rabl</w:t>
      </w:r>
      <w:proofErr w:type="spellEnd"/>
      <w:r w:rsidR="003D2132" w:rsidRPr="00932F83">
        <w:rPr>
          <w:lang w:val="en-US"/>
        </w:rPr>
        <w:t xml:space="preserve"> et al. (2014), w</w:t>
      </w:r>
      <w:r w:rsidR="00A431E9" w:rsidRPr="00932F83">
        <w:rPr>
          <w:lang w:val="en-US"/>
        </w:rPr>
        <w:t xml:space="preserve">e classified </w:t>
      </w:r>
      <w:r w:rsidR="000A2642" w:rsidRPr="00932F83">
        <w:rPr>
          <w:lang w:val="en-US"/>
        </w:rPr>
        <w:t>industries</w:t>
      </w:r>
      <w:r w:rsidR="00A431E9" w:rsidRPr="00932F83">
        <w:rPr>
          <w:lang w:val="en-US"/>
        </w:rPr>
        <w:t xml:space="preserve"> as </w:t>
      </w:r>
      <w:r w:rsidR="002C2F1B" w:rsidRPr="00932F83">
        <w:rPr>
          <w:lang w:val="en-US"/>
        </w:rPr>
        <w:t xml:space="preserve">“Service” if their primary business was service delivery, and “Manufacturing” if their primary business was production, or “Mixed” if the organization </w:t>
      </w:r>
      <w:r w:rsidR="00711641" w:rsidRPr="00932F83">
        <w:rPr>
          <w:lang w:val="en-US"/>
        </w:rPr>
        <w:t xml:space="preserve">had significant involvement in both. Although </w:t>
      </w:r>
      <w:r w:rsidR="003D2132" w:rsidRPr="00932F83">
        <w:rPr>
          <w:lang w:val="en-US"/>
        </w:rPr>
        <w:t>small</w:t>
      </w:r>
      <w:r w:rsidR="00711641" w:rsidRPr="00932F83">
        <w:rPr>
          <w:lang w:val="en-US"/>
        </w:rPr>
        <w:t xml:space="preserve"> differences between industries were observed, </w:t>
      </w:r>
      <w:r w:rsidR="00076877" w:rsidRPr="00932F83">
        <w:rPr>
          <w:lang w:val="en-US"/>
        </w:rPr>
        <w:t>none of the comparisons achieved significance.</w:t>
      </w:r>
    </w:p>
    <w:p w14:paraId="0355679D" w14:textId="2900F904" w:rsidR="00121D10" w:rsidRPr="00932F83" w:rsidRDefault="00D86DCA" w:rsidP="00E90EE6">
      <w:pPr>
        <w:rPr>
          <w:lang w:val="en-US"/>
        </w:rPr>
      </w:pPr>
      <w:r w:rsidRPr="00932F83">
        <w:rPr>
          <w:lang w:val="en-US"/>
        </w:rPr>
        <w:t xml:space="preserve">Following </w:t>
      </w:r>
      <w:proofErr w:type="spellStart"/>
      <w:r w:rsidRPr="00932F83">
        <w:rPr>
          <w:lang w:val="en-US"/>
        </w:rPr>
        <w:t>Rabl</w:t>
      </w:r>
      <w:proofErr w:type="spellEnd"/>
      <w:r w:rsidRPr="00932F83">
        <w:rPr>
          <w:lang w:val="en-US"/>
        </w:rPr>
        <w:t xml:space="preserve"> et al. (2014), we also distinguished between</w:t>
      </w:r>
      <w:r w:rsidR="00AE2892" w:rsidRPr="00932F83">
        <w:rPr>
          <w:lang w:val="en-US"/>
        </w:rPr>
        <w:t xml:space="preserve"> studies that had sampled from: (1) multiple organizations (used as the baseline condition), (2) single organizations </w:t>
      </w:r>
      <w:r w:rsidR="00A56652" w:rsidRPr="00932F83">
        <w:rPr>
          <w:lang w:val="en-US"/>
        </w:rPr>
        <w:t xml:space="preserve">situated in a single location (establishments), and (3) single organizations located across multiple sites (firms). </w:t>
      </w:r>
      <w:r w:rsidR="00A43EAB" w:rsidRPr="00932F83">
        <w:rPr>
          <w:lang w:val="en-US"/>
        </w:rPr>
        <w:t xml:space="preserve">We found that the interactive effects of </w:t>
      </w:r>
      <w:r w:rsidR="00473D33" w:rsidRPr="00932F83">
        <w:rPr>
          <w:lang w:val="en-US"/>
        </w:rPr>
        <w:t xml:space="preserve">bundles of </w:t>
      </w:r>
      <w:r w:rsidR="00A43EAB" w:rsidRPr="00932F83">
        <w:rPr>
          <w:lang w:val="en-US"/>
        </w:rPr>
        <w:t xml:space="preserve">HR </w:t>
      </w:r>
      <w:r w:rsidR="00473D33" w:rsidRPr="00932F83">
        <w:rPr>
          <w:lang w:val="en-US"/>
        </w:rPr>
        <w:t>practices</w:t>
      </w:r>
      <w:r w:rsidR="00A43EAB" w:rsidRPr="00932F83">
        <w:rPr>
          <w:lang w:val="en-US"/>
        </w:rPr>
        <w:t xml:space="preserve"> and </w:t>
      </w:r>
      <w:r w:rsidR="00AC7E3B" w:rsidRPr="00932F83">
        <w:rPr>
          <w:lang w:val="en-US"/>
        </w:rPr>
        <w:t xml:space="preserve">perceived </w:t>
      </w:r>
      <w:r w:rsidR="00A43EAB" w:rsidRPr="00932F83">
        <w:rPr>
          <w:lang w:val="en-US"/>
        </w:rPr>
        <w:t>HR strength were significantly stronger in establishments and firms.</w:t>
      </w:r>
      <w:r w:rsidR="00A53D40" w:rsidRPr="00932F83">
        <w:rPr>
          <w:lang w:val="en-US"/>
        </w:rPr>
        <w:t xml:space="preserve"> </w:t>
      </w:r>
      <w:r w:rsidR="002860A5" w:rsidRPr="00932F83">
        <w:rPr>
          <w:lang w:val="en-US"/>
        </w:rPr>
        <w:t xml:space="preserve">Finally, </w:t>
      </w:r>
      <w:r w:rsidR="00B4233B" w:rsidRPr="00932F83">
        <w:rPr>
          <w:lang w:val="en-US"/>
        </w:rPr>
        <w:t xml:space="preserve">we compared published </w:t>
      </w:r>
      <w:r w:rsidR="00372061" w:rsidRPr="00932F83">
        <w:rPr>
          <w:lang w:val="en-US"/>
        </w:rPr>
        <w:t xml:space="preserve">studies with (unpublished) grey literature. </w:t>
      </w:r>
      <w:r w:rsidR="00A53D40" w:rsidRPr="00932F83">
        <w:rPr>
          <w:lang w:val="en-US"/>
        </w:rPr>
        <w:t>This comparison showed no significant differences between the two sets of studies.</w:t>
      </w:r>
    </w:p>
    <w:p w14:paraId="32D54118" w14:textId="77777777" w:rsidR="00EE3165" w:rsidRPr="00932F83" w:rsidRDefault="00EE3165" w:rsidP="00EE3165">
      <w:pPr>
        <w:pStyle w:val="Heading1"/>
        <w:rPr>
          <w:lang w:val="en-US"/>
        </w:rPr>
      </w:pPr>
      <w:r w:rsidRPr="00932F83">
        <w:rPr>
          <w:lang w:val="en-US"/>
        </w:rPr>
        <w:t>Discussion</w:t>
      </w:r>
    </w:p>
    <w:p w14:paraId="3A2F02E5" w14:textId="1617B46E" w:rsidR="00EE3165" w:rsidRPr="00932F83" w:rsidRDefault="00EE3165" w:rsidP="00EE3165">
      <w:pPr>
        <w:rPr>
          <w:rFonts w:cs="Times New Roman"/>
          <w:szCs w:val="24"/>
          <w:lang w:val="en-US"/>
        </w:rPr>
      </w:pPr>
      <w:r w:rsidRPr="00932F83">
        <w:rPr>
          <w:rFonts w:cs="Times New Roman"/>
          <w:szCs w:val="24"/>
          <w:lang w:val="en-US"/>
        </w:rPr>
        <w:t xml:space="preserve">In this meta-analysis, we sought to provide a near-exhaustive coverage of all empirical studies to date that have investigated linkages between bundles of HR practices, employee perceptions of HR strength and a range of employee outcomes. Our </w:t>
      </w:r>
      <w:r w:rsidR="00250D6A" w:rsidRPr="00932F83">
        <w:rPr>
          <w:rFonts w:cs="Times New Roman"/>
          <w:szCs w:val="24"/>
          <w:lang w:val="en-US"/>
        </w:rPr>
        <w:t>main objective was to</w:t>
      </w:r>
      <w:r w:rsidRPr="00932F83">
        <w:rPr>
          <w:rFonts w:cs="Times New Roman"/>
          <w:szCs w:val="24"/>
          <w:lang w:val="en-US"/>
        </w:rPr>
        <w:t xml:space="preserve"> investigat</w:t>
      </w:r>
      <w:r w:rsidR="00250D6A" w:rsidRPr="00932F83">
        <w:rPr>
          <w:rFonts w:cs="Times New Roman"/>
          <w:szCs w:val="24"/>
          <w:lang w:val="en-US"/>
        </w:rPr>
        <w:t>e</w:t>
      </w:r>
      <w:r w:rsidRPr="00932F83">
        <w:rPr>
          <w:rFonts w:cs="Times New Roman"/>
          <w:szCs w:val="24"/>
          <w:lang w:val="en-US"/>
        </w:rPr>
        <w:t xml:space="preserve"> whether the effects of perceptions of HR strength should be interpreted in accordance with the signaling perspective (Connelly et al, 2011; i.e., the mediation hypothesis) or with the covariation principle of </w:t>
      </w:r>
      <w:r w:rsidR="001F69AE" w:rsidRPr="00932F83">
        <w:rPr>
          <w:rFonts w:cs="Times New Roman"/>
          <w:szCs w:val="24"/>
          <w:lang w:val="en-US"/>
        </w:rPr>
        <w:t xml:space="preserve">Kelley’s (1967, 1973) </w:t>
      </w:r>
      <w:r w:rsidRPr="00932F83">
        <w:rPr>
          <w:rFonts w:cs="Times New Roman"/>
          <w:szCs w:val="24"/>
          <w:lang w:val="en-US"/>
        </w:rPr>
        <w:t xml:space="preserve">attribution theory (i.e., the moderation hypothesis). In addition, we also examined the extent to which study characteristics influenced the robustness of the findings. To address these questions, we adopted a systematic approach to gathering all available research on perceptions of HR strength and applied one-stage meta-analytic structural equation modelling in order to perform a robust test of our hypotheses </w:t>
      </w:r>
      <w:r w:rsidRPr="00932F83">
        <w:rPr>
          <w:rFonts w:cs="Times New Roman"/>
          <w:szCs w:val="24"/>
          <w:lang w:val="en-US"/>
        </w:rPr>
        <w:fldChar w:fldCharType="begin" w:fldLock="1"/>
      </w:r>
      <w:r w:rsidR="002F63D8" w:rsidRPr="00932F83">
        <w:rPr>
          <w:rFonts w:cs="Times New Roman"/>
          <w:szCs w:val="24"/>
          <w:lang w:val="en-US"/>
        </w:rPr>
        <w:instrText>ADDIN CSL_CITATION {"citationItems":[{"id":"ITEM-1","itemData":{"DOI":"10.1002/9781118957813","ISBN":"9781118957813","author":[{"dropping-particle":"","family":"Cheung","given":"Mike W. L.","non-dropping-particle":"","parse-names":false,"suffix":""}],"id":"ITEM-1","issued":{"date-parts":[["2015","5","11"]]},"publisher":"John Wiley &amp; Sons, Ltd","publisher-place":"Chichester, UK","title":"Meta-Analysis","type":"book"},"uris":["http://www.mendeley.com/documents/?uuid=8307f84f-45d2-439b-8a0b-9bd7f3a41fcb"]}],"mendeley":{"formattedCitation":"(Cheung, 2015b)","manualFormatting":"(Cheung, 2015)","plainTextFormattedCitation":"(Cheung, 2015b)","previouslyFormattedCitation":"(Cheung, 2015b)"},"properties":{"noteIndex":0},"schema":"https://github.com/citation-style-language/schema/raw/master/csl-citation.json"}</w:instrText>
      </w:r>
      <w:r w:rsidRPr="00932F83">
        <w:rPr>
          <w:rFonts w:cs="Times New Roman"/>
          <w:szCs w:val="24"/>
          <w:lang w:val="en-US"/>
        </w:rPr>
        <w:fldChar w:fldCharType="separate"/>
      </w:r>
      <w:r w:rsidRPr="00932F83">
        <w:rPr>
          <w:rFonts w:cs="Times New Roman"/>
          <w:noProof/>
          <w:szCs w:val="24"/>
          <w:lang w:val="en-US"/>
        </w:rPr>
        <w:t>(Cheung, 2015)</w:t>
      </w:r>
      <w:r w:rsidRPr="00932F83">
        <w:rPr>
          <w:rFonts w:cs="Times New Roman"/>
          <w:szCs w:val="24"/>
          <w:lang w:val="en-US"/>
        </w:rPr>
        <w:fldChar w:fldCharType="end"/>
      </w:r>
      <w:r w:rsidRPr="00932F83">
        <w:rPr>
          <w:rFonts w:cs="Times New Roman"/>
          <w:szCs w:val="24"/>
          <w:lang w:val="en-US"/>
        </w:rPr>
        <w:t>.</w:t>
      </w:r>
    </w:p>
    <w:p w14:paraId="388EE87A" w14:textId="7D621F54" w:rsidR="00EE3165" w:rsidRPr="00932F83" w:rsidRDefault="00EE3165" w:rsidP="00EE3165">
      <w:pPr>
        <w:rPr>
          <w:rFonts w:cs="Times New Roman"/>
          <w:szCs w:val="24"/>
          <w:lang w:val="en-US"/>
        </w:rPr>
      </w:pPr>
      <w:r w:rsidRPr="00932F83">
        <w:rPr>
          <w:rFonts w:cs="Times New Roman"/>
          <w:szCs w:val="24"/>
          <w:lang w:val="en-US"/>
        </w:rPr>
        <w:t>Overall, our findings consistently support the mediation hypothesis, suggesting that perceived HR strength transfers the effects of HR practices on</w:t>
      </w:r>
      <w:r w:rsidR="0042630E" w:rsidRPr="00932F83">
        <w:rPr>
          <w:rFonts w:cs="Times New Roman"/>
          <w:szCs w:val="24"/>
          <w:lang w:val="en-US"/>
        </w:rPr>
        <w:t xml:space="preserve"> </w:t>
      </w:r>
      <w:r w:rsidRPr="00932F83">
        <w:rPr>
          <w:rFonts w:cs="Times New Roman"/>
          <w:szCs w:val="24"/>
          <w:lang w:val="en-US"/>
        </w:rPr>
        <w:t xml:space="preserve">to </w:t>
      </w:r>
      <w:r w:rsidR="0042630E" w:rsidRPr="00932F83">
        <w:rPr>
          <w:rFonts w:cs="Times New Roman"/>
          <w:szCs w:val="24"/>
          <w:lang w:val="en-US"/>
        </w:rPr>
        <w:t xml:space="preserve">the </w:t>
      </w:r>
      <w:r w:rsidRPr="00932F83">
        <w:rPr>
          <w:rFonts w:cs="Times New Roman"/>
          <w:szCs w:val="24"/>
          <w:lang w:val="en-US"/>
        </w:rPr>
        <w:t xml:space="preserve">five employee outcomes. In contrast, the alternative moderation hypothesis, which proposed that perceived HR strength moderates the relationship between HR practices and the employee outcomes, received limited support. The </w:t>
      </w:r>
      <w:r w:rsidR="001C7FF1" w:rsidRPr="00932F83">
        <w:rPr>
          <w:rFonts w:cs="Times New Roman"/>
          <w:szCs w:val="24"/>
          <w:lang w:val="en-US"/>
        </w:rPr>
        <w:t xml:space="preserve">hypothesized </w:t>
      </w:r>
      <w:r w:rsidRPr="00932F83">
        <w:rPr>
          <w:rFonts w:cs="Times New Roman"/>
          <w:szCs w:val="24"/>
          <w:lang w:val="en-US"/>
        </w:rPr>
        <w:t xml:space="preserve">moderating effect was found only for employee performance but not for the remaining four outcomes. In addition, even when </w:t>
      </w:r>
      <w:r w:rsidR="001C7FF1" w:rsidRPr="00932F83">
        <w:rPr>
          <w:rFonts w:cs="Times New Roman"/>
          <w:szCs w:val="24"/>
          <w:lang w:val="en-US"/>
        </w:rPr>
        <w:t>accounting for</w:t>
      </w:r>
      <w:r w:rsidRPr="00932F83">
        <w:rPr>
          <w:rFonts w:cs="Times New Roman"/>
          <w:szCs w:val="24"/>
          <w:lang w:val="en-US"/>
        </w:rPr>
        <w:t xml:space="preserve"> the study characteristics (the operationalization of perceived HR strength, research study design, industry, sampling strategy, and publication status), we are still able to detect a consistent pattern on the mediation effect of perceived HR strength and an inconsistent pattern regarding the moderation effect of perceived HR strength. In the discussion below, we further elaborate on the theoretical and practical implications of our study, point out some limitations and put forward recommendations on future perceived HR strength studies. </w:t>
      </w:r>
    </w:p>
    <w:p w14:paraId="5D796FA1" w14:textId="77777777" w:rsidR="00EE3165" w:rsidRPr="00932F83" w:rsidRDefault="00EE3165" w:rsidP="00EE3165">
      <w:pPr>
        <w:pStyle w:val="Heading2"/>
        <w:rPr>
          <w:lang w:val="en-US"/>
        </w:rPr>
      </w:pPr>
      <w:r w:rsidRPr="00932F83">
        <w:rPr>
          <w:lang w:val="en-US"/>
        </w:rPr>
        <w:t>Theoretical Implications</w:t>
      </w:r>
    </w:p>
    <w:p w14:paraId="5F216E11" w14:textId="3E5D1811" w:rsidR="004A76BD" w:rsidRPr="00932F83" w:rsidRDefault="00EE3165" w:rsidP="006B4D0D">
      <w:pPr>
        <w:rPr>
          <w:rFonts w:cs="Times New Roman"/>
          <w:szCs w:val="24"/>
          <w:lang w:val="en-US"/>
        </w:rPr>
      </w:pPr>
      <w:r w:rsidRPr="00932F83">
        <w:rPr>
          <w:rFonts w:cs="Times New Roman"/>
          <w:szCs w:val="24"/>
          <w:lang w:val="en-US"/>
        </w:rPr>
        <w:t xml:space="preserve">The consistent findings </w:t>
      </w:r>
      <w:r w:rsidR="005C77C5" w:rsidRPr="00932F83">
        <w:rPr>
          <w:rFonts w:cs="Times New Roman"/>
          <w:szCs w:val="24"/>
          <w:lang w:val="en-US"/>
        </w:rPr>
        <w:t>regarding</w:t>
      </w:r>
      <w:r w:rsidRPr="00932F83">
        <w:rPr>
          <w:rFonts w:cs="Times New Roman"/>
          <w:szCs w:val="24"/>
          <w:lang w:val="en-US"/>
        </w:rPr>
        <w:t xml:space="preserve"> the mediating effect of perceptions of HR strength provide support for the HR process approach (Bowen &amp; Ostroff, 2004) and the message-based perspective regarding perceived HR strength</w:t>
      </w:r>
      <w:r w:rsidR="00361CC4" w:rsidRPr="00932F83">
        <w:rPr>
          <w:rFonts w:cs="Times New Roman"/>
          <w:szCs w:val="24"/>
          <w:lang w:val="en-US"/>
        </w:rPr>
        <w:t xml:space="preserve"> </w:t>
      </w:r>
      <w:r w:rsidR="00361CC4" w:rsidRPr="00932F83">
        <w:rPr>
          <w:rFonts w:cs="Times New Roman"/>
          <w:szCs w:val="24"/>
          <w:lang w:val="en-US"/>
        </w:rPr>
        <w:fldChar w:fldCharType="begin" w:fldLock="1"/>
      </w:r>
      <w:r w:rsidR="005D5443" w:rsidRPr="00932F83">
        <w:rPr>
          <w:rFonts w:cs="Times New Roman"/>
          <w:szCs w:val="24"/>
          <w:lang w:val="en-US"/>
        </w:rPr>
        <w:instrText>ADDIN CSL_CITATION {"citationItems":[{"id":"ITEM-1","itemData":{"DOI":"10.5465/amr.2015.0323","ISSN":"0363-7425","abstract":"Since the 2004 publication of ``Understanding HRM-Firm Performance Linkages: The Role of the `Strength' of the HRM System,{''} the concept of HRM strength has been widely accepted in the field. We reflect on how the construct of HRM system strength has been used in subsequent theory and research, devoting particular attention to identifying consistencies and inconsistencies from the original intent and implications of the construct for related areas and topics such as strategic HRM, HRM architecture, social psychological contracts, and organizational climate strength. Our review indicates that subsequent work has considerably added to the original; however, challenges remain in capitalizing on this construct in both theory and research. We conclude by offering promising directions for further developing the construct of HRM system strength.","author":[{"dropping-particle":"","family":"Ostroff","given":"Cheri","non-dropping-particle":"","parse-names":false,"suffix":""},{"dropping-particle":"","family":"Bowen","given":"David E","non-dropping-particle":"","parse-names":false,"suffix":""}],"container-title":"Academy of Management Review","id":"ITEM-1","issue":"2","issued":{"date-parts":[["2016","4"]]},"page":"196-214","title":"Reflections on the 2014 Decade Award: Is there strength in the construct of HR system strength?","type":"article-journal","volume":"41"},"uris":["http://www.mendeley.com/documents/?uuid=95820b78-f9bf-4fbc-a5b2-4f3d1356c3ff"]}],"mendeley":{"formattedCitation":"(Ostroff &amp; Bowen, 2016)","plainTextFormattedCitation":"(Ostroff &amp; Bowen, 2016)","previouslyFormattedCitation":"(Ostroff &amp; Bowen, 2016)"},"properties":{"noteIndex":0},"schema":"https://github.com/citation-style-language/schema/raw/master/csl-citation.json"}</w:instrText>
      </w:r>
      <w:r w:rsidR="00361CC4" w:rsidRPr="00932F83">
        <w:rPr>
          <w:rFonts w:cs="Times New Roman"/>
          <w:szCs w:val="24"/>
          <w:lang w:val="en-US"/>
        </w:rPr>
        <w:fldChar w:fldCharType="separate"/>
      </w:r>
      <w:r w:rsidR="00361CC4" w:rsidRPr="00932F83">
        <w:rPr>
          <w:rFonts w:cs="Times New Roman"/>
          <w:noProof/>
          <w:szCs w:val="24"/>
          <w:lang w:val="en-US"/>
        </w:rPr>
        <w:t>(Ostroff &amp; Bowen, 2016)</w:t>
      </w:r>
      <w:r w:rsidR="00361CC4" w:rsidRPr="00932F83">
        <w:rPr>
          <w:rFonts w:cs="Times New Roman"/>
          <w:szCs w:val="24"/>
          <w:lang w:val="en-US"/>
        </w:rPr>
        <w:fldChar w:fldCharType="end"/>
      </w:r>
      <w:r w:rsidR="00A42A00" w:rsidRPr="00932F83">
        <w:rPr>
          <w:rFonts w:cs="Times New Roman"/>
          <w:szCs w:val="24"/>
          <w:lang w:val="en-US"/>
        </w:rPr>
        <w:t xml:space="preserve">. </w:t>
      </w:r>
      <w:r w:rsidRPr="00932F83">
        <w:rPr>
          <w:rFonts w:cs="Times New Roman"/>
          <w:szCs w:val="24"/>
          <w:lang w:val="en-US"/>
        </w:rPr>
        <w:t>Different from the human capital perspective</w:t>
      </w:r>
      <w:r w:rsidR="008F2BEF" w:rsidRPr="00932F83">
        <w:rPr>
          <w:rFonts w:cs="Times New Roman"/>
          <w:szCs w:val="24"/>
          <w:lang w:val="en-US"/>
        </w:rPr>
        <w:t xml:space="preserve"> </w:t>
      </w:r>
      <w:r w:rsidR="008F2BEF" w:rsidRPr="00932F83">
        <w:rPr>
          <w:lang w:val="en-US"/>
        </w:rPr>
        <w:fldChar w:fldCharType="begin" w:fldLock="1"/>
      </w:r>
      <w:r w:rsidR="008F2BEF" w:rsidRPr="00932F83">
        <w:rPr>
          <w:lang w:val="en-US"/>
        </w:rPr>
        <w:instrText>ADDIN CSL_CITATION {"citationItems":[{"id":"ITEM-1","itemData":{"DOI":"10.1111/j.1748-8583.2010.00165.x","ISSN":"09545395","author":[{"dropping-particle":"","family":"Wright","given":"Patrick M.","non-dropping-particle":"","parse-names":false,"suffix":""},{"dropping-particle":"","family":"McMahan","given":"Gary C.","non-dropping-particle":"","parse-names":false,"suffix":""}],"container-title":"Human Resource Management Journal","id":"ITEM-1","issue":"2","issued":{"date-parts":[["2011","4"]]},"page":"93-104","title":"Exploring human capital: Putting ‘human’ back into strategic human resource management","type":"article-journal","volume":"21"},"uris":["http://www.mendeley.com/documents/?uuid=faafd110-7709-4097-8c0c-cae670cd1d25"]}],"mendeley":{"formattedCitation":"(Wright &amp; McMahan, 2011)","plainTextFormattedCitation":"(Wright &amp; McMahan, 2011)","previouslyFormattedCitation":"(Wright &amp; McMahan, 2011)"},"properties":{"noteIndex":0},"schema":"https://github.com/citation-style-language/schema/raw/master/csl-citation.json"}</w:instrText>
      </w:r>
      <w:r w:rsidR="008F2BEF" w:rsidRPr="00932F83">
        <w:rPr>
          <w:lang w:val="en-US"/>
        </w:rPr>
        <w:fldChar w:fldCharType="separate"/>
      </w:r>
      <w:r w:rsidR="008F2BEF" w:rsidRPr="00932F83">
        <w:rPr>
          <w:noProof/>
          <w:lang w:val="en-US"/>
        </w:rPr>
        <w:t>(Wright &amp; McMahan, 2011)</w:t>
      </w:r>
      <w:r w:rsidR="008F2BEF" w:rsidRPr="00932F83">
        <w:rPr>
          <w:lang w:val="en-US"/>
        </w:rPr>
        <w:fldChar w:fldCharType="end"/>
      </w:r>
      <w:r w:rsidR="008F2BEF" w:rsidRPr="00932F83">
        <w:rPr>
          <w:lang w:val="en-US"/>
        </w:rPr>
        <w:t xml:space="preserve">, the behavioral perspective </w:t>
      </w:r>
      <w:r w:rsidRPr="00932F83">
        <w:rPr>
          <w:rFonts w:cs="Times New Roman"/>
          <w:szCs w:val="24"/>
          <w:lang w:val="en-US"/>
        </w:rPr>
        <w:t xml:space="preserve">(Jiang et al., 2012) and the social exchange perspective (Shaw, Dineen, Fang &amp; </w:t>
      </w:r>
      <w:proofErr w:type="spellStart"/>
      <w:r w:rsidRPr="00932F83">
        <w:rPr>
          <w:rFonts w:cs="Times New Roman"/>
          <w:szCs w:val="24"/>
          <w:lang w:val="en-US"/>
        </w:rPr>
        <w:t>Vellella</w:t>
      </w:r>
      <w:proofErr w:type="spellEnd"/>
      <w:r w:rsidRPr="00932F83">
        <w:rPr>
          <w:rFonts w:cs="Times New Roman"/>
          <w:szCs w:val="24"/>
          <w:lang w:val="en-US"/>
        </w:rPr>
        <w:t>, 2009), the</w:t>
      </w:r>
      <w:r w:rsidR="00A60500" w:rsidRPr="00932F83">
        <w:rPr>
          <w:rFonts w:cs="Times New Roman"/>
          <w:szCs w:val="24"/>
          <w:lang w:val="en-US"/>
        </w:rPr>
        <w:t xml:space="preserve"> perceived</w:t>
      </w:r>
      <w:r w:rsidRPr="00932F83">
        <w:rPr>
          <w:rFonts w:cs="Times New Roman"/>
          <w:szCs w:val="24"/>
          <w:lang w:val="en-US"/>
        </w:rPr>
        <w:t xml:space="preserve"> HR </w:t>
      </w:r>
      <w:r w:rsidR="007D335F" w:rsidRPr="00932F83">
        <w:rPr>
          <w:rFonts w:cs="Times New Roman"/>
          <w:szCs w:val="24"/>
          <w:lang w:val="en-US"/>
        </w:rPr>
        <w:t>strength</w:t>
      </w:r>
      <w:r w:rsidRPr="00932F83">
        <w:rPr>
          <w:rFonts w:cs="Times New Roman"/>
          <w:szCs w:val="24"/>
          <w:lang w:val="en-US"/>
        </w:rPr>
        <w:t xml:space="preserve"> perspective argues that the synergetic effect of bundles of HR practice</w:t>
      </w:r>
      <w:r w:rsidR="003A5E06" w:rsidRPr="00932F83">
        <w:rPr>
          <w:rFonts w:cs="Times New Roman"/>
          <w:szCs w:val="24"/>
          <w:lang w:val="en-US"/>
        </w:rPr>
        <w:t>s</w:t>
      </w:r>
      <w:r w:rsidRPr="00932F83">
        <w:rPr>
          <w:rFonts w:cs="Times New Roman"/>
          <w:szCs w:val="24"/>
          <w:lang w:val="en-US"/>
        </w:rPr>
        <w:t xml:space="preserve"> can be understood by means of the meta-features </w:t>
      </w:r>
      <w:bookmarkStart w:id="7" w:name="_Hlk64274173"/>
      <w:r w:rsidRPr="00932F83">
        <w:rPr>
          <w:rFonts w:cs="Times New Roman"/>
          <w:szCs w:val="24"/>
          <w:lang w:val="en-US"/>
        </w:rPr>
        <w:t xml:space="preserve">of distinctiveness, consistency and consensus, which are the key elements of HR strength </w:t>
      </w:r>
      <w:bookmarkEnd w:id="7"/>
      <w:r w:rsidRPr="00932F83">
        <w:rPr>
          <w:rFonts w:cs="Times New Roman"/>
          <w:szCs w:val="24"/>
          <w:lang w:val="en-US"/>
        </w:rPr>
        <w:t xml:space="preserve">(Bowen &amp; Ostroff, 2004). It is this additive effect of </w:t>
      </w:r>
      <w:r w:rsidR="002415F5" w:rsidRPr="00932F83">
        <w:rPr>
          <w:rFonts w:cs="Times New Roman"/>
          <w:szCs w:val="24"/>
          <w:lang w:val="en-US"/>
        </w:rPr>
        <w:t>these meta-features</w:t>
      </w:r>
      <w:r w:rsidRPr="00932F83">
        <w:rPr>
          <w:rFonts w:cs="Times New Roman"/>
          <w:szCs w:val="24"/>
          <w:lang w:val="en-US"/>
        </w:rPr>
        <w:t xml:space="preserve"> that signals </w:t>
      </w:r>
      <w:r w:rsidR="00FF2B1F" w:rsidRPr="00932F83">
        <w:rPr>
          <w:rFonts w:cs="Times New Roman"/>
          <w:szCs w:val="24"/>
          <w:lang w:val="en-US"/>
        </w:rPr>
        <w:t xml:space="preserve">the </w:t>
      </w:r>
      <w:r w:rsidR="00617A8A" w:rsidRPr="00932F83">
        <w:rPr>
          <w:rFonts w:cs="Times New Roman"/>
          <w:szCs w:val="24"/>
          <w:lang w:val="en-US"/>
        </w:rPr>
        <w:t xml:space="preserve">integration and mutual reinforcement of HR practices, </w:t>
      </w:r>
      <w:r w:rsidRPr="00932F83">
        <w:rPr>
          <w:rFonts w:cs="Times New Roman"/>
          <w:szCs w:val="24"/>
          <w:lang w:val="en-US"/>
        </w:rPr>
        <w:t xml:space="preserve">which in turn leads to employee outcomes. In our meta-analysis, this additive effect </w:t>
      </w:r>
      <w:r w:rsidR="004A76BD" w:rsidRPr="00932F83">
        <w:rPr>
          <w:rFonts w:cs="Times New Roman"/>
          <w:szCs w:val="24"/>
          <w:lang w:val="en-US"/>
        </w:rPr>
        <w:t xml:space="preserve">is demonstrated </w:t>
      </w:r>
      <w:r w:rsidR="005E2751" w:rsidRPr="00932F83">
        <w:rPr>
          <w:rFonts w:cs="Times New Roman"/>
          <w:szCs w:val="24"/>
          <w:lang w:val="en-US"/>
        </w:rPr>
        <w:t>through the method used to calculate HR strength in the included studies. Most studies combined the three meta-features to indicate the overall strength of HR bundles</w:t>
      </w:r>
      <w:r w:rsidR="006A5904" w:rsidRPr="00932F83">
        <w:rPr>
          <w:rFonts w:cs="Times New Roman"/>
          <w:szCs w:val="24"/>
          <w:lang w:val="en-US"/>
        </w:rPr>
        <w:t xml:space="preserve"> by summing or averaging them</w:t>
      </w:r>
      <w:r w:rsidR="005E2751" w:rsidRPr="00932F83">
        <w:rPr>
          <w:rFonts w:cs="Times New Roman"/>
          <w:szCs w:val="24"/>
          <w:lang w:val="en-US"/>
        </w:rPr>
        <w:t xml:space="preserve">. </w:t>
      </w:r>
      <w:r w:rsidR="006A5904" w:rsidRPr="00932F83">
        <w:rPr>
          <w:rFonts w:cs="Times New Roman"/>
          <w:szCs w:val="24"/>
          <w:lang w:val="en-US"/>
        </w:rPr>
        <w:t xml:space="preserve">In other words, </w:t>
      </w:r>
      <w:r w:rsidR="00A519EE" w:rsidRPr="00932F83">
        <w:rPr>
          <w:rFonts w:cs="Times New Roman"/>
          <w:szCs w:val="24"/>
          <w:lang w:val="en-US"/>
        </w:rPr>
        <w:t>the accumulation of the</w:t>
      </w:r>
      <w:r w:rsidR="0015111C" w:rsidRPr="00932F83">
        <w:rPr>
          <w:rFonts w:cs="Times New Roman"/>
          <w:szCs w:val="24"/>
          <w:lang w:val="en-US"/>
        </w:rPr>
        <w:t>se</w:t>
      </w:r>
      <w:r w:rsidR="00A519EE" w:rsidRPr="00932F83">
        <w:rPr>
          <w:rFonts w:cs="Times New Roman"/>
          <w:szCs w:val="24"/>
          <w:lang w:val="en-US"/>
        </w:rPr>
        <w:t xml:space="preserve"> three meta-features in the mediation hypothesis is assumed to reflect perceived HR strength.</w:t>
      </w:r>
    </w:p>
    <w:p w14:paraId="364FAA49" w14:textId="3464D9B8" w:rsidR="004457F7" w:rsidRPr="00932F83" w:rsidRDefault="00EE3165" w:rsidP="0063384A">
      <w:pPr>
        <w:rPr>
          <w:rFonts w:cs="Times New Roman"/>
          <w:lang w:val="en-US"/>
        </w:rPr>
      </w:pPr>
      <w:r w:rsidRPr="00932F83">
        <w:rPr>
          <w:rFonts w:cs="Times New Roman"/>
          <w:lang w:val="en-US"/>
        </w:rPr>
        <w:t xml:space="preserve">The findings from the mediation hypotheses </w:t>
      </w:r>
      <w:r w:rsidR="00AA4693" w:rsidRPr="00932F83">
        <w:rPr>
          <w:rFonts w:cs="Times New Roman"/>
          <w:lang w:val="en-US"/>
        </w:rPr>
        <w:t>pose</w:t>
      </w:r>
      <w:r w:rsidRPr="00932F83">
        <w:rPr>
          <w:rFonts w:cs="Times New Roman"/>
          <w:lang w:val="en-US"/>
        </w:rPr>
        <w:t xml:space="preserve"> at least three theoretical implications. First, our findings </w:t>
      </w:r>
      <w:r w:rsidR="003A5E06" w:rsidRPr="00932F83">
        <w:rPr>
          <w:rFonts w:cs="Times New Roman"/>
          <w:lang w:val="en-US"/>
        </w:rPr>
        <w:t xml:space="preserve">in </w:t>
      </w:r>
      <w:r w:rsidRPr="00932F83">
        <w:rPr>
          <w:rFonts w:cs="Times New Roman"/>
          <w:lang w:val="en-US"/>
        </w:rPr>
        <w:t xml:space="preserve">the first part of the mediation link indicate that there </w:t>
      </w:r>
      <w:r w:rsidR="0015111C" w:rsidRPr="00932F83">
        <w:rPr>
          <w:rFonts w:cs="Times New Roman"/>
          <w:lang w:val="en-US"/>
        </w:rPr>
        <w:t>is some shared variance between</w:t>
      </w:r>
      <w:r w:rsidR="00A76310" w:rsidRPr="00932F83">
        <w:rPr>
          <w:rFonts w:cs="Times New Roman"/>
          <w:lang w:val="en-US"/>
        </w:rPr>
        <w:t xml:space="preserve"> bundles of</w:t>
      </w:r>
      <w:r w:rsidR="0015111C" w:rsidRPr="00932F83">
        <w:rPr>
          <w:rFonts w:cs="Times New Roman"/>
          <w:lang w:val="en-US"/>
        </w:rPr>
        <w:t xml:space="preserve"> HR </w:t>
      </w:r>
      <w:r w:rsidR="4A9A7FC0" w:rsidRPr="00932F83">
        <w:rPr>
          <w:rFonts w:cs="Times New Roman"/>
          <w:lang w:val="en-US"/>
        </w:rPr>
        <w:t>practice</w:t>
      </w:r>
      <w:r w:rsidR="00A76310" w:rsidRPr="00932F83">
        <w:rPr>
          <w:rFonts w:cs="Times New Roman"/>
          <w:lang w:val="en-US"/>
        </w:rPr>
        <w:t>s</w:t>
      </w:r>
      <w:r w:rsidR="0015111C" w:rsidRPr="00932F83">
        <w:rPr>
          <w:rFonts w:cs="Times New Roman"/>
          <w:lang w:val="en-US"/>
        </w:rPr>
        <w:t xml:space="preserve"> and perceived HR strength. </w:t>
      </w:r>
      <w:r w:rsidRPr="00932F83">
        <w:rPr>
          <w:rFonts w:cs="Times New Roman"/>
          <w:lang w:val="en-US"/>
        </w:rPr>
        <w:t xml:space="preserve">The shared variance suggests that bundles of HR practices can signal the characteristics of distinctiveness, consistency, and consensus. </w:t>
      </w:r>
      <w:r w:rsidR="00A31DD3" w:rsidRPr="00932F83">
        <w:rPr>
          <w:rFonts w:cs="Times New Roman"/>
          <w:lang w:val="en-US"/>
        </w:rPr>
        <w:t>However, bundles of HR practice</w:t>
      </w:r>
      <w:r w:rsidR="003A5E06" w:rsidRPr="00932F83">
        <w:rPr>
          <w:rFonts w:cs="Times New Roman"/>
          <w:lang w:val="en-US"/>
        </w:rPr>
        <w:t>s</w:t>
      </w:r>
      <w:r w:rsidR="00A31DD3" w:rsidRPr="00932F83">
        <w:rPr>
          <w:rFonts w:cs="Times New Roman"/>
          <w:lang w:val="en-US"/>
        </w:rPr>
        <w:t xml:space="preserve"> do not entirely </w:t>
      </w:r>
      <w:r w:rsidR="0063384A" w:rsidRPr="00932F83">
        <w:rPr>
          <w:rFonts w:cs="Times New Roman"/>
          <w:lang w:val="en-US"/>
        </w:rPr>
        <w:t xml:space="preserve">account for HR strength; the unique variance associated with each factor supports </w:t>
      </w:r>
      <w:r w:rsidRPr="00932F83">
        <w:rPr>
          <w:rFonts w:cs="Times New Roman"/>
          <w:lang w:val="en-US"/>
        </w:rPr>
        <w:t xml:space="preserve">the overarching argument of HR process approach: </w:t>
      </w:r>
      <w:r w:rsidR="0089246D" w:rsidRPr="00932F83">
        <w:rPr>
          <w:rFonts w:cs="Times New Roman"/>
          <w:lang w:val="en-US"/>
        </w:rPr>
        <w:t>b</w:t>
      </w:r>
      <w:r w:rsidRPr="00932F83">
        <w:rPr>
          <w:rFonts w:cs="Times New Roman"/>
          <w:lang w:val="en-US"/>
        </w:rPr>
        <w:t xml:space="preserve">undles of HR practices differ not only in terms of their content but also </w:t>
      </w:r>
      <w:r w:rsidR="00F23667" w:rsidRPr="00932F83">
        <w:rPr>
          <w:rFonts w:cs="Times New Roman"/>
          <w:lang w:val="en-US"/>
        </w:rPr>
        <w:t>in how they are presented and communicated</w:t>
      </w:r>
      <w:r w:rsidR="006E6721" w:rsidRPr="00932F83">
        <w:rPr>
          <w:rFonts w:cs="Times New Roman"/>
          <w:lang w:val="en-US"/>
        </w:rPr>
        <w:t xml:space="preserve"> </w:t>
      </w:r>
      <w:r w:rsidR="006E6721" w:rsidRPr="00932F83">
        <w:rPr>
          <w:rFonts w:cs="Times New Roman"/>
          <w:lang w:val="en-US"/>
        </w:rPr>
        <w:fldChar w:fldCharType="begin" w:fldLock="1"/>
      </w:r>
      <w:r w:rsidR="008D6F15" w:rsidRPr="00932F83">
        <w:rPr>
          <w:rFonts w:cs="Times New Roman"/>
          <w:lang w:val="en-US"/>
        </w:rPr>
        <w:instrText>ADDIN CSL_CITATION {"citationItems":[{"id":"ITEM-1","itemData":{"author":[{"dropping-particle":"","family":"Patel","given":"Charmi","non-dropping-particle":"","parse-names":false,"suffix":""},{"dropping-particle":"","family":"Yang","given":"Huadong","non-dropping-particle":"","parse-names":false,"suffix":""},{"dropping-particle":"","family":"Sanders","given":"Karin","non-dropping-particle":"","parse-names":false,"suffix":""}],"container-title":"Handbook on HR Process Research","editor":[{"dropping-particle":"","family":"Sanders","given":"Karin","non-dropping-particle":"","parse-names":false,"suffix":""},{"dropping-particle":"","family":"Yang","given":"Huadong","non-dropping-particle":"","parse-names":false,"suffix":""},{"dropping-particle":"","family":"Patel","given":"Charmi","non-dropping-particle":"","parse-names":false,"suffix":""}],"id":"ITEM-1","issued":{"date-parts":[["2021"]]},"page":"1-7","publisher":"Edward Elgar","publisher-place":"Cheltenham, UK","title":"Introduction to human resource management process","type":"chapter"},"uris":["http://www.mendeley.com/documents/?uuid=323ee6f3-755f-4938-a6ec-76d71a070b7b"]}],"mendeley":{"formattedCitation":"(Patel et al., 2021)","plainTextFormattedCitation":"(Patel et al., 2021)","previouslyFormattedCitation":"(Patel et al., 2021)"},"properties":{"noteIndex":0},"schema":"https://github.com/citation-style-language/schema/raw/master/csl-citation.json"}</w:instrText>
      </w:r>
      <w:r w:rsidR="006E6721" w:rsidRPr="00932F83">
        <w:rPr>
          <w:rFonts w:cs="Times New Roman"/>
          <w:lang w:val="en-US"/>
        </w:rPr>
        <w:fldChar w:fldCharType="separate"/>
      </w:r>
      <w:r w:rsidR="008D6F15" w:rsidRPr="00932F83">
        <w:rPr>
          <w:rFonts w:cs="Times New Roman"/>
          <w:noProof/>
          <w:lang w:val="en-US"/>
        </w:rPr>
        <w:t>(Patel et al., 2021)</w:t>
      </w:r>
      <w:r w:rsidR="006E6721" w:rsidRPr="00932F83">
        <w:rPr>
          <w:rFonts w:cs="Times New Roman"/>
          <w:lang w:val="en-US"/>
        </w:rPr>
        <w:fldChar w:fldCharType="end"/>
      </w:r>
      <w:r w:rsidRPr="00932F83">
        <w:rPr>
          <w:rFonts w:cs="Times New Roman"/>
          <w:lang w:val="en-US"/>
        </w:rPr>
        <w:t xml:space="preserve">. Second, these meta-features are meaningful in </w:t>
      </w:r>
      <w:r w:rsidR="007C63FB" w:rsidRPr="00932F83">
        <w:rPr>
          <w:rFonts w:cs="Times New Roman"/>
          <w:lang w:val="en-US"/>
        </w:rPr>
        <w:t xml:space="preserve">signaling the </w:t>
      </w:r>
      <w:r w:rsidR="00A700EE" w:rsidRPr="00932F83">
        <w:rPr>
          <w:rFonts w:cs="Times New Roman"/>
          <w:lang w:val="en-US"/>
        </w:rPr>
        <w:t>intended purpose of HR practices</w:t>
      </w:r>
      <w:r w:rsidR="00927408" w:rsidRPr="00932F83">
        <w:rPr>
          <w:rFonts w:cs="Times New Roman"/>
          <w:lang w:val="en-US"/>
        </w:rPr>
        <w:t xml:space="preserve"> bundles</w:t>
      </w:r>
      <w:r w:rsidR="00D74F3E" w:rsidRPr="00932F83">
        <w:rPr>
          <w:rFonts w:cs="Times New Roman"/>
          <w:lang w:val="en-US"/>
        </w:rPr>
        <w:t xml:space="preserve">, which </w:t>
      </w:r>
      <w:r w:rsidR="003A5E06" w:rsidRPr="00932F83">
        <w:rPr>
          <w:rFonts w:cs="Times New Roman"/>
          <w:lang w:val="en-US"/>
        </w:rPr>
        <w:t xml:space="preserve">in turn </w:t>
      </w:r>
      <w:r w:rsidR="00D74F3E" w:rsidRPr="00932F83">
        <w:rPr>
          <w:rFonts w:cs="Times New Roman"/>
          <w:lang w:val="en-US"/>
        </w:rPr>
        <w:t xml:space="preserve">influence employee </w:t>
      </w:r>
      <w:r w:rsidR="00937E31" w:rsidRPr="00932F83">
        <w:rPr>
          <w:rFonts w:cs="Times New Roman"/>
          <w:lang w:val="en-US"/>
        </w:rPr>
        <w:t xml:space="preserve">outcomes. </w:t>
      </w:r>
      <w:r w:rsidR="004D4388" w:rsidRPr="00932F83">
        <w:rPr>
          <w:rFonts w:cs="Times New Roman"/>
          <w:lang w:val="en-US"/>
        </w:rPr>
        <w:t xml:space="preserve">Put differently, our study suggests that </w:t>
      </w:r>
      <w:r w:rsidR="003A5E06" w:rsidRPr="00932F83">
        <w:rPr>
          <w:rFonts w:cs="Times New Roman"/>
          <w:lang w:val="en-US"/>
        </w:rPr>
        <w:t xml:space="preserve">perceived </w:t>
      </w:r>
      <w:r w:rsidR="005B13CB" w:rsidRPr="00932F83">
        <w:rPr>
          <w:rFonts w:cs="Times New Roman"/>
          <w:lang w:val="en-US"/>
        </w:rPr>
        <w:t xml:space="preserve">HR strength reflects the </w:t>
      </w:r>
      <w:r w:rsidR="00260CF6" w:rsidRPr="00932F83">
        <w:rPr>
          <w:rFonts w:cs="Times New Roman"/>
          <w:lang w:val="en-US"/>
        </w:rPr>
        <w:t xml:space="preserve">extent to which HR practices </w:t>
      </w:r>
      <w:r w:rsidR="00EE2744" w:rsidRPr="00932F83">
        <w:rPr>
          <w:rFonts w:cs="Times New Roman"/>
          <w:lang w:val="en-US"/>
        </w:rPr>
        <w:t xml:space="preserve">work together to achieve a clear objective. </w:t>
      </w:r>
      <w:r w:rsidRPr="00932F83">
        <w:rPr>
          <w:rFonts w:cs="Times New Roman"/>
          <w:lang w:val="en-US"/>
        </w:rPr>
        <w:t>Third, a closer examination of the mediation tests across the five employee outcomes suggests that employee reactions (including employee engagement, organizational commitment, organizational identification, intention to leave, job satisfaction, perceived organizational support, self-efficacy and coping with change) (</w:t>
      </w:r>
      <w:r w:rsidRPr="00932F83">
        <w:rPr>
          <w:i/>
          <w:iCs/>
          <w:lang w:val="en-US"/>
        </w:rPr>
        <w:t>β</w:t>
      </w:r>
      <w:r w:rsidRPr="00932F83">
        <w:rPr>
          <w:lang w:val="en-US"/>
        </w:rPr>
        <w:t xml:space="preserve"> = .14)</w:t>
      </w:r>
      <w:r w:rsidRPr="00932F83">
        <w:rPr>
          <w:rFonts w:cs="Times New Roman"/>
          <w:lang w:val="en-US"/>
        </w:rPr>
        <w:t xml:space="preserve"> </w:t>
      </w:r>
      <w:r w:rsidR="00F20018" w:rsidRPr="00932F83">
        <w:rPr>
          <w:rFonts w:cs="Times New Roman"/>
          <w:lang w:val="en-US"/>
        </w:rPr>
        <w:t xml:space="preserve">is the most strongly affected outcome. </w:t>
      </w:r>
      <w:r w:rsidR="000C1058" w:rsidRPr="00932F83">
        <w:rPr>
          <w:rFonts w:cs="Times New Roman"/>
          <w:lang w:val="en-US"/>
        </w:rPr>
        <w:t xml:space="preserve">This finding suggests that </w:t>
      </w:r>
      <w:r w:rsidR="00BF737B" w:rsidRPr="00932F83">
        <w:rPr>
          <w:rFonts w:cs="Times New Roman"/>
          <w:lang w:val="en-US"/>
        </w:rPr>
        <w:t xml:space="preserve">perceived HR strength </w:t>
      </w:r>
      <w:r w:rsidR="00F002D3" w:rsidRPr="00932F83">
        <w:rPr>
          <w:rFonts w:cs="Times New Roman"/>
          <w:lang w:val="en-US"/>
        </w:rPr>
        <w:t>predominantly influences</w:t>
      </w:r>
      <w:r w:rsidR="00BF737B" w:rsidRPr="00932F83">
        <w:rPr>
          <w:rFonts w:cs="Times New Roman"/>
          <w:lang w:val="en-US"/>
        </w:rPr>
        <w:t xml:space="preserve"> </w:t>
      </w:r>
      <w:r w:rsidR="00B36601" w:rsidRPr="00932F83">
        <w:rPr>
          <w:rFonts w:cs="Times New Roman"/>
          <w:lang w:val="en-US"/>
        </w:rPr>
        <w:t xml:space="preserve">the extent to which employees regard their work situation </w:t>
      </w:r>
      <w:r w:rsidR="009B45DC" w:rsidRPr="00932F83">
        <w:rPr>
          <w:rFonts w:cs="Times New Roman"/>
          <w:lang w:val="en-US"/>
        </w:rPr>
        <w:t>positively or negatively</w:t>
      </w:r>
      <w:r w:rsidR="00A46E04" w:rsidRPr="00932F83">
        <w:rPr>
          <w:rFonts w:cs="Times New Roman"/>
          <w:lang w:val="en-US"/>
        </w:rPr>
        <w:t>, with its effects on</w:t>
      </w:r>
      <w:r w:rsidR="00010DEC" w:rsidRPr="00932F83">
        <w:rPr>
          <w:rFonts w:cs="Times New Roman"/>
          <w:lang w:val="en-US"/>
        </w:rPr>
        <w:t xml:space="preserve"> reported</w:t>
      </w:r>
      <w:r w:rsidR="00A46E04" w:rsidRPr="00932F83">
        <w:rPr>
          <w:rFonts w:cs="Times New Roman"/>
          <w:lang w:val="en-US"/>
        </w:rPr>
        <w:t xml:space="preserve"> behavior, burnout and performance being </w:t>
      </w:r>
      <w:r w:rsidR="00AC70FD" w:rsidRPr="00932F83">
        <w:rPr>
          <w:rFonts w:cs="Times New Roman"/>
          <w:lang w:val="en-US"/>
        </w:rPr>
        <w:t xml:space="preserve">slightly </w:t>
      </w:r>
      <w:r w:rsidR="00580914" w:rsidRPr="00932F83">
        <w:rPr>
          <w:rFonts w:cs="Times New Roman"/>
          <w:lang w:val="en-US"/>
        </w:rPr>
        <w:t>weaker</w:t>
      </w:r>
      <w:r w:rsidR="00B36601" w:rsidRPr="00932F83">
        <w:rPr>
          <w:rFonts w:cs="Times New Roman"/>
          <w:lang w:val="en-US"/>
        </w:rPr>
        <w:t>.</w:t>
      </w:r>
    </w:p>
    <w:p w14:paraId="610A3534" w14:textId="7852BBF5" w:rsidR="00EE3165" w:rsidRPr="00932F83" w:rsidRDefault="00EE3165" w:rsidP="00767B73">
      <w:pPr>
        <w:rPr>
          <w:rFonts w:cs="Times New Roman"/>
          <w:szCs w:val="24"/>
          <w:lang w:val="en-US"/>
        </w:rPr>
      </w:pPr>
      <w:r w:rsidRPr="00932F83">
        <w:rPr>
          <w:rFonts w:cs="Times New Roman"/>
          <w:szCs w:val="24"/>
          <w:lang w:val="en-US"/>
        </w:rPr>
        <w:t xml:space="preserve">Overall, the mediation effect of perceived HR strength reveals the importance of signaling when communicating bundles </w:t>
      </w:r>
      <w:r w:rsidR="003A5E06" w:rsidRPr="00932F83">
        <w:rPr>
          <w:rFonts w:cs="Times New Roman"/>
          <w:szCs w:val="24"/>
          <w:lang w:val="en-US"/>
        </w:rPr>
        <w:t xml:space="preserve">of HR practices </w:t>
      </w:r>
      <w:r w:rsidRPr="00932F83">
        <w:rPr>
          <w:rFonts w:cs="Times New Roman"/>
          <w:szCs w:val="24"/>
          <w:lang w:val="en-US"/>
        </w:rPr>
        <w:t xml:space="preserve">to employees. When </w:t>
      </w:r>
      <w:r w:rsidR="003A5E06" w:rsidRPr="00932F83">
        <w:rPr>
          <w:rFonts w:cs="Times New Roman"/>
          <w:szCs w:val="24"/>
          <w:lang w:val="en-US"/>
        </w:rPr>
        <w:t xml:space="preserve">the </w:t>
      </w:r>
      <w:r w:rsidRPr="00932F83">
        <w:rPr>
          <w:rFonts w:cs="Times New Roman"/>
          <w:szCs w:val="24"/>
          <w:lang w:val="en-US"/>
        </w:rPr>
        <w:t xml:space="preserve">HR bundles </w:t>
      </w:r>
      <w:r w:rsidR="00F05460" w:rsidRPr="00932F83">
        <w:rPr>
          <w:rFonts w:cs="Times New Roman"/>
          <w:szCs w:val="24"/>
          <w:lang w:val="en-US"/>
        </w:rPr>
        <w:t>are distinctive, consistent and consensual</w:t>
      </w:r>
      <w:r w:rsidRPr="00932F83">
        <w:rPr>
          <w:rFonts w:cs="Times New Roman"/>
          <w:szCs w:val="24"/>
          <w:lang w:val="en-US"/>
        </w:rPr>
        <w:t xml:space="preserve">, </w:t>
      </w:r>
      <w:r w:rsidR="00F96321" w:rsidRPr="00932F83">
        <w:rPr>
          <w:rFonts w:cs="Times New Roman"/>
          <w:szCs w:val="24"/>
          <w:lang w:val="en-US"/>
        </w:rPr>
        <w:t>they</w:t>
      </w:r>
      <w:r w:rsidRPr="00932F83">
        <w:rPr>
          <w:rFonts w:cs="Times New Roman"/>
          <w:szCs w:val="24"/>
          <w:lang w:val="en-US"/>
        </w:rPr>
        <w:t xml:space="preserve"> will facilitate employees’ understanding of the synergic and reinforcing characteristics. </w:t>
      </w:r>
      <w:r w:rsidR="00F91AD9" w:rsidRPr="00932F83">
        <w:rPr>
          <w:rFonts w:cs="Times New Roman"/>
          <w:szCs w:val="24"/>
          <w:lang w:val="en-US"/>
        </w:rPr>
        <w:t>I</w:t>
      </w:r>
      <w:r w:rsidRPr="00932F83">
        <w:rPr>
          <w:rFonts w:cs="Times New Roman"/>
          <w:szCs w:val="24"/>
          <w:lang w:val="en-US"/>
        </w:rPr>
        <w:t xml:space="preserve">n this meta-analysis, the three meta-features are derived from Kelly’s covariation model (1967; 1973). </w:t>
      </w:r>
      <w:r w:rsidR="001206F4" w:rsidRPr="00932F83">
        <w:rPr>
          <w:rFonts w:cs="Times New Roman"/>
          <w:szCs w:val="24"/>
          <w:lang w:val="en-US"/>
        </w:rPr>
        <w:t xml:space="preserve">Future research should consider other theoretical models </w:t>
      </w:r>
      <w:r w:rsidR="000A28D4" w:rsidRPr="00932F83">
        <w:rPr>
          <w:rFonts w:cs="Times New Roman"/>
          <w:szCs w:val="24"/>
          <w:lang w:val="en-US"/>
        </w:rPr>
        <w:t xml:space="preserve">to better understand how the synergic characteristics inside HR practices </w:t>
      </w:r>
      <w:r w:rsidR="00767B73" w:rsidRPr="00932F83">
        <w:rPr>
          <w:rFonts w:cs="Times New Roman"/>
          <w:szCs w:val="24"/>
          <w:lang w:val="en-US"/>
        </w:rPr>
        <w:t xml:space="preserve">create signals. </w:t>
      </w:r>
      <w:r w:rsidR="00CB2C12" w:rsidRPr="00932F83">
        <w:rPr>
          <w:rFonts w:cs="Times New Roman"/>
          <w:szCs w:val="24"/>
          <w:lang w:val="en-US"/>
        </w:rPr>
        <w:t>For instance</w:t>
      </w:r>
      <w:r w:rsidRPr="00932F83">
        <w:rPr>
          <w:rFonts w:cs="Times New Roman"/>
          <w:szCs w:val="24"/>
          <w:lang w:val="en-US"/>
        </w:rPr>
        <w:t xml:space="preserve">, signaling theory </w:t>
      </w:r>
      <w:r w:rsidRPr="00932F83">
        <w:rPr>
          <w:rFonts w:cs="Times New Roman"/>
          <w:szCs w:val="24"/>
          <w:lang w:val="en-US"/>
        </w:rPr>
        <w:fldChar w:fldCharType="begin" w:fldLock="1"/>
      </w:r>
      <w:r w:rsidRPr="00932F83">
        <w:rPr>
          <w:rFonts w:cs="Times New Roman"/>
          <w:szCs w:val="24"/>
          <w:lang w:val="en-US"/>
        </w:rPr>
        <w:instrText>ADDIN CSL_CITATION {"citationItems":[{"id":"ITEM-1","itemData":{"DOI":"10.1177/0149206310388419","ISSN":"0149-2063","author":[{"dropping-particle":"","family":"Connelly","given":"Brian L.","non-dropping-particle":"","parse-names":false,"suffix":""},{"dropping-particle":"","family":"Certo","given":"S. Trevis","non-dropping-particle":"","parse-names":false,"suffix":""},{"dropping-particle":"","family":"Ireland","given":"R. Duane","non-dropping-particle":"","parse-names":false,"suffix":""},{"dropping-particle":"","family":"Reutzel","given":"Christopher R.","non-dropping-particle":"","parse-names":false,"suffix":""}],"container-title":"Journal of Management","id":"ITEM-1","issue":"1","issued":{"date-parts":[["2011","1","20"]]},"page":"39-67","title":"Signaling theory: A review and assessment","type":"article-journal","volume":"37"},"uris":["http://www.mendeley.com/documents/?uuid=774fe4ad-d389-48cf-a9e9-7bc9ef48f00d"]},{"id":"ITEM-2","itemData":{"DOI":"10.1111/j.1467-6486.2012.01055.x","ISSN":"00222380","abstract":"How and for whom HRM creates value are key questions management research. The present study develops and tests an integrative HRM process theorization positing the existence of mutually reinforcing ability-motivation-opportunity, signalling, and identity-based control mechanisms of the influence of HRM on both employee performance and work intensification. addition to providing empirical support for the 'how' of value creation through HRM, the study contributes to the growing critique of the dominant mutual-gains perspective, the notion that HRM outcomes are straightforwardly positive for both employers and employees. The integrative theorization also opens up interesting avenues for future research on the individual and organizational performance effects of HRM. © 2012 Blackwell Publishing Ltd and Society for the Advancement of Management Studies.","author":[{"dropping-particle":"","family":"Ehrnrooth","given":"Mats","non-dropping-particle":"","parse-names":false,"suffix":""},{"dropping-particle":"","family":"Björkman","given":"Ingmar","non-dropping-particle":"","parse-names":false,"suffix":""}],"container-title":"Journal of Management Studies","id":"ITEM-2","issue":"6","issued":{"date-parts":[["2012","9"]]},"note":"Cited By :39\n\nExport Date: 27 July 2018","page":"1109-1135","publisher-place":"Hanken School of Economics, Finland","title":"An integrative HRM process theorization: Beyond signalling effects and mutual gains","type":"article-journal","volume":"49"},"uris":["http://www.mendeley.com/documents/?uuid=f481781c-6fca-48cd-a497-d8093d068095"]}],"mendeley":{"formattedCitation":"(Connelly et al., 2011; Ehrnrooth &amp; Björkman, 2012)","manualFormatting":"(Connelly, et al, 2011; Ehrnrooth &amp; Björkman, 2012)","plainTextFormattedCitation":"(Connelly et al., 2011; Ehrnrooth &amp; Björkman, 2012)","previouslyFormattedCitation":"(Connelly et al., 2011; Ehrnrooth &amp; Björkman, 2012)"},"properties":{"noteIndex":0},"schema":"https://github.com/citation-style-language/schema/raw/master/csl-citation.json"}</w:instrText>
      </w:r>
      <w:r w:rsidRPr="00932F83">
        <w:rPr>
          <w:rFonts w:cs="Times New Roman"/>
          <w:szCs w:val="24"/>
          <w:lang w:val="en-US"/>
        </w:rPr>
        <w:fldChar w:fldCharType="separate"/>
      </w:r>
      <w:r w:rsidRPr="00932F83">
        <w:rPr>
          <w:rFonts w:cs="Times New Roman"/>
          <w:noProof/>
          <w:szCs w:val="24"/>
          <w:lang w:val="en-US"/>
        </w:rPr>
        <w:t>(Connelly, et al, 2011; Ehrnrooth &amp; Björkman, 2012)</w:t>
      </w:r>
      <w:r w:rsidRPr="00932F83">
        <w:rPr>
          <w:rFonts w:cs="Times New Roman"/>
          <w:szCs w:val="24"/>
          <w:lang w:val="en-US"/>
        </w:rPr>
        <w:fldChar w:fldCharType="end"/>
      </w:r>
      <w:r w:rsidRPr="00932F83">
        <w:rPr>
          <w:rFonts w:cs="Times New Roman"/>
          <w:szCs w:val="24"/>
          <w:lang w:val="en-US"/>
        </w:rPr>
        <w:t xml:space="preserve"> may be a particularly useful framework. </w:t>
      </w:r>
      <w:r w:rsidR="00767B73" w:rsidRPr="00932F83">
        <w:rPr>
          <w:rFonts w:cs="Times New Roman"/>
          <w:szCs w:val="24"/>
          <w:lang w:val="en-US"/>
        </w:rPr>
        <w:t>S</w:t>
      </w:r>
      <w:r w:rsidRPr="00932F83">
        <w:rPr>
          <w:rFonts w:cs="Times New Roman"/>
          <w:szCs w:val="24"/>
          <w:lang w:val="en-US"/>
        </w:rPr>
        <w:t xml:space="preserve">ignaling theory not only pays attention to the quality of the signal itself by tapping into the characteristics of </w:t>
      </w:r>
      <w:r w:rsidRPr="00932F83">
        <w:rPr>
          <w:lang w:val="en-US"/>
        </w:rPr>
        <w:t>clarity, observability, frequency and consistency</w:t>
      </w:r>
      <w:r w:rsidRPr="00932F83">
        <w:rPr>
          <w:rFonts w:cs="Times New Roman"/>
          <w:szCs w:val="24"/>
          <w:lang w:val="en-US"/>
        </w:rPr>
        <w:t>, but</w:t>
      </w:r>
      <w:r w:rsidR="00767B73" w:rsidRPr="00932F83">
        <w:rPr>
          <w:rFonts w:cs="Times New Roman"/>
          <w:szCs w:val="24"/>
          <w:lang w:val="en-US"/>
        </w:rPr>
        <w:t xml:space="preserve"> it</w:t>
      </w:r>
      <w:r w:rsidRPr="00932F83">
        <w:rPr>
          <w:rFonts w:cs="Times New Roman"/>
          <w:szCs w:val="24"/>
          <w:lang w:val="en-US"/>
        </w:rPr>
        <w:t xml:space="preserve"> also highlights additional factors that are likely to be important for HR-related communication, such as the characteristics of information senders</w:t>
      </w:r>
      <w:r w:rsidR="00574532" w:rsidRPr="00932F83">
        <w:rPr>
          <w:rFonts w:cs="Times New Roman"/>
          <w:szCs w:val="24"/>
          <w:lang w:val="en-US"/>
        </w:rPr>
        <w:t xml:space="preserve"> and </w:t>
      </w:r>
      <w:r w:rsidRPr="00932F83">
        <w:rPr>
          <w:rFonts w:cs="Times New Roman"/>
          <w:szCs w:val="24"/>
          <w:lang w:val="en-US"/>
        </w:rPr>
        <w:t>receivers</w:t>
      </w:r>
      <w:r w:rsidR="00574532" w:rsidRPr="00932F83">
        <w:rPr>
          <w:rFonts w:cs="Times New Roman"/>
          <w:szCs w:val="24"/>
          <w:lang w:val="en-US"/>
        </w:rPr>
        <w:t>,</w:t>
      </w:r>
      <w:r w:rsidRPr="00932F83">
        <w:rPr>
          <w:rFonts w:cs="Times New Roman"/>
          <w:szCs w:val="24"/>
          <w:lang w:val="en-US"/>
        </w:rPr>
        <w:t xml:space="preserve"> and </w:t>
      </w:r>
      <w:r w:rsidR="0052266C" w:rsidRPr="00932F83">
        <w:rPr>
          <w:rFonts w:cs="Times New Roman"/>
          <w:szCs w:val="24"/>
          <w:lang w:val="en-US"/>
        </w:rPr>
        <w:t>environmental distortion</w:t>
      </w:r>
      <w:r w:rsidR="00F5402B" w:rsidRPr="00932F83">
        <w:rPr>
          <w:rFonts w:cs="Times New Roman"/>
          <w:szCs w:val="24"/>
          <w:lang w:val="en-US"/>
        </w:rPr>
        <w:t xml:space="preserve"> of messages</w:t>
      </w:r>
      <w:r w:rsidRPr="00932F83">
        <w:rPr>
          <w:rFonts w:cs="Times New Roman"/>
          <w:szCs w:val="24"/>
          <w:lang w:val="en-US"/>
        </w:rPr>
        <w:t>.</w:t>
      </w:r>
    </w:p>
    <w:p w14:paraId="106BCB9A" w14:textId="7506A189" w:rsidR="00DD608A" w:rsidRPr="00932F83" w:rsidRDefault="004F5068" w:rsidP="00AC3460">
      <w:pPr>
        <w:rPr>
          <w:rFonts w:cs="Times New Roman"/>
          <w:szCs w:val="24"/>
          <w:lang w:val="en-US"/>
        </w:rPr>
      </w:pPr>
      <w:bookmarkStart w:id="8" w:name="_Hlk69844336"/>
      <w:r w:rsidRPr="00932F83">
        <w:rPr>
          <w:rFonts w:cs="Times New Roman"/>
          <w:szCs w:val="24"/>
          <w:lang w:val="en-GB"/>
        </w:rPr>
        <w:t>Conversely</w:t>
      </w:r>
      <w:r w:rsidR="00EE3165" w:rsidRPr="00932F83">
        <w:rPr>
          <w:rFonts w:cs="Times New Roman"/>
          <w:szCs w:val="24"/>
          <w:lang w:val="en-GB"/>
        </w:rPr>
        <w:t xml:space="preserve">, the findings </w:t>
      </w:r>
      <w:r w:rsidRPr="00932F83">
        <w:rPr>
          <w:rFonts w:cs="Times New Roman"/>
          <w:szCs w:val="24"/>
          <w:lang w:val="en-GB"/>
        </w:rPr>
        <w:t>regarding</w:t>
      </w:r>
      <w:r w:rsidR="00EE3165" w:rsidRPr="00932F83">
        <w:rPr>
          <w:rFonts w:cs="Times New Roman"/>
          <w:szCs w:val="24"/>
          <w:lang w:val="en-GB"/>
        </w:rPr>
        <w:t xml:space="preserve"> the moderation hypotheses are quite inconsistent. Perceived HR strength moderates the relationship between </w:t>
      </w:r>
      <w:r w:rsidR="00EE3165" w:rsidRPr="00932F83">
        <w:rPr>
          <w:rFonts w:cs="Times New Roman"/>
          <w:szCs w:val="24"/>
          <w:lang w:val="en-US"/>
        </w:rPr>
        <w:t>HR practice bundles and employee performance in the expected direction</w:t>
      </w:r>
      <w:r w:rsidR="001E2D20" w:rsidRPr="00932F83">
        <w:rPr>
          <w:rFonts w:cs="Times New Roman"/>
          <w:szCs w:val="24"/>
          <w:lang w:val="en-US"/>
        </w:rPr>
        <w:t>.</w:t>
      </w:r>
      <w:r w:rsidR="00EE3165" w:rsidRPr="00932F83">
        <w:rPr>
          <w:rFonts w:cs="Times New Roman"/>
          <w:szCs w:val="24"/>
          <w:lang w:val="en-US"/>
        </w:rPr>
        <w:t xml:space="preserve"> </w:t>
      </w:r>
      <w:bookmarkStart w:id="9" w:name="_Hlk69834983"/>
      <w:r w:rsidR="00DD608A" w:rsidRPr="00932F83">
        <w:rPr>
          <w:rFonts w:cs="Times New Roman"/>
          <w:szCs w:val="24"/>
          <w:lang w:val="en-US"/>
        </w:rPr>
        <w:t xml:space="preserve">In contrast, our findings show a non-significant moderating effect of perceived HR strength on the relationship between HR bundles and employee reactions. </w:t>
      </w:r>
      <w:r w:rsidR="00DE13A3" w:rsidRPr="00932F83">
        <w:rPr>
          <w:rFonts w:cs="Times New Roman"/>
          <w:szCs w:val="24"/>
          <w:lang w:val="en-US"/>
        </w:rPr>
        <w:t>Contrary to our expectations, w</w:t>
      </w:r>
      <w:r w:rsidR="00DD608A" w:rsidRPr="00932F83">
        <w:rPr>
          <w:rFonts w:cs="Times New Roman"/>
          <w:szCs w:val="24"/>
          <w:lang w:val="en-US"/>
        </w:rPr>
        <w:t xml:space="preserve">e also observed a reversed moderating effect of perceived HR strength on the </w:t>
      </w:r>
      <w:r w:rsidR="00DE13A3" w:rsidRPr="00932F83">
        <w:rPr>
          <w:rFonts w:cs="Times New Roman"/>
          <w:szCs w:val="24"/>
          <w:lang w:val="en-US"/>
        </w:rPr>
        <w:t>relationship between HR bundles and employee burnout and organizational effectiveness.</w:t>
      </w:r>
    </w:p>
    <w:p w14:paraId="1C7D8197" w14:textId="28A71C48" w:rsidR="00442F87" w:rsidRPr="00932F83" w:rsidRDefault="00E01854" w:rsidP="00AC3460">
      <w:pPr>
        <w:rPr>
          <w:rFonts w:cs="Times New Roman"/>
          <w:szCs w:val="24"/>
          <w:lang w:val="en-US"/>
        </w:rPr>
      </w:pPr>
      <w:r w:rsidRPr="00932F83">
        <w:rPr>
          <w:rFonts w:cs="Times New Roman"/>
          <w:szCs w:val="24"/>
          <w:lang w:val="en-US"/>
        </w:rPr>
        <w:t xml:space="preserve">These inconsistent findings </w:t>
      </w:r>
      <w:r w:rsidR="00293BDD" w:rsidRPr="00932F83">
        <w:rPr>
          <w:rFonts w:cs="Times New Roman"/>
          <w:szCs w:val="24"/>
          <w:lang w:val="en-US"/>
        </w:rPr>
        <w:t xml:space="preserve">related to the moderating effects of perceived HR strength </w:t>
      </w:r>
      <w:r w:rsidRPr="00932F83">
        <w:rPr>
          <w:rFonts w:cs="Times New Roman"/>
          <w:szCs w:val="24"/>
          <w:lang w:val="en-US"/>
        </w:rPr>
        <w:t xml:space="preserve">may be </w:t>
      </w:r>
      <w:r w:rsidR="009815C5" w:rsidRPr="00932F83">
        <w:rPr>
          <w:rFonts w:cs="Times New Roman"/>
          <w:szCs w:val="24"/>
          <w:lang w:val="en-US"/>
        </w:rPr>
        <w:t>related to the perceived</w:t>
      </w:r>
      <w:r w:rsidR="00EE7253" w:rsidRPr="00932F83">
        <w:rPr>
          <w:rFonts w:cs="Times New Roman"/>
          <w:szCs w:val="24"/>
          <w:lang w:val="en-US"/>
        </w:rPr>
        <w:t xml:space="preserve"> goal</w:t>
      </w:r>
      <w:r w:rsidR="009815C5" w:rsidRPr="00932F83">
        <w:rPr>
          <w:rFonts w:cs="Times New Roman"/>
          <w:szCs w:val="24"/>
          <w:lang w:val="en-US"/>
        </w:rPr>
        <w:t>(s)</w:t>
      </w:r>
      <w:r w:rsidR="00EE7253" w:rsidRPr="00932F83">
        <w:rPr>
          <w:rFonts w:cs="Times New Roman"/>
          <w:szCs w:val="24"/>
          <w:lang w:val="en-US"/>
        </w:rPr>
        <w:t xml:space="preserve"> of the </w:t>
      </w:r>
      <w:r w:rsidR="00293BDD" w:rsidRPr="00932F83">
        <w:rPr>
          <w:rFonts w:cs="Times New Roman"/>
          <w:szCs w:val="24"/>
          <w:lang w:val="en-US"/>
        </w:rPr>
        <w:t>HR</w:t>
      </w:r>
      <w:r w:rsidR="009815C5" w:rsidRPr="00932F83">
        <w:rPr>
          <w:rFonts w:cs="Times New Roman"/>
          <w:szCs w:val="24"/>
          <w:lang w:val="en-US"/>
        </w:rPr>
        <w:t xml:space="preserve"> practices</w:t>
      </w:r>
      <w:r w:rsidR="00293BDD" w:rsidRPr="00932F83">
        <w:rPr>
          <w:rFonts w:cs="Times New Roman"/>
          <w:szCs w:val="24"/>
          <w:lang w:val="en-US"/>
        </w:rPr>
        <w:t xml:space="preserve"> in each study. </w:t>
      </w:r>
      <w:r w:rsidR="009572FB" w:rsidRPr="00932F83">
        <w:rPr>
          <w:rFonts w:cs="Times New Roman"/>
          <w:szCs w:val="24"/>
          <w:lang w:val="en-US"/>
        </w:rPr>
        <w:t xml:space="preserve">In this meta-analysis, the sets of HR practices were variously labelled “high performance” and “high commitment” </w:t>
      </w:r>
      <w:r w:rsidR="00894F3E" w:rsidRPr="00932F83">
        <w:rPr>
          <w:rFonts w:cs="Times New Roman"/>
          <w:szCs w:val="24"/>
          <w:lang w:val="en-US"/>
        </w:rPr>
        <w:t xml:space="preserve">by the authors of each </w:t>
      </w:r>
      <w:r w:rsidR="001D302A" w:rsidRPr="00932F83">
        <w:rPr>
          <w:rFonts w:cs="Times New Roman"/>
          <w:szCs w:val="24"/>
          <w:lang w:val="en-US"/>
        </w:rPr>
        <w:t xml:space="preserve">research </w:t>
      </w:r>
      <w:r w:rsidR="00894F3E" w:rsidRPr="00932F83">
        <w:rPr>
          <w:rFonts w:cs="Times New Roman"/>
          <w:szCs w:val="24"/>
          <w:lang w:val="en-US"/>
        </w:rPr>
        <w:t>paper</w:t>
      </w:r>
      <w:r w:rsidR="0091741B" w:rsidRPr="00932F83">
        <w:rPr>
          <w:rFonts w:cs="Times New Roman"/>
          <w:szCs w:val="24"/>
          <w:lang w:val="en-US"/>
        </w:rPr>
        <w:t>.</w:t>
      </w:r>
      <w:r w:rsidR="001915F8" w:rsidRPr="00932F83">
        <w:rPr>
          <w:rFonts w:cs="Times New Roman"/>
          <w:szCs w:val="24"/>
          <w:lang w:val="en-US"/>
        </w:rPr>
        <w:t xml:space="preserve"> </w:t>
      </w:r>
      <w:r w:rsidR="00492EE3" w:rsidRPr="00932F83">
        <w:rPr>
          <w:rFonts w:cs="Times New Roman"/>
          <w:szCs w:val="24"/>
          <w:lang w:val="en-US"/>
        </w:rPr>
        <w:t>However, inspection of the items</w:t>
      </w:r>
      <w:r w:rsidR="00693412" w:rsidRPr="00932F83">
        <w:rPr>
          <w:rFonts w:cs="Times New Roman"/>
          <w:szCs w:val="24"/>
          <w:lang w:val="en-US"/>
        </w:rPr>
        <w:t xml:space="preserve"> </w:t>
      </w:r>
      <w:r w:rsidR="001B38AA" w:rsidRPr="00932F83">
        <w:rPr>
          <w:rFonts w:cs="Times New Roman"/>
          <w:szCs w:val="24"/>
          <w:lang w:val="en-US"/>
        </w:rPr>
        <w:t xml:space="preserve">used to measure </w:t>
      </w:r>
      <w:r w:rsidR="00E73FA7" w:rsidRPr="00932F83">
        <w:rPr>
          <w:rFonts w:cs="Times New Roman"/>
          <w:szCs w:val="24"/>
          <w:lang w:val="en-US"/>
        </w:rPr>
        <w:t xml:space="preserve">the practices </w:t>
      </w:r>
      <w:r w:rsidR="00693412" w:rsidRPr="00932F83">
        <w:rPr>
          <w:rFonts w:cs="Times New Roman"/>
          <w:szCs w:val="24"/>
          <w:lang w:val="en-US"/>
        </w:rPr>
        <w:t xml:space="preserve">revealed that </w:t>
      </w:r>
      <w:r w:rsidR="00451929" w:rsidRPr="00932F83">
        <w:rPr>
          <w:rFonts w:cs="Times New Roman"/>
          <w:szCs w:val="24"/>
          <w:lang w:val="en-US"/>
        </w:rPr>
        <w:t>enhancing</w:t>
      </w:r>
      <w:r w:rsidR="00693412" w:rsidRPr="00932F83">
        <w:rPr>
          <w:rFonts w:cs="Times New Roman"/>
          <w:szCs w:val="24"/>
          <w:lang w:val="en-US"/>
        </w:rPr>
        <w:t xml:space="preserve"> </w:t>
      </w:r>
      <w:r w:rsidR="00F14B27" w:rsidRPr="00932F83">
        <w:rPr>
          <w:rFonts w:cs="Times New Roman"/>
          <w:szCs w:val="24"/>
          <w:lang w:val="en-US"/>
        </w:rPr>
        <w:t xml:space="preserve">employee </w:t>
      </w:r>
      <w:r w:rsidR="00693412" w:rsidRPr="00932F83">
        <w:rPr>
          <w:rFonts w:cs="Times New Roman"/>
          <w:szCs w:val="24"/>
          <w:lang w:val="en-US"/>
        </w:rPr>
        <w:t xml:space="preserve">performance appeared to be a </w:t>
      </w:r>
      <w:r w:rsidR="00451929" w:rsidRPr="00932F83">
        <w:rPr>
          <w:rFonts w:cs="Times New Roman"/>
          <w:szCs w:val="24"/>
          <w:lang w:val="en-US"/>
        </w:rPr>
        <w:t xml:space="preserve">goal of even nominally </w:t>
      </w:r>
      <w:r w:rsidR="001B38AA" w:rsidRPr="00932F83">
        <w:rPr>
          <w:rFonts w:cs="Times New Roman"/>
          <w:szCs w:val="24"/>
          <w:lang w:val="en-US"/>
        </w:rPr>
        <w:t xml:space="preserve">commitment-focused practices. </w:t>
      </w:r>
      <w:r w:rsidR="001A01A4" w:rsidRPr="00932F83">
        <w:rPr>
          <w:rFonts w:cs="Times New Roman"/>
          <w:szCs w:val="24"/>
          <w:lang w:val="en-US"/>
        </w:rPr>
        <w:t xml:space="preserve">For instance, the high-commitment </w:t>
      </w:r>
      <w:r w:rsidR="00851DBA" w:rsidRPr="00932F83">
        <w:rPr>
          <w:rFonts w:cs="Times New Roman"/>
          <w:szCs w:val="24"/>
          <w:lang w:val="en-US"/>
        </w:rPr>
        <w:t>HRM scale</w:t>
      </w:r>
      <w:r w:rsidR="001A01A4" w:rsidRPr="00932F83">
        <w:rPr>
          <w:rFonts w:cs="Times New Roman"/>
          <w:szCs w:val="24"/>
          <w:lang w:val="en-US"/>
        </w:rPr>
        <w:t xml:space="preserve"> used </w:t>
      </w:r>
      <w:r w:rsidR="001062FA" w:rsidRPr="00932F83">
        <w:rPr>
          <w:rFonts w:cs="Times New Roman"/>
          <w:szCs w:val="24"/>
          <w:lang w:val="en-US"/>
        </w:rPr>
        <w:t xml:space="preserve">by </w:t>
      </w:r>
      <w:r w:rsidR="001062FA" w:rsidRPr="00932F83">
        <w:rPr>
          <w:rFonts w:cs="Times New Roman"/>
          <w:szCs w:val="24"/>
          <w:lang w:val="en-US"/>
        </w:rPr>
        <w:fldChar w:fldCharType="begin" w:fldLock="1"/>
      </w:r>
      <w:r w:rsidR="00B473B5" w:rsidRPr="00932F83">
        <w:rPr>
          <w:rFonts w:cs="Times New Roman"/>
          <w:szCs w:val="24"/>
          <w:lang w:val="en-US"/>
        </w:rPr>
        <w:instrText>ADDIN CSL_CITATION {"citationItems":[{"id":"ITEM-1","itemData":{"DOI":"10.1108/00483480810877589","ISBN":"0048-3486","ISSN":"00483486","PMID":"42012058","abstract":"la referencia viene de una alerta de internet. Se trata de una investigación que relaciona el HRM con el compromiso. LO HACE UTILIZANDO LA PROPUESTA DE BOWEN Y OSTROFF CON SU IDEA DE FUERZA. UNA DE LAS PRIMERAS EVIDENCIAS EN ESTE SENTIDO. INTERESANTE PARA VER CÓMO LO HACEN Y PORQUE CREO QUE TENGO QU ECONTACTAR CON ESTA GENTE (O PURCELL) PARA HACER UNA ESTANCIA CON ELLOS.","author":[{"dropping-particle":"","family":"Sanders","given":"Karin","non-dropping-particle":"","parse-names":false,"suffix":""},{"dropping-particle":"","family":"Dorenbosch","given":"Luc","non-dropping-particle":"","parse-names":false,"suffix":""},{"dropping-particle":"","family":"Reuver","given":"Renee","non-dropping-particle":"De","parse-names":false,"suffix":""}],"container-title":"Personnel Review","id":"ITEM-1","issue":"4","issued":{"date-parts":[["2008"]]},"page":"412-425","publisher":"Emerald Group Publishing Limited","title":"The impact of individual and shared employee perceptions of HRM on affective commitment: Considering climate strength","type":"article-journal","volume":"37"},"uris":["http://www.mendeley.com/documents/?uuid=71a58d59-fb8d-4c37-a055-eaa5585047f8"]}],"mendeley":{"formattedCitation":"(Sanders et al., 2008)","manualFormatting":"Sanders et al. (2008)","plainTextFormattedCitation":"(Sanders et al., 2008)","previouslyFormattedCitation":"(Sanders et al., 2008)"},"properties":{"noteIndex":0},"schema":"https://github.com/citation-style-language/schema/raw/master/csl-citation.json"}</w:instrText>
      </w:r>
      <w:r w:rsidR="001062FA" w:rsidRPr="00932F83">
        <w:rPr>
          <w:rFonts w:cs="Times New Roman"/>
          <w:szCs w:val="24"/>
          <w:lang w:val="en-US"/>
        </w:rPr>
        <w:fldChar w:fldCharType="separate"/>
      </w:r>
      <w:r w:rsidR="001062FA" w:rsidRPr="00932F83">
        <w:rPr>
          <w:rFonts w:cs="Times New Roman"/>
          <w:noProof/>
          <w:szCs w:val="24"/>
          <w:lang w:val="en-US"/>
        </w:rPr>
        <w:t>Sanders et al. (2008)</w:t>
      </w:r>
      <w:r w:rsidR="001062FA" w:rsidRPr="00932F83">
        <w:rPr>
          <w:rFonts w:cs="Times New Roman"/>
          <w:szCs w:val="24"/>
          <w:lang w:val="en-US"/>
        </w:rPr>
        <w:fldChar w:fldCharType="end"/>
      </w:r>
      <w:r w:rsidR="000862FF" w:rsidRPr="00932F83">
        <w:rPr>
          <w:rFonts w:cs="Times New Roman"/>
          <w:szCs w:val="24"/>
          <w:lang w:val="en-US"/>
        </w:rPr>
        <w:t xml:space="preserve"> and </w:t>
      </w:r>
      <w:r w:rsidR="000862FF" w:rsidRPr="00932F83">
        <w:rPr>
          <w:rFonts w:cs="Times New Roman"/>
          <w:szCs w:val="24"/>
          <w:lang w:val="en-US"/>
        </w:rPr>
        <w:fldChar w:fldCharType="begin" w:fldLock="1"/>
      </w:r>
      <w:r w:rsidR="008A0A9E" w:rsidRPr="00932F83">
        <w:rPr>
          <w:rFonts w:cs="Times New Roman"/>
          <w:szCs w:val="24"/>
          <w:lang w:val="en-US"/>
        </w:rPr>
        <w:instrText>ADDIN CSL_CITATION {"citationItems":[{"id":"ITEM-1","itemData":{"DOI":"10.1002/hrm.21800","ISBN":"9780708713815","ISSN":"1099050X","PMID":"21138203","abstract":"Informal learning is an important source of employee adaptability and expertise, yet it is unclear how it may be encouraged through human resource manage- ment (HRM) practices. In this study, we investigate how opportunities for formal learning may be used to stimulate short- and long-term participation in informal learning. In addition, we examine whether HRM system strength intensifi es the relationship between opportunities for formal learning and informal learning. Using a sample of 430 respondents in 52 teams within six Dutch vocational and educational training schools, we adopt a longitudinal design to examine two types of autonomous informal learning activities (refl ection and keeping up to date), and three collaborative activities (asking for feedback, knowledge sharing and innovative behavior) over two years. Opportunity for formal learning was positively related to short- and long-term participation in informal learning activi- ties, with the exception of long-term innovation. Moreover, HRM system strength intensifi ed these relationships. Managerial implications of these fi ndings for encouraging informal learning activities at work are discussed. © 2016 Wiley Periodicals, Inc.","author":[{"dropping-particle":"","family":"Bednall","given":"Timothy Colin","non-dropping-particle":"","parse-names":false,"suffix":""},{"dropping-particle":"","family":"Sanders","given":"Karin","non-dropping-particle":"","parse-names":false,"suffix":""}],"container-title":"Human Resource Management","id":"ITEM-1","issue":"5","issued":{"date-parts":[["2017"]]},"note":"Export Date: 27 July 2018","page":"803-820","publisher-place":"Swinburne University of Technology Melbourne, Australia","title":"Do opportunities for formal learning stimulate follow-up participation in informal learning? A three-wave study","type":"article-journal","volume":"56"},"uris":["http://www.mendeley.com/documents/?uuid=9a17634d-f370-4708-ac2d-1b3cde626877"]}],"mendeley":{"formattedCitation":"(Bednall &amp; Sanders, 2017)","manualFormatting":"Bednall and Sanders (2017)","plainTextFormattedCitation":"(Bednall &amp; Sanders, 2017)","previouslyFormattedCitation":"(Bednall &amp; Sanders, 2017)"},"properties":{"noteIndex":0},"schema":"https://github.com/citation-style-language/schema/raw/master/csl-citation.json"}</w:instrText>
      </w:r>
      <w:r w:rsidR="000862FF" w:rsidRPr="00932F83">
        <w:rPr>
          <w:rFonts w:cs="Times New Roman"/>
          <w:szCs w:val="24"/>
          <w:lang w:val="en-US"/>
        </w:rPr>
        <w:fldChar w:fldCharType="separate"/>
      </w:r>
      <w:r w:rsidR="000862FF" w:rsidRPr="00932F83">
        <w:rPr>
          <w:rFonts w:cs="Times New Roman"/>
          <w:noProof/>
          <w:szCs w:val="24"/>
          <w:lang w:val="en-US"/>
        </w:rPr>
        <w:t>Bednall and Sanders (2017)</w:t>
      </w:r>
      <w:r w:rsidR="000862FF" w:rsidRPr="00932F83">
        <w:rPr>
          <w:rFonts w:cs="Times New Roman"/>
          <w:szCs w:val="24"/>
          <w:lang w:val="en-US"/>
        </w:rPr>
        <w:fldChar w:fldCharType="end"/>
      </w:r>
      <w:r w:rsidR="001062FA" w:rsidRPr="00932F83">
        <w:rPr>
          <w:rFonts w:cs="Times New Roman"/>
          <w:szCs w:val="24"/>
          <w:lang w:val="en-US"/>
        </w:rPr>
        <w:t xml:space="preserve"> </w:t>
      </w:r>
      <w:r w:rsidR="00851DBA" w:rsidRPr="00932F83">
        <w:rPr>
          <w:rFonts w:cs="Times New Roman"/>
          <w:szCs w:val="24"/>
          <w:lang w:val="en-US"/>
        </w:rPr>
        <w:t xml:space="preserve">referred to </w:t>
      </w:r>
      <w:r w:rsidR="000862FF" w:rsidRPr="00932F83">
        <w:rPr>
          <w:rFonts w:cs="Times New Roman"/>
          <w:szCs w:val="24"/>
          <w:lang w:val="en-US"/>
        </w:rPr>
        <w:t>employee training as a key HR activity</w:t>
      </w:r>
      <w:r w:rsidR="00B473B5" w:rsidRPr="00932F83">
        <w:rPr>
          <w:rFonts w:cs="Times New Roman"/>
          <w:szCs w:val="24"/>
          <w:lang w:val="en-US"/>
        </w:rPr>
        <w:t>, and</w:t>
      </w:r>
      <w:r w:rsidR="009A23D2" w:rsidRPr="00932F83">
        <w:rPr>
          <w:rFonts w:cs="Times New Roman"/>
          <w:szCs w:val="24"/>
          <w:lang w:val="en-US"/>
        </w:rPr>
        <w:t xml:space="preserve"> t</w:t>
      </w:r>
      <w:r w:rsidR="00314166" w:rsidRPr="00932F83">
        <w:rPr>
          <w:rFonts w:cs="Times New Roman"/>
          <w:szCs w:val="24"/>
          <w:lang w:val="en-US"/>
        </w:rPr>
        <w:t>he “high</w:t>
      </w:r>
      <w:r w:rsidR="00B473B5" w:rsidRPr="00932F83">
        <w:rPr>
          <w:rFonts w:cs="Times New Roman"/>
          <w:szCs w:val="24"/>
          <w:lang w:val="en-US"/>
        </w:rPr>
        <w:t>-</w:t>
      </w:r>
      <w:r w:rsidR="00314166" w:rsidRPr="00932F83">
        <w:rPr>
          <w:rFonts w:cs="Times New Roman"/>
          <w:szCs w:val="24"/>
          <w:lang w:val="en-US"/>
        </w:rPr>
        <w:t>commitment</w:t>
      </w:r>
      <w:r w:rsidR="00B473B5" w:rsidRPr="00932F83">
        <w:rPr>
          <w:rFonts w:cs="Times New Roman"/>
          <w:szCs w:val="24"/>
          <w:lang w:val="en-US"/>
        </w:rPr>
        <w:t>”</w:t>
      </w:r>
      <w:r w:rsidR="00314166" w:rsidRPr="00932F83">
        <w:rPr>
          <w:rFonts w:cs="Times New Roman"/>
          <w:szCs w:val="24"/>
          <w:lang w:val="en-US"/>
        </w:rPr>
        <w:t xml:space="preserve"> scale used </w:t>
      </w:r>
      <w:r w:rsidR="00B473B5" w:rsidRPr="00932F83">
        <w:rPr>
          <w:rFonts w:cs="Times New Roman"/>
          <w:szCs w:val="24"/>
          <w:lang w:val="en-US"/>
        </w:rPr>
        <w:t xml:space="preserve">in </w:t>
      </w:r>
      <w:r w:rsidR="008F637B" w:rsidRPr="00932F83">
        <w:rPr>
          <w:rFonts w:cs="Times New Roman"/>
          <w:szCs w:val="24"/>
          <w:lang w:val="en-US"/>
        </w:rPr>
        <w:fldChar w:fldCharType="begin" w:fldLock="1"/>
      </w:r>
      <w:r w:rsidR="000862FF" w:rsidRPr="00932F83">
        <w:rPr>
          <w:rFonts w:cs="Times New Roman"/>
          <w:szCs w:val="24"/>
          <w:lang w:val="en-US"/>
        </w:rPr>
        <w:instrText>ADDIN CSL_CITATION {"citationItems":[{"id":"ITEM-1","itemData":{"DOI":"10.5771/0935-9915-2020-4-489","ISSN":"0935-9915","abstract":"Organizations implement high-commitment human resource management (HRM) systems to increase work engagement as they provide employees with a sense of being looked after in the workplace. This relationship is rarely considered alongside the responsibility of management to look after employees beyond the workplace too in return for hard work and loyalty, as represented by paternalistic values. This study, therefore, investigates the effect of high-commitment HRM systems on work engagement, mediated by employees perceiving the HRM system to be distinctive, consistent, and consensual (i.e., a strong system), and moderated by employee belief in paternalistic values. Based on an empirical study of 384 employees, high-commitment HRM is found to increase work engagement as hypothesized. However, HRM system strength does not mediate this relationship as expected and instead is associated with lower levels of work engagement. When testing for the moderating effect of employee belief in paternalistic values, when this is low, high HRM system strength leads to lower levels of work engagement. These findings imply that strong HRM systems may be perceived as intrusive, as paternalism may be, for employees with low belief in paternalistic values.","author":[{"dropping-particle":"","family":"Farndale","given":"Elaine","non-dropping-particle":"","parse-names":false,"suffix":""},{"dropping-particle":"","family":"Metto","given":"Zipporah","non-dropping-particle":"","parse-names":false,"suffix":""},{"dropping-particle":"","family":"Nakhle","given":"Samer","non-dropping-particle":"","parse-names":false,"suffix":""}],"container-title":"Management Revue","id":"ITEM-1","issue":"4","issued":{"date-parts":[["2020"]]},"page":"489-509","title":"Human resource management systems and work engagement: Exploring the impact of employee paternalistic values","type":"article-journal","volume":"31"},"uris":["http://www.mendeley.com/documents/?uuid=d3b8468e-cb97-477b-b951-e096f8b661dd"]}],"mendeley":{"formattedCitation":"(Farndale et al., 2020)","manualFormatting":"Farndale et al. (2020)","plainTextFormattedCitation":"(Farndale et al., 2020)","previouslyFormattedCitation":"(Farndale et al., 2020)"},"properties":{"noteIndex":0},"schema":"https://github.com/citation-style-language/schema/raw/master/csl-citation.json"}</w:instrText>
      </w:r>
      <w:r w:rsidR="008F637B" w:rsidRPr="00932F83">
        <w:rPr>
          <w:rFonts w:cs="Times New Roman"/>
          <w:szCs w:val="24"/>
          <w:lang w:val="en-US"/>
        </w:rPr>
        <w:fldChar w:fldCharType="separate"/>
      </w:r>
      <w:r w:rsidR="008F637B" w:rsidRPr="00932F83">
        <w:rPr>
          <w:rFonts w:cs="Times New Roman"/>
          <w:noProof/>
          <w:szCs w:val="24"/>
          <w:lang w:val="en-US"/>
        </w:rPr>
        <w:t>Farndale et al. (2020)</w:t>
      </w:r>
      <w:r w:rsidR="008F637B" w:rsidRPr="00932F83">
        <w:rPr>
          <w:rFonts w:cs="Times New Roman"/>
          <w:szCs w:val="24"/>
          <w:lang w:val="en-US"/>
        </w:rPr>
        <w:fldChar w:fldCharType="end"/>
      </w:r>
      <w:r w:rsidR="008F637B" w:rsidRPr="00932F83">
        <w:rPr>
          <w:rFonts w:cs="Times New Roman"/>
          <w:szCs w:val="24"/>
          <w:lang w:val="en-US"/>
        </w:rPr>
        <w:t xml:space="preserve"> was adapted from the </w:t>
      </w:r>
      <w:r w:rsidR="00CF59FF" w:rsidRPr="00932F83">
        <w:rPr>
          <w:rFonts w:cs="Times New Roman"/>
          <w:szCs w:val="24"/>
          <w:lang w:val="en-US"/>
        </w:rPr>
        <w:t>high-performance</w:t>
      </w:r>
      <w:r w:rsidR="008F4039" w:rsidRPr="00932F83">
        <w:rPr>
          <w:rFonts w:cs="Times New Roman"/>
          <w:szCs w:val="24"/>
          <w:lang w:val="en-US"/>
        </w:rPr>
        <w:t xml:space="preserve"> work systems</w:t>
      </w:r>
      <w:r w:rsidR="005612DD" w:rsidRPr="00932F83">
        <w:rPr>
          <w:rFonts w:cs="Times New Roman"/>
          <w:szCs w:val="24"/>
          <w:lang w:val="en-US"/>
        </w:rPr>
        <w:t xml:space="preserve"> scale of</w:t>
      </w:r>
      <w:r w:rsidR="00314166" w:rsidRPr="00932F83">
        <w:rPr>
          <w:rFonts w:cs="Times New Roman"/>
          <w:szCs w:val="24"/>
          <w:lang w:val="en-US"/>
        </w:rPr>
        <w:t xml:space="preserve"> </w:t>
      </w:r>
      <w:r w:rsidR="00B473B5" w:rsidRPr="00932F83">
        <w:rPr>
          <w:rFonts w:cs="Times New Roman"/>
          <w:szCs w:val="24"/>
          <w:lang w:val="en-US"/>
        </w:rPr>
        <w:fldChar w:fldCharType="begin" w:fldLock="1"/>
      </w:r>
      <w:r w:rsidR="005612DD" w:rsidRPr="00932F83">
        <w:rPr>
          <w:rFonts w:cs="Times New Roman"/>
          <w:szCs w:val="24"/>
          <w:lang w:val="en-US"/>
        </w:rPr>
        <w:instrText>ADDIN CSL_CITATION {"citationItems":[{"id":"ITEM-1","itemData":{"DOI":"10.5465/amj.2007.25525821","ISSN":"0001-4273","author":[{"dropping-particle":"","family":"Sun","given":"Li-Yun","non-dropping-particle":"","parse-names":false,"suffix":""},{"dropping-particle":"","family":"Aryee","given":"Samuel","non-dropping-particle":"","parse-names":false,"suffix":""},{"dropping-particle":"","family":"Law","given":"Kenneth S.","non-dropping-particle":"","parse-names":false,"suffix":""}],"container-title":"Academy of Management Journal","id":"ITEM-1","issue":"3","issued":{"date-parts":[["2007","6"]]},"page":"558-577","title":"High-performance human resource practices, citizenship behavior, and organizational performance: A relational perspective","type":"article-journal","volume":"50"},"uris":["http://www.mendeley.com/documents/?uuid=045be4ff-1a49-4771-8b50-233d35e5e012"]}],"mendeley":{"formattedCitation":"(Sun et al., 2007)","manualFormatting":"Sun et al. (2007)","plainTextFormattedCitation":"(Sun et al., 2007)","previouslyFormattedCitation":"(Sun et al., 2007)"},"properties":{"noteIndex":0},"schema":"https://github.com/citation-style-language/schema/raw/master/csl-citation.json"}</w:instrText>
      </w:r>
      <w:r w:rsidR="00B473B5" w:rsidRPr="00932F83">
        <w:rPr>
          <w:rFonts w:cs="Times New Roman"/>
          <w:szCs w:val="24"/>
          <w:lang w:val="en-US"/>
        </w:rPr>
        <w:fldChar w:fldCharType="separate"/>
      </w:r>
      <w:r w:rsidR="00B473B5" w:rsidRPr="00932F83">
        <w:rPr>
          <w:rFonts w:cs="Times New Roman"/>
          <w:noProof/>
          <w:szCs w:val="24"/>
          <w:lang w:val="en-US"/>
        </w:rPr>
        <w:t>Sun et al.</w:t>
      </w:r>
      <w:r w:rsidR="005612DD" w:rsidRPr="00932F83">
        <w:rPr>
          <w:rFonts w:cs="Times New Roman"/>
          <w:noProof/>
          <w:szCs w:val="24"/>
          <w:lang w:val="en-US"/>
        </w:rPr>
        <w:t xml:space="preserve"> (</w:t>
      </w:r>
      <w:r w:rsidR="00B473B5" w:rsidRPr="00932F83">
        <w:rPr>
          <w:rFonts w:cs="Times New Roman"/>
          <w:noProof/>
          <w:szCs w:val="24"/>
          <w:lang w:val="en-US"/>
        </w:rPr>
        <w:t>2007)</w:t>
      </w:r>
      <w:r w:rsidR="00B473B5" w:rsidRPr="00932F83">
        <w:rPr>
          <w:rFonts w:cs="Times New Roman"/>
          <w:szCs w:val="24"/>
          <w:lang w:val="en-US"/>
        </w:rPr>
        <w:fldChar w:fldCharType="end"/>
      </w:r>
      <w:r w:rsidR="005612DD" w:rsidRPr="00932F83">
        <w:rPr>
          <w:rFonts w:cs="Times New Roman"/>
          <w:szCs w:val="24"/>
          <w:lang w:val="en-US"/>
        </w:rPr>
        <w:t xml:space="preserve">. </w:t>
      </w:r>
      <w:r w:rsidR="00284D7C" w:rsidRPr="00932F83">
        <w:rPr>
          <w:rFonts w:cs="Times New Roman"/>
          <w:szCs w:val="24"/>
          <w:lang w:val="en-US"/>
        </w:rPr>
        <w:t xml:space="preserve">As </w:t>
      </w:r>
      <w:r w:rsidR="00541998" w:rsidRPr="00932F83">
        <w:rPr>
          <w:rFonts w:cs="Times New Roman"/>
          <w:szCs w:val="24"/>
          <w:lang w:val="en-US"/>
        </w:rPr>
        <w:t>improved</w:t>
      </w:r>
      <w:r w:rsidR="00572408" w:rsidRPr="00932F83">
        <w:rPr>
          <w:rFonts w:cs="Times New Roman"/>
          <w:szCs w:val="24"/>
          <w:lang w:val="en-US"/>
        </w:rPr>
        <w:t xml:space="preserve"> </w:t>
      </w:r>
      <w:r w:rsidR="00EA7A5D" w:rsidRPr="00932F83">
        <w:rPr>
          <w:rFonts w:cs="Times New Roman"/>
          <w:szCs w:val="24"/>
          <w:lang w:val="en-US"/>
        </w:rPr>
        <w:t xml:space="preserve">employee </w:t>
      </w:r>
      <w:r w:rsidR="00965623" w:rsidRPr="00932F83">
        <w:rPr>
          <w:rFonts w:cs="Times New Roman"/>
          <w:szCs w:val="24"/>
          <w:lang w:val="en-US"/>
        </w:rPr>
        <w:t xml:space="preserve">performance appears to </w:t>
      </w:r>
      <w:r w:rsidR="00CE471B" w:rsidRPr="00932F83">
        <w:rPr>
          <w:rFonts w:cs="Times New Roman"/>
          <w:szCs w:val="24"/>
          <w:lang w:val="en-US"/>
        </w:rPr>
        <w:t xml:space="preserve">have </w:t>
      </w:r>
      <w:r w:rsidR="00965623" w:rsidRPr="00932F83">
        <w:rPr>
          <w:rFonts w:cs="Times New Roman"/>
          <w:szCs w:val="24"/>
          <w:lang w:val="en-US"/>
        </w:rPr>
        <w:t>be</w:t>
      </w:r>
      <w:r w:rsidR="00CE471B" w:rsidRPr="00932F83">
        <w:rPr>
          <w:rFonts w:cs="Times New Roman"/>
          <w:szCs w:val="24"/>
          <w:lang w:val="en-US"/>
        </w:rPr>
        <w:t>en</w:t>
      </w:r>
      <w:r w:rsidR="00965623" w:rsidRPr="00932F83">
        <w:rPr>
          <w:rFonts w:cs="Times New Roman"/>
          <w:szCs w:val="24"/>
          <w:lang w:val="en-US"/>
        </w:rPr>
        <w:t xml:space="preserve"> a</w:t>
      </w:r>
      <w:r w:rsidR="00C31A76" w:rsidRPr="00932F83">
        <w:rPr>
          <w:rFonts w:cs="Times New Roman"/>
          <w:szCs w:val="24"/>
          <w:lang w:val="en-US"/>
        </w:rPr>
        <w:t>n explicit</w:t>
      </w:r>
      <w:r w:rsidR="00965623" w:rsidRPr="00932F83">
        <w:rPr>
          <w:rFonts w:cs="Times New Roman"/>
          <w:szCs w:val="24"/>
          <w:lang w:val="en-US"/>
        </w:rPr>
        <w:t xml:space="preserve"> goal </w:t>
      </w:r>
      <w:r w:rsidR="00EA7A5D" w:rsidRPr="00932F83">
        <w:rPr>
          <w:rFonts w:cs="Times New Roman"/>
          <w:szCs w:val="24"/>
          <w:lang w:val="en-US"/>
        </w:rPr>
        <w:t xml:space="preserve">across </w:t>
      </w:r>
      <w:r w:rsidR="00E5761B" w:rsidRPr="00932F83">
        <w:rPr>
          <w:rFonts w:cs="Times New Roman"/>
          <w:szCs w:val="24"/>
          <w:lang w:val="en-US"/>
        </w:rPr>
        <w:t xml:space="preserve">almost all of </w:t>
      </w:r>
      <w:r w:rsidR="00EA7A5D" w:rsidRPr="00932F83">
        <w:rPr>
          <w:rFonts w:cs="Times New Roman"/>
          <w:szCs w:val="24"/>
          <w:lang w:val="en-US"/>
        </w:rPr>
        <w:t xml:space="preserve">HR </w:t>
      </w:r>
      <w:r w:rsidR="003A0157" w:rsidRPr="00932F83">
        <w:rPr>
          <w:rFonts w:cs="Times New Roman"/>
          <w:szCs w:val="24"/>
          <w:lang w:val="en-US"/>
        </w:rPr>
        <w:t>practice</w:t>
      </w:r>
      <w:r w:rsidR="00A31EBF" w:rsidRPr="00932F83">
        <w:rPr>
          <w:rFonts w:cs="Times New Roman"/>
          <w:szCs w:val="24"/>
          <w:lang w:val="en-US"/>
        </w:rPr>
        <w:t xml:space="preserve"> bundles</w:t>
      </w:r>
      <w:r w:rsidR="00EA7A5D" w:rsidRPr="00932F83">
        <w:rPr>
          <w:rFonts w:cs="Times New Roman"/>
          <w:szCs w:val="24"/>
          <w:lang w:val="en-US"/>
        </w:rPr>
        <w:t xml:space="preserve"> studied in the meta-analysis, it follows that </w:t>
      </w:r>
      <w:r w:rsidR="00C31A76" w:rsidRPr="00932F83">
        <w:rPr>
          <w:rFonts w:cs="Times New Roman"/>
          <w:szCs w:val="24"/>
          <w:lang w:val="en-US"/>
        </w:rPr>
        <w:t xml:space="preserve">HR strength enhances the </w:t>
      </w:r>
      <w:r w:rsidR="006C0C71" w:rsidRPr="00932F83">
        <w:rPr>
          <w:rFonts w:cs="Times New Roman"/>
          <w:szCs w:val="24"/>
          <w:lang w:val="en-US"/>
        </w:rPr>
        <w:t xml:space="preserve">ability of </w:t>
      </w:r>
      <w:r w:rsidR="003D6CC3" w:rsidRPr="00932F83">
        <w:rPr>
          <w:rFonts w:cs="Times New Roman"/>
          <w:szCs w:val="24"/>
          <w:lang w:val="en-US"/>
        </w:rPr>
        <w:t>bundles</w:t>
      </w:r>
      <w:r w:rsidR="006C0C71" w:rsidRPr="00932F83">
        <w:rPr>
          <w:rFonts w:cs="Times New Roman"/>
          <w:szCs w:val="24"/>
          <w:lang w:val="en-US"/>
        </w:rPr>
        <w:t xml:space="preserve"> to achieve this espoused goal. </w:t>
      </w:r>
      <w:r w:rsidR="00EC71CF" w:rsidRPr="00932F83">
        <w:rPr>
          <w:rFonts w:cs="Times New Roman"/>
          <w:szCs w:val="24"/>
          <w:lang w:val="en-US"/>
        </w:rPr>
        <w:t xml:space="preserve">Accordingly, if other bundles of HR practices </w:t>
      </w:r>
      <w:r w:rsidR="0044665E" w:rsidRPr="00932F83">
        <w:rPr>
          <w:rFonts w:cs="Times New Roman"/>
          <w:szCs w:val="24"/>
          <w:lang w:val="en-US"/>
        </w:rPr>
        <w:t>also convey</w:t>
      </w:r>
      <w:r w:rsidR="00541998" w:rsidRPr="00932F83">
        <w:rPr>
          <w:rFonts w:cs="Times New Roman"/>
          <w:szCs w:val="24"/>
          <w:lang w:val="en-US"/>
        </w:rPr>
        <w:t>ed</w:t>
      </w:r>
      <w:r w:rsidR="0044665E" w:rsidRPr="00932F83">
        <w:rPr>
          <w:rFonts w:cs="Times New Roman"/>
          <w:szCs w:val="24"/>
          <w:lang w:val="en-US"/>
        </w:rPr>
        <w:t xml:space="preserve"> explicit goals (e.g., i</w:t>
      </w:r>
      <w:r w:rsidR="00541998" w:rsidRPr="00932F83">
        <w:rPr>
          <w:rFonts w:cs="Times New Roman"/>
          <w:szCs w:val="24"/>
          <w:lang w:val="en-US"/>
        </w:rPr>
        <w:t>ncreased</w:t>
      </w:r>
      <w:r w:rsidR="0044665E" w:rsidRPr="00932F83">
        <w:rPr>
          <w:rFonts w:cs="Times New Roman"/>
          <w:szCs w:val="24"/>
          <w:lang w:val="en-US"/>
        </w:rPr>
        <w:t xml:space="preserve"> well-being, innovation, or service)</w:t>
      </w:r>
      <w:r w:rsidR="00541998" w:rsidRPr="00932F83">
        <w:rPr>
          <w:rFonts w:cs="Times New Roman"/>
          <w:szCs w:val="24"/>
          <w:lang w:val="en-US"/>
        </w:rPr>
        <w:t xml:space="preserve">, </w:t>
      </w:r>
      <w:r w:rsidR="005358C7" w:rsidRPr="00932F83">
        <w:rPr>
          <w:rFonts w:cs="Times New Roman"/>
          <w:szCs w:val="24"/>
          <w:lang w:val="en-US"/>
        </w:rPr>
        <w:t xml:space="preserve">we argue </w:t>
      </w:r>
      <w:r w:rsidR="00541998" w:rsidRPr="00932F83">
        <w:rPr>
          <w:rFonts w:cs="Times New Roman"/>
          <w:szCs w:val="24"/>
          <w:lang w:val="en-US"/>
        </w:rPr>
        <w:t>that</w:t>
      </w:r>
      <w:r w:rsidR="00DC4E34" w:rsidRPr="00932F83">
        <w:rPr>
          <w:rFonts w:cs="Times New Roman"/>
          <w:szCs w:val="24"/>
          <w:lang w:val="en-US"/>
        </w:rPr>
        <w:t xml:space="preserve"> HR strength </w:t>
      </w:r>
      <w:r w:rsidR="005358C7" w:rsidRPr="00932F83">
        <w:rPr>
          <w:rFonts w:cs="Times New Roman"/>
          <w:szCs w:val="24"/>
          <w:lang w:val="en-US"/>
        </w:rPr>
        <w:t>will be</w:t>
      </w:r>
      <w:r w:rsidR="00DC4E34" w:rsidRPr="00932F83">
        <w:rPr>
          <w:rFonts w:cs="Times New Roman"/>
          <w:szCs w:val="24"/>
          <w:lang w:val="en-US"/>
        </w:rPr>
        <w:t xml:space="preserve"> more likely to moderate the relationship between HR practices and these outcomes. </w:t>
      </w:r>
      <w:r w:rsidR="00286706" w:rsidRPr="00932F83">
        <w:rPr>
          <w:rFonts w:cs="Times New Roman"/>
          <w:szCs w:val="24"/>
          <w:lang w:val="en-US"/>
        </w:rPr>
        <w:t xml:space="preserve">Thus, we encourage future research to </w:t>
      </w:r>
      <w:r w:rsidR="00DA3667" w:rsidRPr="00932F83">
        <w:rPr>
          <w:rFonts w:cs="Times New Roman"/>
          <w:szCs w:val="24"/>
          <w:lang w:val="en-US"/>
        </w:rPr>
        <w:t xml:space="preserve">examine the espoused goal (or multiple goals) </w:t>
      </w:r>
      <w:r w:rsidR="00442F87" w:rsidRPr="00932F83">
        <w:rPr>
          <w:rFonts w:cs="Times New Roman"/>
          <w:szCs w:val="24"/>
          <w:lang w:val="en-US"/>
        </w:rPr>
        <w:t>of HR</w:t>
      </w:r>
      <w:r w:rsidR="005155BA" w:rsidRPr="00932F83">
        <w:rPr>
          <w:rFonts w:cs="Times New Roman"/>
          <w:szCs w:val="24"/>
          <w:lang w:val="en-US"/>
        </w:rPr>
        <w:t xml:space="preserve"> </w:t>
      </w:r>
      <w:r w:rsidR="003A0157" w:rsidRPr="00932F83">
        <w:rPr>
          <w:rFonts w:cs="Times New Roman"/>
          <w:szCs w:val="24"/>
          <w:lang w:val="en-US"/>
        </w:rPr>
        <w:t>practices</w:t>
      </w:r>
      <w:r w:rsidR="005155BA" w:rsidRPr="00932F83">
        <w:rPr>
          <w:rFonts w:cs="Times New Roman"/>
          <w:szCs w:val="24"/>
          <w:lang w:val="en-US"/>
        </w:rPr>
        <w:t xml:space="preserve"> </w:t>
      </w:r>
      <w:r w:rsidR="00442F87" w:rsidRPr="00932F83">
        <w:rPr>
          <w:rFonts w:cs="Times New Roman"/>
          <w:szCs w:val="24"/>
          <w:lang w:val="en-US"/>
        </w:rPr>
        <w:t>more closely when examining the moderating effects of HR strength on different outcomes.</w:t>
      </w:r>
    </w:p>
    <w:p w14:paraId="1F2D0144" w14:textId="58689EBE" w:rsidR="00EA6CA9" w:rsidRPr="00932F83" w:rsidRDefault="008E1A64" w:rsidP="003A0157">
      <w:pPr>
        <w:ind w:firstLine="0"/>
        <w:rPr>
          <w:rFonts w:cs="Times New Roman"/>
          <w:szCs w:val="24"/>
          <w:lang w:val="en-GB"/>
        </w:rPr>
      </w:pPr>
      <w:r w:rsidRPr="00932F83">
        <w:rPr>
          <w:rFonts w:cs="Times New Roman"/>
          <w:szCs w:val="24"/>
          <w:lang w:val="en-US"/>
        </w:rPr>
        <w:tab/>
        <w:t xml:space="preserve">Moreover, the </w:t>
      </w:r>
      <w:r w:rsidR="008C28CE" w:rsidRPr="00932F83">
        <w:rPr>
          <w:rFonts w:cs="Times New Roman"/>
          <w:szCs w:val="24"/>
          <w:lang w:val="en-US"/>
        </w:rPr>
        <w:t xml:space="preserve">inconsistent moderation effects may </w:t>
      </w:r>
      <w:r w:rsidR="00E12E58" w:rsidRPr="00932F83">
        <w:rPr>
          <w:rFonts w:cs="Times New Roman"/>
          <w:szCs w:val="24"/>
          <w:lang w:val="en-US"/>
        </w:rPr>
        <w:t xml:space="preserve">also </w:t>
      </w:r>
      <w:r w:rsidR="008C28CE" w:rsidRPr="00932F83">
        <w:rPr>
          <w:rFonts w:cs="Times New Roman"/>
          <w:szCs w:val="24"/>
          <w:lang w:val="en-US"/>
        </w:rPr>
        <w:t xml:space="preserve">be related to </w:t>
      </w:r>
      <w:r w:rsidR="008A20E6" w:rsidRPr="00932F83">
        <w:rPr>
          <w:rFonts w:cs="Times New Roman"/>
          <w:szCs w:val="24"/>
          <w:lang w:val="en-US"/>
        </w:rPr>
        <w:t xml:space="preserve">the “unanimous” treatment of the </w:t>
      </w:r>
      <w:r w:rsidR="00E2587F" w:rsidRPr="00932F83">
        <w:rPr>
          <w:rFonts w:cs="Times New Roman"/>
          <w:szCs w:val="24"/>
          <w:lang w:val="en-US"/>
        </w:rPr>
        <w:t xml:space="preserve">three meta-features in the included studies. </w:t>
      </w:r>
      <w:bookmarkEnd w:id="8"/>
      <w:bookmarkEnd w:id="9"/>
      <w:r w:rsidR="00DE65AC" w:rsidRPr="00932F83">
        <w:rPr>
          <w:rFonts w:cs="Times New Roman"/>
          <w:szCs w:val="24"/>
          <w:lang w:val="en-US"/>
        </w:rPr>
        <w:t>A</w:t>
      </w:r>
      <w:r w:rsidR="00EE3165" w:rsidRPr="00932F83">
        <w:rPr>
          <w:rFonts w:cs="Times New Roman"/>
          <w:szCs w:val="24"/>
          <w:lang w:val="en-US"/>
        </w:rPr>
        <w:t>lmost all</w:t>
      </w:r>
      <w:r w:rsidR="00E2587F" w:rsidRPr="00932F83">
        <w:rPr>
          <w:rFonts w:cs="Times New Roman"/>
          <w:szCs w:val="24"/>
          <w:lang w:val="en-US"/>
        </w:rPr>
        <w:t xml:space="preserve"> of the</w:t>
      </w:r>
      <w:r w:rsidR="00EE3165" w:rsidRPr="00932F83">
        <w:rPr>
          <w:rFonts w:cs="Times New Roman"/>
          <w:szCs w:val="24"/>
          <w:lang w:val="en-US"/>
        </w:rPr>
        <w:t xml:space="preserve"> studies </w:t>
      </w:r>
      <w:r w:rsidR="00E2587F" w:rsidRPr="00932F83">
        <w:rPr>
          <w:rFonts w:cs="Times New Roman"/>
          <w:szCs w:val="24"/>
          <w:lang w:val="en-US"/>
        </w:rPr>
        <w:t xml:space="preserve">took </w:t>
      </w:r>
      <w:r w:rsidR="00EE3165" w:rsidRPr="00932F83">
        <w:rPr>
          <w:rFonts w:cs="Times New Roman"/>
          <w:szCs w:val="24"/>
          <w:lang w:val="en-US"/>
        </w:rPr>
        <w:t xml:space="preserve">an additive </w:t>
      </w:r>
      <w:r w:rsidR="00074266" w:rsidRPr="00932F83">
        <w:rPr>
          <w:rFonts w:cs="Times New Roman"/>
          <w:szCs w:val="24"/>
          <w:lang w:val="en-US"/>
        </w:rPr>
        <w:t>approach</w:t>
      </w:r>
      <w:r w:rsidR="002E5812" w:rsidRPr="00932F83">
        <w:rPr>
          <w:rFonts w:cs="Times New Roman"/>
          <w:szCs w:val="24"/>
          <w:lang w:val="en-US"/>
        </w:rPr>
        <w:t xml:space="preserve">, </w:t>
      </w:r>
      <w:r w:rsidR="00B30DB3" w:rsidRPr="00932F83">
        <w:rPr>
          <w:rFonts w:cs="Times New Roman"/>
          <w:szCs w:val="24"/>
          <w:lang w:val="en-US"/>
        </w:rPr>
        <w:t xml:space="preserve">aggregating the sub-dimensions of distinctiveness, consistency and consensus to indicate perceived HR strength. </w:t>
      </w:r>
      <w:r w:rsidR="00CC3521" w:rsidRPr="00932F83">
        <w:rPr>
          <w:rFonts w:cs="Times New Roman"/>
          <w:szCs w:val="24"/>
          <w:lang w:val="en-US"/>
        </w:rPr>
        <w:t xml:space="preserve">Only one study (Sanders &amp; Yang, 2016) followed Kelley’s covariation principle (1973) and used the different combinations (information patterns) of the meta-features to indicate different attributions of HR strength. Thus, we were unable to study the </w:t>
      </w:r>
      <w:r w:rsidR="0078093C" w:rsidRPr="00932F83">
        <w:rPr>
          <w:rFonts w:cs="Times New Roman"/>
          <w:szCs w:val="24"/>
          <w:lang w:val="en-US"/>
        </w:rPr>
        <w:t xml:space="preserve">investigate the effects of the other information patterns. </w:t>
      </w:r>
      <w:r w:rsidR="00EE3165" w:rsidRPr="00932F83">
        <w:rPr>
          <w:rFonts w:cs="Times New Roman"/>
          <w:szCs w:val="24"/>
          <w:lang w:val="en-US"/>
        </w:rPr>
        <w:t xml:space="preserve">In reflection, this treatment </w:t>
      </w:r>
      <w:r w:rsidR="00072688" w:rsidRPr="00932F83">
        <w:rPr>
          <w:rFonts w:cs="Times New Roman"/>
          <w:szCs w:val="24"/>
          <w:lang w:val="en-US"/>
        </w:rPr>
        <w:t xml:space="preserve">appears to contradict </w:t>
      </w:r>
      <w:r w:rsidR="00EE3165" w:rsidRPr="00932F83">
        <w:rPr>
          <w:rFonts w:cs="Times New Roman"/>
          <w:szCs w:val="24"/>
          <w:lang w:val="en-US"/>
        </w:rPr>
        <w:t xml:space="preserve">the covariation principle of </w:t>
      </w:r>
      <w:r w:rsidR="00832291" w:rsidRPr="00932F83">
        <w:rPr>
          <w:rFonts w:cs="Times New Roman"/>
          <w:szCs w:val="24"/>
          <w:lang w:val="en-US"/>
        </w:rPr>
        <w:t xml:space="preserve">Kelley’s (1967; 1973) </w:t>
      </w:r>
      <w:r w:rsidR="00EE3165" w:rsidRPr="00932F83">
        <w:rPr>
          <w:rFonts w:cs="Times New Roman"/>
          <w:szCs w:val="24"/>
          <w:lang w:val="en-US"/>
        </w:rPr>
        <w:t xml:space="preserve">attribution theory. Kelley (1973) argued that each of the three meta-features contains unique informational cues and the combinations of these three meta-features form an informational pattern that leads individuals (in our case, referring to employees) to attribute others’ behavior (in this case, bundles of HR practice executed by organization) to </w:t>
      </w:r>
      <w:r w:rsidR="003E5DC5" w:rsidRPr="00932F83">
        <w:rPr>
          <w:rFonts w:cs="Times New Roman"/>
          <w:szCs w:val="24"/>
          <w:lang w:val="en-US"/>
        </w:rPr>
        <w:t xml:space="preserve">a </w:t>
      </w:r>
      <w:r w:rsidR="00EE3165" w:rsidRPr="00932F83">
        <w:rPr>
          <w:rFonts w:cs="Times New Roman"/>
          <w:szCs w:val="24"/>
          <w:lang w:val="en-US"/>
        </w:rPr>
        <w:t xml:space="preserve">person, stimulus, or situation. For example, the combination of high distinctiveness, consistency and consensus leads employees to </w:t>
      </w:r>
      <w:r w:rsidR="003F2B48" w:rsidRPr="00932F83">
        <w:rPr>
          <w:rFonts w:cs="Times New Roman"/>
          <w:szCs w:val="24"/>
          <w:lang w:val="en-US"/>
        </w:rPr>
        <w:t xml:space="preserve">attribute HR practices to </w:t>
      </w:r>
      <w:r w:rsidR="005E6B17" w:rsidRPr="00932F83">
        <w:rPr>
          <w:rFonts w:cs="Times New Roman"/>
          <w:szCs w:val="24"/>
          <w:lang w:val="en-US"/>
        </w:rPr>
        <w:t>the objectives of management. In contrast, the combination of high distinctiveness, low consistency and low consensus leads employee to attribute HR practices to</w:t>
      </w:r>
      <w:r w:rsidR="00612AFD" w:rsidRPr="00932F83">
        <w:rPr>
          <w:rFonts w:cs="Times New Roman"/>
          <w:szCs w:val="24"/>
          <w:lang w:val="en-US"/>
        </w:rPr>
        <w:t xml:space="preserve"> attribute HR practices to special circumstances (e.g., external regulation) </w:t>
      </w:r>
      <w:r w:rsidR="00EE3165" w:rsidRPr="00932F83">
        <w:rPr>
          <w:rFonts w:cs="Times New Roman"/>
          <w:szCs w:val="24"/>
          <w:lang w:val="en-US"/>
        </w:rPr>
        <w:t>(Sanders &amp; Yang, 2016).</w:t>
      </w:r>
      <w:r w:rsidR="00612AFD" w:rsidRPr="00932F83">
        <w:rPr>
          <w:rFonts w:cs="Times New Roman"/>
          <w:szCs w:val="24"/>
          <w:lang w:val="en-US"/>
        </w:rPr>
        <w:t xml:space="preserve"> </w:t>
      </w:r>
      <w:r w:rsidR="00435D0D" w:rsidRPr="00932F83">
        <w:rPr>
          <w:rFonts w:cs="Times New Roman"/>
          <w:szCs w:val="24"/>
          <w:lang w:val="en-US"/>
        </w:rPr>
        <w:t>For future studies, w</w:t>
      </w:r>
      <w:r w:rsidR="00612AFD" w:rsidRPr="00932F83">
        <w:rPr>
          <w:rFonts w:cs="Times New Roman"/>
          <w:szCs w:val="24"/>
          <w:lang w:val="en-US"/>
        </w:rPr>
        <w:t>e enc</w:t>
      </w:r>
      <w:r w:rsidR="00EB06C2" w:rsidRPr="00932F83">
        <w:rPr>
          <w:rFonts w:cs="Times New Roman"/>
          <w:szCs w:val="24"/>
          <w:lang w:val="en-US"/>
        </w:rPr>
        <w:t>ourage researchers to report each meta-feature separately. Moreover, f</w:t>
      </w:r>
      <w:r w:rsidR="00EA6CA9" w:rsidRPr="00932F83">
        <w:rPr>
          <w:rFonts w:cs="Times New Roman"/>
          <w:szCs w:val="24"/>
          <w:lang w:val="en-US"/>
        </w:rPr>
        <w:t xml:space="preserve">ollowing Bowen and Ostroff (2004) and </w:t>
      </w:r>
      <w:r w:rsidR="00EA6CA9" w:rsidRPr="00932F83">
        <w:rPr>
          <w:rFonts w:cs="Times New Roman"/>
          <w:szCs w:val="24"/>
          <w:lang w:val="en-US"/>
        </w:rPr>
        <w:fldChar w:fldCharType="begin" w:fldLock="1"/>
      </w:r>
      <w:r w:rsidR="00EA6CA9" w:rsidRPr="00932F83">
        <w:rPr>
          <w:rFonts w:cs="Times New Roman"/>
          <w:szCs w:val="24"/>
          <w:lang w:val="en-US"/>
        </w:rPr>
        <w:instrText>ADDIN CSL_CITATION {"citationItems":[{"id":"ITEM-1","itemData":{"DOI":"10.1111/1748-8583.12320","ISSN":"0954-5395","author":[{"dropping-particle":"","family":"Bos‐Nehles","given":"Anna","non-dropping-particle":"","parse-names":false,"suffix":""},{"dropping-particle":"","family":"Conway","given":"Edel","non-dropping-particle":"","parse-names":false,"suffix":""},{"dropping-particle":"","family":"Fox","given":"Grace","non-dropping-particle":"","parse-names":false,"suffix":""}],"container-title":"Human Resource Management Journal","id":"ITEM-1","issued":{"date-parts":[["2020","9","11"]]},"page":"1748-8583.12320","publisher":"Unpublished manuscript","title":"Optimising human resource system strength in nurturing affective commitment: Do all meta‐features matter?","type":"article-journal"},"uris":["http://www.mendeley.com/documents/?uuid=d4b01028-da48-42ae-89f6-c3760ff0132f"]}],"mendeley":{"formattedCitation":"(Bos‐Nehles et al., 2020)","manualFormatting":"Bos‐Nehles, Conway and Fox (2020)","plainTextFormattedCitation":"(Bos‐Nehles et al., 2020)","previouslyFormattedCitation":"(Bos‐Nehles et al., 2020)"},"properties":{"noteIndex":0},"schema":"https://github.com/citation-style-language/schema/raw/master/csl-citation.json"}</w:instrText>
      </w:r>
      <w:r w:rsidR="00EA6CA9" w:rsidRPr="00932F83">
        <w:rPr>
          <w:rFonts w:cs="Times New Roman"/>
          <w:szCs w:val="24"/>
          <w:lang w:val="en-US"/>
        </w:rPr>
        <w:fldChar w:fldCharType="separate"/>
      </w:r>
      <w:r w:rsidR="00EA6CA9" w:rsidRPr="00932F83">
        <w:rPr>
          <w:rFonts w:cs="Times New Roman"/>
          <w:noProof/>
          <w:szCs w:val="24"/>
          <w:lang w:val="en-US"/>
        </w:rPr>
        <w:t>Bos‐Nehles, Conway and Fox (2020)</w:t>
      </w:r>
      <w:r w:rsidR="00EA6CA9" w:rsidRPr="00932F83">
        <w:rPr>
          <w:rFonts w:cs="Times New Roman"/>
          <w:szCs w:val="24"/>
          <w:lang w:val="en-US"/>
        </w:rPr>
        <w:fldChar w:fldCharType="end"/>
      </w:r>
      <w:r w:rsidR="00EA6CA9" w:rsidRPr="00932F83">
        <w:rPr>
          <w:rFonts w:cs="Times New Roman"/>
          <w:szCs w:val="24"/>
          <w:lang w:val="en-US"/>
        </w:rPr>
        <w:t xml:space="preserve">, we urge researchers to investigate alternate methods for calculating perceived HR strength besides the additive approach, such as the </w:t>
      </w:r>
      <w:r w:rsidR="00EA6CA9" w:rsidRPr="00932F83">
        <w:rPr>
          <w:rFonts w:cs="Times New Roman"/>
          <w:szCs w:val="24"/>
          <w:lang w:val="en-GB"/>
        </w:rPr>
        <w:t>compensatory approach (i.e., interpreting the factors as counteractive) or the configural approach (i.e., by distinguishing between different profiles of the features).</w:t>
      </w:r>
    </w:p>
    <w:p w14:paraId="7AB7A773" w14:textId="77777777" w:rsidR="00EE3165" w:rsidRPr="00932F83" w:rsidRDefault="00EE3165" w:rsidP="00014DA8">
      <w:pPr>
        <w:pStyle w:val="Heading2"/>
        <w:rPr>
          <w:lang w:val="en-US"/>
        </w:rPr>
      </w:pPr>
      <w:r w:rsidRPr="00932F83">
        <w:rPr>
          <w:lang w:val="en-US"/>
        </w:rPr>
        <w:t xml:space="preserve">Limitations and Future Research Directions </w:t>
      </w:r>
    </w:p>
    <w:p w14:paraId="729FD166" w14:textId="1FCC6ADD" w:rsidR="00EE3165" w:rsidRPr="00932F83" w:rsidRDefault="00EE3165" w:rsidP="00EE3165">
      <w:pPr>
        <w:rPr>
          <w:lang w:val="en-US"/>
        </w:rPr>
      </w:pPr>
      <w:r w:rsidRPr="00932F83">
        <w:rPr>
          <w:lang w:val="en-US"/>
        </w:rPr>
        <w:t xml:space="preserve">All meta-analyses, including this one, are limited by the number and quality of the primary studies within its coverage. Despite the </w:t>
      </w:r>
      <w:r w:rsidR="001370AA" w:rsidRPr="00932F83">
        <w:rPr>
          <w:lang w:val="en-US"/>
        </w:rPr>
        <w:t xml:space="preserve">considerable </w:t>
      </w:r>
      <w:r w:rsidRPr="00932F83">
        <w:rPr>
          <w:lang w:val="en-US"/>
        </w:rPr>
        <w:t>influence of the (perceived) HR strength construct, including the large numbers of citations of Bowen and Ostroff (2004), their HR Division Scholarly Achievement Award in 2005, and Academy of Management Review Decade Award in 2014, there are surprisingly relatively few empirical studies on this construct. For instance, Hewett et al., (2018) identified only 15 empirical articles in their review of the HR strength literature, and Wang et al (2020) reviewed 24 articles in their review on the HR strength research. Nonetheless, for our meta-analysis, we identified a total of 42 papers (comprising 65 samples and 29,444 unique participants). These included additional papers published after Hewett et al.’s and Wang’s reviews, and grey literature (including working papers and conference presentations). Still, the meta-analysis is limited by the number of studies and samples available.</w:t>
      </w:r>
    </w:p>
    <w:p w14:paraId="4213A915" w14:textId="24466689" w:rsidR="00E71A20" w:rsidRPr="00932F83" w:rsidRDefault="00EE3165" w:rsidP="00EE3165">
      <w:pPr>
        <w:rPr>
          <w:lang w:val="en-US"/>
        </w:rPr>
      </w:pPr>
      <w:r w:rsidRPr="00932F83">
        <w:rPr>
          <w:lang w:val="en-US"/>
        </w:rPr>
        <w:t xml:space="preserve">The second limitation is related to the measures of perceptions of HR strength. We agree with Ostroff and Bowen (2016) that there is no universally accepted and validated measure of perceived HR strength due to inconsistent factor structures (Coelho et al, 2015; </w:t>
      </w:r>
      <w:proofErr w:type="spellStart"/>
      <w:r w:rsidRPr="00932F83">
        <w:rPr>
          <w:lang w:val="en-US"/>
        </w:rPr>
        <w:t>Delmotte</w:t>
      </w:r>
      <w:proofErr w:type="spellEnd"/>
      <w:r w:rsidRPr="00932F83">
        <w:rPr>
          <w:lang w:val="en-US"/>
        </w:rPr>
        <w:t xml:space="preserve"> et al, 2012; Frenkel et al, 2012), and different conceptualizations. Using different measures for the same underlying construct can be valuable to advance theory. However, if the same construct is measured in different ways without any clarification as to why this is the case, comparisons across studies will become difficult. In addition, both the Frenkel </w:t>
      </w:r>
      <w:r w:rsidRPr="00932F83">
        <w:rPr>
          <w:lang w:val="en-US"/>
        </w:rPr>
        <w:fldChar w:fldCharType="begin" w:fldLock="1"/>
      </w:r>
      <w:r w:rsidR="002F63D8" w:rsidRPr="00932F83">
        <w:rPr>
          <w:lang w:val="en-US"/>
        </w:rPr>
        <w:instrText>ADDIN CSL_CITATION {"citationItems":[{"id":"ITEM-1","itemData":{"DOI":"10.1080/09585192.2012.667433","ISBN":"0958-5192","ISSN":"09585192","abstract":"Drawing on social identity theory and organizational justice research, we model the impact of employee perceptions of human resource (HR) policies and practices on two important outcome variables - discretionary work effort (DWE) and co-worker assistance (CWA). Results based on 618 full-time employees in two organizations show that HR practices are positively related to procedural and distributive justice and that organizational identification mediates the relationship between procedural and distributive justice and DWE and CWA, respectively. Distributive justice is also shown to have direct effects on the two outcome variables suggesting the relevance of a social exchange perspective as a complement to social identity explanations. Implications for research and practice are briefly discussed.","author":[{"dropping-particle":"","family":"Frenkel","given":"Stephen J","non-dropping-particle":"","parse-names":false,"suffix":""},{"dropping-particle":"","family":"Restubog","given":"Simon Lloyd D.","non-dropping-particle":"","parse-names":false,"suffix":""},{"dropping-particle":"","family":"Bednall","given":"Timothy Colin","non-dropping-particle":"","parse-names":false,"suffix":""}],"container-title":"International Journal of Human Resource Management","id":"ITEM-1","issue":"20","issued":{"date-parts":[["2012"]]},"page":"4193-4210","title":"How employee perceptions of HR policy and practice influence discretionary work effort and co-worker assistance: evidence from two organizations","type":"article-journal","volume":"23"},"uris":["http://www.mendeley.com/documents/?uuid=69f4808a-0537-4562-bdfa-bbfaea4df4b8"]}],"mendeley":{"formattedCitation":"(Frenkel, Restubog, et al., 2012)","manualFormatting":"(2012)","plainTextFormattedCitation":"(Frenkel, Restubog, et al., 2012)","previouslyFormattedCitation":"(Frenkel, Restubog, et al., 2012)"},"properties":{"noteIndex":0},"schema":"https://github.com/citation-style-language/schema/raw/master/csl-citation.json"}</w:instrText>
      </w:r>
      <w:r w:rsidRPr="00932F83">
        <w:rPr>
          <w:lang w:val="en-US"/>
        </w:rPr>
        <w:fldChar w:fldCharType="separate"/>
      </w:r>
      <w:r w:rsidRPr="00932F83">
        <w:rPr>
          <w:noProof/>
          <w:lang w:val="en-US"/>
        </w:rPr>
        <w:t>(2012)</w:t>
      </w:r>
      <w:r w:rsidRPr="00932F83">
        <w:rPr>
          <w:lang w:val="en-US"/>
        </w:rPr>
        <w:fldChar w:fldCharType="end"/>
      </w:r>
      <w:r w:rsidRPr="00932F83">
        <w:rPr>
          <w:lang w:val="en-US"/>
        </w:rPr>
        <w:t xml:space="preserve"> and </w:t>
      </w:r>
      <w:proofErr w:type="spellStart"/>
      <w:r w:rsidRPr="00932F83">
        <w:rPr>
          <w:lang w:val="en-US"/>
        </w:rPr>
        <w:t>Hauff</w:t>
      </w:r>
      <w:proofErr w:type="spellEnd"/>
      <w:r w:rsidRPr="00932F83">
        <w:rPr>
          <w:lang w:val="en-US"/>
        </w:rPr>
        <w:t xml:space="preserve"> </w:t>
      </w:r>
      <w:r w:rsidRPr="00932F83">
        <w:rPr>
          <w:lang w:val="en-US"/>
        </w:rPr>
        <w:fldChar w:fldCharType="begin" w:fldLock="1"/>
      </w:r>
      <w:r w:rsidR="00C40BF4" w:rsidRPr="00932F83">
        <w:rPr>
          <w:lang w:val="en-US"/>
        </w:rPr>
        <w:instrText>ADDIN CSL_CITATION {"citationItems":[{"id":"ITEM-1","itemData":{"DOI":"10.1002/hrm.21798","ISBN":"9780708713815","ISSN":"1099050X","PMID":"21138203","abstract":"For some time, HRM researchers have paid attention to the process dimensions of HRM systems, especially to the question of how HRM system strength impacts on HRM outcomes. However, contributions tend to be theoretical, and empirical analyses are still rare. This article contributes to the discussion on HRM system strength by empirically analyzing the links between HRM system strength and HRM target achievement. We differentiate between single components of strength and their partial effects on two HRM target groups: the targets focusing on employee attitudes and the targets focusing on availability and effectiveness of human resources. Findings from a German data set with more than 1,000 observations indicate that HRM system strength has a positive influence on average HRM target achievement. Expectations regarding the differentiated effects of single components of HRM system strength are only partially supported. Nevertheless, our analyses give reason to consider a broader conception of HRM system strength than what has been explored to date. © 2016 Wiley Periodicals, Inc.","author":[{"dropping-particle":"","family":"Hauff","given":"Sven","non-dropping-particle":"","parse-names":false,"suffix":""},{"dropping-particle":"","family":"Alewell","given":"Dorothea","non-dropping-particle":"","parse-names":false,"suffix":""},{"dropping-particle":"","family":"Hansen","given":"Nina Katrin","non-dropping-particle":"","parse-names":false,"suffix":""}],"container-title":"Human Resource Management","id":"ITEM-1","issue":"5","issued":{"date-parts":[["2017","9"]]},"note":"From Duplicate 1 (HRM system strength and HRM target achievement—Toward a broader understanding of HRM processes - Hauff, Sven; Alewell, Dorothea; Katrin Hansen, Nina)\n\nFrom Duplicate 1 (HRM system strength and HRM target achievement—Toward a broader understanding of HRM processes - Hauff, Sven; Alewell, Dorothea; Katrin Hansen, Nina)\n\nFrom Duplicate 1 (HRM system strength and HRM target achievement—Toward a broader understanding of HRM processes - Hauff, Sven; Alewell, Dorothea; Katrin Hansen, Nina)\n\nCited By :3\n\nExport Date: 27 July 2018\n\nFrom Duplicate 2 (HRM system strength and HRM target achievement—Toward a broader understanding of HRM processes - Hauff, Sven; Alewell, Dorothea; Katrin Hansen, Nina)\n\nCited By :3\n\nExport Date: 27 July 2018\n\nFrom Duplicate 2 (HRM system strength and HRM target achievement—Toward a broader understanding of HRM processes - Hauff, Sven; Alewell, Dorothea; Katrin Hansen, Nina)\n\nFrom Duplicate 1 (HRM system strength and HRM target achievement—Toward a broader understanding of HRM processes - Hauff, Sven; Alewell, Dorothea; Katrin Hansen, Nina)\n\nCited By :3\n\nExport Date: 27 July 2018\n\nFrom Duplicate 3 (HRM system strength and HRM target achievement—Toward a broader understanding of HRM processes - Hauff, Sven; Alewell, Dorothea; Katrin Hansen, Nina)\n\nCited By :3\n\nExport Date: 27 July 2018","page":"715-729","publisher-place":"University of Hamburg, Faculty of Business Administration, Von-Melle-Park 5, Ham-burg, Germany","title":"HRM system strength and HRM target achievement—Toward a broader understanding of HRM processes","type":"article-journal","volume":"56"},"uris":["http://www.mendeley.com/documents/?uuid=e5beb281-39b9-41c7-b798-c46ad2a6b8ab"]}],"mendeley":{"formattedCitation":"(Hauff et al., 2017)","manualFormatting":"(2017)","plainTextFormattedCitation":"(Hauff et al., 2017)","previouslyFormattedCitation":"(Hauff et al., 2017)"},"properties":{"noteIndex":0},"schema":"https://github.com/citation-style-language/schema/raw/master/csl-citation.json"}</w:instrText>
      </w:r>
      <w:r w:rsidRPr="00932F83">
        <w:rPr>
          <w:lang w:val="en-US"/>
        </w:rPr>
        <w:fldChar w:fldCharType="separate"/>
      </w:r>
      <w:r w:rsidRPr="00932F83">
        <w:rPr>
          <w:noProof/>
          <w:lang w:val="en-US"/>
        </w:rPr>
        <w:t>(2017)</w:t>
      </w:r>
      <w:r w:rsidRPr="00932F83">
        <w:rPr>
          <w:lang w:val="en-US"/>
        </w:rPr>
        <w:fldChar w:fldCharType="end"/>
      </w:r>
      <w:r w:rsidRPr="00932F83">
        <w:rPr>
          <w:lang w:val="en-US"/>
        </w:rPr>
        <w:t xml:space="preserve"> scales focus on only a subset of the entire set of HR strength facets, and both are highly correlated with measures of HR practices (</w:t>
      </w:r>
      <w:r w:rsidRPr="00932F83">
        <w:rPr>
          <w:i/>
          <w:iCs/>
          <w:lang w:val="en-US"/>
        </w:rPr>
        <w:t>r</w:t>
      </w:r>
      <w:r w:rsidRPr="00932F83">
        <w:rPr>
          <w:lang w:val="en-US"/>
        </w:rPr>
        <w:t xml:space="preserve"> = .75 for the Frenkel scale and </w:t>
      </w:r>
      <w:r w:rsidRPr="00932F83">
        <w:rPr>
          <w:i/>
          <w:iCs/>
          <w:lang w:val="en-US"/>
        </w:rPr>
        <w:t>r</w:t>
      </w:r>
      <w:r w:rsidRPr="00932F83">
        <w:rPr>
          <w:lang w:val="en-US"/>
        </w:rPr>
        <w:t xml:space="preserve"> = .72 for the </w:t>
      </w:r>
      <w:proofErr w:type="spellStart"/>
      <w:r w:rsidRPr="00932F83">
        <w:rPr>
          <w:lang w:val="en-US"/>
        </w:rPr>
        <w:t>Hauff</w:t>
      </w:r>
      <w:proofErr w:type="spellEnd"/>
      <w:r w:rsidRPr="00932F83">
        <w:rPr>
          <w:lang w:val="en-US"/>
        </w:rPr>
        <w:t xml:space="preserve"> scale), raising concerns about their content and discriminant validity. We argue that, in addition to a more objective HR strength measure (Ostroff &amp; Bowen, 2016), there is a need to develop further robust measures of </w:t>
      </w:r>
      <w:bookmarkStart w:id="10" w:name="_Hlk64455862"/>
      <w:r w:rsidRPr="00932F83">
        <w:rPr>
          <w:lang w:val="en-US"/>
        </w:rPr>
        <w:t>perceived HR strength</w:t>
      </w:r>
      <w:bookmarkEnd w:id="10"/>
      <w:r w:rsidRPr="00932F83">
        <w:rPr>
          <w:lang w:val="en-US"/>
        </w:rPr>
        <w:t xml:space="preserve">. </w:t>
      </w:r>
      <w:r w:rsidR="00E71A20" w:rsidRPr="00932F83">
        <w:rPr>
          <w:lang w:val="en-US"/>
        </w:rPr>
        <w:t xml:space="preserve">Further research is also needed to account for the effects of each HR strength sub-dimension, as well as to </w:t>
      </w:r>
      <w:r w:rsidR="002E6243" w:rsidRPr="00932F83">
        <w:rPr>
          <w:lang w:val="en-US"/>
        </w:rPr>
        <w:t xml:space="preserve">bridge </w:t>
      </w:r>
      <w:r w:rsidR="002D4FF5" w:rsidRPr="00932F83">
        <w:rPr>
          <w:lang w:val="en-US"/>
        </w:rPr>
        <w:t>the gap between organizational and individual conceptions of HR strength.</w:t>
      </w:r>
    </w:p>
    <w:p w14:paraId="60107B04" w14:textId="7821F225" w:rsidR="00A55440" w:rsidRPr="00932F83" w:rsidRDefault="00EE3165" w:rsidP="00EE3165">
      <w:pPr>
        <w:rPr>
          <w:lang w:val="en-US"/>
        </w:rPr>
      </w:pPr>
      <w:r w:rsidRPr="00932F83">
        <w:rPr>
          <w:lang w:val="en-US"/>
        </w:rPr>
        <w:t xml:space="preserve">Third, our meta-analysis raises additional questions, which we were unable to directly address from our dataset and/or were outside our scope of research. </w:t>
      </w:r>
      <w:r w:rsidR="005B00D6" w:rsidRPr="00932F83">
        <w:rPr>
          <w:lang w:val="en-US"/>
        </w:rPr>
        <w:t>I</w:t>
      </w:r>
      <w:r w:rsidRPr="00932F83">
        <w:rPr>
          <w:lang w:val="en-US"/>
        </w:rPr>
        <w:t>t is unclear which combinations of HR practices are most important in stimulating each outcome. As with the authors of the original studies, we assume that the HR practices in each organization are appropriate and effective if they are rated positively by participants.</w:t>
      </w:r>
      <w:r w:rsidR="00E77503" w:rsidRPr="00932F83">
        <w:rPr>
          <w:lang w:val="en-US"/>
        </w:rPr>
        <w:t xml:space="preserve"> </w:t>
      </w:r>
      <w:r w:rsidRPr="00932F83">
        <w:rPr>
          <w:lang w:val="en-US"/>
        </w:rPr>
        <w:t xml:space="preserve">Our meta-analysis does not allow us to investigate how individual HR practices function together as a system </w:t>
      </w:r>
      <w:r w:rsidRPr="00932F83">
        <w:rPr>
          <w:lang w:val="en-US"/>
        </w:rPr>
        <w:fldChar w:fldCharType="begin" w:fldLock="1"/>
      </w:r>
      <w:r w:rsidRPr="00932F83">
        <w:rPr>
          <w:lang w:val="en-US"/>
        </w:rPr>
        <w:instrText>ADDIN CSL_CITATION {"citationItems":[{"id":"ITEM-1","itemData":{"DOI":"10.1177/0149206318818718","ISSN":"0149-2063","abstract":"In the strategic human resource (HR) management literature, over the past three decades, a shared consensus has developed that the focus should be on HR systems rather than individual HR practices because the effects of HR practices are likely to depend on the other practices within the system. Despite this agreement, the extent to which the fundamental assumption in the field of interactions and synergy in the system holds true is unclear. We present a systematic review of 495 empirical studies on 516 HR systems in which we analyze the development of HR systems research over time and identify important trends, explicitly linking conceptualization and measurement of the HR system. Our findings suggest that the increasingly broad conceptualization and measurement of HR systems and the lack of clarity on the HR systems construct at different levels have hampered research progress. Much of the research to date does not align with the fundamental assumption of synergies between HR practices in a system, the measures have problems and increasingly confound HR systems with related concepts and outcomes, and insufficient attention is paid to the HR system construct at different levels. Overall, we thus still know little about the “systems” element and how synergies and interactions in an HR system operate. We offer actionable suggestions on how to advance HR systems research towards conceptual clarity and construct refinement, focusing both on how to conceptualize, measure, and combine practices in systems and on studying such systems at different levels of analysis.","author":[{"dropping-particle":"","family":"Boon","given":"Corine","non-dropping-particle":"","parse-names":false,"suffix":""},{"dropping-particle":"","family":"Hartog","given":"Deanne N.","non-dropping-particle":"Den","parse-names":false,"suffix":""},{"dropping-particle":"","family":"Lepak","given":"David P.","non-dropping-particle":"","parse-names":false,"suffix":""}],"container-title":"Journal of Management","id":"ITEM-1","issue":"6","issued":{"date-parts":[["2019","7","14"]]},"page":"2498-2537","title":"A Systematic Review of Human Resource Management Systems and Their Measurement","type":"article-journal","volume":"45"},"uris":["http://www.mendeley.com/documents/?uuid=7922b169-0624-411e-8c16-3be172ca23ba"]}],"mendeley":{"formattedCitation":"(Boon et al., 2019)","manualFormatting":"(cf. Boon et al., 2019)","plainTextFormattedCitation":"(Boon et al., 2019)","previouslyFormattedCitation":"(Boon et al., 2019)"},"properties":{"noteIndex":0},"schema":"https://github.com/citation-style-language/schema/raw/master/csl-citation.json"}</w:instrText>
      </w:r>
      <w:r w:rsidRPr="00932F83">
        <w:rPr>
          <w:lang w:val="en-US"/>
        </w:rPr>
        <w:fldChar w:fldCharType="separate"/>
      </w:r>
      <w:r w:rsidRPr="00932F83">
        <w:rPr>
          <w:noProof/>
          <w:lang w:val="en-US"/>
        </w:rPr>
        <w:t>(cf. Boon et al., 2019)</w:t>
      </w:r>
      <w:r w:rsidRPr="00932F83">
        <w:rPr>
          <w:lang w:val="en-US"/>
        </w:rPr>
        <w:fldChar w:fldCharType="end"/>
      </w:r>
      <w:r w:rsidRPr="00932F83">
        <w:rPr>
          <w:lang w:val="en-US"/>
        </w:rPr>
        <w:t xml:space="preserve">, nor the extent to which they are aligned with an organization’s strategic objectives. </w:t>
      </w:r>
      <w:r w:rsidR="005B00D6" w:rsidRPr="00932F83">
        <w:rPr>
          <w:lang w:val="en-US"/>
        </w:rPr>
        <w:t>Moreover</w:t>
      </w:r>
      <w:r w:rsidR="0088402F" w:rsidRPr="00932F83">
        <w:rPr>
          <w:lang w:val="en-US"/>
        </w:rPr>
        <w:t xml:space="preserve">, most studies presented an aggregated HR strength measure, </w:t>
      </w:r>
      <w:r w:rsidR="00D943D4" w:rsidRPr="00932F83">
        <w:rPr>
          <w:lang w:val="en-US"/>
        </w:rPr>
        <w:t xml:space="preserve">rather than the individual meta-features of distinctiveness, consistency and consensus. Thus, our </w:t>
      </w:r>
      <w:r w:rsidR="00FC1240" w:rsidRPr="00932F83">
        <w:rPr>
          <w:lang w:val="en-US"/>
        </w:rPr>
        <w:t>meta-analysis</w:t>
      </w:r>
      <w:r w:rsidR="000B34F3" w:rsidRPr="00932F83">
        <w:rPr>
          <w:lang w:val="en-US"/>
        </w:rPr>
        <w:t xml:space="preserve"> only</w:t>
      </w:r>
      <w:r w:rsidR="00D943D4" w:rsidRPr="00932F83">
        <w:rPr>
          <w:lang w:val="en-US"/>
        </w:rPr>
        <w:t xml:space="preserve"> focused on an additive combination of these v</w:t>
      </w:r>
      <w:r w:rsidR="00FC1240" w:rsidRPr="00932F83">
        <w:rPr>
          <w:lang w:val="en-US"/>
        </w:rPr>
        <w:t xml:space="preserve">ariables. </w:t>
      </w:r>
      <w:r w:rsidR="00A55440" w:rsidRPr="00932F83">
        <w:rPr>
          <w:lang w:val="en-US"/>
        </w:rPr>
        <w:t>It is therefor</w:t>
      </w:r>
      <w:r w:rsidR="00E90824" w:rsidRPr="00932F83">
        <w:rPr>
          <w:lang w:val="en-US"/>
        </w:rPr>
        <w:t>e</w:t>
      </w:r>
      <w:r w:rsidR="00A55440" w:rsidRPr="00932F83">
        <w:rPr>
          <w:lang w:val="en-US"/>
        </w:rPr>
        <w:t xml:space="preserve"> unclear which element or </w:t>
      </w:r>
      <w:r w:rsidR="006B29F7" w:rsidRPr="00932F83">
        <w:rPr>
          <w:lang w:val="en-US"/>
        </w:rPr>
        <w:t xml:space="preserve">the </w:t>
      </w:r>
      <w:r w:rsidR="00A55440" w:rsidRPr="00932F83">
        <w:rPr>
          <w:lang w:val="en-US"/>
        </w:rPr>
        <w:t xml:space="preserve">combination of elements most strongly influence the employee and organizational outcomes. It is also </w:t>
      </w:r>
      <w:r w:rsidR="003B2B88" w:rsidRPr="00932F83">
        <w:rPr>
          <w:lang w:val="en-US"/>
        </w:rPr>
        <w:t xml:space="preserve">unclear </w:t>
      </w:r>
      <w:r w:rsidR="00FF31E6" w:rsidRPr="00932F83">
        <w:rPr>
          <w:lang w:val="en-US"/>
        </w:rPr>
        <w:t>which</w:t>
      </w:r>
      <w:r w:rsidR="003B2B88" w:rsidRPr="00932F83">
        <w:rPr>
          <w:lang w:val="en-US"/>
        </w:rPr>
        <w:t xml:space="preserve"> element</w:t>
      </w:r>
      <w:r w:rsidR="00FF31E6" w:rsidRPr="00932F83">
        <w:rPr>
          <w:lang w:val="en-US"/>
        </w:rPr>
        <w:t>(</w:t>
      </w:r>
      <w:r w:rsidR="003B2B88" w:rsidRPr="00932F83">
        <w:rPr>
          <w:lang w:val="en-US"/>
        </w:rPr>
        <w:t>s</w:t>
      </w:r>
      <w:r w:rsidR="00FF31E6" w:rsidRPr="00932F83">
        <w:rPr>
          <w:lang w:val="en-US"/>
        </w:rPr>
        <w:t xml:space="preserve">) may be responsible for the moderation effects that we observed. We encourage future studies to </w:t>
      </w:r>
      <w:r w:rsidR="00334532" w:rsidRPr="00932F83">
        <w:rPr>
          <w:lang w:val="en-US"/>
        </w:rPr>
        <w:t xml:space="preserve">report individual HR practices and HR strength features, or otherwise make their datasets publicly available through open-science repositories. </w:t>
      </w:r>
      <w:r w:rsidR="00C154B3" w:rsidRPr="00932F83">
        <w:rPr>
          <w:lang w:val="en-US"/>
        </w:rPr>
        <w:t>We argue there is a need to study other combinations</w:t>
      </w:r>
      <w:r w:rsidR="00813B2F" w:rsidRPr="00932F83">
        <w:rPr>
          <w:lang w:val="en-US"/>
        </w:rPr>
        <w:t xml:space="preserve"> of HR strength</w:t>
      </w:r>
      <w:r w:rsidR="00C154B3" w:rsidRPr="00932F83">
        <w:rPr>
          <w:lang w:val="en-US"/>
        </w:rPr>
        <w:t xml:space="preserve"> in greater detail to determine </w:t>
      </w:r>
      <w:r w:rsidR="0016222A" w:rsidRPr="00932F83">
        <w:rPr>
          <w:lang w:val="en-US"/>
        </w:rPr>
        <w:t>whether different outcomes arise from employees’ attributions for HR practices.</w:t>
      </w:r>
    </w:p>
    <w:p w14:paraId="5D10E5F1" w14:textId="1FAA45BA" w:rsidR="00EE3165" w:rsidRPr="00932F83" w:rsidRDefault="00EE3165" w:rsidP="00EE3165">
      <w:pPr>
        <w:rPr>
          <w:lang w:val="en-US"/>
        </w:rPr>
      </w:pPr>
      <w:r w:rsidRPr="00932F83">
        <w:rPr>
          <w:lang w:val="en-US"/>
        </w:rPr>
        <w:t xml:space="preserve">Fourth, most perceived HR strength studies employed a single-source, cross-sectional design, making it difficult to infer causal relationships and introducing common method variance as a potential confounder of the observed relationships. To address this issue, we compared the studies using cross-sectional designs with those using robust designs (multiple source and lagged studies). We found that the effects of perceived HR strength on employee proactive behavior diminished when robust designs were used. This effect may be expected for other source ratings of perceived HR strength, as it is likely that individual employees are only influenced by their </w:t>
      </w:r>
      <w:r w:rsidRPr="00932F83">
        <w:rPr>
          <w:i/>
          <w:iCs/>
          <w:lang w:val="en-US"/>
        </w:rPr>
        <w:t>own</w:t>
      </w:r>
      <w:r w:rsidRPr="00932F83">
        <w:rPr>
          <w:lang w:val="en-US"/>
        </w:rPr>
        <w:t xml:space="preserve"> perceptions of HR strength. The comparison with the lagged studies suggests that the effect of perceived HR strength on proactive behavior diminishes over time but remains robust over at least a few months following the initial ratings of HR strength. Therefore, these comparisons suggest that the observed relationships are not merely due to common method variance. However, we strongly encourage future studies of HR strength to adopt more robust designs—including longitudinal</w:t>
      </w:r>
      <w:r w:rsidR="000C79EF" w:rsidRPr="00932F83">
        <w:rPr>
          <w:lang w:val="en-US"/>
        </w:rPr>
        <w:t>, multi-rater</w:t>
      </w:r>
      <w:r w:rsidRPr="00932F83">
        <w:rPr>
          <w:lang w:val="en-US"/>
        </w:rPr>
        <w:t xml:space="preserve"> and experimental designs and the use of objective measures—to make stronger causal inferences about the effects of HR strength.</w:t>
      </w:r>
    </w:p>
    <w:p w14:paraId="6C522E4F" w14:textId="77777777" w:rsidR="00EE3165" w:rsidRPr="00932F83" w:rsidRDefault="00EE3165" w:rsidP="00EE3165">
      <w:pPr>
        <w:rPr>
          <w:lang w:val="en-US"/>
        </w:rPr>
      </w:pPr>
      <w:r w:rsidRPr="00932F83">
        <w:rPr>
          <w:lang w:val="en-US"/>
        </w:rPr>
        <w:t>Finally, our comparison of study designs revealed that the “typical” perceived HR strength study was conducted within the service industry, across multiple organizations, and within a Western cultural context. We call for HR process research to be expanded to other organizational and cultural contexts to better understand the boundary conditions of the HR strength model.</w:t>
      </w:r>
    </w:p>
    <w:p w14:paraId="27C76BC9" w14:textId="77777777" w:rsidR="00EE3165" w:rsidRPr="00932F83" w:rsidRDefault="00EE3165" w:rsidP="00352213">
      <w:pPr>
        <w:pStyle w:val="Heading2"/>
        <w:rPr>
          <w:lang w:val="en-US"/>
        </w:rPr>
      </w:pPr>
      <w:r w:rsidRPr="00932F83">
        <w:rPr>
          <w:lang w:val="en-US"/>
        </w:rPr>
        <w:t xml:space="preserve">Practical Implications </w:t>
      </w:r>
    </w:p>
    <w:p w14:paraId="4F724F12" w14:textId="6241A744" w:rsidR="00982ABC" w:rsidRPr="00932F83" w:rsidRDefault="00EE3165" w:rsidP="00982ABC">
      <w:pPr>
        <w:rPr>
          <w:lang w:val="en-US"/>
        </w:rPr>
      </w:pPr>
      <w:r w:rsidRPr="00932F83">
        <w:rPr>
          <w:lang w:val="en-US"/>
        </w:rPr>
        <w:t xml:space="preserve">Our meta-analytic review also has important practical applications for HR </w:t>
      </w:r>
      <w:r w:rsidR="00DD16C8" w:rsidRPr="00932F83">
        <w:rPr>
          <w:lang w:val="en-US"/>
        </w:rPr>
        <w:t>professionals</w:t>
      </w:r>
      <w:r w:rsidRPr="00932F83">
        <w:rPr>
          <w:lang w:val="en-US"/>
        </w:rPr>
        <w:t xml:space="preserve"> and line managers regarding how employee outcomes can be improved </w:t>
      </w:r>
      <w:r w:rsidR="008D1CE8" w:rsidRPr="00932F83">
        <w:rPr>
          <w:lang w:val="en-US"/>
        </w:rPr>
        <w:t>based on</w:t>
      </w:r>
      <w:r w:rsidRPr="00932F83">
        <w:rPr>
          <w:lang w:val="en-US"/>
        </w:rPr>
        <w:t xml:space="preserve"> </w:t>
      </w:r>
      <w:r w:rsidR="008D1CE8" w:rsidRPr="00932F83">
        <w:rPr>
          <w:lang w:val="en-US"/>
        </w:rPr>
        <w:t xml:space="preserve">an </w:t>
      </w:r>
      <w:r w:rsidRPr="00932F83">
        <w:rPr>
          <w:lang w:val="en-US"/>
        </w:rPr>
        <w:t xml:space="preserve">HR process approach. </w:t>
      </w:r>
      <w:r w:rsidR="0081446A" w:rsidRPr="00932F83">
        <w:rPr>
          <w:lang w:val="en-US"/>
        </w:rPr>
        <w:t xml:space="preserve">First, our findings </w:t>
      </w:r>
      <w:r w:rsidR="00EF1426" w:rsidRPr="00932F83">
        <w:rPr>
          <w:lang w:val="en-US"/>
        </w:rPr>
        <w:t>imply that investment in H</w:t>
      </w:r>
      <w:r w:rsidR="0081446A" w:rsidRPr="00932F83">
        <w:rPr>
          <w:lang w:val="en-US"/>
        </w:rPr>
        <w:t>R practices will be noticed by employees</w:t>
      </w:r>
      <w:r w:rsidR="00D05EB9" w:rsidRPr="00932F83">
        <w:rPr>
          <w:lang w:val="en-US"/>
        </w:rPr>
        <w:t xml:space="preserve">, as indicated by the positive relationship between </w:t>
      </w:r>
      <w:r w:rsidR="006B29F7" w:rsidRPr="00932F83">
        <w:rPr>
          <w:lang w:val="en-US"/>
        </w:rPr>
        <w:t xml:space="preserve">bundles of </w:t>
      </w:r>
      <w:r w:rsidR="00D05EB9" w:rsidRPr="00932F83">
        <w:rPr>
          <w:lang w:val="en-US"/>
        </w:rPr>
        <w:t xml:space="preserve">HR </w:t>
      </w:r>
      <w:r w:rsidR="006B29F7" w:rsidRPr="00932F83">
        <w:rPr>
          <w:lang w:val="en-US"/>
        </w:rPr>
        <w:t xml:space="preserve">practices </w:t>
      </w:r>
      <w:r w:rsidR="00D05EB9" w:rsidRPr="00932F83">
        <w:rPr>
          <w:lang w:val="en-US"/>
        </w:rPr>
        <w:t xml:space="preserve">and HR strength. </w:t>
      </w:r>
      <w:r w:rsidR="00415135" w:rsidRPr="00932F83">
        <w:rPr>
          <w:lang w:val="en-US"/>
        </w:rPr>
        <w:t xml:space="preserve">Moreover, our findings show that </w:t>
      </w:r>
      <w:r w:rsidR="00982ABC" w:rsidRPr="00932F83">
        <w:rPr>
          <w:lang w:val="en-US"/>
        </w:rPr>
        <w:t xml:space="preserve">HR strength is important for transferring the effect of HR practices to employee outcomes. HR professionals therefore need to pay attention to both the content of bundles of HR practices and how they are communicated between management </w:t>
      </w:r>
      <w:r w:rsidR="00453616" w:rsidRPr="00932F83">
        <w:rPr>
          <w:lang w:val="en-US"/>
        </w:rPr>
        <w:t>and employees.</w:t>
      </w:r>
    </w:p>
    <w:p w14:paraId="541CCBC0" w14:textId="68927713" w:rsidR="00B34BAB" w:rsidRPr="00932F83" w:rsidRDefault="000A24A2" w:rsidP="00AA3185">
      <w:pPr>
        <w:rPr>
          <w:lang w:val="en-US"/>
        </w:rPr>
      </w:pPr>
      <w:r w:rsidRPr="00932F83">
        <w:rPr>
          <w:lang w:val="en-US"/>
        </w:rPr>
        <w:t>Second, our findings provide further insights to HR professional</w:t>
      </w:r>
      <w:r w:rsidR="008342CE" w:rsidRPr="00932F83">
        <w:rPr>
          <w:lang w:val="en-US"/>
        </w:rPr>
        <w:t>s and managers</w:t>
      </w:r>
      <w:r w:rsidRPr="00932F83">
        <w:rPr>
          <w:lang w:val="en-US"/>
        </w:rPr>
        <w:t xml:space="preserve"> regarding how to communicate </w:t>
      </w:r>
      <w:r w:rsidR="00D766FE" w:rsidRPr="00932F83">
        <w:rPr>
          <w:lang w:val="en-US"/>
        </w:rPr>
        <w:t xml:space="preserve">the purpose of HRM effectively. The additive effects of distinctiveness, consistency and consensus is meaningful, as </w:t>
      </w:r>
      <w:r w:rsidR="00CB580D" w:rsidRPr="00932F83">
        <w:rPr>
          <w:lang w:val="en-US"/>
        </w:rPr>
        <w:t xml:space="preserve">it implies that </w:t>
      </w:r>
      <w:r w:rsidR="00DE60CF" w:rsidRPr="00932F83">
        <w:rPr>
          <w:lang w:val="en-US"/>
        </w:rPr>
        <w:t>the benefits of each element accumulate</w:t>
      </w:r>
      <w:r w:rsidR="00CB580D" w:rsidRPr="00932F83">
        <w:rPr>
          <w:lang w:val="en-US"/>
        </w:rPr>
        <w:t xml:space="preserve">. When designing or implementing bundles of HR practices, </w:t>
      </w:r>
      <w:r w:rsidR="008342CE" w:rsidRPr="00932F83">
        <w:rPr>
          <w:lang w:val="en-US"/>
        </w:rPr>
        <w:t xml:space="preserve">managers should ensure that the </w:t>
      </w:r>
      <w:r w:rsidR="003668DB" w:rsidRPr="00932F83">
        <w:rPr>
          <w:lang w:val="en-US"/>
        </w:rPr>
        <w:t xml:space="preserve">bundles are easily observable and their </w:t>
      </w:r>
      <w:r w:rsidR="00846D7E" w:rsidRPr="00932F83">
        <w:rPr>
          <w:lang w:val="en-US"/>
        </w:rPr>
        <w:t xml:space="preserve">intended </w:t>
      </w:r>
      <w:r w:rsidR="003668DB" w:rsidRPr="00932F83">
        <w:rPr>
          <w:lang w:val="en-US"/>
        </w:rPr>
        <w:t xml:space="preserve">purpose </w:t>
      </w:r>
      <w:r w:rsidR="005226EF" w:rsidRPr="00932F83">
        <w:rPr>
          <w:lang w:val="en-US"/>
        </w:rPr>
        <w:t xml:space="preserve">“stands out” from competing attributions (e.g., </w:t>
      </w:r>
      <w:r w:rsidR="00F53F5A" w:rsidRPr="00932F83">
        <w:rPr>
          <w:lang w:val="en-US"/>
        </w:rPr>
        <w:t xml:space="preserve">the purpose of training is to support </w:t>
      </w:r>
      <w:r w:rsidR="00DC2E21" w:rsidRPr="00932F83">
        <w:rPr>
          <w:lang w:val="en-US"/>
        </w:rPr>
        <w:t xml:space="preserve">quality and </w:t>
      </w:r>
      <w:r w:rsidR="00B004DE" w:rsidRPr="00932F83">
        <w:rPr>
          <w:lang w:val="en-US"/>
        </w:rPr>
        <w:t>employee improvement</w:t>
      </w:r>
      <w:r w:rsidR="00F53F5A" w:rsidRPr="00932F83">
        <w:rPr>
          <w:lang w:val="en-US"/>
        </w:rPr>
        <w:t xml:space="preserve">, as opposed to </w:t>
      </w:r>
      <w:r w:rsidR="00B004DE" w:rsidRPr="00932F83">
        <w:rPr>
          <w:lang w:val="en-US"/>
        </w:rPr>
        <w:t>legal</w:t>
      </w:r>
      <w:r w:rsidR="004A60E1" w:rsidRPr="00932F83">
        <w:rPr>
          <w:lang w:val="en-US"/>
        </w:rPr>
        <w:t xml:space="preserve"> </w:t>
      </w:r>
      <w:r w:rsidR="00C87C86" w:rsidRPr="00932F83">
        <w:rPr>
          <w:lang w:val="en-US"/>
        </w:rPr>
        <w:t xml:space="preserve">compliance, </w:t>
      </w:r>
      <w:r w:rsidR="00846D7E" w:rsidRPr="00932F83">
        <w:rPr>
          <w:lang w:val="en-US"/>
        </w:rPr>
        <w:t xml:space="preserve">exploitation or </w:t>
      </w:r>
      <w:r w:rsidR="00B004DE" w:rsidRPr="00932F83">
        <w:rPr>
          <w:lang w:val="en-US"/>
        </w:rPr>
        <w:t>cost reduction</w:t>
      </w:r>
      <w:r w:rsidR="0037317A" w:rsidRPr="00932F83">
        <w:rPr>
          <w:lang w:val="en-US"/>
        </w:rPr>
        <w:t>)</w:t>
      </w:r>
      <w:r w:rsidR="00284008" w:rsidRPr="00932F83">
        <w:rPr>
          <w:lang w:val="en-US"/>
        </w:rPr>
        <w:t xml:space="preserve"> </w:t>
      </w:r>
      <w:r w:rsidR="005D5443" w:rsidRPr="00932F83">
        <w:rPr>
          <w:lang w:val="en-US"/>
        </w:rPr>
        <w:fldChar w:fldCharType="begin" w:fldLock="1"/>
      </w:r>
      <w:r w:rsidR="002F63D8" w:rsidRPr="00932F83">
        <w:rPr>
          <w:lang w:val="en-US"/>
        </w:rPr>
        <w:instrText>ADDIN CSL_CITATION {"citationItems":[{"id":"ITEM-1","itemData":{"DOI":"10.1111/j.1744-6570.2008.00121.x","ISSN":"00315826","author":[{"dropping-particle":"","family":"Nishii","given":"Lisa H.","non-dropping-particle":"","parse-names":false,"suffix":""},{"dropping-particle":"","family":"Lepak","given":"David P.","non-dropping-particle":"","parse-names":false,"suffix":""},{"dropping-particle":"","family":"Schneider","given":"Benjamin","non-dropping-particle":"","parse-names":false,"suffix":""}],"container-title":"Personnel Psychology","id":"ITEM-1","issue":"3","issued":{"date-parts":[["2008","9"]]},"page":"503-545","title":"Employee attributions of the \"why\" of HR practices: Their effects on employee attributions and behaviors, and customer satisfaction","type":"article-journal","volume":"61"},"uris":["http://www.mendeley.com/documents/?uuid=d768ca60-98f1-4ba6-8d63-5ef8a47abf74"]}],"mendeley":{"formattedCitation":"(Nishii et al., 2008)","plainTextFormattedCitation":"(Nishii et al., 2008)","previouslyFormattedCitation":"(Nishii et al., 2008)"},"properties":{"noteIndex":0},"schema":"https://github.com/citation-style-language/schema/raw/master/csl-citation.json"}</w:instrText>
      </w:r>
      <w:r w:rsidR="005D5443" w:rsidRPr="00932F83">
        <w:rPr>
          <w:lang w:val="en-US"/>
        </w:rPr>
        <w:fldChar w:fldCharType="separate"/>
      </w:r>
      <w:r w:rsidR="002F63D8" w:rsidRPr="00932F83">
        <w:rPr>
          <w:noProof/>
          <w:lang w:val="en-US"/>
        </w:rPr>
        <w:t>(Nishii et al., 2008)</w:t>
      </w:r>
      <w:r w:rsidR="005D5443" w:rsidRPr="00932F83">
        <w:rPr>
          <w:lang w:val="en-US"/>
        </w:rPr>
        <w:fldChar w:fldCharType="end"/>
      </w:r>
      <w:r w:rsidR="0037317A" w:rsidRPr="00932F83">
        <w:rPr>
          <w:lang w:val="en-US"/>
        </w:rPr>
        <w:t>.</w:t>
      </w:r>
      <w:r w:rsidR="00D85A2C" w:rsidRPr="00932F83">
        <w:rPr>
          <w:lang w:val="en-US"/>
        </w:rPr>
        <w:t xml:space="preserve"> </w:t>
      </w:r>
      <w:r w:rsidR="007E104B" w:rsidRPr="00932F83">
        <w:rPr>
          <w:lang w:val="en-US"/>
        </w:rPr>
        <w:t>HR practices should als</w:t>
      </w:r>
      <w:r w:rsidR="00A15DDF" w:rsidRPr="00932F83">
        <w:rPr>
          <w:lang w:val="en-US"/>
        </w:rPr>
        <w:t xml:space="preserve">o remain stable over time to ensure consistency, and their </w:t>
      </w:r>
      <w:r w:rsidR="00AA11E3" w:rsidRPr="00932F83">
        <w:rPr>
          <w:lang w:val="en-US"/>
        </w:rPr>
        <w:t xml:space="preserve">common purpose should be </w:t>
      </w:r>
      <w:r w:rsidR="00941971" w:rsidRPr="00932F83">
        <w:rPr>
          <w:lang w:val="en-US"/>
        </w:rPr>
        <w:t xml:space="preserve">apparent throughout </w:t>
      </w:r>
      <w:r w:rsidR="00606F4F" w:rsidRPr="00932F83">
        <w:rPr>
          <w:lang w:val="en-US"/>
        </w:rPr>
        <w:t>all</w:t>
      </w:r>
      <w:r w:rsidR="00941971" w:rsidRPr="00932F83">
        <w:rPr>
          <w:lang w:val="en-US"/>
        </w:rPr>
        <w:t xml:space="preserve"> practices. </w:t>
      </w:r>
      <w:r w:rsidR="00E06F51" w:rsidRPr="00932F83">
        <w:rPr>
          <w:lang w:val="en-US"/>
        </w:rPr>
        <w:t xml:space="preserve">In addition, HR professionals and line managers should </w:t>
      </w:r>
      <w:r w:rsidR="0014768A" w:rsidRPr="00932F83">
        <w:rPr>
          <w:lang w:val="en-US"/>
        </w:rPr>
        <w:t xml:space="preserve">maintain consensus in terms of delivering the </w:t>
      </w:r>
      <w:r w:rsidR="00DF2F3B" w:rsidRPr="00932F83">
        <w:rPr>
          <w:lang w:val="en-US"/>
        </w:rPr>
        <w:t>same message regarding the purpose of H</w:t>
      </w:r>
      <w:r w:rsidR="0014768A" w:rsidRPr="00932F83">
        <w:rPr>
          <w:lang w:val="en-US"/>
        </w:rPr>
        <w:t>R practices.</w:t>
      </w:r>
      <w:r w:rsidR="005B6362" w:rsidRPr="00932F83">
        <w:rPr>
          <w:lang w:val="en-US"/>
        </w:rPr>
        <w:t xml:space="preserve"> The mediational effects of perceived HR strength suggest that clear signals </w:t>
      </w:r>
      <w:r w:rsidR="00AA3185" w:rsidRPr="00932F83">
        <w:rPr>
          <w:lang w:val="en-US"/>
        </w:rPr>
        <w:t xml:space="preserve">reduce the likelihood the HR practices merely “sit on the shelf” and remain unseen by employees. </w:t>
      </w:r>
      <w:r w:rsidR="00021440" w:rsidRPr="00932F83">
        <w:rPr>
          <w:lang w:val="en-US"/>
        </w:rPr>
        <w:t xml:space="preserve">Instead, such signals can help </w:t>
      </w:r>
      <w:r w:rsidR="00E360D5" w:rsidRPr="00932F83">
        <w:rPr>
          <w:lang w:val="en-US"/>
        </w:rPr>
        <w:t>employees better understand</w:t>
      </w:r>
      <w:r w:rsidR="00E806B1" w:rsidRPr="00932F83">
        <w:rPr>
          <w:lang w:val="en-US"/>
        </w:rPr>
        <w:t xml:space="preserve"> how HR practices work together to support </w:t>
      </w:r>
      <w:r w:rsidR="006B382C" w:rsidRPr="00932F83">
        <w:rPr>
          <w:lang w:val="en-US"/>
        </w:rPr>
        <w:t>a clear purpose</w:t>
      </w:r>
      <w:r w:rsidR="00E806B1" w:rsidRPr="00932F83">
        <w:rPr>
          <w:lang w:val="en-US"/>
        </w:rPr>
        <w:t xml:space="preserve">, </w:t>
      </w:r>
      <w:r w:rsidR="00CB328B" w:rsidRPr="00932F83">
        <w:rPr>
          <w:lang w:val="en-US"/>
        </w:rPr>
        <w:t>thereby encouraging more desirable reactions and workplace behaviors from employees.</w:t>
      </w:r>
    </w:p>
    <w:p w14:paraId="126B6693" w14:textId="18D37F57" w:rsidR="00941FB9" w:rsidRPr="00932F83" w:rsidRDefault="00EE3165" w:rsidP="00EE3165">
      <w:pPr>
        <w:rPr>
          <w:rFonts w:cs="Times New Roman"/>
          <w:szCs w:val="24"/>
          <w:lang w:val="en-US"/>
        </w:rPr>
      </w:pPr>
      <w:r w:rsidRPr="00932F83">
        <w:rPr>
          <w:lang w:val="en-US"/>
        </w:rPr>
        <w:t>Third, the mediating effect of perceived HR strength is particularly strong when it comes to employee reactions,</w:t>
      </w:r>
      <w:r w:rsidR="00CC665D" w:rsidRPr="00932F83">
        <w:rPr>
          <w:lang w:val="en-US"/>
        </w:rPr>
        <w:t xml:space="preserve"> which comprise measures of </w:t>
      </w:r>
      <w:r w:rsidRPr="00932F83">
        <w:rPr>
          <w:rFonts w:cs="Times New Roman"/>
          <w:szCs w:val="24"/>
          <w:lang w:val="en-US"/>
        </w:rPr>
        <w:t xml:space="preserve">employee engagement, organizational commitment, organizational identification, intention to leave, job satisfaction, perceived organizational support, self-efficacy and coping with change. Knowing that, HR professionals and line managers should give special attention to the meta-features of distinctiveness, consistency, and consensus when they want to use bundles of HR practices to facilitate these desirable workplace reactions. </w:t>
      </w:r>
      <w:r w:rsidR="00941FB9" w:rsidRPr="00932F83">
        <w:rPr>
          <w:rFonts w:cs="Times New Roman"/>
          <w:szCs w:val="24"/>
          <w:lang w:val="en-US"/>
        </w:rPr>
        <w:t xml:space="preserve">By supporting each of these meta-features, employees are </w:t>
      </w:r>
      <w:r w:rsidR="00BD3EDE" w:rsidRPr="00932F83">
        <w:rPr>
          <w:rFonts w:cs="Times New Roman"/>
          <w:szCs w:val="24"/>
          <w:lang w:val="en-US"/>
        </w:rPr>
        <w:t>more likely to recognize the intention of the HR practice bundles and therefore react to them favorably.</w:t>
      </w:r>
    </w:p>
    <w:p w14:paraId="2DE7BF65" w14:textId="77777777" w:rsidR="00EE3165" w:rsidRPr="00932F83" w:rsidRDefault="00EE3165" w:rsidP="00BF3B51">
      <w:pPr>
        <w:pStyle w:val="Heading2"/>
        <w:rPr>
          <w:lang w:val="en-US"/>
        </w:rPr>
      </w:pPr>
      <w:r w:rsidRPr="00932F83">
        <w:rPr>
          <w:lang w:val="en-US"/>
        </w:rPr>
        <w:t>Conclusion</w:t>
      </w:r>
    </w:p>
    <w:p w14:paraId="2EA65D95" w14:textId="4EA67E9F" w:rsidR="00EE3165" w:rsidRPr="00932F83" w:rsidRDefault="00EE3165" w:rsidP="00EE3165">
      <w:pPr>
        <w:rPr>
          <w:lang w:val="en-US"/>
        </w:rPr>
      </w:pPr>
      <w:r w:rsidRPr="00932F83">
        <w:rPr>
          <w:lang w:val="en-US"/>
        </w:rPr>
        <w:t xml:space="preserve">Our meta-analysis is one of the most comprehensive systematic reviews of empirical studies of perceived HR strength to date. We go beyond previous narrative reviews </w:t>
      </w:r>
      <w:r w:rsidRPr="00932F83">
        <w:rPr>
          <w:lang w:val="en-US"/>
        </w:rPr>
        <w:fldChar w:fldCharType="begin" w:fldLock="1"/>
      </w:r>
      <w:r w:rsidR="002F63D8" w:rsidRPr="00932F83">
        <w:rPr>
          <w:lang w:val="en-US"/>
        </w:rPr>
        <w:instrText>ADDIN CSL_CITATION {"citationItems":[{"id":"ITEM-1","itemData":{"DOI":"10.1080/09585192.2017.1380062","abstract":"There is no doubt that attribution theories have made their mark in social psychology and other related disciplines, but their application and extension to the field of HRs is in its infancy. Indeed, HR scholars have recently realized that understanding the process by which individuals explain the causes of behaviors and events provides insight into a host of HR-related issues. In our review of 65 papers, we identified three research streams with different foci–those that focused on HR system strength, on attributions that influence judgements and behaviors within functional HRM domains, and on the attributions employees make of the intent of HR practices. Notably, despite shared foundations, these three streams of literature rarely overlap. We summarize and provide theoretical and empirical directions for future research within each research area to help steer courses in these areas. Importantly, we also draw connections among the three streams to inspire future research to stretch the bounds of current theorizing on attributions in the field of HR. © 2017 Informa UK Limited, trading as Taylor &amp; Francis Group.","author":[{"dropping-particle":"","family":"Hewett","given":"R","non-dropping-particle":"","parse-names":false,"suffix":""},{"dropping-particle":"","family":"Shantz","given":"A","non-dropping-particle":"","parse-names":false,"suffix":""},{"dropping-particle":"","family":"Mundy","given":"J","non-dropping-particle":"","parse-names":false,"suffix":""},{"dropping-particle":"","family":"Alfes","given":"K","non-dropping-particle":"","parse-names":false,"suffix":""}],"container-title":"International Journal of Human Resource Management","id":"ITEM-1","issue":"1","issued":{"date-parts":[["2018"]]},"note":"Export Date: 27 July 2018","page":"87-126","publisher-place":"Rotterdam School of Management, Erasmus University, Rotterdam, Netherlands","title":"Attribution theories in human resource management research: A review and research agenda","type":"article-journal","volume":"29"},"uris":["http://www.mendeley.com/documents/?uuid=869afcce-9320-468d-b862-627093bce7c4"]},{"id":"ITEM-2","itemData":{"DOI":"10.5465/amr.2015.0323","ISSN":"0363-7425","abstract":"Since the 2004 publication of ``Understanding HRM-Firm Performance Linkages: The Role of the `Strength' of the HRM System,{''} the concept of HRM strength has been widely accepted in the field. We reflect on how the construct of HRM system strength has been used in subsequent theory and research, devoting particular attention to identifying consistencies and inconsistencies from the original intent and implications of the construct for related areas and topics such as strategic HRM, HRM architecture, social psychological contracts, and organizational climate strength. Our review indicates that subsequent work has considerably added to the original; however, challenges remain in capitalizing on this construct in both theory and research. We conclude by offering promising directions for further developing the construct of HRM system strength.","author":[{"dropping-particle":"","family":"Ostroff","given":"Cheri","non-dropping-particle":"","parse-names":false,"suffix":""},{"dropping-particle":"","family":"Bowen","given":"David E","non-dropping-particle":"","parse-names":false,"suffix":""}],"container-title":"Academy of Management Review","id":"ITEM-2","issue":"2","issued":{"date-parts":[["2016","4"]]},"page":"196-214","title":"Reflections on the 2014 Decade Award: Is there strength in the construct of HR system strength?","type":"article-journal","volume":"41"},"uris":["http://www.mendeley.com/documents/?uuid=95820b78-f9bf-4fbc-a5b2-4f3d1356c3ff"]},{"id":"ITEM-3","itemData":{"DOI":"10.1080/09585192.2019.1674360","ISSN":"0958-5192","author":[{"dropping-particle":"","family":"Wang","given":"Ying","non-dropping-particle":"","parse-names":false,"suffix":""},{"dropping-particle":"","family":"Kim","given":"Sunghoon","non-dropping-particle":"","parse-names":false,"suffix":""},{"dropping-particle":"","family":"Rafferty","given":"Alannah","non-dropping-particle":"","parse-names":false,"suffix":""},{"dropping-particle":"","family":"Sanders","given":"Karin","non-dropping-particle":"","parse-names":false,"suffix":""}],"container-title":"The International Journal of Human Resource Management","id":"ITEM-3","issue":"1","issued":{"date-parts":[["2020","1","2"]]},"page":"128-173","title":"Employee perceptions of HR practices: A critical review and future directions","type":"article-journal","volume":"31"},"uris":["http://www.mendeley.com/documents/?uuid=7e9190f9-740b-421a-b8fd-96b45061bfdc"]}],"mendeley":{"formattedCitation":"(Hewett et al., 2018; Ostroff &amp; Bowen, 2016; Wang et al., 2020)","manualFormatting":"(Hewett et al., 2018; Ostroff &amp; Bowen, 2016; Wang, et al., 2020)","plainTextFormattedCitation":"(Hewett et al., 2018; Ostroff &amp; Bowen, 2016; Wang et al., 2020)","previouslyFormattedCitation":"(Hewett et al., 2018; Ostroff &amp; Bowen, 2016; Wang et al., 2020)"},"properties":{"noteIndex":0},"schema":"https://github.com/citation-style-language/schema/raw/master/csl-citation.json"}</w:instrText>
      </w:r>
      <w:r w:rsidRPr="00932F83">
        <w:rPr>
          <w:lang w:val="en-US"/>
        </w:rPr>
        <w:fldChar w:fldCharType="separate"/>
      </w:r>
      <w:r w:rsidRPr="00932F83">
        <w:rPr>
          <w:noProof/>
          <w:lang w:val="en-US"/>
        </w:rPr>
        <w:t>(Hewett et al., 2018; Ostroff &amp; Bowen, 2016; Wang, et al., 2020)</w:t>
      </w:r>
      <w:r w:rsidRPr="00932F83">
        <w:rPr>
          <w:lang w:val="en-US"/>
        </w:rPr>
        <w:fldChar w:fldCharType="end"/>
      </w:r>
      <w:r w:rsidRPr="00932F83">
        <w:rPr>
          <w:lang w:val="en-US"/>
        </w:rPr>
        <w:t xml:space="preserve"> by providing a broader and more systematic coverage of the relevant literature, using a meta-analytic approach to test our hypotheses and evaluate the progress of the field in dealing with key issues concerning perceived HR strength. In summary, our study shows that employee perceptions of HR strength matter. HR strength appears to play an important role in providing important signals about the intended purpose of bundles of HR practices, beyond mere awareness of the HR practices themselves. Collectively, our body of research suggests that HR systems that are appropriately resourced and well-communicated will be effective in bringing about a range of beneficial employee outcomes.</w:t>
      </w:r>
    </w:p>
    <w:p w14:paraId="34F352B0" w14:textId="77777777" w:rsidR="00EF4EAF" w:rsidRPr="00932F83" w:rsidRDefault="00EF4EAF" w:rsidP="00EF4EAF">
      <w:pPr>
        <w:pStyle w:val="Heading1"/>
        <w:rPr>
          <w:lang w:val="en-US"/>
        </w:rPr>
      </w:pPr>
      <w:r w:rsidRPr="00932F83">
        <w:rPr>
          <w:lang w:val="en-US"/>
        </w:rPr>
        <w:t>References</w:t>
      </w:r>
    </w:p>
    <w:p w14:paraId="4C00EEC7" w14:textId="6AE72692" w:rsidR="008D6F15" w:rsidRPr="00932F83" w:rsidRDefault="00EF4EAF" w:rsidP="008D6F15">
      <w:pPr>
        <w:widowControl w:val="0"/>
        <w:autoSpaceDE w:val="0"/>
        <w:autoSpaceDN w:val="0"/>
        <w:adjustRightInd w:val="0"/>
        <w:spacing w:before="120" w:after="120"/>
        <w:ind w:left="480" w:hanging="480"/>
        <w:rPr>
          <w:rFonts w:cs="Times New Roman"/>
          <w:noProof/>
          <w:szCs w:val="24"/>
        </w:rPr>
      </w:pPr>
      <w:r w:rsidRPr="00932F83">
        <w:rPr>
          <w:lang w:val="en-US"/>
        </w:rPr>
        <w:fldChar w:fldCharType="begin" w:fldLock="1"/>
      </w:r>
      <w:r w:rsidRPr="00932F83">
        <w:rPr>
          <w:lang w:val="en-US"/>
        </w:rPr>
        <w:instrText xml:space="preserve">ADDIN Mendeley Bibliography CSL_BIBLIOGRAPHY </w:instrText>
      </w:r>
      <w:r w:rsidRPr="00932F83">
        <w:rPr>
          <w:lang w:val="en-US"/>
        </w:rPr>
        <w:fldChar w:fldCharType="separate"/>
      </w:r>
      <w:r w:rsidR="008D6F15" w:rsidRPr="00932F83">
        <w:rPr>
          <w:rFonts w:cs="Times New Roman"/>
          <w:noProof/>
          <w:szCs w:val="24"/>
        </w:rPr>
        <w:t xml:space="preserve">Aksoy, E. (2015). </w:t>
      </w:r>
      <w:r w:rsidR="008D6F15" w:rsidRPr="00932F83">
        <w:rPr>
          <w:rFonts w:cs="Times New Roman"/>
          <w:i/>
          <w:iCs/>
          <w:noProof/>
          <w:szCs w:val="24"/>
        </w:rPr>
        <w:t>The influence of HRM as a process on absenteeism: Exploring the influence of the meta-features of HRM system strength on absenteeism</w:t>
      </w:r>
      <w:r w:rsidR="008D6F15" w:rsidRPr="00932F83">
        <w:rPr>
          <w:rFonts w:cs="Times New Roman"/>
          <w:noProof/>
          <w:szCs w:val="24"/>
        </w:rPr>
        <w:t>. (Unpublished doctoral dissertation). University of Twente, the Netherlands.</w:t>
      </w:r>
    </w:p>
    <w:p w14:paraId="5AD52DAB"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Alfes, K., Shantz, A. D., Bailey, C., Conway, E., Monks, K., &amp; Fu, N. (2019). Perceived human resource system strength and employee reactions toward change: Revisiting human resource’s remit as change agent. </w:t>
      </w:r>
      <w:r w:rsidRPr="00932F83">
        <w:rPr>
          <w:rFonts w:cs="Times New Roman"/>
          <w:i/>
          <w:iCs/>
          <w:noProof/>
          <w:szCs w:val="24"/>
        </w:rPr>
        <w:t>Human Resource Management</w:t>
      </w:r>
      <w:r w:rsidRPr="00932F83">
        <w:rPr>
          <w:rFonts w:cs="Times New Roman"/>
          <w:noProof/>
          <w:szCs w:val="24"/>
        </w:rPr>
        <w:t xml:space="preserve">, </w:t>
      </w:r>
      <w:r w:rsidRPr="00932F83">
        <w:rPr>
          <w:rFonts w:cs="Times New Roman"/>
          <w:i/>
          <w:iCs/>
          <w:noProof/>
          <w:szCs w:val="24"/>
        </w:rPr>
        <w:t>58</w:t>
      </w:r>
      <w:r w:rsidRPr="00932F83">
        <w:rPr>
          <w:rFonts w:cs="Times New Roman"/>
          <w:noProof/>
          <w:szCs w:val="24"/>
        </w:rPr>
        <w:t>(3), 239–252. https://doi.org/10.1002/hrm.21948</w:t>
      </w:r>
    </w:p>
    <w:p w14:paraId="3F45F01C"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Appelbaum, E., Bailey, T., Berg, P., Kalleberg, A. L., &amp; Bailey, T. A. (2000). </w:t>
      </w:r>
      <w:r w:rsidRPr="00932F83">
        <w:rPr>
          <w:rFonts w:cs="Times New Roman"/>
          <w:i/>
          <w:iCs/>
          <w:noProof/>
          <w:szCs w:val="24"/>
        </w:rPr>
        <w:t>Manufacturing advantage: Why high-performance work systems pay off</w:t>
      </w:r>
      <w:r w:rsidRPr="00932F83">
        <w:rPr>
          <w:rFonts w:cs="Times New Roman"/>
          <w:noProof/>
          <w:szCs w:val="24"/>
        </w:rPr>
        <w:t>. Cornell University Press.</w:t>
      </w:r>
    </w:p>
    <w:p w14:paraId="791926BA"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Baluch, A. M. (2017). Employee perceptions of HRM and well-being in nonprofit organizations: unpacking the unintended. </w:t>
      </w:r>
      <w:r w:rsidRPr="00932F83">
        <w:rPr>
          <w:rFonts w:cs="Times New Roman"/>
          <w:i/>
          <w:iCs/>
          <w:noProof/>
          <w:szCs w:val="24"/>
        </w:rPr>
        <w:t>International Journal of Human Resource Management</w:t>
      </w:r>
      <w:r w:rsidRPr="00932F83">
        <w:rPr>
          <w:rFonts w:cs="Times New Roman"/>
          <w:noProof/>
          <w:szCs w:val="24"/>
        </w:rPr>
        <w:t xml:space="preserve">, </w:t>
      </w:r>
      <w:r w:rsidRPr="00932F83">
        <w:rPr>
          <w:rFonts w:cs="Times New Roman"/>
          <w:i/>
          <w:iCs/>
          <w:noProof/>
          <w:szCs w:val="24"/>
        </w:rPr>
        <w:t>28</w:t>
      </w:r>
      <w:r w:rsidRPr="00932F83">
        <w:rPr>
          <w:rFonts w:cs="Times New Roman"/>
          <w:noProof/>
          <w:szCs w:val="24"/>
        </w:rPr>
        <w:t>(14), 1912–1937. https://doi.org/10.1080/09585192.2015.1136672</w:t>
      </w:r>
    </w:p>
    <w:p w14:paraId="54EFB57D"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Becker, B. J. (2009). Model-based meta-analysis. In H. Cooper, L. V. Hedges, &amp; J. C. Valentine (Eds.), </w:t>
      </w:r>
      <w:r w:rsidRPr="00932F83">
        <w:rPr>
          <w:rFonts w:cs="Times New Roman"/>
          <w:i/>
          <w:iCs/>
          <w:noProof/>
          <w:szCs w:val="24"/>
        </w:rPr>
        <w:t>The Handbook of Research Synthesis and Meta-Analysis</w:t>
      </w:r>
      <w:r w:rsidRPr="00932F83">
        <w:rPr>
          <w:rFonts w:cs="Times New Roman"/>
          <w:noProof/>
          <w:szCs w:val="24"/>
        </w:rPr>
        <w:t xml:space="preserve"> (2nd ed., pp. 221–235). Russell Sage Foundation.</w:t>
      </w:r>
    </w:p>
    <w:p w14:paraId="0B12696F"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Bednall, T. C., &amp; Sanders, K. (2017). Do opportunities for formal learning stimulate follow-up participation in informal learning? A three-wave study. </w:t>
      </w:r>
      <w:r w:rsidRPr="00932F83">
        <w:rPr>
          <w:rFonts w:cs="Times New Roman"/>
          <w:i/>
          <w:iCs/>
          <w:noProof/>
          <w:szCs w:val="24"/>
        </w:rPr>
        <w:t>Human Resource Management</w:t>
      </w:r>
      <w:r w:rsidRPr="00932F83">
        <w:rPr>
          <w:rFonts w:cs="Times New Roman"/>
          <w:noProof/>
          <w:szCs w:val="24"/>
        </w:rPr>
        <w:t xml:space="preserve">, </w:t>
      </w:r>
      <w:r w:rsidRPr="00932F83">
        <w:rPr>
          <w:rFonts w:cs="Times New Roman"/>
          <w:i/>
          <w:iCs/>
          <w:noProof/>
          <w:szCs w:val="24"/>
        </w:rPr>
        <w:t>56</w:t>
      </w:r>
      <w:r w:rsidRPr="00932F83">
        <w:rPr>
          <w:rFonts w:cs="Times New Roman"/>
          <w:noProof/>
          <w:szCs w:val="24"/>
        </w:rPr>
        <w:t>(5), 803–820. https://doi.org/10.1002/hrm.21800</w:t>
      </w:r>
    </w:p>
    <w:p w14:paraId="5C6385D0"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Bednall, T. C., Sanders, K., &amp; Runhaar, P. (2014). Stimulating informal learning activities through perceptions of performance appraisal quality and human resource management system strength: A two-wave study. </w:t>
      </w:r>
      <w:r w:rsidRPr="00932F83">
        <w:rPr>
          <w:rFonts w:cs="Times New Roman"/>
          <w:i/>
          <w:iCs/>
          <w:noProof/>
          <w:szCs w:val="24"/>
        </w:rPr>
        <w:t>Academy of Management Learning and Education</w:t>
      </w:r>
      <w:r w:rsidRPr="00932F83">
        <w:rPr>
          <w:rFonts w:cs="Times New Roman"/>
          <w:noProof/>
          <w:szCs w:val="24"/>
        </w:rPr>
        <w:t xml:space="preserve">, </w:t>
      </w:r>
      <w:r w:rsidRPr="00932F83">
        <w:rPr>
          <w:rFonts w:cs="Times New Roman"/>
          <w:i/>
          <w:iCs/>
          <w:noProof/>
          <w:szCs w:val="24"/>
        </w:rPr>
        <w:t>13</w:t>
      </w:r>
      <w:r w:rsidRPr="00932F83">
        <w:rPr>
          <w:rFonts w:cs="Times New Roman"/>
          <w:noProof/>
          <w:szCs w:val="24"/>
        </w:rPr>
        <w:t>(1), 45–61. https://doi.org/10.5465/amle.2012.0162</w:t>
      </w:r>
    </w:p>
    <w:p w14:paraId="71116922"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Bednall, T. C., &amp; Wenzel, R. (2018). </w:t>
      </w:r>
      <w:r w:rsidRPr="00932F83">
        <w:rPr>
          <w:rFonts w:cs="Times New Roman"/>
          <w:i/>
          <w:iCs/>
          <w:noProof/>
          <w:szCs w:val="24"/>
        </w:rPr>
        <w:t>HR content and strength on knowledge sharing: A person-centric approach</w:t>
      </w:r>
      <w:r w:rsidRPr="00932F83">
        <w:rPr>
          <w:rFonts w:cs="Times New Roman"/>
          <w:noProof/>
          <w:szCs w:val="24"/>
        </w:rPr>
        <w:t>. Paper presented at the Academy of Management Annual Meeting, Chicago.</w:t>
      </w:r>
    </w:p>
    <w:p w14:paraId="43FB1EC2"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Bergh, D. D., Connelly, B. L., Ketchen, D. J., &amp; Shannon, L. M. (2014). Signalling theory and equilibrium in strategic management research: An assessment and a research agenda. </w:t>
      </w:r>
      <w:r w:rsidRPr="00932F83">
        <w:rPr>
          <w:rFonts w:cs="Times New Roman"/>
          <w:i/>
          <w:iCs/>
          <w:noProof/>
          <w:szCs w:val="24"/>
        </w:rPr>
        <w:t>Journal of Management Studies</w:t>
      </w:r>
      <w:r w:rsidRPr="00932F83">
        <w:rPr>
          <w:rFonts w:cs="Times New Roman"/>
          <w:noProof/>
          <w:szCs w:val="24"/>
        </w:rPr>
        <w:t xml:space="preserve">, </w:t>
      </w:r>
      <w:r w:rsidRPr="00932F83">
        <w:rPr>
          <w:rFonts w:cs="Times New Roman"/>
          <w:i/>
          <w:iCs/>
          <w:noProof/>
          <w:szCs w:val="24"/>
        </w:rPr>
        <w:t>51</w:t>
      </w:r>
      <w:r w:rsidRPr="00932F83">
        <w:rPr>
          <w:rFonts w:cs="Times New Roman"/>
          <w:noProof/>
          <w:szCs w:val="24"/>
        </w:rPr>
        <w:t>(8), 1334–1360. https://doi.org/10.1111/joms.12097</w:t>
      </w:r>
    </w:p>
    <w:p w14:paraId="13D7D76A"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Boon, C., Den Hartog, D. N., &amp; Lepak, D. P. (2019). A Systematic Review of Human Resource Management Systems and Their Measurement. </w:t>
      </w:r>
      <w:r w:rsidRPr="00932F83">
        <w:rPr>
          <w:rFonts w:cs="Times New Roman"/>
          <w:i/>
          <w:iCs/>
          <w:noProof/>
          <w:szCs w:val="24"/>
        </w:rPr>
        <w:t>Journal of Management</w:t>
      </w:r>
      <w:r w:rsidRPr="00932F83">
        <w:rPr>
          <w:rFonts w:cs="Times New Roman"/>
          <w:noProof/>
          <w:szCs w:val="24"/>
        </w:rPr>
        <w:t xml:space="preserve">, </w:t>
      </w:r>
      <w:r w:rsidRPr="00932F83">
        <w:rPr>
          <w:rFonts w:cs="Times New Roman"/>
          <w:i/>
          <w:iCs/>
          <w:noProof/>
          <w:szCs w:val="24"/>
        </w:rPr>
        <w:t>45</w:t>
      </w:r>
      <w:r w:rsidRPr="00932F83">
        <w:rPr>
          <w:rFonts w:cs="Times New Roman"/>
          <w:noProof/>
          <w:szCs w:val="24"/>
        </w:rPr>
        <w:t>(6), 2498–2537. https://doi.org/10.1177/0149206318818718</w:t>
      </w:r>
    </w:p>
    <w:p w14:paraId="5A6FB64D"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Bos‐Nehles, A., Conway, E., &amp; Fox, G. (2020). Optimising human resource system strength in nurturing affective commitment: Do all meta‐features matter? </w:t>
      </w:r>
      <w:r w:rsidRPr="00932F83">
        <w:rPr>
          <w:rFonts w:cs="Times New Roman"/>
          <w:i/>
          <w:iCs/>
          <w:noProof/>
          <w:szCs w:val="24"/>
        </w:rPr>
        <w:t>Human Resource Management Journal</w:t>
      </w:r>
      <w:r w:rsidRPr="00932F83">
        <w:rPr>
          <w:rFonts w:cs="Times New Roman"/>
          <w:noProof/>
          <w:szCs w:val="24"/>
        </w:rPr>
        <w:t>, 1748-8583.12320. https://doi.org/10.1111/1748-8583.12320</w:t>
      </w:r>
    </w:p>
    <w:p w14:paraId="0AB19C0A"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Bowen, D. E., &amp; Ostroff, C. (2004). Understanding HRM–firm performance linkages: The role of the “strength” of the HRM system. </w:t>
      </w:r>
      <w:r w:rsidRPr="00932F83">
        <w:rPr>
          <w:rFonts w:cs="Times New Roman"/>
          <w:i/>
          <w:iCs/>
          <w:noProof/>
          <w:szCs w:val="24"/>
        </w:rPr>
        <w:t>Academy of Management Review</w:t>
      </w:r>
      <w:r w:rsidRPr="00932F83">
        <w:rPr>
          <w:rFonts w:cs="Times New Roman"/>
          <w:noProof/>
          <w:szCs w:val="24"/>
        </w:rPr>
        <w:t xml:space="preserve">, </w:t>
      </w:r>
      <w:r w:rsidRPr="00932F83">
        <w:rPr>
          <w:rFonts w:cs="Times New Roman"/>
          <w:i/>
          <w:iCs/>
          <w:noProof/>
          <w:szCs w:val="24"/>
        </w:rPr>
        <w:t>29</w:t>
      </w:r>
      <w:r w:rsidRPr="00932F83">
        <w:rPr>
          <w:rFonts w:cs="Times New Roman"/>
          <w:noProof/>
          <w:szCs w:val="24"/>
        </w:rPr>
        <w:t>(2), 203–221. https://doi.org/10.5465/amr.2004.12736076</w:t>
      </w:r>
    </w:p>
    <w:p w14:paraId="5ABBECF8"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Chacko, S., &amp; Conway, N. (2019). Employee experiences of HRM through daily affective events and their effects on perceived event‐signalled HRM system strength, expectancy perceptions, and daily work engagement. </w:t>
      </w:r>
      <w:r w:rsidRPr="00932F83">
        <w:rPr>
          <w:rFonts w:cs="Times New Roman"/>
          <w:i/>
          <w:iCs/>
          <w:noProof/>
          <w:szCs w:val="24"/>
        </w:rPr>
        <w:t>Human Resource Management Journal</w:t>
      </w:r>
      <w:r w:rsidRPr="00932F83">
        <w:rPr>
          <w:rFonts w:cs="Times New Roman"/>
          <w:noProof/>
          <w:szCs w:val="24"/>
        </w:rPr>
        <w:t xml:space="preserve">, </w:t>
      </w:r>
      <w:r w:rsidRPr="00932F83">
        <w:rPr>
          <w:rFonts w:cs="Times New Roman"/>
          <w:i/>
          <w:iCs/>
          <w:noProof/>
          <w:szCs w:val="24"/>
        </w:rPr>
        <w:t>29</w:t>
      </w:r>
      <w:r w:rsidRPr="00932F83">
        <w:rPr>
          <w:rFonts w:cs="Times New Roman"/>
          <w:noProof/>
          <w:szCs w:val="24"/>
        </w:rPr>
        <w:t>(3), 433–450. https://doi.org/10.1111/1748-8583.12236</w:t>
      </w:r>
    </w:p>
    <w:p w14:paraId="767ECEEA"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Chaiken, S., Wood, W., &amp; Eagly, A. H. (1996). Principles of persuasion. In E. T. Higgins &amp; A. W. Kruglanski (Eds.), </w:t>
      </w:r>
      <w:r w:rsidRPr="00932F83">
        <w:rPr>
          <w:rFonts w:cs="Times New Roman"/>
          <w:i/>
          <w:iCs/>
          <w:noProof/>
          <w:szCs w:val="24"/>
        </w:rPr>
        <w:t>Social psychology: Handbook of basic principles</w:t>
      </w:r>
      <w:r w:rsidRPr="00932F83">
        <w:rPr>
          <w:rFonts w:cs="Times New Roman"/>
          <w:noProof/>
          <w:szCs w:val="24"/>
        </w:rPr>
        <w:t xml:space="preserve"> (pp. 702–742). Guilford Press.</w:t>
      </w:r>
    </w:p>
    <w:p w14:paraId="79D4EBA1"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Cheung, M. W. L. (2015a). metaSEM: an R package for meta-analysis using structural equation modeling. </w:t>
      </w:r>
      <w:r w:rsidRPr="00932F83">
        <w:rPr>
          <w:rFonts w:cs="Times New Roman"/>
          <w:i/>
          <w:iCs/>
          <w:noProof/>
          <w:szCs w:val="24"/>
        </w:rPr>
        <w:t>Frontiers in Psychology</w:t>
      </w:r>
      <w:r w:rsidRPr="00932F83">
        <w:rPr>
          <w:rFonts w:cs="Times New Roman"/>
          <w:noProof/>
          <w:szCs w:val="24"/>
        </w:rPr>
        <w:t xml:space="preserve">, </w:t>
      </w:r>
      <w:r w:rsidRPr="00932F83">
        <w:rPr>
          <w:rFonts w:cs="Times New Roman"/>
          <w:i/>
          <w:iCs/>
          <w:noProof/>
          <w:szCs w:val="24"/>
        </w:rPr>
        <w:t>5</w:t>
      </w:r>
      <w:r w:rsidRPr="00932F83">
        <w:rPr>
          <w:rFonts w:cs="Times New Roman"/>
          <w:noProof/>
          <w:szCs w:val="24"/>
        </w:rPr>
        <w:t>, 1–7. https://doi.org/10.3389/fpsyg.2014.01521</w:t>
      </w:r>
    </w:p>
    <w:p w14:paraId="78606CCE"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Cheung, M. W. L. (2015b). </w:t>
      </w:r>
      <w:r w:rsidRPr="00932F83">
        <w:rPr>
          <w:rFonts w:cs="Times New Roman"/>
          <w:i/>
          <w:iCs/>
          <w:noProof/>
          <w:szCs w:val="24"/>
        </w:rPr>
        <w:t>Meta-Analysis</w:t>
      </w:r>
      <w:r w:rsidRPr="00932F83">
        <w:rPr>
          <w:rFonts w:cs="Times New Roman"/>
          <w:noProof/>
          <w:szCs w:val="24"/>
        </w:rPr>
        <w:t>. John Wiley &amp; Sons, Ltd. https://doi.org/10.1002/9781118957813</w:t>
      </w:r>
    </w:p>
    <w:p w14:paraId="263B1BA4"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Coelho, J. P., Cunha, R. C., Gomes, J. F. S., &amp; Correia, A. G. (2015). Strength of the HRM system: The development of a measure. </w:t>
      </w:r>
      <w:r w:rsidRPr="00932F83">
        <w:rPr>
          <w:rFonts w:cs="Times New Roman"/>
          <w:i/>
          <w:iCs/>
          <w:noProof/>
          <w:szCs w:val="24"/>
        </w:rPr>
        <w:t>Journal of Industrial Engineering and Management</w:t>
      </w:r>
      <w:r w:rsidRPr="00932F83">
        <w:rPr>
          <w:rFonts w:cs="Times New Roman"/>
          <w:noProof/>
          <w:szCs w:val="24"/>
        </w:rPr>
        <w:t xml:space="preserve">, </w:t>
      </w:r>
      <w:r w:rsidRPr="00932F83">
        <w:rPr>
          <w:rFonts w:cs="Times New Roman"/>
          <w:i/>
          <w:iCs/>
          <w:noProof/>
          <w:szCs w:val="24"/>
        </w:rPr>
        <w:t>8</w:t>
      </w:r>
      <w:r w:rsidRPr="00932F83">
        <w:rPr>
          <w:rFonts w:cs="Times New Roman"/>
          <w:noProof/>
          <w:szCs w:val="24"/>
        </w:rPr>
        <w:t>(4), 1069–1086. https://doi.org/10.3926/jiem.1432</w:t>
      </w:r>
    </w:p>
    <w:p w14:paraId="44A01F58"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Collins, C. J., &amp; Smith, K. G. (2006). Knowledge exchange and combination: The role of human resource practices in the performance of high-technology firms. </w:t>
      </w:r>
      <w:r w:rsidRPr="00932F83">
        <w:rPr>
          <w:rFonts w:cs="Times New Roman"/>
          <w:i/>
          <w:iCs/>
          <w:noProof/>
          <w:szCs w:val="24"/>
        </w:rPr>
        <w:t>Academy of Management Journal</w:t>
      </w:r>
      <w:r w:rsidRPr="00932F83">
        <w:rPr>
          <w:rFonts w:cs="Times New Roman"/>
          <w:noProof/>
          <w:szCs w:val="24"/>
        </w:rPr>
        <w:t xml:space="preserve">, </w:t>
      </w:r>
      <w:r w:rsidRPr="00932F83">
        <w:rPr>
          <w:rFonts w:cs="Times New Roman"/>
          <w:i/>
          <w:iCs/>
          <w:noProof/>
          <w:szCs w:val="24"/>
        </w:rPr>
        <w:t>49</w:t>
      </w:r>
      <w:r w:rsidRPr="00932F83">
        <w:rPr>
          <w:rFonts w:cs="Times New Roman"/>
          <w:noProof/>
          <w:szCs w:val="24"/>
        </w:rPr>
        <w:t>(3), 544–560. https://doi.org/10.5465/amj.2006.21794671</w:t>
      </w:r>
    </w:p>
    <w:p w14:paraId="4DDF58B9"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Combs, J., Liu, Y., Hall, A., &amp; Ketchen, D. (2006). How much do high-performance work practices matter? A meta-analysis of their effects on organizational performance. </w:t>
      </w:r>
      <w:r w:rsidRPr="00932F83">
        <w:rPr>
          <w:rFonts w:cs="Times New Roman"/>
          <w:i/>
          <w:iCs/>
          <w:noProof/>
          <w:szCs w:val="24"/>
        </w:rPr>
        <w:t>Personnel Psychology</w:t>
      </w:r>
      <w:r w:rsidRPr="00932F83">
        <w:rPr>
          <w:rFonts w:cs="Times New Roman"/>
          <w:noProof/>
          <w:szCs w:val="24"/>
        </w:rPr>
        <w:t xml:space="preserve">, </w:t>
      </w:r>
      <w:r w:rsidRPr="00932F83">
        <w:rPr>
          <w:rFonts w:cs="Times New Roman"/>
          <w:i/>
          <w:iCs/>
          <w:noProof/>
          <w:szCs w:val="24"/>
        </w:rPr>
        <w:t>59</w:t>
      </w:r>
      <w:r w:rsidRPr="00932F83">
        <w:rPr>
          <w:rFonts w:cs="Times New Roman"/>
          <w:noProof/>
          <w:szCs w:val="24"/>
        </w:rPr>
        <w:t>(3), 501–528. https://doi.org/10.1111/j.1744-6570.2006.00045.x</w:t>
      </w:r>
    </w:p>
    <w:p w14:paraId="0C5B7E50"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Connelly, B. L., Certo, S. T., Ireland, R. D., &amp; Reutzel, C. R. (2011). Signaling theory: A review and assessment. </w:t>
      </w:r>
      <w:r w:rsidRPr="00932F83">
        <w:rPr>
          <w:rFonts w:cs="Times New Roman"/>
          <w:i/>
          <w:iCs/>
          <w:noProof/>
          <w:szCs w:val="24"/>
        </w:rPr>
        <w:t>Journal of Management</w:t>
      </w:r>
      <w:r w:rsidRPr="00932F83">
        <w:rPr>
          <w:rFonts w:cs="Times New Roman"/>
          <w:noProof/>
          <w:szCs w:val="24"/>
        </w:rPr>
        <w:t xml:space="preserve">, </w:t>
      </w:r>
      <w:r w:rsidRPr="00932F83">
        <w:rPr>
          <w:rFonts w:cs="Times New Roman"/>
          <w:i/>
          <w:iCs/>
          <w:noProof/>
          <w:szCs w:val="24"/>
        </w:rPr>
        <w:t>37</w:t>
      </w:r>
      <w:r w:rsidRPr="00932F83">
        <w:rPr>
          <w:rFonts w:cs="Times New Roman"/>
          <w:noProof/>
          <w:szCs w:val="24"/>
        </w:rPr>
        <w:t>(1), 39–67. https://doi.org/10.1177/0149206310388419</w:t>
      </w:r>
    </w:p>
    <w:p w14:paraId="2D097305"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Cropanzano, R., &amp; Mitchell, M. S. (2005). Social exchange theory: An interdisciplinary review. </w:t>
      </w:r>
      <w:r w:rsidRPr="00932F83">
        <w:rPr>
          <w:rFonts w:cs="Times New Roman"/>
          <w:i/>
          <w:iCs/>
          <w:noProof/>
          <w:szCs w:val="24"/>
        </w:rPr>
        <w:t>Journal of Management</w:t>
      </w:r>
      <w:r w:rsidRPr="00932F83">
        <w:rPr>
          <w:rFonts w:cs="Times New Roman"/>
          <w:noProof/>
          <w:szCs w:val="24"/>
        </w:rPr>
        <w:t xml:space="preserve">, </w:t>
      </w:r>
      <w:r w:rsidRPr="00932F83">
        <w:rPr>
          <w:rFonts w:cs="Times New Roman"/>
          <w:i/>
          <w:iCs/>
          <w:noProof/>
          <w:szCs w:val="24"/>
        </w:rPr>
        <w:t>31</w:t>
      </w:r>
      <w:r w:rsidRPr="00932F83">
        <w:rPr>
          <w:rFonts w:cs="Times New Roman"/>
          <w:noProof/>
          <w:szCs w:val="24"/>
        </w:rPr>
        <w:t>(6), 874–900. https://doi.org/10.1177/0149206305279602</w:t>
      </w:r>
    </w:p>
    <w:p w14:paraId="5E8E43E2"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Cunha, R. C. E., &amp; Cunha, M. P. E. (2009). Impact of strategy, strength of the HRM system and HRM bundles on organizational performance. </w:t>
      </w:r>
      <w:r w:rsidRPr="00932F83">
        <w:rPr>
          <w:rFonts w:cs="Times New Roman"/>
          <w:i/>
          <w:iCs/>
          <w:noProof/>
          <w:szCs w:val="24"/>
        </w:rPr>
        <w:t>Problems and Perspectives in Management</w:t>
      </w:r>
      <w:r w:rsidRPr="00932F83">
        <w:rPr>
          <w:rFonts w:cs="Times New Roman"/>
          <w:noProof/>
          <w:szCs w:val="24"/>
        </w:rPr>
        <w:t xml:space="preserve">, </w:t>
      </w:r>
      <w:r w:rsidRPr="00932F83">
        <w:rPr>
          <w:rFonts w:cs="Times New Roman"/>
          <w:i/>
          <w:iCs/>
          <w:noProof/>
          <w:szCs w:val="24"/>
        </w:rPr>
        <w:t>7</w:t>
      </w:r>
      <w:r w:rsidRPr="00932F83">
        <w:rPr>
          <w:rFonts w:cs="Times New Roman"/>
          <w:noProof/>
          <w:szCs w:val="24"/>
        </w:rPr>
        <w:t>(1), 57–69.</w:t>
      </w:r>
    </w:p>
    <w:p w14:paraId="12CF105E"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de Winne, S., Delmotte, J., Gilbert, C., &amp; Sels, L. (2013). Comparing and explaining HR department effectiveness assessments: Evidence from line managers and trade union representatives. </w:t>
      </w:r>
      <w:r w:rsidRPr="00932F83">
        <w:rPr>
          <w:rFonts w:cs="Times New Roman"/>
          <w:i/>
          <w:iCs/>
          <w:noProof/>
          <w:szCs w:val="24"/>
        </w:rPr>
        <w:t>International Journal of Human Resource Management</w:t>
      </w:r>
      <w:r w:rsidRPr="00932F83">
        <w:rPr>
          <w:rFonts w:cs="Times New Roman"/>
          <w:noProof/>
          <w:szCs w:val="24"/>
        </w:rPr>
        <w:t xml:space="preserve">, </w:t>
      </w:r>
      <w:r w:rsidRPr="00932F83">
        <w:rPr>
          <w:rFonts w:cs="Times New Roman"/>
          <w:i/>
          <w:iCs/>
          <w:noProof/>
          <w:szCs w:val="24"/>
        </w:rPr>
        <w:t>24</w:t>
      </w:r>
      <w:r w:rsidRPr="00932F83">
        <w:rPr>
          <w:rFonts w:cs="Times New Roman"/>
          <w:noProof/>
          <w:szCs w:val="24"/>
        </w:rPr>
        <w:t>(8), 1708–1735. https://doi.org/10.1080/09585192.2012.725069</w:t>
      </w:r>
    </w:p>
    <w:p w14:paraId="2CB3A2C4"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Delmotte, J., de Winne, S., &amp; Sels, L. (2012). Toward an assessment of perceived HRM system strength: Scale development and validation. </w:t>
      </w:r>
      <w:r w:rsidRPr="00932F83">
        <w:rPr>
          <w:rFonts w:cs="Times New Roman"/>
          <w:i/>
          <w:iCs/>
          <w:noProof/>
          <w:szCs w:val="24"/>
        </w:rPr>
        <w:t>International Journal of Human Resource Management</w:t>
      </w:r>
      <w:r w:rsidRPr="00932F83">
        <w:rPr>
          <w:rFonts w:cs="Times New Roman"/>
          <w:noProof/>
          <w:szCs w:val="24"/>
        </w:rPr>
        <w:t xml:space="preserve">, </w:t>
      </w:r>
      <w:r w:rsidRPr="00932F83">
        <w:rPr>
          <w:rFonts w:cs="Times New Roman"/>
          <w:i/>
          <w:iCs/>
          <w:noProof/>
          <w:szCs w:val="24"/>
        </w:rPr>
        <w:t>23</w:t>
      </w:r>
      <w:r w:rsidRPr="00932F83">
        <w:rPr>
          <w:rFonts w:cs="Times New Roman"/>
          <w:noProof/>
          <w:szCs w:val="24"/>
        </w:rPr>
        <w:t>(7), 1481–1506. https://doi.org/10.1080/09585192.2011.579921</w:t>
      </w:r>
    </w:p>
    <w:p w14:paraId="02781106"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Ehrnrooth, M., &amp; Björkman, I. (2012). An integrative HRM process theorization: Beyond signalling effects and mutual gains. </w:t>
      </w:r>
      <w:r w:rsidRPr="00932F83">
        <w:rPr>
          <w:rFonts w:cs="Times New Roman"/>
          <w:i/>
          <w:iCs/>
          <w:noProof/>
          <w:szCs w:val="24"/>
        </w:rPr>
        <w:t>Journal of Management Studies</w:t>
      </w:r>
      <w:r w:rsidRPr="00932F83">
        <w:rPr>
          <w:rFonts w:cs="Times New Roman"/>
          <w:noProof/>
          <w:szCs w:val="24"/>
        </w:rPr>
        <w:t xml:space="preserve">, </w:t>
      </w:r>
      <w:r w:rsidRPr="00932F83">
        <w:rPr>
          <w:rFonts w:cs="Times New Roman"/>
          <w:i/>
          <w:iCs/>
          <w:noProof/>
          <w:szCs w:val="24"/>
        </w:rPr>
        <w:t>49</w:t>
      </w:r>
      <w:r w:rsidRPr="00932F83">
        <w:rPr>
          <w:rFonts w:cs="Times New Roman"/>
          <w:noProof/>
          <w:szCs w:val="24"/>
        </w:rPr>
        <w:t>(6), 1109–1135. https://doi.org/10.1111/j.1467-6486.2012.01055.x</w:t>
      </w:r>
    </w:p>
    <w:p w14:paraId="5331C229"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Farndale, E., Metto, Z., &amp; Nakhle, S. (2020). Human resource management systems and work engagement: Exploring the impact of employee paternalistic values. </w:t>
      </w:r>
      <w:r w:rsidRPr="00932F83">
        <w:rPr>
          <w:rFonts w:cs="Times New Roman"/>
          <w:i/>
          <w:iCs/>
          <w:noProof/>
          <w:szCs w:val="24"/>
        </w:rPr>
        <w:t>Management Revue</w:t>
      </w:r>
      <w:r w:rsidRPr="00932F83">
        <w:rPr>
          <w:rFonts w:cs="Times New Roman"/>
          <w:noProof/>
          <w:szCs w:val="24"/>
        </w:rPr>
        <w:t xml:space="preserve">, </w:t>
      </w:r>
      <w:r w:rsidRPr="00932F83">
        <w:rPr>
          <w:rFonts w:cs="Times New Roman"/>
          <w:i/>
          <w:iCs/>
          <w:noProof/>
          <w:szCs w:val="24"/>
        </w:rPr>
        <w:t>31</w:t>
      </w:r>
      <w:r w:rsidRPr="00932F83">
        <w:rPr>
          <w:rFonts w:cs="Times New Roman"/>
          <w:noProof/>
          <w:szCs w:val="24"/>
        </w:rPr>
        <w:t>(4), 489–509. https://doi.org/10.5771/0935-9915-2020-4-489</w:t>
      </w:r>
    </w:p>
    <w:p w14:paraId="36F27477"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Frenkel, S. J., Li, M., &amp; Restubog, S. L. D. (2012). Management, organizational justice and emotional exhaustion among Chinese migrant workers: Evidence from two manufacturing firms. </w:t>
      </w:r>
      <w:r w:rsidRPr="00932F83">
        <w:rPr>
          <w:rFonts w:cs="Times New Roman"/>
          <w:i/>
          <w:iCs/>
          <w:noProof/>
          <w:szCs w:val="24"/>
        </w:rPr>
        <w:t>British Journal of Industrial Relations</w:t>
      </w:r>
      <w:r w:rsidRPr="00932F83">
        <w:rPr>
          <w:rFonts w:cs="Times New Roman"/>
          <w:noProof/>
          <w:szCs w:val="24"/>
        </w:rPr>
        <w:t xml:space="preserve">, </w:t>
      </w:r>
      <w:r w:rsidRPr="00932F83">
        <w:rPr>
          <w:rFonts w:cs="Times New Roman"/>
          <w:i/>
          <w:iCs/>
          <w:noProof/>
          <w:szCs w:val="24"/>
        </w:rPr>
        <w:t>50</w:t>
      </w:r>
      <w:r w:rsidRPr="00932F83">
        <w:rPr>
          <w:rFonts w:cs="Times New Roman"/>
          <w:noProof/>
          <w:szCs w:val="24"/>
        </w:rPr>
        <w:t>(1), 121–147. https://doi.org/10.1111/j.1467-8543.2011.00858.x</w:t>
      </w:r>
    </w:p>
    <w:p w14:paraId="0E6AD459"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Frenkel, S. J., Restubog, S. L. D., &amp; Bednall, T. C. (2012). How employee perceptions of HR policy and practice influence discretionary work effort and co-worker assistance: evidence from two organizations. </w:t>
      </w:r>
      <w:r w:rsidRPr="00932F83">
        <w:rPr>
          <w:rFonts w:cs="Times New Roman"/>
          <w:i/>
          <w:iCs/>
          <w:noProof/>
          <w:szCs w:val="24"/>
        </w:rPr>
        <w:t>International Journal of Human Resource Management</w:t>
      </w:r>
      <w:r w:rsidRPr="00932F83">
        <w:rPr>
          <w:rFonts w:cs="Times New Roman"/>
          <w:noProof/>
          <w:szCs w:val="24"/>
        </w:rPr>
        <w:t xml:space="preserve">, </w:t>
      </w:r>
      <w:r w:rsidRPr="00932F83">
        <w:rPr>
          <w:rFonts w:cs="Times New Roman"/>
          <w:i/>
          <w:iCs/>
          <w:noProof/>
          <w:szCs w:val="24"/>
        </w:rPr>
        <w:t>23</w:t>
      </w:r>
      <w:r w:rsidRPr="00932F83">
        <w:rPr>
          <w:rFonts w:cs="Times New Roman"/>
          <w:noProof/>
          <w:szCs w:val="24"/>
        </w:rPr>
        <w:t>(20), 4193–4210. https://doi.org/10.1080/09585192.2012.667433</w:t>
      </w:r>
    </w:p>
    <w:p w14:paraId="33610903"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Frenkel, S. J., Sanders, K., &amp; Bednall, T. C. (2013). Employee perceptions of management relations as influences on job satisfaction and quit intentions. </w:t>
      </w:r>
      <w:r w:rsidRPr="00932F83">
        <w:rPr>
          <w:rFonts w:cs="Times New Roman"/>
          <w:i/>
          <w:iCs/>
          <w:noProof/>
          <w:szCs w:val="24"/>
        </w:rPr>
        <w:t>Asia Pacific Journal of Management</w:t>
      </w:r>
      <w:r w:rsidRPr="00932F83">
        <w:rPr>
          <w:rFonts w:cs="Times New Roman"/>
          <w:noProof/>
          <w:szCs w:val="24"/>
        </w:rPr>
        <w:t xml:space="preserve">, </w:t>
      </w:r>
      <w:r w:rsidRPr="00932F83">
        <w:rPr>
          <w:rFonts w:cs="Times New Roman"/>
          <w:i/>
          <w:iCs/>
          <w:noProof/>
          <w:szCs w:val="24"/>
        </w:rPr>
        <w:t>30</w:t>
      </w:r>
      <w:r w:rsidRPr="00932F83">
        <w:rPr>
          <w:rFonts w:cs="Times New Roman"/>
          <w:noProof/>
          <w:szCs w:val="24"/>
        </w:rPr>
        <w:t>(1), 7–29. https://doi.org/10.1007/s10490-012-9290-z</w:t>
      </w:r>
    </w:p>
    <w:p w14:paraId="2CA39826"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Griffin, M. A., Neal, A., &amp; Parker, S. K. (2007). A new model of work role performance: Positive behavior in uncertain and interdependent contexts. </w:t>
      </w:r>
      <w:r w:rsidRPr="00932F83">
        <w:rPr>
          <w:rFonts w:cs="Times New Roman"/>
          <w:i/>
          <w:iCs/>
          <w:noProof/>
          <w:szCs w:val="24"/>
        </w:rPr>
        <w:t>Academy of Management Journal</w:t>
      </w:r>
      <w:r w:rsidRPr="00932F83">
        <w:rPr>
          <w:rFonts w:cs="Times New Roman"/>
          <w:noProof/>
          <w:szCs w:val="24"/>
        </w:rPr>
        <w:t xml:space="preserve">, </w:t>
      </w:r>
      <w:r w:rsidRPr="00932F83">
        <w:rPr>
          <w:rFonts w:cs="Times New Roman"/>
          <w:i/>
          <w:iCs/>
          <w:noProof/>
          <w:szCs w:val="24"/>
        </w:rPr>
        <w:t>50</w:t>
      </w:r>
      <w:r w:rsidRPr="00932F83">
        <w:rPr>
          <w:rFonts w:cs="Times New Roman"/>
          <w:noProof/>
          <w:szCs w:val="24"/>
        </w:rPr>
        <w:t>(2), 327–347. https://doi.org/10.5465/amj.2007.24634438</w:t>
      </w:r>
    </w:p>
    <w:p w14:paraId="1B10BE67"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Guest, D. E., &amp; Conway, N. (2011). The impact of HR practices, HR effectiveness and a “strong HR system” on organisational outcomes: A stakeholder perspective. </w:t>
      </w:r>
      <w:r w:rsidRPr="00932F83">
        <w:rPr>
          <w:rFonts w:cs="Times New Roman"/>
          <w:i/>
          <w:iCs/>
          <w:noProof/>
          <w:szCs w:val="24"/>
        </w:rPr>
        <w:t>International Journal of Human Resource Management</w:t>
      </w:r>
      <w:r w:rsidRPr="00932F83">
        <w:rPr>
          <w:rFonts w:cs="Times New Roman"/>
          <w:noProof/>
          <w:szCs w:val="24"/>
        </w:rPr>
        <w:t xml:space="preserve">, </w:t>
      </w:r>
      <w:r w:rsidRPr="00932F83">
        <w:rPr>
          <w:rFonts w:cs="Times New Roman"/>
          <w:i/>
          <w:iCs/>
          <w:noProof/>
          <w:szCs w:val="24"/>
        </w:rPr>
        <w:t>22</w:t>
      </w:r>
      <w:r w:rsidRPr="00932F83">
        <w:rPr>
          <w:rFonts w:cs="Times New Roman"/>
          <w:noProof/>
          <w:szCs w:val="24"/>
        </w:rPr>
        <w:t>(8), 1686–1702. https://doi.org/10.1080/09585192.2011.565657</w:t>
      </w:r>
    </w:p>
    <w:p w14:paraId="6C652BAA"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Guest, D. E., Sanders, K., Rodrigues, R., &amp; Oliveira, T. (2020). Signalling theory as a framework for analysing human resource management processes and integrating human resource attribution theories: A conceptual analysis and empirical exploration. </w:t>
      </w:r>
      <w:r w:rsidRPr="00932F83">
        <w:rPr>
          <w:rFonts w:cs="Times New Roman"/>
          <w:i/>
          <w:iCs/>
          <w:noProof/>
          <w:szCs w:val="24"/>
        </w:rPr>
        <w:t>Human Resource Management Journal</w:t>
      </w:r>
      <w:r w:rsidRPr="00932F83">
        <w:rPr>
          <w:rFonts w:cs="Times New Roman"/>
          <w:noProof/>
          <w:szCs w:val="24"/>
        </w:rPr>
        <w:t xml:space="preserve">, </w:t>
      </w:r>
      <w:r w:rsidRPr="00932F83">
        <w:rPr>
          <w:rFonts w:cs="Times New Roman"/>
          <w:i/>
          <w:iCs/>
          <w:noProof/>
          <w:szCs w:val="24"/>
        </w:rPr>
        <w:t>September</w:t>
      </w:r>
      <w:r w:rsidRPr="00932F83">
        <w:rPr>
          <w:rFonts w:cs="Times New Roman"/>
          <w:noProof/>
          <w:szCs w:val="24"/>
        </w:rPr>
        <w:t>, 1748-8583.12326. https://doi.org/10.1111/1748-8583.12326</w:t>
      </w:r>
    </w:p>
    <w:p w14:paraId="00490615"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Hauff, S., Alewell, D., &amp; Hansen, N. K. (2017). HRM system strength and HRM target achievement—Toward a broader understanding of HRM processes. </w:t>
      </w:r>
      <w:r w:rsidRPr="00932F83">
        <w:rPr>
          <w:rFonts w:cs="Times New Roman"/>
          <w:i/>
          <w:iCs/>
          <w:noProof/>
          <w:szCs w:val="24"/>
        </w:rPr>
        <w:t>Human Resource Management</w:t>
      </w:r>
      <w:r w:rsidRPr="00932F83">
        <w:rPr>
          <w:rFonts w:cs="Times New Roman"/>
          <w:noProof/>
          <w:szCs w:val="24"/>
        </w:rPr>
        <w:t xml:space="preserve">, </w:t>
      </w:r>
      <w:r w:rsidRPr="00932F83">
        <w:rPr>
          <w:rFonts w:cs="Times New Roman"/>
          <w:i/>
          <w:iCs/>
          <w:noProof/>
          <w:szCs w:val="24"/>
        </w:rPr>
        <w:t>56</w:t>
      </w:r>
      <w:r w:rsidRPr="00932F83">
        <w:rPr>
          <w:rFonts w:cs="Times New Roman"/>
          <w:noProof/>
          <w:szCs w:val="24"/>
        </w:rPr>
        <w:t>(5), 715–729. https://doi.org/10.1002/hrm.21798</w:t>
      </w:r>
    </w:p>
    <w:p w14:paraId="0C7B07B5"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Hewett, R., Shantz, A., Mundy, J., &amp; Alfes, K. (2018). Attribution theories in human resource management research: A review and research agenda. </w:t>
      </w:r>
      <w:r w:rsidRPr="00932F83">
        <w:rPr>
          <w:rFonts w:cs="Times New Roman"/>
          <w:i/>
          <w:iCs/>
          <w:noProof/>
          <w:szCs w:val="24"/>
        </w:rPr>
        <w:t>International Journal of Human Resource Management</w:t>
      </w:r>
      <w:r w:rsidRPr="00932F83">
        <w:rPr>
          <w:rFonts w:cs="Times New Roman"/>
          <w:noProof/>
          <w:szCs w:val="24"/>
        </w:rPr>
        <w:t xml:space="preserve">, </w:t>
      </w:r>
      <w:r w:rsidRPr="00932F83">
        <w:rPr>
          <w:rFonts w:cs="Times New Roman"/>
          <w:i/>
          <w:iCs/>
          <w:noProof/>
          <w:szCs w:val="24"/>
        </w:rPr>
        <w:t>29</w:t>
      </w:r>
      <w:r w:rsidRPr="00932F83">
        <w:rPr>
          <w:rFonts w:cs="Times New Roman"/>
          <w:noProof/>
          <w:szCs w:val="24"/>
        </w:rPr>
        <w:t>(1), 87–126. https://doi.org/10.1080/09585192.2017.1380062</w:t>
      </w:r>
    </w:p>
    <w:p w14:paraId="66E36772"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Jak, S., &amp; Cheung, M. W.-L. (2019). Meta-analytic structural equation modeling with moderating effects on SEM parameters. </w:t>
      </w:r>
      <w:r w:rsidRPr="00932F83">
        <w:rPr>
          <w:rFonts w:cs="Times New Roman"/>
          <w:i/>
          <w:iCs/>
          <w:noProof/>
          <w:szCs w:val="24"/>
        </w:rPr>
        <w:t>Psychological Methods</w:t>
      </w:r>
      <w:r w:rsidRPr="00932F83">
        <w:rPr>
          <w:rFonts w:cs="Times New Roman"/>
          <w:noProof/>
          <w:szCs w:val="24"/>
        </w:rPr>
        <w:t>. https://doi.org/10.1037/met0000245</w:t>
      </w:r>
    </w:p>
    <w:p w14:paraId="3D046D93"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Jiang, K., Lepak, D. P., Hu, J., &amp; Baer, J. C. (2012). How does human resource management influence organizational outcomes? A meta-analytic investigation of mediating mechanisms. </w:t>
      </w:r>
      <w:r w:rsidRPr="00932F83">
        <w:rPr>
          <w:rFonts w:cs="Times New Roman"/>
          <w:i/>
          <w:iCs/>
          <w:noProof/>
          <w:szCs w:val="24"/>
        </w:rPr>
        <w:t>Academy of Management Journal</w:t>
      </w:r>
      <w:r w:rsidRPr="00932F83">
        <w:rPr>
          <w:rFonts w:cs="Times New Roman"/>
          <w:noProof/>
          <w:szCs w:val="24"/>
        </w:rPr>
        <w:t xml:space="preserve">, </w:t>
      </w:r>
      <w:r w:rsidRPr="00932F83">
        <w:rPr>
          <w:rFonts w:cs="Times New Roman"/>
          <w:i/>
          <w:iCs/>
          <w:noProof/>
          <w:szCs w:val="24"/>
        </w:rPr>
        <w:t>55</w:t>
      </w:r>
      <w:r w:rsidRPr="00932F83">
        <w:rPr>
          <w:rFonts w:cs="Times New Roman"/>
          <w:noProof/>
          <w:szCs w:val="24"/>
        </w:rPr>
        <w:t>(6), 1264–1294. https://doi.org/10.5465/amj.2011.0088</w:t>
      </w:r>
    </w:p>
    <w:p w14:paraId="6DEC83E8"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Katou, A. A. (2017). How does human resource management influence organisational performance? An integrative approach-based analysis. </w:t>
      </w:r>
      <w:r w:rsidRPr="00932F83">
        <w:rPr>
          <w:rFonts w:cs="Times New Roman"/>
          <w:i/>
          <w:iCs/>
          <w:noProof/>
          <w:szCs w:val="24"/>
        </w:rPr>
        <w:t>International Journal of Productivity and Performance Management</w:t>
      </w:r>
      <w:r w:rsidRPr="00932F83">
        <w:rPr>
          <w:rFonts w:cs="Times New Roman"/>
          <w:noProof/>
          <w:szCs w:val="24"/>
        </w:rPr>
        <w:t xml:space="preserve">, </w:t>
      </w:r>
      <w:r w:rsidRPr="00932F83">
        <w:rPr>
          <w:rFonts w:cs="Times New Roman"/>
          <w:i/>
          <w:iCs/>
          <w:noProof/>
          <w:szCs w:val="24"/>
        </w:rPr>
        <w:t>66</w:t>
      </w:r>
      <w:r w:rsidRPr="00932F83">
        <w:rPr>
          <w:rFonts w:cs="Times New Roman"/>
          <w:noProof/>
          <w:szCs w:val="24"/>
        </w:rPr>
        <w:t>(6), 797–821. https://doi.org/10.1108/IJPPM-01-2016-0004</w:t>
      </w:r>
    </w:p>
    <w:p w14:paraId="258D3D84"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Katou, A. A., Budhwar, P. S., &amp; Patel, C. (2014). Content vs. process in the HRM-performance relationship: An empirical examination. </w:t>
      </w:r>
      <w:r w:rsidRPr="00932F83">
        <w:rPr>
          <w:rFonts w:cs="Times New Roman"/>
          <w:i/>
          <w:iCs/>
          <w:noProof/>
          <w:szCs w:val="24"/>
        </w:rPr>
        <w:t>Human Resource Management</w:t>
      </w:r>
      <w:r w:rsidRPr="00932F83">
        <w:rPr>
          <w:rFonts w:cs="Times New Roman"/>
          <w:noProof/>
          <w:szCs w:val="24"/>
        </w:rPr>
        <w:t xml:space="preserve">, </w:t>
      </w:r>
      <w:r w:rsidRPr="00932F83">
        <w:rPr>
          <w:rFonts w:cs="Times New Roman"/>
          <w:i/>
          <w:iCs/>
          <w:noProof/>
          <w:szCs w:val="24"/>
        </w:rPr>
        <w:t>53</w:t>
      </w:r>
      <w:r w:rsidRPr="00932F83">
        <w:rPr>
          <w:rFonts w:cs="Times New Roman"/>
          <w:noProof/>
          <w:szCs w:val="24"/>
        </w:rPr>
        <w:t>(4), 527–544. https://doi.org/10.1002/hrm.21606</w:t>
      </w:r>
    </w:p>
    <w:p w14:paraId="367DA986"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Kelley, H. H. (1967). Attribution theory in social psychology. In D. Levine (Ed.), </w:t>
      </w:r>
      <w:r w:rsidRPr="00932F83">
        <w:rPr>
          <w:rFonts w:cs="Times New Roman"/>
          <w:i/>
          <w:iCs/>
          <w:noProof/>
          <w:szCs w:val="24"/>
        </w:rPr>
        <w:t>Nebraska Symposium on Motivation</w:t>
      </w:r>
      <w:r w:rsidRPr="00932F83">
        <w:rPr>
          <w:rFonts w:cs="Times New Roman"/>
          <w:noProof/>
          <w:szCs w:val="24"/>
        </w:rPr>
        <w:t xml:space="preserve"> (pp. 192–238). University of Nebraska Press.</w:t>
      </w:r>
    </w:p>
    <w:p w14:paraId="0DDD58D8"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Kelley, H. H. (1973). The processes of causal attribution. </w:t>
      </w:r>
      <w:r w:rsidRPr="00932F83">
        <w:rPr>
          <w:rFonts w:cs="Times New Roman"/>
          <w:i/>
          <w:iCs/>
          <w:noProof/>
          <w:szCs w:val="24"/>
        </w:rPr>
        <w:t>American Psychologist</w:t>
      </w:r>
      <w:r w:rsidRPr="00932F83">
        <w:rPr>
          <w:rFonts w:cs="Times New Roman"/>
          <w:noProof/>
          <w:szCs w:val="24"/>
        </w:rPr>
        <w:t xml:space="preserve">, </w:t>
      </w:r>
      <w:r w:rsidRPr="00932F83">
        <w:rPr>
          <w:rFonts w:cs="Times New Roman"/>
          <w:i/>
          <w:iCs/>
          <w:noProof/>
          <w:szCs w:val="24"/>
        </w:rPr>
        <w:t>28</w:t>
      </w:r>
      <w:r w:rsidRPr="00932F83">
        <w:rPr>
          <w:rFonts w:cs="Times New Roman"/>
          <w:noProof/>
          <w:szCs w:val="24"/>
        </w:rPr>
        <w:t>(2), 107.</w:t>
      </w:r>
    </w:p>
    <w:p w14:paraId="7FA5FDCD"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Li, X., Frenkel, S. J., &amp; Sanders, K. (2011). Strategic HRM as process: How HR system and organizational climate strength influence Chinese employee attitudes. </w:t>
      </w:r>
      <w:r w:rsidRPr="00932F83">
        <w:rPr>
          <w:rFonts w:cs="Times New Roman"/>
          <w:i/>
          <w:iCs/>
          <w:noProof/>
          <w:szCs w:val="24"/>
        </w:rPr>
        <w:t>International Journal of Human Resource Management</w:t>
      </w:r>
      <w:r w:rsidRPr="00932F83">
        <w:rPr>
          <w:rFonts w:cs="Times New Roman"/>
          <w:noProof/>
          <w:szCs w:val="24"/>
        </w:rPr>
        <w:t xml:space="preserve">, </w:t>
      </w:r>
      <w:r w:rsidRPr="00932F83">
        <w:rPr>
          <w:rFonts w:cs="Times New Roman"/>
          <w:i/>
          <w:iCs/>
          <w:noProof/>
          <w:szCs w:val="24"/>
        </w:rPr>
        <w:t>22</w:t>
      </w:r>
      <w:r w:rsidRPr="00932F83">
        <w:rPr>
          <w:rFonts w:cs="Times New Roman"/>
          <w:noProof/>
          <w:szCs w:val="24"/>
        </w:rPr>
        <w:t>(9), 1825–1842. https://doi.org/10.1080/09585192.2011.573965</w:t>
      </w:r>
    </w:p>
    <w:p w14:paraId="1E06AF8A"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Macky, K., &amp; Boxall, P. (2007). The relationship between ‘high-performance work practices’ and employee attitudes: an investigation of additive and interaction effects. </w:t>
      </w:r>
      <w:r w:rsidRPr="00932F83">
        <w:rPr>
          <w:rFonts w:cs="Times New Roman"/>
          <w:i/>
          <w:iCs/>
          <w:noProof/>
          <w:szCs w:val="24"/>
        </w:rPr>
        <w:t>The International Journal of Human Resource Management</w:t>
      </w:r>
      <w:r w:rsidRPr="00932F83">
        <w:rPr>
          <w:rFonts w:cs="Times New Roman"/>
          <w:noProof/>
          <w:szCs w:val="24"/>
        </w:rPr>
        <w:t xml:space="preserve">, </w:t>
      </w:r>
      <w:r w:rsidRPr="00932F83">
        <w:rPr>
          <w:rFonts w:cs="Times New Roman"/>
          <w:i/>
          <w:iCs/>
          <w:noProof/>
          <w:szCs w:val="24"/>
        </w:rPr>
        <w:t>18</w:t>
      </w:r>
      <w:r w:rsidRPr="00932F83">
        <w:rPr>
          <w:rFonts w:cs="Times New Roman"/>
          <w:noProof/>
          <w:szCs w:val="24"/>
        </w:rPr>
        <w:t>(4), 537–567. https://doi.org/10.1080/09585190601178745</w:t>
      </w:r>
    </w:p>
    <w:p w14:paraId="01890399"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Maslach, C., Schaufeli, W. B., &amp; Leiter, M. P. (2001). Job burnout. </w:t>
      </w:r>
      <w:r w:rsidRPr="00932F83">
        <w:rPr>
          <w:rFonts w:cs="Times New Roman"/>
          <w:i/>
          <w:iCs/>
          <w:noProof/>
          <w:szCs w:val="24"/>
        </w:rPr>
        <w:t>Annual Review of Psychology</w:t>
      </w:r>
      <w:r w:rsidRPr="00932F83">
        <w:rPr>
          <w:rFonts w:cs="Times New Roman"/>
          <w:noProof/>
          <w:szCs w:val="24"/>
        </w:rPr>
        <w:t xml:space="preserve">, </w:t>
      </w:r>
      <w:r w:rsidRPr="00932F83">
        <w:rPr>
          <w:rFonts w:cs="Times New Roman"/>
          <w:i/>
          <w:iCs/>
          <w:noProof/>
          <w:szCs w:val="24"/>
        </w:rPr>
        <w:t>52</w:t>
      </w:r>
      <w:r w:rsidRPr="00932F83">
        <w:rPr>
          <w:rFonts w:cs="Times New Roman"/>
          <w:noProof/>
          <w:szCs w:val="24"/>
        </w:rPr>
        <w:t>(1), 397–422. https://doi.org/10.1146/annurev.psych.52.1.397</w:t>
      </w:r>
    </w:p>
    <w:p w14:paraId="005BBC7C"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McGuire, W. J. (1972). Attitude change: The information-processing paradigm. In C. G. McClintock (Ed.), </w:t>
      </w:r>
      <w:r w:rsidRPr="00932F83">
        <w:rPr>
          <w:rFonts w:cs="Times New Roman"/>
          <w:i/>
          <w:iCs/>
          <w:noProof/>
          <w:szCs w:val="24"/>
        </w:rPr>
        <w:t>Experimental social psychology</w:t>
      </w:r>
      <w:r w:rsidRPr="00932F83">
        <w:rPr>
          <w:rFonts w:cs="Times New Roman"/>
          <w:noProof/>
          <w:szCs w:val="24"/>
        </w:rPr>
        <w:t xml:space="preserve"> (pp. 108–141). Holt, Rinehart &amp; Winston.</w:t>
      </w:r>
    </w:p>
    <w:p w14:paraId="5A5A817E"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Nishii, L. H., Lepak, D. P., &amp; Schneider, B. (2008). Employee attributions of the “why” of HR practices: Their effects on employee attributions and behaviors, and customer satisfaction. </w:t>
      </w:r>
      <w:r w:rsidRPr="00932F83">
        <w:rPr>
          <w:rFonts w:cs="Times New Roman"/>
          <w:i/>
          <w:iCs/>
          <w:noProof/>
          <w:szCs w:val="24"/>
        </w:rPr>
        <w:t>Personnel Psychology</w:t>
      </w:r>
      <w:r w:rsidRPr="00932F83">
        <w:rPr>
          <w:rFonts w:cs="Times New Roman"/>
          <w:noProof/>
          <w:szCs w:val="24"/>
        </w:rPr>
        <w:t xml:space="preserve">, </w:t>
      </w:r>
      <w:r w:rsidRPr="00932F83">
        <w:rPr>
          <w:rFonts w:cs="Times New Roman"/>
          <w:i/>
          <w:iCs/>
          <w:noProof/>
          <w:szCs w:val="24"/>
        </w:rPr>
        <w:t>61</w:t>
      </w:r>
      <w:r w:rsidRPr="00932F83">
        <w:rPr>
          <w:rFonts w:cs="Times New Roman"/>
          <w:noProof/>
          <w:szCs w:val="24"/>
        </w:rPr>
        <w:t>(3), 503–545. https://doi.org/10.1111/j.1744-6570.2008.00121.x</w:t>
      </w:r>
    </w:p>
    <w:p w14:paraId="5D2696B3"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Ostroff, C., &amp; Bowen, D. E. (2016). Reflections on the 2014 Decade Award: Is there strength in the construct of HR system strength? </w:t>
      </w:r>
      <w:r w:rsidRPr="00932F83">
        <w:rPr>
          <w:rFonts w:cs="Times New Roman"/>
          <w:i/>
          <w:iCs/>
          <w:noProof/>
          <w:szCs w:val="24"/>
        </w:rPr>
        <w:t>Academy of Management Review</w:t>
      </w:r>
      <w:r w:rsidRPr="00932F83">
        <w:rPr>
          <w:rFonts w:cs="Times New Roman"/>
          <w:noProof/>
          <w:szCs w:val="24"/>
        </w:rPr>
        <w:t xml:space="preserve">, </w:t>
      </w:r>
      <w:r w:rsidRPr="00932F83">
        <w:rPr>
          <w:rFonts w:cs="Times New Roman"/>
          <w:i/>
          <w:iCs/>
          <w:noProof/>
          <w:szCs w:val="24"/>
        </w:rPr>
        <w:t>41</w:t>
      </w:r>
      <w:r w:rsidRPr="00932F83">
        <w:rPr>
          <w:rFonts w:cs="Times New Roman"/>
          <w:noProof/>
          <w:szCs w:val="24"/>
        </w:rPr>
        <w:t>(2), 196–214. https://doi.org/10.5465/amr.2015.0323</w:t>
      </w:r>
    </w:p>
    <w:p w14:paraId="2C702FE3"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Parker, S. K., &amp; Collins, C. G. (2010). Taking stock: Integrating and differentiating multiple proactive behaviors. </w:t>
      </w:r>
      <w:r w:rsidRPr="00932F83">
        <w:rPr>
          <w:rFonts w:cs="Times New Roman"/>
          <w:i/>
          <w:iCs/>
          <w:noProof/>
          <w:szCs w:val="24"/>
        </w:rPr>
        <w:t>Journal of Management</w:t>
      </w:r>
      <w:r w:rsidRPr="00932F83">
        <w:rPr>
          <w:rFonts w:cs="Times New Roman"/>
          <w:noProof/>
          <w:szCs w:val="24"/>
        </w:rPr>
        <w:t xml:space="preserve">, </w:t>
      </w:r>
      <w:r w:rsidRPr="00932F83">
        <w:rPr>
          <w:rFonts w:cs="Times New Roman"/>
          <w:i/>
          <w:iCs/>
          <w:noProof/>
          <w:szCs w:val="24"/>
        </w:rPr>
        <w:t>36</w:t>
      </w:r>
      <w:r w:rsidRPr="00932F83">
        <w:rPr>
          <w:rFonts w:cs="Times New Roman"/>
          <w:noProof/>
          <w:szCs w:val="24"/>
        </w:rPr>
        <w:t>(3), 633–662. https://doi.org/10.1177/0149206308321554</w:t>
      </w:r>
    </w:p>
    <w:p w14:paraId="66E9EFA7"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Patel, C., Yang, H., &amp; Sanders, K. (2021). Introduction to human resource management process. In K. Sanders, H. Yang, &amp; C. Patel (Eds.), </w:t>
      </w:r>
      <w:r w:rsidRPr="00932F83">
        <w:rPr>
          <w:rFonts w:cs="Times New Roman"/>
          <w:i/>
          <w:iCs/>
          <w:noProof/>
          <w:szCs w:val="24"/>
        </w:rPr>
        <w:t>Handbook on HR Process Research</w:t>
      </w:r>
      <w:r w:rsidRPr="00932F83">
        <w:rPr>
          <w:rFonts w:cs="Times New Roman"/>
          <w:noProof/>
          <w:szCs w:val="24"/>
        </w:rPr>
        <w:t xml:space="preserve"> (pp. 1–7). Edward Elgar.</w:t>
      </w:r>
    </w:p>
    <w:p w14:paraId="379BD1DB"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Pereira, C. M. M., &amp; Gomes, J. F. S. (2012). The strength of human resource practices and transformational leadership: impact on organisational performance. </w:t>
      </w:r>
      <w:r w:rsidRPr="00932F83">
        <w:rPr>
          <w:rFonts w:cs="Times New Roman"/>
          <w:i/>
          <w:iCs/>
          <w:noProof/>
          <w:szCs w:val="24"/>
        </w:rPr>
        <w:t>International Journal of Human Resource Management</w:t>
      </w:r>
      <w:r w:rsidRPr="00932F83">
        <w:rPr>
          <w:rFonts w:cs="Times New Roman"/>
          <w:noProof/>
          <w:szCs w:val="24"/>
        </w:rPr>
        <w:t xml:space="preserve">, </w:t>
      </w:r>
      <w:r w:rsidRPr="00932F83">
        <w:rPr>
          <w:rFonts w:cs="Times New Roman"/>
          <w:i/>
          <w:iCs/>
          <w:noProof/>
          <w:szCs w:val="24"/>
        </w:rPr>
        <w:t>23</w:t>
      </w:r>
      <w:r w:rsidRPr="00932F83">
        <w:rPr>
          <w:rFonts w:cs="Times New Roman"/>
          <w:noProof/>
          <w:szCs w:val="24"/>
        </w:rPr>
        <w:t>(20), 4301–4318. https://doi.org/10.1080/09585192.2012.667434</w:t>
      </w:r>
    </w:p>
    <w:p w14:paraId="6FCE7F85"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R Core Team. (2020). </w:t>
      </w:r>
      <w:r w:rsidRPr="00932F83">
        <w:rPr>
          <w:rFonts w:cs="Times New Roman"/>
          <w:i/>
          <w:iCs/>
          <w:noProof/>
          <w:szCs w:val="24"/>
        </w:rPr>
        <w:t>R: A language and environment for statistical computing</w:t>
      </w:r>
      <w:r w:rsidRPr="00932F83">
        <w:rPr>
          <w:rFonts w:cs="Times New Roman"/>
          <w:noProof/>
          <w:szCs w:val="24"/>
        </w:rPr>
        <w:t>. https://www.r-project.org</w:t>
      </w:r>
    </w:p>
    <w:p w14:paraId="5FFEFDA9"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Richard, P. J., Devinney, T. M., Yip, G. S., &amp; Johnson, G. (2009). Measuring organizational performance: Towards methodological best practice. </w:t>
      </w:r>
      <w:r w:rsidRPr="00932F83">
        <w:rPr>
          <w:rFonts w:cs="Times New Roman"/>
          <w:i/>
          <w:iCs/>
          <w:noProof/>
          <w:szCs w:val="24"/>
        </w:rPr>
        <w:t>Journal of Management</w:t>
      </w:r>
      <w:r w:rsidRPr="00932F83">
        <w:rPr>
          <w:rFonts w:cs="Times New Roman"/>
          <w:noProof/>
          <w:szCs w:val="24"/>
        </w:rPr>
        <w:t xml:space="preserve">, </w:t>
      </w:r>
      <w:r w:rsidRPr="00932F83">
        <w:rPr>
          <w:rFonts w:cs="Times New Roman"/>
          <w:i/>
          <w:iCs/>
          <w:noProof/>
          <w:szCs w:val="24"/>
        </w:rPr>
        <w:t>35</w:t>
      </w:r>
      <w:r w:rsidRPr="00932F83">
        <w:rPr>
          <w:rFonts w:cs="Times New Roman"/>
          <w:noProof/>
          <w:szCs w:val="24"/>
        </w:rPr>
        <w:t>(3), 718–804. https://doi.org/10.1177/0149206308330560</w:t>
      </w:r>
    </w:p>
    <w:p w14:paraId="54562F69"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Sanders, K., Dorenbosch, L., &amp; De Reuver, R. (2008). The impact of individual and shared employee perceptions of HRM on affective commitment: Considering climate strength. </w:t>
      </w:r>
      <w:r w:rsidRPr="00932F83">
        <w:rPr>
          <w:rFonts w:cs="Times New Roman"/>
          <w:i/>
          <w:iCs/>
          <w:noProof/>
          <w:szCs w:val="24"/>
        </w:rPr>
        <w:t>Personnel Review</w:t>
      </w:r>
      <w:r w:rsidRPr="00932F83">
        <w:rPr>
          <w:rFonts w:cs="Times New Roman"/>
          <w:noProof/>
          <w:szCs w:val="24"/>
        </w:rPr>
        <w:t xml:space="preserve">, </w:t>
      </w:r>
      <w:r w:rsidRPr="00932F83">
        <w:rPr>
          <w:rFonts w:cs="Times New Roman"/>
          <w:i/>
          <w:iCs/>
          <w:noProof/>
          <w:szCs w:val="24"/>
        </w:rPr>
        <w:t>37</w:t>
      </w:r>
      <w:r w:rsidRPr="00932F83">
        <w:rPr>
          <w:rFonts w:cs="Times New Roman"/>
          <w:noProof/>
          <w:szCs w:val="24"/>
        </w:rPr>
        <w:t>(4), 412–425. https://doi.org/10.1108/00483480810877589</w:t>
      </w:r>
    </w:p>
    <w:p w14:paraId="0965A205"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Sanders, K., Shipton, H., &amp; Gomes, J. F. S. (2014). Guest editors’ introduction: Is the HRM process important? Past, current, and future challenges. </w:t>
      </w:r>
      <w:r w:rsidRPr="00932F83">
        <w:rPr>
          <w:rFonts w:cs="Times New Roman"/>
          <w:i/>
          <w:iCs/>
          <w:noProof/>
          <w:szCs w:val="24"/>
        </w:rPr>
        <w:t>Human Resource Management</w:t>
      </w:r>
      <w:r w:rsidRPr="00932F83">
        <w:rPr>
          <w:rFonts w:cs="Times New Roman"/>
          <w:noProof/>
          <w:szCs w:val="24"/>
        </w:rPr>
        <w:t xml:space="preserve">, </w:t>
      </w:r>
      <w:r w:rsidRPr="00932F83">
        <w:rPr>
          <w:rFonts w:cs="Times New Roman"/>
          <w:i/>
          <w:iCs/>
          <w:noProof/>
          <w:szCs w:val="24"/>
        </w:rPr>
        <w:t>53</w:t>
      </w:r>
      <w:r w:rsidRPr="00932F83">
        <w:rPr>
          <w:rFonts w:cs="Times New Roman"/>
          <w:noProof/>
          <w:szCs w:val="24"/>
        </w:rPr>
        <w:t>(4), 489–503. https://doi.org/10.1002/hrm.21644</w:t>
      </w:r>
    </w:p>
    <w:p w14:paraId="1B054940"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Sanders, K., &amp; Yang, H. (2016). The HRM process approach: The influence of employees’ attribution to explain the HRM-performance relationship. </w:t>
      </w:r>
      <w:r w:rsidRPr="00932F83">
        <w:rPr>
          <w:rFonts w:cs="Times New Roman"/>
          <w:i/>
          <w:iCs/>
          <w:noProof/>
          <w:szCs w:val="24"/>
        </w:rPr>
        <w:t>Human Resource Management</w:t>
      </w:r>
      <w:r w:rsidRPr="00932F83">
        <w:rPr>
          <w:rFonts w:cs="Times New Roman"/>
          <w:noProof/>
          <w:szCs w:val="24"/>
        </w:rPr>
        <w:t xml:space="preserve">, </w:t>
      </w:r>
      <w:r w:rsidRPr="00932F83">
        <w:rPr>
          <w:rFonts w:cs="Times New Roman"/>
          <w:i/>
          <w:iCs/>
          <w:noProof/>
          <w:szCs w:val="24"/>
        </w:rPr>
        <w:t>55</w:t>
      </w:r>
      <w:r w:rsidRPr="00932F83">
        <w:rPr>
          <w:rFonts w:cs="Times New Roman"/>
          <w:noProof/>
          <w:szCs w:val="24"/>
        </w:rPr>
        <w:t>(2), 201–217. https://doi.org/10.1002/hrm.21661</w:t>
      </w:r>
    </w:p>
    <w:p w14:paraId="34D7CEE7"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Sanders, K., Yang, H., &amp; Li, X. (2019). Quality enhancement or cost reduction? The influence of high-performance work systems and power distance orientation on employee human resource attributions. </w:t>
      </w:r>
      <w:r w:rsidRPr="00932F83">
        <w:rPr>
          <w:rFonts w:cs="Times New Roman"/>
          <w:i/>
          <w:iCs/>
          <w:noProof/>
          <w:szCs w:val="24"/>
        </w:rPr>
        <w:t>International Journal of Human Resource Management</w:t>
      </w:r>
      <w:r w:rsidRPr="00932F83">
        <w:rPr>
          <w:rFonts w:cs="Times New Roman"/>
          <w:noProof/>
          <w:szCs w:val="24"/>
        </w:rPr>
        <w:t xml:space="preserve">, </w:t>
      </w:r>
      <w:r w:rsidRPr="00932F83">
        <w:rPr>
          <w:rFonts w:cs="Times New Roman"/>
          <w:i/>
          <w:iCs/>
          <w:noProof/>
          <w:szCs w:val="24"/>
        </w:rPr>
        <w:t>0</w:t>
      </w:r>
      <w:r w:rsidRPr="00932F83">
        <w:rPr>
          <w:rFonts w:cs="Times New Roman"/>
          <w:noProof/>
          <w:szCs w:val="24"/>
        </w:rPr>
        <w:t>(0), 1–28. https://doi.org/10.1080/09585192.2019.1675740</w:t>
      </w:r>
    </w:p>
    <w:p w14:paraId="562945AA"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Schmidt, F. L., &amp; Hunter, J. E. (2015). </w:t>
      </w:r>
      <w:r w:rsidRPr="00932F83">
        <w:rPr>
          <w:rFonts w:cs="Times New Roman"/>
          <w:i/>
          <w:iCs/>
          <w:noProof/>
          <w:szCs w:val="24"/>
        </w:rPr>
        <w:t>Methods of meta-analysis: Correcting error and bias in research findings</w:t>
      </w:r>
      <w:r w:rsidRPr="00932F83">
        <w:rPr>
          <w:rFonts w:cs="Times New Roman"/>
          <w:noProof/>
          <w:szCs w:val="24"/>
        </w:rPr>
        <w:t>. SAGE Publications, Ltd. https://doi.org/10.4135/9781483398105</w:t>
      </w:r>
    </w:p>
    <w:p w14:paraId="08626B1F"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Spence, M. (2002). Signaling in retrospect and the informational structure of markets. </w:t>
      </w:r>
      <w:r w:rsidRPr="00932F83">
        <w:rPr>
          <w:rFonts w:cs="Times New Roman"/>
          <w:i/>
          <w:iCs/>
          <w:noProof/>
          <w:szCs w:val="24"/>
        </w:rPr>
        <w:t>American Economic Review</w:t>
      </w:r>
      <w:r w:rsidRPr="00932F83">
        <w:rPr>
          <w:rFonts w:cs="Times New Roman"/>
          <w:noProof/>
          <w:szCs w:val="24"/>
        </w:rPr>
        <w:t xml:space="preserve">, </w:t>
      </w:r>
      <w:r w:rsidRPr="00932F83">
        <w:rPr>
          <w:rFonts w:cs="Times New Roman"/>
          <w:i/>
          <w:iCs/>
          <w:noProof/>
          <w:szCs w:val="24"/>
        </w:rPr>
        <w:t>92</w:t>
      </w:r>
      <w:r w:rsidRPr="00932F83">
        <w:rPr>
          <w:rFonts w:cs="Times New Roman"/>
          <w:noProof/>
          <w:szCs w:val="24"/>
        </w:rPr>
        <w:t>(3), 434–459. https://doi.org/10.1257/00028280260136200</w:t>
      </w:r>
    </w:p>
    <w:p w14:paraId="42B42801"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Stanton, P., Young, S., Bartram, T., &amp; Leggat, S. G. (2010). Singing the same song: Translating HRM messages across management hierarchies in Australian hospitals. </w:t>
      </w:r>
      <w:r w:rsidRPr="00932F83">
        <w:rPr>
          <w:rFonts w:cs="Times New Roman"/>
          <w:i/>
          <w:iCs/>
          <w:noProof/>
          <w:szCs w:val="24"/>
        </w:rPr>
        <w:t>The International Journal of Human Resource Management</w:t>
      </w:r>
      <w:r w:rsidRPr="00932F83">
        <w:rPr>
          <w:rFonts w:cs="Times New Roman"/>
          <w:noProof/>
          <w:szCs w:val="24"/>
        </w:rPr>
        <w:t xml:space="preserve">, </w:t>
      </w:r>
      <w:r w:rsidRPr="00932F83">
        <w:rPr>
          <w:rFonts w:cs="Times New Roman"/>
          <w:i/>
          <w:iCs/>
          <w:noProof/>
          <w:szCs w:val="24"/>
        </w:rPr>
        <w:t>21</w:t>
      </w:r>
      <w:r w:rsidRPr="00932F83">
        <w:rPr>
          <w:rFonts w:cs="Times New Roman"/>
          <w:noProof/>
          <w:szCs w:val="24"/>
        </w:rPr>
        <w:t>(4), 567–581. https://doi.org/10.1080/09585191003612075</w:t>
      </w:r>
    </w:p>
    <w:p w14:paraId="146F7A7E"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Sun, L.-Y., Aryee, S., &amp; Law, K. S. (2007). High-performance human resource practices, citizenship behavior, and organizational performance: A relational perspective. </w:t>
      </w:r>
      <w:r w:rsidRPr="00932F83">
        <w:rPr>
          <w:rFonts w:cs="Times New Roman"/>
          <w:i/>
          <w:iCs/>
          <w:noProof/>
          <w:szCs w:val="24"/>
        </w:rPr>
        <w:t>Academy of Management Journal</w:t>
      </w:r>
      <w:r w:rsidRPr="00932F83">
        <w:rPr>
          <w:rFonts w:cs="Times New Roman"/>
          <w:noProof/>
          <w:szCs w:val="24"/>
        </w:rPr>
        <w:t xml:space="preserve">, </w:t>
      </w:r>
      <w:r w:rsidRPr="00932F83">
        <w:rPr>
          <w:rFonts w:cs="Times New Roman"/>
          <w:i/>
          <w:iCs/>
          <w:noProof/>
          <w:szCs w:val="24"/>
        </w:rPr>
        <w:t>50</w:t>
      </w:r>
      <w:r w:rsidRPr="00932F83">
        <w:rPr>
          <w:rFonts w:cs="Times New Roman"/>
          <w:noProof/>
          <w:szCs w:val="24"/>
        </w:rPr>
        <w:t>(3), 558–577. https://doi.org/10.5465/amj.2007.25525821</w:t>
      </w:r>
    </w:p>
    <w:p w14:paraId="13BAFC3B"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Van de Voorde, K., &amp; Beijer, S. (2015). The role of employee HR attributions in the relationship between high-performance work systems and employee outcomes. </w:t>
      </w:r>
      <w:r w:rsidRPr="00932F83">
        <w:rPr>
          <w:rFonts w:cs="Times New Roman"/>
          <w:i/>
          <w:iCs/>
          <w:noProof/>
          <w:szCs w:val="24"/>
        </w:rPr>
        <w:t>Human Resource Management Journal</w:t>
      </w:r>
      <w:r w:rsidRPr="00932F83">
        <w:rPr>
          <w:rFonts w:cs="Times New Roman"/>
          <w:noProof/>
          <w:szCs w:val="24"/>
        </w:rPr>
        <w:t xml:space="preserve">, </w:t>
      </w:r>
      <w:r w:rsidRPr="00932F83">
        <w:rPr>
          <w:rFonts w:cs="Times New Roman"/>
          <w:i/>
          <w:iCs/>
          <w:noProof/>
          <w:szCs w:val="24"/>
        </w:rPr>
        <w:t>25</w:t>
      </w:r>
      <w:r w:rsidRPr="00932F83">
        <w:rPr>
          <w:rFonts w:cs="Times New Roman"/>
          <w:noProof/>
          <w:szCs w:val="24"/>
        </w:rPr>
        <w:t>(1), 62–78. https://doi.org/10.1111/1748-8583.12062</w:t>
      </w:r>
    </w:p>
    <w:p w14:paraId="076B2FB7"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Van De Voorde, K., Paauwe, J., &amp; Van Veldhoven, M. (2012). Employee well-being and the HRM-organizational performance relationship: A review of quantitative studies. </w:t>
      </w:r>
      <w:r w:rsidRPr="00932F83">
        <w:rPr>
          <w:rFonts w:cs="Times New Roman"/>
          <w:i/>
          <w:iCs/>
          <w:noProof/>
          <w:szCs w:val="24"/>
        </w:rPr>
        <w:t>International Journal of Management Reviews</w:t>
      </w:r>
      <w:r w:rsidRPr="00932F83">
        <w:rPr>
          <w:rFonts w:cs="Times New Roman"/>
          <w:noProof/>
          <w:szCs w:val="24"/>
        </w:rPr>
        <w:t xml:space="preserve">, </w:t>
      </w:r>
      <w:r w:rsidRPr="00932F83">
        <w:rPr>
          <w:rFonts w:cs="Times New Roman"/>
          <w:i/>
          <w:iCs/>
          <w:noProof/>
          <w:szCs w:val="24"/>
        </w:rPr>
        <w:t>14</w:t>
      </w:r>
      <w:r w:rsidRPr="00932F83">
        <w:rPr>
          <w:rFonts w:cs="Times New Roman"/>
          <w:noProof/>
          <w:szCs w:val="24"/>
        </w:rPr>
        <w:t>(4), 391–407. https://doi.org/10.1111/j.1468-2370.2011.00322.x</w:t>
      </w:r>
    </w:p>
    <w:p w14:paraId="36122F83"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Viechtbauer, W. (2010). Conducting meta-analyses in R with the metafor package. </w:t>
      </w:r>
      <w:r w:rsidRPr="00932F83">
        <w:rPr>
          <w:rFonts w:cs="Times New Roman"/>
          <w:i/>
          <w:iCs/>
          <w:noProof/>
          <w:szCs w:val="24"/>
        </w:rPr>
        <w:t>Journal of Statistical Software</w:t>
      </w:r>
      <w:r w:rsidRPr="00932F83">
        <w:rPr>
          <w:rFonts w:cs="Times New Roman"/>
          <w:noProof/>
          <w:szCs w:val="24"/>
        </w:rPr>
        <w:t xml:space="preserve">, </w:t>
      </w:r>
      <w:r w:rsidRPr="00932F83">
        <w:rPr>
          <w:rFonts w:cs="Times New Roman"/>
          <w:i/>
          <w:iCs/>
          <w:noProof/>
          <w:szCs w:val="24"/>
        </w:rPr>
        <w:t>36</w:t>
      </w:r>
      <w:r w:rsidRPr="00932F83">
        <w:rPr>
          <w:rFonts w:cs="Times New Roman"/>
          <w:noProof/>
          <w:szCs w:val="24"/>
        </w:rPr>
        <w:t>(3), 1–48. https://doi.org/10.18637/jss.v036.i03</w:t>
      </w:r>
    </w:p>
    <w:p w14:paraId="72B5789F"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Viswesvaran, C., &amp; Ones, D. S. (1995). Theory testing: Combining psychometric meta-analysis and structural equations modeling. </w:t>
      </w:r>
      <w:r w:rsidRPr="00932F83">
        <w:rPr>
          <w:rFonts w:cs="Times New Roman"/>
          <w:i/>
          <w:iCs/>
          <w:noProof/>
          <w:szCs w:val="24"/>
        </w:rPr>
        <w:t>Personnel Psychology</w:t>
      </w:r>
      <w:r w:rsidRPr="00932F83">
        <w:rPr>
          <w:rFonts w:cs="Times New Roman"/>
          <w:noProof/>
          <w:szCs w:val="24"/>
        </w:rPr>
        <w:t xml:space="preserve">, </w:t>
      </w:r>
      <w:r w:rsidRPr="00932F83">
        <w:rPr>
          <w:rFonts w:cs="Times New Roman"/>
          <w:i/>
          <w:iCs/>
          <w:noProof/>
          <w:szCs w:val="24"/>
        </w:rPr>
        <w:t>48</w:t>
      </w:r>
      <w:r w:rsidRPr="00932F83">
        <w:rPr>
          <w:rFonts w:cs="Times New Roman"/>
          <w:noProof/>
          <w:szCs w:val="24"/>
        </w:rPr>
        <w:t>(4), 865–885. https://doi.org/10.1111/j.1744-6570.1995.tb01784.x</w:t>
      </w:r>
    </w:p>
    <w:p w14:paraId="36E16944"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Walton, R. (1985). From control to commitment in the workplace. </w:t>
      </w:r>
      <w:r w:rsidRPr="00932F83">
        <w:rPr>
          <w:rFonts w:cs="Times New Roman"/>
          <w:i/>
          <w:iCs/>
          <w:noProof/>
          <w:szCs w:val="24"/>
        </w:rPr>
        <w:t>Harvard Business Review</w:t>
      </w:r>
      <w:r w:rsidRPr="00932F83">
        <w:rPr>
          <w:rFonts w:cs="Times New Roman"/>
          <w:noProof/>
          <w:szCs w:val="24"/>
        </w:rPr>
        <w:t xml:space="preserve">, </w:t>
      </w:r>
      <w:r w:rsidRPr="00932F83">
        <w:rPr>
          <w:rFonts w:cs="Times New Roman"/>
          <w:i/>
          <w:iCs/>
          <w:noProof/>
          <w:szCs w:val="24"/>
        </w:rPr>
        <w:t>63</w:t>
      </w:r>
      <w:r w:rsidRPr="00932F83">
        <w:rPr>
          <w:rFonts w:cs="Times New Roman"/>
          <w:noProof/>
          <w:szCs w:val="24"/>
        </w:rPr>
        <w:t>, 76–84.</w:t>
      </w:r>
    </w:p>
    <w:p w14:paraId="00903923" w14:textId="77777777" w:rsidR="008D6F15" w:rsidRPr="00932F83" w:rsidRDefault="008D6F15" w:rsidP="008D6F15">
      <w:pPr>
        <w:widowControl w:val="0"/>
        <w:autoSpaceDE w:val="0"/>
        <w:autoSpaceDN w:val="0"/>
        <w:adjustRightInd w:val="0"/>
        <w:spacing w:before="120" w:after="120"/>
        <w:ind w:left="480" w:hanging="480"/>
        <w:rPr>
          <w:rFonts w:cs="Times New Roman"/>
          <w:noProof/>
          <w:szCs w:val="24"/>
        </w:rPr>
      </w:pPr>
      <w:r w:rsidRPr="00932F83">
        <w:rPr>
          <w:rFonts w:cs="Times New Roman"/>
          <w:noProof/>
          <w:szCs w:val="24"/>
        </w:rPr>
        <w:t xml:space="preserve">Wang, Y., Kim, S., Rafferty, A., &amp; Sanders, K. (2020). Employee perceptions of HR practices: A critical review and future directions. </w:t>
      </w:r>
      <w:r w:rsidRPr="00932F83">
        <w:rPr>
          <w:rFonts w:cs="Times New Roman"/>
          <w:i/>
          <w:iCs/>
          <w:noProof/>
          <w:szCs w:val="24"/>
        </w:rPr>
        <w:t>The International Journal of Human Resource Management</w:t>
      </w:r>
      <w:r w:rsidRPr="00932F83">
        <w:rPr>
          <w:rFonts w:cs="Times New Roman"/>
          <w:noProof/>
          <w:szCs w:val="24"/>
        </w:rPr>
        <w:t xml:space="preserve">, </w:t>
      </w:r>
      <w:r w:rsidRPr="00932F83">
        <w:rPr>
          <w:rFonts w:cs="Times New Roman"/>
          <w:i/>
          <w:iCs/>
          <w:noProof/>
          <w:szCs w:val="24"/>
        </w:rPr>
        <w:t>31</w:t>
      </w:r>
      <w:r w:rsidRPr="00932F83">
        <w:rPr>
          <w:rFonts w:cs="Times New Roman"/>
          <w:noProof/>
          <w:szCs w:val="24"/>
        </w:rPr>
        <w:t>(1), 128–173. https://doi.org/10.1080/09585192.2019.1674360</w:t>
      </w:r>
    </w:p>
    <w:p w14:paraId="37ECA89D" w14:textId="77777777" w:rsidR="008D6F15" w:rsidRPr="00932F83" w:rsidRDefault="008D6F15" w:rsidP="008D6F15">
      <w:pPr>
        <w:widowControl w:val="0"/>
        <w:autoSpaceDE w:val="0"/>
        <w:autoSpaceDN w:val="0"/>
        <w:adjustRightInd w:val="0"/>
        <w:spacing w:before="120" w:after="120"/>
        <w:ind w:left="480" w:hanging="480"/>
        <w:rPr>
          <w:rFonts w:cs="Times New Roman"/>
          <w:noProof/>
        </w:rPr>
      </w:pPr>
      <w:r w:rsidRPr="00932F83">
        <w:rPr>
          <w:rFonts w:cs="Times New Roman"/>
          <w:noProof/>
          <w:szCs w:val="24"/>
        </w:rPr>
        <w:t xml:space="preserve">Wright, P. M., &amp; McMahan, G. C. (2011). Exploring human capital: Putting ‘human’ back into strategic human resource management. </w:t>
      </w:r>
      <w:r w:rsidRPr="00932F83">
        <w:rPr>
          <w:rFonts w:cs="Times New Roman"/>
          <w:i/>
          <w:iCs/>
          <w:noProof/>
          <w:szCs w:val="24"/>
        </w:rPr>
        <w:t>Human Resource Management Journal</w:t>
      </w:r>
      <w:r w:rsidRPr="00932F83">
        <w:rPr>
          <w:rFonts w:cs="Times New Roman"/>
          <w:noProof/>
          <w:szCs w:val="24"/>
        </w:rPr>
        <w:t xml:space="preserve">, </w:t>
      </w:r>
      <w:r w:rsidRPr="00932F83">
        <w:rPr>
          <w:rFonts w:cs="Times New Roman"/>
          <w:i/>
          <w:iCs/>
          <w:noProof/>
          <w:szCs w:val="24"/>
        </w:rPr>
        <w:t>21</w:t>
      </w:r>
      <w:r w:rsidRPr="00932F83">
        <w:rPr>
          <w:rFonts w:cs="Times New Roman"/>
          <w:noProof/>
          <w:szCs w:val="24"/>
        </w:rPr>
        <w:t>(2), 93–104. https://doi.org/10.1111/j.1748-8583.2010.00165.x</w:t>
      </w:r>
    </w:p>
    <w:p w14:paraId="278EA008" w14:textId="28BD23EE" w:rsidR="00EF4EAF" w:rsidRPr="00932F83" w:rsidRDefault="00EF4EAF" w:rsidP="00986B12">
      <w:pPr>
        <w:ind w:firstLine="0"/>
        <w:rPr>
          <w:lang w:val="en-US"/>
        </w:rPr>
        <w:sectPr w:rsidR="00EF4EAF" w:rsidRPr="00932F83" w:rsidSect="001F09F1">
          <w:headerReference w:type="default" r:id="rId17"/>
          <w:pgSz w:w="12242" w:h="15842" w:code="1"/>
          <w:pgMar w:top="1440" w:right="1440" w:bottom="1440" w:left="1440" w:header="709" w:footer="709" w:gutter="0"/>
          <w:pgNumType w:start="1"/>
          <w:cols w:space="708"/>
          <w:docGrid w:linePitch="360"/>
        </w:sectPr>
      </w:pPr>
      <w:r w:rsidRPr="00932F83">
        <w:rPr>
          <w:lang w:val="en-US"/>
        </w:rPr>
        <w:fldChar w:fldCharType="end"/>
      </w:r>
    </w:p>
    <w:p w14:paraId="3D980A8C" w14:textId="491E4961" w:rsidR="00EF4EAF" w:rsidRPr="00932F83" w:rsidRDefault="00EF4EAF" w:rsidP="00B7360B">
      <w:pPr>
        <w:pStyle w:val="Heading1"/>
        <w:rPr>
          <w:lang w:val="en-US"/>
        </w:rPr>
      </w:pPr>
      <w:r w:rsidRPr="00932F83">
        <w:rPr>
          <w:lang w:val="en-US"/>
        </w:rPr>
        <w:t>Tables</w:t>
      </w:r>
    </w:p>
    <w:tbl>
      <w:tblPr>
        <w:tblStyle w:val="GridTable1Light-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6A0" w:firstRow="1" w:lastRow="0" w:firstColumn="1" w:lastColumn="0" w:noHBand="1" w:noVBand="1"/>
      </w:tblPr>
      <w:tblGrid>
        <w:gridCol w:w="1802"/>
        <w:gridCol w:w="3069"/>
        <w:gridCol w:w="3630"/>
        <w:gridCol w:w="2039"/>
      </w:tblGrid>
      <w:tr w:rsidR="00932F83" w:rsidRPr="00932F83" w14:paraId="7297DF7F" w14:textId="77777777" w:rsidTr="00374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Borders>
              <w:bottom w:val="single" w:sz="4" w:space="0" w:color="auto"/>
            </w:tcBorders>
          </w:tcPr>
          <w:p w14:paraId="0CD962C5" w14:textId="77777777" w:rsidR="00EF4EAF" w:rsidRPr="00932F83" w:rsidRDefault="00EF4EAF" w:rsidP="001E4C1C">
            <w:pPr>
              <w:spacing w:line="240" w:lineRule="auto"/>
              <w:ind w:firstLine="0"/>
              <w:rPr>
                <w:b w:val="0"/>
                <w:bCs w:val="0"/>
                <w:lang w:val="en-US"/>
              </w:rPr>
            </w:pPr>
            <w:r w:rsidRPr="00932F83">
              <w:rPr>
                <w:b w:val="0"/>
                <w:lang w:val="en-US"/>
              </w:rPr>
              <w:t>Table 1.</w:t>
            </w:r>
          </w:p>
          <w:p w14:paraId="0AAEE51A" w14:textId="77777777" w:rsidR="00EF4EAF" w:rsidRPr="00932F83" w:rsidRDefault="00EF4EAF" w:rsidP="001E4C1C">
            <w:pPr>
              <w:spacing w:line="240" w:lineRule="auto"/>
              <w:ind w:firstLine="0"/>
              <w:rPr>
                <w:i/>
                <w:lang w:val="en-US"/>
              </w:rPr>
            </w:pPr>
            <w:r w:rsidRPr="00932F83">
              <w:rPr>
                <w:b w:val="0"/>
                <w:bCs w:val="0"/>
                <w:i/>
                <w:lang w:val="en-US"/>
              </w:rPr>
              <w:t>List of Constructs, Definitions, and Representative Papers</w:t>
            </w:r>
          </w:p>
        </w:tc>
      </w:tr>
      <w:tr w:rsidR="00932F83" w:rsidRPr="00932F83" w14:paraId="103719F4" w14:textId="77777777" w:rsidTr="003747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vAlign w:val="center"/>
          </w:tcPr>
          <w:p w14:paraId="47660F29" w14:textId="77777777" w:rsidR="00EF4EAF" w:rsidRPr="00932F83" w:rsidRDefault="00EF4EAF" w:rsidP="00374775">
            <w:pPr>
              <w:spacing w:line="240" w:lineRule="auto"/>
              <w:ind w:firstLine="0"/>
              <w:jc w:val="center"/>
              <w:rPr>
                <w:lang w:val="en-US"/>
              </w:rPr>
            </w:pPr>
            <w:r w:rsidRPr="00932F83">
              <w:rPr>
                <w:b w:val="0"/>
                <w:bCs w:val="0"/>
                <w:lang w:val="en-US"/>
              </w:rPr>
              <w:t>Construct</w:t>
            </w:r>
          </w:p>
        </w:tc>
        <w:tc>
          <w:tcPr>
            <w:tcW w:w="0" w:type="auto"/>
            <w:tcBorders>
              <w:top w:val="single" w:sz="4" w:space="0" w:color="auto"/>
              <w:bottom w:val="single" w:sz="4" w:space="0" w:color="auto"/>
            </w:tcBorders>
            <w:vAlign w:val="center"/>
          </w:tcPr>
          <w:p w14:paraId="316073D5" w14:textId="77777777" w:rsidR="00EF4EAF" w:rsidRPr="00932F83" w:rsidRDefault="00EF4EAF" w:rsidP="0037477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lang w:val="en-US"/>
              </w:rPr>
            </w:pPr>
            <w:r w:rsidRPr="00932F83">
              <w:rPr>
                <w:lang w:val="en-US"/>
              </w:rPr>
              <w:t>Definition</w:t>
            </w:r>
          </w:p>
        </w:tc>
        <w:tc>
          <w:tcPr>
            <w:tcW w:w="0" w:type="auto"/>
            <w:tcBorders>
              <w:top w:val="single" w:sz="4" w:space="0" w:color="auto"/>
              <w:bottom w:val="single" w:sz="4" w:space="0" w:color="auto"/>
            </w:tcBorders>
            <w:vAlign w:val="center"/>
          </w:tcPr>
          <w:p w14:paraId="5C488759" w14:textId="77777777" w:rsidR="00EF4EAF" w:rsidRPr="00932F83" w:rsidRDefault="00EF4EAF" w:rsidP="0037477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lang w:val="en-US"/>
              </w:rPr>
            </w:pPr>
            <w:r w:rsidRPr="00932F83">
              <w:rPr>
                <w:lang w:val="en-US"/>
              </w:rPr>
              <w:t>Constituent Measures</w:t>
            </w:r>
          </w:p>
        </w:tc>
        <w:tc>
          <w:tcPr>
            <w:tcW w:w="0" w:type="auto"/>
            <w:tcBorders>
              <w:top w:val="single" w:sz="4" w:space="0" w:color="auto"/>
              <w:bottom w:val="single" w:sz="4" w:space="0" w:color="auto"/>
            </w:tcBorders>
            <w:vAlign w:val="center"/>
          </w:tcPr>
          <w:p w14:paraId="657D3A6B" w14:textId="77777777" w:rsidR="00EF4EAF" w:rsidRPr="00932F83" w:rsidRDefault="00EF4EAF" w:rsidP="0037477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lang w:val="en-US"/>
              </w:rPr>
            </w:pPr>
            <w:r w:rsidRPr="00932F83">
              <w:rPr>
                <w:lang w:val="en-US"/>
              </w:rPr>
              <w:t>Representative Papers</w:t>
            </w:r>
          </w:p>
        </w:tc>
      </w:tr>
      <w:tr w:rsidR="00932F83" w:rsidRPr="00932F83" w14:paraId="542E0DFF" w14:textId="77777777" w:rsidTr="0037477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tcPr>
          <w:p w14:paraId="2CEB5B84" w14:textId="77777777" w:rsidR="00EF4EAF" w:rsidRPr="00932F83" w:rsidRDefault="00EF4EAF" w:rsidP="00374775">
            <w:pPr>
              <w:spacing w:line="240" w:lineRule="auto"/>
              <w:ind w:firstLine="0"/>
              <w:rPr>
                <w:b w:val="0"/>
                <w:bCs w:val="0"/>
                <w:lang w:val="en-US"/>
              </w:rPr>
            </w:pPr>
            <w:r w:rsidRPr="00932F83">
              <w:rPr>
                <w:b w:val="0"/>
                <w:bCs w:val="0"/>
                <w:lang w:val="en-US"/>
              </w:rPr>
              <w:t>Perceptions of HR Strength</w:t>
            </w:r>
          </w:p>
        </w:tc>
        <w:tc>
          <w:tcPr>
            <w:tcW w:w="0" w:type="auto"/>
            <w:tcBorders>
              <w:top w:val="single" w:sz="4" w:space="0" w:color="auto"/>
            </w:tcBorders>
          </w:tcPr>
          <w:p w14:paraId="5C22A16E" w14:textId="5B27BFE8" w:rsidR="00EF4EAF" w:rsidRPr="00932F83" w:rsidRDefault="00AC168F" w:rsidP="00374775">
            <w:pPr>
              <w:spacing w:line="240" w:lineRule="auto"/>
              <w:ind w:firstLine="0"/>
              <w:cnfStyle w:val="000000000000" w:firstRow="0" w:lastRow="0" w:firstColumn="0" w:lastColumn="0" w:oddVBand="0" w:evenVBand="0" w:oddHBand="0" w:evenHBand="0" w:firstRowFirstColumn="0" w:firstRowLastColumn="0" w:lastRowFirstColumn="0" w:lastRowLastColumn="0"/>
              <w:rPr>
                <w:lang w:val="en-US"/>
              </w:rPr>
            </w:pPr>
            <w:r w:rsidRPr="00932F83">
              <w:rPr>
                <w:lang w:val="en-US"/>
              </w:rPr>
              <w:t>T</w:t>
            </w:r>
            <w:r w:rsidR="00EF4EAF" w:rsidRPr="00932F83">
              <w:rPr>
                <w:lang w:val="en-US"/>
              </w:rPr>
              <w:t xml:space="preserve">he mechanisms that make a set of HR practices distinctive, consistent and consensual, leading to shared perceptions of organizational climate </w:t>
            </w:r>
            <w:r w:rsidR="00EF4EAF" w:rsidRPr="00932F83">
              <w:rPr>
                <w:lang w:val="en-US"/>
              </w:rPr>
              <w:fldChar w:fldCharType="begin" w:fldLock="1"/>
            </w:r>
            <w:r w:rsidR="005D5443" w:rsidRPr="00932F83">
              <w:rPr>
                <w:lang w:val="en-US"/>
              </w:rPr>
              <w:instrText>ADDIN CSL_CITATION {"citationItems":[{"id":"ITEM-1","itemData":{"DOI":"10.5465/amr.2015.0323","ISSN":"0363-7425","abstract":"Since the 2004 publication of ``Understanding HRM-Firm Performance Linkages: The Role of the `Strength' of the HRM System,{''} the concept of HRM strength has been widely accepted in the field. We reflect on how the construct of HRM system strength has been used in subsequent theory and research, devoting particular attention to identifying consistencies and inconsistencies from the original intent and implications of the construct for related areas and topics such as strategic HRM, HRM architecture, social psychological contracts, and organizational climate strength. Our review indicates that subsequent work has considerably added to the original; however, challenges remain in capitalizing on this construct in both theory and research. We conclude by offering promising directions for further developing the construct of HRM system strength.","author":[{"dropping-particle":"","family":"Ostroff","given":"Cheri","non-dropping-particle":"","parse-names":false,"suffix":""},{"dropping-particle":"","family":"Bowen","given":"David E","non-dropping-particle":"","parse-names":false,"suffix":""}],"container-title":"Academy of Management Review","id":"ITEM-1","issue":"2","issued":{"date-parts":[["2016","4"]]},"page":"196-214","title":"Reflections on the 2014 Decade Award: Is there strength in the construct of HR system strength?","type":"article-journal","volume":"41"},"uris":["http://www.mendeley.com/documents/?uuid=95820b78-f9bf-4fbc-a5b2-4f3d1356c3ff"]}],"mendeley":{"formattedCitation":"(Ostroff &amp; Bowen, 2016)","plainTextFormattedCitation":"(Ostroff &amp; Bowen, 2016)","previouslyFormattedCitation":"(Ostroff &amp; Bowen, 2016)"},"properties":{"noteIndex":0},"schema":"https://github.com/citation-style-language/schema/raw/master/csl-citation.json"}</w:instrText>
            </w:r>
            <w:r w:rsidR="00EF4EAF" w:rsidRPr="00932F83">
              <w:rPr>
                <w:lang w:val="en-US"/>
              </w:rPr>
              <w:fldChar w:fldCharType="separate"/>
            </w:r>
            <w:r w:rsidR="00361CC4" w:rsidRPr="00932F83">
              <w:rPr>
                <w:noProof/>
                <w:lang w:val="en-US"/>
              </w:rPr>
              <w:t>(Ostroff &amp; Bowen, 2016)</w:t>
            </w:r>
            <w:r w:rsidR="00EF4EAF" w:rsidRPr="00932F83">
              <w:rPr>
                <w:lang w:val="en-US"/>
              </w:rPr>
              <w:fldChar w:fldCharType="end"/>
            </w:r>
          </w:p>
        </w:tc>
        <w:tc>
          <w:tcPr>
            <w:tcW w:w="0" w:type="auto"/>
            <w:tcBorders>
              <w:top w:val="single" w:sz="4" w:space="0" w:color="auto"/>
            </w:tcBorders>
          </w:tcPr>
          <w:p w14:paraId="3797E7EE" w14:textId="77777777" w:rsidR="00EF4EAF" w:rsidRPr="00932F83" w:rsidRDefault="00EF4EAF" w:rsidP="00374775">
            <w:pPr>
              <w:spacing w:line="240" w:lineRule="auto"/>
              <w:ind w:firstLine="0"/>
              <w:cnfStyle w:val="000000000000" w:firstRow="0" w:lastRow="0" w:firstColumn="0" w:lastColumn="0" w:oddVBand="0" w:evenVBand="0" w:oddHBand="0" w:evenHBand="0" w:firstRowFirstColumn="0" w:firstRowLastColumn="0" w:lastRowFirstColumn="0" w:lastRowLastColumn="0"/>
              <w:rPr>
                <w:lang w:val="en-US"/>
              </w:rPr>
            </w:pPr>
            <w:r w:rsidRPr="00932F83">
              <w:rPr>
                <w:lang w:val="en-US"/>
              </w:rPr>
              <w:t>Distinctiveness (including subscales of visibility, understandability, legitimacy and relevance); Consistency (including subscales of instrumentality, validity and consistency of messaging); Consensus (including subscales of agreement among principal HR decision makers, procedural justice and distributive justice)</w:t>
            </w:r>
          </w:p>
        </w:tc>
        <w:tc>
          <w:tcPr>
            <w:tcW w:w="0" w:type="auto"/>
            <w:tcBorders>
              <w:top w:val="single" w:sz="4" w:space="0" w:color="auto"/>
            </w:tcBorders>
          </w:tcPr>
          <w:p w14:paraId="59A96FAC" w14:textId="7B30462D" w:rsidR="00EF4EAF" w:rsidRPr="00932F83" w:rsidRDefault="00EF4EAF" w:rsidP="00374775">
            <w:pPr>
              <w:spacing w:line="240" w:lineRule="auto"/>
              <w:ind w:firstLine="0"/>
              <w:cnfStyle w:val="000000000000" w:firstRow="0" w:lastRow="0" w:firstColumn="0" w:lastColumn="0" w:oddVBand="0" w:evenVBand="0" w:oddHBand="0" w:evenHBand="0" w:firstRowFirstColumn="0" w:firstRowLastColumn="0" w:lastRowFirstColumn="0" w:lastRowLastColumn="0"/>
              <w:rPr>
                <w:lang w:val="en-US"/>
              </w:rPr>
            </w:pPr>
            <w:r w:rsidRPr="00932F83">
              <w:rPr>
                <w:lang w:val="en-US"/>
              </w:rPr>
              <w:fldChar w:fldCharType="begin" w:fldLock="1"/>
            </w:r>
            <w:r w:rsidR="00D0216D" w:rsidRPr="00932F83">
              <w:rPr>
                <w:lang w:val="en-US"/>
              </w:rPr>
              <w:instrText>ADDIN CSL_CITATION {"citationItems":[{"id":"ITEM-1","itemData":{"DOI":"10.1080/09585192.2012.667433","ISBN":"0958-5192","ISSN":"09585192","abstract":"Drawing on social identity theory and organizational justice research, we model the impact of employee perceptions of human resource (HR) policies and practices on two important outcome variables - discretionary work effort (DWE) and co-worker assistance (CWA). Results based on 618 full-time employees in two organizations show that HR practices are positively related to procedural and distributive justice and that organizational identification mediates the relationship between procedural and distributive justice and DWE and CWA, respectively. Distributive justice is also shown to have direct effects on the two outcome variables suggesting the relevance of a social exchange perspective as a complement to social identity explanations. Implications for research and practice are briefly discussed.","author":[{"dropping-particle":"","family":"Frenkel","given":"Stephen J","non-dropping-particle":"","parse-names":false,"suffix":""},{"dropping-particle":"","family":"Restubog","given":"Simon Lloyd D.","non-dropping-particle":"","parse-names":false,"suffix":""},{"dropping-particle":"","family":"Bednall","given":"Timothy Colin","non-dropping-particle":"","parse-names":false,"suffix":""}],"container-title":"International Journal of Human Resource Management","id":"ITEM-1","issue":"20","issued":{"date-parts":[["2012"]]},"page":"4193-4210","title":"How employee perceptions of HR policy and practice influence discretionary work effort and co-worker assistance: evidence from two organizations","type":"article-journal","volume":"23"},"uris":["http://www.mendeley.com/documents/?uuid=69f4808a-0537-4562-bdfa-bbfaea4df4b8"]},{"id":"ITEM-2","itemData":{"DOI":"10.3926/jiem.1432","ISBN":"2013-8423","ISSN":"20130953","abstract":"Purpose:   The aim of this study is to operationalize the construct Strength of the HRM System theoretically defined by Bowen and Ostroff (2004) as a set of process metafeatures to convey signals to employees about desired and appropriate work behaviors, as well as to develop and validate a questionnaire to measure it, the HRMSQ.     Design/methodology/approach:     Three studies contribute to this purpose. In the first study we develop a questionnaire and test it with employees from several organizations. In the second study we applied the refined questionnaire in a sample of employees from a large company, and assessed different types of validity. The final study replicated results from the second study.     Findings:   Psychometric properties reveal good internal consistency reliability, item reliability and construct reliability, as well as convergent and discriminant validity.     Pratical implications:   Results   indicate that the HRMSQ can be used in the study of HR strategy and for HR manager.         Originaly/value:   The HRMSQ is a friendly instrument that can help HR practitioners to assess whether the HRM system is unambiguously perceived by employees, and identify possible problem areas in terms of the implementation process. It also contributes to research in the strategic HRM field by operationalizing a construct that is likely to improve the understanding of the link between the HRM System and organizational performance.","author":[{"dropping-particle":"","family":"Coelho","given":"Joaquim Pinto","non-dropping-particle":"","parse-names":false,"suffix":""},{"dropping-particle":"","family":"Cunha","given":"Rita Campos","non-dropping-particle":"","parse-names":false,"suffix":""},{"dropping-particle":"","family":"Gomes","given":"Jorge F.S.","non-dropping-particle":"","parse-names":false,"suffix":""},{"dropping-particle":"","family":"Correia","given":"Anabela Gomes","non-dropping-particle":"","parse-names":false,"suffix":""}],"container-title":"Journal of Industrial Engineering and Management","id":"ITEM-2","issue":"4","issued":{"date-parts":[["2015"]]},"note":"From Duplicate 1 (Strength of the HRM system: The development of a measure - Coelho, Joaquim Pinto; Cunha, Rita Campos; Gomes, Jorge F.S.; Correia, Anabela Gomes)\n\nThe authors externally validate HRM System Strength with additional measures. The correlation table only contains the measures of HRM Strength. Request complete correlation table.\n\nFrom Duplicate 2 (Strength of the HRM system: The development of a measure - Coelho, Joaquim Pinto; Cunha, Rita Campos; Gomes, Jorge F.S.; Correia, Anabela Gomes)\n\nFrom Duplicate 2 (Strength of the HRM system: The development of a measure - Coelho, Joaquim Pinto; Cunha, Rita Campos; Gomes, Jorge F.S.; Correia, Anabela Gomes)\n\nThe authors externally validate HRM System Strength with additional measures. The correlation table only contains the measures of HRM Strength. Request complete correlation table.","page":"1069-1086","title":"Strength of the HRM system: The development of a measure","type":"article-journal","volume":"8"},"uris":["http://www.mendeley.com/documents/?uuid=6db333a9-ff99-4baa-a65a-a40d731b2255"]},{"id":"ITEM-3","itemData":{"DOI":"10.1080/09585192.2011.579921","ISBN":"0958-5192","ISSN":"09585192","abstract":"The purpose of this study was to develop and validate a theoretically grounded instrument to measure perceived HRM system strength. Relying on the work of Bowen and Ostroff, we identify different constructs capturing measurable features of a strong HRM system. Next, we develop items to measure these constructs, and use two different samples to validate the instrument. The resulting instrument builds on 11 constructs, organized along 3 different hierarchical levels. It is useful for HR practitioners in evaluating their functioning and for researchers to further test and develop theoretical insights in the HRM-performance relationship. © 2012 Copyright Taylor and Francis Group, LLC.","author":[{"dropping-particle":"","family":"Delmotte","given":"Jeroen","non-dropping-particle":"","parse-names":false,"suffix":""},{"dropping-particle":"","family":"Winne","given":"Sophie","non-dropping-particle":"de","parse-names":false,"suffix":""},{"dropping-particle":"","family":"Sels","given":"Luc","non-dropping-particle":"","parse-names":false,"suffix":""}],"container-title":"International Journal of Human Resource Management","id":"ITEM-3","issue":"7","issued":{"date-parts":[["2012","4"]]},"page":"1481-1506","title":"Toward an assessment of perceived HRM system strength: Scale development and validation","type":"article-journal","volume":"23"},"uris":["http://www.mendeley.com/documents/?uuid=fbd7f47f-88bf-4592-a5c7-40e538d0d33a"]}],"mendeley":{"formattedCitation":"(Coelho et al., 2015; Delmotte et al., 2012; Frenkel, Restubog, et al., 2012)","manualFormatting":"Coelho et al., (2015); Delmotte et al. (2012); Frenkel, Restubog, &amp; Bednall (2012)","plainTextFormattedCitation":"(Coelho et al., 2015; Delmotte et al., 2012; Frenkel, Restubog, et al., 2012)","previouslyFormattedCitation":"(Coelho et al., 2015; Delmotte et al., 2012; Frenkel, Restubog, et al., 2012)"},"properties":{"noteIndex":0},"schema":"https://github.com/citation-style-language/schema/raw/master/csl-citation.json"}</w:instrText>
            </w:r>
            <w:r w:rsidRPr="00932F83">
              <w:rPr>
                <w:lang w:val="en-US"/>
              </w:rPr>
              <w:fldChar w:fldCharType="separate"/>
            </w:r>
            <w:r w:rsidRPr="00932F83">
              <w:rPr>
                <w:noProof/>
                <w:lang w:val="en-US"/>
              </w:rPr>
              <w:t>Coelho et al., (2015); Delmotte et al. (2012); Frenkel, Restubog, &amp; Bednall (2012)</w:t>
            </w:r>
            <w:r w:rsidRPr="00932F83">
              <w:rPr>
                <w:lang w:val="en-US"/>
              </w:rPr>
              <w:fldChar w:fldCharType="end"/>
            </w:r>
          </w:p>
        </w:tc>
      </w:tr>
      <w:tr w:rsidR="00932F83" w:rsidRPr="00932F83" w14:paraId="70FD7256" w14:textId="77777777" w:rsidTr="00374775">
        <w:tc>
          <w:tcPr>
            <w:cnfStyle w:val="001000000000" w:firstRow="0" w:lastRow="0" w:firstColumn="1" w:lastColumn="0" w:oddVBand="0" w:evenVBand="0" w:oddHBand="0" w:evenHBand="0" w:firstRowFirstColumn="0" w:firstRowLastColumn="0" w:lastRowFirstColumn="0" w:lastRowLastColumn="0"/>
            <w:tcW w:w="0" w:type="auto"/>
          </w:tcPr>
          <w:p w14:paraId="05DBDACA" w14:textId="4EFD5D5A" w:rsidR="00EF4EAF" w:rsidRPr="00932F83" w:rsidRDefault="00B22FAA" w:rsidP="00374775">
            <w:pPr>
              <w:spacing w:line="240" w:lineRule="auto"/>
              <w:ind w:firstLine="0"/>
              <w:rPr>
                <w:b w:val="0"/>
                <w:bCs w:val="0"/>
                <w:lang w:val="en-US"/>
              </w:rPr>
            </w:pPr>
            <w:r w:rsidRPr="00932F83">
              <w:rPr>
                <w:b w:val="0"/>
                <w:bCs w:val="0"/>
                <w:lang w:val="en-US"/>
              </w:rPr>
              <w:t>Bundles of HR Practices</w:t>
            </w:r>
          </w:p>
        </w:tc>
        <w:tc>
          <w:tcPr>
            <w:tcW w:w="0" w:type="auto"/>
          </w:tcPr>
          <w:p w14:paraId="5E65211E" w14:textId="5B6AEB0C" w:rsidR="00EF4EAF" w:rsidRPr="00932F83" w:rsidRDefault="00AC168F" w:rsidP="00374775">
            <w:pPr>
              <w:spacing w:line="240" w:lineRule="auto"/>
              <w:ind w:firstLine="0"/>
              <w:cnfStyle w:val="000000000000" w:firstRow="0" w:lastRow="0" w:firstColumn="0" w:lastColumn="0" w:oddVBand="0" w:evenVBand="0" w:oddHBand="0" w:evenHBand="0" w:firstRowFirstColumn="0" w:firstRowLastColumn="0" w:lastRowFirstColumn="0" w:lastRowLastColumn="0"/>
              <w:rPr>
                <w:lang w:val="en-US"/>
              </w:rPr>
            </w:pPr>
            <w:r w:rsidRPr="00932F83">
              <w:rPr>
                <w:lang w:val="en-US"/>
              </w:rPr>
              <w:t>A</w:t>
            </w:r>
            <w:r w:rsidR="00EF4EAF" w:rsidRPr="00932F83">
              <w:rPr>
                <w:lang w:val="en-US"/>
              </w:rPr>
              <w:t xml:space="preserve"> bundle of mutually reinforcing HR practices intended to enhance employee commitment and/or performance. They are also referred to as high-performance work systems </w:t>
            </w:r>
            <w:r w:rsidR="00EF4EAF" w:rsidRPr="00932F83">
              <w:rPr>
                <w:lang w:val="en-US"/>
              </w:rPr>
              <w:fldChar w:fldCharType="begin" w:fldLock="1"/>
            </w:r>
            <w:r w:rsidR="00FF0370" w:rsidRPr="00932F83">
              <w:rPr>
                <w:lang w:val="en-US"/>
              </w:rPr>
              <w:instrText>ADDIN CSL_CITATION {"citationItems":[{"id":"ITEM-1","itemData":{"DOI":"10.1080/09585192.2011.565657","ISBN":"09585192","ISSN":"09585192","PMID":"60610745","abstract":"This paper explores the general hypothesis that effectiveness of human resource (HR) practices will help to explain the well-documented association between human resource management and performance. This paper adopts a stakeholder perspective, hypothesising that the ratings of HR effectiveness of senior line managers will be more strongly associated with the outcomes than those of HR managers. Furthermore, building on Bowen and Ostroff's concept of consensus as part of a 'strong' HR system, it is hypothesised that shared perceptions of (high) effectiveness will be associated with higher performance. This study is based on a sample of 237 matched pairs of senior line managers and HR managers, and measures a range of subjective and objective outcomes. The analysis confirms the association both between more HR practices and higher HR effectiveness and a range of performance outcomes. The associations are mostly stronger for HR effectiveness. There are low levels of agreement between HR and line managers about HR effectiveness and where agreement exists, it is not associated with superior outcomes. This study, therefore, confirms the importance of HR effectiveness, but fails to support any impact of consensus.","author":[{"dropping-particle":"","family":"Guest","given":"David E.","non-dropping-particle":"","parse-names":false,"suffix":""},{"dropping-particle":"","family":"Conway","given":"Neil","non-dropping-particle":"","parse-names":false,"suffix":""}],"container-title":"International Journal of Human Resource Management","id":"ITEM-1","issue":"8","issued":{"date-parts":[["2011"]]},"page":"1686-1702","publisher":"Taylor &amp; Francis","title":"The impact of HR practices, HR effectiveness and a 'strong HR system' on organisational outcomes: A stakeholder perspective","type":"article-journal","volume":"22"},"uris":["http://www.mendeley.com/documents/?uuid=c12566e7-a937-4aa1-a0c9-7778f1aa75af"]}],"mendeley":{"formattedCitation":"(Guest &amp; Conway, 2011)","manualFormatting":"(Guest &amp; Conway, 2011; ","plainTextFormattedCitation":"(Guest &amp; Conway, 2011)","previouslyFormattedCitation":"(Guest &amp; Conway, 2011)"},"properties":{"noteIndex":0},"schema":"https://github.com/citation-style-language/schema/raw/master/csl-citation.json"}</w:instrText>
            </w:r>
            <w:r w:rsidR="00EF4EAF" w:rsidRPr="00932F83">
              <w:rPr>
                <w:lang w:val="en-US"/>
              </w:rPr>
              <w:fldChar w:fldCharType="separate"/>
            </w:r>
            <w:r w:rsidR="00EF4EAF" w:rsidRPr="00932F83">
              <w:rPr>
                <w:noProof/>
                <w:lang w:val="en-US"/>
              </w:rPr>
              <w:t xml:space="preserve">(Guest &amp; Conway, 2011; </w:t>
            </w:r>
            <w:r w:rsidR="00EF4EAF" w:rsidRPr="00932F83">
              <w:rPr>
                <w:lang w:val="en-US"/>
              </w:rPr>
              <w:fldChar w:fldCharType="end"/>
            </w:r>
            <w:r w:rsidR="00EF4EAF" w:rsidRPr="00932F83">
              <w:rPr>
                <w:lang w:val="en-US"/>
              </w:rPr>
              <w:fldChar w:fldCharType="begin" w:fldLock="1"/>
            </w:r>
            <w:r w:rsidR="00EF4EAF" w:rsidRPr="00932F83">
              <w:rPr>
                <w:lang w:val="en-US"/>
              </w:rPr>
              <w:instrText>ADDIN CSL_CITATION {"citationItems":[{"id":"ITEM-1","itemData":{"DOI":"10.1080/09585190601178745","ISSN":"0958-5192","author":[{"dropping-particle":"","family":"Macky","given":"Keith","non-dropping-particle":"","parse-names":false,"suffix":""},{"dropping-particle":"","family":"Boxall","given":"Peter","non-dropping-particle":"","parse-names":false,"suffix":""}],"container-title":"The International Journal of Human Resource Management","id":"ITEM-1","issue":"4","issued":{"date-parts":[["2007","4","25"]]},"page":"537-567","title":"The relationship between ‘high-performance work practices’ and employee attitudes: an investigation of additive and interaction effects","type":"article-journal","volume":"18"},"uris":["http://www.mendeley.com/documents/?uuid=8f66737a-0f7b-420a-843e-ebaf479c8134"]}],"mendeley":{"formattedCitation":"(Macky &amp; Boxall, 2007)","manualFormatting":"Macky &amp; Boxall, 2007)","plainTextFormattedCitation":"(Macky &amp; Boxall, 2007)","previouslyFormattedCitation":"(Macky &amp; Boxall, 2007)"},"properties":{"noteIndex":0},"schema":"https://github.com/citation-style-language/schema/raw/master/csl-citation.json"}</w:instrText>
            </w:r>
            <w:r w:rsidR="00EF4EAF" w:rsidRPr="00932F83">
              <w:rPr>
                <w:lang w:val="en-US"/>
              </w:rPr>
              <w:fldChar w:fldCharType="separate"/>
            </w:r>
            <w:r w:rsidR="00EF4EAF" w:rsidRPr="00932F83">
              <w:rPr>
                <w:noProof/>
                <w:lang w:val="en-US"/>
              </w:rPr>
              <w:t>Macky &amp; Boxall, 2007)</w:t>
            </w:r>
            <w:r w:rsidR="00EF4EAF" w:rsidRPr="00932F83">
              <w:rPr>
                <w:lang w:val="en-US"/>
              </w:rPr>
              <w:fldChar w:fldCharType="end"/>
            </w:r>
            <w:r w:rsidR="00EF4EAF" w:rsidRPr="00932F83">
              <w:rPr>
                <w:lang w:val="en-US"/>
              </w:rPr>
              <w:t>.</w:t>
            </w:r>
          </w:p>
        </w:tc>
        <w:tc>
          <w:tcPr>
            <w:tcW w:w="0" w:type="auto"/>
          </w:tcPr>
          <w:p w14:paraId="68B45C67" w14:textId="77777777" w:rsidR="00EF4EAF" w:rsidRPr="00932F83" w:rsidRDefault="00EF4EAF" w:rsidP="00374775">
            <w:pPr>
              <w:spacing w:line="240" w:lineRule="auto"/>
              <w:ind w:firstLine="0"/>
              <w:cnfStyle w:val="000000000000" w:firstRow="0" w:lastRow="0" w:firstColumn="0" w:lastColumn="0" w:oddVBand="0" w:evenVBand="0" w:oddHBand="0" w:evenHBand="0" w:firstRowFirstColumn="0" w:firstRowLastColumn="0" w:lastRowFirstColumn="0" w:lastRowLastColumn="0"/>
              <w:rPr>
                <w:lang w:val="en-US"/>
              </w:rPr>
            </w:pPr>
            <w:r w:rsidRPr="00932F83">
              <w:rPr>
                <w:lang w:val="en-US"/>
              </w:rPr>
              <w:t>High-commitment HR practices general scales; as well as specific measures of recruitment, training and development, performance management, flexible work arrangement, employee relations, internal promotions, employee involvement, and employee retention strategies.</w:t>
            </w:r>
          </w:p>
        </w:tc>
        <w:tc>
          <w:tcPr>
            <w:tcW w:w="0" w:type="auto"/>
          </w:tcPr>
          <w:p w14:paraId="6A49D9D2" w14:textId="77777777" w:rsidR="00EF4EAF" w:rsidRPr="00932F83" w:rsidRDefault="00EF4EAF" w:rsidP="00374775">
            <w:pPr>
              <w:spacing w:line="240" w:lineRule="auto"/>
              <w:ind w:firstLine="0"/>
              <w:cnfStyle w:val="000000000000" w:firstRow="0" w:lastRow="0" w:firstColumn="0" w:lastColumn="0" w:oddVBand="0" w:evenVBand="0" w:oddHBand="0" w:evenHBand="0" w:firstRowFirstColumn="0" w:firstRowLastColumn="0" w:lastRowFirstColumn="0" w:lastRowLastColumn="0"/>
              <w:rPr>
                <w:lang w:val="en-US"/>
              </w:rPr>
            </w:pPr>
            <w:r w:rsidRPr="00932F83">
              <w:rPr>
                <w:lang w:val="en-US"/>
              </w:rPr>
              <w:fldChar w:fldCharType="begin" w:fldLock="1"/>
            </w:r>
            <w:r w:rsidRPr="00932F83">
              <w:rPr>
                <w:lang w:val="en-US"/>
              </w:rPr>
              <w:instrText>ADDIN CSL_CITATION {"citationItems":[{"id":"ITEM-1","itemData":{"DOI":"10.1108/00483480810877589","ISBN":"0048-3486","ISSN":"00483486","PMID":"42012058","abstract":"la referencia viene de una alerta de internet. Se trata de una investigación que relaciona el HRM con el compromiso. LO HACE UTILIZANDO LA PROPUESTA DE BOWEN Y OSTROFF CON SU IDEA DE FUERZA. UNA DE LAS PRIMERAS EVIDENCIAS EN ESTE SENTIDO. INTERESANTE PARA VER CÓMO LO HACEN Y PORQUE CREO QUE TENGO QU ECONTACTAR CON ESTA GENTE (O PURCELL) PARA HACER UNA ESTANCIA CON ELLOS.","author":[{"dropping-particle":"","family":"Sanders","given":"Karin","non-dropping-particle":"","parse-names":false,"suffix":""},{"dropping-particle":"","family":"Dorenbosch","given":"Luc","non-dropping-particle":"","parse-names":false,"suffix":""},{"dropping-particle":"","family":"Reuver","given":"Renee","non-dropping-particle":"De","parse-names":false,"suffix":""}],"container-title":"Personnel Review","id":"ITEM-1","issue":"4","issued":{"date-parts":[["2008"]]},"page":"412-425","publisher":"Emerald Group Publishing Limited","title":"The impact of individual and shared employee perceptions of HRM on affective commitment: Considering climate strength","type":"article-journal","volume":"37"},"uris":["http://www.mendeley.com/documents/?uuid=80144b79-4c09-44ab-a766-0cca3c595ae5"]},{"id":"ITEM-2","itemData":{"DOI":"10.1108/IJPPM-01-2016-0004","abstract":"Purpose: Drawing on the contingency perspective between business strategies and human resource (HR) practices, the purpose of this paper is to examine the effects of human resource management (HRM) system (which integrates both content and process of HR practices) on both proximal organisational outcomes (such as job satisfaction, motivation, and organisational commitment) and distal organisational outcomes (such as employee engagement, organisational citizen behaviour (OCB), co-operation among employees, intention to quit, and operational performance). Design/methodology/approach: The analysis is based on a sample of 996 Greek employees working in 108 private organisations and the statistical method employed is structural equation modelling with bootstrapping estimation. Findings: The results indicate that HRM content is more positively related to job satisfaction and motivation and less related to organisational commitment than HRM process. Moreover, HRM system is sequentially related to organisational outcomes (both directly and indirectly) and significantly influences employee job satisfaction and motivation, as well as OCB and co-operation among employees, and operational performance. Research limitations/implications: The data were collected using a questionnaire at a single point in time, and thus, not allowing dynamic causal inferences. Considering that Greece is experiencing a severe financial crisis, the findings from this unique context may not generalise across other contexts. Practical implications: The core messages to decision makers are that employee development and rewards are the major dimensions of the content of an HRM system and that consistency and distinctiveness are the principal features of the process of an HRM system, even in cases where the organisation is operating under an economic crisis environment. Originality/value: Investigations into the relationship between HRM systems and organisational performance have become increasingly common. Nevertheless, empirical studies that measure the impact of HRM systems, which being contingent on business strategies integrate both content and process of HR practices on organisational performance are still rare. This paper partially fills this gap. © 2017, © Emerald Publishing Limited.","author":[{"dropping-particle":"","family":"Katou","given":"Anastasia A.","non-dropping-particle":"","parse-names":false,"suffix":""}],"container-title":"International Journal of Productivity and Performance Management","id":"ITEM-2","issue":"6","issued":{"date-parts":[["2017"]]},"note":"Cited By :1\n\nExport Date: 27 July 2018","page":"797-821","publisher-place":"Department of Business Administration, University of Macedonia, Thessaloniki, Greece","title":"How does human resource management influence organisational performance? An integrative approach-based analysis","type":"article-journal","volume":"66"},"uris":["http://www.mendeley.com/documents/?uuid=dd5f670f-1bf4-40ba-aefb-33f8d0338b98"]}],"mendeley":{"formattedCitation":"(Katou, 2017; Sanders et al., 2008)","manualFormatting":"Katou (2017); Sanders, Dorenbosch and De Reuver, (2008)","plainTextFormattedCitation":"(Katou, 2017; Sanders et al., 2008)","previouslyFormattedCitation":"(Katou, 2017; Sanders et al., 2008)"},"properties":{"noteIndex":0},"schema":"https://github.com/citation-style-language/schema/raw/master/csl-citation.json"}</w:instrText>
            </w:r>
            <w:r w:rsidRPr="00932F83">
              <w:rPr>
                <w:lang w:val="en-US"/>
              </w:rPr>
              <w:fldChar w:fldCharType="separate"/>
            </w:r>
            <w:r w:rsidRPr="00932F83">
              <w:rPr>
                <w:noProof/>
                <w:lang w:val="en-US"/>
              </w:rPr>
              <w:t>Katou (2017); Sanders, Dorenbosch and De Reuver, (2008)</w:t>
            </w:r>
            <w:r w:rsidRPr="00932F83">
              <w:rPr>
                <w:lang w:val="en-US"/>
              </w:rPr>
              <w:fldChar w:fldCharType="end"/>
            </w:r>
          </w:p>
          <w:p w14:paraId="2E36378A" w14:textId="77777777" w:rsidR="00EF4EAF" w:rsidRPr="00932F83" w:rsidRDefault="00EF4EAF" w:rsidP="00374775">
            <w:pPr>
              <w:spacing w:line="240" w:lineRule="auto"/>
              <w:ind w:firstLine="0"/>
              <w:cnfStyle w:val="000000000000" w:firstRow="0" w:lastRow="0" w:firstColumn="0" w:lastColumn="0" w:oddVBand="0" w:evenVBand="0" w:oddHBand="0" w:evenHBand="0" w:firstRowFirstColumn="0" w:firstRowLastColumn="0" w:lastRowFirstColumn="0" w:lastRowLastColumn="0"/>
              <w:rPr>
                <w:lang w:val="en-US"/>
              </w:rPr>
            </w:pPr>
          </w:p>
        </w:tc>
      </w:tr>
      <w:tr w:rsidR="00932F83" w:rsidRPr="00932F83" w14:paraId="19CD0C4C" w14:textId="77777777" w:rsidTr="00374775">
        <w:tc>
          <w:tcPr>
            <w:cnfStyle w:val="001000000000" w:firstRow="0" w:lastRow="0" w:firstColumn="1" w:lastColumn="0" w:oddVBand="0" w:evenVBand="0" w:oddHBand="0" w:evenHBand="0" w:firstRowFirstColumn="0" w:firstRowLastColumn="0" w:lastRowFirstColumn="0" w:lastRowLastColumn="0"/>
            <w:tcW w:w="0" w:type="auto"/>
          </w:tcPr>
          <w:p w14:paraId="461838D7" w14:textId="77777777" w:rsidR="00EF4EAF" w:rsidRPr="00932F83" w:rsidRDefault="00EF4EAF" w:rsidP="00374775">
            <w:pPr>
              <w:spacing w:line="240" w:lineRule="auto"/>
              <w:ind w:firstLine="0"/>
              <w:rPr>
                <w:b w:val="0"/>
                <w:bCs w:val="0"/>
                <w:lang w:val="en-US"/>
              </w:rPr>
            </w:pPr>
            <w:r w:rsidRPr="00932F83">
              <w:rPr>
                <w:b w:val="0"/>
                <w:bCs w:val="0"/>
                <w:lang w:val="en-US"/>
              </w:rPr>
              <w:t>Employee Reactions</w:t>
            </w:r>
          </w:p>
        </w:tc>
        <w:tc>
          <w:tcPr>
            <w:tcW w:w="0" w:type="auto"/>
          </w:tcPr>
          <w:p w14:paraId="2A4963A7" w14:textId="52813860" w:rsidR="00EF4EAF" w:rsidRPr="00932F83" w:rsidRDefault="00EF4EAF" w:rsidP="00374775">
            <w:pPr>
              <w:spacing w:line="240" w:lineRule="auto"/>
              <w:ind w:firstLine="0"/>
              <w:cnfStyle w:val="000000000000" w:firstRow="0" w:lastRow="0" w:firstColumn="0" w:lastColumn="0" w:oddVBand="0" w:evenVBand="0" w:oddHBand="0" w:evenHBand="0" w:firstRowFirstColumn="0" w:firstRowLastColumn="0" w:lastRowFirstColumn="0" w:lastRowLastColumn="0"/>
              <w:rPr>
                <w:lang w:val="en-US"/>
              </w:rPr>
            </w:pPr>
            <w:r w:rsidRPr="00932F83">
              <w:rPr>
                <w:lang w:val="en-US"/>
              </w:rPr>
              <w:t xml:space="preserve">The extent to which employees perceive their role and organization positively, comprising their level of motivation, commitment and work engagement </w:t>
            </w:r>
            <w:r w:rsidRPr="00932F83">
              <w:rPr>
                <w:lang w:val="en-US"/>
              </w:rPr>
              <w:fldChar w:fldCharType="begin" w:fldLock="1"/>
            </w:r>
            <w:r w:rsidR="007C5FD5" w:rsidRPr="00932F83">
              <w:rPr>
                <w:lang w:val="en-US"/>
              </w:rPr>
              <w:instrText>ADDIN CSL_CITATION {"citationItems":[{"id":"ITEM-1","itemData":{"DOI":"10.1002/hrm.21606","ISBN":"1099-050X","ISSN":"1099050X","PMID":"21138203","abstract":"This study investigates the impact of a human resource management ( HRM) system, which integrates both content and process of human resource ( HR) practices, on organizational performance, through collective employee reactions. The analysis is based on a sample of 1,250 Greek employees working in 133 public- and private-sector organizations, which operate in the present context of severe financial and economic crises. The findings of the structural equation modeling suggest that content and process are two inseparable faces of an HRM system that help to reveal a comprehensive picture of the HRM-organizational performance relationship. Based on the findings that collective employee reactions mediate the HRM content (i.e., organizational performance relationship) and HRM process moderates the HRM content (i.e., employee reactions relationship), the study has several theoretical and practice implications.","author":[{"dropping-particle":"","family":"Katou","given":"Anastasia A.","non-dropping-particle":"","parse-names":false,"suffix":""},{"dropping-particle":"","family":"Budhwar","given":"Pawan S.","non-dropping-particle":"","parse-names":false,"suffix":""},{"dropping-particle":"","family":"Patel","given":"Charmi","non-dropping-particle":"","parse-names":false,"suffix":""}],"container-title":"Human Resource Management","id":"ITEM-1","issue":"4","issued":{"date-parts":[["2014"]]},"page":"527-544","publisher":"Wiley Online Library","title":"Content vs. process in the HRM-performance relationship: An empirical examination","type":"article-journal","volume":"53"},"uris":["http://www.mendeley.com/documents/?uuid=3eea48f5-532c-4761-aed7-de778f172fe6"]}],"mendeley":{"formattedCitation":"(Katou et al., 2014)","plainTextFormattedCitation":"(Katou et al., 2014)","previouslyFormattedCitation":"(Katou et al., 2014)"},"properties":{"noteIndex":0},"schema":"https://github.com/citation-style-language/schema/raw/master/csl-citation.json"}</w:instrText>
            </w:r>
            <w:r w:rsidRPr="00932F83">
              <w:rPr>
                <w:lang w:val="en-US"/>
              </w:rPr>
              <w:fldChar w:fldCharType="separate"/>
            </w:r>
            <w:r w:rsidRPr="00932F83">
              <w:rPr>
                <w:noProof/>
                <w:lang w:val="en-US"/>
              </w:rPr>
              <w:t>(Katou et al., 2014)</w:t>
            </w:r>
            <w:r w:rsidRPr="00932F83">
              <w:rPr>
                <w:lang w:val="en-US"/>
              </w:rPr>
              <w:fldChar w:fldCharType="end"/>
            </w:r>
            <w:r w:rsidRPr="00932F83">
              <w:rPr>
                <w:lang w:val="en-US"/>
              </w:rPr>
              <w:t>.</w:t>
            </w:r>
          </w:p>
        </w:tc>
        <w:tc>
          <w:tcPr>
            <w:tcW w:w="0" w:type="auto"/>
          </w:tcPr>
          <w:p w14:paraId="5C80C573" w14:textId="7E6B94FE" w:rsidR="00EF4EAF" w:rsidRPr="00932F83" w:rsidRDefault="00EF4EAF" w:rsidP="00374775">
            <w:pPr>
              <w:spacing w:line="240" w:lineRule="auto"/>
              <w:ind w:firstLine="0"/>
              <w:cnfStyle w:val="000000000000" w:firstRow="0" w:lastRow="0" w:firstColumn="0" w:lastColumn="0" w:oddVBand="0" w:evenVBand="0" w:oddHBand="0" w:evenHBand="0" w:firstRowFirstColumn="0" w:firstRowLastColumn="0" w:lastRowFirstColumn="0" w:lastRowLastColumn="0"/>
              <w:rPr>
                <w:lang w:val="en-US"/>
              </w:rPr>
            </w:pPr>
            <w:r w:rsidRPr="00932F83">
              <w:rPr>
                <w:lang w:val="en-US"/>
              </w:rPr>
              <w:t>General measures of positive employee reactions</w:t>
            </w:r>
            <w:r w:rsidR="00D74A1F" w:rsidRPr="00932F83">
              <w:rPr>
                <w:lang w:val="en-US"/>
              </w:rPr>
              <w:t xml:space="preserve"> to their work situation</w:t>
            </w:r>
            <w:r w:rsidRPr="00932F83">
              <w:rPr>
                <w:lang w:val="en-US"/>
              </w:rPr>
              <w:t>, as well as specific measures, including employee engagement, organizational commitment, organizational identification, intention to leave (reverse-coded), job satisfaction, positive affect, negative affect (reverse-coded), perceived organizational support, self-efficacy and coping with change.</w:t>
            </w:r>
          </w:p>
        </w:tc>
        <w:tc>
          <w:tcPr>
            <w:tcW w:w="0" w:type="auto"/>
          </w:tcPr>
          <w:p w14:paraId="5323A711" w14:textId="7DC6D3BB" w:rsidR="00EF4EAF" w:rsidRPr="00932F83" w:rsidRDefault="00EF4EAF" w:rsidP="00374775">
            <w:pPr>
              <w:spacing w:line="240" w:lineRule="auto"/>
              <w:ind w:firstLine="0"/>
              <w:cnfStyle w:val="000000000000" w:firstRow="0" w:lastRow="0" w:firstColumn="0" w:lastColumn="0" w:oddVBand="0" w:evenVBand="0" w:oddHBand="0" w:evenHBand="0" w:firstRowFirstColumn="0" w:firstRowLastColumn="0" w:lastRowFirstColumn="0" w:lastRowLastColumn="0"/>
              <w:rPr>
                <w:lang w:val="en-US"/>
              </w:rPr>
            </w:pPr>
            <w:r w:rsidRPr="00932F83">
              <w:rPr>
                <w:lang w:val="en-US"/>
              </w:rPr>
              <w:fldChar w:fldCharType="begin" w:fldLock="1"/>
            </w:r>
            <w:r w:rsidR="002F63D8" w:rsidRPr="00932F83">
              <w:rPr>
                <w:lang w:val="en-US"/>
              </w:rPr>
              <w:instrText>ADDIN CSL_CITATION {"citationItems":[{"id":"ITEM-1","itemData":{"DOI":"10.1111/1748-8583.12236","ISSN":"0954-5395","abstract":"The importance of events to individual experiences and behaviour within organisational research is increasingly acknowledged. This research examines whether daily positive and negative affective HRM events signal employee perceptions of HRM system strength, which are expected to relate to daily work engagement via clear performance–reward expectancies. Employees completed a daily diary over ten working days and reported positive and negative daily HR events as they arose. Positive HR events associated with higher perceived event‐signalled HRM system strength compared with negative HR events, and expectancy perceptions partially mediated the effects of perceived HRM system strength on daily work engagement. The study's novel contributions include documenting the common occurrence of affective HRM events, identifying such events as an important antecedent to perceived event‐signalled HRM system strength, and extending understanding of the daily consequences of perceived HRM system strength by showing how their effects on daily work engagement are mediated by expectancies. (PsycINFO Database Record (c) 2019 APA, all rights reserved)","author":[{"dropping-particle":"","family":"Chacko","given":"Suja","non-dropping-particle":"","parse-names":false,"suffix":""},{"dropping-particle":"","family":"Conway","given":"Neil","non-dropping-particle":"","parse-names":false,"suffix":""}],"container-title":"Human Resource Management Journal","id":"ITEM-1","issue":"3","issued":{"date-parts":[["2019","7","24"]]},"page":"433-450","title":"Employee experiences of HRM through daily affective events and their effects on perceived event‐signalled HRM system strength, expectancy perceptions, and daily work engagement","type":"article-journal","volume":"29"},"uris":["http://www.mendeley.com/documents/?uuid=c56a923c-8d63-4bad-9ec7-63828d2733c7"]},{"id":"ITEM-2","itemData":{"DOI":"10.1007/s10490-012-9290-z","ISSN":"02174561","abstract":"In this paper we use a relational approach to investigate how employee perceptions of their relationships with three types of managers—senior, line, and human resource managers—are related to employees’ job satisfaction and intention to quit. Based on an employee survey (n 0 1,533), and manager network data (n 0 140) in ten organizations operating in Australia, we found that the extent of agreement between employees’ perceptions of their relations with senior and line management was positively related to these outcome variables. In addition, we found these relationships were strengthened in organizations where HR and line managers reported high-frequency communication between the two groups. Implications of our findings are briefly canvassed.","author":[{"dropping-particle":"","family":"Frenkel","given":"Stephen J","non-dropping-particle":"","parse-names":false,"suffix":""},{"dropping-particle":"","family":"Sanders","given":"Karin","non-dropping-particle":"","parse-names":false,"suffix":""},{"dropping-particle":"","family":"Bednall","given":"Timothy Colin","non-dropping-particle":"","parse-names":false,"suffix":""}],"container-title":"Asia Pacific Journal of Management","id":"ITEM-2","issue":"1","issued":{"date-parts":[["2013"]]},"page":"7-29","title":"Employee perceptions of management relations as influences on job satisfaction and quit intentions","type":"article-journal","volume":"30"},"uris":["http://www.mendeley.com/documents/?uuid=6a8e5ea9-aa15-4bc4-9e9d-5b997123afb6"]},{"id":"ITEM-3","itemData":{"DOI":"10.1002/hrm.21606","ISBN":"1099-050X","ISSN":"1099050X","PMID":"21138203","abstract":"This study investigates the impact of a human resource management ( HRM) system, which integrates both content and process of human resource ( HR) practices, on organizational performance, through collective employee reactions. The analysis is based on a sample of 1,250 Greek employees working in 133 public- and private-sector organizations, which operate in the present context of severe financial and economic crises. The findings of the structural equation modeling suggest that content and process are two inseparable faces of an HRM system that help to reveal a comprehensive picture of the HRM-organizational performance relationship. Based on the findings that collective employee reactions mediate the HRM content (i.e., organizational performance relationship) and HRM process moderates the HRM content (i.e., employee reactions relationship), the study has several theoretical and practice implications.","author":[{"dropping-particle":"","family":"Katou","given":"Anastasia A.","non-dropping-particle":"","parse-names":false,"suffix":""},{"dropping-particle":"","family":"Budhwar","given":"Pawan S.","non-dropping-particle":"","parse-names":false,"suffix":""},{"dropping-particle":"","family":"Patel","given":"Charmi","non-dropping-particle":"","parse-names":false,"suffix":""}],"container-title":"Human Resource Management","id":"ITEM-3","issue":"4","issued":{"date-parts":[["2014"]]},"page":"527-544","publisher":"Wiley Online Library","title":"Content vs. process in the HRM-performance relationship: An empirical examination","type":"article-journal","volume":"53"},"uris":["http://www.mendeley.com/documents/?uuid=3eea48f5-532c-4761-aed7-de778f172fe6"]}],"mendeley":{"formattedCitation":"(Chacko &amp; Conway, 2019; Frenkel et al., 2013; Katou et al., 2014)","manualFormatting":"Chacko and Conway (2019); Frenkel, Sanders, and Bednall (2013); Katou et al., (2014)","plainTextFormattedCitation":"(Chacko &amp; Conway, 2019; Frenkel et al., 2013; Katou et al., 2014)","previouslyFormattedCitation":"(Chacko &amp; Conway, 2019; Frenkel et al., 2013; Katou et al., 2014)"},"properties":{"noteIndex":0},"schema":"https://github.com/citation-style-language/schema/raw/master/csl-citation.json"}</w:instrText>
            </w:r>
            <w:r w:rsidRPr="00932F83">
              <w:rPr>
                <w:lang w:val="en-US"/>
              </w:rPr>
              <w:fldChar w:fldCharType="separate"/>
            </w:r>
            <w:r w:rsidRPr="00932F83">
              <w:rPr>
                <w:noProof/>
                <w:lang w:val="en-US"/>
              </w:rPr>
              <w:t>Chacko and Conway (2019); Frenkel, Sanders, and Bednall (2013); Katou et al., (2014)</w:t>
            </w:r>
            <w:r w:rsidRPr="00932F83">
              <w:rPr>
                <w:lang w:val="en-US"/>
              </w:rPr>
              <w:fldChar w:fldCharType="end"/>
            </w:r>
          </w:p>
        </w:tc>
      </w:tr>
      <w:tr w:rsidR="00932F83" w:rsidRPr="00932F83" w14:paraId="0BA5A7E9" w14:textId="77777777" w:rsidTr="00374775">
        <w:tc>
          <w:tcPr>
            <w:cnfStyle w:val="001000000000" w:firstRow="0" w:lastRow="0" w:firstColumn="1" w:lastColumn="0" w:oddVBand="0" w:evenVBand="0" w:oddHBand="0" w:evenHBand="0" w:firstRowFirstColumn="0" w:firstRowLastColumn="0" w:lastRowFirstColumn="0" w:lastRowLastColumn="0"/>
            <w:tcW w:w="0" w:type="auto"/>
          </w:tcPr>
          <w:p w14:paraId="6A5D8045" w14:textId="77777777" w:rsidR="00EF4EAF" w:rsidRPr="00932F83" w:rsidRDefault="00EF4EAF" w:rsidP="00374775">
            <w:pPr>
              <w:spacing w:line="240" w:lineRule="auto"/>
              <w:ind w:firstLine="0"/>
              <w:rPr>
                <w:b w:val="0"/>
                <w:bCs w:val="0"/>
                <w:lang w:val="en-US"/>
              </w:rPr>
            </w:pPr>
            <w:r w:rsidRPr="00932F83">
              <w:rPr>
                <w:b w:val="0"/>
                <w:bCs w:val="0"/>
                <w:lang w:val="en-US"/>
              </w:rPr>
              <w:t>Employee Proactive Behavior</w:t>
            </w:r>
          </w:p>
        </w:tc>
        <w:tc>
          <w:tcPr>
            <w:tcW w:w="0" w:type="auto"/>
          </w:tcPr>
          <w:p w14:paraId="200ECDE8" w14:textId="03232BF0" w:rsidR="00EF4EAF" w:rsidRPr="00932F83" w:rsidRDefault="00EF4EAF" w:rsidP="00374775">
            <w:pPr>
              <w:spacing w:line="240" w:lineRule="auto"/>
              <w:ind w:firstLine="0"/>
              <w:cnfStyle w:val="000000000000" w:firstRow="0" w:lastRow="0" w:firstColumn="0" w:lastColumn="0" w:oddVBand="0" w:evenVBand="0" w:oddHBand="0" w:evenHBand="0" w:firstRowFirstColumn="0" w:firstRowLastColumn="0" w:lastRowFirstColumn="0" w:lastRowLastColumn="0"/>
              <w:rPr>
                <w:lang w:val="en-US"/>
              </w:rPr>
            </w:pPr>
            <w:r w:rsidRPr="00932F83">
              <w:rPr>
                <w:lang w:val="en-US"/>
              </w:rPr>
              <w:t xml:space="preserve">Discretionary employee behavior that is self-initiated in anticipation of future problems, needs or changes </w:t>
            </w:r>
            <w:r w:rsidRPr="00932F83">
              <w:rPr>
                <w:lang w:val="en-US"/>
              </w:rPr>
              <w:fldChar w:fldCharType="begin" w:fldLock="1"/>
            </w:r>
            <w:r w:rsidR="00962906" w:rsidRPr="00932F83">
              <w:rPr>
                <w:lang w:val="en-US"/>
              </w:rPr>
              <w:instrText>ADDIN CSL_CITATION {"citationItems":[{"id":"ITEM-1","itemData":{"DOI":"10.1177/0149206308321554","ISSN":"0149-2063","author":[{"dropping-particle":"","family":"Parker","given":"Sharon K.","non-dropping-particle":"","parse-names":false,"suffix":""},{"dropping-particle":"","family":"Collins","given":"Catherine G.","non-dropping-particle":"","parse-names":false,"suffix":""}],"container-title":"Journal of Management","id":"ITEM-1","issue":"3","issued":{"date-parts":[["2010","5","10"]]},"page":"633-662","title":"Taking stock: Integrating and differentiating multiple proactive behaviors","type":"article-journal","volume":"36"},"uris":["http://www.mendeley.com/documents/?uuid=914a2a78-4314-4d80-93dc-fa3b3e769540"]}],"mendeley":{"formattedCitation":"(Parker &amp; Collins, 2010)","plainTextFormattedCitation":"(Parker &amp; Collins, 2010)","previouslyFormattedCitation":"(Parker &amp; Collins, 2010)"},"properties":{"noteIndex":0},"schema":"https://github.com/citation-style-language/schema/raw/master/csl-citation.json"}</w:instrText>
            </w:r>
            <w:r w:rsidRPr="00932F83">
              <w:rPr>
                <w:lang w:val="en-US"/>
              </w:rPr>
              <w:fldChar w:fldCharType="separate"/>
            </w:r>
            <w:r w:rsidRPr="00932F83">
              <w:rPr>
                <w:noProof/>
                <w:lang w:val="en-US"/>
              </w:rPr>
              <w:t>(Parker &amp; Collins, 2010)</w:t>
            </w:r>
            <w:r w:rsidRPr="00932F83">
              <w:rPr>
                <w:lang w:val="en-US"/>
              </w:rPr>
              <w:fldChar w:fldCharType="end"/>
            </w:r>
          </w:p>
        </w:tc>
        <w:tc>
          <w:tcPr>
            <w:tcW w:w="0" w:type="auto"/>
          </w:tcPr>
          <w:p w14:paraId="72FDF3E7" w14:textId="77777777" w:rsidR="00EF4EAF" w:rsidRPr="00932F83" w:rsidRDefault="00EF4EAF" w:rsidP="00374775">
            <w:pPr>
              <w:spacing w:line="240" w:lineRule="auto"/>
              <w:ind w:firstLine="0"/>
              <w:cnfStyle w:val="000000000000" w:firstRow="0" w:lastRow="0" w:firstColumn="0" w:lastColumn="0" w:oddVBand="0" w:evenVBand="0" w:oddHBand="0" w:evenHBand="0" w:firstRowFirstColumn="0" w:firstRowLastColumn="0" w:lastRowFirstColumn="0" w:lastRowLastColumn="0"/>
              <w:rPr>
                <w:lang w:val="en-US"/>
              </w:rPr>
            </w:pPr>
            <w:r w:rsidRPr="00932F83">
              <w:rPr>
                <w:lang w:val="en-US"/>
              </w:rPr>
              <w:t>General measures of positive discretionary employee behavior, and specific measures including: organizational citizenship behaviors, workplace learning, employee voice behavior, innovative behavior, change-supportive behavior</w:t>
            </w:r>
          </w:p>
        </w:tc>
        <w:tc>
          <w:tcPr>
            <w:tcW w:w="0" w:type="auto"/>
          </w:tcPr>
          <w:p w14:paraId="1382CEB8" w14:textId="280C6F89" w:rsidR="00EF4EAF" w:rsidRPr="00932F83" w:rsidRDefault="00EF4EAF" w:rsidP="00374775">
            <w:pPr>
              <w:spacing w:line="240" w:lineRule="auto"/>
              <w:ind w:firstLine="0"/>
              <w:cnfStyle w:val="000000000000" w:firstRow="0" w:lastRow="0" w:firstColumn="0" w:lastColumn="0" w:oddVBand="0" w:evenVBand="0" w:oddHBand="0" w:evenHBand="0" w:firstRowFirstColumn="0" w:firstRowLastColumn="0" w:lastRowFirstColumn="0" w:lastRowLastColumn="0"/>
              <w:rPr>
                <w:lang w:val="en-US"/>
              </w:rPr>
            </w:pPr>
            <w:r w:rsidRPr="00932F83">
              <w:rPr>
                <w:lang w:val="en-US"/>
              </w:rPr>
              <w:fldChar w:fldCharType="begin" w:fldLock="1"/>
            </w:r>
            <w:r w:rsidR="00D0216D" w:rsidRPr="00932F83">
              <w:rPr>
                <w:lang w:val="en-US"/>
              </w:rPr>
              <w:instrText>ADDIN CSL_CITATION {"citationItems":[{"id":"ITEM-1","itemData":{"DOI":"10.1002/hrm.21800","ISBN":"9780708713815","ISSN":"1099050X","PMID":"21138203","abstract":"Informal learning is an important source of employee adaptability and expertise, yet it is unclear how it may be encouraged through human resource manage- ment (HRM) practices. In this study, we investigate how opportunities for formal learning may be used to stimulate short- and long-term participation in informal learning. In addition, we examine whether HRM system strength intensifi es the relationship between opportunities for formal learning and informal learning. Using a sample of 430 respondents in 52 teams within six Dutch vocational and educational training schools, we adopt a longitudinal design to examine two types of autonomous informal learning activities (refl ection and keeping up to date), and three collaborative activities (asking for feedback, knowledge sharing and innovative behavior) over two years. Opportunity for formal learning was positively related to short- and long-term participation in informal learning activi- ties, with the exception of long-term innovation. Moreover, HRM system strength intensifi ed these relationships. Managerial implications of these fi ndings for encouraging informal learning activities at work are discussed. © 2016 Wiley Periodicals, Inc.","author":[{"dropping-particle":"","family":"Bednall","given":"Timothy Colin","non-dropping-particle":"","parse-names":false,"suffix":""},{"dropping-particle":"","family":"Sanders","given":"Karin","non-dropping-particle":"","parse-names":false,"suffix":""}],"container-title":"Human Resource Management","id":"ITEM-1","issue":"5","issued":{"date-parts":[["2017"]]},"note":"Export Date: 27 July 2018","page":"803-820","publisher-place":"Swinburne University of Technology Melbourne, Australia","title":"Do opportunities for formal learning stimulate follow-up participation in informal learning? A three-wave study","type":"article-journal","volume":"56"},"uris":["http://www.mendeley.com/documents/?uuid=9a17634d-f370-4708-ac2d-1b3cde626877"]},{"id":"ITEM-2","itemData":{"DOI":"10.1007/s10490-012-9290-z","ISSN":"02174561","abstract":"In this paper we use a relational approach to investigate how employee perceptions of their relationships with three types of managers—senior, line, and human resource managers—are related to employees’ job satisfaction and intention to quit. Based on an employee survey (n 0 1,533), and manager network data (n 0 140) in ten organizations operating in Australia, we found that the extent of agreement between employees’ perceptions of their relations with senior and line management was positively related to these outcome variables. In addition, we found these relationships were strengthened in organizations where HR and line managers reported high-frequency communication between the two groups. Implications of our findings are briefly canvassed.","author":[{"dropping-particle":"","family":"Frenkel","given":"Stephen J","non-dropping-particle":"","parse-names":false,"suffix":""},{"dropping-particle":"","family":"Sanders","given":"Karin","non-dropping-particle":"","parse-names":false,"suffix":""},{"dropping-particle":"","family":"Bednall","given":"Timothy Colin","non-dropping-particle":"","parse-names":false,"suffix":""}],"container-title":"Asia Pacific Journal of Management","id":"ITEM-2","issue":"1","issued":{"date-parts":[["2013"]]},"page":"7-29","title":"Employee perceptions of management relations as influences on job satisfaction and quit intentions","type":"article-journal","volume":"30"},"uris":["http://www.mendeley.com/documents/?uuid=6a8e5ea9-aa15-4bc4-9e9d-5b997123afb6"]},{"id":"ITEM-3","itemData":{"DOI":"10.1002/hrm.21948","ISSN":"1099050X","abstract":"Although scholars have highlighted human resource's (HR's) important role as a change agent, we know little about the extent to which HR influences the change context to foster positive employee responses and support organizational changes. This study positions perceived HR system strength as an important internal context factor that influences employees' reactions toward change. Drawing on emotion theory and social exchange theory, we analyze the mechanisms through which employees' perceptions of HR system strength lead to positive employee responses to organizational change. Data from 704 employees in a UK police force showed that employees' perceptions of HR system strength were positively related to their ability to cope with organizational change and that this relationship was simultaneously mediated by state positive affect and perceived organizational support. Moreover, our findings demonstrated that coping with organizational change was positively related to employees' change‐supportive behavior. This study is important because it broadens the remit of HR's role as change agent and provides valuable insight into how HR positively influences employee outcomes during organizational change.","author":[{"dropping-particle":"","family":"Alfes","given":"Kerstin","non-dropping-particle":"","parse-names":false,"suffix":""},{"dropping-particle":"","family":"Shantz","given":"Amanda D.","non-dropping-particle":"","parse-names":false,"suffix":""},{"dropping-particle":"","family":"Bailey","given":"Catherine","non-dropping-particle":"","parse-names":false,"suffix":""},{"dropping-particle":"","family":"Conway","given":"Edel","non-dropping-particle":"","parse-names":false,"suffix":""},{"dropping-particle":"","family":"Monks","given":"Kathy","non-dropping-particle":"","parse-names":false,"suffix":""},{"dropping-particle":"","family":"Fu","given":"Na","non-dropping-particle":"","parse-names":false,"suffix":""}],"container-title":"Human Resource Management","id":"ITEM-3","issue":"3","issued":{"date-parts":[["2019"]]},"page":"239-252","title":"Perceived human resource system strength and employee reactions toward change: Revisiting human resource's remit as change agent","type":"article-journal","volume":"58"},"uris":["http://www.mendeley.com/documents/?uuid=0e433c91-e244-416b-9ab6-f9fc692c4576"]}],"mendeley":{"formattedCitation":"(Alfes et al., 2019; Bednall &amp; Sanders, 2017; Frenkel et al., 2013)","manualFormatting":"Alfes et al. (2019); Bednall and Sanders, (2017); Frenkel et al. (2013)","plainTextFormattedCitation":"(Alfes et al., 2019; Bednall &amp; Sanders, 2017; Frenkel et al., 2013)","previouslyFormattedCitation":"(Alfes et al., 2019; Bednall &amp; Sanders, 2017; Frenkel et al., 2013)"},"properties":{"noteIndex":0},"schema":"https://github.com/citation-style-language/schema/raw/master/csl-citation.json"}</w:instrText>
            </w:r>
            <w:r w:rsidRPr="00932F83">
              <w:rPr>
                <w:lang w:val="en-US"/>
              </w:rPr>
              <w:fldChar w:fldCharType="separate"/>
            </w:r>
            <w:r w:rsidRPr="00932F83">
              <w:rPr>
                <w:noProof/>
                <w:lang w:val="en-US"/>
              </w:rPr>
              <w:t>Alfes et al. (2019); Bednall and Sanders, (2017); Frenkel et al. (2013)</w:t>
            </w:r>
            <w:r w:rsidRPr="00932F83">
              <w:rPr>
                <w:lang w:val="en-US"/>
              </w:rPr>
              <w:fldChar w:fldCharType="end"/>
            </w:r>
          </w:p>
          <w:p w14:paraId="1C412E9B" w14:textId="77777777" w:rsidR="00EF4EAF" w:rsidRPr="00932F83" w:rsidRDefault="00EF4EAF" w:rsidP="00374775">
            <w:pPr>
              <w:spacing w:line="240" w:lineRule="auto"/>
              <w:ind w:firstLine="0"/>
              <w:cnfStyle w:val="000000000000" w:firstRow="0" w:lastRow="0" w:firstColumn="0" w:lastColumn="0" w:oddVBand="0" w:evenVBand="0" w:oddHBand="0" w:evenHBand="0" w:firstRowFirstColumn="0" w:firstRowLastColumn="0" w:lastRowFirstColumn="0" w:lastRowLastColumn="0"/>
              <w:rPr>
                <w:lang w:val="en-US"/>
              </w:rPr>
            </w:pPr>
          </w:p>
        </w:tc>
      </w:tr>
      <w:tr w:rsidR="00932F83" w:rsidRPr="00932F83" w14:paraId="339291F1" w14:textId="77777777" w:rsidTr="00374775">
        <w:tc>
          <w:tcPr>
            <w:cnfStyle w:val="001000000000" w:firstRow="0" w:lastRow="0" w:firstColumn="1" w:lastColumn="0" w:oddVBand="0" w:evenVBand="0" w:oddHBand="0" w:evenHBand="0" w:firstRowFirstColumn="0" w:firstRowLastColumn="0" w:lastRowFirstColumn="0" w:lastRowLastColumn="0"/>
            <w:tcW w:w="0" w:type="auto"/>
          </w:tcPr>
          <w:p w14:paraId="6D274093" w14:textId="68E1E29C" w:rsidR="00EF4EAF" w:rsidRPr="00932F83" w:rsidRDefault="00EF4EAF" w:rsidP="00374775">
            <w:pPr>
              <w:spacing w:line="240" w:lineRule="auto"/>
              <w:ind w:firstLine="0"/>
              <w:rPr>
                <w:b w:val="0"/>
                <w:bCs w:val="0"/>
                <w:lang w:val="en-US"/>
              </w:rPr>
            </w:pPr>
            <w:r w:rsidRPr="00932F83">
              <w:rPr>
                <w:b w:val="0"/>
                <w:bCs w:val="0"/>
                <w:lang w:val="en-US"/>
              </w:rPr>
              <w:t xml:space="preserve">Employee </w:t>
            </w:r>
            <w:r w:rsidR="002A3D98" w:rsidRPr="00932F83">
              <w:rPr>
                <w:b w:val="0"/>
                <w:bCs w:val="0"/>
                <w:lang w:val="en-US"/>
              </w:rPr>
              <w:t>Burnout</w:t>
            </w:r>
          </w:p>
        </w:tc>
        <w:tc>
          <w:tcPr>
            <w:tcW w:w="0" w:type="auto"/>
          </w:tcPr>
          <w:p w14:paraId="15E54AAE" w14:textId="5BDF381A" w:rsidR="00EF4EAF" w:rsidRPr="00932F83" w:rsidRDefault="002A3D98" w:rsidP="00374775">
            <w:pPr>
              <w:spacing w:line="240" w:lineRule="auto"/>
              <w:ind w:firstLine="0"/>
              <w:cnfStyle w:val="000000000000" w:firstRow="0" w:lastRow="0" w:firstColumn="0" w:lastColumn="0" w:oddVBand="0" w:evenVBand="0" w:oddHBand="0" w:evenHBand="0" w:firstRowFirstColumn="0" w:firstRowLastColumn="0" w:lastRowFirstColumn="0" w:lastRowLastColumn="0"/>
              <w:rPr>
                <w:lang w:val="en-US"/>
              </w:rPr>
            </w:pPr>
            <w:r w:rsidRPr="00932F83">
              <w:rPr>
                <w:lang w:val="en-US"/>
              </w:rPr>
              <w:t>S</w:t>
            </w:r>
            <w:r w:rsidR="00EF4EAF" w:rsidRPr="00932F83">
              <w:rPr>
                <w:lang w:val="en-US"/>
              </w:rPr>
              <w:t xml:space="preserve">tates of exhaustion, cynicism and/or inefficacy resulting from prolonged exposure to job stressors </w:t>
            </w:r>
            <w:r w:rsidR="00EF4EAF" w:rsidRPr="00932F83">
              <w:rPr>
                <w:lang w:val="en-US"/>
              </w:rPr>
              <w:fldChar w:fldCharType="begin" w:fldLock="1"/>
            </w:r>
            <w:r w:rsidR="002F63D8" w:rsidRPr="00932F83">
              <w:rPr>
                <w:lang w:val="en-US"/>
              </w:rPr>
              <w:instrText>ADDIN CSL_CITATION {"citationItems":[{"id":"ITEM-1","itemData":{"DOI":"10.1146/annurev.psych.52.1.397","ISSN":"0066-4308","author":[{"dropping-particle":"","family":"Maslach","given":"Christina","non-dropping-particle":"","parse-names":false,"suffix":""},{"dropping-particle":"","family":"Schaufeli","given":"Wilmar B.","non-dropping-particle":"","parse-names":false,"suffix":""},{"dropping-particle":"","family":"Leiter","given":"Michael P.","non-dropping-particle":"","parse-names":false,"suffix":""}],"container-title":"Annual Review of Psychology","id":"ITEM-1","issue":"1","issued":{"date-parts":[["2001","2"]]},"page":"397-422","title":"Job burnout","type":"article-journal","volume":"52"},"uris":["http://www.mendeley.com/documents/?uuid=df479ef4-a619-4b26-a60c-c4d0ab59e979"]}],"mendeley":{"formattedCitation":"(Maslach et al., 2001)","plainTextFormattedCitation":"(Maslach et al., 2001)","previouslyFormattedCitation":"(Maslach et al., 2001)"},"properties":{"noteIndex":0},"schema":"https://github.com/citation-style-language/schema/raw/master/csl-citation.json"}</w:instrText>
            </w:r>
            <w:r w:rsidR="00EF4EAF" w:rsidRPr="00932F83">
              <w:rPr>
                <w:lang w:val="en-US"/>
              </w:rPr>
              <w:fldChar w:fldCharType="separate"/>
            </w:r>
            <w:r w:rsidR="002F63D8" w:rsidRPr="00932F83">
              <w:rPr>
                <w:noProof/>
                <w:lang w:val="en-US"/>
              </w:rPr>
              <w:t>(Maslach et al., 2001)</w:t>
            </w:r>
            <w:r w:rsidR="00EF4EAF" w:rsidRPr="00932F83">
              <w:rPr>
                <w:lang w:val="en-US"/>
              </w:rPr>
              <w:fldChar w:fldCharType="end"/>
            </w:r>
          </w:p>
        </w:tc>
        <w:tc>
          <w:tcPr>
            <w:tcW w:w="0" w:type="auto"/>
          </w:tcPr>
          <w:p w14:paraId="186EB1AE" w14:textId="1B75741C" w:rsidR="00EF4EAF" w:rsidRPr="00932F83" w:rsidRDefault="003B7BCA" w:rsidP="00374775">
            <w:pPr>
              <w:spacing w:line="240" w:lineRule="auto"/>
              <w:ind w:firstLine="0"/>
              <w:cnfStyle w:val="000000000000" w:firstRow="0" w:lastRow="0" w:firstColumn="0" w:lastColumn="0" w:oddVBand="0" w:evenVBand="0" w:oddHBand="0" w:evenHBand="0" w:firstRowFirstColumn="0" w:firstRowLastColumn="0" w:lastRowFirstColumn="0" w:lastRowLastColumn="0"/>
              <w:rPr>
                <w:lang w:val="en-US"/>
              </w:rPr>
            </w:pPr>
            <w:r w:rsidRPr="00932F83">
              <w:rPr>
                <w:lang w:val="en-US"/>
              </w:rPr>
              <w:t>Reverse-coded measures of b</w:t>
            </w:r>
            <w:r w:rsidR="00EF4EAF" w:rsidRPr="00932F83">
              <w:rPr>
                <w:lang w:val="en-US"/>
              </w:rPr>
              <w:t>urnout, emotional exhaustion, fatigue, absenteeism</w:t>
            </w:r>
          </w:p>
        </w:tc>
        <w:tc>
          <w:tcPr>
            <w:tcW w:w="0" w:type="auto"/>
          </w:tcPr>
          <w:p w14:paraId="69A32A17" w14:textId="36228F98" w:rsidR="00EF4EAF" w:rsidRPr="00932F83" w:rsidRDefault="00EF4EAF" w:rsidP="00374775">
            <w:pPr>
              <w:spacing w:line="240" w:lineRule="auto"/>
              <w:ind w:firstLine="0"/>
              <w:cnfStyle w:val="000000000000" w:firstRow="0" w:lastRow="0" w:firstColumn="0" w:lastColumn="0" w:oddVBand="0" w:evenVBand="0" w:oddHBand="0" w:evenHBand="0" w:firstRowFirstColumn="0" w:firstRowLastColumn="0" w:lastRowFirstColumn="0" w:lastRowLastColumn="0"/>
              <w:rPr>
                <w:lang w:val="en-US"/>
              </w:rPr>
            </w:pPr>
            <w:r w:rsidRPr="00932F83">
              <w:rPr>
                <w:lang w:val="en-US"/>
              </w:rPr>
              <w:fldChar w:fldCharType="begin" w:fldLock="1"/>
            </w:r>
            <w:r w:rsidR="00D0216D" w:rsidRPr="00932F83">
              <w:rPr>
                <w:lang w:val="en-US"/>
              </w:rPr>
              <w:instrText>ADDIN CSL_CITATION {"citationItems":[{"id":"ITEM-1","itemData":{"abstract":"Absenteeism is an important problem for firms and a lot of research has been conducted on this subject with regard to the role of HRM. However, research has mainly revolved around the relationship between the content approach of HR and absenteeism, rather than the process approach. This research aims to fill the gap of knowledge about the process of HR in its relation to absenteeism in order to examine whether the problem of absenteeism can be tackled in a various way. The meta-features (distinctiveness, consistency &amp; consensus) of an HRM system (Bowen &amp;Ostroff, 2004) will be separately treated with respect to the dependent variable of absenteeism. The problem that this study attempts to tackle is the question to which extent the meta-features of HRM system strength affect absenteeism, due to the fact that – according to the social exchange theory - it seems plausible that there might be a relationship between these variables. With the Data for this study was collected at Ernst &amp; Young in Mexico City with the aid of a cross-sectional survey. The gathered data has been treated using a multilevel regression analysis in order to test the introduced research model. Distinctiveness and consistency were shown to have a significant impact on absenteeism. This implies that when employees perceive the HR system as more distinctive and consensual, their annual days of being absent will be significantly lower. In the case of the feature of consistency, no empirical evidence has been found in order to state that it affects absenteeism. There was also no proof found for interaction effects, this means that the three features of HRM system strength can be seen as autonomous explanatory variables that do not affect each other. They can be present without being dependent on each other; they do not support each other in any way. These findings can play a practical role in the HR policy of firms regarding absenteeism. With the aid of this information, it may be possible to anticipate and intervene in particular cases of a high absenteeism rate. Managers can anticipate and intervene by responding and investing within the components of distinctiveness and consensus of the HR system.","author":[{"dropping-particle":"","family":"Aksoy","given":"Eda","non-dropping-particle":"","parse-names":false,"suffix":""}],"id":"ITEM-1","issued":{"date-parts":[["2015"]]},"publisher":"(Unpublished doctoral dissertation). University of Twente, the Netherlands","title":"The influence of HRM as a process on absenteeism: Exploring the influence of the meta-features of HRM system strength on absenteeism","type":"thesis"},"uris":["http://www.mendeley.com/documents/?uuid=903d3c2e-b276-4a6f-90cc-2d7c0fe07218"]},{"id":"ITEM-2","itemData":{"DOI":"10.1080/09585192.2012.667433","ISBN":"0958-5192","ISSN":"09585192","abstract":"Drawing on social identity theory and organizational justice research, we model the impact of employee perceptions of human resource (HR) policies and practices on two important outcome variables - discretionary work effort (DWE) and co-worker assistance (CWA). Results based on 618 full-time employees in two organizations show that HR practices are positively related to procedural and distributive justice and that organizational identification mediates the relationship between procedural and distributive justice and DWE and CWA, respectively. Distributive justice is also shown to have direct effects on the two outcome variables suggesting the relevance of a social exchange perspective as a complement to social identity explanations. Implications for research and practice are briefly discussed.","author":[{"dropping-particle":"","family":"Frenkel","given":"Stephen J","non-dropping-particle":"","parse-names":false,"suffix":""},{"dropping-particle":"","family":"Restubog","given":"Simon Lloyd D.","non-dropping-particle":"","parse-names":false,"suffix":""},{"dropping-particle":"","family":"Bednall","given":"Timothy Colin","non-dropping-particle":"","parse-names":false,"suffix":""}],"container-title":"International Journal of Human Resource Management","id":"ITEM-2","issue":"20","issued":{"date-parts":[["2012"]]},"page":"4193-4210","title":"How employee perceptions of HR policy and practice influence discretionary work effort and co-worker assistance: evidence from two organizations","type":"article-journal","volume":"23"},"uris":["http://www.mendeley.com/documents/?uuid=69f4808a-0537-4562-bdfa-bbfaea4df4b8"]},{"id":"ITEM-3","itemData":{"author":[{"dropping-particle":"","family":"Bednall","given":"Timothy Colin","non-dropping-particle":"","parse-names":false,"suffix":""},{"dropping-particle":"","family":"Wenzel","given":"Ramon","non-dropping-particle":"","parse-names":false,"suffix":""}],"id":"ITEM-3","issued":{"date-parts":[["2018"]]},"publisher":"Paper presented at the Academy of Management Annual Meeting, Chicago","title":"HR content and strength on knowledge sharing: A person-centric approach","type":"book"},"uris":["http://www.mendeley.com/documents/?uuid=39712673-2a6e-4085-965a-7752cef4e19b"]}],"mendeley":{"formattedCitation":"(Aksoy, 2015; Bednall &amp; Wenzel, 2018; Frenkel, Restubog, et al., 2012)","manualFormatting":"Aksoy (2015); Bednall &amp; Wenzel, (2018); Frenkel et al., (2012)","plainTextFormattedCitation":"(Aksoy, 2015; Bednall &amp; Wenzel, 2018; Frenkel, Restubog, et al., 2012)","previouslyFormattedCitation":"(Aksoy, 2015; Bednall &amp; Wenzel, 2018; Frenkel, Restubog, et al., 2012)"},"properties":{"noteIndex":0},"schema":"https://github.com/citation-style-language/schema/raw/master/csl-citation.json"}</w:instrText>
            </w:r>
            <w:r w:rsidRPr="00932F83">
              <w:rPr>
                <w:lang w:val="en-US"/>
              </w:rPr>
              <w:fldChar w:fldCharType="separate"/>
            </w:r>
            <w:r w:rsidRPr="00932F83">
              <w:rPr>
                <w:noProof/>
                <w:lang w:val="en-US"/>
              </w:rPr>
              <w:t>Aksoy (2015); Bednall &amp; Wenzel, (2018); Frenkel et al., (2012)</w:t>
            </w:r>
            <w:r w:rsidRPr="00932F83">
              <w:rPr>
                <w:lang w:val="en-US"/>
              </w:rPr>
              <w:fldChar w:fldCharType="end"/>
            </w:r>
          </w:p>
        </w:tc>
      </w:tr>
      <w:tr w:rsidR="00932F83" w:rsidRPr="00932F83" w14:paraId="386B629E" w14:textId="77777777" w:rsidTr="00374775">
        <w:tc>
          <w:tcPr>
            <w:cnfStyle w:val="001000000000" w:firstRow="0" w:lastRow="0" w:firstColumn="1" w:lastColumn="0" w:oddVBand="0" w:evenVBand="0" w:oddHBand="0" w:evenHBand="0" w:firstRowFirstColumn="0" w:firstRowLastColumn="0" w:lastRowFirstColumn="0" w:lastRowLastColumn="0"/>
            <w:tcW w:w="0" w:type="auto"/>
          </w:tcPr>
          <w:p w14:paraId="18F59F5F" w14:textId="77777777" w:rsidR="00EF4EAF" w:rsidRPr="00932F83" w:rsidRDefault="00EF4EAF" w:rsidP="00374775">
            <w:pPr>
              <w:spacing w:line="240" w:lineRule="auto"/>
              <w:ind w:firstLine="0"/>
              <w:rPr>
                <w:b w:val="0"/>
                <w:bCs w:val="0"/>
                <w:lang w:val="en-US"/>
              </w:rPr>
            </w:pPr>
            <w:r w:rsidRPr="00932F83">
              <w:rPr>
                <w:b w:val="0"/>
                <w:bCs w:val="0"/>
                <w:lang w:val="en-US"/>
              </w:rPr>
              <w:t>Employee Performance</w:t>
            </w:r>
          </w:p>
        </w:tc>
        <w:tc>
          <w:tcPr>
            <w:tcW w:w="0" w:type="auto"/>
          </w:tcPr>
          <w:p w14:paraId="21EFCAAB" w14:textId="28AC6A57" w:rsidR="00EF4EAF" w:rsidRPr="00932F83" w:rsidRDefault="00EF4EAF" w:rsidP="00374775">
            <w:pPr>
              <w:spacing w:line="240" w:lineRule="auto"/>
              <w:ind w:firstLine="0"/>
              <w:cnfStyle w:val="000000000000" w:firstRow="0" w:lastRow="0" w:firstColumn="0" w:lastColumn="0" w:oddVBand="0" w:evenVBand="0" w:oddHBand="0" w:evenHBand="0" w:firstRowFirstColumn="0" w:firstRowLastColumn="0" w:lastRowFirstColumn="0" w:lastRowLastColumn="0"/>
              <w:rPr>
                <w:lang w:val="en-US"/>
              </w:rPr>
            </w:pPr>
            <w:r w:rsidRPr="00932F83">
              <w:rPr>
                <w:lang w:val="en-US"/>
              </w:rPr>
              <w:t xml:space="preserve">The extent to which employees meet work requirements, adapt to changes in requirements, or take self-directed actions in anticipation of changes to requirements </w:t>
            </w:r>
            <w:r w:rsidRPr="00932F83">
              <w:rPr>
                <w:lang w:val="en-US"/>
              </w:rPr>
              <w:fldChar w:fldCharType="begin" w:fldLock="1"/>
            </w:r>
            <w:r w:rsidR="002F63D8" w:rsidRPr="00932F83">
              <w:rPr>
                <w:lang w:val="en-US"/>
              </w:rPr>
              <w:instrText>ADDIN CSL_CITATION {"citationItems":[{"id":"ITEM-1","itemData":{"DOI":"10.5465/amj.2007.24634438","ISSN":"0001-4273","author":[{"dropping-particle":"","family":"Griffin","given":"Mark A.","non-dropping-particle":"","parse-names":false,"suffix":""},{"dropping-particle":"","family":"Neal","given":"Andrew","non-dropping-particle":"","parse-names":false,"suffix":""},{"dropping-particle":"","family":"Parker","given":"Sharon K.","non-dropping-particle":"","parse-names":false,"suffix":""}],"container-title":"Academy of Management Journal","id":"ITEM-1","issue":"2","issued":{"date-parts":[["2007","4"]]},"page":"327-347","title":"A new model of work role performance: Positive behavior in uncertain and interdependent contexts","type":"article-journal","volume":"50"},"uris":["http://www.mendeley.com/documents/?uuid=2dba763b-be2e-4be6-a6fd-a702595c1e61"]}],"mendeley":{"formattedCitation":"(Griffin et al., 2007)","plainTextFormattedCitation":"(Griffin et al., 2007)","previouslyFormattedCitation":"(Griffin et al., 2007)"},"properties":{"noteIndex":0},"schema":"https://github.com/citation-style-language/schema/raw/master/csl-citation.json"}</w:instrText>
            </w:r>
            <w:r w:rsidRPr="00932F83">
              <w:rPr>
                <w:lang w:val="en-US"/>
              </w:rPr>
              <w:fldChar w:fldCharType="separate"/>
            </w:r>
            <w:r w:rsidR="002F63D8" w:rsidRPr="00932F83">
              <w:rPr>
                <w:noProof/>
                <w:lang w:val="en-US"/>
              </w:rPr>
              <w:t>(Griffin et al., 2007)</w:t>
            </w:r>
            <w:r w:rsidRPr="00932F83">
              <w:rPr>
                <w:lang w:val="en-US"/>
              </w:rPr>
              <w:fldChar w:fldCharType="end"/>
            </w:r>
          </w:p>
        </w:tc>
        <w:tc>
          <w:tcPr>
            <w:tcW w:w="0" w:type="auto"/>
          </w:tcPr>
          <w:p w14:paraId="073EBCB8" w14:textId="75250ECC" w:rsidR="00EF4EAF" w:rsidRPr="00932F83" w:rsidRDefault="00EF4EAF" w:rsidP="00374775">
            <w:pPr>
              <w:spacing w:line="240" w:lineRule="auto"/>
              <w:ind w:firstLine="0"/>
              <w:cnfStyle w:val="000000000000" w:firstRow="0" w:lastRow="0" w:firstColumn="0" w:lastColumn="0" w:oddVBand="0" w:evenVBand="0" w:oddHBand="0" w:evenHBand="0" w:firstRowFirstColumn="0" w:firstRowLastColumn="0" w:lastRowFirstColumn="0" w:lastRowLastColumn="0"/>
              <w:rPr>
                <w:lang w:val="en-US"/>
              </w:rPr>
            </w:pPr>
            <w:r w:rsidRPr="00932F83">
              <w:rPr>
                <w:lang w:val="en-US"/>
              </w:rPr>
              <w:t>In-role performance, adaptive performance, and proactive performance</w:t>
            </w:r>
          </w:p>
        </w:tc>
        <w:tc>
          <w:tcPr>
            <w:tcW w:w="0" w:type="auto"/>
          </w:tcPr>
          <w:p w14:paraId="0CDA93F9" w14:textId="3D495CE1" w:rsidR="00EF4EAF" w:rsidRPr="00932F83" w:rsidRDefault="00EF4EAF" w:rsidP="00374775">
            <w:pPr>
              <w:spacing w:line="240" w:lineRule="auto"/>
              <w:ind w:firstLine="0"/>
              <w:cnfStyle w:val="000000000000" w:firstRow="0" w:lastRow="0" w:firstColumn="0" w:lastColumn="0" w:oddVBand="0" w:evenVBand="0" w:oddHBand="0" w:evenHBand="0" w:firstRowFirstColumn="0" w:firstRowLastColumn="0" w:lastRowFirstColumn="0" w:lastRowLastColumn="0"/>
              <w:rPr>
                <w:lang w:val="en-US"/>
              </w:rPr>
            </w:pPr>
            <w:r w:rsidRPr="00932F83">
              <w:rPr>
                <w:lang w:val="en-US"/>
              </w:rPr>
              <w:fldChar w:fldCharType="begin" w:fldLock="1"/>
            </w:r>
            <w:r w:rsidR="004D4B57" w:rsidRPr="00932F83">
              <w:rPr>
                <w:lang w:val="en-US"/>
              </w:rPr>
              <w:instrText>ADDIN CSL_CITATION {"citationItems":[{"id":"ITEM-1","itemData":{"DOI":"10.1111/j.1467-6486.2012.01055.x","ISSN":"00222380","abstract":"How and for whom HRM creates value are key questions management research. The present study develops and tests an integrative HRM process theorization positing the existence of mutually reinforcing ability-motivation-opportunity, signalling, and identity-based control mechanisms of the influence of HRM on both employee performance and work intensification. addition to providing empirical support for the 'how' of value creation through HRM, the study contributes to the growing critique of the dominant mutual-gains perspective, the notion that HRM outcomes are straightforwardly positive for both employers and employees. The integrative theorization also opens up interesting avenues for future research on the individual and organizational performance effects of HRM. © 2012 Blackwell Publishing Ltd and Society for the Advancement of Management Studies.","author":[{"dropping-particle":"","family":"Ehrnrooth","given":"Mats","non-dropping-particle":"","parse-names":false,"suffix":""},{"dropping-particle":"","family":"Björkman","given":"Ingmar","non-dropping-particle":"","parse-names":false,"suffix":""}],"container-title":"Journal of Management Studies","id":"ITEM-1","issue":"6","issued":{"date-parts":[["2012","9"]]},"note":"Cited By :39\n\nExport Date: 27 July 2018","page":"1109-1135","publisher-place":"Hanken School of Economics, Finland","title":"An integrative HRM process theorization: Beyond signalling effects and mutual gains","type":"article-journal","volume":"49"},"uris":["http://www.mendeley.com/documents/?uuid=f481781c-6fca-48cd-a497-d8093d068095"]},{"id":"ITEM-2","itemData":{"author":[{"dropping-particle":"","family":"Bednall","given":"Timothy Colin","non-dropping-particle":"","parse-names":false,"suffix":""},{"dropping-particle":"","family":"Wenzel","given":"Ramon","non-dropping-particle":"","parse-names":false,"suffix":""}],"id":"ITEM-2","issued":{"date-parts":[["2018"]]},"publisher":"Paper presented at the Academy of Management Annual Meeting, Chicago","title":"HR content and strength on knowledge sharing: A person-centric approach","type":"book"},"uris":["http://www.mendeley.com/documents/?uuid=39712673-2a6e-4085-965a-7752cef4e19b"]}],"mendeley":{"formattedCitation":"(Bednall &amp; Wenzel, 2018; Ehrnrooth &amp; Björkman, 2012)","manualFormatting":"Bednall and Wenzel (2018); Ehrnrooth and Björkman (2012)","plainTextFormattedCitation":"(Bednall &amp; Wenzel, 2018; Ehrnrooth &amp; Björkman, 2012)","previouslyFormattedCitation":"(Bednall &amp; Wenzel, 2018; Ehrnrooth &amp; Björkman, 2012)"},"properties":{"noteIndex":0},"schema":"https://github.com/citation-style-language/schema/raw/master/csl-citation.json"}</w:instrText>
            </w:r>
            <w:r w:rsidRPr="00932F83">
              <w:rPr>
                <w:lang w:val="en-US"/>
              </w:rPr>
              <w:fldChar w:fldCharType="separate"/>
            </w:r>
            <w:r w:rsidRPr="00932F83">
              <w:rPr>
                <w:noProof/>
                <w:lang w:val="en-US"/>
              </w:rPr>
              <w:t>Bednall and Wenzel (2018); Ehrnrooth and Björkman (2012)</w:t>
            </w:r>
            <w:r w:rsidRPr="00932F83">
              <w:rPr>
                <w:lang w:val="en-US"/>
              </w:rPr>
              <w:fldChar w:fldCharType="end"/>
            </w:r>
          </w:p>
        </w:tc>
      </w:tr>
      <w:tr w:rsidR="00932F83" w:rsidRPr="00932F83" w14:paraId="747075A6" w14:textId="77777777" w:rsidTr="00374775">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0AB312DB" w14:textId="77777777" w:rsidR="00EF4EAF" w:rsidRPr="00932F83" w:rsidRDefault="00EF4EAF" w:rsidP="00374775">
            <w:pPr>
              <w:spacing w:line="240" w:lineRule="auto"/>
              <w:ind w:firstLine="0"/>
              <w:rPr>
                <w:b w:val="0"/>
                <w:bCs w:val="0"/>
                <w:lang w:val="en-US"/>
              </w:rPr>
            </w:pPr>
            <w:r w:rsidRPr="00932F83">
              <w:rPr>
                <w:b w:val="0"/>
                <w:bCs w:val="0"/>
                <w:lang w:val="en-US"/>
              </w:rPr>
              <w:t>Perceptions of Organizational Effectiveness</w:t>
            </w:r>
          </w:p>
        </w:tc>
        <w:tc>
          <w:tcPr>
            <w:tcW w:w="0" w:type="auto"/>
            <w:tcBorders>
              <w:bottom w:val="single" w:sz="4" w:space="0" w:color="auto"/>
            </w:tcBorders>
          </w:tcPr>
          <w:p w14:paraId="12E70BAA" w14:textId="208A5B48" w:rsidR="00EF4EAF" w:rsidRPr="00932F83" w:rsidRDefault="00EF4EAF" w:rsidP="00374775">
            <w:pPr>
              <w:spacing w:line="240" w:lineRule="auto"/>
              <w:ind w:firstLine="0"/>
              <w:cnfStyle w:val="000000000000" w:firstRow="0" w:lastRow="0" w:firstColumn="0" w:lastColumn="0" w:oddVBand="0" w:evenVBand="0" w:oddHBand="0" w:evenHBand="0" w:firstRowFirstColumn="0" w:firstRowLastColumn="0" w:lastRowFirstColumn="0" w:lastRowLastColumn="0"/>
              <w:rPr>
                <w:lang w:val="en-US"/>
              </w:rPr>
            </w:pPr>
            <w:r w:rsidRPr="00932F83">
              <w:rPr>
                <w:lang w:val="en-US"/>
              </w:rPr>
              <w:t xml:space="preserve">Employee perceptions regarding organizational effectiveness, encompassing both economic performance (financial, market, shareholder) and/or achievement of non-economic objectives (e.g., employee retention, customer loyalty, corporate social responsibility) </w:t>
            </w:r>
            <w:r w:rsidRPr="00932F83">
              <w:rPr>
                <w:lang w:val="en-US"/>
              </w:rPr>
              <w:fldChar w:fldCharType="begin" w:fldLock="1"/>
            </w:r>
            <w:r w:rsidR="002F63D8" w:rsidRPr="00932F83">
              <w:rPr>
                <w:lang w:val="en-US"/>
              </w:rPr>
              <w:instrText>ADDIN CSL_CITATION {"citationItems":[{"id":"ITEM-1","itemData":{"DOI":"10.1177/0149206308330560","ISSN":"0149-2063","author":[{"dropping-particle":"","family":"Richard","given":"Pierre J.","non-dropping-particle":"","parse-names":false,"suffix":""},{"dropping-particle":"","family":"Devinney","given":"Timothy M.","non-dropping-particle":"","parse-names":false,"suffix":""},{"dropping-particle":"","family":"Yip","given":"George S.","non-dropping-particle":"","parse-names":false,"suffix":""},{"dropping-particle":"","family":"Johnson","given":"Gerry","non-dropping-particle":"","parse-names":false,"suffix":""}],"container-title":"Journal of Management","id":"ITEM-1","issue":"3","issued":{"date-parts":[["2009","6","6"]]},"page":"718-804","title":"Measuring organizational performance: Towards methodological best practice","type":"article-journal","volume":"35"},"uris":["http://www.mendeley.com/documents/?uuid=50176046-09ac-4449-ab89-8ffc22f8e7fa"]}],"mendeley":{"formattedCitation":"(Richard et al., 2009)","plainTextFormattedCitation":"(Richard et al., 2009)","previouslyFormattedCitation":"(Richard et al., 2009)"},"properties":{"noteIndex":0},"schema":"https://github.com/citation-style-language/schema/raw/master/csl-citation.json"}</w:instrText>
            </w:r>
            <w:r w:rsidRPr="00932F83">
              <w:rPr>
                <w:lang w:val="en-US"/>
              </w:rPr>
              <w:fldChar w:fldCharType="separate"/>
            </w:r>
            <w:r w:rsidR="002F63D8" w:rsidRPr="00932F83">
              <w:rPr>
                <w:noProof/>
                <w:lang w:val="en-US"/>
              </w:rPr>
              <w:t>(Richard et al., 2009)</w:t>
            </w:r>
            <w:r w:rsidRPr="00932F83">
              <w:rPr>
                <w:lang w:val="en-US"/>
              </w:rPr>
              <w:fldChar w:fldCharType="end"/>
            </w:r>
          </w:p>
        </w:tc>
        <w:tc>
          <w:tcPr>
            <w:tcW w:w="0" w:type="auto"/>
            <w:tcBorders>
              <w:bottom w:val="single" w:sz="4" w:space="0" w:color="auto"/>
            </w:tcBorders>
          </w:tcPr>
          <w:p w14:paraId="44B743C3" w14:textId="77777777" w:rsidR="00EF4EAF" w:rsidRPr="00932F83" w:rsidRDefault="00EF4EAF" w:rsidP="00374775">
            <w:pPr>
              <w:spacing w:line="240" w:lineRule="auto"/>
              <w:ind w:firstLine="0"/>
              <w:cnfStyle w:val="000000000000" w:firstRow="0" w:lastRow="0" w:firstColumn="0" w:lastColumn="0" w:oddVBand="0" w:evenVBand="0" w:oddHBand="0" w:evenHBand="0" w:firstRowFirstColumn="0" w:firstRowLastColumn="0" w:lastRowFirstColumn="0" w:lastRowLastColumn="0"/>
              <w:rPr>
                <w:lang w:val="en-US"/>
              </w:rPr>
            </w:pPr>
            <w:r w:rsidRPr="00932F83">
              <w:rPr>
                <w:lang w:val="en-US"/>
              </w:rPr>
              <w:t>General measures of organizational effectiveness, as well as specific measures of perceived financial performance, customer loyalty, labor productivity, turnover (reverse-coded), quality of products and services, and effectiveness in achieving strategic goals.</w:t>
            </w:r>
          </w:p>
        </w:tc>
        <w:tc>
          <w:tcPr>
            <w:tcW w:w="0" w:type="auto"/>
            <w:tcBorders>
              <w:bottom w:val="single" w:sz="4" w:space="0" w:color="auto"/>
            </w:tcBorders>
          </w:tcPr>
          <w:p w14:paraId="45AF62DC" w14:textId="6543207E" w:rsidR="00EF4EAF" w:rsidRPr="00932F83" w:rsidRDefault="00EF4EAF" w:rsidP="00374775">
            <w:pPr>
              <w:spacing w:line="240" w:lineRule="auto"/>
              <w:ind w:firstLine="0"/>
              <w:cnfStyle w:val="000000000000" w:firstRow="0" w:lastRow="0" w:firstColumn="0" w:lastColumn="0" w:oddVBand="0" w:evenVBand="0" w:oddHBand="0" w:evenHBand="0" w:firstRowFirstColumn="0" w:firstRowLastColumn="0" w:lastRowFirstColumn="0" w:lastRowLastColumn="0"/>
              <w:rPr>
                <w:lang w:val="en-US"/>
              </w:rPr>
            </w:pPr>
            <w:r w:rsidRPr="00932F83">
              <w:rPr>
                <w:lang w:val="en-US"/>
              </w:rPr>
              <w:fldChar w:fldCharType="begin" w:fldLock="1"/>
            </w:r>
            <w:r w:rsidR="00FF0370" w:rsidRPr="00932F83">
              <w:rPr>
                <w:lang w:val="en-US"/>
              </w:rPr>
              <w:instrText>ADDIN CSL_CITATION {"citationItems":[{"id":"ITEM-1","itemData":{"DOI":"10.1080/09585192.2011.565657","ISBN":"09585192","ISSN":"09585192","PMID":"60610745","abstract":"This paper explores the general hypothesis that effectiveness of human resource (HR) practices will help to explain the well-documented association between human resource management and performance. This paper adopts a stakeholder perspective, hypothesising that the ratings of HR effectiveness of senior line managers will be more strongly associated with the outcomes than those of HR managers. Furthermore, building on Bowen and Ostroff's concept of consensus as part of a 'strong' HR system, it is hypothesised that shared perceptions of (high) effectiveness will be associated with higher performance. This study is based on a sample of 237 matched pairs of senior line managers and HR managers, and measures a range of subjective and objective outcomes. The analysis confirms the association both between more HR practices and higher HR effectiveness and a range of performance outcomes. The associations are mostly stronger for HR effectiveness. There are low levels of agreement between HR and line managers about HR effectiveness and where agreement exists, it is not associated with superior outcomes. This study, therefore, confirms the importance of HR effectiveness, but fails to support any impact of consensus.","author":[{"dropping-particle":"","family":"Guest","given":"David E.","non-dropping-particle":"","parse-names":false,"suffix":""},{"dropping-particle":"","family":"Conway","given":"Neil","non-dropping-particle":"","parse-names":false,"suffix":""}],"container-title":"International Journal of Human Resource Management","id":"ITEM-1","issue":"8","issued":{"date-parts":[["2011"]]},"page":"1686-1702","publisher":"Taylor &amp; Francis","title":"The impact of HR practices, HR effectiveness and a 'strong HR system' on organisational outcomes: A stakeholder perspective","type":"article-journal","volume":"22"},"uris":["http://www.mendeley.com/documents/?uuid=c12566e7-a937-4aa1-a0c9-7778f1aa75af"]},{"id":"ITEM-2","itemData":{"DOI":"10.1080/09585192.2012.667434","ISBN":"09585192","ISSN":"09585192","PMID":"79307856","abstract":"The Human resource (HR) strength concept (Bowen, D., and Ostroff, C. 2004, ‘Understanding HRM-Firm Performance Linkages: The Role of the “Strength” of the HRM System,’ Academy of Management Review, 29, 2, 203–221) reflects the capacity of an HR system to transmit messages characterised by high distinctiveness, consistency and consensus. HR systems are therefore affecting perceptions and interpretations of organisational realities, such as climate and culture. Furthermore, Bowen and Ostroff (2004) suggest that organisational climate mediates the relationship between HR strength and performance. The leadership literature advocates that leaders are people who are able to create a social context in which employees are guided towards a shared interpretation, understanding and perception of the organisational climate (Yukl, G.A. 1989, Leadership in Organizations, Englewood Cliffs, NJ: Prentice Hall). In summary, both HR strength and leadership are two environment dimensions shaping and moulding employees' perceptions and interpretations. The current study explores the relationships between HR strength, leadership, organisational climate and performance. 323 questionnaires were used to gather information from a company in the industrial sector. The results show a positive relationship between the variables; however, mediating effects of climate were only observed between leadership and performance. [ABSTRACT FROM PUBLISHER] Copyright of International Journal of Human Resource Management is the property of Routledge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Abstracts.)","author":[{"dropping-particle":"","family":"Pereira","given":"Carmen M M","non-dropping-particle":"","parse-names":false,"suffix":""},{"dropping-particle":"","family":"Gomes","given":"Jorge F S","non-dropping-particle":"","parse-names":false,"suffix":""}],"container-title":"International Journal of Human Resource Management","id":"ITEM-2","issue":"20","issued":{"date-parts":[["2012"]]},"page":"4301-4318","title":"The strength of human resource practices and transformational leadership: impact on organisational performance","type":"article-journal","volume":"23"},"uris":["http://www.mendeley.com/documents/?uuid=ec2b368a-27fa-479a-8c65-e107832a091e"]}],"mendeley":{"formattedCitation":"(Guest &amp; Conway, 2011; Pereira &amp; Gomes, 2012)","manualFormatting":"Guest and Conway, (2011); Pereira and Gomes (2012)","plainTextFormattedCitation":"(Guest &amp; Conway, 2011; Pereira &amp; Gomes, 2012)","previouslyFormattedCitation":"(Guest &amp; Conway, 2011; Pereira &amp; Gomes, 2012)"},"properties":{"noteIndex":0},"schema":"https://github.com/citation-style-language/schema/raw/master/csl-citation.json"}</w:instrText>
            </w:r>
            <w:r w:rsidRPr="00932F83">
              <w:rPr>
                <w:lang w:val="en-US"/>
              </w:rPr>
              <w:fldChar w:fldCharType="separate"/>
            </w:r>
            <w:r w:rsidRPr="00932F83">
              <w:rPr>
                <w:noProof/>
                <w:lang w:val="en-US"/>
              </w:rPr>
              <w:t>Guest and Conway, (2011); Pereira and Gomes (2012)</w:t>
            </w:r>
            <w:r w:rsidRPr="00932F83">
              <w:rPr>
                <w:lang w:val="en-US"/>
              </w:rPr>
              <w:fldChar w:fldCharType="end"/>
            </w:r>
          </w:p>
        </w:tc>
      </w:tr>
    </w:tbl>
    <w:p w14:paraId="195E5872" w14:textId="77777777" w:rsidR="00EF4EAF" w:rsidRPr="00932F83" w:rsidRDefault="00EF4EAF" w:rsidP="00EF4EAF">
      <w:pPr>
        <w:spacing w:line="240" w:lineRule="auto"/>
        <w:ind w:firstLine="0"/>
        <w:rPr>
          <w:rFonts w:eastAsia="Times New Roman" w:cs="Times New Roman"/>
          <w:szCs w:val="24"/>
          <w:lang w:val="en-US" w:eastAsia="en-AU"/>
        </w:rPr>
      </w:pPr>
    </w:p>
    <w:p w14:paraId="5373B9B2" w14:textId="77777777" w:rsidR="00EF4EAF" w:rsidRPr="00932F83" w:rsidRDefault="00EF4EAF" w:rsidP="00EF4EAF">
      <w:pPr>
        <w:spacing w:line="240" w:lineRule="auto"/>
        <w:ind w:firstLine="0"/>
        <w:rPr>
          <w:rFonts w:eastAsia="Times New Roman" w:cs="Times New Roman"/>
          <w:szCs w:val="24"/>
          <w:lang w:val="en-US" w:eastAsia="en-AU"/>
        </w:rPr>
      </w:pPr>
    </w:p>
    <w:p w14:paraId="19A7C8EB" w14:textId="77777777" w:rsidR="00EF4EAF" w:rsidRPr="00932F83" w:rsidRDefault="00EF4EAF" w:rsidP="00EF4EAF">
      <w:pPr>
        <w:spacing w:after="200" w:line="276" w:lineRule="auto"/>
        <w:ind w:firstLine="0"/>
        <w:rPr>
          <w:rFonts w:eastAsia="Times New Roman" w:cs="Times New Roman"/>
          <w:szCs w:val="24"/>
          <w:lang w:val="en-US" w:eastAsia="en-AU"/>
        </w:rPr>
      </w:pPr>
      <w:r w:rsidRPr="00932F83">
        <w:rPr>
          <w:rFonts w:eastAsia="Times New Roman" w:cs="Times New Roman"/>
          <w:szCs w:val="24"/>
          <w:lang w:val="en-US" w:eastAsia="en-AU"/>
        </w:rPr>
        <w:br w:type="page"/>
      </w:r>
    </w:p>
    <w:tbl>
      <w:tblPr>
        <w:tblW w:w="0" w:type="auto"/>
        <w:tblCellMar>
          <w:top w:w="57" w:type="dxa"/>
          <w:left w:w="11" w:type="dxa"/>
          <w:bottom w:w="57" w:type="dxa"/>
          <w:right w:w="11" w:type="dxa"/>
        </w:tblCellMar>
        <w:tblLook w:val="04A0" w:firstRow="1" w:lastRow="0" w:firstColumn="1" w:lastColumn="0" w:noHBand="0" w:noVBand="1"/>
      </w:tblPr>
      <w:tblGrid>
        <w:gridCol w:w="1093"/>
        <w:gridCol w:w="202"/>
        <w:gridCol w:w="1155"/>
        <w:gridCol w:w="1156"/>
        <w:gridCol w:w="1155"/>
        <w:gridCol w:w="1156"/>
        <w:gridCol w:w="1156"/>
        <w:gridCol w:w="1155"/>
        <w:gridCol w:w="1156"/>
        <w:gridCol w:w="1156"/>
      </w:tblGrid>
      <w:tr w:rsidR="00932F83" w:rsidRPr="00932F83" w14:paraId="14608C5F" w14:textId="77777777" w:rsidTr="00AA1BC5">
        <w:trPr>
          <w:trHeight w:val="630"/>
        </w:trPr>
        <w:tc>
          <w:tcPr>
            <w:tcW w:w="0" w:type="auto"/>
            <w:gridSpan w:val="10"/>
            <w:tcBorders>
              <w:top w:val="nil"/>
              <w:left w:val="nil"/>
              <w:bottom w:val="single" w:sz="4" w:space="0" w:color="auto"/>
              <w:right w:val="nil"/>
            </w:tcBorders>
            <w:shd w:val="clear" w:color="auto" w:fill="auto"/>
            <w:noWrap/>
            <w:vAlign w:val="bottom"/>
            <w:hideMark/>
          </w:tcPr>
          <w:p w14:paraId="1A7AA88F" w14:textId="77777777" w:rsidR="009540D2" w:rsidRPr="00932F83" w:rsidRDefault="009540D2" w:rsidP="001E4C1C">
            <w:pPr>
              <w:spacing w:line="240" w:lineRule="auto"/>
              <w:ind w:firstLine="0"/>
              <w:rPr>
                <w:rFonts w:eastAsia="Times New Roman" w:cs="Times New Roman"/>
                <w:sz w:val="18"/>
                <w:szCs w:val="18"/>
                <w:lang w:val="en-US" w:eastAsia="en-AU"/>
              </w:rPr>
            </w:pPr>
            <w:r w:rsidRPr="00932F83">
              <w:rPr>
                <w:rFonts w:eastAsia="Times New Roman" w:cs="Times New Roman"/>
                <w:sz w:val="18"/>
                <w:szCs w:val="18"/>
                <w:lang w:val="en-US" w:eastAsia="en-AU"/>
              </w:rPr>
              <w:t>Table 2.</w:t>
            </w:r>
          </w:p>
          <w:p w14:paraId="5A6CA0C5" w14:textId="6EA141C6" w:rsidR="009540D2" w:rsidRPr="00932F83" w:rsidRDefault="009540D2" w:rsidP="001E4C1C">
            <w:pPr>
              <w:spacing w:line="240" w:lineRule="auto"/>
              <w:ind w:firstLine="0"/>
              <w:rPr>
                <w:rFonts w:eastAsia="Times New Roman" w:cs="Times New Roman"/>
                <w:i/>
                <w:iCs/>
                <w:sz w:val="18"/>
                <w:szCs w:val="18"/>
                <w:lang w:val="en-US" w:eastAsia="en-AU"/>
              </w:rPr>
            </w:pPr>
            <w:r w:rsidRPr="00932F83">
              <w:rPr>
                <w:rFonts w:eastAsia="Times New Roman" w:cs="Times New Roman"/>
                <w:i/>
                <w:iCs/>
                <w:sz w:val="18"/>
                <w:szCs w:val="18"/>
                <w:lang w:val="en-US" w:eastAsia="en-AU"/>
              </w:rPr>
              <w:t>Univariate Meta-Analytic Correlations Among Constructs</w:t>
            </w:r>
          </w:p>
        </w:tc>
      </w:tr>
      <w:tr w:rsidR="00932F83" w:rsidRPr="00932F83" w14:paraId="23F4A644" w14:textId="77777777" w:rsidTr="00AA1BC5">
        <w:trPr>
          <w:trHeight w:val="315"/>
        </w:trPr>
        <w:tc>
          <w:tcPr>
            <w:tcW w:w="0" w:type="auto"/>
            <w:tcBorders>
              <w:top w:val="single" w:sz="4" w:space="0" w:color="auto"/>
              <w:left w:val="nil"/>
              <w:bottom w:val="single" w:sz="4" w:space="0" w:color="auto"/>
              <w:right w:val="nil"/>
            </w:tcBorders>
            <w:shd w:val="clear" w:color="auto" w:fill="auto"/>
            <w:noWrap/>
            <w:vAlign w:val="center"/>
            <w:hideMark/>
          </w:tcPr>
          <w:p w14:paraId="3EDD5456" w14:textId="105159DB" w:rsidR="006F27DE" w:rsidRPr="00932F83" w:rsidRDefault="006F27DE" w:rsidP="00AA1BC5">
            <w:pPr>
              <w:spacing w:line="240" w:lineRule="auto"/>
              <w:ind w:firstLine="0"/>
              <w:jc w:val="center"/>
              <w:rPr>
                <w:rFonts w:eastAsia="Times New Roman" w:cs="Times New Roman"/>
                <w:sz w:val="18"/>
                <w:szCs w:val="18"/>
                <w:lang w:val="en-US" w:eastAsia="en-AU"/>
              </w:rPr>
            </w:pPr>
          </w:p>
        </w:tc>
        <w:tc>
          <w:tcPr>
            <w:tcW w:w="0" w:type="auto"/>
            <w:tcBorders>
              <w:top w:val="single" w:sz="4" w:space="0" w:color="auto"/>
              <w:left w:val="nil"/>
              <w:bottom w:val="single" w:sz="4" w:space="0" w:color="auto"/>
              <w:right w:val="nil"/>
            </w:tcBorders>
            <w:shd w:val="clear" w:color="auto" w:fill="auto"/>
            <w:noWrap/>
            <w:vAlign w:val="center"/>
            <w:hideMark/>
          </w:tcPr>
          <w:p w14:paraId="4BF946DA" w14:textId="1BF0F34A" w:rsidR="006F27DE" w:rsidRPr="00932F83" w:rsidRDefault="006F27DE" w:rsidP="00AA1BC5">
            <w:pPr>
              <w:spacing w:line="240" w:lineRule="auto"/>
              <w:ind w:firstLine="0"/>
              <w:jc w:val="center"/>
              <w:rPr>
                <w:rFonts w:eastAsia="Times New Roman" w:cs="Times New Roman"/>
                <w:sz w:val="18"/>
                <w:szCs w:val="18"/>
                <w:lang w:val="en-US" w:eastAsia="en-AU"/>
              </w:rPr>
            </w:pPr>
          </w:p>
        </w:tc>
        <w:tc>
          <w:tcPr>
            <w:tcW w:w="991" w:type="dxa"/>
            <w:tcBorders>
              <w:top w:val="single" w:sz="4" w:space="0" w:color="auto"/>
              <w:left w:val="nil"/>
              <w:bottom w:val="single" w:sz="4" w:space="0" w:color="auto"/>
              <w:right w:val="nil"/>
            </w:tcBorders>
            <w:shd w:val="clear" w:color="auto" w:fill="auto"/>
            <w:noWrap/>
            <w:vAlign w:val="center"/>
            <w:hideMark/>
          </w:tcPr>
          <w:p w14:paraId="16F0C13F" w14:textId="354B3EAD" w:rsidR="006F27DE" w:rsidRPr="00932F83" w:rsidRDefault="008E657C" w:rsidP="00AA1BC5">
            <w:pPr>
              <w:spacing w:line="240" w:lineRule="auto"/>
              <w:ind w:firstLine="0"/>
              <w:jc w:val="center"/>
              <w:rPr>
                <w:rFonts w:eastAsia="Times New Roman" w:cs="Times New Roman"/>
                <w:sz w:val="18"/>
                <w:szCs w:val="18"/>
                <w:lang w:val="en-US" w:eastAsia="en-AU"/>
              </w:rPr>
            </w:pPr>
            <w:r w:rsidRPr="00932F83">
              <w:rPr>
                <w:rFonts w:eastAsia="Times New Roman" w:cs="Times New Roman"/>
                <w:sz w:val="18"/>
                <w:szCs w:val="18"/>
                <w:lang w:val="en-US" w:eastAsia="en-AU"/>
              </w:rPr>
              <w:t>1</w:t>
            </w:r>
          </w:p>
        </w:tc>
        <w:tc>
          <w:tcPr>
            <w:tcW w:w="992" w:type="dxa"/>
            <w:tcBorders>
              <w:top w:val="single" w:sz="4" w:space="0" w:color="auto"/>
              <w:left w:val="nil"/>
              <w:bottom w:val="single" w:sz="4" w:space="0" w:color="auto"/>
              <w:right w:val="nil"/>
            </w:tcBorders>
            <w:shd w:val="clear" w:color="auto" w:fill="auto"/>
            <w:noWrap/>
            <w:vAlign w:val="center"/>
            <w:hideMark/>
          </w:tcPr>
          <w:p w14:paraId="2D323F31" w14:textId="22B05501" w:rsidR="006F27DE" w:rsidRPr="00932F83" w:rsidRDefault="008E657C" w:rsidP="00AA1BC5">
            <w:pPr>
              <w:spacing w:line="240" w:lineRule="auto"/>
              <w:ind w:firstLine="0"/>
              <w:jc w:val="center"/>
              <w:rPr>
                <w:rFonts w:eastAsia="Times New Roman" w:cs="Times New Roman"/>
                <w:sz w:val="18"/>
                <w:szCs w:val="18"/>
                <w:lang w:val="en-US" w:eastAsia="en-AU"/>
              </w:rPr>
            </w:pPr>
            <w:r w:rsidRPr="00932F83">
              <w:rPr>
                <w:rFonts w:eastAsia="Times New Roman" w:cs="Times New Roman"/>
                <w:sz w:val="18"/>
                <w:szCs w:val="18"/>
                <w:lang w:val="en-US" w:eastAsia="en-AU"/>
              </w:rPr>
              <w:t>2</w:t>
            </w:r>
          </w:p>
        </w:tc>
        <w:tc>
          <w:tcPr>
            <w:tcW w:w="991" w:type="dxa"/>
            <w:tcBorders>
              <w:top w:val="single" w:sz="4" w:space="0" w:color="auto"/>
              <w:left w:val="nil"/>
              <w:bottom w:val="single" w:sz="4" w:space="0" w:color="auto"/>
              <w:right w:val="nil"/>
            </w:tcBorders>
            <w:shd w:val="clear" w:color="auto" w:fill="auto"/>
            <w:noWrap/>
            <w:vAlign w:val="center"/>
            <w:hideMark/>
          </w:tcPr>
          <w:p w14:paraId="7BAF0234" w14:textId="61B9DF41" w:rsidR="006F27DE" w:rsidRPr="00932F83" w:rsidRDefault="008E657C" w:rsidP="00AA1BC5">
            <w:pPr>
              <w:spacing w:line="240" w:lineRule="auto"/>
              <w:ind w:firstLine="0"/>
              <w:jc w:val="center"/>
              <w:rPr>
                <w:rFonts w:eastAsia="Times New Roman" w:cs="Times New Roman"/>
                <w:sz w:val="18"/>
                <w:szCs w:val="18"/>
                <w:lang w:val="en-US" w:eastAsia="en-AU"/>
              </w:rPr>
            </w:pPr>
            <w:r w:rsidRPr="00932F83">
              <w:rPr>
                <w:rFonts w:eastAsia="Times New Roman" w:cs="Times New Roman"/>
                <w:sz w:val="18"/>
                <w:szCs w:val="18"/>
                <w:lang w:val="en-US" w:eastAsia="en-AU"/>
              </w:rPr>
              <w:t>3</w:t>
            </w:r>
          </w:p>
        </w:tc>
        <w:tc>
          <w:tcPr>
            <w:tcW w:w="992" w:type="dxa"/>
            <w:tcBorders>
              <w:top w:val="single" w:sz="4" w:space="0" w:color="auto"/>
              <w:left w:val="nil"/>
              <w:bottom w:val="single" w:sz="4" w:space="0" w:color="auto"/>
              <w:right w:val="nil"/>
            </w:tcBorders>
            <w:shd w:val="clear" w:color="auto" w:fill="auto"/>
            <w:noWrap/>
            <w:vAlign w:val="center"/>
            <w:hideMark/>
          </w:tcPr>
          <w:p w14:paraId="03F48911" w14:textId="32B69CED" w:rsidR="006F27DE" w:rsidRPr="00932F83" w:rsidRDefault="008E657C" w:rsidP="00AA1BC5">
            <w:pPr>
              <w:spacing w:line="240" w:lineRule="auto"/>
              <w:ind w:firstLine="0"/>
              <w:jc w:val="center"/>
              <w:rPr>
                <w:rFonts w:eastAsia="Times New Roman" w:cs="Times New Roman"/>
                <w:sz w:val="18"/>
                <w:szCs w:val="18"/>
                <w:lang w:val="en-US" w:eastAsia="en-AU"/>
              </w:rPr>
            </w:pPr>
            <w:r w:rsidRPr="00932F83">
              <w:rPr>
                <w:rFonts w:eastAsia="Times New Roman" w:cs="Times New Roman"/>
                <w:sz w:val="18"/>
                <w:szCs w:val="18"/>
                <w:lang w:val="en-US" w:eastAsia="en-AU"/>
              </w:rPr>
              <w:t>4</w:t>
            </w:r>
          </w:p>
        </w:tc>
        <w:tc>
          <w:tcPr>
            <w:tcW w:w="992" w:type="dxa"/>
            <w:tcBorders>
              <w:top w:val="single" w:sz="4" w:space="0" w:color="auto"/>
              <w:left w:val="nil"/>
              <w:bottom w:val="single" w:sz="4" w:space="0" w:color="auto"/>
              <w:right w:val="nil"/>
            </w:tcBorders>
            <w:shd w:val="clear" w:color="auto" w:fill="auto"/>
            <w:noWrap/>
            <w:vAlign w:val="center"/>
            <w:hideMark/>
          </w:tcPr>
          <w:p w14:paraId="573B1489" w14:textId="22AF018C" w:rsidR="006F27DE" w:rsidRPr="00932F83" w:rsidRDefault="008E657C" w:rsidP="00AA1BC5">
            <w:pPr>
              <w:spacing w:line="240" w:lineRule="auto"/>
              <w:ind w:firstLine="0"/>
              <w:jc w:val="center"/>
              <w:rPr>
                <w:rFonts w:eastAsia="Times New Roman" w:cs="Times New Roman"/>
                <w:sz w:val="18"/>
                <w:szCs w:val="18"/>
                <w:lang w:val="en-US" w:eastAsia="en-AU"/>
              </w:rPr>
            </w:pPr>
            <w:r w:rsidRPr="00932F83">
              <w:rPr>
                <w:rFonts w:eastAsia="Times New Roman" w:cs="Times New Roman"/>
                <w:sz w:val="18"/>
                <w:szCs w:val="18"/>
                <w:lang w:val="en-US" w:eastAsia="en-AU"/>
              </w:rPr>
              <w:t>5</w:t>
            </w:r>
          </w:p>
        </w:tc>
        <w:tc>
          <w:tcPr>
            <w:tcW w:w="991" w:type="dxa"/>
            <w:tcBorders>
              <w:top w:val="single" w:sz="4" w:space="0" w:color="auto"/>
              <w:left w:val="nil"/>
              <w:bottom w:val="single" w:sz="4" w:space="0" w:color="auto"/>
              <w:right w:val="nil"/>
            </w:tcBorders>
            <w:shd w:val="clear" w:color="auto" w:fill="auto"/>
            <w:noWrap/>
            <w:vAlign w:val="center"/>
            <w:hideMark/>
          </w:tcPr>
          <w:p w14:paraId="108FB0ED" w14:textId="2EDB1C58" w:rsidR="006F27DE" w:rsidRPr="00932F83" w:rsidRDefault="008E657C" w:rsidP="00AA1BC5">
            <w:pPr>
              <w:spacing w:line="240" w:lineRule="auto"/>
              <w:ind w:firstLine="0"/>
              <w:jc w:val="center"/>
              <w:rPr>
                <w:rFonts w:eastAsia="Times New Roman" w:cs="Times New Roman"/>
                <w:sz w:val="18"/>
                <w:szCs w:val="18"/>
                <w:lang w:val="en-US" w:eastAsia="en-AU"/>
              </w:rPr>
            </w:pPr>
            <w:r w:rsidRPr="00932F83">
              <w:rPr>
                <w:rFonts w:eastAsia="Times New Roman" w:cs="Times New Roman"/>
                <w:sz w:val="18"/>
                <w:szCs w:val="18"/>
                <w:lang w:val="en-US" w:eastAsia="en-AU"/>
              </w:rPr>
              <w:t>6</w:t>
            </w:r>
          </w:p>
        </w:tc>
        <w:tc>
          <w:tcPr>
            <w:tcW w:w="992" w:type="dxa"/>
            <w:tcBorders>
              <w:top w:val="single" w:sz="4" w:space="0" w:color="auto"/>
              <w:left w:val="nil"/>
              <w:bottom w:val="single" w:sz="4" w:space="0" w:color="auto"/>
              <w:right w:val="nil"/>
            </w:tcBorders>
            <w:shd w:val="clear" w:color="auto" w:fill="auto"/>
            <w:noWrap/>
            <w:vAlign w:val="center"/>
            <w:hideMark/>
          </w:tcPr>
          <w:p w14:paraId="73832FD0" w14:textId="26DB368F" w:rsidR="006F27DE" w:rsidRPr="00932F83" w:rsidRDefault="008E657C" w:rsidP="00AA1BC5">
            <w:pPr>
              <w:spacing w:line="240" w:lineRule="auto"/>
              <w:ind w:firstLine="0"/>
              <w:jc w:val="center"/>
              <w:rPr>
                <w:rFonts w:eastAsia="Times New Roman" w:cs="Times New Roman"/>
                <w:sz w:val="18"/>
                <w:szCs w:val="18"/>
                <w:lang w:val="en-US" w:eastAsia="en-AU"/>
              </w:rPr>
            </w:pPr>
            <w:r w:rsidRPr="00932F83">
              <w:rPr>
                <w:rFonts w:eastAsia="Times New Roman" w:cs="Times New Roman"/>
                <w:sz w:val="18"/>
                <w:szCs w:val="18"/>
                <w:lang w:val="en-US" w:eastAsia="en-AU"/>
              </w:rPr>
              <w:t>7</w:t>
            </w:r>
          </w:p>
        </w:tc>
        <w:tc>
          <w:tcPr>
            <w:tcW w:w="992" w:type="dxa"/>
            <w:tcBorders>
              <w:top w:val="single" w:sz="4" w:space="0" w:color="auto"/>
              <w:left w:val="nil"/>
              <w:bottom w:val="single" w:sz="4" w:space="0" w:color="auto"/>
              <w:right w:val="nil"/>
            </w:tcBorders>
            <w:shd w:val="clear" w:color="auto" w:fill="auto"/>
            <w:noWrap/>
            <w:vAlign w:val="center"/>
            <w:hideMark/>
          </w:tcPr>
          <w:p w14:paraId="0ACE35DA" w14:textId="42C8D694" w:rsidR="006F27DE" w:rsidRPr="00932F83" w:rsidRDefault="008E657C" w:rsidP="00AA1BC5">
            <w:pPr>
              <w:spacing w:line="240" w:lineRule="auto"/>
              <w:ind w:firstLine="0"/>
              <w:jc w:val="center"/>
              <w:rPr>
                <w:rFonts w:eastAsia="Times New Roman" w:cs="Times New Roman"/>
                <w:sz w:val="18"/>
                <w:szCs w:val="18"/>
                <w:lang w:val="en-US" w:eastAsia="en-AU"/>
              </w:rPr>
            </w:pPr>
            <w:r w:rsidRPr="00932F83">
              <w:rPr>
                <w:rFonts w:eastAsia="Times New Roman" w:cs="Times New Roman"/>
                <w:sz w:val="18"/>
                <w:szCs w:val="18"/>
                <w:lang w:val="en-US" w:eastAsia="en-AU"/>
              </w:rPr>
              <w:t>8</w:t>
            </w:r>
          </w:p>
        </w:tc>
      </w:tr>
      <w:tr w:rsidR="00932F83" w:rsidRPr="00932F83" w14:paraId="063E4106" w14:textId="77777777" w:rsidTr="00AA1BC5">
        <w:tc>
          <w:tcPr>
            <w:tcW w:w="0" w:type="auto"/>
            <w:tcBorders>
              <w:top w:val="single" w:sz="4" w:space="0" w:color="auto"/>
              <w:left w:val="nil"/>
              <w:bottom w:val="nil"/>
              <w:right w:val="nil"/>
            </w:tcBorders>
            <w:shd w:val="clear" w:color="auto" w:fill="auto"/>
            <w:hideMark/>
          </w:tcPr>
          <w:p w14:paraId="0EF049AE" w14:textId="706B62E0" w:rsidR="006F27DE" w:rsidRPr="00932F83" w:rsidRDefault="008E657C" w:rsidP="007B56B6">
            <w:pPr>
              <w:spacing w:line="240" w:lineRule="auto"/>
              <w:ind w:firstLine="0"/>
              <w:rPr>
                <w:rFonts w:eastAsia="Times New Roman" w:cs="Times New Roman"/>
                <w:sz w:val="18"/>
                <w:szCs w:val="18"/>
                <w:lang w:val="en-US" w:eastAsia="en-AU"/>
              </w:rPr>
            </w:pPr>
            <w:r w:rsidRPr="00932F83">
              <w:rPr>
                <w:rFonts w:eastAsia="Times New Roman" w:cs="Times New Roman"/>
                <w:sz w:val="18"/>
                <w:szCs w:val="18"/>
                <w:lang w:val="en-US" w:eastAsia="en-AU"/>
              </w:rPr>
              <w:t>1</w:t>
            </w:r>
            <w:r w:rsidR="006F27DE" w:rsidRPr="00932F83">
              <w:rPr>
                <w:rFonts w:eastAsia="Times New Roman" w:cs="Times New Roman"/>
                <w:sz w:val="18"/>
                <w:szCs w:val="18"/>
                <w:lang w:val="en-US" w:eastAsia="en-AU"/>
              </w:rPr>
              <w:t xml:space="preserve">. </w:t>
            </w:r>
            <w:r w:rsidR="00B5662E" w:rsidRPr="00932F83">
              <w:rPr>
                <w:rFonts w:eastAsia="Times New Roman" w:cs="Times New Roman"/>
                <w:sz w:val="18"/>
                <w:szCs w:val="18"/>
                <w:lang w:val="en-US" w:eastAsia="en-AU"/>
              </w:rPr>
              <w:t>Bundles of HR Practices</w:t>
            </w:r>
          </w:p>
        </w:tc>
        <w:tc>
          <w:tcPr>
            <w:tcW w:w="0" w:type="auto"/>
            <w:tcBorders>
              <w:top w:val="single" w:sz="4" w:space="0" w:color="auto"/>
              <w:left w:val="nil"/>
              <w:bottom w:val="nil"/>
              <w:right w:val="nil"/>
            </w:tcBorders>
            <w:shd w:val="clear" w:color="auto" w:fill="auto"/>
            <w:hideMark/>
          </w:tcPr>
          <w:p w14:paraId="33475E58" w14:textId="59F20E58" w:rsidR="006F27DE" w:rsidRPr="00932F83" w:rsidRDefault="006F27DE" w:rsidP="007B56B6">
            <w:pPr>
              <w:spacing w:line="240" w:lineRule="auto"/>
              <w:ind w:firstLine="0"/>
              <w:rPr>
                <w:rFonts w:eastAsia="Times New Roman" w:cs="Times New Roman"/>
                <w:i/>
                <w:iCs/>
                <w:sz w:val="18"/>
                <w:szCs w:val="18"/>
                <w:lang w:val="en-US" w:eastAsia="en-AU"/>
              </w:rPr>
            </w:pPr>
            <w:r w:rsidRPr="00932F83">
              <w:rPr>
                <w:rFonts w:eastAsia="Times New Roman" w:cs="Times New Roman"/>
                <w:i/>
                <w:iCs/>
                <w:sz w:val="18"/>
                <w:szCs w:val="18"/>
                <w:lang w:val="en-US" w:eastAsia="en-AU"/>
              </w:rPr>
              <w:t>k</w:t>
            </w:r>
            <w:r w:rsidRPr="00932F83">
              <w:rPr>
                <w:rFonts w:eastAsia="Times New Roman" w:cs="Times New Roman"/>
                <w:i/>
                <w:iCs/>
                <w:sz w:val="18"/>
                <w:szCs w:val="18"/>
                <w:lang w:val="en-US" w:eastAsia="en-AU"/>
              </w:rPr>
              <w:br/>
              <w:t>N</w:t>
            </w:r>
            <w:r w:rsidRPr="00932F83">
              <w:rPr>
                <w:rFonts w:eastAsia="Times New Roman" w:cs="Times New Roman"/>
                <w:i/>
                <w:iCs/>
                <w:sz w:val="18"/>
                <w:szCs w:val="18"/>
                <w:lang w:val="en-US" w:eastAsia="en-AU"/>
              </w:rPr>
              <w:br/>
              <w:t>Q</w:t>
            </w:r>
            <w:r w:rsidRPr="00932F83">
              <w:rPr>
                <w:rFonts w:eastAsia="Times New Roman" w:cs="Times New Roman"/>
                <w:i/>
                <w:iCs/>
                <w:sz w:val="18"/>
                <w:szCs w:val="18"/>
                <w:lang w:val="en-US" w:eastAsia="en-AU"/>
              </w:rPr>
              <w:br/>
              <w:t>r</w:t>
            </w:r>
            <w:r w:rsidRPr="00932F83">
              <w:rPr>
                <w:rFonts w:eastAsia="Times New Roman" w:cs="Times New Roman"/>
                <w:i/>
                <w:iCs/>
                <w:sz w:val="18"/>
                <w:szCs w:val="18"/>
                <w:lang w:val="en-US" w:eastAsia="en-AU"/>
              </w:rPr>
              <w:br/>
              <w:t>CI</w:t>
            </w:r>
          </w:p>
        </w:tc>
        <w:tc>
          <w:tcPr>
            <w:tcW w:w="991" w:type="dxa"/>
            <w:tcBorders>
              <w:top w:val="single" w:sz="4" w:space="0" w:color="auto"/>
              <w:left w:val="nil"/>
              <w:bottom w:val="nil"/>
              <w:right w:val="nil"/>
            </w:tcBorders>
            <w:shd w:val="clear" w:color="auto" w:fill="auto"/>
            <w:hideMark/>
          </w:tcPr>
          <w:p w14:paraId="3F095AA5" w14:textId="1F0F130E"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43</w:t>
            </w:r>
            <w:r w:rsidRPr="00932F83">
              <w:rPr>
                <w:sz w:val="18"/>
                <w:szCs w:val="18"/>
                <w:lang w:val="en-US"/>
              </w:rPr>
              <w:br/>
              <w:t>17640</w:t>
            </w:r>
          </w:p>
        </w:tc>
        <w:tc>
          <w:tcPr>
            <w:tcW w:w="992" w:type="dxa"/>
            <w:tcBorders>
              <w:top w:val="single" w:sz="4" w:space="0" w:color="auto"/>
              <w:left w:val="nil"/>
              <w:bottom w:val="nil"/>
              <w:right w:val="nil"/>
            </w:tcBorders>
            <w:shd w:val="clear" w:color="auto" w:fill="auto"/>
            <w:noWrap/>
            <w:hideMark/>
          </w:tcPr>
          <w:p w14:paraId="64E752F7"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c>
          <w:tcPr>
            <w:tcW w:w="991" w:type="dxa"/>
            <w:tcBorders>
              <w:top w:val="single" w:sz="4" w:space="0" w:color="auto"/>
              <w:left w:val="nil"/>
              <w:bottom w:val="nil"/>
              <w:right w:val="nil"/>
            </w:tcBorders>
            <w:shd w:val="clear" w:color="auto" w:fill="auto"/>
            <w:noWrap/>
            <w:hideMark/>
          </w:tcPr>
          <w:p w14:paraId="1966C492"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c>
          <w:tcPr>
            <w:tcW w:w="992" w:type="dxa"/>
            <w:tcBorders>
              <w:top w:val="single" w:sz="4" w:space="0" w:color="auto"/>
              <w:left w:val="nil"/>
              <w:bottom w:val="nil"/>
              <w:right w:val="nil"/>
            </w:tcBorders>
            <w:shd w:val="clear" w:color="auto" w:fill="auto"/>
            <w:noWrap/>
            <w:hideMark/>
          </w:tcPr>
          <w:p w14:paraId="168FCBAA"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c>
          <w:tcPr>
            <w:tcW w:w="992" w:type="dxa"/>
            <w:tcBorders>
              <w:top w:val="single" w:sz="4" w:space="0" w:color="auto"/>
              <w:left w:val="nil"/>
              <w:bottom w:val="nil"/>
              <w:right w:val="nil"/>
            </w:tcBorders>
            <w:shd w:val="clear" w:color="auto" w:fill="auto"/>
            <w:noWrap/>
            <w:hideMark/>
          </w:tcPr>
          <w:p w14:paraId="2584FC32"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c>
          <w:tcPr>
            <w:tcW w:w="991" w:type="dxa"/>
            <w:tcBorders>
              <w:top w:val="single" w:sz="4" w:space="0" w:color="auto"/>
              <w:left w:val="nil"/>
              <w:bottom w:val="nil"/>
              <w:right w:val="nil"/>
            </w:tcBorders>
            <w:shd w:val="clear" w:color="auto" w:fill="auto"/>
            <w:noWrap/>
            <w:hideMark/>
          </w:tcPr>
          <w:p w14:paraId="79CBCFEB"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c>
          <w:tcPr>
            <w:tcW w:w="992" w:type="dxa"/>
            <w:tcBorders>
              <w:top w:val="single" w:sz="4" w:space="0" w:color="auto"/>
              <w:left w:val="nil"/>
              <w:bottom w:val="nil"/>
              <w:right w:val="nil"/>
            </w:tcBorders>
            <w:shd w:val="clear" w:color="auto" w:fill="auto"/>
            <w:noWrap/>
            <w:hideMark/>
          </w:tcPr>
          <w:p w14:paraId="1AF46EB2"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c>
          <w:tcPr>
            <w:tcW w:w="992" w:type="dxa"/>
            <w:tcBorders>
              <w:top w:val="single" w:sz="4" w:space="0" w:color="auto"/>
              <w:left w:val="nil"/>
              <w:bottom w:val="nil"/>
              <w:right w:val="nil"/>
            </w:tcBorders>
            <w:shd w:val="clear" w:color="auto" w:fill="auto"/>
            <w:noWrap/>
            <w:hideMark/>
          </w:tcPr>
          <w:p w14:paraId="2E47741D"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r>
      <w:tr w:rsidR="00932F83" w:rsidRPr="00932F83" w14:paraId="784A3BB4" w14:textId="77777777" w:rsidTr="00AA1BC5">
        <w:tc>
          <w:tcPr>
            <w:tcW w:w="0" w:type="auto"/>
            <w:tcBorders>
              <w:top w:val="nil"/>
              <w:left w:val="nil"/>
              <w:bottom w:val="nil"/>
              <w:right w:val="nil"/>
            </w:tcBorders>
            <w:shd w:val="clear" w:color="auto" w:fill="auto"/>
            <w:hideMark/>
          </w:tcPr>
          <w:p w14:paraId="1D513768" w14:textId="1BCEE576" w:rsidR="006F27DE" w:rsidRPr="00932F83" w:rsidRDefault="008E657C" w:rsidP="007B56B6">
            <w:pPr>
              <w:spacing w:line="240" w:lineRule="auto"/>
              <w:ind w:firstLine="0"/>
              <w:rPr>
                <w:rFonts w:eastAsia="Times New Roman" w:cs="Times New Roman"/>
                <w:sz w:val="18"/>
                <w:szCs w:val="18"/>
                <w:lang w:val="en-US" w:eastAsia="en-AU"/>
              </w:rPr>
            </w:pPr>
            <w:r w:rsidRPr="00932F83">
              <w:rPr>
                <w:rFonts w:eastAsia="Times New Roman" w:cs="Times New Roman"/>
                <w:sz w:val="18"/>
                <w:szCs w:val="18"/>
                <w:lang w:val="en-US" w:eastAsia="en-AU"/>
              </w:rPr>
              <w:t>2</w:t>
            </w:r>
            <w:r w:rsidR="006F27DE" w:rsidRPr="00932F83">
              <w:rPr>
                <w:rFonts w:eastAsia="Times New Roman" w:cs="Times New Roman"/>
                <w:sz w:val="18"/>
                <w:szCs w:val="18"/>
                <w:lang w:val="en-US" w:eastAsia="en-AU"/>
              </w:rPr>
              <w:t>. Perceptions of HR Strength</w:t>
            </w:r>
          </w:p>
        </w:tc>
        <w:tc>
          <w:tcPr>
            <w:tcW w:w="0" w:type="auto"/>
            <w:tcBorders>
              <w:top w:val="nil"/>
              <w:left w:val="nil"/>
              <w:bottom w:val="nil"/>
              <w:right w:val="nil"/>
            </w:tcBorders>
            <w:shd w:val="clear" w:color="auto" w:fill="auto"/>
            <w:hideMark/>
          </w:tcPr>
          <w:p w14:paraId="4FC75B69" w14:textId="27D162E1" w:rsidR="006F27DE" w:rsidRPr="00932F83" w:rsidRDefault="006F27DE" w:rsidP="007B56B6">
            <w:pPr>
              <w:spacing w:line="240" w:lineRule="auto"/>
              <w:ind w:firstLine="0"/>
              <w:rPr>
                <w:rFonts w:eastAsia="Times New Roman" w:cs="Times New Roman"/>
                <w:i/>
                <w:iCs/>
                <w:sz w:val="18"/>
                <w:szCs w:val="18"/>
                <w:lang w:val="en-US" w:eastAsia="en-AU"/>
              </w:rPr>
            </w:pPr>
            <w:r w:rsidRPr="00932F83">
              <w:rPr>
                <w:rFonts w:eastAsia="Times New Roman" w:cs="Times New Roman"/>
                <w:i/>
                <w:iCs/>
                <w:sz w:val="18"/>
                <w:szCs w:val="18"/>
                <w:lang w:val="en-US" w:eastAsia="en-AU"/>
              </w:rPr>
              <w:t>k</w:t>
            </w:r>
            <w:r w:rsidRPr="00932F83">
              <w:rPr>
                <w:rFonts w:eastAsia="Times New Roman" w:cs="Times New Roman"/>
                <w:i/>
                <w:iCs/>
                <w:sz w:val="18"/>
                <w:szCs w:val="18"/>
                <w:lang w:val="en-US" w:eastAsia="en-AU"/>
              </w:rPr>
              <w:br/>
              <w:t>N</w:t>
            </w:r>
            <w:r w:rsidRPr="00932F83">
              <w:rPr>
                <w:rFonts w:eastAsia="Times New Roman" w:cs="Times New Roman"/>
                <w:i/>
                <w:iCs/>
                <w:sz w:val="18"/>
                <w:szCs w:val="18"/>
                <w:lang w:val="en-US" w:eastAsia="en-AU"/>
              </w:rPr>
              <w:br/>
              <w:t>Q</w:t>
            </w:r>
            <w:r w:rsidRPr="00932F83">
              <w:rPr>
                <w:rFonts w:eastAsia="Times New Roman" w:cs="Times New Roman"/>
                <w:i/>
                <w:iCs/>
                <w:sz w:val="18"/>
                <w:szCs w:val="18"/>
                <w:lang w:val="en-US" w:eastAsia="en-AU"/>
              </w:rPr>
              <w:br/>
              <w:t>r</w:t>
            </w:r>
            <w:r w:rsidRPr="00932F83">
              <w:rPr>
                <w:rFonts w:eastAsia="Times New Roman" w:cs="Times New Roman"/>
                <w:i/>
                <w:iCs/>
                <w:sz w:val="18"/>
                <w:szCs w:val="18"/>
                <w:lang w:val="en-US" w:eastAsia="en-AU"/>
              </w:rPr>
              <w:br/>
              <w:t>CI</w:t>
            </w:r>
          </w:p>
        </w:tc>
        <w:tc>
          <w:tcPr>
            <w:tcW w:w="991" w:type="dxa"/>
            <w:tcBorders>
              <w:top w:val="nil"/>
              <w:left w:val="nil"/>
              <w:bottom w:val="nil"/>
              <w:right w:val="nil"/>
            </w:tcBorders>
            <w:shd w:val="clear" w:color="auto" w:fill="auto"/>
            <w:hideMark/>
          </w:tcPr>
          <w:p w14:paraId="19416033" w14:textId="3D5E552B"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43</w:t>
            </w:r>
            <w:r w:rsidRPr="00932F83">
              <w:rPr>
                <w:sz w:val="18"/>
                <w:szCs w:val="18"/>
                <w:lang w:val="en-US"/>
              </w:rPr>
              <w:br/>
              <w:t>17640</w:t>
            </w:r>
            <w:r w:rsidRPr="00932F83">
              <w:rPr>
                <w:sz w:val="18"/>
                <w:szCs w:val="18"/>
                <w:lang w:val="en-US"/>
              </w:rPr>
              <w:br/>
              <w:t>2503.650***</w:t>
            </w:r>
            <w:r w:rsidRPr="00932F83">
              <w:rPr>
                <w:sz w:val="18"/>
                <w:szCs w:val="18"/>
                <w:lang w:val="en-US"/>
              </w:rPr>
              <w:br/>
              <w:t>.513</w:t>
            </w:r>
            <w:r w:rsidRPr="00932F83">
              <w:rPr>
                <w:sz w:val="18"/>
                <w:szCs w:val="18"/>
                <w:lang w:val="en-US"/>
              </w:rPr>
              <w:br/>
              <w:t>[.407, .618]</w:t>
            </w:r>
          </w:p>
        </w:tc>
        <w:tc>
          <w:tcPr>
            <w:tcW w:w="992" w:type="dxa"/>
            <w:tcBorders>
              <w:top w:val="nil"/>
              <w:left w:val="nil"/>
              <w:bottom w:val="nil"/>
              <w:right w:val="nil"/>
            </w:tcBorders>
            <w:shd w:val="clear" w:color="auto" w:fill="auto"/>
            <w:hideMark/>
          </w:tcPr>
          <w:p w14:paraId="7C14426A" w14:textId="0D0BDCEE"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65</w:t>
            </w:r>
            <w:r w:rsidRPr="00932F83">
              <w:rPr>
                <w:sz w:val="18"/>
                <w:szCs w:val="18"/>
                <w:lang w:val="en-US"/>
              </w:rPr>
              <w:br/>
              <w:t>29444</w:t>
            </w:r>
          </w:p>
        </w:tc>
        <w:tc>
          <w:tcPr>
            <w:tcW w:w="991" w:type="dxa"/>
            <w:tcBorders>
              <w:top w:val="nil"/>
              <w:left w:val="nil"/>
              <w:bottom w:val="nil"/>
              <w:right w:val="nil"/>
            </w:tcBorders>
            <w:shd w:val="clear" w:color="auto" w:fill="auto"/>
            <w:noWrap/>
            <w:hideMark/>
          </w:tcPr>
          <w:p w14:paraId="3044DE0F"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c>
          <w:tcPr>
            <w:tcW w:w="992" w:type="dxa"/>
            <w:tcBorders>
              <w:top w:val="nil"/>
              <w:left w:val="nil"/>
              <w:bottom w:val="nil"/>
              <w:right w:val="nil"/>
            </w:tcBorders>
            <w:shd w:val="clear" w:color="auto" w:fill="auto"/>
            <w:noWrap/>
            <w:hideMark/>
          </w:tcPr>
          <w:p w14:paraId="5D07C189"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c>
          <w:tcPr>
            <w:tcW w:w="992" w:type="dxa"/>
            <w:tcBorders>
              <w:top w:val="nil"/>
              <w:left w:val="nil"/>
              <w:bottom w:val="nil"/>
              <w:right w:val="nil"/>
            </w:tcBorders>
            <w:shd w:val="clear" w:color="auto" w:fill="auto"/>
            <w:noWrap/>
            <w:hideMark/>
          </w:tcPr>
          <w:p w14:paraId="0D9887AE"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c>
          <w:tcPr>
            <w:tcW w:w="991" w:type="dxa"/>
            <w:tcBorders>
              <w:top w:val="nil"/>
              <w:left w:val="nil"/>
              <w:bottom w:val="nil"/>
              <w:right w:val="nil"/>
            </w:tcBorders>
            <w:shd w:val="clear" w:color="auto" w:fill="auto"/>
            <w:noWrap/>
            <w:hideMark/>
          </w:tcPr>
          <w:p w14:paraId="2F99C8B2"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c>
          <w:tcPr>
            <w:tcW w:w="992" w:type="dxa"/>
            <w:tcBorders>
              <w:top w:val="nil"/>
              <w:left w:val="nil"/>
              <w:bottom w:val="nil"/>
              <w:right w:val="nil"/>
            </w:tcBorders>
            <w:shd w:val="clear" w:color="auto" w:fill="auto"/>
            <w:noWrap/>
            <w:hideMark/>
          </w:tcPr>
          <w:p w14:paraId="39B52E21"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c>
          <w:tcPr>
            <w:tcW w:w="992" w:type="dxa"/>
            <w:tcBorders>
              <w:top w:val="nil"/>
              <w:left w:val="nil"/>
              <w:bottom w:val="nil"/>
              <w:right w:val="nil"/>
            </w:tcBorders>
            <w:shd w:val="clear" w:color="auto" w:fill="auto"/>
            <w:noWrap/>
            <w:hideMark/>
          </w:tcPr>
          <w:p w14:paraId="76B77D2E"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r>
      <w:tr w:rsidR="00932F83" w:rsidRPr="00932F83" w14:paraId="4CC3CF00" w14:textId="77777777" w:rsidTr="00AA1BC5">
        <w:tc>
          <w:tcPr>
            <w:tcW w:w="0" w:type="auto"/>
            <w:tcBorders>
              <w:top w:val="nil"/>
              <w:left w:val="nil"/>
              <w:bottom w:val="nil"/>
              <w:right w:val="nil"/>
            </w:tcBorders>
            <w:shd w:val="clear" w:color="auto" w:fill="auto"/>
            <w:hideMark/>
          </w:tcPr>
          <w:p w14:paraId="52E15B1B" w14:textId="6B4597A6" w:rsidR="006F27DE" w:rsidRPr="00932F83" w:rsidRDefault="008E657C" w:rsidP="007B56B6">
            <w:pPr>
              <w:spacing w:line="240" w:lineRule="auto"/>
              <w:ind w:firstLine="0"/>
              <w:rPr>
                <w:rFonts w:eastAsia="Times New Roman" w:cs="Times New Roman"/>
                <w:sz w:val="18"/>
                <w:szCs w:val="18"/>
                <w:lang w:val="en-US" w:eastAsia="en-AU"/>
              </w:rPr>
            </w:pPr>
            <w:r w:rsidRPr="00932F83">
              <w:rPr>
                <w:rFonts w:eastAsia="Times New Roman" w:cs="Times New Roman"/>
                <w:sz w:val="18"/>
                <w:szCs w:val="18"/>
                <w:lang w:val="en-US" w:eastAsia="en-AU"/>
              </w:rPr>
              <w:t>3</w:t>
            </w:r>
            <w:r w:rsidR="006F27DE" w:rsidRPr="00932F83">
              <w:rPr>
                <w:rFonts w:eastAsia="Times New Roman" w:cs="Times New Roman"/>
                <w:sz w:val="18"/>
                <w:szCs w:val="18"/>
                <w:lang w:val="en-US" w:eastAsia="en-AU"/>
              </w:rPr>
              <w:t>. HR Bundles × HR Strength</w:t>
            </w:r>
          </w:p>
        </w:tc>
        <w:tc>
          <w:tcPr>
            <w:tcW w:w="0" w:type="auto"/>
            <w:tcBorders>
              <w:top w:val="nil"/>
              <w:left w:val="nil"/>
              <w:bottom w:val="nil"/>
              <w:right w:val="nil"/>
            </w:tcBorders>
            <w:shd w:val="clear" w:color="auto" w:fill="auto"/>
            <w:hideMark/>
          </w:tcPr>
          <w:p w14:paraId="2A70F83F" w14:textId="25E39B81" w:rsidR="006F27DE" w:rsidRPr="00932F83" w:rsidRDefault="006F27DE" w:rsidP="007B56B6">
            <w:pPr>
              <w:spacing w:line="240" w:lineRule="auto"/>
              <w:ind w:firstLine="0"/>
              <w:rPr>
                <w:rFonts w:eastAsia="Times New Roman" w:cs="Times New Roman"/>
                <w:i/>
                <w:iCs/>
                <w:sz w:val="18"/>
                <w:szCs w:val="18"/>
                <w:lang w:val="en-US" w:eastAsia="en-AU"/>
              </w:rPr>
            </w:pPr>
            <w:r w:rsidRPr="00932F83">
              <w:rPr>
                <w:rFonts w:eastAsia="Times New Roman" w:cs="Times New Roman"/>
                <w:i/>
                <w:iCs/>
                <w:sz w:val="18"/>
                <w:szCs w:val="18"/>
                <w:lang w:val="en-US" w:eastAsia="en-AU"/>
              </w:rPr>
              <w:t>k</w:t>
            </w:r>
            <w:r w:rsidRPr="00932F83">
              <w:rPr>
                <w:rFonts w:eastAsia="Times New Roman" w:cs="Times New Roman"/>
                <w:i/>
                <w:iCs/>
                <w:sz w:val="18"/>
                <w:szCs w:val="18"/>
                <w:lang w:val="en-US" w:eastAsia="en-AU"/>
              </w:rPr>
              <w:br/>
              <w:t>N</w:t>
            </w:r>
            <w:r w:rsidRPr="00932F83">
              <w:rPr>
                <w:rFonts w:eastAsia="Times New Roman" w:cs="Times New Roman"/>
                <w:i/>
                <w:iCs/>
                <w:sz w:val="18"/>
                <w:szCs w:val="18"/>
                <w:lang w:val="en-US" w:eastAsia="en-AU"/>
              </w:rPr>
              <w:br/>
              <w:t>Q</w:t>
            </w:r>
            <w:r w:rsidRPr="00932F83">
              <w:rPr>
                <w:rFonts w:eastAsia="Times New Roman" w:cs="Times New Roman"/>
                <w:i/>
                <w:iCs/>
                <w:sz w:val="18"/>
                <w:szCs w:val="18"/>
                <w:lang w:val="en-US" w:eastAsia="en-AU"/>
              </w:rPr>
              <w:br/>
              <w:t>r</w:t>
            </w:r>
            <w:r w:rsidRPr="00932F83">
              <w:rPr>
                <w:rFonts w:eastAsia="Times New Roman" w:cs="Times New Roman"/>
                <w:i/>
                <w:iCs/>
                <w:sz w:val="18"/>
                <w:szCs w:val="18"/>
                <w:lang w:val="en-US" w:eastAsia="en-AU"/>
              </w:rPr>
              <w:br/>
              <w:t>CI</w:t>
            </w:r>
          </w:p>
        </w:tc>
        <w:tc>
          <w:tcPr>
            <w:tcW w:w="991" w:type="dxa"/>
            <w:tcBorders>
              <w:top w:val="nil"/>
              <w:left w:val="nil"/>
              <w:bottom w:val="nil"/>
              <w:right w:val="nil"/>
            </w:tcBorders>
            <w:shd w:val="clear" w:color="auto" w:fill="auto"/>
            <w:hideMark/>
          </w:tcPr>
          <w:p w14:paraId="1D98F4A8" w14:textId="17C14651"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31</w:t>
            </w:r>
            <w:r w:rsidRPr="00932F83">
              <w:rPr>
                <w:sz w:val="18"/>
                <w:szCs w:val="18"/>
                <w:lang w:val="en-US"/>
              </w:rPr>
              <w:br/>
              <w:t>8095</w:t>
            </w:r>
            <w:r w:rsidRPr="00932F83">
              <w:rPr>
                <w:sz w:val="18"/>
                <w:szCs w:val="18"/>
                <w:lang w:val="en-US"/>
              </w:rPr>
              <w:br/>
              <w:t>457.085***</w:t>
            </w:r>
            <w:r w:rsidRPr="00932F83">
              <w:rPr>
                <w:sz w:val="18"/>
                <w:szCs w:val="18"/>
                <w:lang w:val="en-US"/>
              </w:rPr>
              <w:br/>
              <w:t>-.137</w:t>
            </w:r>
            <w:r w:rsidRPr="00932F83">
              <w:rPr>
                <w:sz w:val="18"/>
                <w:szCs w:val="18"/>
                <w:lang w:val="en-US"/>
              </w:rPr>
              <w:br/>
              <w:t>[-.255, -.020]</w:t>
            </w:r>
          </w:p>
        </w:tc>
        <w:tc>
          <w:tcPr>
            <w:tcW w:w="992" w:type="dxa"/>
            <w:tcBorders>
              <w:top w:val="nil"/>
              <w:left w:val="nil"/>
              <w:bottom w:val="nil"/>
              <w:right w:val="nil"/>
            </w:tcBorders>
            <w:shd w:val="clear" w:color="auto" w:fill="auto"/>
            <w:hideMark/>
          </w:tcPr>
          <w:p w14:paraId="0FEE9AFD" w14:textId="38B6F1EE"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31</w:t>
            </w:r>
            <w:r w:rsidRPr="00932F83">
              <w:rPr>
                <w:sz w:val="18"/>
                <w:szCs w:val="18"/>
                <w:lang w:val="en-US"/>
              </w:rPr>
              <w:br/>
              <w:t>8095</w:t>
            </w:r>
            <w:r w:rsidRPr="00932F83">
              <w:rPr>
                <w:sz w:val="18"/>
                <w:szCs w:val="18"/>
                <w:lang w:val="en-US"/>
              </w:rPr>
              <w:br/>
              <w:t>455.403***</w:t>
            </w:r>
            <w:r w:rsidRPr="00932F83">
              <w:rPr>
                <w:sz w:val="18"/>
                <w:szCs w:val="18"/>
                <w:lang w:val="en-US"/>
              </w:rPr>
              <w:br/>
              <w:t>-.126</w:t>
            </w:r>
            <w:r w:rsidRPr="00932F83">
              <w:rPr>
                <w:sz w:val="18"/>
                <w:szCs w:val="18"/>
                <w:lang w:val="en-US"/>
              </w:rPr>
              <w:br/>
              <w:t>[-.251, .000]</w:t>
            </w:r>
          </w:p>
        </w:tc>
        <w:tc>
          <w:tcPr>
            <w:tcW w:w="991" w:type="dxa"/>
            <w:tcBorders>
              <w:top w:val="nil"/>
              <w:left w:val="nil"/>
              <w:bottom w:val="nil"/>
              <w:right w:val="nil"/>
            </w:tcBorders>
            <w:shd w:val="clear" w:color="auto" w:fill="auto"/>
            <w:hideMark/>
          </w:tcPr>
          <w:p w14:paraId="4FBC9A1A" w14:textId="146519B8"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31</w:t>
            </w:r>
            <w:r w:rsidRPr="00932F83">
              <w:rPr>
                <w:sz w:val="18"/>
                <w:szCs w:val="18"/>
                <w:lang w:val="en-US"/>
              </w:rPr>
              <w:br/>
              <w:t>8095</w:t>
            </w:r>
          </w:p>
        </w:tc>
        <w:tc>
          <w:tcPr>
            <w:tcW w:w="992" w:type="dxa"/>
            <w:tcBorders>
              <w:top w:val="nil"/>
              <w:left w:val="nil"/>
              <w:bottom w:val="nil"/>
              <w:right w:val="nil"/>
            </w:tcBorders>
            <w:shd w:val="clear" w:color="auto" w:fill="auto"/>
            <w:noWrap/>
            <w:hideMark/>
          </w:tcPr>
          <w:p w14:paraId="1170A825"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c>
          <w:tcPr>
            <w:tcW w:w="992" w:type="dxa"/>
            <w:tcBorders>
              <w:top w:val="nil"/>
              <w:left w:val="nil"/>
              <w:bottom w:val="nil"/>
              <w:right w:val="nil"/>
            </w:tcBorders>
            <w:shd w:val="clear" w:color="auto" w:fill="auto"/>
            <w:noWrap/>
            <w:hideMark/>
          </w:tcPr>
          <w:p w14:paraId="29EF5EF9"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c>
          <w:tcPr>
            <w:tcW w:w="991" w:type="dxa"/>
            <w:tcBorders>
              <w:top w:val="nil"/>
              <w:left w:val="nil"/>
              <w:bottom w:val="nil"/>
              <w:right w:val="nil"/>
            </w:tcBorders>
            <w:shd w:val="clear" w:color="auto" w:fill="auto"/>
            <w:noWrap/>
            <w:hideMark/>
          </w:tcPr>
          <w:p w14:paraId="5F1B2D87"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c>
          <w:tcPr>
            <w:tcW w:w="992" w:type="dxa"/>
            <w:tcBorders>
              <w:top w:val="nil"/>
              <w:left w:val="nil"/>
              <w:bottom w:val="nil"/>
              <w:right w:val="nil"/>
            </w:tcBorders>
            <w:shd w:val="clear" w:color="auto" w:fill="auto"/>
            <w:noWrap/>
            <w:hideMark/>
          </w:tcPr>
          <w:p w14:paraId="30AE814A"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c>
          <w:tcPr>
            <w:tcW w:w="992" w:type="dxa"/>
            <w:tcBorders>
              <w:top w:val="nil"/>
              <w:left w:val="nil"/>
              <w:bottom w:val="nil"/>
              <w:right w:val="nil"/>
            </w:tcBorders>
            <w:shd w:val="clear" w:color="auto" w:fill="auto"/>
            <w:noWrap/>
            <w:hideMark/>
          </w:tcPr>
          <w:p w14:paraId="31A2C747"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r>
      <w:tr w:rsidR="00932F83" w:rsidRPr="00932F83" w14:paraId="0D07CE1E" w14:textId="77777777" w:rsidTr="00AA1BC5">
        <w:tc>
          <w:tcPr>
            <w:tcW w:w="0" w:type="auto"/>
            <w:tcBorders>
              <w:top w:val="nil"/>
              <w:left w:val="nil"/>
              <w:bottom w:val="nil"/>
              <w:right w:val="nil"/>
            </w:tcBorders>
            <w:shd w:val="clear" w:color="auto" w:fill="auto"/>
            <w:hideMark/>
          </w:tcPr>
          <w:p w14:paraId="0EE91589" w14:textId="67D7B134" w:rsidR="006F27DE" w:rsidRPr="00932F83" w:rsidRDefault="008E657C" w:rsidP="007B56B6">
            <w:pPr>
              <w:spacing w:line="240" w:lineRule="auto"/>
              <w:ind w:firstLine="0"/>
              <w:rPr>
                <w:rFonts w:eastAsia="Times New Roman" w:cs="Times New Roman"/>
                <w:sz w:val="18"/>
                <w:szCs w:val="18"/>
                <w:lang w:val="en-US" w:eastAsia="en-AU"/>
              </w:rPr>
            </w:pPr>
            <w:r w:rsidRPr="00932F83">
              <w:rPr>
                <w:rFonts w:eastAsia="Times New Roman" w:cs="Times New Roman"/>
                <w:sz w:val="18"/>
                <w:szCs w:val="18"/>
                <w:lang w:val="en-US" w:eastAsia="en-AU"/>
              </w:rPr>
              <w:t>4</w:t>
            </w:r>
            <w:r w:rsidR="006F27DE" w:rsidRPr="00932F83">
              <w:rPr>
                <w:rFonts w:eastAsia="Times New Roman" w:cs="Times New Roman"/>
                <w:sz w:val="18"/>
                <w:szCs w:val="18"/>
                <w:lang w:val="en-US" w:eastAsia="en-AU"/>
              </w:rPr>
              <w:t>. Employee Reactions</w:t>
            </w:r>
          </w:p>
        </w:tc>
        <w:tc>
          <w:tcPr>
            <w:tcW w:w="0" w:type="auto"/>
            <w:tcBorders>
              <w:top w:val="nil"/>
              <w:left w:val="nil"/>
              <w:bottom w:val="nil"/>
              <w:right w:val="nil"/>
            </w:tcBorders>
            <w:shd w:val="clear" w:color="auto" w:fill="auto"/>
            <w:hideMark/>
          </w:tcPr>
          <w:p w14:paraId="1EEBD6C7" w14:textId="6555C140" w:rsidR="006F27DE" w:rsidRPr="00932F83" w:rsidRDefault="006F27DE" w:rsidP="007B56B6">
            <w:pPr>
              <w:spacing w:line="240" w:lineRule="auto"/>
              <w:ind w:firstLine="0"/>
              <w:rPr>
                <w:rFonts w:eastAsia="Times New Roman" w:cs="Times New Roman"/>
                <w:i/>
                <w:iCs/>
                <w:sz w:val="18"/>
                <w:szCs w:val="18"/>
                <w:lang w:val="en-US" w:eastAsia="en-AU"/>
              </w:rPr>
            </w:pPr>
            <w:r w:rsidRPr="00932F83">
              <w:rPr>
                <w:rFonts w:eastAsia="Times New Roman" w:cs="Times New Roman"/>
                <w:i/>
                <w:iCs/>
                <w:sz w:val="18"/>
                <w:szCs w:val="18"/>
                <w:lang w:val="en-US" w:eastAsia="en-AU"/>
              </w:rPr>
              <w:t>k</w:t>
            </w:r>
            <w:r w:rsidRPr="00932F83">
              <w:rPr>
                <w:rFonts w:eastAsia="Times New Roman" w:cs="Times New Roman"/>
                <w:i/>
                <w:iCs/>
                <w:sz w:val="18"/>
                <w:szCs w:val="18"/>
                <w:lang w:val="en-US" w:eastAsia="en-AU"/>
              </w:rPr>
              <w:br/>
              <w:t>N</w:t>
            </w:r>
            <w:r w:rsidRPr="00932F83">
              <w:rPr>
                <w:rFonts w:eastAsia="Times New Roman" w:cs="Times New Roman"/>
                <w:i/>
                <w:iCs/>
                <w:sz w:val="18"/>
                <w:szCs w:val="18"/>
                <w:lang w:val="en-US" w:eastAsia="en-AU"/>
              </w:rPr>
              <w:br/>
              <w:t>Q</w:t>
            </w:r>
            <w:r w:rsidRPr="00932F83">
              <w:rPr>
                <w:rFonts w:eastAsia="Times New Roman" w:cs="Times New Roman"/>
                <w:i/>
                <w:iCs/>
                <w:sz w:val="18"/>
                <w:szCs w:val="18"/>
                <w:lang w:val="en-US" w:eastAsia="en-AU"/>
              </w:rPr>
              <w:br/>
              <w:t>r</w:t>
            </w:r>
            <w:r w:rsidRPr="00932F83">
              <w:rPr>
                <w:rFonts w:eastAsia="Times New Roman" w:cs="Times New Roman"/>
                <w:i/>
                <w:iCs/>
                <w:sz w:val="18"/>
                <w:szCs w:val="18"/>
                <w:lang w:val="en-US" w:eastAsia="en-AU"/>
              </w:rPr>
              <w:br/>
              <w:t>CI</w:t>
            </w:r>
          </w:p>
        </w:tc>
        <w:tc>
          <w:tcPr>
            <w:tcW w:w="991" w:type="dxa"/>
            <w:tcBorders>
              <w:top w:val="nil"/>
              <w:left w:val="nil"/>
              <w:bottom w:val="nil"/>
              <w:right w:val="nil"/>
            </w:tcBorders>
            <w:shd w:val="clear" w:color="auto" w:fill="auto"/>
            <w:hideMark/>
          </w:tcPr>
          <w:p w14:paraId="401E0B29" w14:textId="2EFD7E49"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37</w:t>
            </w:r>
            <w:r w:rsidRPr="00932F83">
              <w:rPr>
                <w:sz w:val="18"/>
                <w:szCs w:val="18"/>
                <w:lang w:val="en-US"/>
              </w:rPr>
              <w:br/>
              <w:t>10954</w:t>
            </w:r>
            <w:r w:rsidRPr="00932F83">
              <w:rPr>
                <w:sz w:val="18"/>
                <w:szCs w:val="18"/>
                <w:lang w:val="en-US"/>
              </w:rPr>
              <w:br/>
              <w:t>533.741***</w:t>
            </w:r>
            <w:r w:rsidRPr="00932F83">
              <w:rPr>
                <w:sz w:val="18"/>
                <w:szCs w:val="18"/>
                <w:lang w:val="en-US"/>
              </w:rPr>
              <w:br/>
              <w:t>.472</w:t>
            </w:r>
            <w:r w:rsidRPr="00932F83">
              <w:rPr>
                <w:sz w:val="18"/>
                <w:szCs w:val="18"/>
                <w:lang w:val="en-US"/>
              </w:rPr>
              <w:br/>
              <w:t>[.391, .554]</w:t>
            </w:r>
          </w:p>
        </w:tc>
        <w:tc>
          <w:tcPr>
            <w:tcW w:w="992" w:type="dxa"/>
            <w:tcBorders>
              <w:top w:val="nil"/>
              <w:left w:val="nil"/>
              <w:bottom w:val="nil"/>
              <w:right w:val="nil"/>
            </w:tcBorders>
            <w:shd w:val="clear" w:color="auto" w:fill="auto"/>
            <w:hideMark/>
          </w:tcPr>
          <w:p w14:paraId="5B9EEF32" w14:textId="0405F66C"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53</w:t>
            </w:r>
            <w:r w:rsidRPr="00932F83">
              <w:rPr>
                <w:sz w:val="18"/>
                <w:szCs w:val="18"/>
                <w:lang w:val="en-US"/>
              </w:rPr>
              <w:br/>
              <w:t>19923</w:t>
            </w:r>
            <w:r w:rsidRPr="00932F83">
              <w:rPr>
                <w:sz w:val="18"/>
                <w:szCs w:val="18"/>
                <w:lang w:val="en-US"/>
              </w:rPr>
              <w:br/>
              <w:t>849.085***</w:t>
            </w:r>
            <w:r w:rsidRPr="00932F83">
              <w:rPr>
                <w:sz w:val="18"/>
                <w:szCs w:val="18"/>
                <w:lang w:val="en-US"/>
              </w:rPr>
              <w:br/>
              <w:t>.451</w:t>
            </w:r>
            <w:r w:rsidRPr="00932F83">
              <w:rPr>
                <w:sz w:val="18"/>
                <w:szCs w:val="18"/>
                <w:lang w:val="en-US"/>
              </w:rPr>
              <w:br/>
              <w:t>[.378, .524]</w:t>
            </w:r>
          </w:p>
        </w:tc>
        <w:tc>
          <w:tcPr>
            <w:tcW w:w="991" w:type="dxa"/>
            <w:tcBorders>
              <w:top w:val="nil"/>
              <w:left w:val="nil"/>
              <w:bottom w:val="nil"/>
              <w:right w:val="nil"/>
            </w:tcBorders>
            <w:shd w:val="clear" w:color="auto" w:fill="auto"/>
            <w:hideMark/>
          </w:tcPr>
          <w:p w14:paraId="7B4B400E" w14:textId="5758F978"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29</w:t>
            </w:r>
            <w:r w:rsidRPr="00932F83">
              <w:rPr>
                <w:sz w:val="18"/>
                <w:szCs w:val="18"/>
                <w:lang w:val="en-US"/>
              </w:rPr>
              <w:br/>
              <w:t>7535</w:t>
            </w:r>
            <w:r w:rsidRPr="00932F83">
              <w:rPr>
                <w:sz w:val="18"/>
                <w:szCs w:val="18"/>
                <w:lang w:val="en-US"/>
              </w:rPr>
              <w:br/>
              <w:t>294.919***</w:t>
            </w:r>
            <w:r w:rsidRPr="00932F83">
              <w:rPr>
                <w:sz w:val="18"/>
                <w:szCs w:val="18"/>
                <w:lang w:val="en-US"/>
              </w:rPr>
              <w:br/>
              <w:t>-.140</w:t>
            </w:r>
            <w:r w:rsidRPr="00932F83">
              <w:rPr>
                <w:sz w:val="18"/>
                <w:szCs w:val="18"/>
                <w:lang w:val="en-US"/>
              </w:rPr>
              <w:br/>
              <w:t>[-.268, -.013]</w:t>
            </w:r>
          </w:p>
        </w:tc>
        <w:tc>
          <w:tcPr>
            <w:tcW w:w="992" w:type="dxa"/>
            <w:tcBorders>
              <w:top w:val="nil"/>
              <w:left w:val="nil"/>
              <w:bottom w:val="nil"/>
              <w:right w:val="nil"/>
            </w:tcBorders>
            <w:shd w:val="clear" w:color="auto" w:fill="auto"/>
            <w:hideMark/>
          </w:tcPr>
          <w:p w14:paraId="10E552B3" w14:textId="16D87C64"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53</w:t>
            </w:r>
            <w:r w:rsidRPr="00932F83">
              <w:rPr>
                <w:sz w:val="18"/>
                <w:szCs w:val="18"/>
                <w:lang w:val="en-US"/>
              </w:rPr>
              <w:br/>
              <w:t>19923</w:t>
            </w:r>
          </w:p>
        </w:tc>
        <w:tc>
          <w:tcPr>
            <w:tcW w:w="992" w:type="dxa"/>
            <w:tcBorders>
              <w:top w:val="nil"/>
              <w:left w:val="nil"/>
              <w:bottom w:val="nil"/>
              <w:right w:val="nil"/>
            </w:tcBorders>
            <w:shd w:val="clear" w:color="auto" w:fill="auto"/>
            <w:noWrap/>
            <w:hideMark/>
          </w:tcPr>
          <w:p w14:paraId="48A24903"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c>
          <w:tcPr>
            <w:tcW w:w="991" w:type="dxa"/>
            <w:tcBorders>
              <w:top w:val="nil"/>
              <w:left w:val="nil"/>
              <w:bottom w:val="nil"/>
              <w:right w:val="nil"/>
            </w:tcBorders>
            <w:shd w:val="clear" w:color="auto" w:fill="auto"/>
            <w:noWrap/>
            <w:hideMark/>
          </w:tcPr>
          <w:p w14:paraId="14D7C378"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c>
          <w:tcPr>
            <w:tcW w:w="992" w:type="dxa"/>
            <w:tcBorders>
              <w:top w:val="nil"/>
              <w:left w:val="nil"/>
              <w:bottom w:val="nil"/>
              <w:right w:val="nil"/>
            </w:tcBorders>
            <w:shd w:val="clear" w:color="auto" w:fill="auto"/>
            <w:noWrap/>
            <w:hideMark/>
          </w:tcPr>
          <w:p w14:paraId="3472A218"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c>
          <w:tcPr>
            <w:tcW w:w="992" w:type="dxa"/>
            <w:tcBorders>
              <w:top w:val="nil"/>
              <w:left w:val="nil"/>
              <w:bottom w:val="nil"/>
              <w:right w:val="nil"/>
            </w:tcBorders>
            <w:shd w:val="clear" w:color="auto" w:fill="auto"/>
            <w:noWrap/>
            <w:hideMark/>
          </w:tcPr>
          <w:p w14:paraId="2CC141D8"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r>
      <w:tr w:rsidR="00932F83" w:rsidRPr="00932F83" w14:paraId="440ED478" w14:textId="77777777" w:rsidTr="00AA1BC5">
        <w:tc>
          <w:tcPr>
            <w:tcW w:w="0" w:type="auto"/>
            <w:tcBorders>
              <w:top w:val="nil"/>
              <w:left w:val="nil"/>
              <w:bottom w:val="nil"/>
              <w:right w:val="nil"/>
            </w:tcBorders>
            <w:shd w:val="clear" w:color="auto" w:fill="auto"/>
            <w:hideMark/>
          </w:tcPr>
          <w:p w14:paraId="7F7B15C8" w14:textId="58B5FDB8" w:rsidR="006F27DE" w:rsidRPr="00932F83" w:rsidRDefault="008E657C" w:rsidP="007B56B6">
            <w:pPr>
              <w:spacing w:line="240" w:lineRule="auto"/>
              <w:ind w:firstLine="0"/>
              <w:rPr>
                <w:rFonts w:eastAsia="Times New Roman" w:cs="Times New Roman"/>
                <w:sz w:val="18"/>
                <w:szCs w:val="18"/>
                <w:lang w:val="en-US" w:eastAsia="en-AU"/>
              </w:rPr>
            </w:pPr>
            <w:r w:rsidRPr="00932F83">
              <w:rPr>
                <w:rFonts w:eastAsia="Times New Roman" w:cs="Times New Roman"/>
                <w:sz w:val="18"/>
                <w:szCs w:val="18"/>
                <w:lang w:val="en-US" w:eastAsia="en-AU"/>
              </w:rPr>
              <w:t>5</w:t>
            </w:r>
            <w:r w:rsidR="006F27DE" w:rsidRPr="00932F83">
              <w:rPr>
                <w:rFonts w:eastAsia="Times New Roman" w:cs="Times New Roman"/>
                <w:sz w:val="18"/>
                <w:szCs w:val="18"/>
                <w:lang w:val="en-US" w:eastAsia="en-AU"/>
              </w:rPr>
              <w:t>. Employee Proactive Behavior</w:t>
            </w:r>
          </w:p>
        </w:tc>
        <w:tc>
          <w:tcPr>
            <w:tcW w:w="0" w:type="auto"/>
            <w:tcBorders>
              <w:top w:val="nil"/>
              <w:left w:val="nil"/>
              <w:bottom w:val="nil"/>
              <w:right w:val="nil"/>
            </w:tcBorders>
            <w:shd w:val="clear" w:color="auto" w:fill="auto"/>
            <w:hideMark/>
          </w:tcPr>
          <w:p w14:paraId="2FFFA566" w14:textId="05032958" w:rsidR="006F27DE" w:rsidRPr="00932F83" w:rsidRDefault="006F27DE" w:rsidP="007B56B6">
            <w:pPr>
              <w:spacing w:line="240" w:lineRule="auto"/>
              <w:ind w:firstLine="0"/>
              <w:rPr>
                <w:rFonts w:eastAsia="Times New Roman" w:cs="Times New Roman"/>
                <w:i/>
                <w:iCs/>
                <w:sz w:val="18"/>
                <w:szCs w:val="18"/>
                <w:lang w:val="en-US" w:eastAsia="en-AU"/>
              </w:rPr>
            </w:pPr>
            <w:r w:rsidRPr="00932F83">
              <w:rPr>
                <w:rFonts w:eastAsia="Times New Roman" w:cs="Times New Roman"/>
                <w:i/>
                <w:iCs/>
                <w:sz w:val="18"/>
                <w:szCs w:val="18"/>
                <w:lang w:val="en-US" w:eastAsia="en-AU"/>
              </w:rPr>
              <w:t>k</w:t>
            </w:r>
            <w:r w:rsidRPr="00932F83">
              <w:rPr>
                <w:rFonts w:eastAsia="Times New Roman" w:cs="Times New Roman"/>
                <w:i/>
                <w:iCs/>
                <w:sz w:val="18"/>
                <w:szCs w:val="18"/>
                <w:lang w:val="en-US" w:eastAsia="en-AU"/>
              </w:rPr>
              <w:br/>
              <w:t>N</w:t>
            </w:r>
            <w:r w:rsidRPr="00932F83">
              <w:rPr>
                <w:rFonts w:eastAsia="Times New Roman" w:cs="Times New Roman"/>
                <w:i/>
                <w:iCs/>
                <w:sz w:val="18"/>
                <w:szCs w:val="18"/>
                <w:lang w:val="en-US" w:eastAsia="en-AU"/>
              </w:rPr>
              <w:br/>
              <w:t>Q</w:t>
            </w:r>
            <w:r w:rsidRPr="00932F83">
              <w:rPr>
                <w:rFonts w:eastAsia="Times New Roman" w:cs="Times New Roman"/>
                <w:i/>
                <w:iCs/>
                <w:sz w:val="18"/>
                <w:szCs w:val="18"/>
                <w:lang w:val="en-US" w:eastAsia="en-AU"/>
              </w:rPr>
              <w:br/>
              <w:t>r</w:t>
            </w:r>
            <w:r w:rsidRPr="00932F83">
              <w:rPr>
                <w:rFonts w:eastAsia="Times New Roman" w:cs="Times New Roman"/>
                <w:i/>
                <w:iCs/>
                <w:sz w:val="18"/>
                <w:szCs w:val="18"/>
                <w:lang w:val="en-US" w:eastAsia="en-AU"/>
              </w:rPr>
              <w:br/>
              <w:t>CI</w:t>
            </w:r>
          </w:p>
        </w:tc>
        <w:tc>
          <w:tcPr>
            <w:tcW w:w="991" w:type="dxa"/>
            <w:tcBorders>
              <w:top w:val="nil"/>
              <w:left w:val="nil"/>
              <w:bottom w:val="nil"/>
              <w:right w:val="nil"/>
            </w:tcBorders>
            <w:shd w:val="clear" w:color="auto" w:fill="auto"/>
            <w:hideMark/>
          </w:tcPr>
          <w:p w14:paraId="05A80CA4" w14:textId="29D44737"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29</w:t>
            </w:r>
            <w:r w:rsidRPr="00932F83">
              <w:rPr>
                <w:sz w:val="18"/>
                <w:szCs w:val="18"/>
                <w:lang w:val="en-US"/>
              </w:rPr>
              <w:br/>
              <w:t>9404</w:t>
            </w:r>
            <w:r w:rsidRPr="00932F83">
              <w:rPr>
                <w:sz w:val="18"/>
                <w:szCs w:val="18"/>
                <w:lang w:val="en-US"/>
              </w:rPr>
              <w:br/>
              <w:t>314.345***</w:t>
            </w:r>
            <w:r w:rsidRPr="00932F83">
              <w:rPr>
                <w:sz w:val="18"/>
                <w:szCs w:val="18"/>
                <w:lang w:val="en-US"/>
              </w:rPr>
              <w:br/>
              <w:t>.339</w:t>
            </w:r>
            <w:r w:rsidRPr="00932F83">
              <w:rPr>
                <w:sz w:val="18"/>
                <w:szCs w:val="18"/>
                <w:lang w:val="en-US"/>
              </w:rPr>
              <w:br/>
              <w:t>[.258, .420]</w:t>
            </w:r>
          </w:p>
        </w:tc>
        <w:tc>
          <w:tcPr>
            <w:tcW w:w="992" w:type="dxa"/>
            <w:tcBorders>
              <w:top w:val="nil"/>
              <w:left w:val="nil"/>
              <w:bottom w:val="nil"/>
              <w:right w:val="nil"/>
            </w:tcBorders>
            <w:shd w:val="clear" w:color="auto" w:fill="auto"/>
            <w:hideMark/>
          </w:tcPr>
          <w:p w14:paraId="1AF9B50A" w14:textId="1954069F"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36</w:t>
            </w:r>
            <w:r w:rsidRPr="00932F83">
              <w:rPr>
                <w:sz w:val="18"/>
                <w:szCs w:val="18"/>
                <w:lang w:val="en-US"/>
              </w:rPr>
              <w:br/>
              <w:t>13699</w:t>
            </w:r>
            <w:r w:rsidRPr="00932F83">
              <w:rPr>
                <w:sz w:val="18"/>
                <w:szCs w:val="18"/>
                <w:lang w:val="en-US"/>
              </w:rPr>
              <w:br/>
              <w:t>404.970***</w:t>
            </w:r>
            <w:r w:rsidRPr="00932F83">
              <w:rPr>
                <w:sz w:val="18"/>
                <w:szCs w:val="18"/>
                <w:lang w:val="en-US"/>
              </w:rPr>
              <w:br/>
              <w:t>.288</w:t>
            </w:r>
            <w:r w:rsidRPr="00932F83">
              <w:rPr>
                <w:sz w:val="18"/>
                <w:szCs w:val="18"/>
                <w:lang w:val="en-US"/>
              </w:rPr>
              <w:br/>
              <w:t>[.197, .378]</w:t>
            </w:r>
          </w:p>
        </w:tc>
        <w:tc>
          <w:tcPr>
            <w:tcW w:w="991" w:type="dxa"/>
            <w:tcBorders>
              <w:top w:val="nil"/>
              <w:left w:val="nil"/>
              <w:bottom w:val="nil"/>
              <w:right w:val="nil"/>
            </w:tcBorders>
            <w:shd w:val="clear" w:color="auto" w:fill="auto"/>
            <w:hideMark/>
          </w:tcPr>
          <w:p w14:paraId="78A302B7" w14:textId="4D43C35C"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26</w:t>
            </w:r>
            <w:r w:rsidRPr="00932F83">
              <w:rPr>
                <w:sz w:val="18"/>
                <w:szCs w:val="18"/>
                <w:lang w:val="en-US"/>
              </w:rPr>
              <w:br/>
              <w:t>5928</w:t>
            </w:r>
            <w:r w:rsidRPr="00932F83">
              <w:rPr>
                <w:sz w:val="18"/>
                <w:szCs w:val="18"/>
                <w:lang w:val="en-US"/>
              </w:rPr>
              <w:br/>
              <w:t>793.632***</w:t>
            </w:r>
            <w:r w:rsidRPr="00932F83">
              <w:rPr>
                <w:sz w:val="18"/>
                <w:szCs w:val="18"/>
                <w:lang w:val="en-US"/>
              </w:rPr>
              <w:br/>
              <w:t>.000</w:t>
            </w:r>
            <w:r w:rsidRPr="00932F83">
              <w:rPr>
                <w:sz w:val="18"/>
                <w:szCs w:val="18"/>
                <w:lang w:val="en-US"/>
              </w:rPr>
              <w:br/>
              <w:t>[-.136, .136]</w:t>
            </w:r>
          </w:p>
        </w:tc>
        <w:tc>
          <w:tcPr>
            <w:tcW w:w="992" w:type="dxa"/>
            <w:tcBorders>
              <w:top w:val="nil"/>
              <w:left w:val="nil"/>
              <w:bottom w:val="nil"/>
              <w:right w:val="nil"/>
            </w:tcBorders>
            <w:shd w:val="clear" w:color="auto" w:fill="auto"/>
            <w:hideMark/>
          </w:tcPr>
          <w:p w14:paraId="20AC2EA1" w14:textId="177A1E7F"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32</w:t>
            </w:r>
            <w:r w:rsidRPr="00932F83">
              <w:rPr>
                <w:sz w:val="18"/>
                <w:szCs w:val="18"/>
                <w:lang w:val="en-US"/>
              </w:rPr>
              <w:br/>
              <w:t>8891</w:t>
            </w:r>
            <w:r w:rsidRPr="00932F83">
              <w:rPr>
                <w:sz w:val="18"/>
                <w:szCs w:val="18"/>
                <w:lang w:val="en-US"/>
              </w:rPr>
              <w:br/>
              <w:t>194.019***</w:t>
            </w:r>
            <w:r w:rsidRPr="00932F83">
              <w:rPr>
                <w:sz w:val="18"/>
                <w:szCs w:val="18"/>
                <w:lang w:val="en-US"/>
              </w:rPr>
              <w:br/>
              <w:t>.443</w:t>
            </w:r>
            <w:r w:rsidRPr="00932F83">
              <w:rPr>
                <w:sz w:val="18"/>
                <w:szCs w:val="18"/>
                <w:lang w:val="en-US"/>
              </w:rPr>
              <w:br/>
              <w:t>[.379, .507]</w:t>
            </w:r>
          </w:p>
        </w:tc>
        <w:tc>
          <w:tcPr>
            <w:tcW w:w="992" w:type="dxa"/>
            <w:tcBorders>
              <w:top w:val="nil"/>
              <w:left w:val="nil"/>
              <w:bottom w:val="nil"/>
              <w:right w:val="nil"/>
            </w:tcBorders>
            <w:shd w:val="clear" w:color="auto" w:fill="auto"/>
            <w:hideMark/>
          </w:tcPr>
          <w:p w14:paraId="08858B9E" w14:textId="25048F3E"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36</w:t>
            </w:r>
            <w:r w:rsidRPr="00932F83">
              <w:rPr>
                <w:sz w:val="18"/>
                <w:szCs w:val="18"/>
                <w:lang w:val="en-US"/>
              </w:rPr>
              <w:br/>
              <w:t>13699</w:t>
            </w:r>
          </w:p>
        </w:tc>
        <w:tc>
          <w:tcPr>
            <w:tcW w:w="991" w:type="dxa"/>
            <w:tcBorders>
              <w:top w:val="nil"/>
              <w:left w:val="nil"/>
              <w:bottom w:val="nil"/>
              <w:right w:val="nil"/>
            </w:tcBorders>
            <w:shd w:val="clear" w:color="auto" w:fill="auto"/>
            <w:noWrap/>
            <w:hideMark/>
          </w:tcPr>
          <w:p w14:paraId="0649D790"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c>
          <w:tcPr>
            <w:tcW w:w="992" w:type="dxa"/>
            <w:tcBorders>
              <w:top w:val="nil"/>
              <w:left w:val="nil"/>
              <w:bottom w:val="nil"/>
              <w:right w:val="nil"/>
            </w:tcBorders>
            <w:shd w:val="clear" w:color="auto" w:fill="auto"/>
            <w:noWrap/>
            <w:hideMark/>
          </w:tcPr>
          <w:p w14:paraId="59DF5467"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c>
          <w:tcPr>
            <w:tcW w:w="992" w:type="dxa"/>
            <w:tcBorders>
              <w:top w:val="nil"/>
              <w:left w:val="nil"/>
              <w:bottom w:val="nil"/>
              <w:right w:val="nil"/>
            </w:tcBorders>
            <w:shd w:val="clear" w:color="auto" w:fill="auto"/>
            <w:noWrap/>
            <w:hideMark/>
          </w:tcPr>
          <w:p w14:paraId="67B5C9E2"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r>
      <w:tr w:rsidR="00932F83" w:rsidRPr="00932F83" w14:paraId="70E5986A" w14:textId="77777777" w:rsidTr="00AA1BC5">
        <w:tc>
          <w:tcPr>
            <w:tcW w:w="0" w:type="auto"/>
            <w:tcBorders>
              <w:top w:val="nil"/>
              <w:left w:val="nil"/>
              <w:bottom w:val="nil"/>
              <w:right w:val="nil"/>
            </w:tcBorders>
            <w:shd w:val="clear" w:color="auto" w:fill="auto"/>
            <w:hideMark/>
          </w:tcPr>
          <w:p w14:paraId="07F9D29E" w14:textId="58D34FE9" w:rsidR="006F27DE" w:rsidRPr="00932F83" w:rsidRDefault="008E657C" w:rsidP="007B56B6">
            <w:pPr>
              <w:spacing w:line="240" w:lineRule="auto"/>
              <w:ind w:firstLine="0"/>
              <w:rPr>
                <w:rFonts w:eastAsia="Times New Roman" w:cs="Times New Roman"/>
                <w:sz w:val="18"/>
                <w:szCs w:val="18"/>
                <w:lang w:val="en-US" w:eastAsia="en-AU"/>
              </w:rPr>
            </w:pPr>
            <w:r w:rsidRPr="00932F83">
              <w:rPr>
                <w:rFonts w:eastAsia="Times New Roman" w:cs="Times New Roman"/>
                <w:sz w:val="18"/>
                <w:szCs w:val="18"/>
                <w:lang w:val="en-US" w:eastAsia="en-AU"/>
              </w:rPr>
              <w:t>6</w:t>
            </w:r>
            <w:r w:rsidR="006F27DE" w:rsidRPr="00932F83">
              <w:rPr>
                <w:rFonts w:eastAsia="Times New Roman" w:cs="Times New Roman"/>
                <w:sz w:val="18"/>
                <w:szCs w:val="18"/>
                <w:lang w:val="en-US" w:eastAsia="en-AU"/>
              </w:rPr>
              <w:t>. Employee Burnout</w:t>
            </w:r>
          </w:p>
        </w:tc>
        <w:tc>
          <w:tcPr>
            <w:tcW w:w="0" w:type="auto"/>
            <w:tcBorders>
              <w:top w:val="nil"/>
              <w:left w:val="nil"/>
              <w:bottom w:val="nil"/>
              <w:right w:val="nil"/>
            </w:tcBorders>
            <w:shd w:val="clear" w:color="auto" w:fill="auto"/>
            <w:hideMark/>
          </w:tcPr>
          <w:p w14:paraId="1611B4C5" w14:textId="6DA8EFC4" w:rsidR="006F27DE" w:rsidRPr="00932F83" w:rsidRDefault="006F27DE" w:rsidP="007B56B6">
            <w:pPr>
              <w:spacing w:line="240" w:lineRule="auto"/>
              <w:ind w:firstLine="0"/>
              <w:rPr>
                <w:rFonts w:eastAsia="Times New Roman" w:cs="Times New Roman"/>
                <w:i/>
                <w:iCs/>
                <w:sz w:val="18"/>
                <w:szCs w:val="18"/>
                <w:lang w:val="en-US" w:eastAsia="en-AU"/>
              </w:rPr>
            </w:pPr>
            <w:r w:rsidRPr="00932F83">
              <w:rPr>
                <w:rFonts w:eastAsia="Times New Roman" w:cs="Times New Roman"/>
                <w:i/>
                <w:iCs/>
                <w:sz w:val="18"/>
                <w:szCs w:val="18"/>
                <w:lang w:val="en-US" w:eastAsia="en-AU"/>
              </w:rPr>
              <w:t>k</w:t>
            </w:r>
            <w:r w:rsidRPr="00932F83">
              <w:rPr>
                <w:rFonts w:eastAsia="Times New Roman" w:cs="Times New Roman"/>
                <w:i/>
                <w:iCs/>
                <w:sz w:val="18"/>
                <w:szCs w:val="18"/>
                <w:lang w:val="en-US" w:eastAsia="en-AU"/>
              </w:rPr>
              <w:br/>
              <w:t>N</w:t>
            </w:r>
            <w:r w:rsidRPr="00932F83">
              <w:rPr>
                <w:rFonts w:eastAsia="Times New Roman" w:cs="Times New Roman"/>
                <w:i/>
                <w:iCs/>
                <w:sz w:val="18"/>
                <w:szCs w:val="18"/>
                <w:lang w:val="en-US" w:eastAsia="en-AU"/>
              </w:rPr>
              <w:br/>
              <w:t>Q</w:t>
            </w:r>
            <w:r w:rsidRPr="00932F83">
              <w:rPr>
                <w:rFonts w:eastAsia="Times New Roman" w:cs="Times New Roman"/>
                <w:i/>
                <w:iCs/>
                <w:sz w:val="18"/>
                <w:szCs w:val="18"/>
                <w:lang w:val="en-US" w:eastAsia="en-AU"/>
              </w:rPr>
              <w:br/>
              <w:t>r</w:t>
            </w:r>
            <w:r w:rsidRPr="00932F83">
              <w:rPr>
                <w:rFonts w:eastAsia="Times New Roman" w:cs="Times New Roman"/>
                <w:i/>
                <w:iCs/>
                <w:sz w:val="18"/>
                <w:szCs w:val="18"/>
                <w:lang w:val="en-US" w:eastAsia="en-AU"/>
              </w:rPr>
              <w:br/>
              <w:t>CI</w:t>
            </w:r>
          </w:p>
        </w:tc>
        <w:tc>
          <w:tcPr>
            <w:tcW w:w="991" w:type="dxa"/>
            <w:tcBorders>
              <w:top w:val="nil"/>
              <w:left w:val="nil"/>
              <w:bottom w:val="nil"/>
              <w:right w:val="nil"/>
            </w:tcBorders>
            <w:shd w:val="clear" w:color="auto" w:fill="auto"/>
            <w:hideMark/>
          </w:tcPr>
          <w:p w14:paraId="1E2E2608" w14:textId="0E9767E9"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19</w:t>
            </w:r>
            <w:r w:rsidRPr="00932F83">
              <w:rPr>
                <w:sz w:val="18"/>
                <w:szCs w:val="18"/>
                <w:lang w:val="en-US"/>
              </w:rPr>
              <w:br/>
              <w:t>4514</w:t>
            </w:r>
            <w:r w:rsidRPr="00932F83">
              <w:rPr>
                <w:sz w:val="18"/>
                <w:szCs w:val="18"/>
                <w:lang w:val="en-US"/>
              </w:rPr>
              <w:br/>
              <w:t>216.743***</w:t>
            </w:r>
            <w:r w:rsidRPr="00932F83">
              <w:rPr>
                <w:sz w:val="18"/>
                <w:szCs w:val="18"/>
                <w:lang w:val="en-US"/>
              </w:rPr>
              <w:br/>
              <w:t>-.216</w:t>
            </w:r>
            <w:r w:rsidRPr="00932F83">
              <w:rPr>
                <w:sz w:val="18"/>
                <w:szCs w:val="18"/>
                <w:lang w:val="en-US"/>
              </w:rPr>
              <w:br/>
              <w:t>[-.358, -.073]</w:t>
            </w:r>
          </w:p>
        </w:tc>
        <w:tc>
          <w:tcPr>
            <w:tcW w:w="992" w:type="dxa"/>
            <w:tcBorders>
              <w:top w:val="nil"/>
              <w:left w:val="nil"/>
              <w:bottom w:val="nil"/>
              <w:right w:val="nil"/>
            </w:tcBorders>
            <w:shd w:val="clear" w:color="auto" w:fill="auto"/>
            <w:hideMark/>
          </w:tcPr>
          <w:p w14:paraId="6B75CCA8" w14:textId="20A3089C"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23</w:t>
            </w:r>
            <w:r w:rsidRPr="00932F83">
              <w:rPr>
                <w:sz w:val="18"/>
                <w:szCs w:val="18"/>
                <w:lang w:val="en-US"/>
              </w:rPr>
              <w:br/>
              <w:t>5255</w:t>
            </w:r>
            <w:r w:rsidRPr="00932F83">
              <w:rPr>
                <w:sz w:val="18"/>
                <w:szCs w:val="18"/>
                <w:lang w:val="en-US"/>
              </w:rPr>
              <w:br/>
              <w:t>195.337***</w:t>
            </w:r>
            <w:r w:rsidRPr="00932F83">
              <w:rPr>
                <w:sz w:val="18"/>
                <w:szCs w:val="18"/>
                <w:lang w:val="en-US"/>
              </w:rPr>
              <w:br/>
              <w:t>-.255</w:t>
            </w:r>
            <w:r w:rsidRPr="00932F83">
              <w:rPr>
                <w:sz w:val="18"/>
                <w:szCs w:val="18"/>
                <w:lang w:val="en-US"/>
              </w:rPr>
              <w:br/>
              <w:t>[-.372, -.139]</w:t>
            </w:r>
          </w:p>
        </w:tc>
        <w:tc>
          <w:tcPr>
            <w:tcW w:w="991" w:type="dxa"/>
            <w:tcBorders>
              <w:top w:val="nil"/>
              <w:left w:val="nil"/>
              <w:bottom w:val="nil"/>
              <w:right w:val="nil"/>
            </w:tcBorders>
            <w:shd w:val="clear" w:color="auto" w:fill="auto"/>
            <w:hideMark/>
          </w:tcPr>
          <w:p w14:paraId="21393B60" w14:textId="4A05ED56"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18</w:t>
            </w:r>
            <w:r w:rsidRPr="00932F83">
              <w:rPr>
                <w:sz w:val="18"/>
                <w:szCs w:val="18"/>
                <w:lang w:val="en-US"/>
              </w:rPr>
              <w:br/>
              <w:t>3977</w:t>
            </w:r>
            <w:r w:rsidRPr="00932F83">
              <w:rPr>
                <w:sz w:val="18"/>
                <w:szCs w:val="18"/>
                <w:lang w:val="en-US"/>
              </w:rPr>
              <w:br/>
              <w:t>69.167***</w:t>
            </w:r>
            <w:r w:rsidRPr="00932F83">
              <w:rPr>
                <w:sz w:val="18"/>
                <w:szCs w:val="18"/>
                <w:lang w:val="en-US"/>
              </w:rPr>
              <w:br/>
              <w:t>.149</w:t>
            </w:r>
            <w:r w:rsidRPr="00932F83">
              <w:rPr>
                <w:sz w:val="18"/>
                <w:szCs w:val="18"/>
                <w:lang w:val="en-US"/>
              </w:rPr>
              <w:br/>
              <w:t>[.051, .246]</w:t>
            </w:r>
          </w:p>
        </w:tc>
        <w:tc>
          <w:tcPr>
            <w:tcW w:w="992" w:type="dxa"/>
            <w:tcBorders>
              <w:top w:val="nil"/>
              <w:left w:val="nil"/>
              <w:bottom w:val="nil"/>
              <w:right w:val="nil"/>
            </w:tcBorders>
            <w:shd w:val="clear" w:color="auto" w:fill="auto"/>
            <w:hideMark/>
          </w:tcPr>
          <w:p w14:paraId="2BA78C8C" w14:textId="14F58DE0"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21</w:t>
            </w:r>
            <w:r w:rsidRPr="00932F83">
              <w:rPr>
                <w:sz w:val="18"/>
                <w:szCs w:val="18"/>
                <w:lang w:val="en-US"/>
              </w:rPr>
              <w:br/>
              <w:t>4614</w:t>
            </w:r>
            <w:r w:rsidRPr="00932F83">
              <w:rPr>
                <w:sz w:val="18"/>
                <w:szCs w:val="18"/>
                <w:lang w:val="en-US"/>
              </w:rPr>
              <w:br/>
              <w:t>329.561***</w:t>
            </w:r>
            <w:r w:rsidRPr="00932F83">
              <w:rPr>
                <w:sz w:val="18"/>
                <w:szCs w:val="18"/>
                <w:lang w:val="en-US"/>
              </w:rPr>
              <w:br/>
              <w:t>-.340</w:t>
            </w:r>
            <w:r w:rsidRPr="00932F83">
              <w:rPr>
                <w:sz w:val="18"/>
                <w:szCs w:val="18"/>
                <w:lang w:val="en-US"/>
              </w:rPr>
              <w:br/>
              <w:t>[-.493, -.187]</w:t>
            </w:r>
          </w:p>
        </w:tc>
        <w:tc>
          <w:tcPr>
            <w:tcW w:w="992" w:type="dxa"/>
            <w:tcBorders>
              <w:top w:val="nil"/>
              <w:left w:val="nil"/>
              <w:bottom w:val="nil"/>
              <w:right w:val="nil"/>
            </w:tcBorders>
            <w:shd w:val="clear" w:color="auto" w:fill="auto"/>
            <w:hideMark/>
          </w:tcPr>
          <w:p w14:paraId="55C792F3" w14:textId="4C434B7C"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18</w:t>
            </w:r>
            <w:r w:rsidRPr="00932F83">
              <w:rPr>
                <w:sz w:val="18"/>
                <w:szCs w:val="18"/>
                <w:lang w:val="en-US"/>
              </w:rPr>
              <w:br/>
              <w:t>4388</w:t>
            </w:r>
            <w:r w:rsidRPr="00932F83">
              <w:rPr>
                <w:sz w:val="18"/>
                <w:szCs w:val="18"/>
                <w:lang w:val="en-US"/>
              </w:rPr>
              <w:br/>
              <w:t>183.683***</w:t>
            </w:r>
            <w:r w:rsidRPr="00932F83">
              <w:rPr>
                <w:sz w:val="18"/>
                <w:szCs w:val="18"/>
                <w:lang w:val="en-US"/>
              </w:rPr>
              <w:br/>
              <w:t>-.144</w:t>
            </w:r>
            <w:r w:rsidRPr="00932F83">
              <w:rPr>
                <w:sz w:val="18"/>
                <w:szCs w:val="18"/>
                <w:lang w:val="en-US"/>
              </w:rPr>
              <w:br/>
              <w:t>[-.285, -.004]</w:t>
            </w:r>
          </w:p>
        </w:tc>
        <w:tc>
          <w:tcPr>
            <w:tcW w:w="991" w:type="dxa"/>
            <w:tcBorders>
              <w:top w:val="nil"/>
              <w:left w:val="nil"/>
              <w:bottom w:val="nil"/>
              <w:right w:val="nil"/>
            </w:tcBorders>
            <w:shd w:val="clear" w:color="auto" w:fill="auto"/>
            <w:hideMark/>
          </w:tcPr>
          <w:p w14:paraId="645D680A" w14:textId="248FEA39"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23</w:t>
            </w:r>
            <w:r w:rsidRPr="00932F83">
              <w:rPr>
                <w:sz w:val="18"/>
                <w:szCs w:val="18"/>
                <w:lang w:val="en-US"/>
              </w:rPr>
              <w:br/>
              <w:t>5255</w:t>
            </w:r>
          </w:p>
        </w:tc>
        <w:tc>
          <w:tcPr>
            <w:tcW w:w="992" w:type="dxa"/>
            <w:tcBorders>
              <w:top w:val="nil"/>
              <w:left w:val="nil"/>
              <w:bottom w:val="nil"/>
              <w:right w:val="nil"/>
            </w:tcBorders>
            <w:shd w:val="clear" w:color="auto" w:fill="auto"/>
            <w:noWrap/>
            <w:hideMark/>
          </w:tcPr>
          <w:p w14:paraId="6E6D39D2"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c>
          <w:tcPr>
            <w:tcW w:w="992" w:type="dxa"/>
            <w:tcBorders>
              <w:top w:val="nil"/>
              <w:left w:val="nil"/>
              <w:bottom w:val="nil"/>
              <w:right w:val="nil"/>
            </w:tcBorders>
            <w:shd w:val="clear" w:color="auto" w:fill="auto"/>
            <w:noWrap/>
            <w:hideMark/>
          </w:tcPr>
          <w:p w14:paraId="6F502698"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r>
      <w:tr w:rsidR="00932F83" w:rsidRPr="00932F83" w14:paraId="152E95FE" w14:textId="77777777" w:rsidTr="00AA1BC5">
        <w:tc>
          <w:tcPr>
            <w:tcW w:w="0" w:type="auto"/>
            <w:tcBorders>
              <w:top w:val="nil"/>
              <w:left w:val="nil"/>
              <w:bottom w:val="nil"/>
              <w:right w:val="nil"/>
            </w:tcBorders>
            <w:shd w:val="clear" w:color="auto" w:fill="auto"/>
            <w:hideMark/>
          </w:tcPr>
          <w:p w14:paraId="33151CCF" w14:textId="3DAD9634" w:rsidR="006F27DE" w:rsidRPr="00932F83" w:rsidRDefault="008E657C" w:rsidP="007B56B6">
            <w:pPr>
              <w:spacing w:line="240" w:lineRule="auto"/>
              <w:ind w:firstLine="0"/>
              <w:rPr>
                <w:rFonts w:eastAsia="Times New Roman" w:cs="Times New Roman"/>
                <w:sz w:val="18"/>
                <w:szCs w:val="18"/>
                <w:lang w:val="en-US" w:eastAsia="en-AU"/>
              </w:rPr>
            </w:pPr>
            <w:r w:rsidRPr="00932F83">
              <w:rPr>
                <w:rFonts w:eastAsia="Times New Roman" w:cs="Times New Roman"/>
                <w:sz w:val="18"/>
                <w:szCs w:val="18"/>
                <w:lang w:val="en-US" w:eastAsia="en-AU"/>
              </w:rPr>
              <w:t>7</w:t>
            </w:r>
            <w:r w:rsidR="006F27DE" w:rsidRPr="00932F83">
              <w:rPr>
                <w:rFonts w:eastAsia="Times New Roman" w:cs="Times New Roman"/>
                <w:sz w:val="18"/>
                <w:szCs w:val="18"/>
                <w:lang w:val="en-US" w:eastAsia="en-AU"/>
              </w:rPr>
              <w:t>. Employee Performance</w:t>
            </w:r>
          </w:p>
        </w:tc>
        <w:tc>
          <w:tcPr>
            <w:tcW w:w="0" w:type="auto"/>
            <w:tcBorders>
              <w:top w:val="nil"/>
              <w:left w:val="nil"/>
              <w:bottom w:val="nil"/>
              <w:right w:val="nil"/>
            </w:tcBorders>
            <w:shd w:val="clear" w:color="auto" w:fill="auto"/>
            <w:hideMark/>
          </w:tcPr>
          <w:p w14:paraId="4BFF063E" w14:textId="18862793" w:rsidR="006F27DE" w:rsidRPr="00932F83" w:rsidRDefault="006F27DE" w:rsidP="007B56B6">
            <w:pPr>
              <w:spacing w:line="240" w:lineRule="auto"/>
              <w:ind w:firstLine="0"/>
              <w:rPr>
                <w:rFonts w:eastAsia="Times New Roman" w:cs="Times New Roman"/>
                <w:i/>
                <w:iCs/>
                <w:sz w:val="18"/>
                <w:szCs w:val="18"/>
                <w:lang w:val="en-US" w:eastAsia="en-AU"/>
              </w:rPr>
            </w:pPr>
            <w:r w:rsidRPr="00932F83">
              <w:rPr>
                <w:rFonts w:eastAsia="Times New Roman" w:cs="Times New Roman"/>
                <w:i/>
                <w:iCs/>
                <w:sz w:val="18"/>
                <w:szCs w:val="18"/>
                <w:lang w:val="en-US" w:eastAsia="en-AU"/>
              </w:rPr>
              <w:t>k</w:t>
            </w:r>
            <w:r w:rsidRPr="00932F83">
              <w:rPr>
                <w:rFonts w:eastAsia="Times New Roman" w:cs="Times New Roman"/>
                <w:i/>
                <w:iCs/>
                <w:sz w:val="18"/>
                <w:szCs w:val="18"/>
                <w:lang w:val="en-US" w:eastAsia="en-AU"/>
              </w:rPr>
              <w:br/>
              <w:t>N</w:t>
            </w:r>
            <w:r w:rsidRPr="00932F83">
              <w:rPr>
                <w:rFonts w:eastAsia="Times New Roman" w:cs="Times New Roman"/>
                <w:i/>
                <w:iCs/>
                <w:sz w:val="18"/>
                <w:szCs w:val="18"/>
                <w:lang w:val="en-US" w:eastAsia="en-AU"/>
              </w:rPr>
              <w:br/>
              <w:t>Q</w:t>
            </w:r>
            <w:r w:rsidRPr="00932F83">
              <w:rPr>
                <w:rFonts w:eastAsia="Times New Roman" w:cs="Times New Roman"/>
                <w:i/>
                <w:iCs/>
                <w:sz w:val="18"/>
                <w:szCs w:val="18"/>
                <w:lang w:val="en-US" w:eastAsia="en-AU"/>
              </w:rPr>
              <w:br/>
              <w:t>r</w:t>
            </w:r>
            <w:r w:rsidRPr="00932F83">
              <w:rPr>
                <w:rFonts w:eastAsia="Times New Roman" w:cs="Times New Roman"/>
                <w:i/>
                <w:iCs/>
                <w:sz w:val="18"/>
                <w:szCs w:val="18"/>
                <w:lang w:val="en-US" w:eastAsia="en-AU"/>
              </w:rPr>
              <w:br/>
              <w:t>CI</w:t>
            </w:r>
          </w:p>
        </w:tc>
        <w:tc>
          <w:tcPr>
            <w:tcW w:w="991" w:type="dxa"/>
            <w:tcBorders>
              <w:top w:val="nil"/>
              <w:left w:val="nil"/>
              <w:bottom w:val="nil"/>
              <w:right w:val="nil"/>
            </w:tcBorders>
            <w:shd w:val="clear" w:color="auto" w:fill="auto"/>
            <w:hideMark/>
          </w:tcPr>
          <w:p w14:paraId="75CFCB3F" w14:textId="53363037"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10</w:t>
            </w:r>
            <w:r w:rsidRPr="00932F83">
              <w:rPr>
                <w:sz w:val="18"/>
                <w:szCs w:val="18"/>
                <w:lang w:val="en-US"/>
              </w:rPr>
              <w:br/>
              <w:t>3084</w:t>
            </w:r>
            <w:r w:rsidRPr="00932F83">
              <w:rPr>
                <w:sz w:val="18"/>
                <w:szCs w:val="18"/>
                <w:lang w:val="en-US"/>
              </w:rPr>
              <w:br/>
              <w:t>18.055*</w:t>
            </w:r>
            <w:r w:rsidRPr="00932F83">
              <w:rPr>
                <w:sz w:val="18"/>
                <w:szCs w:val="18"/>
                <w:lang w:val="en-US"/>
              </w:rPr>
              <w:br/>
              <w:t>.122</w:t>
            </w:r>
            <w:r w:rsidRPr="00932F83">
              <w:rPr>
                <w:sz w:val="18"/>
                <w:szCs w:val="18"/>
                <w:lang w:val="en-US"/>
              </w:rPr>
              <w:br/>
              <w:t>[.076, .168]</w:t>
            </w:r>
          </w:p>
        </w:tc>
        <w:tc>
          <w:tcPr>
            <w:tcW w:w="992" w:type="dxa"/>
            <w:tcBorders>
              <w:top w:val="nil"/>
              <w:left w:val="nil"/>
              <w:bottom w:val="nil"/>
              <w:right w:val="nil"/>
            </w:tcBorders>
            <w:shd w:val="clear" w:color="auto" w:fill="auto"/>
            <w:hideMark/>
          </w:tcPr>
          <w:p w14:paraId="3FB5327D" w14:textId="3B270A5B"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13</w:t>
            </w:r>
            <w:r w:rsidRPr="00932F83">
              <w:rPr>
                <w:sz w:val="18"/>
                <w:szCs w:val="18"/>
                <w:lang w:val="en-US"/>
              </w:rPr>
              <w:br/>
              <w:t>3964</w:t>
            </w:r>
            <w:r w:rsidRPr="00932F83">
              <w:rPr>
                <w:sz w:val="18"/>
                <w:szCs w:val="18"/>
                <w:lang w:val="en-US"/>
              </w:rPr>
              <w:br/>
              <w:t>28.546**</w:t>
            </w:r>
            <w:r w:rsidRPr="00932F83">
              <w:rPr>
                <w:sz w:val="18"/>
                <w:szCs w:val="18"/>
                <w:lang w:val="en-US"/>
              </w:rPr>
              <w:br/>
              <w:t>.152</w:t>
            </w:r>
            <w:r w:rsidRPr="00932F83">
              <w:rPr>
                <w:sz w:val="18"/>
                <w:szCs w:val="18"/>
                <w:lang w:val="en-US"/>
              </w:rPr>
              <w:br/>
              <w:t>[.066, .237]</w:t>
            </w:r>
          </w:p>
        </w:tc>
        <w:tc>
          <w:tcPr>
            <w:tcW w:w="991" w:type="dxa"/>
            <w:tcBorders>
              <w:top w:val="nil"/>
              <w:left w:val="nil"/>
              <w:bottom w:val="nil"/>
              <w:right w:val="nil"/>
            </w:tcBorders>
            <w:shd w:val="clear" w:color="auto" w:fill="auto"/>
            <w:hideMark/>
          </w:tcPr>
          <w:p w14:paraId="255EAFF7" w14:textId="1D47A355"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8</w:t>
            </w:r>
            <w:r w:rsidRPr="00932F83">
              <w:rPr>
                <w:sz w:val="18"/>
                <w:szCs w:val="18"/>
                <w:lang w:val="en-US"/>
              </w:rPr>
              <w:br/>
              <w:t>2446</w:t>
            </w:r>
            <w:r w:rsidRPr="00932F83">
              <w:rPr>
                <w:sz w:val="18"/>
                <w:szCs w:val="18"/>
                <w:lang w:val="en-US"/>
              </w:rPr>
              <w:br/>
              <w:t>5.524</w:t>
            </w:r>
            <w:r w:rsidRPr="00932F83">
              <w:rPr>
                <w:sz w:val="18"/>
                <w:szCs w:val="18"/>
                <w:lang w:val="en-US"/>
              </w:rPr>
              <w:br/>
              <w:t>.077</w:t>
            </w:r>
            <w:r w:rsidRPr="00932F83">
              <w:rPr>
                <w:sz w:val="18"/>
                <w:szCs w:val="18"/>
                <w:lang w:val="en-US"/>
              </w:rPr>
              <w:br/>
              <w:t>[.025, .129]</w:t>
            </w:r>
          </w:p>
        </w:tc>
        <w:tc>
          <w:tcPr>
            <w:tcW w:w="992" w:type="dxa"/>
            <w:tcBorders>
              <w:top w:val="nil"/>
              <w:left w:val="nil"/>
              <w:bottom w:val="nil"/>
              <w:right w:val="nil"/>
            </w:tcBorders>
            <w:shd w:val="clear" w:color="auto" w:fill="auto"/>
            <w:hideMark/>
          </w:tcPr>
          <w:p w14:paraId="3C91664E" w14:textId="382958BF"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12</w:t>
            </w:r>
            <w:r w:rsidRPr="00932F83">
              <w:rPr>
                <w:sz w:val="18"/>
                <w:szCs w:val="18"/>
                <w:lang w:val="en-US"/>
              </w:rPr>
              <w:br/>
              <w:t>3762</w:t>
            </w:r>
            <w:r w:rsidRPr="00932F83">
              <w:rPr>
                <w:sz w:val="18"/>
                <w:szCs w:val="18"/>
                <w:lang w:val="en-US"/>
              </w:rPr>
              <w:br/>
              <w:t>27.826**</w:t>
            </w:r>
            <w:r w:rsidRPr="00932F83">
              <w:rPr>
                <w:sz w:val="18"/>
                <w:szCs w:val="18"/>
                <w:lang w:val="en-US"/>
              </w:rPr>
              <w:br/>
              <w:t>.239</w:t>
            </w:r>
            <w:r w:rsidRPr="00932F83">
              <w:rPr>
                <w:sz w:val="18"/>
                <w:szCs w:val="18"/>
                <w:lang w:val="en-US"/>
              </w:rPr>
              <w:br/>
              <w:t>[.146, .332]</w:t>
            </w:r>
          </w:p>
        </w:tc>
        <w:tc>
          <w:tcPr>
            <w:tcW w:w="992" w:type="dxa"/>
            <w:tcBorders>
              <w:top w:val="nil"/>
              <w:left w:val="nil"/>
              <w:bottom w:val="nil"/>
              <w:right w:val="nil"/>
            </w:tcBorders>
            <w:shd w:val="clear" w:color="auto" w:fill="auto"/>
            <w:hideMark/>
          </w:tcPr>
          <w:p w14:paraId="310E946E" w14:textId="689E8353"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8</w:t>
            </w:r>
            <w:r w:rsidRPr="00932F83">
              <w:rPr>
                <w:sz w:val="18"/>
                <w:szCs w:val="18"/>
                <w:lang w:val="en-US"/>
              </w:rPr>
              <w:br/>
              <w:t>2446</w:t>
            </w:r>
            <w:r w:rsidRPr="00932F83">
              <w:rPr>
                <w:sz w:val="18"/>
                <w:szCs w:val="18"/>
                <w:lang w:val="en-US"/>
              </w:rPr>
              <w:br/>
              <w:t>5.355</w:t>
            </w:r>
            <w:r w:rsidRPr="00932F83">
              <w:rPr>
                <w:sz w:val="18"/>
                <w:szCs w:val="18"/>
                <w:lang w:val="en-US"/>
              </w:rPr>
              <w:br/>
              <w:t>.296</w:t>
            </w:r>
            <w:r w:rsidRPr="00932F83">
              <w:rPr>
                <w:sz w:val="18"/>
                <w:szCs w:val="18"/>
                <w:lang w:val="en-US"/>
              </w:rPr>
              <w:br/>
              <w:t>[.249, .344]</w:t>
            </w:r>
          </w:p>
        </w:tc>
        <w:tc>
          <w:tcPr>
            <w:tcW w:w="991" w:type="dxa"/>
            <w:tcBorders>
              <w:top w:val="nil"/>
              <w:left w:val="nil"/>
              <w:bottom w:val="nil"/>
              <w:right w:val="nil"/>
            </w:tcBorders>
            <w:shd w:val="clear" w:color="auto" w:fill="auto"/>
            <w:hideMark/>
          </w:tcPr>
          <w:p w14:paraId="17610E7D" w14:textId="2046D533"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8</w:t>
            </w:r>
            <w:r w:rsidRPr="00932F83">
              <w:rPr>
                <w:sz w:val="18"/>
                <w:szCs w:val="18"/>
                <w:lang w:val="en-US"/>
              </w:rPr>
              <w:br/>
              <w:t>2446</w:t>
            </w:r>
            <w:r w:rsidRPr="00932F83">
              <w:rPr>
                <w:sz w:val="18"/>
                <w:szCs w:val="18"/>
                <w:lang w:val="en-US"/>
              </w:rPr>
              <w:br/>
              <w:t>8.442</w:t>
            </w:r>
            <w:r w:rsidRPr="00932F83">
              <w:rPr>
                <w:sz w:val="18"/>
                <w:szCs w:val="18"/>
                <w:lang w:val="en-US"/>
              </w:rPr>
              <w:br/>
              <w:t>-.070</w:t>
            </w:r>
            <w:r w:rsidRPr="00932F83">
              <w:rPr>
                <w:sz w:val="18"/>
                <w:szCs w:val="18"/>
                <w:lang w:val="en-US"/>
              </w:rPr>
              <w:br/>
              <w:t>[-.122, -.018]</w:t>
            </w:r>
          </w:p>
        </w:tc>
        <w:tc>
          <w:tcPr>
            <w:tcW w:w="992" w:type="dxa"/>
            <w:tcBorders>
              <w:top w:val="nil"/>
              <w:left w:val="nil"/>
              <w:bottom w:val="nil"/>
              <w:right w:val="nil"/>
            </w:tcBorders>
            <w:shd w:val="clear" w:color="auto" w:fill="auto"/>
            <w:hideMark/>
          </w:tcPr>
          <w:p w14:paraId="017592AD" w14:textId="091676B9"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13</w:t>
            </w:r>
            <w:r w:rsidRPr="00932F83">
              <w:rPr>
                <w:sz w:val="18"/>
                <w:szCs w:val="18"/>
                <w:lang w:val="en-US"/>
              </w:rPr>
              <w:br/>
              <w:t>3964</w:t>
            </w:r>
          </w:p>
        </w:tc>
        <w:tc>
          <w:tcPr>
            <w:tcW w:w="992" w:type="dxa"/>
            <w:tcBorders>
              <w:top w:val="nil"/>
              <w:left w:val="nil"/>
              <w:bottom w:val="nil"/>
              <w:right w:val="nil"/>
            </w:tcBorders>
            <w:shd w:val="clear" w:color="auto" w:fill="auto"/>
            <w:noWrap/>
            <w:hideMark/>
          </w:tcPr>
          <w:p w14:paraId="1688B258" w14:textId="77777777" w:rsidR="006F27DE" w:rsidRPr="00932F83" w:rsidRDefault="006F27DE" w:rsidP="007B56B6">
            <w:pPr>
              <w:spacing w:line="240" w:lineRule="auto"/>
              <w:ind w:firstLine="0"/>
              <w:jc w:val="right"/>
              <w:rPr>
                <w:rFonts w:eastAsia="Times New Roman" w:cs="Times New Roman"/>
                <w:sz w:val="18"/>
                <w:szCs w:val="18"/>
                <w:lang w:val="en-US" w:eastAsia="en-AU"/>
              </w:rPr>
            </w:pPr>
          </w:p>
        </w:tc>
      </w:tr>
      <w:tr w:rsidR="00932F83" w:rsidRPr="00932F83" w14:paraId="13733055" w14:textId="77777777" w:rsidTr="00AA1BC5">
        <w:tc>
          <w:tcPr>
            <w:tcW w:w="0" w:type="auto"/>
            <w:tcBorders>
              <w:top w:val="nil"/>
              <w:left w:val="nil"/>
              <w:bottom w:val="single" w:sz="4" w:space="0" w:color="auto"/>
              <w:right w:val="nil"/>
            </w:tcBorders>
            <w:shd w:val="clear" w:color="auto" w:fill="auto"/>
            <w:hideMark/>
          </w:tcPr>
          <w:p w14:paraId="373CDCD8" w14:textId="47682CB2" w:rsidR="006F27DE" w:rsidRPr="00932F83" w:rsidRDefault="008E657C" w:rsidP="007B56B6">
            <w:pPr>
              <w:spacing w:line="240" w:lineRule="auto"/>
              <w:ind w:firstLine="0"/>
              <w:rPr>
                <w:rFonts w:eastAsia="Times New Roman" w:cs="Times New Roman"/>
                <w:sz w:val="18"/>
                <w:szCs w:val="18"/>
                <w:lang w:val="en-US" w:eastAsia="en-AU"/>
              </w:rPr>
            </w:pPr>
            <w:r w:rsidRPr="00932F83">
              <w:rPr>
                <w:rFonts w:eastAsia="Times New Roman" w:cs="Times New Roman"/>
                <w:sz w:val="18"/>
                <w:szCs w:val="18"/>
                <w:lang w:val="en-US" w:eastAsia="en-AU"/>
              </w:rPr>
              <w:t>8</w:t>
            </w:r>
            <w:r w:rsidR="006F27DE" w:rsidRPr="00932F83">
              <w:rPr>
                <w:rFonts w:eastAsia="Times New Roman" w:cs="Times New Roman"/>
                <w:sz w:val="18"/>
                <w:szCs w:val="18"/>
                <w:lang w:val="en-US" w:eastAsia="en-AU"/>
              </w:rPr>
              <w:t>. Perceptions of Organizational Effectiveness</w:t>
            </w:r>
          </w:p>
        </w:tc>
        <w:tc>
          <w:tcPr>
            <w:tcW w:w="0" w:type="auto"/>
            <w:tcBorders>
              <w:top w:val="nil"/>
              <w:left w:val="nil"/>
              <w:bottom w:val="single" w:sz="4" w:space="0" w:color="auto"/>
              <w:right w:val="nil"/>
            </w:tcBorders>
            <w:shd w:val="clear" w:color="auto" w:fill="auto"/>
            <w:hideMark/>
          </w:tcPr>
          <w:p w14:paraId="34F12911" w14:textId="5A08A3F1" w:rsidR="006F27DE" w:rsidRPr="00932F83" w:rsidRDefault="006F27DE" w:rsidP="007B56B6">
            <w:pPr>
              <w:spacing w:line="240" w:lineRule="auto"/>
              <w:ind w:firstLine="0"/>
              <w:rPr>
                <w:rFonts w:eastAsia="Times New Roman" w:cs="Times New Roman"/>
                <w:i/>
                <w:iCs/>
                <w:sz w:val="18"/>
                <w:szCs w:val="18"/>
                <w:lang w:val="en-US" w:eastAsia="en-AU"/>
              </w:rPr>
            </w:pPr>
            <w:r w:rsidRPr="00932F83">
              <w:rPr>
                <w:rFonts w:eastAsia="Times New Roman" w:cs="Times New Roman"/>
                <w:i/>
                <w:iCs/>
                <w:sz w:val="18"/>
                <w:szCs w:val="18"/>
                <w:lang w:val="en-US" w:eastAsia="en-AU"/>
              </w:rPr>
              <w:t>k</w:t>
            </w:r>
            <w:r w:rsidRPr="00932F83">
              <w:rPr>
                <w:rFonts w:eastAsia="Times New Roman" w:cs="Times New Roman"/>
                <w:i/>
                <w:iCs/>
                <w:sz w:val="18"/>
                <w:szCs w:val="18"/>
                <w:lang w:val="en-US" w:eastAsia="en-AU"/>
              </w:rPr>
              <w:br/>
              <w:t>N</w:t>
            </w:r>
            <w:r w:rsidRPr="00932F83">
              <w:rPr>
                <w:rFonts w:eastAsia="Times New Roman" w:cs="Times New Roman"/>
                <w:i/>
                <w:iCs/>
                <w:sz w:val="18"/>
                <w:szCs w:val="18"/>
                <w:lang w:val="en-US" w:eastAsia="en-AU"/>
              </w:rPr>
              <w:br/>
              <w:t>Q</w:t>
            </w:r>
            <w:r w:rsidRPr="00932F83">
              <w:rPr>
                <w:rFonts w:eastAsia="Times New Roman" w:cs="Times New Roman"/>
                <w:i/>
                <w:iCs/>
                <w:sz w:val="18"/>
                <w:szCs w:val="18"/>
                <w:lang w:val="en-US" w:eastAsia="en-AU"/>
              </w:rPr>
              <w:br/>
              <w:t>r</w:t>
            </w:r>
            <w:r w:rsidRPr="00932F83">
              <w:rPr>
                <w:rFonts w:eastAsia="Times New Roman" w:cs="Times New Roman"/>
                <w:i/>
                <w:iCs/>
                <w:sz w:val="18"/>
                <w:szCs w:val="18"/>
                <w:lang w:val="en-US" w:eastAsia="en-AU"/>
              </w:rPr>
              <w:br/>
              <w:t>CI</w:t>
            </w:r>
          </w:p>
        </w:tc>
        <w:tc>
          <w:tcPr>
            <w:tcW w:w="991" w:type="dxa"/>
            <w:tcBorders>
              <w:top w:val="nil"/>
              <w:left w:val="nil"/>
              <w:bottom w:val="single" w:sz="4" w:space="0" w:color="auto"/>
              <w:right w:val="nil"/>
            </w:tcBorders>
            <w:shd w:val="clear" w:color="auto" w:fill="auto"/>
            <w:hideMark/>
          </w:tcPr>
          <w:p w14:paraId="2CAA5A21" w14:textId="74B5FCBF"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14</w:t>
            </w:r>
            <w:r w:rsidRPr="00932F83">
              <w:rPr>
                <w:sz w:val="18"/>
                <w:szCs w:val="18"/>
                <w:lang w:val="en-US"/>
              </w:rPr>
              <w:br/>
              <w:t>7641</w:t>
            </w:r>
            <w:r w:rsidRPr="00932F83">
              <w:rPr>
                <w:sz w:val="18"/>
                <w:szCs w:val="18"/>
                <w:lang w:val="en-US"/>
              </w:rPr>
              <w:br/>
              <w:t>1016.800***</w:t>
            </w:r>
            <w:r w:rsidRPr="00932F83">
              <w:rPr>
                <w:sz w:val="18"/>
                <w:szCs w:val="18"/>
                <w:lang w:val="en-US"/>
              </w:rPr>
              <w:br/>
              <w:t>.452</w:t>
            </w:r>
            <w:r w:rsidRPr="00932F83">
              <w:rPr>
                <w:sz w:val="18"/>
                <w:szCs w:val="18"/>
                <w:lang w:val="en-US"/>
              </w:rPr>
              <w:br/>
              <w:t>[.266, .638]</w:t>
            </w:r>
          </w:p>
        </w:tc>
        <w:tc>
          <w:tcPr>
            <w:tcW w:w="992" w:type="dxa"/>
            <w:tcBorders>
              <w:top w:val="nil"/>
              <w:left w:val="nil"/>
              <w:bottom w:val="single" w:sz="4" w:space="0" w:color="auto"/>
              <w:right w:val="nil"/>
            </w:tcBorders>
            <w:shd w:val="clear" w:color="auto" w:fill="auto"/>
            <w:hideMark/>
          </w:tcPr>
          <w:p w14:paraId="1E506301" w14:textId="25BD34C8"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15</w:t>
            </w:r>
            <w:r w:rsidRPr="00932F83">
              <w:rPr>
                <w:sz w:val="18"/>
                <w:szCs w:val="18"/>
                <w:lang w:val="en-US"/>
              </w:rPr>
              <w:br/>
              <w:t>7964</w:t>
            </w:r>
            <w:r w:rsidRPr="00932F83">
              <w:rPr>
                <w:sz w:val="18"/>
                <w:szCs w:val="18"/>
                <w:lang w:val="en-US"/>
              </w:rPr>
              <w:br/>
              <w:t>707.153***</w:t>
            </w:r>
            <w:r w:rsidRPr="00932F83">
              <w:rPr>
                <w:sz w:val="18"/>
                <w:szCs w:val="18"/>
                <w:lang w:val="en-US"/>
              </w:rPr>
              <w:br/>
              <w:t>.409</w:t>
            </w:r>
            <w:r w:rsidRPr="00932F83">
              <w:rPr>
                <w:sz w:val="18"/>
                <w:szCs w:val="18"/>
                <w:lang w:val="en-US"/>
              </w:rPr>
              <w:br/>
              <w:t>[.239, .578]</w:t>
            </w:r>
          </w:p>
        </w:tc>
        <w:tc>
          <w:tcPr>
            <w:tcW w:w="991" w:type="dxa"/>
            <w:tcBorders>
              <w:top w:val="nil"/>
              <w:left w:val="nil"/>
              <w:bottom w:val="single" w:sz="4" w:space="0" w:color="auto"/>
              <w:right w:val="nil"/>
            </w:tcBorders>
            <w:shd w:val="clear" w:color="auto" w:fill="auto"/>
            <w:hideMark/>
          </w:tcPr>
          <w:p w14:paraId="0CF2EDFD" w14:textId="6E484049"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11</w:t>
            </w:r>
            <w:r w:rsidRPr="00932F83">
              <w:rPr>
                <w:sz w:val="18"/>
                <w:szCs w:val="18"/>
                <w:lang w:val="en-US"/>
              </w:rPr>
              <w:br/>
              <w:t>4002</w:t>
            </w:r>
            <w:r w:rsidRPr="00932F83">
              <w:rPr>
                <w:sz w:val="18"/>
                <w:szCs w:val="18"/>
                <w:lang w:val="en-US"/>
              </w:rPr>
              <w:br/>
              <w:t>46.725***</w:t>
            </w:r>
            <w:r w:rsidRPr="00932F83">
              <w:rPr>
                <w:sz w:val="18"/>
                <w:szCs w:val="18"/>
                <w:lang w:val="en-US"/>
              </w:rPr>
              <w:br/>
              <w:t>-.188</w:t>
            </w:r>
            <w:r w:rsidRPr="00932F83">
              <w:rPr>
                <w:sz w:val="18"/>
                <w:szCs w:val="18"/>
                <w:lang w:val="en-US"/>
              </w:rPr>
              <w:br/>
              <w:t>[-.315, -.061]</w:t>
            </w:r>
          </w:p>
        </w:tc>
        <w:tc>
          <w:tcPr>
            <w:tcW w:w="992" w:type="dxa"/>
            <w:tcBorders>
              <w:top w:val="nil"/>
              <w:left w:val="nil"/>
              <w:bottom w:val="single" w:sz="4" w:space="0" w:color="auto"/>
              <w:right w:val="nil"/>
            </w:tcBorders>
            <w:shd w:val="clear" w:color="auto" w:fill="auto"/>
            <w:hideMark/>
          </w:tcPr>
          <w:p w14:paraId="5EA0C778" w14:textId="2C38F49E"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10</w:t>
            </w:r>
            <w:r w:rsidRPr="00932F83">
              <w:rPr>
                <w:sz w:val="18"/>
                <w:szCs w:val="18"/>
                <w:lang w:val="en-US"/>
              </w:rPr>
              <w:br/>
              <w:t>3792</w:t>
            </w:r>
            <w:r w:rsidRPr="00932F83">
              <w:rPr>
                <w:sz w:val="18"/>
                <w:szCs w:val="18"/>
                <w:lang w:val="en-US"/>
              </w:rPr>
              <w:br/>
              <w:t>119.334***</w:t>
            </w:r>
            <w:r w:rsidRPr="00932F83">
              <w:rPr>
                <w:sz w:val="18"/>
                <w:szCs w:val="18"/>
                <w:lang w:val="en-US"/>
              </w:rPr>
              <w:br/>
              <w:t>.406</w:t>
            </w:r>
            <w:r w:rsidRPr="00932F83">
              <w:rPr>
                <w:sz w:val="18"/>
                <w:szCs w:val="18"/>
                <w:lang w:val="en-US"/>
              </w:rPr>
              <w:br/>
              <w:t>[.223, .589]</w:t>
            </w:r>
          </w:p>
        </w:tc>
        <w:tc>
          <w:tcPr>
            <w:tcW w:w="992" w:type="dxa"/>
            <w:tcBorders>
              <w:top w:val="nil"/>
              <w:left w:val="nil"/>
              <w:bottom w:val="single" w:sz="4" w:space="0" w:color="auto"/>
              <w:right w:val="nil"/>
            </w:tcBorders>
            <w:shd w:val="clear" w:color="auto" w:fill="auto"/>
            <w:hideMark/>
          </w:tcPr>
          <w:p w14:paraId="59112826" w14:textId="309A5EDD"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9</w:t>
            </w:r>
            <w:r w:rsidRPr="00932F83">
              <w:rPr>
                <w:sz w:val="18"/>
                <w:szCs w:val="18"/>
                <w:lang w:val="en-US"/>
              </w:rPr>
              <w:br/>
              <w:t>3442</w:t>
            </w:r>
            <w:r w:rsidRPr="00932F83">
              <w:rPr>
                <w:sz w:val="18"/>
                <w:szCs w:val="18"/>
                <w:lang w:val="en-US"/>
              </w:rPr>
              <w:br/>
              <w:t>8.893</w:t>
            </w:r>
            <w:r w:rsidRPr="00932F83">
              <w:rPr>
                <w:sz w:val="18"/>
                <w:szCs w:val="18"/>
                <w:lang w:val="en-US"/>
              </w:rPr>
              <w:br/>
              <w:t>.222</w:t>
            </w:r>
            <w:r w:rsidRPr="00932F83">
              <w:rPr>
                <w:sz w:val="18"/>
                <w:szCs w:val="18"/>
                <w:lang w:val="en-US"/>
              </w:rPr>
              <w:br/>
              <w:t>[.152, .291]</w:t>
            </w:r>
          </w:p>
        </w:tc>
        <w:tc>
          <w:tcPr>
            <w:tcW w:w="991" w:type="dxa"/>
            <w:tcBorders>
              <w:top w:val="nil"/>
              <w:left w:val="nil"/>
              <w:bottom w:val="single" w:sz="4" w:space="0" w:color="auto"/>
              <w:right w:val="nil"/>
            </w:tcBorders>
            <w:shd w:val="clear" w:color="auto" w:fill="auto"/>
            <w:hideMark/>
          </w:tcPr>
          <w:p w14:paraId="023E26AE" w14:textId="0F9BE9E5"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8</w:t>
            </w:r>
            <w:r w:rsidRPr="00932F83">
              <w:rPr>
                <w:sz w:val="18"/>
                <w:szCs w:val="18"/>
                <w:lang w:val="en-US"/>
              </w:rPr>
              <w:br/>
              <w:t>2446</w:t>
            </w:r>
            <w:r w:rsidRPr="00932F83">
              <w:rPr>
                <w:sz w:val="18"/>
                <w:szCs w:val="18"/>
                <w:lang w:val="en-US"/>
              </w:rPr>
              <w:br/>
              <w:t>14.685*</w:t>
            </w:r>
            <w:r w:rsidRPr="00932F83">
              <w:rPr>
                <w:sz w:val="18"/>
                <w:szCs w:val="18"/>
                <w:lang w:val="en-US"/>
              </w:rPr>
              <w:br/>
              <w:t>-.016</w:t>
            </w:r>
            <w:r w:rsidRPr="00932F83">
              <w:rPr>
                <w:sz w:val="18"/>
                <w:szCs w:val="18"/>
                <w:lang w:val="en-US"/>
              </w:rPr>
              <w:br/>
              <w:t>[-.181, .149]</w:t>
            </w:r>
          </w:p>
        </w:tc>
        <w:tc>
          <w:tcPr>
            <w:tcW w:w="992" w:type="dxa"/>
            <w:tcBorders>
              <w:top w:val="nil"/>
              <w:left w:val="nil"/>
              <w:bottom w:val="single" w:sz="4" w:space="0" w:color="auto"/>
              <w:right w:val="nil"/>
            </w:tcBorders>
            <w:shd w:val="clear" w:color="auto" w:fill="auto"/>
            <w:hideMark/>
          </w:tcPr>
          <w:p w14:paraId="255E91C4" w14:textId="2BF0D7E3"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8</w:t>
            </w:r>
            <w:r w:rsidRPr="00932F83">
              <w:rPr>
                <w:sz w:val="18"/>
                <w:szCs w:val="18"/>
                <w:lang w:val="en-US"/>
              </w:rPr>
              <w:br/>
              <w:t>2446</w:t>
            </w:r>
            <w:r w:rsidRPr="00932F83">
              <w:rPr>
                <w:sz w:val="18"/>
                <w:szCs w:val="18"/>
                <w:lang w:val="en-US"/>
              </w:rPr>
              <w:br/>
              <w:t>4.664</w:t>
            </w:r>
            <w:r w:rsidRPr="00932F83">
              <w:rPr>
                <w:sz w:val="18"/>
                <w:szCs w:val="18"/>
                <w:lang w:val="en-US"/>
              </w:rPr>
              <w:br/>
              <w:t>.181</w:t>
            </w:r>
            <w:r w:rsidRPr="00932F83">
              <w:rPr>
                <w:sz w:val="18"/>
                <w:szCs w:val="18"/>
                <w:lang w:val="en-US"/>
              </w:rPr>
              <w:br/>
              <w:t>[.123, .238]</w:t>
            </w:r>
          </w:p>
        </w:tc>
        <w:tc>
          <w:tcPr>
            <w:tcW w:w="992" w:type="dxa"/>
            <w:tcBorders>
              <w:top w:val="nil"/>
              <w:left w:val="nil"/>
              <w:bottom w:val="single" w:sz="4" w:space="0" w:color="auto"/>
              <w:right w:val="nil"/>
            </w:tcBorders>
            <w:shd w:val="clear" w:color="auto" w:fill="auto"/>
            <w:hideMark/>
          </w:tcPr>
          <w:p w14:paraId="380ADAA8" w14:textId="23F8E446" w:rsidR="006F27DE" w:rsidRPr="00932F83" w:rsidRDefault="006F27DE" w:rsidP="007B56B6">
            <w:pPr>
              <w:spacing w:line="240" w:lineRule="auto"/>
              <w:ind w:firstLine="0"/>
              <w:jc w:val="right"/>
              <w:rPr>
                <w:rFonts w:eastAsia="Times New Roman" w:cs="Times New Roman"/>
                <w:sz w:val="18"/>
                <w:szCs w:val="18"/>
                <w:lang w:val="en-US" w:eastAsia="en-AU"/>
              </w:rPr>
            </w:pPr>
            <w:r w:rsidRPr="00932F83">
              <w:rPr>
                <w:sz w:val="18"/>
                <w:szCs w:val="18"/>
                <w:lang w:val="en-US"/>
              </w:rPr>
              <w:t>15</w:t>
            </w:r>
            <w:r w:rsidRPr="00932F83">
              <w:rPr>
                <w:sz w:val="18"/>
                <w:szCs w:val="18"/>
                <w:lang w:val="en-US"/>
              </w:rPr>
              <w:br/>
              <w:t>7964</w:t>
            </w:r>
          </w:p>
        </w:tc>
      </w:tr>
      <w:tr w:rsidR="00EF4EAF" w:rsidRPr="00932F83" w14:paraId="5A4EAF6D" w14:textId="77777777" w:rsidTr="00AA1BC5">
        <w:trPr>
          <w:trHeight w:val="615"/>
        </w:trPr>
        <w:tc>
          <w:tcPr>
            <w:tcW w:w="0" w:type="auto"/>
            <w:gridSpan w:val="10"/>
            <w:tcBorders>
              <w:top w:val="single" w:sz="4" w:space="0" w:color="auto"/>
              <w:left w:val="nil"/>
              <w:bottom w:val="nil"/>
              <w:right w:val="nil"/>
            </w:tcBorders>
            <w:shd w:val="clear" w:color="auto" w:fill="auto"/>
            <w:hideMark/>
          </w:tcPr>
          <w:p w14:paraId="4511E36D" w14:textId="1F8D145E" w:rsidR="00EF4EAF" w:rsidRPr="00932F83" w:rsidRDefault="00EF4EAF" w:rsidP="00374775">
            <w:pPr>
              <w:spacing w:line="240" w:lineRule="auto"/>
              <w:ind w:firstLine="0"/>
              <w:rPr>
                <w:rFonts w:eastAsia="Times New Roman" w:cs="Times New Roman"/>
                <w:sz w:val="18"/>
                <w:szCs w:val="18"/>
                <w:lang w:val="en-US" w:eastAsia="en-AU"/>
              </w:rPr>
            </w:pPr>
            <w:r w:rsidRPr="00932F83">
              <w:rPr>
                <w:rFonts w:eastAsia="Times New Roman" w:cs="Times New Roman"/>
                <w:i/>
                <w:iCs/>
                <w:sz w:val="18"/>
                <w:szCs w:val="18"/>
                <w:lang w:val="en-US" w:eastAsia="en-AU"/>
              </w:rPr>
              <w:t>Note.</w:t>
            </w:r>
            <w:r w:rsidRPr="00932F83">
              <w:rPr>
                <w:rFonts w:eastAsia="Times New Roman" w:cs="Times New Roman"/>
                <w:sz w:val="18"/>
                <w:szCs w:val="18"/>
                <w:lang w:val="en-US" w:eastAsia="en-AU"/>
              </w:rPr>
              <w:t xml:space="preserve"> The table indicates the number of samples associated with each cell (</w:t>
            </w:r>
            <w:r w:rsidRPr="00932F83">
              <w:rPr>
                <w:rFonts w:eastAsia="Times New Roman" w:cs="Times New Roman"/>
                <w:i/>
                <w:iCs/>
                <w:sz w:val="18"/>
                <w:szCs w:val="18"/>
                <w:lang w:val="en-US" w:eastAsia="en-AU"/>
              </w:rPr>
              <w:t>k</w:t>
            </w:r>
            <w:r w:rsidRPr="00932F83">
              <w:rPr>
                <w:rFonts w:eastAsia="Times New Roman" w:cs="Times New Roman"/>
                <w:sz w:val="18"/>
                <w:szCs w:val="18"/>
                <w:lang w:val="en-US" w:eastAsia="en-AU"/>
              </w:rPr>
              <w:t>), the total number of participants within samples (</w:t>
            </w:r>
            <w:r w:rsidRPr="00932F83">
              <w:rPr>
                <w:rFonts w:eastAsia="Times New Roman" w:cs="Times New Roman"/>
                <w:i/>
                <w:iCs/>
                <w:sz w:val="18"/>
                <w:szCs w:val="18"/>
                <w:lang w:val="en-US" w:eastAsia="en-AU"/>
              </w:rPr>
              <w:t>N</w:t>
            </w:r>
            <w:r w:rsidRPr="00932F83">
              <w:rPr>
                <w:rFonts w:eastAsia="Times New Roman" w:cs="Times New Roman"/>
                <w:sz w:val="18"/>
                <w:szCs w:val="18"/>
                <w:lang w:val="en-US" w:eastAsia="en-AU"/>
              </w:rPr>
              <w:t xml:space="preserve">), the </w:t>
            </w:r>
            <w:r w:rsidRPr="00932F83">
              <w:rPr>
                <w:rFonts w:eastAsia="Times New Roman" w:cs="Times New Roman"/>
                <w:i/>
                <w:iCs/>
                <w:sz w:val="18"/>
                <w:szCs w:val="18"/>
                <w:lang w:val="en-US" w:eastAsia="en-AU"/>
              </w:rPr>
              <w:t>Q</w:t>
            </w:r>
            <w:r w:rsidRPr="00932F83">
              <w:rPr>
                <w:rFonts w:eastAsia="Times New Roman" w:cs="Times New Roman"/>
                <w:sz w:val="18"/>
                <w:szCs w:val="18"/>
                <w:lang w:val="en-US" w:eastAsia="en-AU"/>
              </w:rPr>
              <w:t xml:space="preserve"> homogeneity statistic, the sample-size weighted Pearson's </w:t>
            </w:r>
            <w:r w:rsidRPr="00932F83">
              <w:rPr>
                <w:rFonts w:eastAsia="Times New Roman" w:cs="Times New Roman"/>
                <w:i/>
                <w:iCs/>
                <w:sz w:val="18"/>
                <w:szCs w:val="18"/>
                <w:lang w:val="en-US" w:eastAsia="en-AU"/>
              </w:rPr>
              <w:t>r</w:t>
            </w:r>
            <w:r w:rsidRPr="00932F83">
              <w:rPr>
                <w:rFonts w:eastAsia="Times New Roman" w:cs="Times New Roman"/>
                <w:sz w:val="18"/>
                <w:szCs w:val="18"/>
                <w:lang w:val="en-US" w:eastAsia="en-AU"/>
              </w:rPr>
              <w:t>, and 99% lower and upper confidence intervals (</w:t>
            </w:r>
            <w:r w:rsidR="00B90C9A" w:rsidRPr="00932F83">
              <w:rPr>
                <w:rFonts w:eastAsia="Times New Roman" w:cs="Times New Roman"/>
                <w:sz w:val="18"/>
                <w:szCs w:val="18"/>
                <w:lang w:val="en-US" w:eastAsia="en-AU"/>
              </w:rPr>
              <w:t>CI</w:t>
            </w:r>
            <w:r w:rsidRPr="00932F83">
              <w:rPr>
                <w:rFonts w:eastAsia="Times New Roman" w:cs="Times New Roman"/>
                <w:sz w:val="18"/>
                <w:szCs w:val="18"/>
                <w:lang w:val="en-US" w:eastAsia="en-AU"/>
              </w:rPr>
              <w:t>). The diagonal shows the total number of samples that possess each variable</w:t>
            </w:r>
            <w:r w:rsidR="009D036A" w:rsidRPr="00932F83">
              <w:rPr>
                <w:rFonts w:eastAsia="Times New Roman" w:cs="Times New Roman"/>
                <w:sz w:val="18"/>
                <w:szCs w:val="18"/>
                <w:lang w:val="en-US" w:eastAsia="en-AU"/>
              </w:rPr>
              <w:t xml:space="preserve"> and the total </w:t>
            </w:r>
            <w:r w:rsidR="009D036A" w:rsidRPr="00932F83">
              <w:rPr>
                <w:rFonts w:eastAsia="Times New Roman" w:cs="Times New Roman"/>
                <w:i/>
                <w:iCs/>
                <w:sz w:val="18"/>
                <w:szCs w:val="18"/>
                <w:lang w:val="en-US" w:eastAsia="en-AU"/>
              </w:rPr>
              <w:t>N</w:t>
            </w:r>
            <w:r w:rsidRPr="00932F83">
              <w:rPr>
                <w:rFonts w:eastAsia="Times New Roman" w:cs="Times New Roman"/>
                <w:sz w:val="18"/>
                <w:szCs w:val="18"/>
                <w:lang w:val="en-US" w:eastAsia="en-AU"/>
              </w:rPr>
              <w:t>.</w:t>
            </w:r>
            <w:r w:rsidR="00143A7A" w:rsidRPr="00932F83">
              <w:rPr>
                <w:rFonts w:eastAsia="Times New Roman" w:cs="Times New Roman"/>
                <w:sz w:val="18"/>
                <w:szCs w:val="18"/>
                <w:lang w:val="en-US" w:eastAsia="en-AU"/>
              </w:rPr>
              <w:t xml:space="preserve"> Each aggregated effect size was estimated using a random-effects </w:t>
            </w:r>
            <w:r w:rsidR="00886FA2" w:rsidRPr="00932F83">
              <w:rPr>
                <w:rFonts w:eastAsia="Times New Roman" w:cs="Times New Roman"/>
                <w:sz w:val="18"/>
                <w:szCs w:val="18"/>
                <w:lang w:val="en-US" w:eastAsia="en-AU"/>
              </w:rPr>
              <w:t xml:space="preserve">model with </w:t>
            </w:r>
            <w:r w:rsidR="00506672" w:rsidRPr="00932F83">
              <w:rPr>
                <w:rFonts w:eastAsia="Times New Roman" w:cs="Times New Roman"/>
                <w:sz w:val="18"/>
                <w:szCs w:val="18"/>
                <w:lang w:val="en-US" w:eastAsia="en-AU"/>
              </w:rPr>
              <w:t xml:space="preserve">a restricted </w:t>
            </w:r>
            <w:r w:rsidR="005E1DF3" w:rsidRPr="00932F83">
              <w:rPr>
                <w:rFonts w:eastAsia="Times New Roman" w:cs="Times New Roman"/>
                <w:sz w:val="18"/>
                <w:szCs w:val="18"/>
                <w:lang w:val="en-US" w:eastAsia="en-AU"/>
              </w:rPr>
              <w:t>maximum-likelihood estimator.</w:t>
            </w:r>
          </w:p>
        </w:tc>
      </w:tr>
    </w:tbl>
    <w:p w14:paraId="17ACD8D8" w14:textId="77777777" w:rsidR="00EF4EAF" w:rsidRPr="00932F83" w:rsidRDefault="00EF4EAF" w:rsidP="00EF4EAF">
      <w:pPr>
        <w:spacing w:line="240" w:lineRule="auto"/>
        <w:ind w:firstLine="0"/>
        <w:rPr>
          <w:rFonts w:eastAsia="Times New Roman" w:cs="Times New Roman"/>
          <w:szCs w:val="24"/>
          <w:lang w:val="en-US" w:eastAsia="en-AU"/>
        </w:rPr>
        <w:sectPr w:rsidR="00EF4EAF" w:rsidRPr="00932F83" w:rsidSect="00032B09">
          <w:pgSz w:w="12242" w:h="15842" w:code="1"/>
          <w:pgMar w:top="851" w:right="851" w:bottom="851" w:left="851" w:header="709" w:footer="709" w:gutter="0"/>
          <w:cols w:space="708"/>
          <w:docGrid w:linePitch="360"/>
        </w:sectPr>
      </w:pPr>
    </w:p>
    <w:tbl>
      <w:tblPr>
        <w:tblW w:w="6700" w:type="dxa"/>
        <w:tblLook w:val="04A0" w:firstRow="1" w:lastRow="0" w:firstColumn="1" w:lastColumn="0" w:noHBand="0" w:noVBand="1"/>
      </w:tblPr>
      <w:tblGrid>
        <w:gridCol w:w="3680"/>
        <w:gridCol w:w="1500"/>
        <w:gridCol w:w="1520"/>
      </w:tblGrid>
      <w:tr w:rsidR="00932F83" w:rsidRPr="00932F83" w14:paraId="1F5A9722" w14:textId="77777777" w:rsidTr="00EA38FB">
        <w:trPr>
          <w:trHeight w:val="315"/>
        </w:trPr>
        <w:tc>
          <w:tcPr>
            <w:tcW w:w="3680" w:type="dxa"/>
            <w:tcBorders>
              <w:top w:val="nil"/>
              <w:left w:val="nil"/>
              <w:bottom w:val="nil"/>
              <w:right w:val="nil"/>
            </w:tcBorders>
            <w:shd w:val="clear" w:color="auto" w:fill="auto"/>
            <w:noWrap/>
            <w:vAlign w:val="bottom"/>
            <w:hideMark/>
          </w:tcPr>
          <w:p w14:paraId="724A50A4" w14:textId="1BB9C06C" w:rsidR="00FB789E" w:rsidRPr="00932F83" w:rsidRDefault="00FB789E" w:rsidP="00FB789E">
            <w:pPr>
              <w:spacing w:line="240" w:lineRule="auto"/>
              <w:ind w:firstLine="0"/>
              <w:rPr>
                <w:rFonts w:eastAsia="Times New Roman" w:cs="Times New Roman"/>
                <w:szCs w:val="24"/>
                <w:lang w:val="en-US" w:eastAsia="en-AU"/>
              </w:rPr>
            </w:pPr>
            <w:r w:rsidRPr="00932F83">
              <w:rPr>
                <w:rFonts w:eastAsia="Times New Roman" w:cs="Times New Roman"/>
                <w:szCs w:val="24"/>
                <w:lang w:val="en-US" w:eastAsia="en-AU"/>
              </w:rPr>
              <w:t xml:space="preserve">Table </w:t>
            </w:r>
            <w:r w:rsidR="001444CB" w:rsidRPr="00932F83">
              <w:rPr>
                <w:rFonts w:eastAsia="Times New Roman" w:cs="Times New Roman"/>
                <w:szCs w:val="24"/>
                <w:lang w:val="en-US" w:eastAsia="en-AU"/>
              </w:rPr>
              <w:t>3</w:t>
            </w:r>
            <w:r w:rsidRPr="00932F83">
              <w:rPr>
                <w:rFonts w:eastAsia="Times New Roman" w:cs="Times New Roman"/>
                <w:szCs w:val="24"/>
                <w:lang w:val="en-US" w:eastAsia="en-AU"/>
              </w:rPr>
              <w:t>.</w:t>
            </w:r>
          </w:p>
        </w:tc>
        <w:tc>
          <w:tcPr>
            <w:tcW w:w="1500" w:type="dxa"/>
            <w:tcBorders>
              <w:top w:val="nil"/>
              <w:left w:val="nil"/>
              <w:bottom w:val="nil"/>
              <w:right w:val="nil"/>
            </w:tcBorders>
            <w:shd w:val="clear" w:color="auto" w:fill="auto"/>
            <w:noWrap/>
            <w:vAlign w:val="bottom"/>
            <w:hideMark/>
          </w:tcPr>
          <w:p w14:paraId="2804A0B6" w14:textId="77777777" w:rsidR="00FB789E" w:rsidRPr="00932F83" w:rsidRDefault="00FB789E" w:rsidP="00FB789E">
            <w:pPr>
              <w:spacing w:line="240" w:lineRule="auto"/>
              <w:ind w:firstLine="0"/>
              <w:rPr>
                <w:rFonts w:eastAsia="Times New Roman" w:cs="Times New Roman"/>
                <w:szCs w:val="24"/>
                <w:lang w:val="en-US" w:eastAsia="en-AU"/>
              </w:rPr>
            </w:pPr>
          </w:p>
        </w:tc>
        <w:tc>
          <w:tcPr>
            <w:tcW w:w="1520" w:type="dxa"/>
            <w:tcBorders>
              <w:top w:val="nil"/>
              <w:left w:val="nil"/>
              <w:bottom w:val="nil"/>
              <w:right w:val="nil"/>
            </w:tcBorders>
            <w:shd w:val="clear" w:color="auto" w:fill="auto"/>
            <w:noWrap/>
            <w:vAlign w:val="bottom"/>
            <w:hideMark/>
          </w:tcPr>
          <w:p w14:paraId="549626C8" w14:textId="77777777" w:rsidR="00FB789E" w:rsidRPr="00932F83" w:rsidRDefault="00FB789E" w:rsidP="00FB789E">
            <w:pPr>
              <w:spacing w:line="240" w:lineRule="auto"/>
              <w:ind w:firstLine="0"/>
              <w:rPr>
                <w:rFonts w:eastAsia="Times New Roman" w:cs="Times New Roman"/>
                <w:szCs w:val="24"/>
                <w:lang w:val="en-US" w:eastAsia="en-AU"/>
              </w:rPr>
            </w:pPr>
          </w:p>
        </w:tc>
      </w:tr>
      <w:tr w:rsidR="00932F83" w:rsidRPr="00932F83" w14:paraId="3DD99F42" w14:textId="77777777" w:rsidTr="00D25B27">
        <w:tc>
          <w:tcPr>
            <w:tcW w:w="6700" w:type="dxa"/>
            <w:gridSpan w:val="3"/>
            <w:tcBorders>
              <w:top w:val="nil"/>
              <w:left w:val="nil"/>
              <w:bottom w:val="single" w:sz="4" w:space="0" w:color="auto"/>
              <w:right w:val="nil"/>
            </w:tcBorders>
            <w:shd w:val="clear" w:color="auto" w:fill="auto"/>
            <w:vAlign w:val="bottom"/>
            <w:hideMark/>
          </w:tcPr>
          <w:p w14:paraId="7164A9F9" w14:textId="5952569C" w:rsidR="00FB789E" w:rsidRPr="00932F83" w:rsidRDefault="00FB789E" w:rsidP="00FB789E">
            <w:pPr>
              <w:spacing w:line="240" w:lineRule="auto"/>
              <w:ind w:firstLine="0"/>
              <w:rPr>
                <w:rFonts w:eastAsia="Times New Roman" w:cs="Times New Roman"/>
                <w:i/>
                <w:iCs/>
                <w:szCs w:val="24"/>
                <w:lang w:val="en-US" w:eastAsia="en-AU"/>
              </w:rPr>
            </w:pPr>
            <w:r w:rsidRPr="00932F83">
              <w:rPr>
                <w:rFonts w:eastAsia="Times New Roman" w:cs="Times New Roman"/>
                <w:i/>
                <w:iCs/>
                <w:szCs w:val="24"/>
                <w:lang w:val="en-US" w:eastAsia="en-AU"/>
              </w:rPr>
              <w:t xml:space="preserve">Meta-Analytic </w:t>
            </w:r>
            <w:r w:rsidR="001444CB" w:rsidRPr="00932F83">
              <w:rPr>
                <w:rFonts w:eastAsia="Times New Roman" w:cs="Times New Roman"/>
                <w:i/>
                <w:iCs/>
                <w:szCs w:val="24"/>
                <w:lang w:val="en-US" w:eastAsia="en-AU"/>
              </w:rPr>
              <w:t>Path Model</w:t>
            </w:r>
            <w:r w:rsidRPr="00932F83">
              <w:rPr>
                <w:rFonts w:eastAsia="Times New Roman" w:cs="Times New Roman"/>
                <w:i/>
                <w:iCs/>
                <w:szCs w:val="24"/>
                <w:lang w:val="en-US" w:eastAsia="en-AU"/>
              </w:rPr>
              <w:t xml:space="preserve"> Predicting Employee </w:t>
            </w:r>
            <w:r w:rsidR="00D25B27" w:rsidRPr="00932F83">
              <w:rPr>
                <w:rFonts w:eastAsia="Times New Roman" w:cs="Times New Roman"/>
                <w:i/>
                <w:iCs/>
                <w:szCs w:val="24"/>
                <w:lang w:val="en-US" w:eastAsia="en-AU"/>
              </w:rPr>
              <w:t>Outcomes</w:t>
            </w:r>
          </w:p>
        </w:tc>
      </w:tr>
      <w:tr w:rsidR="00932F83" w:rsidRPr="00932F83" w14:paraId="5AED1157" w14:textId="77777777" w:rsidTr="00EA38FB">
        <w:trPr>
          <w:trHeight w:val="315"/>
        </w:trPr>
        <w:tc>
          <w:tcPr>
            <w:tcW w:w="3680" w:type="dxa"/>
            <w:tcBorders>
              <w:top w:val="nil"/>
              <w:left w:val="nil"/>
              <w:bottom w:val="nil"/>
              <w:right w:val="nil"/>
            </w:tcBorders>
            <w:shd w:val="clear" w:color="auto" w:fill="auto"/>
            <w:noWrap/>
            <w:vAlign w:val="bottom"/>
            <w:hideMark/>
          </w:tcPr>
          <w:p w14:paraId="60BF6CBC" w14:textId="77777777" w:rsidR="00FB789E" w:rsidRPr="00932F83" w:rsidRDefault="00FB789E" w:rsidP="00FB789E">
            <w:pPr>
              <w:spacing w:line="240" w:lineRule="auto"/>
              <w:ind w:firstLine="0"/>
              <w:rPr>
                <w:rFonts w:eastAsia="Times New Roman" w:cs="Times New Roman"/>
                <w:szCs w:val="24"/>
                <w:lang w:val="en-US" w:eastAsia="en-AU"/>
              </w:rPr>
            </w:pPr>
          </w:p>
        </w:tc>
        <w:tc>
          <w:tcPr>
            <w:tcW w:w="1500" w:type="dxa"/>
            <w:tcBorders>
              <w:top w:val="nil"/>
              <w:left w:val="nil"/>
              <w:bottom w:val="single" w:sz="4" w:space="0" w:color="auto"/>
              <w:right w:val="nil"/>
            </w:tcBorders>
            <w:shd w:val="clear" w:color="auto" w:fill="auto"/>
            <w:noWrap/>
            <w:vAlign w:val="bottom"/>
            <w:hideMark/>
          </w:tcPr>
          <w:p w14:paraId="2ABB4642" w14:textId="77777777" w:rsidR="00FB789E" w:rsidRPr="00932F83" w:rsidRDefault="00FB789E" w:rsidP="00FB789E">
            <w:pPr>
              <w:spacing w:line="240" w:lineRule="auto"/>
              <w:ind w:firstLine="0"/>
              <w:jc w:val="center"/>
              <w:rPr>
                <w:rFonts w:eastAsia="Times New Roman" w:cs="Times New Roman"/>
                <w:szCs w:val="24"/>
                <w:lang w:val="en-US" w:eastAsia="en-AU"/>
              </w:rPr>
            </w:pPr>
            <w:r w:rsidRPr="00932F83">
              <w:rPr>
                <w:rFonts w:eastAsia="Times New Roman" w:cs="Times New Roman"/>
                <w:szCs w:val="24"/>
                <w:lang w:val="en-US" w:eastAsia="en-AU"/>
              </w:rPr>
              <w:t>Model 1</w:t>
            </w:r>
          </w:p>
        </w:tc>
        <w:tc>
          <w:tcPr>
            <w:tcW w:w="1520" w:type="dxa"/>
            <w:tcBorders>
              <w:top w:val="nil"/>
              <w:left w:val="nil"/>
              <w:bottom w:val="single" w:sz="4" w:space="0" w:color="auto"/>
              <w:right w:val="nil"/>
            </w:tcBorders>
            <w:shd w:val="clear" w:color="auto" w:fill="auto"/>
            <w:noWrap/>
            <w:vAlign w:val="bottom"/>
            <w:hideMark/>
          </w:tcPr>
          <w:p w14:paraId="6D832345" w14:textId="77777777" w:rsidR="00FB789E" w:rsidRPr="00932F83" w:rsidRDefault="00FB789E" w:rsidP="00FB789E">
            <w:pPr>
              <w:spacing w:line="240" w:lineRule="auto"/>
              <w:ind w:firstLine="0"/>
              <w:jc w:val="center"/>
              <w:rPr>
                <w:rFonts w:eastAsia="Times New Roman" w:cs="Times New Roman"/>
                <w:szCs w:val="24"/>
                <w:lang w:val="en-US" w:eastAsia="en-AU"/>
              </w:rPr>
            </w:pPr>
            <w:r w:rsidRPr="00932F83">
              <w:rPr>
                <w:rFonts w:eastAsia="Times New Roman" w:cs="Times New Roman"/>
                <w:szCs w:val="24"/>
                <w:lang w:val="en-US" w:eastAsia="en-AU"/>
              </w:rPr>
              <w:t>Model 2</w:t>
            </w:r>
          </w:p>
        </w:tc>
      </w:tr>
      <w:tr w:rsidR="00932F83" w:rsidRPr="00932F83" w14:paraId="560C4343" w14:textId="77777777" w:rsidTr="00EA38FB">
        <w:trPr>
          <w:trHeight w:val="315"/>
        </w:trPr>
        <w:tc>
          <w:tcPr>
            <w:tcW w:w="3680" w:type="dxa"/>
            <w:tcBorders>
              <w:top w:val="nil"/>
              <w:left w:val="nil"/>
              <w:bottom w:val="nil"/>
              <w:right w:val="nil"/>
            </w:tcBorders>
            <w:shd w:val="clear" w:color="auto" w:fill="auto"/>
            <w:noWrap/>
            <w:vAlign w:val="bottom"/>
            <w:hideMark/>
          </w:tcPr>
          <w:p w14:paraId="53BF196F" w14:textId="77777777" w:rsidR="00FB789E" w:rsidRPr="00932F83" w:rsidRDefault="00FB789E" w:rsidP="00FB789E">
            <w:pPr>
              <w:spacing w:line="240" w:lineRule="auto"/>
              <w:ind w:firstLine="0"/>
              <w:jc w:val="center"/>
              <w:rPr>
                <w:rFonts w:eastAsia="Times New Roman" w:cs="Times New Roman"/>
                <w:szCs w:val="24"/>
                <w:lang w:val="en-US" w:eastAsia="en-AU"/>
              </w:rPr>
            </w:pPr>
          </w:p>
        </w:tc>
        <w:tc>
          <w:tcPr>
            <w:tcW w:w="3020" w:type="dxa"/>
            <w:gridSpan w:val="2"/>
            <w:tcBorders>
              <w:top w:val="single" w:sz="4" w:space="0" w:color="auto"/>
              <w:left w:val="nil"/>
              <w:bottom w:val="single" w:sz="4" w:space="0" w:color="auto"/>
              <w:right w:val="nil"/>
            </w:tcBorders>
            <w:shd w:val="clear" w:color="auto" w:fill="auto"/>
            <w:noWrap/>
            <w:vAlign w:val="bottom"/>
            <w:hideMark/>
          </w:tcPr>
          <w:p w14:paraId="653FA791" w14:textId="77777777" w:rsidR="00FB789E" w:rsidRPr="00932F83" w:rsidRDefault="00FB789E" w:rsidP="00FB789E">
            <w:pPr>
              <w:spacing w:line="240" w:lineRule="auto"/>
              <w:ind w:firstLine="0"/>
              <w:jc w:val="center"/>
              <w:rPr>
                <w:rFonts w:eastAsia="Times New Roman" w:cs="Times New Roman"/>
                <w:szCs w:val="24"/>
                <w:lang w:val="en-US" w:eastAsia="en-AU"/>
              </w:rPr>
            </w:pPr>
            <w:r w:rsidRPr="00932F83">
              <w:rPr>
                <w:rFonts w:eastAsia="Times New Roman" w:cs="Times New Roman"/>
                <w:szCs w:val="24"/>
                <w:lang w:val="en-US" w:eastAsia="en-AU"/>
              </w:rPr>
              <w:t>Employee Reactions</w:t>
            </w:r>
          </w:p>
        </w:tc>
      </w:tr>
      <w:tr w:rsidR="00932F83" w:rsidRPr="00932F83" w14:paraId="2BCC5611" w14:textId="77777777" w:rsidTr="00EA38FB">
        <w:trPr>
          <w:trHeight w:val="315"/>
        </w:trPr>
        <w:tc>
          <w:tcPr>
            <w:tcW w:w="3680" w:type="dxa"/>
            <w:tcBorders>
              <w:top w:val="nil"/>
              <w:left w:val="nil"/>
              <w:bottom w:val="nil"/>
              <w:right w:val="nil"/>
            </w:tcBorders>
            <w:shd w:val="clear" w:color="auto" w:fill="auto"/>
            <w:noWrap/>
            <w:vAlign w:val="bottom"/>
            <w:hideMark/>
          </w:tcPr>
          <w:p w14:paraId="2F7D3629" w14:textId="560E3102" w:rsidR="00E17A4D" w:rsidRPr="00932F83" w:rsidRDefault="00B5662E" w:rsidP="00E17A4D">
            <w:pPr>
              <w:spacing w:line="240" w:lineRule="auto"/>
              <w:ind w:firstLine="0"/>
              <w:rPr>
                <w:rFonts w:eastAsia="Times New Roman" w:cs="Times New Roman"/>
                <w:szCs w:val="24"/>
                <w:lang w:val="en-US" w:eastAsia="en-AU"/>
              </w:rPr>
            </w:pPr>
            <w:r w:rsidRPr="00932F83">
              <w:rPr>
                <w:rFonts w:eastAsia="Times New Roman" w:cs="Times New Roman"/>
                <w:szCs w:val="24"/>
                <w:lang w:val="en-US" w:eastAsia="en-AU"/>
              </w:rPr>
              <w:t>Bundles of HR Practices</w:t>
            </w:r>
          </w:p>
        </w:tc>
        <w:tc>
          <w:tcPr>
            <w:tcW w:w="1500" w:type="dxa"/>
            <w:tcBorders>
              <w:top w:val="nil"/>
              <w:left w:val="nil"/>
              <w:bottom w:val="nil"/>
              <w:right w:val="nil"/>
            </w:tcBorders>
            <w:shd w:val="clear" w:color="auto" w:fill="auto"/>
            <w:noWrap/>
            <w:vAlign w:val="bottom"/>
            <w:hideMark/>
          </w:tcPr>
          <w:p w14:paraId="71938E0B" w14:textId="27D637A6" w:rsidR="00E17A4D" w:rsidRPr="00932F83" w:rsidRDefault="00E17A4D" w:rsidP="00E17A4D">
            <w:pPr>
              <w:spacing w:line="240" w:lineRule="auto"/>
              <w:ind w:firstLine="0"/>
              <w:jc w:val="right"/>
              <w:rPr>
                <w:rFonts w:eastAsia="Times New Roman" w:cs="Times New Roman"/>
                <w:szCs w:val="24"/>
                <w:lang w:val="en-US" w:eastAsia="en-AU"/>
              </w:rPr>
            </w:pPr>
            <w:r w:rsidRPr="00932F83">
              <w:rPr>
                <w:lang w:val="en-US"/>
              </w:rPr>
              <w:t>.32*** (.04)</w:t>
            </w:r>
          </w:p>
        </w:tc>
        <w:tc>
          <w:tcPr>
            <w:tcW w:w="1520" w:type="dxa"/>
            <w:tcBorders>
              <w:top w:val="nil"/>
              <w:left w:val="nil"/>
              <w:bottom w:val="nil"/>
              <w:right w:val="nil"/>
            </w:tcBorders>
            <w:shd w:val="clear" w:color="auto" w:fill="auto"/>
            <w:noWrap/>
            <w:vAlign w:val="bottom"/>
            <w:hideMark/>
          </w:tcPr>
          <w:p w14:paraId="44BD4351" w14:textId="03D99009" w:rsidR="00E17A4D" w:rsidRPr="00932F83" w:rsidRDefault="00E17A4D" w:rsidP="00E17A4D">
            <w:pPr>
              <w:spacing w:line="240" w:lineRule="auto"/>
              <w:ind w:firstLine="0"/>
              <w:jc w:val="right"/>
              <w:rPr>
                <w:rFonts w:eastAsia="Times New Roman" w:cs="Times New Roman"/>
                <w:szCs w:val="24"/>
                <w:lang w:val="en-US" w:eastAsia="en-AU"/>
              </w:rPr>
            </w:pPr>
            <w:r w:rsidRPr="00932F83">
              <w:rPr>
                <w:lang w:val="en-US"/>
              </w:rPr>
              <w:t>.32*** (.04)</w:t>
            </w:r>
          </w:p>
        </w:tc>
      </w:tr>
      <w:tr w:rsidR="00932F83" w:rsidRPr="00932F83" w14:paraId="41A0A712" w14:textId="77777777" w:rsidTr="00EA38FB">
        <w:trPr>
          <w:trHeight w:val="315"/>
        </w:trPr>
        <w:tc>
          <w:tcPr>
            <w:tcW w:w="3680" w:type="dxa"/>
            <w:tcBorders>
              <w:top w:val="nil"/>
              <w:left w:val="nil"/>
              <w:bottom w:val="nil"/>
              <w:right w:val="nil"/>
            </w:tcBorders>
            <w:shd w:val="clear" w:color="auto" w:fill="auto"/>
            <w:noWrap/>
            <w:vAlign w:val="bottom"/>
            <w:hideMark/>
          </w:tcPr>
          <w:p w14:paraId="590E8345" w14:textId="020CA611" w:rsidR="00E17A4D" w:rsidRPr="00932F83" w:rsidRDefault="00E17A4D" w:rsidP="00E17A4D">
            <w:pPr>
              <w:spacing w:line="240" w:lineRule="auto"/>
              <w:ind w:firstLine="0"/>
              <w:rPr>
                <w:rFonts w:eastAsia="Times New Roman" w:cs="Times New Roman"/>
                <w:szCs w:val="24"/>
                <w:lang w:val="en-US" w:eastAsia="en-AU"/>
              </w:rPr>
            </w:pPr>
            <w:r w:rsidRPr="00932F83">
              <w:rPr>
                <w:rFonts w:eastAsia="Times New Roman" w:cs="Times New Roman"/>
                <w:szCs w:val="24"/>
                <w:lang w:val="en-US" w:eastAsia="en-AU"/>
              </w:rPr>
              <w:t xml:space="preserve">HR Strength </w:t>
            </w:r>
          </w:p>
        </w:tc>
        <w:tc>
          <w:tcPr>
            <w:tcW w:w="1500" w:type="dxa"/>
            <w:tcBorders>
              <w:top w:val="nil"/>
              <w:left w:val="nil"/>
              <w:bottom w:val="nil"/>
              <w:right w:val="nil"/>
            </w:tcBorders>
            <w:shd w:val="clear" w:color="auto" w:fill="auto"/>
            <w:noWrap/>
            <w:vAlign w:val="bottom"/>
            <w:hideMark/>
          </w:tcPr>
          <w:p w14:paraId="1CCED7A5" w14:textId="1CC8BF0F" w:rsidR="00E17A4D" w:rsidRPr="00932F83" w:rsidRDefault="00E17A4D" w:rsidP="00E17A4D">
            <w:pPr>
              <w:spacing w:line="240" w:lineRule="auto"/>
              <w:ind w:firstLine="0"/>
              <w:jc w:val="right"/>
              <w:rPr>
                <w:rFonts w:eastAsia="Times New Roman" w:cs="Times New Roman"/>
                <w:szCs w:val="24"/>
                <w:lang w:val="en-US" w:eastAsia="en-AU"/>
              </w:rPr>
            </w:pPr>
            <w:r w:rsidRPr="00932F83">
              <w:rPr>
                <w:lang w:val="en-US"/>
              </w:rPr>
              <w:t>.28*** (.04)</w:t>
            </w:r>
          </w:p>
        </w:tc>
        <w:tc>
          <w:tcPr>
            <w:tcW w:w="1520" w:type="dxa"/>
            <w:tcBorders>
              <w:top w:val="nil"/>
              <w:left w:val="nil"/>
              <w:bottom w:val="nil"/>
              <w:right w:val="nil"/>
            </w:tcBorders>
            <w:shd w:val="clear" w:color="auto" w:fill="auto"/>
            <w:noWrap/>
            <w:vAlign w:val="bottom"/>
            <w:hideMark/>
          </w:tcPr>
          <w:p w14:paraId="463385CB" w14:textId="778CF25F" w:rsidR="00E17A4D" w:rsidRPr="00932F83" w:rsidRDefault="00E17A4D" w:rsidP="00E17A4D">
            <w:pPr>
              <w:spacing w:line="240" w:lineRule="auto"/>
              <w:ind w:firstLine="0"/>
              <w:jc w:val="right"/>
              <w:rPr>
                <w:rFonts w:eastAsia="Times New Roman" w:cs="Times New Roman"/>
                <w:szCs w:val="24"/>
                <w:lang w:val="en-US" w:eastAsia="en-AU"/>
              </w:rPr>
            </w:pPr>
            <w:r w:rsidRPr="00932F83">
              <w:rPr>
                <w:lang w:val="en-US"/>
              </w:rPr>
              <w:t>.28*** (.04)</w:t>
            </w:r>
          </w:p>
        </w:tc>
      </w:tr>
      <w:tr w:rsidR="00932F83" w:rsidRPr="00932F83" w14:paraId="30FEAE57" w14:textId="77777777" w:rsidTr="00EA38FB">
        <w:trPr>
          <w:trHeight w:val="315"/>
        </w:trPr>
        <w:tc>
          <w:tcPr>
            <w:tcW w:w="3680" w:type="dxa"/>
            <w:tcBorders>
              <w:top w:val="nil"/>
              <w:left w:val="nil"/>
              <w:bottom w:val="nil"/>
              <w:right w:val="nil"/>
            </w:tcBorders>
            <w:shd w:val="clear" w:color="auto" w:fill="auto"/>
            <w:noWrap/>
            <w:vAlign w:val="bottom"/>
            <w:hideMark/>
          </w:tcPr>
          <w:p w14:paraId="4B362DB6" w14:textId="1240D622" w:rsidR="00E17A4D" w:rsidRPr="00932F83" w:rsidRDefault="00E17A4D" w:rsidP="00E17A4D">
            <w:pPr>
              <w:spacing w:line="240" w:lineRule="auto"/>
              <w:ind w:firstLine="0"/>
              <w:rPr>
                <w:rFonts w:eastAsia="Times New Roman" w:cs="Times New Roman"/>
                <w:szCs w:val="24"/>
                <w:lang w:val="en-US" w:eastAsia="en-AU"/>
              </w:rPr>
            </w:pPr>
            <w:r w:rsidRPr="00932F83">
              <w:rPr>
                <w:rFonts w:eastAsia="Times New Roman" w:cs="Times New Roman"/>
                <w:szCs w:val="24"/>
                <w:lang w:val="en-US" w:eastAsia="en-AU"/>
              </w:rPr>
              <w:t>HR Bundles × HR Strength</w:t>
            </w:r>
          </w:p>
        </w:tc>
        <w:tc>
          <w:tcPr>
            <w:tcW w:w="1500" w:type="dxa"/>
            <w:tcBorders>
              <w:top w:val="nil"/>
              <w:left w:val="nil"/>
              <w:bottom w:val="nil"/>
              <w:right w:val="nil"/>
            </w:tcBorders>
            <w:shd w:val="clear" w:color="auto" w:fill="auto"/>
            <w:noWrap/>
            <w:vAlign w:val="bottom"/>
            <w:hideMark/>
          </w:tcPr>
          <w:p w14:paraId="78848697" w14:textId="77777777" w:rsidR="00E17A4D" w:rsidRPr="00932F83" w:rsidRDefault="00E17A4D" w:rsidP="00E17A4D">
            <w:pPr>
              <w:spacing w:line="240" w:lineRule="auto"/>
              <w:ind w:firstLine="0"/>
              <w:rPr>
                <w:rFonts w:eastAsia="Times New Roman" w:cs="Times New Roman"/>
                <w:szCs w:val="24"/>
                <w:lang w:val="en-US" w:eastAsia="en-AU"/>
              </w:rPr>
            </w:pPr>
          </w:p>
        </w:tc>
        <w:tc>
          <w:tcPr>
            <w:tcW w:w="1520" w:type="dxa"/>
            <w:tcBorders>
              <w:top w:val="nil"/>
              <w:left w:val="nil"/>
              <w:bottom w:val="nil"/>
              <w:right w:val="nil"/>
            </w:tcBorders>
            <w:shd w:val="clear" w:color="auto" w:fill="auto"/>
            <w:noWrap/>
            <w:vAlign w:val="bottom"/>
            <w:hideMark/>
          </w:tcPr>
          <w:p w14:paraId="0F2C4924" w14:textId="7577B832" w:rsidR="00E17A4D" w:rsidRPr="00932F83" w:rsidRDefault="00E17A4D" w:rsidP="00E17A4D">
            <w:pPr>
              <w:spacing w:line="240" w:lineRule="auto"/>
              <w:ind w:firstLine="0"/>
              <w:jc w:val="right"/>
              <w:rPr>
                <w:rFonts w:eastAsia="Times New Roman" w:cs="Times New Roman"/>
                <w:szCs w:val="24"/>
                <w:lang w:val="en-US" w:eastAsia="en-AU"/>
              </w:rPr>
            </w:pPr>
            <w:r w:rsidRPr="00932F83">
              <w:rPr>
                <w:lang w:val="en-US"/>
              </w:rPr>
              <w:t>-.06 (.05)</w:t>
            </w:r>
          </w:p>
        </w:tc>
      </w:tr>
      <w:tr w:rsidR="00932F83" w:rsidRPr="00932F83" w14:paraId="1D0D6CCC" w14:textId="77777777" w:rsidTr="00EA38FB">
        <w:trPr>
          <w:trHeight w:val="315"/>
        </w:trPr>
        <w:tc>
          <w:tcPr>
            <w:tcW w:w="3680" w:type="dxa"/>
            <w:tcBorders>
              <w:top w:val="nil"/>
              <w:left w:val="nil"/>
              <w:bottom w:val="nil"/>
              <w:right w:val="nil"/>
            </w:tcBorders>
            <w:shd w:val="clear" w:color="auto" w:fill="auto"/>
            <w:noWrap/>
            <w:vAlign w:val="bottom"/>
            <w:hideMark/>
          </w:tcPr>
          <w:p w14:paraId="3573054A" w14:textId="77777777" w:rsidR="00FB789E" w:rsidRPr="00932F83" w:rsidRDefault="00FB789E" w:rsidP="00FB789E">
            <w:pPr>
              <w:spacing w:line="240" w:lineRule="auto"/>
              <w:ind w:firstLine="0"/>
              <w:jc w:val="right"/>
              <w:rPr>
                <w:rFonts w:eastAsia="Times New Roman" w:cs="Times New Roman"/>
                <w:szCs w:val="24"/>
                <w:lang w:val="en-US" w:eastAsia="en-AU"/>
              </w:rPr>
            </w:pPr>
          </w:p>
        </w:tc>
        <w:tc>
          <w:tcPr>
            <w:tcW w:w="3020" w:type="dxa"/>
            <w:gridSpan w:val="2"/>
            <w:tcBorders>
              <w:top w:val="single" w:sz="4" w:space="0" w:color="auto"/>
              <w:left w:val="nil"/>
              <w:bottom w:val="single" w:sz="4" w:space="0" w:color="auto"/>
              <w:right w:val="nil"/>
            </w:tcBorders>
            <w:shd w:val="clear" w:color="auto" w:fill="auto"/>
            <w:noWrap/>
            <w:vAlign w:val="bottom"/>
            <w:hideMark/>
          </w:tcPr>
          <w:p w14:paraId="189EBEE1" w14:textId="77777777" w:rsidR="00FB789E" w:rsidRPr="00932F83" w:rsidRDefault="00FB789E" w:rsidP="00FB789E">
            <w:pPr>
              <w:spacing w:line="240" w:lineRule="auto"/>
              <w:ind w:firstLine="0"/>
              <w:jc w:val="center"/>
              <w:rPr>
                <w:rFonts w:eastAsia="Times New Roman" w:cs="Times New Roman"/>
                <w:szCs w:val="24"/>
                <w:lang w:val="en-US" w:eastAsia="en-AU"/>
              </w:rPr>
            </w:pPr>
            <w:r w:rsidRPr="00932F83">
              <w:rPr>
                <w:rFonts w:eastAsia="Times New Roman" w:cs="Times New Roman"/>
                <w:szCs w:val="24"/>
                <w:lang w:val="en-US" w:eastAsia="en-AU"/>
              </w:rPr>
              <w:t>Employee Proactive Behavior</w:t>
            </w:r>
          </w:p>
        </w:tc>
      </w:tr>
      <w:tr w:rsidR="00932F83" w:rsidRPr="00932F83" w14:paraId="24293AD5" w14:textId="77777777" w:rsidTr="00EA38FB">
        <w:trPr>
          <w:trHeight w:val="315"/>
        </w:trPr>
        <w:tc>
          <w:tcPr>
            <w:tcW w:w="3680" w:type="dxa"/>
            <w:tcBorders>
              <w:top w:val="nil"/>
              <w:left w:val="nil"/>
              <w:bottom w:val="nil"/>
              <w:right w:val="nil"/>
            </w:tcBorders>
            <w:shd w:val="clear" w:color="auto" w:fill="auto"/>
            <w:noWrap/>
            <w:vAlign w:val="bottom"/>
            <w:hideMark/>
          </w:tcPr>
          <w:p w14:paraId="27138449" w14:textId="3795D66A" w:rsidR="00653786" w:rsidRPr="00932F83" w:rsidRDefault="00B5662E" w:rsidP="00653786">
            <w:pPr>
              <w:spacing w:line="240" w:lineRule="auto"/>
              <w:ind w:firstLine="0"/>
              <w:rPr>
                <w:rFonts w:eastAsia="Times New Roman" w:cs="Times New Roman"/>
                <w:szCs w:val="24"/>
                <w:lang w:val="en-US" w:eastAsia="en-AU"/>
              </w:rPr>
            </w:pPr>
            <w:r w:rsidRPr="00932F83">
              <w:rPr>
                <w:rFonts w:eastAsia="Times New Roman" w:cs="Times New Roman"/>
                <w:szCs w:val="24"/>
                <w:lang w:val="en-US" w:eastAsia="en-AU"/>
              </w:rPr>
              <w:t>Bundles of HR Practices</w:t>
            </w:r>
          </w:p>
        </w:tc>
        <w:tc>
          <w:tcPr>
            <w:tcW w:w="1500" w:type="dxa"/>
            <w:tcBorders>
              <w:top w:val="nil"/>
              <w:left w:val="nil"/>
              <w:bottom w:val="nil"/>
              <w:right w:val="nil"/>
            </w:tcBorders>
            <w:shd w:val="clear" w:color="auto" w:fill="auto"/>
            <w:noWrap/>
            <w:vAlign w:val="bottom"/>
            <w:hideMark/>
          </w:tcPr>
          <w:p w14:paraId="32C6A482" w14:textId="3F200A7A" w:rsidR="00653786" w:rsidRPr="00932F83" w:rsidRDefault="00653786" w:rsidP="00653786">
            <w:pPr>
              <w:spacing w:line="240" w:lineRule="auto"/>
              <w:ind w:firstLine="0"/>
              <w:jc w:val="right"/>
              <w:rPr>
                <w:rFonts w:eastAsia="Times New Roman" w:cs="Times New Roman"/>
                <w:szCs w:val="24"/>
                <w:lang w:val="en-US" w:eastAsia="en-AU"/>
              </w:rPr>
            </w:pPr>
            <w:r w:rsidRPr="00932F83">
              <w:rPr>
                <w:lang w:val="en-US"/>
              </w:rPr>
              <w:t>.26*** (.04)</w:t>
            </w:r>
          </w:p>
        </w:tc>
        <w:tc>
          <w:tcPr>
            <w:tcW w:w="1520" w:type="dxa"/>
            <w:tcBorders>
              <w:top w:val="nil"/>
              <w:left w:val="nil"/>
              <w:bottom w:val="nil"/>
              <w:right w:val="nil"/>
            </w:tcBorders>
            <w:shd w:val="clear" w:color="auto" w:fill="auto"/>
            <w:noWrap/>
            <w:vAlign w:val="bottom"/>
            <w:hideMark/>
          </w:tcPr>
          <w:p w14:paraId="09A1EDB7" w14:textId="420689EC" w:rsidR="00653786" w:rsidRPr="00932F83" w:rsidRDefault="00653786" w:rsidP="00653786">
            <w:pPr>
              <w:spacing w:line="240" w:lineRule="auto"/>
              <w:ind w:firstLine="0"/>
              <w:jc w:val="right"/>
              <w:rPr>
                <w:rFonts w:eastAsia="Times New Roman" w:cs="Times New Roman"/>
                <w:szCs w:val="24"/>
                <w:lang w:val="en-US" w:eastAsia="en-AU"/>
              </w:rPr>
            </w:pPr>
            <w:r w:rsidRPr="00932F83">
              <w:rPr>
                <w:lang w:val="en-US"/>
              </w:rPr>
              <w:t>.27*** (.04)</w:t>
            </w:r>
          </w:p>
        </w:tc>
      </w:tr>
      <w:tr w:rsidR="00932F83" w:rsidRPr="00932F83" w14:paraId="72BB69F1" w14:textId="77777777" w:rsidTr="00EA38FB">
        <w:trPr>
          <w:trHeight w:val="315"/>
        </w:trPr>
        <w:tc>
          <w:tcPr>
            <w:tcW w:w="3680" w:type="dxa"/>
            <w:tcBorders>
              <w:top w:val="nil"/>
              <w:left w:val="nil"/>
              <w:bottom w:val="nil"/>
              <w:right w:val="nil"/>
            </w:tcBorders>
            <w:shd w:val="clear" w:color="auto" w:fill="auto"/>
            <w:noWrap/>
            <w:vAlign w:val="bottom"/>
            <w:hideMark/>
          </w:tcPr>
          <w:p w14:paraId="5CC2BD71" w14:textId="77777777" w:rsidR="00653786" w:rsidRPr="00932F83" w:rsidRDefault="00653786" w:rsidP="00653786">
            <w:pPr>
              <w:spacing w:line="240" w:lineRule="auto"/>
              <w:ind w:firstLine="0"/>
              <w:rPr>
                <w:rFonts w:eastAsia="Times New Roman" w:cs="Times New Roman"/>
                <w:szCs w:val="24"/>
                <w:lang w:val="en-US" w:eastAsia="en-AU"/>
              </w:rPr>
            </w:pPr>
            <w:r w:rsidRPr="00932F83">
              <w:rPr>
                <w:rFonts w:eastAsia="Times New Roman" w:cs="Times New Roman"/>
                <w:szCs w:val="24"/>
                <w:lang w:val="en-US" w:eastAsia="en-AU"/>
              </w:rPr>
              <w:t>HR Strength</w:t>
            </w:r>
          </w:p>
        </w:tc>
        <w:tc>
          <w:tcPr>
            <w:tcW w:w="1500" w:type="dxa"/>
            <w:tcBorders>
              <w:top w:val="nil"/>
              <w:left w:val="nil"/>
              <w:bottom w:val="nil"/>
              <w:right w:val="nil"/>
            </w:tcBorders>
            <w:shd w:val="clear" w:color="auto" w:fill="auto"/>
            <w:noWrap/>
            <w:vAlign w:val="bottom"/>
            <w:hideMark/>
          </w:tcPr>
          <w:p w14:paraId="35EA7D81" w14:textId="01EFA96B" w:rsidR="00653786" w:rsidRPr="00932F83" w:rsidRDefault="00653786" w:rsidP="00653786">
            <w:pPr>
              <w:spacing w:line="240" w:lineRule="auto"/>
              <w:ind w:firstLine="0"/>
              <w:jc w:val="right"/>
              <w:rPr>
                <w:rFonts w:eastAsia="Times New Roman" w:cs="Times New Roman"/>
                <w:szCs w:val="24"/>
                <w:lang w:val="en-US" w:eastAsia="en-AU"/>
              </w:rPr>
            </w:pPr>
            <w:r w:rsidRPr="00932F83">
              <w:rPr>
                <w:lang w:val="en-US"/>
              </w:rPr>
              <w:t>.15** (.05)</w:t>
            </w:r>
          </w:p>
        </w:tc>
        <w:tc>
          <w:tcPr>
            <w:tcW w:w="1520" w:type="dxa"/>
            <w:tcBorders>
              <w:top w:val="nil"/>
              <w:left w:val="nil"/>
              <w:bottom w:val="nil"/>
              <w:right w:val="nil"/>
            </w:tcBorders>
            <w:shd w:val="clear" w:color="auto" w:fill="auto"/>
            <w:noWrap/>
            <w:vAlign w:val="bottom"/>
            <w:hideMark/>
          </w:tcPr>
          <w:p w14:paraId="7FDD9573" w14:textId="4562F97F" w:rsidR="00653786" w:rsidRPr="00932F83" w:rsidRDefault="00653786" w:rsidP="00653786">
            <w:pPr>
              <w:spacing w:line="240" w:lineRule="auto"/>
              <w:ind w:firstLine="0"/>
              <w:jc w:val="right"/>
              <w:rPr>
                <w:rFonts w:eastAsia="Times New Roman" w:cs="Times New Roman"/>
                <w:szCs w:val="24"/>
                <w:lang w:val="en-US" w:eastAsia="en-AU"/>
              </w:rPr>
            </w:pPr>
            <w:r w:rsidRPr="00932F83">
              <w:rPr>
                <w:lang w:val="en-US"/>
              </w:rPr>
              <w:t>.16*** (.05)</w:t>
            </w:r>
          </w:p>
        </w:tc>
      </w:tr>
      <w:tr w:rsidR="00932F83" w:rsidRPr="00932F83" w14:paraId="3B8C2958" w14:textId="77777777" w:rsidTr="00EA38FB">
        <w:trPr>
          <w:trHeight w:val="315"/>
        </w:trPr>
        <w:tc>
          <w:tcPr>
            <w:tcW w:w="3680" w:type="dxa"/>
            <w:tcBorders>
              <w:top w:val="nil"/>
              <w:left w:val="nil"/>
              <w:bottom w:val="nil"/>
              <w:right w:val="nil"/>
            </w:tcBorders>
            <w:shd w:val="clear" w:color="auto" w:fill="auto"/>
            <w:noWrap/>
            <w:vAlign w:val="bottom"/>
            <w:hideMark/>
          </w:tcPr>
          <w:p w14:paraId="1ADC247C" w14:textId="30A77FEA" w:rsidR="00653786" w:rsidRPr="00932F83" w:rsidRDefault="00653786" w:rsidP="00653786">
            <w:pPr>
              <w:spacing w:line="240" w:lineRule="auto"/>
              <w:ind w:firstLine="0"/>
              <w:rPr>
                <w:rFonts w:eastAsia="Times New Roman" w:cs="Times New Roman"/>
                <w:szCs w:val="24"/>
                <w:lang w:val="en-US" w:eastAsia="en-AU"/>
              </w:rPr>
            </w:pPr>
            <w:r w:rsidRPr="00932F83">
              <w:rPr>
                <w:rFonts w:eastAsia="Times New Roman" w:cs="Times New Roman"/>
                <w:szCs w:val="24"/>
                <w:lang w:val="en-US" w:eastAsia="en-AU"/>
              </w:rPr>
              <w:t>HR Bundles × HR Strength</w:t>
            </w:r>
          </w:p>
        </w:tc>
        <w:tc>
          <w:tcPr>
            <w:tcW w:w="1500" w:type="dxa"/>
            <w:tcBorders>
              <w:top w:val="nil"/>
              <w:left w:val="nil"/>
              <w:bottom w:val="nil"/>
              <w:right w:val="nil"/>
            </w:tcBorders>
            <w:shd w:val="clear" w:color="auto" w:fill="auto"/>
            <w:noWrap/>
            <w:vAlign w:val="bottom"/>
            <w:hideMark/>
          </w:tcPr>
          <w:p w14:paraId="0A706C1C" w14:textId="77777777" w:rsidR="00653786" w:rsidRPr="00932F83" w:rsidRDefault="00653786" w:rsidP="00653786">
            <w:pPr>
              <w:spacing w:line="240" w:lineRule="auto"/>
              <w:ind w:firstLine="0"/>
              <w:rPr>
                <w:rFonts w:eastAsia="Times New Roman" w:cs="Times New Roman"/>
                <w:szCs w:val="24"/>
                <w:lang w:val="en-US" w:eastAsia="en-AU"/>
              </w:rPr>
            </w:pPr>
          </w:p>
        </w:tc>
        <w:tc>
          <w:tcPr>
            <w:tcW w:w="1520" w:type="dxa"/>
            <w:tcBorders>
              <w:top w:val="nil"/>
              <w:left w:val="nil"/>
              <w:bottom w:val="nil"/>
              <w:right w:val="nil"/>
            </w:tcBorders>
            <w:shd w:val="clear" w:color="auto" w:fill="auto"/>
            <w:noWrap/>
            <w:vAlign w:val="bottom"/>
            <w:hideMark/>
          </w:tcPr>
          <w:p w14:paraId="15F03774" w14:textId="04DFC4AF" w:rsidR="00653786" w:rsidRPr="00932F83" w:rsidRDefault="00653786" w:rsidP="00653786">
            <w:pPr>
              <w:spacing w:line="240" w:lineRule="auto"/>
              <w:ind w:firstLine="0"/>
              <w:jc w:val="right"/>
              <w:rPr>
                <w:rFonts w:eastAsia="Times New Roman" w:cs="Times New Roman"/>
                <w:szCs w:val="24"/>
                <w:lang w:val="en-US" w:eastAsia="en-AU"/>
              </w:rPr>
            </w:pPr>
            <w:r w:rsidRPr="00932F83">
              <w:rPr>
                <w:lang w:val="en-US"/>
              </w:rPr>
              <w:t>.06 (.05)</w:t>
            </w:r>
          </w:p>
        </w:tc>
      </w:tr>
      <w:tr w:rsidR="00932F83" w:rsidRPr="00932F83" w14:paraId="477E6199" w14:textId="77777777" w:rsidTr="00EA38FB">
        <w:trPr>
          <w:trHeight w:val="315"/>
        </w:trPr>
        <w:tc>
          <w:tcPr>
            <w:tcW w:w="3680" w:type="dxa"/>
            <w:tcBorders>
              <w:top w:val="nil"/>
              <w:left w:val="nil"/>
              <w:bottom w:val="nil"/>
              <w:right w:val="nil"/>
            </w:tcBorders>
            <w:shd w:val="clear" w:color="auto" w:fill="auto"/>
            <w:noWrap/>
            <w:vAlign w:val="bottom"/>
            <w:hideMark/>
          </w:tcPr>
          <w:p w14:paraId="0B1AE465" w14:textId="77777777" w:rsidR="00FB789E" w:rsidRPr="00932F83" w:rsidRDefault="00FB789E" w:rsidP="00FB789E">
            <w:pPr>
              <w:spacing w:line="240" w:lineRule="auto"/>
              <w:ind w:firstLine="0"/>
              <w:jc w:val="right"/>
              <w:rPr>
                <w:rFonts w:eastAsia="Times New Roman" w:cs="Times New Roman"/>
                <w:szCs w:val="24"/>
                <w:lang w:val="en-US" w:eastAsia="en-AU"/>
              </w:rPr>
            </w:pPr>
          </w:p>
        </w:tc>
        <w:tc>
          <w:tcPr>
            <w:tcW w:w="3020" w:type="dxa"/>
            <w:gridSpan w:val="2"/>
            <w:tcBorders>
              <w:top w:val="single" w:sz="4" w:space="0" w:color="auto"/>
              <w:left w:val="nil"/>
              <w:bottom w:val="single" w:sz="4" w:space="0" w:color="auto"/>
              <w:right w:val="nil"/>
            </w:tcBorders>
            <w:shd w:val="clear" w:color="auto" w:fill="auto"/>
            <w:noWrap/>
            <w:vAlign w:val="bottom"/>
            <w:hideMark/>
          </w:tcPr>
          <w:p w14:paraId="21B8BED9" w14:textId="77777777" w:rsidR="00FB789E" w:rsidRPr="00932F83" w:rsidRDefault="00FB789E" w:rsidP="00FB789E">
            <w:pPr>
              <w:spacing w:line="240" w:lineRule="auto"/>
              <w:ind w:firstLine="0"/>
              <w:jc w:val="center"/>
              <w:rPr>
                <w:rFonts w:eastAsia="Times New Roman" w:cs="Times New Roman"/>
                <w:szCs w:val="24"/>
                <w:lang w:val="en-US" w:eastAsia="en-AU"/>
              </w:rPr>
            </w:pPr>
            <w:r w:rsidRPr="00932F83">
              <w:rPr>
                <w:rFonts w:eastAsia="Times New Roman" w:cs="Times New Roman"/>
                <w:szCs w:val="24"/>
                <w:lang w:val="en-US" w:eastAsia="en-AU"/>
              </w:rPr>
              <w:t>Employee Performance</w:t>
            </w:r>
          </w:p>
        </w:tc>
      </w:tr>
      <w:tr w:rsidR="00932F83" w:rsidRPr="00932F83" w14:paraId="54C334FD" w14:textId="77777777" w:rsidTr="00EA38FB">
        <w:trPr>
          <w:trHeight w:val="315"/>
        </w:trPr>
        <w:tc>
          <w:tcPr>
            <w:tcW w:w="3680" w:type="dxa"/>
            <w:tcBorders>
              <w:top w:val="nil"/>
              <w:left w:val="nil"/>
              <w:bottom w:val="nil"/>
              <w:right w:val="nil"/>
            </w:tcBorders>
            <w:shd w:val="clear" w:color="auto" w:fill="auto"/>
            <w:noWrap/>
            <w:vAlign w:val="bottom"/>
            <w:hideMark/>
          </w:tcPr>
          <w:p w14:paraId="56731175" w14:textId="2F3F770E" w:rsidR="00653786" w:rsidRPr="00932F83" w:rsidRDefault="00B5662E" w:rsidP="00653786">
            <w:pPr>
              <w:spacing w:line="240" w:lineRule="auto"/>
              <w:ind w:firstLine="0"/>
              <w:rPr>
                <w:rFonts w:eastAsia="Times New Roman" w:cs="Times New Roman"/>
                <w:szCs w:val="24"/>
                <w:lang w:val="en-US" w:eastAsia="en-AU"/>
              </w:rPr>
            </w:pPr>
            <w:r w:rsidRPr="00932F83">
              <w:rPr>
                <w:rFonts w:eastAsia="Times New Roman" w:cs="Times New Roman"/>
                <w:szCs w:val="24"/>
                <w:lang w:val="en-US" w:eastAsia="en-AU"/>
              </w:rPr>
              <w:t>Bundles of HR Practices</w:t>
            </w:r>
          </w:p>
        </w:tc>
        <w:tc>
          <w:tcPr>
            <w:tcW w:w="1500" w:type="dxa"/>
            <w:tcBorders>
              <w:top w:val="nil"/>
              <w:left w:val="nil"/>
              <w:bottom w:val="nil"/>
              <w:right w:val="nil"/>
            </w:tcBorders>
            <w:shd w:val="clear" w:color="auto" w:fill="auto"/>
            <w:noWrap/>
            <w:vAlign w:val="bottom"/>
            <w:hideMark/>
          </w:tcPr>
          <w:p w14:paraId="17719E68" w14:textId="43BE52B4" w:rsidR="00653786" w:rsidRPr="00932F83" w:rsidRDefault="00653786" w:rsidP="00653786">
            <w:pPr>
              <w:spacing w:line="240" w:lineRule="auto"/>
              <w:ind w:firstLine="0"/>
              <w:jc w:val="right"/>
              <w:rPr>
                <w:rFonts w:eastAsia="Times New Roman" w:cs="Times New Roman"/>
                <w:szCs w:val="24"/>
                <w:lang w:val="en-US" w:eastAsia="en-AU"/>
              </w:rPr>
            </w:pPr>
            <w:r w:rsidRPr="00932F83">
              <w:rPr>
                <w:lang w:val="en-US"/>
              </w:rPr>
              <w:t>.06* (.03)</w:t>
            </w:r>
          </w:p>
        </w:tc>
        <w:tc>
          <w:tcPr>
            <w:tcW w:w="1520" w:type="dxa"/>
            <w:tcBorders>
              <w:top w:val="nil"/>
              <w:left w:val="nil"/>
              <w:bottom w:val="nil"/>
              <w:right w:val="nil"/>
            </w:tcBorders>
            <w:shd w:val="clear" w:color="auto" w:fill="auto"/>
            <w:noWrap/>
            <w:vAlign w:val="bottom"/>
            <w:hideMark/>
          </w:tcPr>
          <w:p w14:paraId="7CD6BAA5" w14:textId="41CF3E01" w:rsidR="00653786" w:rsidRPr="00932F83" w:rsidRDefault="00653786" w:rsidP="00653786">
            <w:pPr>
              <w:spacing w:line="240" w:lineRule="auto"/>
              <w:ind w:firstLine="0"/>
              <w:jc w:val="right"/>
              <w:rPr>
                <w:rFonts w:eastAsia="Times New Roman" w:cs="Times New Roman"/>
                <w:szCs w:val="24"/>
                <w:lang w:val="en-US" w:eastAsia="en-AU"/>
              </w:rPr>
            </w:pPr>
            <w:r w:rsidRPr="00932F83">
              <w:rPr>
                <w:lang w:val="en-US"/>
              </w:rPr>
              <w:t>.05 (.04)</w:t>
            </w:r>
          </w:p>
        </w:tc>
      </w:tr>
      <w:tr w:rsidR="00932F83" w:rsidRPr="00932F83" w14:paraId="7CFD074A" w14:textId="77777777" w:rsidTr="00EA38FB">
        <w:trPr>
          <w:trHeight w:val="315"/>
        </w:trPr>
        <w:tc>
          <w:tcPr>
            <w:tcW w:w="3680" w:type="dxa"/>
            <w:tcBorders>
              <w:top w:val="nil"/>
              <w:left w:val="nil"/>
              <w:bottom w:val="nil"/>
              <w:right w:val="nil"/>
            </w:tcBorders>
            <w:shd w:val="clear" w:color="auto" w:fill="auto"/>
            <w:noWrap/>
            <w:vAlign w:val="bottom"/>
            <w:hideMark/>
          </w:tcPr>
          <w:p w14:paraId="5FD4C139" w14:textId="77777777" w:rsidR="00653786" w:rsidRPr="00932F83" w:rsidRDefault="00653786" w:rsidP="00653786">
            <w:pPr>
              <w:spacing w:line="240" w:lineRule="auto"/>
              <w:ind w:firstLine="0"/>
              <w:rPr>
                <w:rFonts w:eastAsia="Times New Roman" w:cs="Times New Roman"/>
                <w:szCs w:val="24"/>
                <w:lang w:val="en-US" w:eastAsia="en-AU"/>
              </w:rPr>
            </w:pPr>
            <w:r w:rsidRPr="00932F83">
              <w:rPr>
                <w:rFonts w:eastAsia="Times New Roman" w:cs="Times New Roman"/>
                <w:szCs w:val="24"/>
                <w:lang w:val="en-US" w:eastAsia="en-AU"/>
              </w:rPr>
              <w:t>HR Strength</w:t>
            </w:r>
          </w:p>
        </w:tc>
        <w:tc>
          <w:tcPr>
            <w:tcW w:w="1500" w:type="dxa"/>
            <w:tcBorders>
              <w:top w:val="nil"/>
              <w:left w:val="nil"/>
              <w:bottom w:val="nil"/>
              <w:right w:val="nil"/>
            </w:tcBorders>
            <w:shd w:val="clear" w:color="auto" w:fill="auto"/>
            <w:noWrap/>
            <w:vAlign w:val="bottom"/>
            <w:hideMark/>
          </w:tcPr>
          <w:p w14:paraId="00059675" w14:textId="4A9352D7" w:rsidR="00653786" w:rsidRPr="00932F83" w:rsidRDefault="00653786" w:rsidP="00653786">
            <w:pPr>
              <w:spacing w:line="240" w:lineRule="auto"/>
              <w:ind w:firstLine="0"/>
              <w:jc w:val="right"/>
              <w:rPr>
                <w:rFonts w:eastAsia="Times New Roman" w:cs="Times New Roman"/>
                <w:szCs w:val="24"/>
                <w:lang w:val="en-US" w:eastAsia="en-AU"/>
              </w:rPr>
            </w:pPr>
            <w:r w:rsidRPr="00932F83">
              <w:rPr>
                <w:lang w:val="en-US"/>
              </w:rPr>
              <w:t>.12** (.04)</w:t>
            </w:r>
          </w:p>
        </w:tc>
        <w:tc>
          <w:tcPr>
            <w:tcW w:w="1520" w:type="dxa"/>
            <w:tcBorders>
              <w:top w:val="nil"/>
              <w:left w:val="nil"/>
              <w:bottom w:val="nil"/>
              <w:right w:val="nil"/>
            </w:tcBorders>
            <w:shd w:val="clear" w:color="auto" w:fill="auto"/>
            <w:noWrap/>
            <w:vAlign w:val="bottom"/>
            <w:hideMark/>
          </w:tcPr>
          <w:p w14:paraId="7169A572" w14:textId="29826DA4" w:rsidR="00653786" w:rsidRPr="00932F83" w:rsidRDefault="00653786" w:rsidP="00653786">
            <w:pPr>
              <w:spacing w:line="240" w:lineRule="auto"/>
              <w:ind w:firstLine="0"/>
              <w:jc w:val="right"/>
              <w:rPr>
                <w:rFonts w:eastAsia="Times New Roman" w:cs="Times New Roman"/>
                <w:szCs w:val="24"/>
                <w:lang w:val="en-US" w:eastAsia="en-AU"/>
              </w:rPr>
            </w:pPr>
            <w:r w:rsidRPr="00932F83">
              <w:rPr>
                <w:lang w:val="en-US"/>
              </w:rPr>
              <w:t>.13** (.04)</w:t>
            </w:r>
          </w:p>
        </w:tc>
      </w:tr>
      <w:tr w:rsidR="00932F83" w:rsidRPr="00932F83" w14:paraId="7AB0899D" w14:textId="77777777" w:rsidTr="00EA38FB">
        <w:trPr>
          <w:trHeight w:val="315"/>
        </w:trPr>
        <w:tc>
          <w:tcPr>
            <w:tcW w:w="3680" w:type="dxa"/>
            <w:tcBorders>
              <w:top w:val="nil"/>
              <w:left w:val="nil"/>
              <w:bottom w:val="nil"/>
              <w:right w:val="nil"/>
            </w:tcBorders>
            <w:shd w:val="clear" w:color="auto" w:fill="auto"/>
            <w:noWrap/>
            <w:vAlign w:val="bottom"/>
            <w:hideMark/>
          </w:tcPr>
          <w:p w14:paraId="120D99D9" w14:textId="6DB1F7C9" w:rsidR="00653786" w:rsidRPr="00932F83" w:rsidRDefault="00653786" w:rsidP="00653786">
            <w:pPr>
              <w:spacing w:line="240" w:lineRule="auto"/>
              <w:ind w:firstLine="0"/>
              <w:rPr>
                <w:rFonts w:eastAsia="Times New Roman" w:cs="Times New Roman"/>
                <w:szCs w:val="24"/>
                <w:lang w:val="en-US" w:eastAsia="en-AU"/>
              </w:rPr>
            </w:pPr>
            <w:r w:rsidRPr="00932F83">
              <w:rPr>
                <w:rFonts w:eastAsia="Times New Roman" w:cs="Times New Roman"/>
                <w:szCs w:val="24"/>
                <w:lang w:val="en-US" w:eastAsia="en-AU"/>
              </w:rPr>
              <w:t>HR Bundles × HR Strength</w:t>
            </w:r>
          </w:p>
        </w:tc>
        <w:tc>
          <w:tcPr>
            <w:tcW w:w="1500" w:type="dxa"/>
            <w:tcBorders>
              <w:top w:val="nil"/>
              <w:left w:val="nil"/>
              <w:bottom w:val="nil"/>
              <w:right w:val="nil"/>
            </w:tcBorders>
            <w:shd w:val="clear" w:color="auto" w:fill="auto"/>
            <w:noWrap/>
            <w:vAlign w:val="bottom"/>
            <w:hideMark/>
          </w:tcPr>
          <w:p w14:paraId="2ED3C5F7" w14:textId="77777777" w:rsidR="00653786" w:rsidRPr="00932F83" w:rsidRDefault="00653786" w:rsidP="00653786">
            <w:pPr>
              <w:spacing w:line="240" w:lineRule="auto"/>
              <w:ind w:firstLine="0"/>
              <w:rPr>
                <w:rFonts w:eastAsia="Times New Roman" w:cs="Times New Roman"/>
                <w:szCs w:val="24"/>
                <w:lang w:val="en-US" w:eastAsia="en-AU"/>
              </w:rPr>
            </w:pPr>
          </w:p>
        </w:tc>
        <w:tc>
          <w:tcPr>
            <w:tcW w:w="1520" w:type="dxa"/>
            <w:tcBorders>
              <w:top w:val="nil"/>
              <w:left w:val="nil"/>
              <w:bottom w:val="nil"/>
              <w:right w:val="nil"/>
            </w:tcBorders>
            <w:shd w:val="clear" w:color="auto" w:fill="auto"/>
            <w:noWrap/>
            <w:vAlign w:val="bottom"/>
            <w:hideMark/>
          </w:tcPr>
          <w:p w14:paraId="0D5E6E0C" w14:textId="37EFA922" w:rsidR="00653786" w:rsidRPr="00932F83" w:rsidRDefault="00653786" w:rsidP="00653786">
            <w:pPr>
              <w:spacing w:line="240" w:lineRule="auto"/>
              <w:ind w:firstLine="0"/>
              <w:jc w:val="right"/>
              <w:rPr>
                <w:rFonts w:eastAsia="Times New Roman" w:cs="Times New Roman"/>
                <w:szCs w:val="24"/>
                <w:lang w:val="en-US" w:eastAsia="en-AU"/>
              </w:rPr>
            </w:pPr>
            <w:r w:rsidRPr="00932F83">
              <w:rPr>
                <w:lang w:val="en-US"/>
              </w:rPr>
              <w:t>.09* (.04)</w:t>
            </w:r>
          </w:p>
        </w:tc>
      </w:tr>
      <w:tr w:rsidR="00932F83" w:rsidRPr="00932F83" w14:paraId="25C92E0E" w14:textId="77777777" w:rsidTr="00EA38FB">
        <w:trPr>
          <w:trHeight w:val="315"/>
        </w:trPr>
        <w:tc>
          <w:tcPr>
            <w:tcW w:w="3680" w:type="dxa"/>
            <w:tcBorders>
              <w:top w:val="nil"/>
              <w:left w:val="nil"/>
              <w:bottom w:val="nil"/>
              <w:right w:val="nil"/>
            </w:tcBorders>
            <w:shd w:val="clear" w:color="auto" w:fill="auto"/>
            <w:noWrap/>
            <w:vAlign w:val="bottom"/>
            <w:hideMark/>
          </w:tcPr>
          <w:p w14:paraId="619C4245" w14:textId="77777777" w:rsidR="00FB789E" w:rsidRPr="00932F83" w:rsidRDefault="00FB789E" w:rsidP="00FB789E">
            <w:pPr>
              <w:spacing w:line="240" w:lineRule="auto"/>
              <w:ind w:firstLine="0"/>
              <w:jc w:val="right"/>
              <w:rPr>
                <w:rFonts w:eastAsia="Times New Roman" w:cs="Times New Roman"/>
                <w:szCs w:val="24"/>
                <w:lang w:val="en-US" w:eastAsia="en-AU"/>
              </w:rPr>
            </w:pPr>
          </w:p>
        </w:tc>
        <w:tc>
          <w:tcPr>
            <w:tcW w:w="3020" w:type="dxa"/>
            <w:gridSpan w:val="2"/>
            <w:tcBorders>
              <w:top w:val="single" w:sz="4" w:space="0" w:color="auto"/>
              <w:left w:val="nil"/>
              <w:bottom w:val="single" w:sz="4" w:space="0" w:color="auto"/>
              <w:right w:val="nil"/>
            </w:tcBorders>
            <w:shd w:val="clear" w:color="auto" w:fill="auto"/>
            <w:noWrap/>
            <w:vAlign w:val="bottom"/>
            <w:hideMark/>
          </w:tcPr>
          <w:p w14:paraId="42A7432F" w14:textId="65C2DE6D" w:rsidR="00FB789E" w:rsidRPr="00932F83" w:rsidRDefault="00FB789E" w:rsidP="00FB789E">
            <w:pPr>
              <w:spacing w:line="240" w:lineRule="auto"/>
              <w:ind w:firstLine="0"/>
              <w:jc w:val="center"/>
              <w:rPr>
                <w:rFonts w:eastAsia="Times New Roman" w:cs="Times New Roman"/>
                <w:szCs w:val="24"/>
                <w:lang w:val="en-US" w:eastAsia="en-AU"/>
              </w:rPr>
            </w:pPr>
            <w:r w:rsidRPr="00932F83">
              <w:rPr>
                <w:rFonts w:eastAsia="Times New Roman" w:cs="Times New Roman"/>
                <w:szCs w:val="24"/>
                <w:lang w:val="en-US" w:eastAsia="en-AU"/>
              </w:rPr>
              <w:t xml:space="preserve">Employee </w:t>
            </w:r>
            <w:r w:rsidR="00742077" w:rsidRPr="00932F83">
              <w:rPr>
                <w:rFonts w:eastAsia="Times New Roman" w:cs="Times New Roman"/>
                <w:szCs w:val="24"/>
                <w:lang w:val="en-US" w:eastAsia="en-AU"/>
              </w:rPr>
              <w:t>Burnout</w:t>
            </w:r>
          </w:p>
        </w:tc>
      </w:tr>
      <w:tr w:rsidR="00932F83" w:rsidRPr="00932F83" w14:paraId="08BDBB7A" w14:textId="77777777" w:rsidTr="00EA38FB">
        <w:trPr>
          <w:trHeight w:val="315"/>
        </w:trPr>
        <w:tc>
          <w:tcPr>
            <w:tcW w:w="3680" w:type="dxa"/>
            <w:tcBorders>
              <w:top w:val="nil"/>
              <w:left w:val="nil"/>
              <w:bottom w:val="nil"/>
              <w:right w:val="nil"/>
            </w:tcBorders>
            <w:shd w:val="clear" w:color="auto" w:fill="auto"/>
            <w:noWrap/>
            <w:vAlign w:val="bottom"/>
            <w:hideMark/>
          </w:tcPr>
          <w:p w14:paraId="31F8899B" w14:textId="64AF8977" w:rsidR="00653786" w:rsidRPr="00932F83" w:rsidRDefault="00B5662E" w:rsidP="00653786">
            <w:pPr>
              <w:spacing w:line="240" w:lineRule="auto"/>
              <w:ind w:firstLine="0"/>
              <w:rPr>
                <w:rFonts w:eastAsia="Times New Roman" w:cs="Times New Roman"/>
                <w:szCs w:val="24"/>
                <w:lang w:val="en-US" w:eastAsia="en-AU"/>
              </w:rPr>
            </w:pPr>
            <w:r w:rsidRPr="00932F83">
              <w:rPr>
                <w:rFonts w:eastAsia="Times New Roman" w:cs="Times New Roman"/>
                <w:szCs w:val="24"/>
                <w:lang w:val="en-US" w:eastAsia="en-AU"/>
              </w:rPr>
              <w:t>Bundles of HR Practices</w:t>
            </w:r>
          </w:p>
        </w:tc>
        <w:tc>
          <w:tcPr>
            <w:tcW w:w="1500" w:type="dxa"/>
            <w:tcBorders>
              <w:top w:val="nil"/>
              <w:left w:val="nil"/>
              <w:bottom w:val="nil"/>
              <w:right w:val="nil"/>
            </w:tcBorders>
            <w:shd w:val="clear" w:color="auto" w:fill="auto"/>
            <w:noWrap/>
            <w:vAlign w:val="bottom"/>
            <w:hideMark/>
          </w:tcPr>
          <w:p w14:paraId="26C3D3D4" w14:textId="6E028310" w:rsidR="00653786" w:rsidRPr="00932F83" w:rsidRDefault="00653786" w:rsidP="00653786">
            <w:pPr>
              <w:spacing w:line="240" w:lineRule="auto"/>
              <w:ind w:firstLine="0"/>
              <w:jc w:val="right"/>
              <w:rPr>
                <w:rFonts w:eastAsia="Times New Roman" w:cs="Times New Roman"/>
                <w:szCs w:val="24"/>
                <w:lang w:val="en-US" w:eastAsia="en-AU"/>
              </w:rPr>
            </w:pPr>
            <w:r w:rsidRPr="00932F83">
              <w:rPr>
                <w:lang w:val="en-US"/>
              </w:rPr>
              <w:t>-.12(*) (.07)</w:t>
            </w:r>
          </w:p>
        </w:tc>
        <w:tc>
          <w:tcPr>
            <w:tcW w:w="1520" w:type="dxa"/>
            <w:tcBorders>
              <w:top w:val="nil"/>
              <w:left w:val="nil"/>
              <w:bottom w:val="nil"/>
              <w:right w:val="nil"/>
            </w:tcBorders>
            <w:shd w:val="clear" w:color="auto" w:fill="auto"/>
            <w:noWrap/>
            <w:vAlign w:val="bottom"/>
            <w:hideMark/>
          </w:tcPr>
          <w:p w14:paraId="41A241A9" w14:textId="2F6B205C" w:rsidR="00653786" w:rsidRPr="00932F83" w:rsidRDefault="00653786" w:rsidP="00653786">
            <w:pPr>
              <w:spacing w:line="240" w:lineRule="auto"/>
              <w:ind w:firstLine="0"/>
              <w:jc w:val="right"/>
              <w:rPr>
                <w:rFonts w:eastAsia="Times New Roman" w:cs="Times New Roman"/>
                <w:szCs w:val="24"/>
                <w:lang w:val="en-US" w:eastAsia="en-AU"/>
              </w:rPr>
            </w:pPr>
            <w:r w:rsidRPr="00932F83">
              <w:rPr>
                <w:lang w:val="en-US"/>
              </w:rPr>
              <w:t>-.11 (.07)</w:t>
            </w:r>
          </w:p>
        </w:tc>
      </w:tr>
      <w:tr w:rsidR="00932F83" w:rsidRPr="00932F83" w14:paraId="0B5ED1FE" w14:textId="77777777" w:rsidTr="00EA38FB">
        <w:trPr>
          <w:trHeight w:val="315"/>
        </w:trPr>
        <w:tc>
          <w:tcPr>
            <w:tcW w:w="3680" w:type="dxa"/>
            <w:tcBorders>
              <w:top w:val="nil"/>
              <w:left w:val="nil"/>
              <w:bottom w:val="nil"/>
              <w:right w:val="nil"/>
            </w:tcBorders>
            <w:shd w:val="clear" w:color="auto" w:fill="auto"/>
            <w:noWrap/>
            <w:vAlign w:val="bottom"/>
            <w:hideMark/>
          </w:tcPr>
          <w:p w14:paraId="71CDEAF1" w14:textId="77777777" w:rsidR="00653786" w:rsidRPr="00932F83" w:rsidRDefault="00653786" w:rsidP="00653786">
            <w:pPr>
              <w:spacing w:line="240" w:lineRule="auto"/>
              <w:ind w:firstLine="0"/>
              <w:rPr>
                <w:rFonts w:eastAsia="Times New Roman" w:cs="Times New Roman"/>
                <w:szCs w:val="24"/>
                <w:lang w:val="en-US" w:eastAsia="en-AU"/>
              </w:rPr>
            </w:pPr>
            <w:r w:rsidRPr="00932F83">
              <w:rPr>
                <w:rFonts w:eastAsia="Times New Roman" w:cs="Times New Roman"/>
                <w:szCs w:val="24"/>
                <w:lang w:val="en-US" w:eastAsia="en-AU"/>
              </w:rPr>
              <w:t>HR Strength</w:t>
            </w:r>
          </w:p>
        </w:tc>
        <w:tc>
          <w:tcPr>
            <w:tcW w:w="1500" w:type="dxa"/>
            <w:tcBorders>
              <w:top w:val="nil"/>
              <w:left w:val="nil"/>
              <w:bottom w:val="nil"/>
              <w:right w:val="nil"/>
            </w:tcBorders>
            <w:shd w:val="clear" w:color="auto" w:fill="auto"/>
            <w:noWrap/>
            <w:vAlign w:val="bottom"/>
            <w:hideMark/>
          </w:tcPr>
          <w:p w14:paraId="03BB2587" w14:textId="157F2362" w:rsidR="00653786" w:rsidRPr="00932F83" w:rsidRDefault="00653786" w:rsidP="00653786">
            <w:pPr>
              <w:spacing w:line="240" w:lineRule="auto"/>
              <w:ind w:firstLine="0"/>
              <w:jc w:val="right"/>
              <w:rPr>
                <w:rFonts w:eastAsia="Times New Roman" w:cs="Times New Roman"/>
                <w:szCs w:val="24"/>
                <w:lang w:val="en-US" w:eastAsia="en-AU"/>
              </w:rPr>
            </w:pPr>
            <w:r w:rsidRPr="00932F83">
              <w:rPr>
                <w:lang w:val="en-US"/>
              </w:rPr>
              <w:t>-.19** (.06)</w:t>
            </w:r>
          </w:p>
        </w:tc>
        <w:tc>
          <w:tcPr>
            <w:tcW w:w="1520" w:type="dxa"/>
            <w:tcBorders>
              <w:top w:val="nil"/>
              <w:left w:val="nil"/>
              <w:bottom w:val="nil"/>
              <w:right w:val="nil"/>
            </w:tcBorders>
            <w:shd w:val="clear" w:color="auto" w:fill="auto"/>
            <w:noWrap/>
            <w:vAlign w:val="bottom"/>
            <w:hideMark/>
          </w:tcPr>
          <w:p w14:paraId="3D9B56D4" w14:textId="604FB813" w:rsidR="00653786" w:rsidRPr="00932F83" w:rsidRDefault="00653786" w:rsidP="00653786">
            <w:pPr>
              <w:spacing w:line="240" w:lineRule="auto"/>
              <w:ind w:firstLine="0"/>
              <w:jc w:val="right"/>
              <w:rPr>
                <w:rFonts w:eastAsia="Times New Roman" w:cs="Times New Roman"/>
                <w:szCs w:val="24"/>
                <w:lang w:val="en-US" w:eastAsia="en-AU"/>
              </w:rPr>
            </w:pPr>
            <w:r w:rsidRPr="00932F83">
              <w:rPr>
                <w:lang w:val="en-US"/>
              </w:rPr>
              <w:t>-.19** (.06)</w:t>
            </w:r>
          </w:p>
        </w:tc>
      </w:tr>
      <w:tr w:rsidR="00932F83" w:rsidRPr="00932F83" w14:paraId="6368BDFC" w14:textId="77777777" w:rsidTr="00EA38FB">
        <w:trPr>
          <w:trHeight w:val="315"/>
        </w:trPr>
        <w:tc>
          <w:tcPr>
            <w:tcW w:w="3680" w:type="dxa"/>
            <w:tcBorders>
              <w:top w:val="nil"/>
              <w:left w:val="nil"/>
              <w:bottom w:val="nil"/>
              <w:right w:val="nil"/>
            </w:tcBorders>
            <w:shd w:val="clear" w:color="auto" w:fill="auto"/>
            <w:noWrap/>
            <w:vAlign w:val="bottom"/>
            <w:hideMark/>
          </w:tcPr>
          <w:p w14:paraId="4FAAC1FB" w14:textId="545B2CBD" w:rsidR="00653786" w:rsidRPr="00932F83" w:rsidRDefault="00653786" w:rsidP="00653786">
            <w:pPr>
              <w:spacing w:line="240" w:lineRule="auto"/>
              <w:ind w:firstLine="0"/>
              <w:rPr>
                <w:rFonts w:eastAsia="Times New Roman" w:cs="Times New Roman"/>
                <w:szCs w:val="24"/>
                <w:lang w:val="en-US" w:eastAsia="en-AU"/>
              </w:rPr>
            </w:pPr>
            <w:r w:rsidRPr="00932F83">
              <w:rPr>
                <w:rFonts w:eastAsia="Times New Roman" w:cs="Times New Roman"/>
                <w:szCs w:val="24"/>
                <w:lang w:val="en-US" w:eastAsia="en-AU"/>
              </w:rPr>
              <w:t>HR Bundles × HR Strength</w:t>
            </w:r>
          </w:p>
        </w:tc>
        <w:tc>
          <w:tcPr>
            <w:tcW w:w="1500" w:type="dxa"/>
            <w:tcBorders>
              <w:top w:val="nil"/>
              <w:left w:val="nil"/>
              <w:bottom w:val="nil"/>
              <w:right w:val="nil"/>
            </w:tcBorders>
            <w:shd w:val="clear" w:color="auto" w:fill="auto"/>
            <w:noWrap/>
            <w:vAlign w:val="bottom"/>
            <w:hideMark/>
          </w:tcPr>
          <w:p w14:paraId="64E0A9AD" w14:textId="77777777" w:rsidR="00653786" w:rsidRPr="00932F83" w:rsidRDefault="00653786" w:rsidP="00653786">
            <w:pPr>
              <w:spacing w:line="240" w:lineRule="auto"/>
              <w:ind w:firstLine="0"/>
              <w:rPr>
                <w:rFonts w:eastAsia="Times New Roman" w:cs="Times New Roman"/>
                <w:szCs w:val="24"/>
                <w:lang w:val="en-US" w:eastAsia="en-AU"/>
              </w:rPr>
            </w:pPr>
          </w:p>
        </w:tc>
        <w:tc>
          <w:tcPr>
            <w:tcW w:w="1520" w:type="dxa"/>
            <w:tcBorders>
              <w:top w:val="nil"/>
              <w:left w:val="nil"/>
              <w:bottom w:val="nil"/>
              <w:right w:val="nil"/>
            </w:tcBorders>
            <w:shd w:val="clear" w:color="auto" w:fill="auto"/>
            <w:noWrap/>
            <w:vAlign w:val="bottom"/>
            <w:hideMark/>
          </w:tcPr>
          <w:p w14:paraId="19DA367B" w14:textId="0584AF07" w:rsidR="00653786" w:rsidRPr="00932F83" w:rsidRDefault="00653786" w:rsidP="00653786">
            <w:pPr>
              <w:spacing w:line="240" w:lineRule="auto"/>
              <w:ind w:firstLine="0"/>
              <w:jc w:val="right"/>
              <w:rPr>
                <w:rFonts w:eastAsia="Times New Roman" w:cs="Times New Roman"/>
                <w:szCs w:val="24"/>
                <w:lang w:val="en-US" w:eastAsia="en-AU"/>
              </w:rPr>
            </w:pPr>
            <w:r w:rsidRPr="00932F83">
              <w:rPr>
                <w:lang w:val="en-US"/>
              </w:rPr>
              <w:t>.11** (.04)</w:t>
            </w:r>
          </w:p>
        </w:tc>
      </w:tr>
      <w:tr w:rsidR="00932F83" w:rsidRPr="00932F83" w14:paraId="0B7EEE86" w14:textId="77777777" w:rsidTr="00EA38FB">
        <w:trPr>
          <w:trHeight w:val="600"/>
        </w:trPr>
        <w:tc>
          <w:tcPr>
            <w:tcW w:w="3680" w:type="dxa"/>
            <w:tcBorders>
              <w:top w:val="nil"/>
              <w:left w:val="nil"/>
              <w:bottom w:val="nil"/>
              <w:right w:val="nil"/>
            </w:tcBorders>
            <w:shd w:val="clear" w:color="auto" w:fill="auto"/>
            <w:noWrap/>
            <w:vAlign w:val="bottom"/>
            <w:hideMark/>
          </w:tcPr>
          <w:p w14:paraId="444D5A51" w14:textId="77777777" w:rsidR="00FB789E" w:rsidRPr="00932F83" w:rsidRDefault="00FB789E" w:rsidP="00FB789E">
            <w:pPr>
              <w:spacing w:line="240" w:lineRule="auto"/>
              <w:ind w:firstLine="0"/>
              <w:jc w:val="right"/>
              <w:rPr>
                <w:rFonts w:eastAsia="Times New Roman" w:cs="Times New Roman"/>
                <w:szCs w:val="24"/>
                <w:lang w:val="en-US" w:eastAsia="en-AU"/>
              </w:rPr>
            </w:pPr>
          </w:p>
        </w:tc>
        <w:tc>
          <w:tcPr>
            <w:tcW w:w="3020" w:type="dxa"/>
            <w:gridSpan w:val="2"/>
            <w:tcBorders>
              <w:top w:val="single" w:sz="4" w:space="0" w:color="auto"/>
              <w:left w:val="nil"/>
              <w:bottom w:val="single" w:sz="4" w:space="0" w:color="auto"/>
              <w:right w:val="nil"/>
            </w:tcBorders>
            <w:shd w:val="clear" w:color="auto" w:fill="auto"/>
            <w:vAlign w:val="bottom"/>
            <w:hideMark/>
          </w:tcPr>
          <w:p w14:paraId="668EB33C" w14:textId="77777777" w:rsidR="00FB789E" w:rsidRPr="00932F83" w:rsidRDefault="00FB789E" w:rsidP="00FB789E">
            <w:pPr>
              <w:spacing w:line="240" w:lineRule="auto"/>
              <w:ind w:firstLine="0"/>
              <w:jc w:val="center"/>
              <w:rPr>
                <w:rFonts w:eastAsia="Times New Roman" w:cs="Times New Roman"/>
                <w:szCs w:val="24"/>
                <w:lang w:val="en-US" w:eastAsia="en-AU"/>
              </w:rPr>
            </w:pPr>
            <w:r w:rsidRPr="00932F83">
              <w:rPr>
                <w:rFonts w:eastAsia="Times New Roman" w:cs="Times New Roman"/>
                <w:szCs w:val="24"/>
                <w:lang w:val="en-US" w:eastAsia="en-AU"/>
              </w:rPr>
              <w:t>Perceptions of Organizational Effectiveness</w:t>
            </w:r>
          </w:p>
        </w:tc>
      </w:tr>
      <w:tr w:rsidR="00932F83" w:rsidRPr="00932F83" w14:paraId="798E00FF" w14:textId="77777777" w:rsidTr="00EA38FB">
        <w:trPr>
          <w:trHeight w:val="315"/>
        </w:trPr>
        <w:tc>
          <w:tcPr>
            <w:tcW w:w="3680" w:type="dxa"/>
            <w:tcBorders>
              <w:top w:val="nil"/>
              <w:left w:val="nil"/>
              <w:bottom w:val="nil"/>
              <w:right w:val="nil"/>
            </w:tcBorders>
            <w:shd w:val="clear" w:color="auto" w:fill="auto"/>
            <w:noWrap/>
            <w:vAlign w:val="bottom"/>
            <w:hideMark/>
          </w:tcPr>
          <w:p w14:paraId="1F914979" w14:textId="6382218A" w:rsidR="00653786" w:rsidRPr="00932F83" w:rsidRDefault="00B5662E" w:rsidP="00653786">
            <w:pPr>
              <w:spacing w:line="240" w:lineRule="auto"/>
              <w:ind w:firstLine="0"/>
              <w:rPr>
                <w:rFonts w:eastAsia="Times New Roman" w:cs="Times New Roman"/>
                <w:szCs w:val="24"/>
                <w:lang w:val="en-US" w:eastAsia="en-AU"/>
              </w:rPr>
            </w:pPr>
            <w:r w:rsidRPr="00932F83">
              <w:rPr>
                <w:rFonts w:eastAsia="Times New Roman" w:cs="Times New Roman"/>
                <w:szCs w:val="24"/>
                <w:lang w:val="en-US" w:eastAsia="en-AU"/>
              </w:rPr>
              <w:t>Bundles of HR Practices</w:t>
            </w:r>
          </w:p>
        </w:tc>
        <w:tc>
          <w:tcPr>
            <w:tcW w:w="1500" w:type="dxa"/>
            <w:tcBorders>
              <w:top w:val="nil"/>
              <w:left w:val="nil"/>
              <w:bottom w:val="nil"/>
              <w:right w:val="nil"/>
            </w:tcBorders>
            <w:shd w:val="clear" w:color="auto" w:fill="auto"/>
            <w:noWrap/>
            <w:vAlign w:val="bottom"/>
            <w:hideMark/>
          </w:tcPr>
          <w:p w14:paraId="23BC62AD" w14:textId="421C65F6" w:rsidR="00653786" w:rsidRPr="00932F83" w:rsidRDefault="00653786" w:rsidP="00653786">
            <w:pPr>
              <w:spacing w:line="240" w:lineRule="auto"/>
              <w:ind w:firstLine="0"/>
              <w:jc w:val="right"/>
              <w:rPr>
                <w:rFonts w:eastAsia="Times New Roman" w:cs="Times New Roman"/>
                <w:szCs w:val="24"/>
                <w:lang w:val="en-US" w:eastAsia="en-AU"/>
              </w:rPr>
            </w:pPr>
            <w:r w:rsidRPr="00932F83">
              <w:rPr>
                <w:lang w:val="en-US"/>
              </w:rPr>
              <w:t>.33** (.10)</w:t>
            </w:r>
          </w:p>
        </w:tc>
        <w:tc>
          <w:tcPr>
            <w:tcW w:w="1520" w:type="dxa"/>
            <w:tcBorders>
              <w:top w:val="nil"/>
              <w:left w:val="nil"/>
              <w:bottom w:val="nil"/>
              <w:right w:val="nil"/>
            </w:tcBorders>
            <w:shd w:val="clear" w:color="auto" w:fill="auto"/>
            <w:noWrap/>
            <w:vAlign w:val="bottom"/>
            <w:hideMark/>
          </w:tcPr>
          <w:p w14:paraId="0D2257C6" w14:textId="150583A1" w:rsidR="00653786" w:rsidRPr="00932F83" w:rsidRDefault="00653786" w:rsidP="00653786">
            <w:pPr>
              <w:spacing w:line="240" w:lineRule="auto"/>
              <w:ind w:firstLine="0"/>
              <w:jc w:val="right"/>
              <w:rPr>
                <w:rFonts w:eastAsia="Times New Roman" w:cs="Times New Roman"/>
                <w:szCs w:val="24"/>
                <w:lang w:val="en-US" w:eastAsia="en-AU"/>
              </w:rPr>
            </w:pPr>
            <w:r w:rsidRPr="00932F83">
              <w:rPr>
                <w:lang w:val="en-US"/>
              </w:rPr>
              <w:t>.31** (.10)</w:t>
            </w:r>
          </w:p>
        </w:tc>
      </w:tr>
      <w:tr w:rsidR="00932F83" w:rsidRPr="00932F83" w14:paraId="61D471DB" w14:textId="77777777" w:rsidTr="00EA38FB">
        <w:trPr>
          <w:trHeight w:val="315"/>
        </w:trPr>
        <w:tc>
          <w:tcPr>
            <w:tcW w:w="3680" w:type="dxa"/>
            <w:tcBorders>
              <w:top w:val="nil"/>
              <w:left w:val="nil"/>
              <w:bottom w:val="nil"/>
              <w:right w:val="nil"/>
            </w:tcBorders>
            <w:shd w:val="clear" w:color="auto" w:fill="auto"/>
            <w:noWrap/>
            <w:vAlign w:val="bottom"/>
            <w:hideMark/>
          </w:tcPr>
          <w:p w14:paraId="57C92E12" w14:textId="77777777" w:rsidR="00653786" w:rsidRPr="00932F83" w:rsidRDefault="00653786" w:rsidP="00653786">
            <w:pPr>
              <w:spacing w:line="240" w:lineRule="auto"/>
              <w:ind w:firstLine="0"/>
              <w:rPr>
                <w:rFonts w:eastAsia="Times New Roman" w:cs="Times New Roman"/>
                <w:szCs w:val="24"/>
                <w:lang w:val="en-US" w:eastAsia="en-AU"/>
              </w:rPr>
            </w:pPr>
            <w:r w:rsidRPr="00932F83">
              <w:rPr>
                <w:rFonts w:eastAsia="Times New Roman" w:cs="Times New Roman"/>
                <w:szCs w:val="24"/>
                <w:lang w:val="en-US" w:eastAsia="en-AU"/>
              </w:rPr>
              <w:t>HR Strength</w:t>
            </w:r>
          </w:p>
        </w:tc>
        <w:tc>
          <w:tcPr>
            <w:tcW w:w="1500" w:type="dxa"/>
            <w:tcBorders>
              <w:top w:val="nil"/>
              <w:left w:val="nil"/>
              <w:bottom w:val="nil"/>
              <w:right w:val="nil"/>
            </w:tcBorders>
            <w:shd w:val="clear" w:color="auto" w:fill="auto"/>
            <w:noWrap/>
            <w:vAlign w:val="bottom"/>
            <w:hideMark/>
          </w:tcPr>
          <w:p w14:paraId="5BF9570F" w14:textId="41D7D5E8" w:rsidR="00653786" w:rsidRPr="00932F83" w:rsidRDefault="00653786" w:rsidP="00653786">
            <w:pPr>
              <w:spacing w:line="240" w:lineRule="auto"/>
              <w:ind w:firstLine="0"/>
              <w:jc w:val="right"/>
              <w:rPr>
                <w:rFonts w:eastAsia="Times New Roman" w:cs="Times New Roman"/>
                <w:szCs w:val="24"/>
                <w:lang w:val="en-US" w:eastAsia="en-AU"/>
              </w:rPr>
            </w:pPr>
            <w:r w:rsidRPr="00932F83">
              <w:rPr>
                <w:lang w:val="en-US"/>
              </w:rPr>
              <w:t>.24* (.10)</w:t>
            </w:r>
          </w:p>
        </w:tc>
        <w:tc>
          <w:tcPr>
            <w:tcW w:w="1520" w:type="dxa"/>
            <w:tcBorders>
              <w:top w:val="nil"/>
              <w:left w:val="nil"/>
              <w:bottom w:val="nil"/>
              <w:right w:val="nil"/>
            </w:tcBorders>
            <w:shd w:val="clear" w:color="auto" w:fill="auto"/>
            <w:noWrap/>
            <w:vAlign w:val="bottom"/>
            <w:hideMark/>
          </w:tcPr>
          <w:p w14:paraId="078DB138" w14:textId="037D6EF2" w:rsidR="00653786" w:rsidRPr="00932F83" w:rsidRDefault="00653786" w:rsidP="00653786">
            <w:pPr>
              <w:spacing w:line="240" w:lineRule="auto"/>
              <w:ind w:firstLine="0"/>
              <w:jc w:val="right"/>
              <w:rPr>
                <w:rFonts w:eastAsia="Times New Roman" w:cs="Times New Roman"/>
                <w:szCs w:val="24"/>
                <w:lang w:val="en-US" w:eastAsia="en-AU"/>
              </w:rPr>
            </w:pPr>
            <w:r w:rsidRPr="00932F83">
              <w:rPr>
                <w:lang w:val="en-US"/>
              </w:rPr>
              <w:t>.23* (.09)</w:t>
            </w:r>
          </w:p>
        </w:tc>
      </w:tr>
      <w:tr w:rsidR="00932F83" w:rsidRPr="00932F83" w14:paraId="27DD7E5A" w14:textId="77777777" w:rsidTr="00EA38FB">
        <w:trPr>
          <w:trHeight w:val="315"/>
        </w:trPr>
        <w:tc>
          <w:tcPr>
            <w:tcW w:w="3680" w:type="dxa"/>
            <w:tcBorders>
              <w:top w:val="nil"/>
              <w:left w:val="nil"/>
              <w:bottom w:val="nil"/>
              <w:right w:val="nil"/>
            </w:tcBorders>
            <w:shd w:val="clear" w:color="auto" w:fill="auto"/>
            <w:noWrap/>
            <w:vAlign w:val="bottom"/>
            <w:hideMark/>
          </w:tcPr>
          <w:p w14:paraId="2E20C776" w14:textId="5B592158" w:rsidR="00653786" w:rsidRPr="00932F83" w:rsidRDefault="00653786" w:rsidP="00653786">
            <w:pPr>
              <w:spacing w:line="240" w:lineRule="auto"/>
              <w:ind w:firstLine="0"/>
              <w:rPr>
                <w:rFonts w:eastAsia="Times New Roman" w:cs="Times New Roman"/>
                <w:szCs w:val="24"/>
                <w:lang w:val="en-US" w:eastAsia="en-AU"/>
              </w:rPr>
            </w:pPr>
            <w:r w:rsidRPr="00932F83">
              <w:rPr>
                <w:rFonts w:eastAsia="Times New Roman" w:cs="Times New Roman"/>
                <w:szCs w:val="24"/>
                <w:lang w:val="en-US" w:eastAsia="en-AU"/>
              </w:rPr>
              <w:t>HR Bundles × HR Strength</w:t>
            </w:r>
          </w:p>
        </w:tc>
        <w:tc>
          <w:tcPr>
            <w:tcW w:w="1500" w:type="dxa"/>
            <w:tcBorders>
              <w:top w:val="nil"/>
              <w:left w:val="nil"/>
              <w:bottom w:val="nil"/>
              <w:right w:val="nil"/>
            </w:tcBorders>
            <w:shd w:val="clear" w:color="auto" w:fill="auto"/>
            <w:noWrap/>
            <w:vAlign w:val="bottom"/>
            <w:hideMark/>
          </w:tcPr>
          <w:p w14:paraId="3A90B8BC" w14:textId="77777777" w:rsidR="00653786" w:rsidRPr="00932F83" w:rsidRDefault="00653786" w:rsidP="00653786">
            <w:pPr>
              <w:spacing w:line="240" w:lineRule="auto"/>
              <w:ind w:firstLine="0"/>
              <w:rPr>
                <w:rFonts w:eastAsia="Times New Roman" w:cs="Times New Roman"/>
                <w:szCs w:val="24"/>
                <w:lang w:val="en-US" w:eastAsia="en-AU"/>
              </w:rPr>
            </w:pPr>
          </w:p>
        </w:tc>
        <w:tc>
          <w:tcPr>
            <w:tcW w:w="1520" w:type="dxa"/>
            <w:tcBorders>
              <w:top w:val="nil"/>
              <w:left w:val="nil"/>
              <w:bottom w:val="nil"/>
              <w:right w:val="nil"/>
            </w:tcBorders>
            <w:shd w:val="clear" w:color="auto" w:fill="auto"/>
            <w:noWrap/>
            <w:vAlign w:val="bottom"/>
            <w:hideMark/>
          </w:tcPr>
          <w:p w14:paraId="5D0BC6FB" w14:textId="296F1071" w:rsidR="00653786" w:rsidRPr="00932F83" w:rsidRDefault="00653786" w:rsidP="00653786">
            <w:pPr>
              <w:spacing w:line="240" w:lineRule="auto"/>
              <w:ind w:firstLine="0"/>
              <w:jc w:val="right"/>
              <w:rPr>
                <w:rFonts w:eastAsia="Times New Roman" w:cs="Times New Roman"/>
                <w:szCs w:val="24"/>
                <w:lang w:val="en-US" w:eastAsia="en-AU"/>
              </w:rPr>
            </w:pPr>
            <w:r w:rsidRPr="00932F83">
              <w:rPr>
                <w:lang w:val="en-US"/>
              </w:rPr>
              <w:t>-.11* (.05)</w:t>
            </w:r>
          </w:p>
        </w:tc>
      </w:tr>
      <w:tr w:rsidR="00FB789E" w:rsidRPr="00932F83" w14:paraId="2CB01BA1" w14:textId="77777777" w:rsidTr="00EA38FB">
        <w:trPr>
          <w:trHeight w:val="315"/>
        </w:trPr>
        <w:tc>
          <w:tcPr>
            <w:tcW w:w="6700" w:type="dxa"/>
            <w:gridSpan w:val="3"/>
            <w:tcBorders>
              <w:top w:val="single" w:sz="4" w:space="0" w:color="auto"/>
              <w:left w:val="nil"/>
              <w:bottom w:val="nil"/>
              <w:right w:val="nil"/>
            </w:tcBorders>
            <w:shd w:val="clear" w:color="auto" w:fill="auto"/>
            <w:noWrap/>
            <w:vAlign w:val="bottom"/>
            <w:hideMark/>
          </w:tcPr>
          <w:p w14:paraId="7744FD23" w14:textId="79B8ED32" w:rsidR="00FB789E" w:rsidRPr="00932F83" w:rsidRDefault="00FB789E" w:rsidP="00FB789E">
            <w:pPr>
              <w:spacing w:line="240" w:lineRule="auto"/>
              <w:ind w:firstLine="0"/>
              <w:rPr>
                <w:rFonts w:eastAsia="Times New Roman" w:cs="Times New Roman"/>
                <w:szCs w:val="24"/>
                <w:lang w:val="en-US" w:eastAsia="en-AU"/>
              </w:rPr>
            </w:pPr>
            <w:r w:rsidRPr="00932F83">
              <w:rPr>
                <w:rFonts w:eastAsia="Times New Roman" w:cs="Times New Roman"/>
                <w:i/>
                <w:iCs/>
                <w:szCs w:val="24"/>
                <w:lang w:val="en-US" w:eastAsia="en-AU"/>
              </w:rPr>
              <w:t>Note.</w:t>
            </w:r>
            <w:r w:rsidRPr="00932F83">
              <w:rPr>
                <w:rFonts w:eastAsia="Times New Roman" w:cs="Times New Roman"/>
                <w:szCs w:val="24"/>
                <w:lang w:val="en-US" w:eastAsia="en-AU"/>
              </w:rPr>
              <w:t xml:space="preserve"> * </w:t>
            </w:r>
            <w:r w:rsidRPr="00932F83">
              <w:rPr>
                <w:rFonts w:eastAsia="Times New Roman" w:cs="Times New Roman"/>
                <w:i/>
                <w:iCs/>
                <w:szCs w:val="24"/>
                <w:lang w:val="en-US" w:eastAsia="en-AU"/>
              </w:rPr>
              <w:t>p</w:t>
            </w:r>
            <w:r w:rsidRPr="00932F83">
              <w:rPr>
                <w:rFonts w:eastAsia="Times New Roman" w:cs="Times New Roman"/>
                <w:szCs w:val="24"/>
                <w:lang w:val="en-US" w:eastAsia="en-AU"/>
              </w:rPr>
              <w:t xml:space="preserve"> &lt; .05, ** </w:t>
            </w:r>
            <w:r w:rsidRPr="00932F83">
              <w:rPr>
                <w:rFonts w:eastAsia="Times New Roman" w:cs="Times New Roman"/>
                <w:i/>
                <w:iCs/>
                <w:szCs w:val="24"/>
                <w:lang w:val="en-US" w:eastAsia="en-AU"/>
              </w:rPr>
              <w:t>p</w:t>
            </w:r>
            <w:r w:rsidRPr="00932F83">
              <w:rPr>
                <w:rFonts w:eastAsia="Times New Roman" w:cs="Times New Roman"/>
                <w:szCs w:val="24"/>
                <w:lang w:val="en-US" w:eastAsia="en-AU"/>
              </w:rPr>
              <w:t xml:space="preserve"> &lt; .01, ***</w:t>
            </w:r>
            <w:r w:rsidR="007D3FFD" w:rsidRPr="00932F83">
              <w:rPr>
                <w:rFonts w:eastAsia="Times New Roman" w:cs="Times New Roman"/>
                <w:szCs w:val="24"/>
                <w:lang w:val="en-US" w:eastAsia="en-AU"/>
              </w:rPr>
              <w:t> </w:t>
            </w:r>
            <w:r w:rsidRPr="00932F83">
              <w:rPr>
                <w:rFonts w:eastAsia="Times New Roman" w:cs="Times New Roman"/>
                <w:i/>
                <w:iCs/>
                <w:szCs w:val="24"/>
                <w:lang w:val="en-US" w:eastAsia="en-AU"/>
              </w:rPr>
              <w:t>p</w:t>
            </w:r>
            <w:r w:rsidR="007D3FFD" w:rsidRPr="00932F83">
              <w:rPr>
                <w:rFonts w:eastAsia="Times New Roman" w:cs="Times New Roman"/>
                <w:szCs w:val="24"/>
                <w:lang w:val="en-US" w:eastAsia="en-AU"/>
              </w:rPr>
              <w:t> </w:t>
            </w:r>
            <w:r w:rsidRPr="00932F83">
              <w:rPr>
                <w:rFonts w:eastAsia="Times New Roman" w:cs="Times New Roman"/>
                <w:szCs w:val="24"/>
                <w:lang w:val="en-US" w:eastAsia="en-AU"/>
              </w:rPr>
              <w:t>&lt;</w:t>
            </w:r>
            <w:r w:rsidR="007D3FFD" w:rsidRPr="00932F83">
              <w:rPr>
                <w:rFonts w:eastAsia="Times New Roman" w:cs="Times New Roman"/>
                <w:szCs w:val="24"/>
                <w:lang w:val="en-US" w:eastAsia="en-AU"/>
              </w:rPr>
              <w:t> </w:t>
            </w:r>
            <w:r w:rsidRPr="00932F83">
              <w:rPr>
                <w:rFonts w:eastAsia="Times New Roman" w:cs="Times New Roman"/>
                <w:szCs w:val="24"/>
                <w:lang w:val="en-US" w:eastAsia="en-AU"/>
              </w:rPr>
              <w:t>.001</w:t>
            </w:r>
            <w:r w:rsidR="0080647E" w:rsidRPr="00932F83">
              <w:rPr>
                <w:rFonts w:eastAsia="Times New Roman" w:cs="Times New Roman"/>
                <w:szCs w:val="24"/>
                <w:lang w:val="en-US" w:eastAsia="en-AU"/>
              </w:rPr>
              <w:t>.</w:t>
            </w:r>
          </w:p>
        </w:tc>
      </w:tr>
    </w:tbl>
    <w:p w14:paraId="7101ED5F" w14:textId="77777777" w:rsidR="00FB5DFC" w:rsidRPr="00932F83" w:rsidRDefault="00FB5DFC">
      <w:pPr>
        <w:spacing w:after="200" w:line="276" w:lineRule="auto"/>
        <w:ind w:firstLine="0"/>
        <w:rPr>
          <w:lang w:val="en-US"/>
        </w:rPr>
      </w:pPr>
    </w:p>
    <w:p w14:paraId="7D9FFC17" w14:textId="77777777" w:rsidR="00795389" w:rsidRPr="00932F83" w:rsidRDefault="00795389">
      <w:pPr>
        <w:spacing w:after="200" w:line="276" w:lineRule="auto"/>
        <w:ind w:firstLine="0"/>
        <w:rPr>
          <w:lang w:val="en-US"/>
        </w:rPr>
      </w:pPr>
    </w:p>
    <w:p w14:paraId="7F0C1815" w14:textId="74733D0A" w:rsidR="00FF72E1" w:rsidRPr="00932F83" w:rsidRDefault="00D369AA" w:rsidP="00AD55BC">
      <w:pPr>
        <w:rPr>
          <w:lang w:val="en-US"/>
        </w:rPr>
      </w:pPr>
      <w:r w:rsidRPr="00932F83">
        <w:rPr>
          <w:lang w:val="en-US"/>
        </w:rPr>
        <w:br w:type="page"/>
      </w:r>
    </w:p>
    <w:tbl>
      <w:tblPr>
        <w:tblW w:w="0" w:type="auto"/>
        <w:tblCellMar>
          <w:left w:w="28" w:type="dxa"/>
          <w:right w:w="28" w:type="dxa"/>
        </w:tblCellMar>
        <w:tblLook w:val="04A0" w:firstRow="1" w:lastRow="0" w:firstColumn="1" w:lastColumn="0" w:noHBand="0" w:noVBand="1"/>
      </w:tblPr>
      <w:tblGrid>
        <w:gridCol w:w="2714"/>
        <w:gridCol w:w="1865"/>
        <w:gridCol w:w="101"/>
        <w:gridCol w:w="1212"/>
        <w:gridCol w:w="1232"/>
        <w:gridCol w:w="101"/>
        <w:gridCol w:w="1685"/>
        <w:gridCol w:w="1630"/>
      </w:tblGrid>
      <w:tr w:rsidR="00932F83" w:rsidRPr="00932F83" w14:paraId="1D034DC6" w14:textId="77777777" w:rsidTr="00790F09">
        <w:trPr>
          <w:trHeight w:val="315"/>
        </w:trPr>
        <w:tc>
          <w:tcPr>
            <w:tcW w:w="0" w:type="auto"/>
            <w:gridSpan w:val="8"/>
            <w:tcBorders>
              <w:left w:val="nil"/>
              <w:bottom w:val="nil"/>
              <w:right w:val="nil"/>
            </w:tcBorders>
            <w:shd w:val="clear" w:color="auto" w:fill="auto"/>
            <w:noWrap/>
            <w:vAlign w:val="bottom"/>
          </w:tcPr>
          <w:p w14:paraId="58386EBE" w14:textId="53C9FBEA" w:rsidR="003E02F3" w:rsidRPr="00932F83" w:rsidRDefault="003E02F3" w:rsidP="00A22F4A">
            <w:pPr>
              <w:spacing w:line="240" w:lineRule="auto"/>
              <w:ind w:firstLine="0"/>
              <w:rPr>
                <w:rFonts w:eastAsia="Times New Roman" w:cs="Times New Roman"/>
                <w:sz w:val="22"/>
                <w:lang w:val="en-US" w:eastAsia="en-AU"/>
              </w:rPr>
            </w:pPr>
            <w:r w:rsidRPr="00932F83">
              <w:rPr>
                <w:rFonts w:eastAsia="Times New Roman" w:cs="Times New Roman"/>
                <w:sz w:val="22"/>
                <w:lang w:val="en-US" w:eastAsia="en-AU"/>
              </w:rPr>
              <w:t xml:space="preserve">Table </w:t>
            </w:r>
            <w:r w:rsidR="00330732" w:rsidRPr="00932F83">
              <w:rPr>
                <w:rFonts w:eastAsia="Times New Roman" w:cs="Times New Roman"/>
                <w:sz w:val="22"/>
                <w:lang w:val="en-US" w:eastAsia="en-AU"/>
              </w:rPr>
              <w:t>4</w:t>
            </w:r>
            <w:r w:rsidRPr="00932F83">
              <w:rPr>
                <w:rFonts w:eastAsia="Times New Roman" w:cs="Times New Roman"/>
                <w:sz w:val="22"/>
                <w:lang w:val="en-US" w:eastAsia="en-AU"/>
              </w:rPr>
              <w:t>.</w:t>
            </w:r>
          </w:p>
          <w:p w14:paraId="07FD571B" w14:textId="1DE97642" w:rsidR="003E02F3" w:rsidRPr="00932F83" w:rsidRDefault="00161AA6" w:rsidP="00A22F4A">
            <w:pPr>
              <w:spacing w:line="240" w:lineRule="auto"/>
              <w:ind w:firstLine="0"/>
              <w:rPr>
                <w:rFonts w:eastAsia="Times New Roman" w:cs="Times New Roman"/>
                <w:i/>
                <w:iCs/>
                <w:sz w:val="22"/>
                <w:lang w:val="en-US" w:eastAsia="en-AU"/>
              </w:rPr>
            </w:pPr>
            <w:r w:rsidRPr="00932F83">
              <w:rPr>
                <w:rFonts w:eastAsia="Times New Roman" w:cs="Times New Roman"/>
                <w:i/>
                <w:iCs/>
                <w:sz w:val="22"/>
                <w:lang w:val="en-US" w:eastAsia="en-AU"/>
              </w:rPr>
              <w:t xml:space="preserve">Between-Study Moderator Analyses Based on </w:t>
            </w:r>
            <w:r w:rsidR="00A2460F" w:rsidRPr="00932F83">
              <w:rPr>
                <w:rFonts w:eastAsia="Times New Roman" w:cs="Times New Roman"/>
                <w:i/>
                <w:iCs/>
                <w:sz w:val="22"/>
                <w:lang w:val="en-US" w:eastAsia="en-AU"/>
              </w:rPr>
              <w:t>Study Characteristics</w:t>
            </w:r>
          </w:p>
        </w:tc>
      </w:tr>
      <w:tr w:rsidR="00932F83" w:rsidRPr="00932F83" w14:paraId="25A59E71" w14:textId="77777777" w:rsidTr="003E3A31">
        <w:trPr>
          <w:trHeight w:val="315"/>
        </w:trPr>
        <w:tc>
          <w:tcPr>
            <w:tcW w:w="0" w:type="auto"/>
            <w:tcBorders>
              <w:top w:val="single" w:sz="4" w:space="0" w:color="auto"/>
              <w:left w:val="nil"/>
              <w:bottom w:val="nil"/>
              <w:right w:val="nil"/>
            </w:tcBorders>
            <w:shd w:val="clear" w:color="auto" w:fill="auto"/>
            <w:noWrap/>
            <w:vAlign w:val="bottom"/>
            <w:hideMark/>
          </w:tcPr>
          <w:p w14:paraId="22CB69CA" w14:textId="77777777" w:rsidR="003E02F3" w:rsidRPr="00932F83" w:rsidRDefault="003E02F3" w:rsidP="00A22F4A">
            <w:pPr>
              <w:spacing w:line="240" w:lineRule="auto"/>
              <w:ind w:firstLine="0"/>
              <w:rPr>
                <w:rFonts w:eastAsia="Times New Roman" w:cs="Times New Roman"/>
                <w:sz w:val="22"/>
                <w:lang w:val="en-US" w:eastAsia="en-AU"/>
              </w:rPr>
            </w:pPr>
          </w:p>
        </w:tc>
        <w:tc>
          <w:tcPr>
            <w:tcW w:w="0" w:type="auto"/>
            <w:tcBorders>
              <w:top w:val="single" w:sz="4" w:space="0" w:color="auto"/>
              <w:left w:val="nil"/>
              <w:bottom w:val="nil"/>
              <w:right w:val="nil"/>
            </w:tcBorders>
            <w:shd w:val="clear" w:color="auto" w:fill="auto"/>
            <w:noWrap/>
            <w:vAlign w:val="center"/>
            <w:hideMark/>
          </w:tcPr>
          <w:p w14:paraId="70A64172" w14:textId="627378E4" w:rsidR="003E02F3" w:rsidRPr="00932F83" w:rsidRDefault="003E3A31" w:rsidP="003E3A31">
            <w:pPr>
              <w:spacing w:line="240" w:lineRule="auto"/>
              <w:ind w:firstLine="0"/>
              <w:jc w:val="center"/>
              <w:rPr>
                <w:rFonts w:eastAsia="Times New Roman" w:cs="Times New Roman"/>
                <w:sz w:val="22"/>
                <w:lang w:val="en-US" w:eastAsia="en-AU"/>
              </w:rPr>
            </w:pPr>
            <w:r w:rsidRPr="00932F83">
              <w:rPr>
                <w:rFonts w:eastAsia="Times New Roman" w:cs="Times New Roman"/>
                <w:sz w:val="22"/>
                <w:lang w:val="en-US" w:eastAsia="en-AU"/>
              </w:rPr>
              <w:t>HR Strength</w:t>
            </w:r>
            <w:r w:rsidR="00B740D2" w:rsidRPr="00932F83">
              <w:rPr>
                <w:rFonts w:eastAsia="Times New Roman" w:cs="Times New Roman"/>
                <w:sz w:val="22"/>
                <w:lang w:val="en-US" w:eastAsia="en-AU"/>
              </w:rPr>
              <w:t xml:space="preserve"> (HRS)</w:t>
            </w:r>
          </w:p>
        </w:tc>
        <w:tc>
          <w:tcPr>
            <w:tcW w:w="0" w:type="auto"/>
            <w:tcBorders>
              <w:top w:val="single" w:sz="4" w:space="0" w:color="auto"/>
              <w:left w:val="nil"/>
              <w:bottom w:val="nil"/>
              <w:right w:val="nil"/>
            </w:tcBorders>
            <w:shd w:val="clear" w:color="auto" w:fill="auto"/>
            <w:noWrap/>
            <w:vAlign w:val="center"/>
            <w:hideMark/>
          </w:tcPr>
          <w:p w14:paraId="3529B52A" w14:textId="77777777" w:rsidR="003E02F3" w:rsidRPr="00932F83" w:rsidRDefault="003E02F3" w:rsidP="003E3A31">
            <w:pPr>
              <w:spacing w:line="240" w:lineRule="auto"/>
              <w:ind w:firstLine="0"/>
              <w:jc w:val="center"/>
              <w:rPr>
                <w:rFonts w:eastAsia="Times New Roman" w:cs="Times New Roman"/>
                <w:sz w:val="22"/>
                <w:lang w:val="en-US" w:eastAsia="en-AU"/>
              </w:rPr>
            </w:pPr>
          </w:p>
        </w:tc>
        <w:tc>
          <w:tcPr>
            <w:tcW w:w="0" w:type="auto"/>
            <w:gridSpan w:val="2"/>
            <w:tcBorders>
              <w:top w:val="single" w:sz="4" w:space="0" w:color="auto"/>
              <w:left w:val="nil"/>
              <w:bottom w:val="nil"/>
              <w:right w:val="nil"/>
            </w:tcBorders>
            <w:shd w:val="clear" w:color="auto" w:fill="auto"/>
            <w:noWrap/>
            <w:vAlign w:val="center"/>
            <w:hideMark/>
          </w:tcPr>
          <w:p w14:paraId="1C17E4C0" w14:textId="77777777" w:rsidR="003E02F3" w:rsidRPr="00932F83" w:rsidRDefault="003E02F3" w:rsidP="003E3A31">
            <w:pPr>
              <w:spacing w:line="240" w:lineRule="auto"/>
              <w:ind w:firstLine="0"/>
              <w:jc w:val="center"/>
              <w:rPr>
                <w:rFonts w:eastAsia="Times New Roman" w:cs="Times New Roman"/>
                <w:sz w:val="22"/>
                <w:lang w:val="en-US" w:eastAsia="en-AU"/>
              </w:rPr>
            </w:pPr>
            <w:r w:rsidRPr="00932F83">
              <w:rPr>
                <w:rFonts w:eastAsia="Times New Roman" w:cs="Times New Roman"/>
                <w:sz w:val="22"/>
                <w:lang w:val="en-US" w:eastAsia="en-AU"/>
              </w:rPr>
              <w:t xml:space="preserve">Employee </w:t>
            </w:r>
            <w:r w:rsidRPr="00932F83">
              <w:rPr>
                <w:rFonts w:eastAsia="Times New Roman" w:cs="Times New Roman"/>
                <w:sz w:val="22"/>
                <w:lang w:val="en-US" w:eastAsia="en-AU"/>
              </w:rPr>
              <w:br/>
              <w:t>Reactions (ER)</w:t>
            </w:r>
          </w:p>
        </w:tc>
        <w:tc>
          <w:tcPr>
            <w:tcW w:w="0" w:type="auto"/>
            <w:tcBorders>
              <w:top w:val="single" w:sz="4" w:space="0" w:color="auto"/>
              <w:left w:val="nil"/>
              <w:bottom w:val="nil"/>
              <w:right w:val="nil"/>
            </w:tcBorders>
            <w:shd w:val="clear" w:color="auto" w:fill="auto"/>
            <w:noWrap/>
            <w:vAlign w:val="center"/>
            <w:hideMark/>
          </w:tcPr>
          <w:p w14:paraId="5BAF6115" w14:textId="77777777" w:rsidR="003E02F3" w:rsidRPr="00932F83" w:rsidRDefault="003E02F3" w:rsidP="003E3A31">
            <w:pPr>
              <w:spacing w:line="240" w:lineRule="auto"/>
              <w:ind w:firstLine="0"/>
              <w:jc w:val="center"/>
              <w:rPr>
                <w:rFonts w:eastAsia="Times New Roman" w:cs="Times New Roman"/>
                <w:sz w:val="22"/>
                <w:lang w:val="en-US" w:eastAsia="en-AU"/>
              </w:rPr>
            </w:pPr>
          </w:p>
        </w:tc>
        <w:tc>
          <w:tcPr>
            <w:tcW w:w="0" w:type="auto"/>
            <w:gridSpan w:val="2"/>
            <w:tcBorders>
              <w:top w:val="single" w:sz="4" w:space="0" w:color="auto"/>
              <w:left w:val="nil"/>
              <w:bottom w:val="nil"/>
              <w:right w:val="nil"/>
            </w:tcBorders>
            <w:shd w:val="clear" w:color="auto" w:fill="auto"/>
            <w:noWrap/>
            <w:vAlign w:val="center"/>
            <w:hideMark/>
          </w:tcPr>
          <w:p w14:paraId="722C3978" w14:textId="77777777" w:rsidR="003E02F3" w:rsidRPr="00932F83" w:rsidRDefault="003E02F3" w:rsidP="003E3A31">
            <w:pPr>
              <w:spacing w:line="240" w:lineRule="auto"/>
              <w:ind w:firstLine="0"/>
              <w:jc w:val="center"/>
              <w:rPr>
                <w:rFonts w:eastAsia="Times New Roman" w:cs="Times New Roman"/>
                <w:sz w:val="22"/>
                <w:lang w:val="en-US" w:eastAsia="en-AU"/>
              </w:rPr>
            </w:pPr>
            <w:r w:rsidRPr="00932F83">
              <w:rPr>
                <w:rFonts w:eastAsia="Times New Roman" w:cs="Times New Roman"/>
                <w:sz w:val="22"/>
                <w:lang w:val="en-US" w:eastAsia="en-AU"/>
              </w:rPr>
              <w:t>Employee Proactive Behavior (EB)</w:t>
            </w:r>
          </w:p>
        </w:tc>
      </w:tr>
      <w:tr w:rsidR="00932F83" w:rsidRPr="00932F83" w14:paraId="66BDD26D" w14:textId="77777777" w:rsidTr="00790F09">
        <w:trPr>
          <w:trHeight w:val="630"/>
        </w:trPr>
        <w:tc>
          <w:tcPr>
            <w:tcW w:w="0" w:type="auto"/>
            <w:tcBorders>
              <w:top w:val="nil"/>
              <w:left w:val="nil"/>
              <w:bottom w:val="nil"/>
              <w:right w:val="nil"/>
            </w:tcBorders>
            <w:shd w:val="clear" w:color="auto" w:fill="auto"/>
            <w:noWrap/>
            <w:vAlign w:val="bottom"/>
            <w:hideMark/>
          </w:tcPr>
          <w:p w14:paraId="5DBC139D" w14:textId="77777777" w:rsidR="003E02F3" w:rsidRPr="00932F83" w:rsidRDefault="003E02F3" w:rsidP="00A22F4A">
            <w:pPr>
              <w:spacing w:line="240" w:lineRule="auto"/>
              <w:ind w:firstLine="0"/>
              <w:jc w:val="center"/>
              <w:rPr>
                <w:rFonts w:eastAsia="Times New Roman" w:cs="Times New Roman"/>
                <w:sz w:val="22"/>
                <w:lang w:val="en-US" w:eastAsia="en-AU"/>
              </w:rPr>
            </w:pPr>
          </w:p>
        </w:tc>
        <w:tc>
          <w:tcPr>
            <w:tcW w:w="0" w:type="auto"/>
            <w:tcBorders>
              <w:top w:val="single" w:sz="4" w:space="0" w:color="auto"/>
              <w:left w:val="nil"/>
              <w:bottom w:val="single" w:sz="4" w:space="0" w:color="auto"/>
              <w:right w:val="nil"/>
            </w:tcBorders>
            <w:shd w:val="clear" w:color="auto" w:fill="auto"/>
            <w:vAlign w:val="center"/>
            <w:hideMark/>
          </w:tcPr>
          <w:p w14:paraId="13496194" w14:textId="77777777" w:rsidR="003E02F3" w:rsidRPr="00932F83" w:rsidRDefault="003E02F3" w:rsidP="00A22F4A">
            <w:pPr>
              <w:spacing w:line="240" w:lineRule="auto"/>
              <w:ind w:firstLine="0"/>
              <w:jc w:val="center"/>
              <w:rPr>
                <w:rFonts w:eastAsia="Times New Roman" w:cs="Times New Roman"/>
                <w:sz w:val="22"/>
                <w:lang w:val="en-US" w:eastAsia="en-AU"/>
              </w:rPr>
            </w:pPr>
            <w:r w:rsidRPr="00932F83">
              <w:rPr>
                <w:rFonts w:eastAsia="Times New Roman" w:cs="Times New Roman"/>
                <w:sz w:val="22"/>
                <w:lang w:val="en-US" w:eastAsia="en-AU"/>
              </w:rPr>
              <w:t>Mediation</w:t>
            </w:r>
            <w:r w:rsidRPr="00932F83">
              <w:rPr>
                <w:rFonts w:eastAsia="Times New Roman" w:cs="Times New Roman"/>
                <w:sz w:val="22"/>
                <w:lang w:val="en-US" w:eastAsia="en-AU"/>
              </w:rPr>
              <w:br/>
              <w:t>(1st stage)</w:t>
            </w:r>
          </w:p>
        </w:tc>
        <w:tc>
          <w:tcPr>
            <w:tcW w:w="0" w:type="auto"/>
            <w:tcBorders>
              <w:top w:val="nil"/>
              <w:left w:val="nil"/>
              <w:bottom w:val="nil"/>
              <w:right w:val="nil"/>
            </w:tcBorders>
            <w:shd w:val="clear" w:color="auto" w:fill="auto"/>
            <w:noWrap/>
            <w:vAlign w:val="center"/>
            <w:hideMark/>
          </w:tcPr>
          <w:p w14:paraId="013121B1" w14:textId="77777777" w:rsidR="003E02F3" w:rsidRPr="00932F83" w:rsidRDefault="003E02F3" w:rsidP="00A22F4A">
            <w:pPr>
              <w:spacing w:line="240" w:lineRule="auto"/>
              <w:ind w:firstLine="0"/>
              <w:jc w:val="center"/>
              <w:rPr>
                <w:rFonts w:eastAsia="Times New Roman" w:cs="Times New Roman"/>
                <w:sz w:val="22"/>
                <w:lang w:val="en-US" w:eastAsia="en-AU"/>
              </w:rPr>
            </w:pPr>
          </w:p>
        </w:tc>
        <w:tc>
          <w:tcPr>
            <w:tcW w:w="0" w:type="auto"/>
            <w:tcBorders>
              <w:top w:val="single" w:sz="4" w:space="0" w:color="auto"/>
              <w:left w:val="nil"/>
              <w:bottom w:val="single" w:sz="4" w:space="0" w:color="auto"/>
              <w:right w:val="nil"/>
            </w:tcBorders>
            <w:shd w:val="clear" w:color="auto" w:fill="auto"/>
            <w:vAlign w:val="center"/>
            <w:hideMark/>
          </w:tcPr>
          <w:p w14:paraId="54E63C3F" w14:textId="77777777" w:rsidR="003E02F3" w:rsidRPr="00932F83" w:rsidRDefault="003E02F3" w:rsidP="00A22F4A">
            <w:pPr>
              <w:spacing w:line="240" w:lineRule="auto"/>
              <w:ind w:firstLine="0"/>
              <w:jc w:val="center"/>
              <w:rPr>
                <w:rFonts w:eastAsia="Times New Roman" w:cs="Times New Roman"/>
                <w:sz w:val="22"/>
                <w:lang w:val="en-US" w:eastAsia="en-AU"/>
              </w:rPr>
            </w:pPr>
            <w:r w:rsidRPr="00932F83">
              <w:rPr>
                <w:rFonts w:eastAsia="Times New Roman" w:cs="Times New Roman"/>
                <w:sz w:val="22"/>
                <w:lang w:val="en-US" w:eastAsia="en-AU"/>
              </w:rPr>
              <w:t>Mediation</w:t>
            </w:r>
            <w:r w:rsidRPr="00932F83">
              <w:rPr>
                <w:rFonts w:eastAsia="Times New Roman" w:cs="Times New Roman"/>
                <w:sz w:val="22"/>
                <w:lang w:val="en-US" w:eastAsia="en-AU"/>
              </w:rPr>
              <w:br/>
              <w:t>(2nd stage)</w:t>
            </w:r>
          </w:p>
        </w:tc>
        <w:tc>
          <w:tcPr>
            <w:tcW w:w="0" w:type="auto"/>
            <w:tcBorders>
              <w:top w:val="single" w:sz="4" w:space="0" w:color="auto"/>
              <w:left w:val="nil"/>
              <w:bottom w:val="single" w:sz="4" w:space="0" w:color="auto"/>
              <w:right w:val="nil"/>
            </w:tcBorders>
            <w:shd w:val="clear" w:color="auto" w:fill="auto"/>
            <w:noWrap/>
            <w:vAlign w:val="center"/>
            <w:hideMark/>
          </w:tcPr>
          <w:p w14:paraId="1FA21887" w14:textId="77777777" w:rsidR="003E02F3" w:rsidRPr="00932F83" w:rsidRDefault="003E02F3" w:rsidP="00A22F4A">
            <w:pPr>
              <w:spacing w:line="240" w:lineRule="auto"/>
              <w:ind w:firstLine="0"/>
              <w:jc w:val="center"/>
              <w:rPr>
                <w:rFonts w:eastAsia="Times New Roman" w:cs="Times New Roman"/>
                <w:sz w:val="22"/>
                <w:lang w:val="en-US" w:eastAsia="en-AU"/>
              </w:rPr>
            </w:pPr>
            <w:r w:rsidRPr="00932F83">
              <w:rPr>
                <w:rFonts w:eastAsia="Times New Roman" w:cs="Times New Roman"/>
                <w:sz w:val="22"/>
                <w:lang w:val="en-US" w:eastAsia="en-AU"/>
              </w:rPr>
              <w:t>Moderation</w:t>
            </w:r>
          </w:p>
        </w:tc>
        <w:tc>
          <w:tcPr>
            <w:tcW w:w="0" w:type="auto"/>
            <w:tcBorders>
              <w:top w:val="nil"/>
              <w:left w:val="nil"/>
              <w:bottom w:val="nil"/>
              <w:right w:val="nil"/>
            </w:tcBorders>
            <w:shd w:val="clear" w:color="auto" w:fill="auto"/>
            <w:noWrap/>
            <w:vAlign w:val="center"/>
            <w:hideMark/>
          </w:tcPr>
          <w:p w14:paraId="2893B79B" w14:textId="77777777" w:rsidR="003E02F3" w:rsidRPr="00932F83" w:rsidRDefault="003E02F3" w:rsidP="00A22F4A">
            <w:pPr>
              <w:spacing w:line="240" w:lineRule="auto"/>
              <w:ind w:firstLine="0"/>
              <w:jc w:val="center"/>
              <w:rPr>
                <w:rFonts w:eastAsia="Times New Roman" w:cs="Times New Roman"/>
                <w:sz w:val="22"/>
                <w:lang w:val="en-US" w:eastAsia="en-AU"/>
              </w:rPr>
            </w:pPr>
          </w:p>
        </w:tc>
        <w:tc>
          <w:tcPr>
            <w:tcW w:w="0" w:type="auto"/>
            <w:tcBorders>
              <w:top w:val="single" w:sz="4" w:space="0" w:color="auto"/>
              <w:left w:val="nil"/>
              <w:bottom w:val="single" w:sz="4" w:space="0" w:color="auto"/>
              <w:right w:val="nil"/>
            </w:tcBorders>
            <w:shd w:val="clear" w:color="auto" w:fill="auto"/>
            <w:vAlign w:val="center"/>
            <w:hideMark/>
          </w:tcPr>
          <w:p w14:paraId="45F77080" w14:textId="77777777" w:rsidR="003E02F3" w:rsidRPr="00932F83" w:rsidRDefault="003E02F3" w:rsidP="00A22F4A">
            <w:pPr>
              <w:spacing w:line="240" w:lineRule="auto"/>
              <w:ind w:firstLine="0"/>
              <w:jc w:val="center"/>
              <w:rPr>
                <w:rFonts w:eastAsia="Times New Roman" w:cs="Times New Roman"/>
                <w:sz w:val="22"/>
                <w:lang w:val="en-US" w:eastAsia="en-AU"/>
              </w:rPr>
            </w:pPr>
            <w:r w:rsidRPr="00932F83">
              <w:rPr>
                <w:rFonts w:eastAsia="Times New Roman" w:cs="Times New Roman"/>
                <w:sz w:val="22"/>
                <w:lang w:val="en-US" w:eastAsia="en-AU"/>
              </w:rPr>
              <w:t>Mediation</w:t>
            </w:r>
            <w:r w:rsidRPr="00932F83">
              <w:rPr>
                <w:rFonts w:eastAsia="Times New Roman" w:cs="Times New Roman"/>
                <w:sz w:val="22"/>
                <w:lang w:val="en-US" w:eastAsia="en-AU"/>
              </w:rPr>
              <w:br/>
              <w:t>(2nd stage)</w:t>
            </w:r>
          </w:p>
        </w:tc>
        <w:tc>
          <w:tcPr>
            <w:tcW w:w="0" w:type="auto"/>
            <w:tcBorders>
              <w:top w:val="single" w:sz="4" w:space="0" w:color="auto"/>
              <w:left w:val="nil"/>
              <w:bottom w:val="single" w:sz="4" w:space="0" w:color="auto"/>
              <w:right w:val="nil"/>
            </w:tcBorders>
            <w:shd w:val="clear" w:color="auto" w:fill="auto"/>
            <w:noWrap/>
            <w:vAlign w:val="center"/>
            <w:hideMark/>
          </w:tcPr>
          <w:p w14:paraId="40A3CB5F" w14:textId="77777777" w:rsidR="003E02F3" w:rsidRPr="00932F83" w:rsidRDefault="003E02F3" w:rsidP="00A22F4A">
            <w:pPr>
              <w:spacing w:line="240" w:lineRule="auto"/>
              <w:ind w:firstLine="0"/>
              <w:jc w:val="center"/>
              <w:rPr>
                <w:rFonts w:eastAsia="Times New Roman" w:cs="Times New Roman"/>
                <w:sz w:val="22"/>
                <w:lang w:val="en-US" w:eastAsia="en-AU"/>
              </w:rPr>
            </w:pPr>
            <w:r w:rsidRPr="00932F83">
              <w:rPr>
                <w:rFonts w:eastAsia="Times New Roman" w:cs="Times New Roman"/>
                <w:sz w:val="22"/>
                <w:lang w:val="en-US" w:eastAsia="en-AU"/>
              </w:rPr>
              <w:t>Moderation</w:t>
            </w:r>
          </w:p>
        </w:tc>
      </w:tr>
      <w:tr w:rsidR="00932F83" w:rsidRPr="00932F83" w14:paraId="515ECB14" w14:textId="77777777" w:rsidTr="00790F09">
        <w:trPr>
          <w:trHeight w:val="315"/>
        </w:trPr>
        <w:tc>
          <w:tcPr>
            <w:tcW w:w="0" w:type="auto"/>
            <w:tcBorders>
              <w:top w:val="nil"/>
              <w:left w:val="nil"/>
              <w:bottom w:val="single" w:sz="4" w:space="0" w:color="auto"/>
              <w:right w:val="nil"/>
            </w:tcBorders>
            <w:shd w:val="clear" w:color="auto" w:fill="auto"/>
            <w:noWrap/>
            <w:vAlign w:val="bottom"/>
            <w:hideMark/>
          </w:tcPr>
          <w:p w14:paraId="1B3E946A" w14:textId="77777777" w:rsidR="003E02F3" w:rsidRPr="00932F83" w:rsidRDefault="003E02F3" w:rsidP="00A22F4A">
            <w:pPr>
              <w:spacing w:line="240" w:lineRule="auto"/>
              <w:ind w:firstLine="0"/>
              <w:jc w:val="center"/>
              <w:rPr>
                <w:rFonts w:eastAsia="Times New Roman" w:cs="Times New Roman"/>
                <w:sz w:val="22"/>
                <w:lang w:val="en-US" w:eastAsia="en-AU"/>
              </w:rPr>
            </w:pPr>
          </w:p>
        </w:tc>
        <w:tc>
          <w:tcPr>
            <w:tcW w:w="0" w:type="auto"/>
            <w:tcBorders>
              <w:top w:val="nil"/>
              <w:left w:val="nil"/>
              <w:bottom w:val="single" w:sz="4" w:space="0" w:color="auto"/>
              <w:right w:val="nil"/>
            </w:tcBorders>
            <w:shd w:val="clear" w:color="auto" w:fill="auto"/>
            <w:noWrap/>
            <w:vAlign w:val="center"/>
            <w:hideMark/>
          </w:tcPr>
          <w:p w14:paraId="4AD060CD" w14:textId="77777777" w:rsidR="003E02F3" w:rsidRPr="00932F83" w:rsidRDefault="003E02F3" w:rsidP="00A22F4A">
            <w:pPr>
              <w:spacing w:line="240" w:lineRule="auto"/>
              <w:ind w:firstLine="0"/>
              <w:jc w:val="center"/>
              <w:rPr>
                <w:rFonts w:eastAsia="Times New Roman" w:cs="Times New Roman"/>
                <w:sz w:val="22"/>
                <w:lang w:val="en-US" w:eastAsia="en-AU"/>
              </w:rPr>
            </w:pPr>
            <w:r w:rsidRPr="00932F83">
              <w:rPr>
                <w:rFonts w:eastAsia="Times New Roman" w:cs="Times New Roman"/>
                <w:sz w:val="22"/>
                <w:lang w:val="en-US" w:eastAsia="en-AU"/>
              </w:rPr>
              <w:t>HRB → HRS</w:t>
            </w:r>
          </w:p>
        </w:tc>
        <w:tc>
          <w:tcPr>
            <w:tcW w:w="0" w:type="auto"/>
            <w:tcBorders>
              <w:top w:val="nil"/>
              <w:left w:val="nil"/>
              <w:bottom w:val="nil"/>
              <w:right w:val="nil"/>
            </w:tcBorders>
            <w:shd w:val="clear" w:color="auto" w:fill="auto"/>
            <w:noWrap/>
            <w:vAlign w:val="center"/>
            <w:hideMark/>
          </w:tcPr>
          <w:p w14:paraId="371E7E73" w14:textId="77777777" w:rsidR="003E02F3" w:rsidRPr="00932F83" w:rsidRDefault="003E02F3" w:rsidP="00A22F4A">
            <w:pPr>
              <w:spacing w:line="240" w:lineRule="auto"/>
              <w:ind w:firstLine="0"/>
              <w:jc w:val="center"/>
              <w:rPr>
                <w:rFonts w:eastAsia="Times New Roman" w:cs="Times New Roman"/>
                <w:sz w:val="22"/>
                <w:lang w:val="en-US" w:eastAsia="en-AU"/>
              </w:rPr>
            </w:pPr>
          </w:p>
        </w:tc>
        <w:tc>
          <w:tcPr>
            <w:tcW w:w="0" w:type="auto"/>
            <w:tcBorders>
              <w:top w:val="nil"/>
              <w:left w:val="nil"/>
              <w:bottom w:val="single" w:sz="4" w:space="0" w:color="auto"/>
              <w:right w:val="nil"/>
            </w:tcBorders>
            <w:shd w:val="clear" w:color="auto" w:fill="auto"/>
            <w:noWrap/>
            <w:vAlign w:val="center"/>
            <w:hideMark/>
          </w:tcPr>
          <w:p w14:paraId="27E5E3C9" w14:textId="77777777" w:rsidR="003E02F3" w:rsidRPr="00932F83" w:rsidRDefault="003E02F3" w:rsidP="00A22F4A">
            <w:pPr>
              <w:spacing w:line="240" w:lineRule="auto"/>
              <w:ind w:firstLine="0"/>
              <w:jc w:val="center"/>
              <w:rPr>
                <w:rFonts w:eastAsia="Times New Roman" w:cs="Times New Roman"/>
                <w:sz w:val="22"/>
                <w:lang w:val="en-US" w:eastAsia="en-AU"/>
              </w:rPr>
            </w:pPr>
            <w:r w:rsidRPr="00932F83">
              <w:rPr>
                <w:rFonts w:eastAsia="Times New Roman" w:cs="Times New Roman"/>
                <w:sz w:val="22"/>
                <w:lang w:val="en-US" w:eastAsia="en-AU"/>
              </w:rPr>
              <w:t>HRS → ER</w:t>
            </w:r>
          </w:p>
        </w:tc>
        <w:tc>
          <w:tcPr>
            <w:tcW w:w="0" w:type="auto"/>
            <w:tcBorders>
              <w:top w:val="nil"/>
              <w:left w:val="nil"/>
              <w:bottom w:val="single" w:sz="4" w:space="0" w:color="auto"/>
              <w:right w:val="nil"/>
            </w:tcBorders>
            <w:shd w:val="clear" w:color="auto" w:fill="auto"/>
            <w:noWrap/>
            <w:vAlign w:val="center"/>
            <w:hideMark/>
          </w:tcPr>
          <w:p w14:paraId="39605FF9" w14:textId="77777777" w:rsidR="003E02F3" w:rsidRPr="00932F83" w:rsidRDefault="003E02F3" w:rsidP="00A22F4A">
            <w:pPr>
              <w:spacing w:line="240" w:lineRule="auto"/>
              <w:ind w:firstLine="0"/>
              <w:jc w:val="center"/>
              <w:rPr>
                <w:rFonts w:eastAsia="Times New Roman" w:cs="Times New Roman"/>
                <w:sz w:val="22"/>
                <w:lang w:val="en-US" w:eastAsia="en-AU"/>
              </w:rPr>
            </w:pPr>
            <w:r w:rsidRPr="00932F83">
              <w:rPr>
                <w:rFonts w:eastAsia="Times New Roman" w:cs="Times New Roman"/>
                <w:sz w:val="22"/>
                <w:lang w:val="en-US" w:eastAsia="en-AU"/>
              </w:rPr>
              <w:t>HRB × HRS</w:t>
            </w:r>
          </w:p>
        </w:tc>
        <w:tc>
          <w:tcPr>
            <w:tcW w:w="0" w:type="auto"/>
            <w:tcBorders>
              <w:top w:val="nil"/>
              <w:left w:val="nil"/>
              <w:bottom w:val="nil"/>
              <w:right w:val="nil"/>
            </w:tcBorders>
            <w:shd w:val="clear" w:color="auto" w:fill="auto"/>
            <w:noWrap/>
            <w:vAlign w:val="center"/>
            <w:hideMark/>
          </w:tcPr>
          <w:p w14:paraId="414EB803" w14:textId="77777777" w:rsidR="003E02F3" w:rsidRPr="00932F83" w:rsidRDefault="003E02F3" w:rsidP="00A22F4A">
            <w:pPr>
              <w:spacing w:line="240" w:lineRule="auto"/>
              <w:ind w:firstLine="0"/>
              <w:jc w:val="center"/>
              <w:rPr>
                <w:rFonts w:eastAsia="Times New Roman" w:cs="Times New Roman"/>
                <w:sz w:val="22"/>
                <w:lang w:val="en-US" w:eastAsia="en-AU"/>
              </w:rPr>
            </w:pPr>
          </w:p>
        </w:tc>
        <w:tc>
          <w:tcPr>
            <w:tcW w:w="0" w:type="auto"/>
            <w:tcBorders>
              <w:top w:val="nil"/>
              <w:left w:val="nil"/>
              <w:bottom w:val="single" w:sz="4" w:space="0" w:color="auto"/>
              <w:right w:val="nil"/>
            </w:tcBorders>
            <w:shd w:val="clear" w:color="auto" w:fill="auto"/>
            <w:noWrap/>
            <w:vAlign w:val="center"/>
            <w:hideMark/>
          </w:tcPr>
          <w:p w14:paraId="03F61BCB" w14:textId="77777777" w:rsidR="003E02F3" w:rsidRPr="00932F83" w:rsidRDefault="003E02F3" w:rsidP="00A22F4A">
            <w:pPr>
              <w:spacing w:line="240" w:lineRule="auto"/>
              <w:ind w:firstLine="0"/>
              <w:jc w:val="center"/>
              <w:rPr>
                <w:rFonts w:eastAsia="Times New Roman" w:cs="Times New Roman"/>
                <w:sz w:val="22"/>
                <w:lang w:val="en-US" w:eastAsia="en-AU"/>
              </w:rPr>
            </w:pPr>
            <w:r w:rsidRPr="00932F83">
              <w:rPr>
                <w:rFonts w:eastAsia="Times New Roman" w:cs="Times New Roman"/>
                <w:sz w:val="22"/>
                <w:lang w:val="en-US" w:eastAsia="en-AU"/>
              </w:rPr>
              <w:t>HRS → EB</w:t>
            </w:r>
          </w:p>
        </w:tc>
        <w:tc>
          <w:tcPr>
            <w:tcW w:w="0" w:type="auto"/>
            <w:tcBorders>
              <w:top w:val="nil"/>
              <w:left w:val="nil"/>
              <w:bottom w:val="single" w:sz="4" w:space="0" w:color="auto"/>
              <w:right w:val="nil"/>
            </w:tcBorders>
            <w:shd w:val="clear" w:color="auto" w:fill="auto"/>
            <w:noWrap/>
            <w:vAlign w:val="center"/>
            <w:hideMark/>
          </w:tcPr>
          <w:p w14:paraId="1394DFEA" w14:textId="77777777" w:rsidR="003E02F3" w:rsidRPr="00932F83" w:rsidRDefault="003E02F3" w:rsidP="00A22F4A">
            <w:pPr>
              <w:spacing w:line="240" w:lineRule="auto"/>
              <w:ind w:firstLine="0"/>
              <w:jc w:val="center"/>
              <w:rPr>
                <w:rFonts w:eastAsia="Times New Roman" w:cs="Times New Roman"/>
                <w:sz w:val="22"/>
                <w:lang w:val="en-US" w:eastAsia="en-AU"/>
              </w:rPr>
            </w:pPr>
            <w:r w:rsidRPr="00932F83">
              <w:rPr>
                <w:rFonts w:eastAsia="Times New Roman" w:cs="Times New Roman"/>
                <w:sz w:val="22"/>
                <w:lang w:val="en-US" w:eastAsia="en-AU"/>
              </w:rPr>
              <w:t>HRB × HRS</w:t>
            </w:r>
          </w:p>
        </w:tc>
      </w:tr>
      <w:tr w:rsidR="00932F83" w:rsidRPr="00932F83" w14:paraId="6283B9E0" w14:textId="77777777" w:rsidTr="00790F09">
        <w:trPr>
          <w:trHeight w:val="315"/>
        </w:trPr>
        <w:tc>
          <w:tcPr>
            <w:tcW w:w="0" w:type="auto"/>
            <w:tcBorders>
              <w:top w:val="nil"/>
              <w:left w:val="nil"/>
              <w:right w:val="nil"/>
            </w:tcBorders>
            <w:shd w:val="clear" w:color="auto" w:fill="auto"/>
            <w:noWrap/>
            <w:vAlign w:val="center"/>
          </w:tcPr>
          <w:p w14:paraId="436DE993" w14:textId="77777777" w:rsidR="003E02F3" w:rsidRPr="00932F83" w:rsidRDefault="003E02F3" w:rsidP="00A22F4A">
            <w:pPr>
              <w:spacing w:line="240" w:lineRule="auto"/>
              <w:ind w:firstLine="0"/>
              <w:jc w:val="center"/>
              <w:rPr>
                <w:rFonts w:eastAsia="Times New Roman" w:cs="Times New Roman"/>
                <w:sz w:val="22"/>
                <w:lang w:val="en-US" w:eastAsia="en-AU"/>
              </w:rPr>
            </w:pPr>
            <w:r w:rsidRPr="00932F83">
              <w:rPr>
                <w:rFonts w:eastAsia="Times New Roman" w:cs="Times New Roman"/>
                <w:sz w:val="22"/>
                <w:lang w:val="en-US" w:eastAsia="en-AU"/>
              </w:rPr>
              <w:t>Scale</w:t>
            </w:r>
          </w:p>
        </w:tc>
        <w:tc>
          <w:tcPr>
            <w:tcW w:w="0" w:type="auto"/>
            <w:tcBorders>
              <w:top w:val="nil"/>
              <w:left w:val="nil"/>
              <w:right w:val="nil"/>
            </w:tcBorders>
            <w:shd w:val="clear" w:color="auto" w:fill="auto"/>
            <w:noWrap/>
            <w:vAlign w:val="center"/>
          </w:tcPr>
          <w:p w14:paraId="6AA686D7" w14:textId="77777777" w:rsidR="003E02F3" w:rsidRPr="00932F83" w:rsidRDefault="003E02F3" w:rsidP="00A22F4A">
            <w:pPr>
              <w:spacing w:line="240" w:lineRule="auto"/>
              <w:ind w:firstLine="0"/>
              <w:jc w:val="right"/>
              <w:rPr>
                <w:sz w:val="22"/>
                <w:lang w:val="en-US"/>
              </w:rPr>
            </w:pPr>
          </w:p>
        </w:tc>
        <w:tc>
          <w:tcPr>
            <w:tcW w:w="0" w:type="auto"/>
            <w:tcBorders>
              <w:top w:val="nil"/>
              <w:left w:val="nil"/>
              <w:right w:val="nil"/>
            </w:tcBorders>
            <w:shd w:val="clear" w:color="auto" w:fill="auto"/>
            <w:noWrap/>
            <w:vAlign w:val="center"/>
          </w:tcPr>
          <w:p w14:paraId="118FC92A" w14:textId="77777777" w:rsidR="003E02F3" w:rsidRPr="00932F83" w:rsidRDefault="003E02F3" w:rsidP="00A22F4A">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vAlign w:val="center"/>
          </w:tcPr>
          <w:p w14:paraId="542508AE" w14:textId="77777777" w:rsidR="003E02F3" w:rsidRPr="00932F83" w:rsidRDefault="003E02F3" w:rsidP="00A22F4A">
            <w:pPr>
              <w:spacing w:line="240" w:lineRule="auto"/>
              <w:ind w:firstLine="0"/>
              <w:jc w:val="right"/>
              <w:rPr>
                <w:sz w:val="22"/>
                <w:lang w:val="en-US"/>
              </w:rPr>
            </w:pPr>
          </w:p>
        </w:tc>
        <w:tc>
          <w:tcPr>
            <w:tcW w:w="0" w:type="auto"/>
            <w:tcBorders>
              <w:top w:val="nil"/>
              <w:left w:val="nil"/>
              <w:right w:val="nil"/>
            </w:tcBorders>
            <w:shd w:val="clear" w:color="auto" w:fill="auto"/>
            <w:noWrap/>
            <w:vAlign w:val="center"/>
          </w:tcPr>
          <w:p w14:paraId="2BCACC6F" w14:textId="77777777" w:rsidR="003E02F3" w:rsidRPr="00932F83" w:rsidRDefault="003E02F3" w:rsidP="00A22F4A">
            <w:pPr>
              <w:spacing w:line="240" w:lineRule="auto"/>
              <w:ind w:firstLine="0"/>
              <w:jc w:val="right"/>
              <w:rPr>
                <w:sz w:val="22"/>
                <w:lang w:val="en-US"/>
              </w:rPr>
            </w:pPr>
          </w:p>
        </w:tc>
        <w:tc>
          <w:tcPr>
            <w:tcW w:w="0" w:type="auto"/>
            <w:tcBorders>
              <w:top w:val="nil"/>
              <w:left w:val="nil"/>
              <w:right w:val="nil"/>
            </w:tcBorders>
            <w:shd w:val="clear" w:color="auto" w:fill="auto"/>
            <w:noWrap/>
            <w:vAlign w:val="center"/>
          </w:tcPr>
          <w:p w14:paraId="1E119445" w14:textId="77777777" w:rsidR="003E02F3" w:rsidRPr="00932F83" w:rsidRDefault="003E02F3" w:rsidP="00A22F4A">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vAlign w:val="center"/>
          </w:tcPr>
          <w:p w14:paraId="2371DBA8" w14:textId="77777777" w:rsidR="003E02F3" w:rsidRPr="00932F83" w:rsidRDefault="003E02F3" w:rsidP="00A22F4A">
            <w:pPr>
              <w:spacing w:line="240" w:lineRule="auto"/>
              <w:ind w:firstLine="0"/>
              <w:jc w:val="right"/>
              <w:rPr>
                <w:sz w:val="22"/>
                <w:lang w:val="en-US"/>
              </w:rPr>
            </w:pPr>
          </w:p>
        </w:tc>
        <w:tc>
          <w:tcPr>
            <w:tcW w:w="0" w:type="auto"/>
            <w:tcBorders>
              <w:top w:val="nil"/>
              <w:left w:val="nil"/>
              <w:right w:val="nil"/>
            </w:tcBorders>
            <w:shd w:val="clear" w:color="auto" w:fill="auto"/>
            <w:noWrap/>
            <w:vAlign w:val="center"/>
          </w:tcPr>
          <w:p w14:paraId="62048589" w14:textId="77777777" w:rsidR="003E02F3" w:rsidRPr="00932F83" w:rsidRDefault="003E02F3" w:rsidP="00A22F4A">
            <w:pPr>
              <w:spacing w:line="240" w:lineRule="auto"/>
              <w:ind w:firstLine="0"/>
              <w:jc w:val="right"/>
              <w:rPr>
                <w:sz w:val="22"/>
                <w:lang w:val="en-US"/>
              </w:rPr>
            </w:pPr>
          </w:p>
        </w:tc>
      </w:tr>
      <w:tr w:rsidR="00932F83" w:rsidRPr="00932F83" w14:paraId="46DBFD2F" w14:textId="77777777" w:rsidTr="0045297F">
        <w:trPr>
          <w:trHeight w:val="315"/>
        </w:trPr>
        <w:tc>
          <w:tcPr>
            <w:tcW w:w="0" w:type="auto"/>
            <w:tcBorders>
              <w:top w:val="nil"/>
              <w:left w:val="nil"/>
              <w:right w:val="nil"/>
            </w:tcBorders>
            <w:shd w:val="clear" w:color="auto" w:fill="auto"/>
            <w:noWrap/>
          </w:tcPr>
          <w:p w14:paraId="7AFF4A7B" w14:textId="640023EB" w:rsidR="00A11C9E" w:rsidRPr="00932F83" w:rsidRDefault="00A11C9E" w:rsidP="0045297F">
            <w:pPr>
              <w:spacing w:line="240" w:lineRule="auto"/>
              <w:ind w:firstLine="0"/>
              <w:rPr>
                <w:rFonts w:eastAsia="Times New Roman" w:cs="Times New Roman"/>
                <w:b/>
                <w:sz w:val="22"/>
                <w:lang w:val="en-US" w:eastAsia="en-AU"/>
              </w:rPr>
            </w:pPr>
            <w:proofErr w:type="spellStart"/>
            <w:r w:rsidRPr="00932F83">
              <w:rPr>
                <w:rFonts w:eastAsia="Times New Roman" w:cs="Times New Roman"/>
                <w:b/>
                <w:sz w:val="22"/>
                <w:lang w:val="en-US" w:eastAsia="en-AU"/>
              </w:rPr>
              <w:t>Delmotte</w:t>
            </w:r>
            <w:proofErr w:type="spellEnd"/>
            <w:r w:rsidRPr="00932F83">
              <w:rPr>
                <w:rFonts w:eastAsia="Times New Roman" w:cs="Times New Roman"/>
                <w:b/>
                <w:sz w:val="22"/>
                <w:lang w:val="en-US" w:eastAsia="en-AU"/>
              </w:rPr>
              <w:t xml:space="preserve"> (</w:t>
            </w:r>
            <w:r w:rsidR="00B25997" w:rsidRPr="00932F83">
              <w:rPr>
                <w:rFonts w:eastAsia="Times New Roman" w:cs="Times New Roman"/>
                <w:b/>
                <w:i/>
                <w:iCs/>
                <w:sz w:val="22"/>
                <w:lang w:val="en-US" w:eastAsia="en-AU"/>
              </w:rPr>
              <w:t>k</w:t>
            </w:r>
            <w:r w:rsidR="00B25997" w:rsidRPr="00932F83">
              <w:rPr>
                <w:rFonts w:eastAsia="Times New Roman" w:cs="Times New Roman"/>
                <w:b/>
                <w:sz w:val="22"/>
                <w:lang w:val="en-US" w:eastAsia="en-AU"/>
              </w:rPr>
              <w:t xml:space="preserve"> = </w:t>
            </w:r>
            <w:r w:rsidR="00D02A58" w:rsidRPr="00932F83">
              <w:rPr>
                <w:rFonts w:eastAsia="Times New Roman" w:cs="Times New Roman"/>
                <w:b/>
                <w:sz w:val="22"/>
                <w:lang w:val="en-US" w:eastAsia="en-AU"/>
              </w:rPr>
              <w:t>25</w:t>
            </w:r>
            <w:r w:rsidRPr="00932F83">
              <w:rPr>
                <w:rFonts w:eastAsia="Times New Roman" w:cs="Times New Roman"/>
                <w:b/>
                <w:sz w:val="22"/>
                <w:lang w:val="en-US" w:eastAsia="en-AU"/>
              </w:rPr>
              <w:t>)</w:t>
            </w:r>
          </w:p>
        </w:tc>
        <w:tc>
          <w:tcPr>
            <w:tcW w:w="0" w:type="auto"/>
            <w:tcBorders>
              <w:top w:val="nil"/>
              <w:left w:val="nil"/>
              <w:right w:val="nil"/>
            </w:tcBorders>
            <w:shd w:val="clear" w:color="auto" w:fill="auto"/>
            <w:noWrap/>
          </w:tcPr>
          <w:p w14:paraId="2ED95C93" w14:textId="77A8B3C2" w:rsidR="00A11C9E" w:rsidRPr="00932F83" w:rsidRDefault="002A527A" w:rsidP="0045297F">
            <w:pPr>
              <w:spacing w:line="240" w:lineRule="auto"/>
              <w:ind w:firstLine="0"/>
              <w:jc w:val="right"/>
              <w:rPr>
                <w:b/>
                <w:sz w:val="22"/>
                <w:lang w:val="en-US"/>
              </w:rPr>
            </w:pPr>
            <w:r w:rsidRPr="00932F83">
              <w:rPr>
                <w:b/>
                <w:sz w:val="22"/>
                <w:lang w:val="en-US"/>
              </w:rPr>
              <w:t>.51*** (.03)</w:t>
            </w:r>
          </w:p>
        </w:tc>
        <w:tc>
          <w:tcPr>
            <w:tcW w:w="0" w:type="auto"/>
            <w:tcBorders>
              <w:top w:val="nil"/>
              <w:left w:val="nil"/>
              <w:right w:val="nil"/>
            </w:tcBorders>
            <w:shd w:val="clear" w:color="auto" w:fill="auto"/>
            <w:noWrap/>
          </w:tcPr>
          <w:p w14:paraId="63C15209" w14:textId="77777777" w:rsidR="00A11C9E" w:rsidRPr="00932F83" w:rsidRDefault="00A11C9E" w:rsidP="0045297F">
            <w:pPr>
              <w:spacing w:line="240" w:lineRule="auto"/>
              <w:ind w:firstLine="0"/>
              <w:jc w:val="right"/>
              <w:rPr>
                <w:rFonts w:eastAsia="Times New Roman" w:cs="Times New Roman"/>
                <w:b/>
                <w:sz w:val="22"/>
                <w:lang w:val="en-US" w:eastAsia="en-AU"/>
              </w:rPr>
            </w:pPr>
          </w:p>
        </w:tc>
        <w:tc>
          <w:tcPr>
            <w:tcW w:w="0" w:type="auto"/>
            <w:tcBorders>
              <w:top w:val="nil"/>
              <w:left w:val="nil"/>
              <w:right w:val="nil"/>
            </w:tcBorders>
            <w:shd w:val="clear" w:color="auto" w:fill="auto"/>
            <w:noWrap/>
          </w:tcPr>
          <w:p w14:paraId="0A750CEC" w14:textId="006D1BB3" w:rsidR="00A11C9E" w:rsidRPr="00932F83" w:rsidRDefault="006B5AC7" w:rsidP="0045297F">
            <w:pPr>
              <w:spacing w:line="240" w:lineRule="auto"/>
              <w:ind w:firstLine="0"/>
              <w:jc w:val="right"/>
              <w:rPr>
                <w:b/>
                <w:sz w:val="22"/>
                <w:lang w:val="en-US"/>
              </w:rPr>
            </w:pPr>
            <w:r w:rsidRPr="00932F83">
              <w:rPr>
                <w:b/>
                <w:sz w:val="22"/>
                <w:lang w:val="en-US"/>
              </w:rPr>
              <w:t>.27*** (.04)</w:t>
            </w:r>
          </w:p>
        </w:tc>
        <w:tc>
          <w:tcPr>
            <w:tcW w:w="0" w:type="auto"/>
            <w:tcBorders>
              <w:top w:val="nil"/>
              <w:left w:val="nil"/>
              <w:right w:val="nil"/>
            </w:tcBorders>
            <w:shd w:val="clear" w:color="auto" w:fill="auto"/>
            <w:noWrap/>
          </w:tcPr>
          <w:p w14:paraId="477D718E" w14:textId="5D645EE0" w:rsidR="00A11C9E" w:rsidRPr="00932F83" w:rsidRDefault="00FB05F2" w:rsidP="0045297F">
            <w:pPr>
              <w:spacing w:line="240" w:lineRule="auto"/>
              <w:ind w:firstLine="0"/>
              <w:jc w:val="right"/>
              <w:rPr>
                <w:b/>
                <w:sz w:val="22"/>
                <w:lang w:val="en-US"/>
              </w:rPr>
            </w:pPr>
            <w:r w:rsidRPr="00932F83">
              <w:rPr>
                <w:b/>
                <w:sz w:val="22"/>
                <w:lang w:val="en-US"/>
              </w:rPr>
              <w:t>-.08 (.05)</w:t>
            </w:r>
          </w:p>
        </w:tc>
        <w:tc>
          <w:tcPr>
            <w:tcW w:w="0" w:type="auto"/>
            <w:tcBorders>
              <w:top w:val="nil"/>
              <w:left w:val="nil"/>
              <w:right w:val="nil"/>
            </w:tcBorders>
            <w:shd w:val="clear" w:color="auto" w:fill="auto"/>
            <w:noWrap/>
          </w:tcPr>
          <w:p w14:paraId="327A3ACA" w14:textId="77777777" w:rsidR="00A11C9E" w:rsidRPr="00932F83" w:rsidRDefault="00A11C9E" w:rsidP="0045297F">
            <w:pPr>
              <w:spacing w:line="240" w:lineRule="auto"/>
              <w:ind w:firstLine="0"/>
              <w:jc w:val="right"/>
              <w:rPr>
                <w:rFonts w:eastAsia="Times New Roman" w:cs="Times New Roman"/>
                <w:b/>
                <w:sz w:val="22"/>
                <w:lang w:val="en-US" w:eastAsia="en-AU"/>
              </w:rPr>
            </w:pPr>
          </w:p>
        </w:tc>
        <w:tc>
          <w:tcPr>
            <w:tcW w:w="0" w:type="auto"/>
            <w:tcBorders>
              <w:top w:val="nil"/>
              <w:left w:val="nil"/>
              <w:right w:val="nil"/>
            </w:tcBorders>
            <w:shd w:val="clear" w:color="auto" w:fill="auto"/>
            <w:noWrap/>
          </w:tcPr>
          <w:p w14:paraId="162E27EF" w14:textId="09685CF2" w:rsidR="00A11C9E" w:rsidRPr="00932F83" w:rsidRDefault="0045297F" w:rsidP="0045297F">
            <w:pPr>
              <w:spacing w:line="240" w:lineRule="auto"/>
              <w:ind w:firstLine="0"/>
              <w:jc w:val="right"/>
              <w:rPr>
                <w:b/>
                <w:sz w:val="22"/>
                <w:lang w:val="en-US"/>
              </w:rPr>
            </w:pPr>
            <w:r w:rsidRPr="00932F83">
              <w:rPr>
                <w:b/>
                <w:sz w:val="22"/>
                <w:lang w:val="en-US"/>
              </w:rPr>
              <w:t>.13** (.05)</w:t>
            </w:r>
          </w:p>
        </w:tc>
        <w:tc>
          <w:tcPr>
            <w:tcW w:w="0" w:type="auto"/>
            <w:tcBorders>
              <w:top w:val="nil"/>
              <w:left w:val="nil"/>
              <w:right w:val="nil"/>
            </w:tcBorders>
            <w:shd w:val="clear" w:color="auto" w:fill="auto"/>
            <w:noWrap/>
          </w:tcPr>
          <w:p w14:paraId="03BEB96B" w14:textId="1C4EAD83" w:rsidR="00A11C9E" w:rsidRPr="00932F83" w:rsidRDefault="00C04554" w:rsidP="0045297F">
            <w:pPr>
              <w:spacing w:line="240" w:lineRule="auto"/>
              <w:ind w:firstLine="0"/>
              <w:jc w:val="right"/>
              <w:rPr>
                <w:b/>
                <w:sz w:val="22"/>
                <w:lang w:val="en-US"/>
              </w:rPr>
            </w:pPr>
            <w:r w:rsidRPr="00932F83">
              <w:rPr>
                <w:b/>
                <w:sz w:val="22"/>
                <w:lang w:val="en-US"/>
              </w:rPr>
              <w:t>-.01 (.07)</w:t>
            </w:r>
          </w:p>
        </w:tc>
      </w:tr>
      <w:tr w:rsidR="00932F83" w:rsidRPr="00932F83" w14:paraId="6160B418" w14:textId="77777777" w:rsidTr="00790F09">
        <w:trPr>
          <w:trHeight w:val="315"/>
        </w:trPr>
        <w:tc>
          <w:tcPr>
            <w:tcW w:w="0" w:type="auto"/>
            <w:tcBorders>
              <w:top w:val="nil"/>
              <w:left w:val="nil"/>
              <w:right w:val="nil"/>
            </w:tcBorders>
            <w:shd w:val="clear" w:color="auto" w:fill="auto"/>
            <w:noWrap/>
            <w:vAlign w:val="center"/>
          </w:tcPr>
          <w:p w14:paraId="727EAFCC" w14:textId="428503BD" w:rsidR="00FD1913" w:rsidRPr="00932F83" w:rsidRDefault="00FD1913" w:rsidP="00FD1913">
            <w:pPr>
              <w:spacing w:line="240" w:lineRule="auto"/>
              <w:ind w:firstLine="0"/>
              <w:rPr>
                <w:rFonts w:eastAsia="Times New Roman" w:cs="Times New Roman"/>
                <w:sz w:val="22"/>
                <w:lang w:val="en-US" w:eastAsia="en-AU"/>
              </w:rPr>
            </w:pPr>
            <w:r w:rsidRPr="00932F83">
              <w:rPr>
                <w:rFonts w:eastAsia="Times New Roman" w:cs="Times New Roman"/>
                <w:sz w:val="22"/>
                <w:lang w:val="en-US" w:eastAsia="en-AU"/>
              </w:rPr>
              <w:t>vs. Frenkel</w:t>
            </w:r>
            <w:r w:rsidR="00D02A58" w:rsidRPr="00932F83">
              <w:rPr>
                <w:rFonts w:eastAsia="Times New Roman" w:cs="Times New Roman"/>
                <w:sz w:val="22"/>
                <w:lang w:val="en-US" w:eastAsia="en-AU"/>
              </w:rPr>
              <w:t xml:space="preserve"> (</w:t>
            </w:r>
            <w:r w:rsidR="00D02A58" w:rsidRPr="00932F83">
              <w:rPr>
                <w:rFonts w:eastAsia="Times New Roman" w:cs="Times New Roman"/>
                <w:i/>
                <w:iCs/>
                <w:sz w:val="22"/>
                <w:lang w:val="en-US" w:eastAsia="en-AU"/>
              </w:rPr>
              <w:t>k</w:t>
            </w:r>
            <w:r w:rsidR="00D02A58" w:rsidRPr="00932F83">
              <w:rPr>
                <w:rFonts w:eastAsia="Times New Roman" w:cs="Times New Roman"/>
                <w:sz w:val="22"/>
                <w:lang w:val="en-US" w:eastAsia="en-AU"/>
              </w:rPr>
              <w:t xml:space="preserve"> = </w:t>
            </w:r>
            <w:r w:rsidR="00985686" w:rsidRPr="00932F83">
              <w:rPr>
                <w:rFonts w:eastAsia="Times New Roman" w:cs="Times New Roman"/>
                <w:sz w:val="22"/>
                <w:lang w:val="en-US" w:eastAsia="en-AU"/>
              </w:rPr>
              <w:t>15)</w:t>
            </w:r>
          </w:p>
        </w:tc>
        <w:tc>
          <w:tcPr>
            <w:tcW w:w="0" w:type="auto"/>
            <w:tcBorders>
              <w:top w:val="nil"/>
              <w:left w:val="nil"/>
              <w:right w:val="nil"/>
            </w:tcBorders>
            <w:shd w:val="clear" w:color="auto" w:fill="auto"/>
            <w:noWrap/>
            <w:vAlign w:val="bottom"/>
          </w:tcPr>
          <w:p w14:paraId="012B14C2" w14:textId="0EBBCD95" w:rsidR="00FD1913" w:rsidRPr="00932F83" w:rsidRDefault="00FD1913" w:rsidP="00FD1913">
            <w:pPr>
              <w:spacing w:line="240" w:lineRule="auto"/>
              <w:ind w:firstLine="0"/>
              <w:jc w:val="right"/>
              <w:rPr>
                <w:sz w:val="22"/>
                <w:lang w:val="en-US"/>
              </w:rPr>
            </w:pPr>
            <w:r w:rsidRPr="00932F83">
              <w:rPr>
                <w:sz w:val="22"/>
                <w:lang w:val="en-US"/>
              </w:rPr>
              <w:t>+.24** (.09)</w:t>
            </w:r>
          </w:p>
        </w:tc>
        <w:tc>
          <w:tcPr>
            <w:tcW w:w="0" w:type="auto"/>
            <w:tcBorders>
              <w:top w:val="nil"/>
              <w:left w:val="nil"/>
              <w:right w:val="nil"/>
            </w:tcBorders>
            <w:shd w:val="clear" w:color="auto" w:fill="auto"/>
            <w:noWrap/>
            <w:vAlign w:val="bottom"/>
          </w:tcPr>
          <w:p w14:paraId="6CC7FC76" w14:textId="77777777" w:rsidR="00FD1913" w:rsidRPr="00932F83" w:rsidRDefault="00FD1913" w:rsidP="00FD1913">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vAlign w:val="bottom"/>
          </w:tcPr>
          <w:p w14:paraId="4F2D3E97" w14:textId="55CA7763" w:rsidR="00FD1913" w:rsidRPr="00932F83" w:rsidRDefault="00FD1913" w:rsidP="00FD1913">
            <w:pPr>
              <w:spacing w:line="240" w:lineRule="auto"/>
              <w:ind w:firstLine="0"/>
              <w:jc w:val="right"/>
              <w:rPr>
                <w:sz w:val="22"/>
                <w:lang w:val="en-US"/>
              </w:rPr>
            </w:pPr>
            <w:r w:rsidRPr="00932F83">
              <w:rPr>
                <w:sz w:val="22"/>
                <w:lang w:val="en-US"/>
              </w:rPr>
              <w:t>+.18** (.06)</w:t>
            </w:r>
          </w:p>
        </w:tc>
        <w:tc>
          <w:tcPr>
            <w:tcW w:w="0" w:type="auto"/>
            <w:tcBorders>
              <w:top w:val="nil"/>
              <w:left w:val="nil"/>
              <w:right w:val="nil"/>
            </w:tcBorders>
            <w:shd w:val="clear" w:color="auto" w:fill="auto"/>
            <w:noWrap/>
            <w:vAlign w:val="bottom"/>
          </w:tcPr>
          <w:p w14:paraId="15C718AD" w14:textId="24507388" w:rsidR="00FD1913" w:rsidRPr="00932F83" w:rsidRDefault="00FD1913" w:rsidP="00FD1913">
            <w:pPr>
              <w:spacing w:line="240" w:lineRule="auto"/>
              <w:ind w:firstLine="0"/>
              <w:jc w:val="right"/>
              <w:rPr>
                <w:sz w:val="22"/>
                <w:lang w:val="en-US"/>
              </w:rPr>
            </w:pPr>
            <w:r w:rsidRPr="00932F83">
              <w:rPr>
                <w:sz w:val="22"/>
                <w:lang w:val="en-US"/>
              </w:rPr>
              <w:t>+</w:t>
            </w:r>
            <w:r w:rsidR="005A4B2D" w:rsidRPr="00932F83">
              <w:rPr>
                <w:sz w:val="22"/>
                <w:lang w:val="en-US"/>
              </w:rPr>
              <w:t>.26* (.11)</w:t>
            </w:r>
          </w:p>
        </w:tc>
        <w:tc>
          <w:tcPr>
            <w:tcW w:w="0" w:type="auto"/>
            <w:tcBorders>
              <w:top w:val="nil"/>
              <w:left w:val="nil"/>
              <w:right w:val="nil"/>
            </w:tcBorders>
            <w:shd w:val="clear" w:color="auto" w:fill="auto"/>
            <w:noWrap/>
            <w:vAlign w:val="bottom"/>
          </w:tcPr>
          <w:p w14:paraId="120A54F4" w14:textId="77777777" w:rsidR="00FD1913" w:rsidRPr="00932F83" w:rsidRDefault="00FD1913" w:rsidP="00FD1913">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vAlign w:val="bottom"/>
          </w:tcPr>
          <w:p w14:paraId="3169DFA5" w14:textId="31961506" w:rsidR="00FD1913" w:rsidRPr="00932F83" w:rsidRDefault="00FD1913" w:rsidP="00FD1913">
            <w:pPr>
              <w:spacing w:line="240" w:lineRule="auto"/>
              <w:ind w:firstLine="0"/>
              <w:jc w:val="right"/>
              <w:rPr>
                <w:sz w:val="22"/>
                <w:lang w:val="en-US"/>
              </w:rPr>
            </w:pPr>
            <w:r w:rsidRPr="00932F83">
              <w:rPr>
                <w:sz w:val="22"/>
                <w:lang w:val="en-US"/>
              </w:rPr>
              <w:t>+.13* (.07)</w:t>
            </w:r>
          </w:p>
        </w:tc>
        <w:tc>
          <w:tcPr>
            <w:tcW w:w="0" w:type="auto"/>
            <w:tcBorders>
              <w:top w:val="nil"/>
              <w:left w:val="nil"/>
              <w:right w:val="nil"/>
            </w:tcBorders>
            <w:shd w:val="clear" w:color="auto" w:fill="auto"/>
            <w:noWrap/>
            <w:vAlign w:val="bottom"/>
          </w:tcPr>
          <w:p w14:paraId="45B58FF6" w14:textId="3479AD5D" w:rsidR="00FD1913" w:rsidRPr="00932F83" w:rsidRDefault="00FD1913" w:rsidP="00FD1913">
            <w:pPr>
              <w:spacing w:line="240" w:lineRule="auto"/>
              <w:ind w:firstLine="0"/>
              <w:jc w:val="right"/>
              <w:rPr>
                <w:sz w:val="22"/>
                <w:lang w:val="en-US"/>
              </w:rPr>
            </w:pPr>
            <w:r w:rsidRPr="00932F83">
              <w:rPr>
                <w:sz w:val="22"/>
                <w:lang w:val="en-US"/>
              </w:rPr>
              <w:t>+</w:t>
            </w:r>
            <w:r w:rsidR="005A4B2D" w:rsidRPr="00932F83">
              <w:rPr>
                <w:sz w:val="22"/>
                <w:lang w:val="en-US"/>
              </w:rPr>
              <w:t>.20 (.12)</w:t>
            </w:r>
          </w:p>
        </w:tc>
      </w:tr>
      <w:tr w:rsidR="00932F83" w:rsidRPr="00932F83" w14:paraId="5003C133" w14:textId="77777777" w:rsidTr="00790F09">
        <w:trPr>
          <w:trHeight w:val="315"/>
        </w:trPr>
        <w:tc>
          <w:tcPr>
            <w:tcW w:w="0" w:type="auto"/>
            <w:tcBorders>
              <w:top w:val="nil"/>
              <w:left w:val="nil"/>
              <w:right w:val="nil"/>
            </w:tcBorders>
            <w:shd w:val="clear" w:color="auto" w:fill="auto"/>
            <w:noWrap/>
            <w:vAlign w:val="center"/>
          </w:tcPr>
          <w:p w14:paraId="55E9F3DB" w14:textId="1B22530A" w:rsidR="002A2B5D" w:rsidRPr="00932F83" w:rsidRDefault="002A2B5D" w:rsidP="002A2B5D">
            <w:pPr>
              <w:spacing w:line="240" w:lineRule="auto"/>
              <w:ind w:firstLine="0"/>
              <w:rPr>
                <w:rFonts w:eastAsia="Times New Roman" w:cs="Times New Roman"/>
                <w:sz w:val="22"/>
                <w:lang w:val="en-US" w:eastAsia="en-AU"/>
              </w:rPr>
            </w:pPr>
            <w:r w:rsidRPr="00932F83">
              <w:rPr>
                <w:rFonts w:eastAsia="Times New Roman" w:cs="Times New Roman"/>
                <w:sz w:val="22"/>
                <w:lang w:val="en-US" w:eastAsia="en-AU"/>
              </w:rPr>
              <w:t xml:space="preserve">vs. </w:t>
            </w:r>
            <w:proofErr w:type="spellStart"/>
            <w:r w:rsidRPr="00932F83">
              <w:rPr>
                <w:rFonts w:eastAsia="Times New Roman" w:cs="Times New Roman"/>
                <w:sz w:val="22"/>
                <w:lang w:val="en-US" w:eastAsia="en-AU"/>
              </w:rPr>
              <w:t>Hauff</w:t>
            </w:r>
            <w:proofErr w:type="spellEnd"/>
            <w:r w:rsidR="00985686" w:rsidRPr="00932F83">
              <w:rPr>
                <w:rFonts w:eastAsia="Times New Roman" w:cs="Times New Roman"/>
                <w:sz w:val="22"/>
                <w:lang w:val="en-US" w:eastAsia="en-AU"/>
              </w:rPr>
              <w:t xml:space="preserve"> (</w:t>
            </w:r>
            <w:r w:rsidR="00985686" w:rsidRPr="00932F83">
              <w:rPr>
                <w:rFonts w:eastAsia="Times New Roman" w:cs="Times New Roman"/>
                <w:i/>
                <w:iCs/>
                <w:sz w:val="22"/>
                <w:lang w:val="en-US" w:eastAsia="en-AU"/>
              </w:rPr>
              <w:t>k</w:t>
            </w:r>
            <w:r w:rsidR="00985686" w:rsidRPr="00932F83">
              <w:rPr>
                <w:rFonts w:eastAsia="Times New Roman" w:cs="Times New Roman"/>
                <w:sz w:val="22"/>
                <w:lang w:val="en-US" w:eastAsia="en-AU"/>
              </w:rPr>
              <w:t xml:space="preserve"> = 8)</w:t>
            </w:r>
          </w:p>
        </w:tc>
        <w:tc>
          <w:tcPr>
            <w:tcW w:w="0" w:type="auto"/>
            <w:tcBorders>
              <w:top w:val="nil"/>
              <w:left w:val="nil"/>
              <w:right w:val="nil"/>
            </w:tcBorders>
            <w:shd w:val="clear" w:color="auto" w:fill="auto"/>
            <w:noWrap/>
            <w:vAlign w:val="bottom"/>
          </w:tcPr>
          <w:p w14:paraId="0B3CEB0F" w14:textId="4C2C1CFD" w:rsidR="002A2B5D" w:rsidRPr="00932F83" w:rsidRDefault="00362657" w:rsidP="002A2B5D">
            <w:pPr>
              <w:spacing w:line="240" w:lineRule="auto"/>
              <w:ind w:firstLine="0"/>
              <w:jc w:val="right"/>
              <w:rPr>
                <w:sz w:val="22"/>
                <w:lang w:val="en-US"/>
              </w:rPr>
            </w:pPr>
            <w:r w:rsidRPr="00932F83">
              <w:rPr>
                <w:sz w:val="22"/>
                <w:lang w:val="en-US"/>
              </w:rPr>
              <w:t>+</w:t>
            </w:r>
            <w:r w:rsidR="002A2B5D" w:rsidRPr="00932F83">
              <w:rPr>
                <w:sz w:val="22"/>
                <w:lang w:val="en-US"/>
              </w:rPr>
              <w:t>.21* (.10)</w:t>
            </w:r>
          </w:p>
        </w:tc>
        <w:tc>
          <w:tcPr>
            <w:tcW w:w="0" w:type="auto"/>
            <w:tcBorders>
              <w:top w:val="nil"/>
              <w:left w:val="nil"/>
              <w:right w:val="nil"/>
            </w:tcBorders>
            <w:shd w:val="clear" w:color="auto" w:fill="auto"/>
            <w:noWrap/>
            <w:vAlign w:val="bottom"/>
          </w:tcPr>
          <w:p w14:paraId="3B125167" w14:textId="77777777" w:rsidR="002A2B5D" w:rsidRPr="00932F83" w:rsidRDefault="002A2B5D" w:rsidP="002A2B5D">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vAlign w:val="bottom"/>
          </w:tcPr>
          <w:p w14:paraId="48C9A3AD" w14:textId="53610328" w:rsidR="002A2B5D" w:rsidRPr="00932F83" w:rsidRDefault="00362657" w:rsidP="002A2B5D">
            <w:pPr>
              <w:spacing w:line="240" w:lineRule="auto"/>
              <w:ind w:firstLine="0"/>
              <w:jc w:val="right"/>
              <w:rPr>
                <w:sz w:val="22"/>
                <w:lang w:val="en-US"/>
              </w:rPr>
            </w:pPr>
            <w:r w:rsidRPr="00932F83">
              <w:rPr>
                <w:sz w:val="22"/>
                <w:lang w:val="en-US"/>
              </w:rPr>
              <w:t>+</w:t>
            </w:r>
            <w:r w:rsidR="002A2B5D" w:rsidRPr="00932F83">
              <w:rPr>
                <w:sz w:val="22"/>
                <w:lang w:val="en-US"/>
              </w:rPr>
              <w:t>.05 (.08)</w:t>
            </w:r>
          </w:p>
        </w:tc>
        <w:tc>
          <w:tcPr>
            <w:tcW w:w="0" w:type="auto"/>
            <w:tcBorders>
              <w:top w:val="nil"/>
              <w:left w:val="nil"/>
              <w:right w:val="nil"/>
            </w:tcBorders>
            <w:shd w:val="clear" w:color="auto" w:fill="auto"/>
            <w:noWrap/>
            <w:vAlign w:val="bottom"/>
          </w:tcPr>
          <w:p w14:paraId="7A98F3B8" w14:textId="70A651B3" w:rsidR="002A2B5D" w:rsidRPr="00932F83" w:rsidRDefault="00362657" w:rsidP="002A2B5D">
            <w:pPr>
              <w:spacing w:line="240" w:lineRule="auto"/>
              <w:ind w:firstLine="0"/>
              <w:jc w:val="right"/>
              <w:rPr>
                <w:sz w:val="22"/>
                <w:lang w:val="en-US"/>
              </w:rPr>
            </w:pPr>
            <w:r w:rsidRPr="00932F83">
              <w:rPr>
                <w:sz w:val="22"/>
                <w:lang w:val="en-US"/>
              </w:rPr>
              <w:t>+</w:t>
            </w:r>
            <w:r w:rsidR="002A2B5D" w:rsidRPr="00932F83">
              <w:rPr>
                <w:sz w:val="22"/>
                <w:lang w:val="en-US"/>
              </w:rPr>
              <w:t>.16 (.1</w:t>
            </w:r>
            <w:r w:rsidR="00406D28" w:rsidRPr="00932F83">
              <w:rPr>
                <w:sz w:val="22"/>
                <w:lang w:val="en-US"/>
              </w:rPr>
              <w:t>2</w:t>
            </w:r>
            <w:r w:rsidR="002A2B5D" w:rsidRPr="00932F83">
              <w:rPr>
                <w:sz w:val="22"/>
                <w:lang w:val="en-US"/>
              </w:rPr>
              <w:t>)</w:t>
            </w:r>
          </w:p>
        </w:tc>
        <w:tc>
          <w:tcPr>
            <w:tcW w:w="0" w:type="auto"/>
            <w:tcBorders>
              <w:top w:val="nil"/>
              <w:left w:val="nil"/>
              <w:right w:val="nil"/>
            </w:tcBorders>
            <w:shd w:val="clear" w:color="auto" w:fill="auto"/>
            <w:noWrap/>
            <w:vAlign w:val="bottom"/>
          </w:tcPr>
          <w:p w14:paraId="58CACBCF" w14:textId="77777777" w:rsidR="002A2B5D" w:rsidRPr="00932F83" w:rsidRDefault="002A2B5D" w:rsidP="002A2B5D">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vAlign w:val="bottom"/>
          </w:tcPr>
          <w:p w14:paraId="76F9A8AD" w14:textId="7669E7F8" w:rsidR="002A2B5D" w:rsidRPr="00932F83" w:rsidRDefault="00362657" w:rsidP="002A2B5D">
            <w:pPr>
              <w:spacing w:line="240" w:lineRule="auto"/>
              <w:ind w:firstLine="0"/>
              <w:jc w:val="right"/>
              <w:rPr>
                <w:sz w:val="22"/>
                <w:lang w:val="en-US"/>
              </w:rPr>
            </w:pPr>
            <w:r w:rsidRPr="00932F83">
              <w:rPr>
                <w:sz w:val="22"/>
                <w:lang w:val="en-US"/>
              </w:rPr>
              <w:t>+</w:t>
            </w:r>
            <w:r w:rsidR="00406D28" w:rsidRPr="00932F83">
              <w:rPr>
                <w:sz w:val="22"/>
                <w:lang w:val="en-US"/>
              </w:rPr>
              <w:t>.04 (.08)</w:t>
            </w:r>
          </w:p>
        </w:tc>
        <w:tc>
          <w:tcPr>
            <w:tcW w:w="0" w:type="auto"/>
            <w:tcBorders>
              <w:top w:val="nil"/>
              <w:left w:val="nil"/>
              <w:right w:val="nil"/>
            </w:tcBorders>
            <w:shd w:val="clear" w:color="auto" w:fill="auto"/>
            <w:noWrap/>
            <w:vAlign w:val="bottom"/>
          </w:tcPr>
          <w:p w14:paraId="62C8E4F0" w14:textId="1E1B9026" w:rsidR="002A2B5D" w:rsidRPr="00932F83" w:rsidRDefault="00362657" w:rsidP="002A2B5D">
            <w:pPr>
              <w:spacing w:line="240" w:lineRule="auto"/>
              <w:ind w:firstLine="0"/>
              <w:jc w:val="right"/>
              <w:rPr>
                <w:sz w:val="22"/>
                <w:lang w:val="en-US"/>
              </w:rPr>
            </w:pPr>
            <w:r w:rsidRPr="00932F83">
              <w:rPr>
                <w:sz w:val="22"/>
                <w:lang w:val="en-US"/>
              </w:rPr>
              <w:t>+</w:t>
            </w:r>
            <w:r w:rsidR="002A2B5D" w:rsidRPr="00932F83">
              <w:rPr>
                <w:sz w:val="22"/>
                <w:lang w:val="en-US"/>
              </w:rPr>
              <w:t>.2</w:t>
            </w:r>
            <w:r w:rsidR="00406D28" w:rsidRPr="00932F83">
              <w:rPr>
                <w:sz w:val="22"/>
                <w:lang w:val="en-US"/>
              </w:rPr>
              <w:t>4</w:t>
            </w:r>
            <w:r w:rsidR="002A2B5D" w:rsidRPr="00932F83">
              <w:rPr>
                <w:sz w:val="22"/>
                <w:lang w:val="en-US"/>
              </w:rPr>
              <w:t xml:space="preserve"> (.1</w:t>
            </w:r>
            <w:r w:rsidR="00406D28" w:rsidRPr="00932F83">
              <w:rPr>
                <w:sz w:val="22"/>
                <w:lang w:val="en-US"/>
              </w:rPr>
              <w:t>3</w:t>
            </w:r>
            <w:r w:rsidR="002A2B5D" w:rsidRPr="00932F83">
              <w:rPr>
                <w:sz w:val="22"/>
                <w:lang w:val="en-US"/>
              </w:rPr>
              <w:t>)</w:t>
            </w:r>
          </w:p>
        </w:tc>
      </w:tr>
      <w:tr w:rsidR="00932F83" w:rsidRPr="00932F83" w14:paraId="0A308B6C" w14:textId="77777777" w:rsidTr="00790F09">
        <w:trPr>
          <w:trHeight w:val="315"/>
        </w:trPr>
        <w:tc>
          <w:tcPr>
            <w:tcW w:w="0" w:type="auto"/>
            <w:tcBorders>
              <w:top w:val="nil"/>
              <w:left w:val="nil"/>
              <w:right w:val="nil"/>
            </w:tcBorders>
            <w:shd w:val="clear" w:color="auto" w:fill="auto"/>
            <w:noWrap/>
            <w:vAlign w:val="center"/>
          </w:tcPr>
          <w:p w14:paraId="3B179E97" w14:textId="0B3E4A10" w:rsidR="00362657" w:rsidRPr="00932F83" w:rsidRDefault="00362657" w:rsidP="00362657">
            <w:pPr>
              <w:spacing w:line="240" w:lineRule="auto"/>
              <w:ind w:firstLine="0"/>
              <w:rPr>
                <w:rFonts w:eastAsia="Times New Roman" w:cs="Times New Roman"/>
                <w:sz w:val="22"/>
                <w:lang w:val="en-US" w:eastAsia="en-AU"/>
              </w:rPr>
            </w:pPr>
            <w:r w:rsidRPr="00932F83">
              <w:rPr>
                <w:rFonts w:eastAsia="Times New Roman" w:cs="Times New Roman"/>
                <w:sz w:val="22"/>
                <w:lang w:val="en-US" w:eastAsia="en-AU"/>
              </w:rPr>
              <w:t xml:space="preserve">vs. </w:t>
            </w:r>
            <w:proofErr w:type="spellStart"/>
            <w:r w:rsidRPr="00932F83">
              <w:rPr>
                <w:rFonts w:eastAsia="Times New Roman" w:cs="Times New Roman"/>
                <w:sz w:val="22"/>
                <w:lang w:val="en-US" w:eastAsia="en-AU"/>
              </w:rPr>
              <w:t>Other</w:t>
            </w:r>
            <w:r w:rsidR="00330732" w:rsidRPr="00932F83">
              <w:rPr>
                <w:rFonts w:eastAsia="Times New Roman" w:cs="Times New Roman"/>
                <w:sz w:val="22"/>
                <w:vertAlign w:val="superscript"/>
                <w:lang w:val="en-US" w:eastAsia="en-AU"/>
              </w:rPr>
              <w:t>a</w:t>
            </w:r>
            <w:proofErr w:type="spellEnd"/>
            <w:r w:rsidR="00985686" w:rsidRPr="00932F83">
              <w:rPr>
                <w:rFonts w:eastAsia="Times New Roman" w:cs="Times New Roman"/>
                <w:sz w:val="22"/>
                <w:lang w:val="en-US" w:eastAsia="en-AU"/>
              </w:rPr>
              <w:t xml:space="preserve"> (</w:t>
            </w:r>
            <w:r w:rsidR="00985686" w:rsidRPr="00932F83">
              <w:rPr>
                <w:rFonts w:eastAsia="Times New Roman" w:cs="Times New Roman"/>
                <w:i/>
                <w:iCs/>
                <w:sz w:val="22"/>
                <w:lang w:val="en-US" w:eastAsia="en-AU"/>
              </w:rPr>
              <w:t>k</w:t>
            </w:r>
            <w:r w:rsidR="00985686" w:rsidRPr="00932F83">
              <w:rPr>
                <w:rFonts w:eastAsia="Times New Roman" w:cs="Times New Roman"/>
                <w:sz w:val="22"/>
                <w:lang w:val="en-US" w:eastAsia="en-AU"/>
              </w:rPr>
              <w:t xml:space="preserve"> = </w:t>
            </w:r>
            <w:r w:rsidR="00841DE5" w:rsidRPr="00932F83">
              <w:rPr>
                <w:rFonts w:eastAsia="Times New Roman" w:cs="Times New Roman"/>
                <w:sz w:val="22"/>
                <w:lang w:val="en-US" w:eastAsia="en-AU"/>
              </w:rPr>
              <w:t>17)</w:t>
            </w:r>
          </w:p>
        </w:tc>
        <w:tc>
          <w:tcPr>
            <w:tcW w:w="0" w:type="auto"/>
            <w:tcBorders>
              <w:top w:val="nil"/>
              <w:left w:val="nil"/>
              <w:right w:val="nil"/>
            </w:tcBorders>
            <w:shd w:val="clear" w:color="auto" w:fill="auto"/>
            <w:noWrap/>
            <w:vAlign w:val="bottom"/>
          </w:tcPr>
          <w:p w14:paraId="142BD143" w14:textId="10BD214A" w:rsidR="00362657" w:rsidRPr="00932F83" w:rsidRDefault="00362657" w:rsidP="00362657">
            <w:pPr>
              <w:spacing w:line="240" w:lineRule="auto"/>
              <w:ind w:firstLine="0"/>
              <w:jc w:val="right"/>
              <w:rPr>
                <w:sz w:val="22"/>
                <w:lang w:val="en-US"/>
              </w:rPr>
            </w:pPr>
            <w:r w:rsidRPr="00932F83">
              <w:rPr>
                <w:sz w:val="22"/>
                <w:lang w:val="en-US"/>
              </w:rPr>
              <w:t>-.08 (.08)</w:t>
            </w:r>
          </w:p>
        </w:tc>
        <w:tc>
          <w:tcPr>
            <w:tcW w:w="0" w:type="auto"/>
            <w:tcBorders>
              <w:top w:val="nil"/>
              <w:left w:val="nil"/>
              <w:right w:val="nil"/>
            </w:tcBorders>
            <w:shd w:val="clear" w:color="auto" w:fill="auto"/>
            <w:noWrap/>
            <w:vAlign w:val="bottom"/>
          </w:tcPr>
          <w:p w14:paraId="7007B8F9" w14:textId="77777777" w:rsidR="00362657" w:rsidRPr="00932F83" w:rsidRDefault="00362657" w:rsidP="00362657">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vAlign w:val="bottom"/>
          </w:tcPr>
          <w:p w14:paraId="73502D27" w14:textId="1A5AF64A" w:rsidR="00362657" w:rsidRPr="00932F83" w:rsidRDefault="00362657" w:rsidP="00362657">
            <w:pPr>
              <w:spacing w:line="240" w:lineRule="auto"/>
              <w:ind w:firstLine="0"/>
              <w:jc w:val="right"/>
              <w:rPr>
                <w:sz w:val="22"/>
                <w:lang w:val="en-US"/>
              </w:rPr>
            </w:pPr>
            <w:r w:rsidRPr="00932F83">
              <w:rPr>
                <w:sz w:val="22"/>
                <w:lang w:val="en-US"/>
              </w:rPr>
              <w:t>+.1</w:t>
            </w:r>
            <w:r w:rsidR="00AC6A88" w:rsidRPr="00932F83">
              <w:rPr>
                <w:sz w:val="22"/>
                <w:lang w:val="en-US"/>
              </w:rPr>
              <w:t>3</w:t>
            </w:r>
            <w:r w:rsidRPr="00932F83">
              <w:rPr>
                <w:sz w:val="22"/>
                <w:lang w:val="en-US"/>
              </w:rPr>
              <w:t xml:space="preserve"> (.07)</w:t>
            </w:r>
          </w:p>
        </w:tc>
        <w:tc>
          <w:tcPr>
            <w:tcW w:w="0" w:type="auto"/>
            <w:tcBorders>
              <w:top w:val="nil"/>
              <w:left w:val="nil"/>
              <w:right w:val="nil"/>
            </w:tcBorders>
            <w:shd w:val="clear" w:color="auto" w:fill="auto"/>
            <w:noWrap/>
            <w:vAlign w:val="bottom"/>
          </w:tcPr>
          <w:p w14:paraId="65E12561" w14:textId="52A13537" w:rsidR="00362657" w:rsidRPr="00932F83" w:rsidRDefault="00362657" w:rsidP="00362657">
            <w:pPr>
              <w:spacing w:line="240" w:lineRule="auto"/>
              <w:ind w:firstLine="0"/>
              <w:jc w:val="right"/>
              <w:rPr>
                <w:sz w:val="22"/>
                <w:lang w:val="en-US"/>
              </w:rPr>
            </w:pPr>
            <w:r w:rsidRPr="00932F83">
              <w:rPr>
                <w:sz w:val="22"/>
                <w:lang w:val="en-US"/>
              </w:rPr>
              <w:t>+.2</w:t>
            </w:r>
            <w:r w:rsidR="00AC6A88" w:rsidRPr="00932F83">
              <w:rPr>
                <w:sz w:val="22"/>
                <w:lang w:val="en-US"/>
              </w:rPr>
              <w:t>8</w:t>
            </w:r>
            <w:r w:rsidRPr="00932F83">
              <w:rPr>
                <w:sz w:val="22"/>
                <w:lang w:val="en-US"/>
              </w:rPr>
              <w:t xml:space="preserve"> (.1</w:t>
            </w:r>
            <w:r w:rsidR="00AC6A88" w:rsidRPr="00932F83">
              <w:rPr>
                <w:sz w:val="22"/>
                <w:lang w:val="en-US"/>
              </w:rPr>
              <w:t>4</w:t>
            </w:r>
            <w:r w:rsidRPr="00932F83">
              <w:rPr>
                <w:sz w:val="22"/>
                <w:lang w:val="en-US"/>
              </w:rPr>
              <w:t>)</w:t>
            </w:r>
          </w:p>
        </w:tc>
        <w:tc>
          <w:tcPr>
            <w:tcW w:w="0" w:type="auto"/>
            <w:tcBorders>
              <w:top w:val="nil"/>
              <w:left w:val="nil"/>
              <w:right w:val="nil"/>
            </w:tcBorders>
            <w:shd w:val="clear" w:color="auto" w:fill="auto"/>
            <w:noWrap/>
            <w:vAlign w:val="bottom"/>
          </w:tcPr>
          <w:p w14:paraId="0963EFF4" w14:textId="77777777" w:rsidR="00362657" w:rsidRPr="00932F83" w:rsidRDefault="00362657" w:rsidP="00362657">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vAlign w:val="bottom"/>
          </w:tcPr>
          <w:p w14:paraId="59F924D4" w14:textId="5D796674" w:rsidR="00362657" w:rsidRPr="00932F83" w:rsidRDefault="00362657" w:rsidP="00362657">
            <w:pPr>
              <w:spacing w:line="240" w:lineRule="auto"/>
              <w:ind w:firstLine="0"/>
              <w:jc w:val="right"/>
              <w:rPr>
                <w:sz w:val="22"/>
                <w:lang w:val="en-US"/>
              </w:rPr>
            </w:pPr>
            <w:r w:rsidRPr="00932F83">
              <w:rPr>
                <w:sz w:val="22"/>
                <w:lang w:val="en-US"/>
              </w:rPr>
              <w:t>+.1</w:t>
            </w:r>
            <w:r w:rsidR="00AC6A88" w:rsidRPr="00932F83">
              <w:rPr>
                <w:sz w:val="22"/>
                <w:lang w:val="en-US"/>
              </w:rPr>
              <w:t>5</w:t>
            </w:r>
            <w:r w:rsidRPr="00932F83">
              <w:rPr>
                <w:sz w:val="22"/>
                <w:lang w:val="en-US"/>
              </w:rPr>
              <w:t xml:space="preserve"> (.09)</w:t>
            </w:r>
          </w:p>
        </w:tc>
        <w:tc>
          <w:tcPr>
            <w:tcW w:w="0" w:type="auto"/>
            <w:tcBorders>
              <w:top w:val="nil"/>
              <w:left w:val="nil"/>
              <w:right w:val="nil"/>
            </w:tcBorders>
            <w:shd w:val="clear" w:color="auto" w:fill="auto"/>
            <w:noWrap/>
            <w:vAlign w:val="bottom"/>
          </w:tcPr>
          <w:p w14:paraId="4606B3E7" w14:textId="35785F00" w:rsidR="00362657" w:rsidRPr="00932F83" w:rsidRDefault="00362657" w:rsidP="00362657">
            <w:pPr>
              <w:spacing w:line="240" w:lineRule="auto"/>
              <w:ind w:firstLine="0"/>
              <w:jc w:val="right"/>
              <w:rPr>
                <w:sz w:val="22"/>
                <w:lang w:val="en-US"/>
              </w:rPr>
            </w:pPr>
            <w:r w:rsidRPr="00932F83">
              <w:rPr>
                <w:sz w:val="22"/>
                <w:lang w:val="en-US"/>
              </w:rPr>
              <w:t>+.06 (.</w:t>
            </w:r>
            <w:r w:rsidR="004B20C0" w:rsidRPr="00932F83">
              <w:rPr>
                <w:sz w:val="22"/>
                <w:lang w:val="en-US"/>
              </w:rPr>
              <w:t>25</w:t>
            </w:r>
            <w:r w:rsidRPr="00932F83">
              <w:rPr>
                <w:sz w:val="22"/>
                <w:lang w:val="en-US"/>
              </w:rPr>
              <w:t>)</w:t>
            </w:r>
          </w:p>
        </w:tc>
      </w:tr>
      <w:tr w:rsidR="00932F83" w:rsidRPr="00932F83" w14:paraId="54FF65BF" w14:textId="77777777" w:rsidTr="00790F09">
        <w:trPr>
          <w:trHeight w:val="315"/>
        </w:trPr>
        <w:tc>
          <w:tcPr>
            <w:tcW w:w="0" w:type="auto"/>
            <w:tcBorders>
              <w:top w:val="nil"/>
              <w:left w:val="nil"/>
              <w:right w:val="nil"/>
            </w:tcBorders>
            <w:shd w:val="clear" w:color="auto" w:fill="auto"/>
            <w:noWrap/>
            <w:vAlign w:val="center"/>
          </w:tcPr>
          <w:p w14:paraId="0361744C" w14:textId="77777777" w:rsidR="003E02F3" w:rsidRPr="00932F83" w:rsidRDefault="003E02F3" w:rsidP="00A22F4A">
            <w:pPr>
              <w:spacing w:line="240" w:lineRule="auto"/>
              <w:ind w:firstLine="0"/>
              <w:rPr>
                <w:rFonts w:eastAsia="Times New Roman" w:cs="Times New Roman"/>
                <w:sz w:val="22"/>
                <w:lang w:val="en-US" w:eastAsia="en-AU"/>
              </w:rPr>
            </w:pPr>
          </w:p>
        </w:tc>
        <w:tc>
          <w:tcPr>
            <w:tcW w:w="0" w:type="auto"/>
            <w:tcBorders>
              <w:top w:val="nil"/>
              <w:left w:val="nil"/>
              <w:right w:val="nil"/>
            </w:tcBorders>
            <w:shd w:val="clear" w:color="auto" w:fill="auto"/>
            <w:noWrap/>
            <w:vAlign w:val="center"/>
          </w:tcPr>
          <w:p w14:paraId="4CB734B7" w14:textId="77777777" w:rsidR="003E02F3" w:rsidRPr="00932F83" w:rsidRDefault="003E02F3" w:rsidP="00A22F4A">
            <w:pPr>
              <w:spacing w:line="240" w:lineRule="auto"/>
              <w:ind w:firstLine="0"/>
              <w:jc w:val="right"/>
              <w:rPr>
                <w:sz w:val="22"/>
                <w:lang w:val="en-US"/>
              </w:rPr>
            </w:pPr>
          </w:p>
        </w:tc>
        <w:tc>
          <w:tcPr>
            <w:tcW w:w="0" w:type="auto"/>
            <w:tcBorders>
              <w:top w:val="nil"/>
              <w:left w:val="nil"/>
              <w:right w:val="nil"/>
            </w:tcBorders>
            <w:shd w:val="clear" w:color="auto" w:fill="auto"/>
            <w:noWrap/>
            <w:vAlign w:val="center"/>
          </w:tcPr>
          <w:p w14:paraId="2B6E37A9" w14:textId="77777777" w:rsidR="003E02F3" w:rsidRPr="00932F83" w:rsidRDefault="003E02F3" w:rsidP="00A22F4A">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vAlign w:val="center"/>
          </w:tcPr>
          <w:p w14:paraId="3E5A0671" w14:textId="77777777" w:rsidR="003E02F3" w:rsidRPr="00932F83" w:rsidRDefault="003E02F3" w:rsidP="00A22F4A">
            <w:pPr>
              <w:spacing w:line="240" w:lineRule="auto"/>
              <w:ind w:firstLine="0"/>
              <w:jc w:val="right"/>
              <w:rPr>
                <w:sz w:val="22"/>
                <w:lang w:val="en-US"/>
              </w:rPr>
            </w:pPr>
          </w:p>
        </w:tc>
        <w:tc>
          <w:tcPr>
            <w:tcW w:w="0" w:type="auto"/>
            <w:tcBorders>
              <w:top w:val="nil"/>
              <w:left w:val="nil"/>
              <w:right w:val="nil"/>
            </w:tcBorders>
            <w:shd w:val="clear" w:color="auto" w:fill="auto"/>
            <w:noWrap/>
            <w:vAlign w:val="center"/>
          </w:tcPr>
          <w:p w14:paraId="1EB5F1CC" w14:textId="77777777" w:rsidR="003E02F3" w:rsidRPr="00932F83" w:rsidRDefault="003E02F3" w:rsidP="00A22F4A">
            <w:pPr>
              <w:spacing w:line="240" w:lineRule="auto"/>
              <w:ind w:firstLine="0"/>
              <w:jc w:val="right"/>
              <w:rPr>
                <w:sz w:val="22"/>
                <w:lang w:val="en-US"/>
              </w:rPr>
            </w:pPr>
          </w:p>
        </w:tc>
        <w:tc>
          <w:tcPr>
            <w:tcW w:w="0" w:type="auto"/>
            <w:tcBorders>
              <w:top w:val="nil"/>
              <w:left w:val="nil"/>
              <w:right w:val="nil"/>
            </w:tcBorders>
            <w:shd w:val="clear" w:color="auto" w:fill="auto"/>
            <w:noWrap/>
            <w:vAlign w:val="center"/>
          </w:tcPr>
          <w:p w14:paraId="4509E34B" w14:textId="77777777" w:rsidR="003E02F3" w:rsidRPr="00932F83" w:rsidRDefault="003E02F3" w:rsidP="00A22F4A">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vAlign w:val="center"/>
          </w:tcPr>
          <w:p w14:paraId="27619954" w14:textId="77777777" w:rsidR="003E02F3" w:rsidRPr="00932F83" w:rsidRDefault="003E02F3" w:rsidP="00A22F4A">
            <w:pPr>
              <w:spacing w:line="240" w:lineRule="auto"/>
              <w:ind w:firstLine="0"/>
              <w:jc w:val="right"/>
              <w:rPr>
                <w:sz w:val="22"/>
                <w:lang w:val="en-US"/>
              </w:rPr>
            </w:pPr>
          </w:p>
        </w:tc>
        <w:tc>
          <w:tcPr>
            <w:tcW w:w="0" w:type="auto"/>
            <w:tcBorders>
              <w:top w:val="nil"/>
              <w:left w:val="nil"/>
              <w:right w:val="nil"/>
            </w:tcBorders>
            <w:shd w:val="clear" w:color="auto" w:fill="auto"/>
            <w:noWrap/>
            <w:vAlign w:val="center"/>
          </w:tcPr>
          <w:p w14:paraId="6643E043" w14:textId="77777777" w:rsidR="003E02F3" w:rsidRPr="00932F83" w:rsidRDefault="003E02F3" w:rsidP="00A22F4A">
            <w:pPr>
              <w:spacing w:line="240" w:lineRule="auto"/>
              <w:ind w:firstLine="0"/>
              <w:jc w:val="right"/>
              <w:rPr>
                <w:sz w:val="22"/>
                <w:lang w:val="en-US"/>
              </w:rPr>
            </w:pPr>
          </w:p>
        </w:tc>
      </w:tr>
      <w:tr w:rsidR="00932F83" w:rsidRPr="00932F83" w14:paraId="4E5DC41F" w14:textId="77777777" w:rsidTr="00790F09">
        <w:trPr>
          <w:trHeight w:val="315"/>
        </w:trPr>
        <w:tc>
          <w:tcPr>
            <w:tcW w:w="0" w:type="auto"/>
            <w:tcBorders>
              <w:top w:val="nil"/>
              <w:left w:val="nil"/>
              <w:right w:val="nil"/>
            </w:tcBorders>
            <w:shd w:val="clear" w:color="auto" w:fill="auto"/>
            <w:noWrap/>
            <w:vAlign w:val="center"/>
          </w:tcPr>
          <w:p w14:paraId="64EF3071" w14:textId="2FE86FC5" w:rsidR="003E02F3" w:rsidRPr="00932F83" w:rsidRDefault="00B07DED" w:rsidP="00A22F4A">
            <w:pPr>
              <w:spacing w:line="240" w:lineRule="auto"/>
              <w:ind w:firstLine="0"/>
              <w:jc w:val="center"/>
              <w:rPr>
                <w:rFonts w:eastAsia="Times New Roman" w:cs="Times New Roman"/>
                <w:sz w:val="22"/>
                <w:lang w:val="en-US" w:eastAsia="en-AU"/>
              </w:rPr>
            </w:pPr>
            <w:r w:rsidRPr="00932F83">
              <w:rPr>
                <w:rFonts w:eastAsia="Times New Roman" w:cs="Times New Roman"/>
                <w:sz w:val="22"/>
                <w:lang w:val="en-US" w:eastAsia="en-AU"/>
              </w:rPr>
              <w:t xml:space="preserve">Research </w:t>
            </w:r>
            <w:r w:rsidR="004167BC" w:rsidRPr="00932F83">
              <w:rPr>
                <w:rFonts w:eastAsia="Times New Roman" w:cs="Times New Roman"/>
                <w:sz w:val="22"/>
                <w:lang w:val="en-US" w:eastAsia="en-AU"/>
              </w:rPr>
              <w:t xml:space="preserve">Study </w:t>
            </w:r>
            <w:proofErr w:type="spellStart"/>
            <w:r w:rsidR="003E02F3" w:rsidRPr="00932F83">
              <w:rPr>
                <w:rFonts w:eastAsia="Times New Roman" w:cs="Times New Roman"/>
                <w:sz w:val="22"/>
                <w:lang w:val="en-US" w:eastAsia="en-AU"/>
              </w:rPr>
              <w:t>Design</w:t>
            </w:r>
            <w:r w:rsidR="006A6F86" w:rsidRPr="00932F83">
              <w:rPr>
                <w:rFonts w:eastAsia="Times New Roman" w:cs="Times New Roman"/>
                <w:sz w:val="22"/>
                <w:vertAlign w:val="superscript"/>
                <w:lang w:val="en-US" w:eastAsia="en-AU"/>
              </w:rPr>
              <w:t>b</w:t>
            </w:r>
            <w:proofErr w:type="spellEnd"/>
          </w:p>
        </w:tc>
        <w:tc>
          <w:tcPr>
            <w:tcW w:w="0" w:type="auto"/>
            <w:tcBorders>
              <w:top w:val="nil"/>
              <w:left w:val="nil"/>
              <w:right w:val="nil"/>
            </w:tcBorders>
            <w:shd w:val="clear" w:color="auto" w:fill="auto"/>
            <w:noWrap/>
            <w:vAlign w:val="center"/>
          </w:tcPr>
          <w:p w14:paraId="47225A02" w14:textId="77777777" w:rsidR="003E02F3" w:rsidRPr="00932F83" w:rsidRDefault="003E02F3" w:rsidP="00A22F4A">
            <w:pPr>
              <w:spacing w:line="240" w:lineRule="auto"/>
              <w:ind w:firstLine="0"/>
              <w:jc w:val="right"/>
              <w:rPr>
                <w:sz w:val="22"/>
                <w:lang w:val="en-US"/>
              </w:rPr>
            </w:pPr>
          </w:p>
        </w:tc>
        <w:tc>
          <w:tcPr>
            <w:tcW w:w="0" w:type="auto"/>
            <w:tcBorders>
              <w:top w:val="nil"/>
              <w:left w:val="nil"/>
              <w:right w:val="nil"/>
            </w:tcBorders>
            <w:shd w:val="clear" w:color="auto" w:fill="auto"/>
            <w:noWrap/>
            <w:vAlign w:val="center"/>
          </w:tcPr>
          <w:p w14:paraId="0BE3DB57" w14:textId="77777777" w:rsidR="003E02F3" w:rsidRPr="00932F83" w:rsidRDefault="003E02F3" w:rsidP="00A22F4A">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vAlign w:val="center"/>
          </w:tcPr>
          <w:p w14:paraId="3F625F90" w14:textId="77777777" w:rsidR="003E02F3" w:rsidRPr="00932F83" w:rsidRDefault="003E02F3" w:rsidP="00A22F4A">
            <w:pPr>
              <w:spacing w:line="240" w:lineRule="auto"/>
              <w:ind w:firstLine="0"/>
              <w:jc w:val="right"/>
              <w:rPr>
                <w:sz w:val="22"/>
                <w:lang w:val="en-US"/>
              </w:rPr>
            </w:pPr>
          </w:p>
        </w:tc>
        <w:tc>
          <w:tcPr>
            <w:tcW w:w="0" w:type="auto"/>
            <w:tcBorders>
              <w:top w:val="nil"/>
              <w:left w:val="nil"/>
              <w:right w:val="nil"/>
            </w:tcBorders>
            <w:shd w:val="clear" w:color="auto" w:fill="auto"/>
            <w:noWrap/>
            <w:vAlign w:val="center"/>
          </w:tcPr>
          <w:p w14:paraId="3BF8F1AD" w14:textId="77777777" w:rsidR="003E02F3" w:rsidRPr="00932F83" w:rsidRDefault="003E02F3" w:rsidP="00A22F4A">
            <w:pPr>
              <w:spacing w:line="240" w:lineRule="auto"/>
              <w:ind w:firstLine="0"/>
              <w:jc w:val="right"/>
              <w:rPr>
                <w:sz w:val="22"/>
                <w:lang w:val="en-US"/>
              </w:rPr>
            </w:pPr>
          </w:p>
        </w:tc>
        <w:tc>
          <w:tcPr>
            <w:tcW w:w="0" w:type="auto"/>
            <w:tcBorders>
              <w:top w:val="nil"/>
              <w:left w:val="nil"/>
              <w:right w:val="nil"/>
            </w:tcBorders>
            <w:shd w:val="clear" w:color="auto" w:fill="auto"/>
            <w:noWrap/>
            <w:vAlign w:val="center"/>
          </w:tcPr>
          <w:p w14:paraId="585C55EF" w14:textId="77777777" w:rsidR="003E02F3" w:rsidRPr="00932F83" w:rsidRDefault="003E02F3" w:rsidP="00A22F4A">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vAlign w:val="center"/>
          </w:tcPr>
          <w:p w14:paraId="695994BA" w14:textId="77777777" w:rsidR="003E02F3" w:rsidRPr="00932F83" w:rsidRDefault="003E02F3" w:rsidP="00A22F4A">
            <w:pPr>
              <w:spacing w:line="240" w:lineRule="auto"/>
              <w:ind w:firstLine="0"/>
              <w:jc w:val="right"/>
              <w:rPr>
                <w:sz w:val="22"/>
                <w:lang w:val="en-US"/>
              </w:rPr>
            </w:pPr>
          </w:p>
        </w:tc>
        <w:tc>
          <w:tcPr>
            <w:tcW w:w="0" w:type="auto"/>
            <w:tcBorders>
              <w:top w:val="nil"/>
              <w:left w:val="nil"/>
              <w:right w:val="nil"/>
            </w:tcBorders>
            <w:shd w:val="clear" w:color="auto" w:fill="auto"/>
            <w:noWrap/>
            <w:vAlign w:val="center"/>
          </w:tcPr>
          <w:p w14:paraId="2CAB9AC8" w14:textId="77777777" w:rsidR="003E02F3" w:rsidRPr="00932F83" w:rsidRDefault="003E02F3" w:rsidP="00A22F4A">
            <w:pPr>
              <w:spacing w:line="240" w:lineRule="auto"/>
              <w:ind w:firstLine="0"/>
              <w:jc w:val="right"/>
              <w:rPr>
                <w:sz w:val="22"/>
                <w:lang w:val="en-US"/>
              </w:rPr>
            </w:pPr>
          </w:p>
        </w:tc>
      </w:tr>
      <w:tr w:rsidR="00932F83" w:rsidRPr="00932F83" w14:paraId="138AAF41" w14:textId="77777777" w:rsidTr="000F7E5B">
        <w:trPr>
          <w:trHeight w:val="315"/>
        </w:trPr>
        <w:tc>
          <w:tcPr>
            <w:tcW w:w="0" w:type="auto"/>
            <w:tcBorders>
              <w:top w:val="nil"/>
              <w:left w:val="nil"/>
              <w:right w:val="nil"/>
            </w:tcBorders>
            <w:shd w:val="clear" w:color="auto" w:fill="auto"/>
            <w:noWrap/>
          </w:tcPr>
          <w:p w14:paraId="7E39AE74" w14:textId="76B1A14B" w:rsidR="00702904" w:rsidRPr="00932F83" w:rsidRDefault="00702904" w:rsidP="00702904">
            <w:pPr>
              <w:spacing w:line="240" w:lineRule="auto"/>
              <w:ind w:firstLine="0"/>
              <w:rPr>
                <w:rFonts w:eastAsia="Times New Roman" w:cs="Times New Roman"/>
                <w:b/>
                <w:sz w:val="22"/>
                <w:lang w:val="en-US" w:eastAsia="en-AU"/>
              </w:rPr>
            </w:pPr>
            <w:r w:rsidRPr="00932F83">
              <w:rPr>
                <w:rFonts w:eastAsia="Times New Roman" w:cs="Times New Roman"/>
                <w:b/>
                <w:sz w:val="22"/>
                <w:lang w:val="en-US" w:eastAsia="en-AU"/>
              </w:rPr>
              <w:t xml:space="preserve">Cross-Sectional </w:t>
            </w:r>
            <w:r w:rsidR="002C746E" w:rsidRPr="00932F83">
              <w:rPr>
                <w:rFonts w:eastAsia="Times New Roman" w:cs="Times New Roman"/>
                <w:b/>
                <w:sz w:val="22"/>
                <w:lang w:val="en-US" w:eastAsia="en-AU"/>
              </w:rPr>
              <w:t>(</w:t>
            </w:r>
            <w:r w:rsidR="002C746E" w:rsidRPr="00932F83">
              <w:rPr>
                <w:rFonts w:eastAsia="Times New Roman" w:cs="Times New Roman"/>
                <w:b/>
                <w:i/>
                <w:iCs/>
                <w:sz w:val="22"/>
                <w:lang w:val="en-US" w:eastAsia="en-AU"/>
              </w:rPr>
              <w:t>k</w:t>
            </w:r>
            <w:r w:rsidR="002C746E" w:rsidRPr="00932F83">
              <w:rPr>
                <w:rFonts w:eastAsia="Times New Roman" w:cs="Times New Roman"/>
                <w:b/>
                <w:sz w:val="22"/>
                <w:lang w:val="en-US" w:eastAsia="en-AU"/>
              </w:rPr>
              <w:t xml:space="preserve"> = </w:t>
            </w:r>
            <w:r w:rsidR="00E2223B" w:rsidRPr="00932F83">
              <w:rPr>
                <w:rFonts w:eastAsia="Times New Roman" w:cs="Times New Roman"/>
                <w:b/>
                <w:sz w:val="22"/>
                <w:lang w:val="en-US" w:eastAsia="en-AU"/>
              </w:rPr>
              <w:t>50</w:t>
            </w:r>
            <w:r w:rsidR="002C746E" w:rsidRPr="00932F83">
              <w:rPr>
                <w:rFonts w:eastAsia="Times New Roman" w:cs="Times New Roman"/>
                <w:b/>
                <w:sz w:val="22"/>
                <w:lang w:val="en-US" w:eastAsia="en-AU"/>
              </w:rPr>
              <w:t>)</w:t>
            </w:r>
          </w:p>
        </w:tc>
        <w:tc>
          <w:tcPr>
            <w:tcW w:w="0" w:type="auto"/>
            <w:tcBorders>
              <w:top w:val="nil"/>
              <w:left w:val="nil"/>
              <w:right w:val="nil"/>
            </w:tcBorders>
            <w:shd w:val="clear" w:color="auto" w:fill="auto"/>
            <w:noWrap/>
          </w:tcPr>
          <w:p w14:paraId="05E68624" w14:textId="0E2298ED" w:rsidR="00702904" w:rsidRPr="00932F83" w:rsidRDefault="006D3E21" w:rsidP="00702904">
            <w:pPr>
              <w:spacing w:line="240" w:lineRule="auto"/>
              <w:ind w:firstLine="0"/>
              <w:jc w:val="right"/>
              <w:rPr>
                <w:b/>
                <w:sz w:val="22"/>
                <w:lang w:val="en-US"/>
              </w:rPr>
            </w:pPr>
            <w:r w:rsidRPr="00932F83">
              <w:rPr>
                <w:b/>
                <w:sz w:val="22"/>
                <w:lang w:val="en-US"/>
              </w:rPr>
              <w:t>.51*** (.0</w:t>
            </w:r>
            <w:r w:rsidR="008F2FB6" w:rsidRPr="00932F83">
              <w:rPr>
                <w:b/>
                <w:sz w:val="22"/>
                <w:lang w:val="en-US"/>
              </w:rPr>
              <w:t>4</w:t>
            </w:r>
            <w:r w:rsidRPr="00932F83">
              <w:rPr>
                <w:b/>
                <w:sz w:val="22"/>
                <w:lang w:val="en-US"/>
              </w:rPr>
              <w:t>)</w:t>
            </w:r>
          </w:p>
        </w:tc>
        <w:tc>
          <w:tcPr>
            <w:tcW w:w="0" w:type="auto"/>
            <w:tcBorders>
              <w:top w:val="nil"/>
              <w:left w:val="nil"/>
              <w:right w:val="nil"/>
            </w:tcBorders>
            <w:shd w:val="clear" w:color="auto" w:fill="auto"/>
            <w:noWrap/>
          </w:tcPr>
          <w:p w14:paraId="77B4B910" w14:textId="77777777" w:rsidR="00702904" w:rsidRPr="00932F83" w:rsidRDefault="00702904" w:rsidP="00702904">
            <w:pPr>
              <w:spacing w:line="240" w:lineRule="auto"/>
              <w:ind w:firstLine="0"/>
              <w:jc w:val="right"/>
              <w:rPr>
                <w:rFonts w:eastAsia="Times New Roman" w:cs="Times New Roman"/>
                <w:b/>
                <w:sz w:val="22"/>
                <w:lang w:val="en-US" w:eastAsia="en-AU"/>
              </w:rPr>
            </w:pPr>
          </w:p>
        </w:tc>
        <w:tc>
          <w:tcPr>
            <w:tcW w:w="0" w:type="auto"/>
            <w:tcBorders>
              <w:top w:val="nil"/>
              <w:left w:val="nil"/>
              <w:right w:val="nil"/>
            </w:tcBorders>
            <w:shd w:val="clear" w:color="auto" w:fill="auto"/>
            <w:noWrap/>
          </w:tcPr>
          <w:p w14:paraId="6B2C9E89" w14:textId="4945CC63" w:rsidR="00702904" w:rsidRPr="00932F83" w:rsidRDefault="00060DF1" w:rsidP="00702904">
            <w:pPr>
              <w:spacing w:line="240" w:lineRule="auto"/>
              <w:ind w:firstLine="0"/>
              <w:jc w:val="right"/>
              <w:rPr>
                <w:b/>
                <w:sz w:val="22"/>
                <w:lang w:val="en-US"/>
              </w:rPr>
            </w:pPr>
            <w:r w:rsidRPr="00932F83">
              <w:rPr>
                <w:b/>
                <w:sz w:val="22"/>
                <w:lang w:val="en-US"/>
              </w:rPr>
              <w:t>.3</w:t>
            </w:r>
            <w:r w:rsidR="0050061B" w:rsidRPr="00932F83">
              <w:rPr>
                <w:b/>
                <w:sz w:val="22"/>
                <w:lang w:val="en-US"/>
              </w:rPr>
              <w:t>0</w:t>
            </w:r>
            <w:r w:rsidRPr="00932F83">
              <w:rPr>
                <w:b/>
                <w:sz w:val="22"/>
                <w:lang w:val="en-US"/>
              </w:rPr>
              <w:t>*** (.04)</w:t>
            </w:r>
          </w:p>
        </w:tc>
        <w:tc>
          <w:tcPr>
            <w:tcW w:w="0" w:type="auto"/>
            <w:tcBorders>
              <w:top w:val="nil"/>
              <w:left w:val="nil"/>
              <w:right w:val="nil"/>
            </w:tcBorders>
            <w:shd w:val="clear" w:color="auto" w:fill="auto"/>
            <w:noWrap/>
          </w:tcPr>
          <w:p w14:paraId="29CAD433" w14:textId="0B851195" w:rsidR="00702904" w:rsidRPr="00932F83" w:rsidRDefault="0050061B" w:rsidP="00702904">
            <w:pPr>
              <w:spacing w:line="240" w:lineRule="auto"/>
              <w:ind w:firstLine="0"/>
              <w:jc w:val="right"/>
              <w:rPr>
                <w:b/>
                <w:sz w:val="22"/>
                <w:lang w:val="en-US"/>
              </w:rPr>
            </w:pPr>
            <w:r w:rsidRPr="00932F83">
              <w:rPr>
                <w:b/>
                <w:sz w:val="22"/>
                <w:lang w:val="en-US"/>
              </w:rPr>
              <w:t>-</w:t>
            </w:r>
            <w:r w:rsidR="00CB126F" w:rsidRPr="00932F83">
              <w:rPr>
                <w:b/>
                <w:sz w:val="22"/>
                <w:lang w:val="en-US"/>
              </w:rPr>
              <w:t>.0</w:t>
            </w:r>
            <w:r w:rsidRPr="00932F83">
              <w:rPr>
                <w:b/>
                <w:sz w:val="22"/>
                <w:lang w:val="en-US"/>
              </w:rPr>
              <w:t>2</w:t>
            </w:r>
            <w:r w:rsidR="00CB126F" w:rsidRPr="00932F83">
              <w:rPr>
                <w:b/>
                <w:sz w:val="22"/>
                <w:lang w:val="en-US"/>
              </w:rPr>
              <w:t xml:space="preserve"> (.0</w:t>
            </w:r>
            <w:r w:rsidRPr="00932F83">
              <w:rPr>
                <w:b/>
                <w:sz w:val="22"/>
                <w:lang w:val="en-US"/>
              </w:rPr>
              <w:t>5</w:t>
            </w:r>
            <w:r w:rsidR="00CB126F" w:rsidRPr="00932F83">
              <w:rPr>
                <w:b/>
                <w:sz w:val="22"/>
                <w:lang w:val="en-US"/>
              </w:rPr>
              <w:t>)</w:t>
            </w:r>
          </w:p>
        </w:tc>
        <w:tc>
          <w:tcPr>
            <w:tcW w:w="0" w:type="auto"/>
            <w:tcBorders>
              <w:top w:val="nil"/>
              <w:left w:val="nil"/>
              <w:right w:val="nil"/>
            </w:tcBorders>
            <w:shd w:val="clear" w:color="auto" w:fill="auto"/>
            <w:noWrap/>
          </w:tcPr>
          <w:p w14:paraId="653B67B1" w14:textId="77777777" w:rsidR="00702904" w:rsidRPr="00932F83" w:rsidRDefault="00702904" w:rsidP="00702904">
            <w:pPr>
              <w:spacing w:line="240" w:lineRule="auto"/>
              <w:ind w:firstLine="0"/>
              <w:jc w:val="right"/>
              <w:rPr>
                <w:rFonts w:eastAsia="Times New Roman" w:cs="Times New Roman"/>
                <w:b/>
                <w:sz w:val="22"/>
                <w:lang w:val="en-US" w:eastAsia="en-AU"/>
              </w:rPr>
            </w:pPr>
          </w:p>
        </w:tc>
        <w:tc>
          <w:tcPr>
            <w:tcW w:w="0" w:type="auto"/>
            <w:tcBorders>
              <w:top w:val="nil"/>
              <w:left w:val="nil"/>
              <w:right w:val="nil"/>
            </w:tcBorders>
            <w:shd w:val="clear" w:color="auto" w:fill="auto"/>
            <w:noWrap/>
          </w:tcPr>
          <w:p w14:paraId="3305CFDD" w14:textId="51758856" w:rsidR="00702904" w:rsidRPr="00932F83" w:rsidRDefault="00CB126F" w:rsidP="00702904">
            <w:pPr>
              <w:spacing w:line="240" w:lineRule="auto"/>
              <w:ind w:firstLine="0"/>
              <w:jc w:val="right"/>
              <w:rPr>
                <w:b/>
                <w:sz w:val="22"/>
                <w:lang w:val="en-US"/>
              </w:rPr>
            </w:pPr>
            <w:r w:rsidRPr="00932F83">
              <w:rPr>
                <w:b/>
                <w:sz w:val="22"/>
                <w:lang w:val="en-US"/>
              </w:rPr>
              <w:t>.2</w:t>
            </w:r>
            <w:r w:rsidR="0050061B" w:rsidRPr="00932F83">
              <w:rPr>
                <w:b/>
                <w:sz w:val="22"/>
                <w:lang w:val="en-US"/>
              </w:rPr>
              <w:t>2</w:t>
            </w:r>
            <w:r w:rsidRPr="00932F83">
              <w:rPr>
                <w:b/>
                <w:sz w:val="22"/>
                <w:lang w:val="en-US"/>
              </w:rPr>
              <w:t>*** (.04)</w:t>
            </w:r>
          </w:p>
        </w:tc>
        <w:tc>
          <w:tcPr>
            <w:tcW w:w="0" w:type="auto"/>
            <w:tcBorders>
              <w:top w:val="nil"/>
              <w:left w:val="nil"/>
              <w:right w:val="nil"/>
            </w:tcBorders>
            <w:shd w:val="clear" w:color="auto" w:fill="auto"/>
            <w:noWrap/>
          </w:tcPr>
          <w:p w14:paraId="01040D9B" w14:textId="213CB800" w:rsidR="00702904" w:rsidRPr="00932F83" w:rsidRDefault="00CB126F" w:rsidP="00702904">
            <w:pPr>
              <w:spacing w:line="240" w:lineRule="auto"/>
              <w:ind w:firstLine="0"/>
              <w:jc w:val="right"/>
              <w:rPr>
                <w:b/>
                <w:sz w:val="22"/>
                <w:lang w:val="en-US"/>
              </w:rPr>
            </w:pPr>
            <w:r w:rsidRPr="00932F83">
              <w:rPr>
                <w:b/>
                <w:sz w:val="22"/>
                <w:lang w:val="en-US"/>
              </w:rPr>
              <w:t>.06 (.0</w:t>
            </w:r>
            <w:r w:rsidR="0050061B" w:rsidRPr="00932F83">
              <w:rPr>
                <w:b/>
                <w:sz w:val="22"/>
                <w:lang w:val="en-US"/>
              </w:rPr>
              <w:t>6</w:t>
            </w:r>
            <w:r w:rsidRPr="00932F83">
              <w:rPr>
                <w:b/>
                <w:sz w:val="22"/>
                <w:lang w:val="en-US"/>
              </w:rPr>
              <w:t>)</w:t>
            </w:r>
          </w:p>
        </w:tc>
      </w:tr>
      <w:tr w:rsidR="00932F83" w:rsidRPr="00932F83" w14:paraId="6C06E974" w14:textId="77777777" w:rsidTr="00AF2638">
        <w:trPr>
          <w:trHeight w:val="315"/>
        </w:trPr>
        <w:tc>
          <w:tcPr>
            <w:tcW w:w="0" w:type="auto"/>
            <w:tcBorders>
              <w:top w:val="nil"/>
              <w:left w:val="nil"/>
              <w:right w:val="nil"/>
            </w:tcBorders>
            <w:shd w:val="clear" w:color="auto" w:fill="auto"/>
            <w:noWrap/>
          </w:tcPr>
          <w:p w14:paraId="0EFD247A" w14:textId="4C021FDD" w:rsidR="00702904" w:rsidRPr="00932F83" w:rsidRDefault="008315B1" w:rsidP="00702904">
            <w:pPr>
              <w:spacing w:line="240" w:lineRule="auto"/>
              <w:ind w:firstLine="0"/>
              <w:rPr>
                <w:rFonts w:eastAsia="Times New Roman" w:cs="Times New Roman"/>
                <w:sz w:val="22"/>
                <w:lang w:val="en-US" w:eastAsia="en-AU"/>
              </w:rPr>
            </w:pPr>
            <w:r w:rsidRPr="00932F83">
              <w:rPr>
                <w:rFonts w:eastAsia="Times New Roman" w:cs="Times New Roman"/>
                <w:sz w:val="22"/>
                <w:lang w:val="en-US" w:eastAsia="en-AU"/>
              </w:rPr>
              <w:t xml:space="preserve">vs. </w:t>
            </w:r>
            <w:r w:rsidR="000F7E5B" w:rsidRPr="00932F83">
              <w:rPr>
                <w:rFonts w:eastAsia="Times New Roman" w:cs="Times New Roman"/>
                <w:sz w:val="22"/>
                <w:lang w:val="en-US" w:eastAsia="en-AU"/>
              </w:rPr>
              <w:t>Other Source</w:t>
            </w:r>
            <w:r w:rsidR="00BE43AD" w:rsidRPr="00932F83">
              <w:rPr>
                <w:rFonts w:eastAsia="Times New Roman" w:cs="Times New Roman"/>
                <w:sz w:val="22"/>
                <w:lang w:val="en-US" w:eastAsia="en-AU"/>
              </w:rPr>
              <w:t xml:space="preserve"> (</w:t>
            </w:r>
            <w:r w:rsidR="00BE43AD" w:rsidRPr="00932F83">
              <w:rPr>
                <w:rFonts w:eastAsia="Times New Roman" w:cs="Times New Roman"/>
                <w:i/>
                <w:iCs/>
                <w:sz w:val="22"/>
                <w:lang w:val="en-US" w:eastAsia="en-AU"/>
              </w:rPr>
              <w:t>k</w:t>
            </w:r>
            <w:r w:rsidR="00BE43AD" w:rsidRPr="00932F83">
              <w:rPr>
                <w:rFonts w:eastAsia="Times New Roman" w:cs="Times New Roman"/>
                <w:sz w:val="22"/>
                <w:lang w:val="en-US" w:eastAsia="en-AU"/>
              </w:rPr>
              <w:t xml:space="preserve"> = 5)</w:t>
            </w:r>
          </w:p>
        </w:tc>
        <w:tc>
          <w:tcPr>
            <w:tcW w:w="0" w:type="auto"/>
            <w:tcBorders>
              <w:top w:val="nil"/>
              <w:left w:val="nil"/>
              <w:right w:val="nil"/>
            </w:tcBorders>
            <w:shd w:val="clear" w:color="auto" w:fill="auto"/>
            <w:noWrap/>
          </w:tcPr>
          <w:p w14:paraId="206D24EE" w14:textId="7B0032A8" w:rsidR="00702904" w:rsidRPr="00932F83" w:rsidRDefault="003A4952" w:rsidP="00702904">
            <w:pPr>
              <w:spacing w:line="240" w:lineRule="auto"/>
              <w:ind w:firstLine="0"/>
              <w:jc w:val="right"/>
              <w:rPr>
                <w:sz w:val="22"/>
                <w:lang w:val="en-US"/>
              </w:rPr>
            </w:pPr>
            <w:r w:rsidRPr="00932F83">
              <w:rPr>
                <w:b/>
                <w:sz w:val="22"/>
                <w:lang w:val="en-US"/>
              </w:rPr>
              <w:t>—</w:t>
            </w:r>
          </w:p>
        </w:tc>
        <w:tc>
          <w:tcPr>
            <w:tcW w:w="0" w:type="auto"/>
            <w:tcBorders>
              <w:top w:val="nil"/>
              <w:left w:val="nil"/>
              <w:right w:val="nil"/>
            </w:tcBorders>
            <w:shd w:val="clear" w:color="auto" w:fill="auto"/>
            <w:noWrap/>
          </w:tcPr>
          <w:p w14:paraId="162E7250" w14:textId="77777777" w:rsidR="00702904" w:rsidRPr="00932F83" w:rsidRDefault="00702904" w:rsidP="00702904">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tcPr>
          <w:p w14:paraId="0EE43537" w14:textId="70501593" w:rsidR="00702904" w:rsidRPr="00932F83" w:rsidRDefault="00855AA2" w:rsidP="00702904">
            <w:pPr>
              <w:spacing w:line="240" w:lineRule="auto"/>
              <w:ind w:firstLine="0"/>
              <w:jc w:val="right"/>
              <w:rPr>
                <w:sz w:val="22"/>
                <w:lang w:val="en-US"/>
              </w:rPr>
            </w:pPr>
            <w:r w:rsidRPr="00932F83">
              <w:rPr>
                <w:sz w:val="22"/>
                <w:lang w:val="en-US"/>
              </w:rPr>
              <w:t>-.</w:t>
            </w:r>
            <w:r w:rsidR="00A62E8D" w:rsidRPr="00932F83">
              <w:rPr>
                <w:sz w:val="22"/>
                <w:lang w:val="en-US"/>
              </w:rPr>
              <w:t>08</w:t>
            </w:r>
            <w:r w:rsidRPr="00932F83">
              <w:rPr>
                <w:sz w:val="22"/>
                <w:lang w:val="en-US"/>
              </w:rPr>
              <w:t xml:space="preserve"> (.10)</w:t>
            </w:r>
          </w:p>
        </w:tc>
        <w:tc>
          <w:tcPr>
            <w:tcW w:w="0" w:type="auto"/>
            <w:tcBorders>
              <w:top w:val="nil"/>
              <w:left w:val="nil"/>
              <w:right w:val="nil"/>
            </w:tcBorders>
            <w:shd w:val="clear" w:color="auto" w:fill="auto"/>
            <w:noWrap/>
          </w:tcPr>
          <w:p w14:paraId="63DA43C3" w14:textId="0DA3DC97" w:rsidR="00702904" w:rsidRPr="00932F83" w:rsidRDefault="005B6864" w:rsidP="00702904">
            <w:pPr>
              <w:spacing w:line="240" w:lineRule="auto"/>
              <w:ind w:firstLine="0"/>
              <w:jc w:val="right"/>
              <w:rPr>
                <w:sz w:val="22"/>
                <w:lang w:val="en-US"/>
              </w:rPr>
            </w:pPr>
            <w:r w:rsidRPr="00932F83">
              <w:rPr>
                <w:b/>
                <w:sz w:val="22"/>
                <w:lang w:val="en-US"/>
              </w:rPr>
              <w:t>—</w:t>
            </w:r>
          </w:p>
        </w:tc>
        <w:tc>
          <w:tcPr>
            <w:tcW w:w="0" w:type="auto"/>
            <w:tcBorders>
              <w:top w:val="nil"/>
              <w:left w:val="nil"/>
              <w:right w:val="nil"/>
            </w:tcBorders>
            <w:shd w:val="clear" w:color="auto" w:fill="auto"/>
            <w:noWrap/>
          </w:tcPr>
          <w:p w14:paraId="4766864D" w14:textId="77777777" w:rsidR="00702904" w:rsidRPr="00932F83" w:rsidRDefault="00702904" w:rsidP="00702904">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tcPr>
          <w:p w14:paraId="433B187B" w14:textId="300A5C13" w:rsidR="00702904" w:rsidRPr="00932F83" w:rsidRDefault="00054234" w:rsidP="00702904">
            <w:pPr>
              <w:spacing w:line="240" w:lineRule="auto"/>
              <w:ind w:firstLine="0"/>
              <w:jc w:val="right"/>
              <w:rPr>
                <w:sz w:val="22"/>
                <w:lang w:val="en-US"/>
              </w:rPr>
            </w:pPr>
            <w:r w:rsidRPr="00932F83">
              <w:rPr>
                <w:sz w:val="22"/>
                <w:lang w:val="en-US"/>
              </w:rPr>
              <w:t>-.2</w:t>
            </w:r>
            <w:r w:rsidR="00EF2195" w:rsidRPr="00932F83">
              <w:rPr>
                <w:sz w:val="22"/>
                <w:lang w:val="en-US"/>
              </w:rPr>
              <w:t>7</w:t>
            </w:r>
            <w:r w:rsidRPr="00932F83">
              <w:rPr>
                <w:sz w:val="22"/>
                <w:lang w:val="en-US"/>
              </w:rPr>
              <w:t>* (.1</w:t>
            </w:r>
            <w:r w:rsidR="00EF2195" w:rsidRPr="00932F83">
              <w:rPr>
                <w:sz w:val="22"/>
                <w:lang w:val="en-US"/>
              </w:rPr>
              <w:t>2</w:t>
            </w:r>
            <w:r w:rsidRPr="00932F83">
              <w:rPr>
                <w:sz w:val="22"/>
                <w:lang w:val="en-US"/>
              </w:rPr>
              <w:t>)</w:t>
            </w:r>
          </w:p>
        </w:tc>
        <w:tc>
          <w:tcPr>
            <w:tcW w:w="0" w:type="auto"/>
            <w:tcBorders>
              <w:top w:val="nil"/>
              <w:left w:val="nil"/>
              <w:right w:val="nil"/>
            </w:tcBorders>
            <w:shd w:val="clear" w:color="auto" w:fill="auto"/>
            <w:noWrap/>
          </w:tcPr>
          <w:p w14:paraId="4D26FEB9" w14:textId="3ADABA7A" w:rsidR="00702904" w:rsidRPr="00932F83" w:rsidRDefault="005B6864" w:rsidP="00702904">
            <w:pPr>
              <w:spacing w:line="240" w:lineRule="auto"/>
              <w:ind w:firstLine="0"/>
              <w:jc w:val="right"/>
              <w:rPr>
                <w:sz w:val="22"/>
                <w:lang w:val="en-US"/>
              </w:rPr>
            </w:pPr>
            <w:r w:rsidRPr="00932F83">
              <w:rPr>
                <w:b/>
                <w:sz w:val="22"/>
                <w:lang w:val="en-US"/>
              </w:rPr>
              <w:t>—</w:t>
            </w:r>
          </w:p>
        </w:tc>
      </w:tr>
      <w:tr w:rsidR="00932F83" w:rsidRPr="00932F83" w14:paraId="150550AD" w14:textId="77777777" w:rsidTr="00AF2638">
        <w:trPr>
          <w:trHeight w:val="315"/>
        </w:trPr>
        <w:tc>
          <w:tcPr>
            <w:tcW w:w="0" w:type="auto"/>
            <w:tcBorders>
              <w:top w:val="nil"/>
              <w:left w:val="nil"/>
              <w:right w:val="nil"/>
            </w:tcBorders>
            <w:shd w:val="clear" w:color="auto" w:fill="auto"/>
            <w:noWrap/>
          </w:tcPr>
          <w:p w14:paraId="2B36D525" w14:textId="15042686" w:rsidR="000F7E5B" w:rsidRPr="00932F83" w:rsidRDefault="000F7E5B" w:rsidP="00702904">
            <w:pPr>
              <w:spacing w:line="240" w:lineRule="auto"/>
              <w:ind w:firstLine="0"/>
              <w:rPr>
                <w:rFonts w:eastAsia="Times New Roman" w:cs="Times New Roman"/>
                <w:sz w:val="22"/>
                <w:lang w:val="en-US" w:eastAsia="en-AU"/>
              </w:rPr>
            </w:pPr>
            <w:r w:rsidRPr="00932F83">
              <w:rPr>
                <w:rFonts w:eastAsia="Times New Roman" w:cs="Times New Roman"/>
                <w:sz w:val="22"/>
                <w:lang w:val="en-US" w:eastAsia="en-AU"/>
              </w:rPr>
              <w:t>vs. Lagged</w:t>
            </w:r>
            <w:r w:rsidR="002E43C3" w:rsidRPr="00932F83">
              <w:rPr>
                <w:rFonts w:eastAsia="Times New Roman" w:cs="Times New Roman"/>
                <w:sz w:val="22"/>
                <w:lang w:val="en-US" w:eastAsia="en-AU"/>
              </w:rPr>
              <w:t xml:space="preserve"> (months)</w:t>
            </w:r>
            <w:r w:rsidRPr="00932F83">
              <w:rPr>
                <w:rFonts w:eastAsia="Times New Roman" w:cs="Times New Roman"/>
                <w:sz w:val="22"/>
                <w:lang w:val="en-US" w:eastAsia="en-AU"/>
              </w:rPr>
              <w:t xml:space="preserve"> (</w:t>
            </w:r>
            <w:r w:rsidR="002C746E" w:rsidRPr="00932F83">
              <w:rPr>
                <w:rFonts w:eastAsia="Times New Roman" w:cs="Times New Roman"/>
                <w:i/>
                <w:iCs/>
                <w:sz w:val="22"/>
                <w:lang w:val="en-US" w:eastAsia="en-AU"/>
              </w:rPr>
              <w:t>k</w:t>
            </w:r>
            <w:r w:rsidR="002C746E" w:rsidRPr="00932F83">
              <w:rPr>
                <w:rFonts w:eastAsia="Times New Roman" w:cs="Times New Roman"/>
                <w:sz w:val="22"/>
                <w:lang w:val="en-US" w:eastAsia="en-AU"/>
              </w:rPr>
              <w:t xml:space="preserve"> = 10</w:t>
            </w:r>
            <w:r w:rsidRPr="00932F83">
              <w:rPr>
                <w:rFonts w:eastAsia="Times New Roman" w:cs="Times New Roman"/>
                <w:sz w:val="22"/>
                <w:lang w:val="en-US" w:eastAsia="en-AU"/>
              </w:rPr>
              <w:t>)</w:t>
            </w:r>
          </w:p>
        </w:tc>
        <w:tc>
          <w:tcPr>
            <w:tcW w:w="0" w:type="auto"/>
            <w:tcBorders>
              <w:top w:val="nil"/>
              <w:left w:val="nil"/>
              <w:right w:val="nil"/>
            </w:tcBorders>
            <w:shd w:val="clear" w:color="auto" w:fill="auto"/>
            <w:noWrap/>
          </w:tcPr>
          <w:p w14:paraId="719BB0D9" w14:textId="16CE912B" w:rsidR="000F7E5B" w:rsidRPr="00932F83" w:rsidRDefault="005B6864" w:rsidP="00702904">
            <w:pPr>
              <w:spacing w:line="240" w:lineRule="auto"/>
              <w:ind w:firstLine="0"/>
              <w:jc w:val="right"/>
              <w:rPr>
                <w:sz w:val="22"/>
                <w:lang w:val="en-US"/>
              </w:rPr>
            </w:pPr>
            <w:r w:rsidRPr="00932F83">
              <w:rPr>
                <w:b/>
                <w:sz w:val="22"/>
                <w:lang w:val="en-US"/>
              </w:rPr>
              <w:t>—</w:t>
            </w:r>
          </w:p>
        </w:tc>
        <w:tc>
          <w:tcPr>
            <w:tcW w:w="0" w:type="auto"/>
            <w:tcBorders>
              <w:top w:val="nil"/>
              <w:left w:val="nil"/>
              <w:right w:val="nil"/>
            </w:tcBorders>
            <w:shd w:val="clear" w:color="auto" w:fill="auto"/>
            <w:noWrap/>
          </w:tcPr>
          <w:p w14:paraId="7CDC6ED0" w14:textId="77777777" w:rsidR="000F7E5B" w:rsidRPr="00932F83" w:rsidRDefault="000F7E5B" w:rsidP="00702904">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tcPr>
          <w:p w14:paraId="2F9416AD" w14:textId="5B493A4D" w:rsidR="000F7E5B" w:rsidRPr="00932F83" w:rsidRDefault="00233E8C" w:rsidP="00702904">
            <w:pPr>
              <w:spacing w:line="240" w:lineRule="auto"/>
              <w:ind w:firstLine="0"/>
              <w:jc w:val="right"/>
              <w:rPr>
                <w:sz w:val="22"/>
                <w:lang w:val="en-US"/>
              </w:rPr>
            </w:pPr>
            <w:r w:rsidRPr="00932F83">
              <w:rPr>
                <w:sz w:val="22"/>
                <w:lang w:val="en-US"/>
              </w:rPr>
              <w:t>-.01 (.01)</w:t>
            </w:r>
          </w:p>
        </w:tc>
        <w:tc>
          <w:tcPr>
            <w:tcW w:w="0" w:type="auto"/>
            <w:tcBorders>
              <w:top w:val="nil"/>
              <w:left w:val="nil"/>
              <w:right w:val="nil"/>
            </w:tcBorders>
            <w:shd w:val="clear" w:color="auto" w:fill="auto"/>
            <w:noWrap/>
          </w:tcPr>
          <w:p w14:paraId="5F36C117" w14:textId="551A1BA6" w:rsidR="000F7E5B" w:rsidRPr="00932F83" w:rsidRDefault="00DE025A" w:rsidP="00702904">
            <w:pPr>
              <w:spacing w:line="240" w:lineRule="auto"/>
              <w:ind w:firstLine="0"/>
              <w:jc w:val="right"/>
              <w:rPr>
                <w:sz w:val="22"/>
                <w:lang w:val="en-US"/>
              </w:rPr>
            </w:pPr>
            <w:r w:rsidRPr="00932F83">
              <w:rPr>
                <w:sz w:val="22"/>
                <w:lang w:val="en-US"/>
              </w:rPr>
              <w:t>-.01 (.01)</w:t>
            </w:r>
          </w:p>
        </w:tc>
        <w:tc>
          <w:tcPr>
            <w:tcW w:w="0" w:type="auto"/>
            <w:tcBorders>
              <w:top w:val="nil"/>
              <w:left w:val="nil"/>
              <w:right w:val="nil"/>
            </w:tcBorders>
            <w:shd w:val="clear" w:color="auto" w:fill="auto"/>
            <w:noWrap/>
          </w:tcPr>
          <w:p w14:paraId="529A6BD1" w14:textId="77777777" w:rsidR="000F7E5B" w:rsidRPr="00932F83" w:rsidRDefault="000F7E5B" w:rsidP="00702904">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tcPr>
          <w:p w14:paraId="09271050" w14:textId="366F03C9" w:rsidR="000F7E5B" w:rsidRPr="00932F83" w:rsidRDefault="00DE025A" w:rsidP="00702904">
            <w:pPr>
              <w:spacing w:line="240" w:lineRule="auto"/>
              <w:ind w:firstLine="0"/>
              <w:jc w:val="right"/>
              <w:rPr>
                <w:sz w:val="22"/>
                <w:lang w:val="en-US"/>
              </w:rPr>
            </w:pPr>
            <w:r w:rsidRPr="00932F83">
              <w:rPr>
                <w:sz w:val="22"/>
                <w:lang w:val="en-US"/>
              </w:rPr>
              <w:t>-.03*** (.01)</w:t>
            </w:r>
          </w:p>
        </w:tc>
        <w:tc>
          <w:tcPr>
            <w:tcW w:w="0" w:type="auto"/>
            <w:tcBorders>
              <w:top w:val="nil"/>
              <w:left w:val="nil"/>
              <w:right w:val="nil"/>
            </w:tcBorders>
            <w:shd w:val="clear" w:color="auto" w:fill="auto"/>
            <w:noWrap/>
          </w:tcPr>
          <w:p w14:paraId="3AA9894E" w14:textId="4BE8DFFB" w:rsidR="000F7E5B" w:rsidRPr="00932F83" w:rsidRDefault="00DE025A" w:rsidP="00702904">
            <w:pPr>
              <w:spacing w:line="240" w:lineRule="auto"/>
              <w:ind w:firstLine="0"/>
              <w:jc w:val="right"/>
              <w:rPr>
                <w:sz w:val="22"/>
                <w:lang w:val="en-US"/>
              </w:rPr>
            </w:pPr>
            <w:r w:rsidRPr="00932F83">
              <w:rPr>
                <w:sz w:val="22"/>
                <w:lang w:val="en-US"/>
              </w:rPr>
              <w:t>.00 (.01)</w:t>
            </w:r>
          </w:p>
        </w:tc>
      </w:tr>
      <w:tr w:rsidR="00932F83" w:rsidRPr="00932F83" w14:paraId="5EC99AB7" w14:textId="77777777" w:rsidTr="00AF2638">
        <w:trPr>
          <w:trHeight w:val="315"/>
        </w:trPr>
        <w:tc>
          <w:tcPr>
            <w:tcW w:w="0" w:type="auto"/>
            <w:tcBorders>
              <w:top w:val="nil"/>
              <w:left w:val="nil"/>
              <w:right w:val="nil"/>
            </w:tcBorders>
            <w:shd w:val="clear" w:color="auto" w:fill="auto"/>
            <w:noWrap/>
          </w:tcPr>
          <w:p w14:paraId="25464147" w14:textId="77777777" w:rsidR="00AF2638" w:rsidRPr="00932F83" w:rsidRDefault="00AF2638" w:rsidP="00702904">
            <w:pPr>
              <w:spacing w:line="240" w:lineRule="auto"/>
              <w:ind w:firstLine="0"/>
              <w:rPr>
                <w:rFonts w:eastAsia="Times New Roman" w:cs="Times New Roman"/>
                <w:sz w:val="22"/>
                <w:lang w:val="en-US" w:eastAsia="en-AU"/>
              </w:rPr>
            </w:pPr>
          </w:p>
        </w:tc>
        <w:tc>
          <w:tcPr>
            <w:tcW w:w="0" w:type="auto"/>
            <w:tcBorders>
              <w:top w:val="nil"/>
              <w:left w:val="nil"/>
              <w:right w:val="nil"/>
            </w:tcBorders>
            <w:shd w:val="clear" w:color="auto" w:fill="auto"/>
            <w:noWrap/>
          </w:tcPr>
          <w:p w14:paraId="1342F9E5" w14:textId="77777777" w:rsidR="00AF2638" w:rsidRPr="00932F83" w:rsidRDefault="00AF2638" w:rsidP="00702904">
            <w:pPr>
              <w:spacing w:line="240" w:lineRule="auto"/>
              <w:ind w:firstLine="0"/>
              <w:jc w:val="right"/>
              <w:rPr>
                <w:b/>
                <w:sz w:val="22"/>
                <w:lang w:val="en-US"/>
              </w:rPr>
            </w:pPr>
          </w:p>
        </w:tc>
        <w:tc>
          <w:tcPr>
            <w:tcW w:w="0" w:type="auto"/>
            <w:tcBorders>
              <w:top w:val="nil"/>
              <w:left w:val="nil"/>
              <w:right w:val="nil"/>
            </w:tcBorders>
            <w:shd w:val="clear" w:color="auto" w:fill="auto"/>
            <w:noWrap/>
          </w:tcPr>
          <w:p w14:paraId="0B797A0C" w14:textId="77777777" w:rsidR="00AF2638" w:rsidRPr="00932F83" w:rsidRDefault="00AF2638" w:rsidP="00702904">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tcPr>
          <w:p w14:paraId="4E4BC625" w14:textId="77777777" w:rsidR="00AF2638" w:rsidRPr="00932F83" w:rsidRDefault="00AF2638" w:rsidP="00702904">
            <w:pPr>
              <w:spacing w:line="240" w:lineRule="auto"/>
              <w:ind w:firstLine="0"/>
              <w:jc w:val="right"/>
              <w:rPr>
                <w:sz w:val="22"/>
                <w:lang w:val="en-US"/>
              </w:rPr>
            </w:pPr>
          </w:p>
        </w:tc>
        <w:tc>
          <w:tcPr>
            <w:tcW w:w="0" w:type="auto"/>
            <w:tcBorders>
              <w:top w:val="nil"/>
              <w:left w:val="nil"/>
              <w:right w:val="nil"/>
            </w:tcBorders>
            <w:shd w:val="clear" w:color="auto" w:fill="auto"/>
            <w:noWrap/>
          </w:tcPr>
          <w:p w14:paraId="4BFD6497" w14:textId="77777777" w:rsidR="00AF2638" w:rsidRPr="00932F83" w:rsidRDefault="00AF2638" w:rsidP="00702904">
            <w:pPr>
              <w:spacing w:line="240" w:lineRule="auto"/>
              <w:ind w:firstLine="0"/>
              <w:jc w:val="right"/>
              <w:rPr>
                <w:sz w:val="22"/>
                <w:lang w:val="en-US"/>
              </w:rPr>
            </w:pPr>
          </w:p>
        </w:tc>
        <w:tc>
          <w:tcPr>
            <w:tcW w:w="0" w:type="auto"/>
            <w:tcBorders>
              <w:top w:val="nil"/>
              <w:left w:val="nil"/>
              <w:right w:val="nil"/>
            </w:tcBorders>
            <w:shd w:val="clear" w:color="auto" w:fill="auto"/>
            <w:noWrap/>
          </w:tcPr>
          <w:p w14:paraId="5308C4F4" w14:textId="77777777" w:rsidR="00AF2638" w:rsidRPr="00932F83" w:rsidRDefault="00AF2638" w:rsidP="00702904">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tcPr>
          <w:p w14:paraId="1278A527" w14:textId="77777777" w:rsidR="00AF2638" w:rsidRPr="00932F83" w:rsidRDefault="00AF2638" w:rsidP="00702904">
            <w:pPr>
              <w:spacing w:line="240" w:lineRule="auto"/>
              <w:ind w:firstLine="0"/>
              <w:jc w:val="right"/>
              <w:rPr>
                <w:sz w:val="22"/>
                <w:lang w:val="en-US"/>
              </w:rPr>
            </w:pPr>
          </w:p>
        </w:tc>
        <w:tc>
          <w:tcPr>
            <w:tcW w:w="0" w:type="auto"/>
            <w:tcBorders>
              <w:top w:val="nil"/>
              <w:left w:val="nil"/>
              <w:right w:val="nil"/>
            </w:tcBorders>
            <w:shd w:val="clear" w:color="auto" w:fill="auto"/>
            <w:noWrap/>
          </w:tcPr>
          <w:p w14:paraId="39647AD9" w14:textId="77777777" w:rsidR="00AF2638" w:rsidRPr="00932F83" w:rsidRDefault="00AF2638" w:rsidP="00702904">
            <w:pPr>
              <w:spacing w:line="240" w:lineRule="auto"/>
              <w:ind w:firstLine="0"/>
              <w:jc w:val="right"/>
              <w:rPr>
                <w:sz w:val="22"/>
                <w:lang w:val="en-US"/>
              </w:rPr>
            </w:pPr>
          </w:p>
        </w:tc>
      </w:tr>
      <w:tr w:rsidR="00932F83" w:rsidRPr="00932F83" w14:paraId="6EBF4926" w14:textId="77777777" w:rsidTr="00AF2638">
        <w:trPr>
          <w:trHeight w:val="315"/>
        </w:trPr>
        <w:tc>
          <w:tcPr>
            <w:tcW w:w="0" w:type="auto"/>
            <w:tcBorders>
              <w:top w:val="nil"/>
              <w:left w:val="nil"/>
              <w:right w:val="nil"/>
            </w:tcBorders>
            <w:shd w:val="clear" w:color="auto" w:fill="auto"/>
            <w:noWrap/>
          </w:tcPr>
          <w:p w14:paraId="1152B15E" w14:textId="7EEFE15A" w:rsidR="00AF2638" w:rsidRPr="00932F83" w:rsidRDefault="00AF2638" w:rsidP="00AF2638">
            <w:pPr>
              <w:spacing w:line="240" w:lineRule="auto"/>
              <w:ind w:firstLine="0"/>
              <w:jc w:val="center"/>
              <w:rPr>
                <w:rFonts w:eastAsia="Times New Roman" w:cs="Times New Roman"/>
                <w:sz w:val="22"/>
                <w:lang w:val="en-US" w:eastAsia="en-AU"/>
              </w:rPr>
            </w:pPr>
            <w:r w:rsidRPr="00932F83">
              <w:rPr>
                <w:rFonts w:eastAsia="Times New Roman" w:cs="Times New Roman"/>
                <w:sz w:val="22"/>
                <w:lang w:val="en-US" w:eastAsia="en-AU"/>
              </w:rPr>
              <w:t>Industry</w:t>
            </w:r>
          </w:p>
        </w:tc>
        <w:tc>
          <w:tcPr>
            <w:tcW w:w="0" w:type="auto"/>
            <w:tcBorders>
              <w:top w:val="nil"/>
              <w:left w:val="nil"/>
              <w:right w:val="nil"/>
            </w:tcBorders>
            <w:shd w:val="clear" w:color="auto" w:fill="auto"/>
            <w:noWrap/>
          </w:tcPr>
          <w:p w14:paraId="2C6B2696" w14:textId="77777777" w:rsidR="00AF2638" w:rsidRPr="00932F83" w:rsidRDefault="00AF2638" w:rsidP="00702904">
            <w:pPr>
              <w:spacing w:line="240" w:lineRule="auto"/>
              <w:ind w:firstLine="0"/>
              <w:jc w:val="right"/>
              <w:rPr>
                <w:b/>
                <w:sz w:val="22"/>
                <w:lang w:val="en-US"/>
              </w:rPr>
            </w:pPr>
          </w:p>
        </w:tc>
        <w:tc>
          <w:tcPr>
            <w:tcW w:w="0" w:type="auto"/>
            <w:tcBorders>
              <w:top w:val="nil"/>
              <w:left w:val="nil"/>
              <w:right w:val="nil"/>
            </w:tcBorders>
            <w:shd w:val="clear" w:color="auto" w:fill="auto"/>
            <w:noWrap/>
          </w:tcPr>
          <w:p w14:paraId="25B40E41" w14:textId="77777777" w:rsidR="00AF2638" w:rsidRPr="00932F83" w:rsidRDefault="00AF2638" w:rsidP="00702904">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tcPr>
          <w:p w14:paraId="07938B37" w14:textId="77777777" w:rsidR="00AF2638" w:rsidRPr="00932F83" w:rsidRDefault="00AF2638" w:rsidP="00702904">
            <w:pPr>
              <w:spacing w:line="240" w:lineRule="auto"/>
              <w:ind w:firstLine="0"/>
              <w:jc w:val="right"/>
              <w:rPr>
                <w:sz w:val="22"/>
                <w:lang w:val="en-US"/>
              </w:rPr>
            </w:pPr>
          </w:p>
        </w:tc>
        <w:tc>
          <w:tcPr>
            <w:tcW w:w="0" w:type="auto"/>
            <w:tcBorders>
              <w:top w:val="nil"/>
              <w:left w:val="nil"/>
              <w:right w:val="nil"/>
            </w:tcBorders>
            <w:shd w:val="clear" w:color="auto" w:fill="auto"/>
            <w:noWrap/>
          </w:tcPr>
          <w:p w14:paraId="425067EA" w14:textId="77777777" w:rsidR="00AF2638" w:rsidRPr="00932F83" w:rsidRDefault="00AF2638" w:rsidP="00702904">
            <w:pPr>
              <w:spacing w:line="240" w:lineRule="auto"/>
              <w:ind w:firstLine="0"/>
              <w:jc w:val="right"/>
              <w:rPr>
                <w:sz w:val="22"/>
                <w:lang w:val="en-US"/>
              </w:rPr>
            </w:pPr>
          </w:p>
        </w:tc>
        <w:tc>
          <w:tcPr>
            <w:tcW w:w="0" w:type="auto"/>
            <w:tcBorders>
              <w:top w:val="nil"/>
              <w:left w:val="nil"/>
              <w:right w:val="nil"/>
            </w:tcBorders>
            <w:shd w:val="clear" w:color="auto" w:fill="auto"/>
            <w:noWrap/>
          </w:tcPr>
          <w:p w14:paraId="21AF58EC" w14:textId="77777777" w:rsidR="00AF2638" w:rsidRPr="00932F83" w:rsidRDefault="00AF2638" w:rsidP="00702904">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tcPr>
          <w:p w14:paraId="5EF31233" w14:textId="77777777" w:rsidR="00AF2638" w:rsidRPr="00932F83" w:rsidRDefault="00AF2638" w:rsidP="00702904">
            <w:pPr>
              <w:spacing w:line="240" w:lineRule="auto"/>
              <w:ind w:firstLine="0"/>
              <w:jc w:val="right"/>
              <w:rPr>
                <w:sz w:val="22"/>
                <w:lang w:val="en-US"/>
              </w:rPr>
            </w:pPr>
          </w:p>
        </w:tc>
        <w:tc>
          <w:tcPr>
            <w:tcW w:w="0" w:type="auto"/>
            <w:tcBorders>
              <w:top w:val="nil"/>
              <w:left w:val="nil"/>
              <w:right w:val="nil"/>
            </w:tcBorders>
            <w:shd w:val="clear" w:color="auto" w:fill="auto"/>
            <w:noWrap/>
          </w:tcPr>
          <w:p w14:paraId="2E0E1EC5" w14:textId="77777777" w:rsidR="00AF2638" w:rsidRPr="00932F83" w:rsidRDefault="00AF2638" w:rsidP="00702904">
            <w:pPr>
              <w:spacing w:line="240" w:lineRule="auto"/>
              <w:ind w:firstLine="0"/>
              <w:jc w:val="right"/>
              <w:rPr>
                <w:sz w:val="22"/>
                <w:lang w:val="en-US"/>
              </w:rPr>
            </w:pPr>
          </w:p>
        </w:tc>
      </w:tr>
      <w:tr w:rsidR="00932F83" w:rsidRPr="00932F83" w14:paraId="6FDDE64D" w14:textId="77777777" w:rsidTr="00AF2638">
        <w:trPr>
          <w:trHeight w:val="315"/>
        </w:trPr>
        <w:tc>
          <w:tcPr>
            <w:tcW w:w="0" w:type="auto"/>
            <w:tcBorders>
              <w:top w:val="nil"/>
              <w:left w:val="nil"/>
              <w:right w:val="nil"/>
            </w:tcBorders>
            <w:shd w:val="clear" w:color="auto" w:fill="auto"/>
            <w:noWrap/>
          </w:tcPr>
          <w:p w14:paraId="051EE84E" w14:textId="155E5971" w:rsidR="00AF2638" w:rsidRPr="00932F83" w:rsidRDefault="00AF2638" w:rsidP="00702904">
            <w:pPr>
              <w:spacing w:line="240" w:lineRule="auto"/>
              <w:ind w:firstLine="0"/>
              <w:rPr>
                <w:rFonts w:eastAsia="Times New Roman" w:cs="Times New Roman"/>
                <w:b/>
                <w:bCs/>
                <w:sz w:val="22"/>
                <w:lang w:val="en-US" w:eastAsia="en-AU"/>
              </w:rPr>
            </w:pPr>
            <w:r w:rsidRPr="00932F83">
              <w:rPr>
                <w:rFonts w:eastAsia="Times New Roman" w:cs="Times New Roman"/>
                <w:b/>
                <w:bCs/>
                <w:sz w:val="22"/>
                <w:lang w:val="en-US" w:eastAsia="en-AU"/>
              </w:rPr>
              <w:t>Service (</w:t>
            </w:r>
            <w:r w:rsidR="00084E0A" w:rsidRPr="00932F83">
              <w:rPr>
                <w:rFonts w:eastAsia="Times New Roman" w:cs="Times New Roman"/>
                <w:b/>
                <w:bCs/>
                <w:i/>
                <w:iCs/>
                <w:sz w:val="22"/>
                <w:lang w:val="en-US" w:eastAsia="en-AU"/>
              </w:rPr>
              <w:t>k</w:t>
            </w:r>
            <w:r w:rsidR="00084E0A" w:rsidRPr="00932F83">
              <w:rPr>
                <w:rFonts w:eastAsia="Times New Roman" w:cs="Times New Roman"/>
                <w:b/>
                <w:bCs/>
                <w:sz w:val="22"/>
                <w:lang w:val="en-US" w:eastAsia="en-AU"/>
              </w:rPr>
              <w:t xml:space="preserve"> = 42</w:t>
            </w:r>
            <w:r w:rsidRPr="00932F83">
              <w:rPr>
                <w:rFonts w:eastAsia="Times New Roman" w:cs="Times New Roman"/>
                <w:b/>
                <w:bCs/>
                <w:sz w:val="22"/>
                <w:lang w:val="en-US" w:eastAsia="en-AU"/>
              </w:rPr>
              <w:t>)</w:t>
            </w:r>
          </w:p>
        </w:tc>
        <w:tc>
          <w:tcPr>
            <w:tcW w:w="0" w:type="auto"/>
            <w:tcBorders>
              <w:top w:val="nil"/>
              <w:left w:val="nil"/>
              <w:right w:val="nil"/>
            </w:tcBorders>
            <w:shd w:val="clear" w:color="auto" w:fill="auto"/>
            <w:noWrap/>
          </w:tcPr>
          <w:p w14:paraId="0DC2BCC0" w14:textId="0FD7A5D6" w:rsidR="00AF2638" w:rsidRPr="00932F83" w:rsidRDefault="001D71E6" w:rsidP="00702904">
            <w:pPr>
              <w:spacing w:line="240" w:lineRule="auto"/>
              <w:ind w:firstLine="0"/>
              <w:jc w:val="right"/>
              <w:rPr>
                <w:b/>
                <w:bCs/>
                <w:sz w:val="22"/>
                <w:lang w:val="en-US"/>
              </w:rPr>
            </w:pPr>
            <w:r w:rsidRPr="00932F83">
              <w:rPr>
                <w:b/>
                <w:bCs/>
                <w:sz w:val="22"/>
                <w:lang w:val="en-US"/>
              </w:rPr>
              <w:t>.49*** (.04)</w:t>
            </w:r>
          </w:p>
        </w:tc>
        <w:tc>
          <w:tcPr>
            <w:tcW w:w="0" w:type="auto"/>
            <w:tcBorders>
              <w:top w:val="nil"/>
              <w:left w:val="nil"/>
              <w:right w:val="nil"/>
            </w:tcBorders>
            <w:shd w:val="clear" w:color="auto" w:fill="auto"/>
            <w:noWrap/>
          </w:tcPr>
          <w:p w14:paraId="02CFBF03" w14:textId="77777777" w:rsidR="00AF2638" w:rsidRPr="00932F83" w:rsidRDefault="00AF2638" w:rsidP="00702904">
            <w:pPr>
              <w:spacing w:line="240" w:lineRule="auto"/>
              <w:ind w:firstLine="0"/>
              <w:jc w:val="right"/>
              <w:rPr>
                <w:rFonts w:eastAsia="Times New Roman" w:cs="Times New Roman"/>
                <w:b/>
                <w:bCs/>
                <w:sz w:val="22"/>
                <w:lang w:val="en-US" w:eastAsia="en-AU"/>
              </w:rPr>
            </w:pPr>
          </w:p>
        </w:tc>
        <w:tc>
          <w:tcPr>
            <w:tcW w:w="0" w:type="auto"/>
            <w:tcBorders>
              <w:top w:val="nil"/>
              <w:left w:val="nil"/>
              <w:right w:val="nil"/>
            </w:tcBorders>
            <w:shd w:val="clear" w:color="auto" w:fill="auto"/>
            <w:noWrap/>
          </w:tcPr>
          <w:p w14:paraId="76DF7E79" w14:textId="3300005B" w:rsidR="00AF2638" w:rsidRPr="00932F83" w:rsidRDefault="001D71E6" w:rsidP="00702904">
            <w:pPr>
              <w:spacing w:line="240" w:lineRule="auto"/>
              <w:ind w:firstLine="0"/>
              <w:jc w:val="right"/>
              <w:rPr>
                <w:b/>
                <w:bCs/>
                <w:sz w:val="22"/>
                <w:lang w:val="en-US"/>
              </w:rPr>
            </w:pPr>
            <w:r w:rsidRPr="00932F83">
              <w:rPr>
                <w:b/>
                <w:bCs/>
                <w:sz w:val="22"/>
                <w:lang w:val="en-US"/>
              </w:rPr>
              <w:t>.3</w:t>
            </w:r>
            <w:r w:rsidR="003F2198" w:rsidRPr="00932F83">
              <w:rPr>
                <w:b/>
                <w:bCs/>
                <w:sz w:val="22"/>
                <w:lang w:val="en-US"/>
              </w:rPr>
              <w:t>0</w:t>
            </w:r>
            <w:r w:rsidRPr="00932F83">
              <w:rPr>
                <w:b/>
                <w:bCs/>
                <w:sz w:val="22"/>
                <w:lang w:val="en-US"/>
              </w:rPr>
              <w:t>*** (.04)</w:t>
            </w:r>
          </w:p>
        </w:tc>
        <w:tc>
          <w:tcPr>
            <w:tcW w:w="0" w:type="auto"/>
            <w:tcBorders>
              <w:top w:val="nil"/>
              <w:left w:val="nil"/>
              <w:right w:val="nil"/>
            </w:tcBorders>
            <w:shd w:val="clear" w:color="auto" w:fill="auto"/>
            <w:noWrap/>
          </w:tcPr>
          <w:p w14:paraId="7703E47D" w14:textId="75D5AD7C" w:rsidR="00AF2638" w:rsidRPr="00932F83" w:rsidRDefault="00E046DD" w:rsidP="00702904">
            <w:pPr>
              <w:spacing w:line="240" w:lineRule="auto"/>
              <w:ind w:firstLine="0"/>
              <w:jc w:val="right"/>
              <w:rPr>
                <w:b/>
                <w:bCs/>
                <w:sz w:val="22"/>
                <w:lang w:val="en-US"/>
              </w:rPr>
            </w:pPr>
            <w:r w:rsidRPr="00932F83">
              <w:rPr>
                <w:b/>
                <w:bCs/>
                <w:sz w:val="22"/>
                <w:lang w:val="en-US"/>
              </w:rPr>
              <w:t>-.0</w:t>
            </w:r>
            <w:r w:rsidR="001543E3" w:rsidRPr="00932F83">
              <w:rPr>
                <w:b/>
                <w:bCs/>
                <w:sz w:val="22"/>
                <w:lang w:val="en-US"/>
              </w:rPr>
              <w:t>5</w:t>
            </w:r>
            <w:r w:rsidRPr="00932F83">
              <w:rPr>
                <w:b/>
                <w:bCs/>
                <w:sz w:val="22"/>
                <w:lang w:val="en-US"/>
              </w:rPr>
              <w:t xml:space="preserve"> (.0</w:t>
            </w:r>
            <w:r w:rsidR="001543E3" w:rsidRPr="00932F83">
              <w:rPr>
                <w:b/>
                <w:bCs/>
                <w:sz w:val="22"/>
                <w:lang w:val="en-US"/>
              </w:rPr>
              <w:t>5</w:t>
            </w:r>
            <w:r w:rsidRPr="00932F83">
              <w:rPr>
                <w:b/>
                <w:bCs/>
                <w:sz w:val="22"/>
                <w:lang w:val="en-US"/>
              </w:rPr>
              <w:t>)</w:t>
            </w:r>
          </w:p>
        </w:tc>
        <w:tc>
          <w:tcPr>
            <w:tcW w:w="0" w:type="auto"/>
            <w:tcBorders>
              <w:top w:val="nil"/>
              <w:left w:val="nil"/>
              <w:right w:val="nil"/>
            </w:tcBorders>
            <w:shd w:val="clear" w:color="auto" w:fill="auto"/>
            <w:noWrap/>
          </w:tcPr>
          <w:p w14:paraId="6B617BFB" w14:textId="77777777" w:rsidR="00AF2638" w:rsidRPr="00932F83" w:rsidRDefault="00AF2638" w:rsidP="00702904">
            <w:pPr>
              <w:spacing w:line="240" w:lineRule="auto"/>
              <w:ind w:firstLine="0"/>
              <w:jc w:val="right"/>
              <w:rPr>
                <w:rFonts w:eastAsia="Times New Roman" w:cs="Times New Roman"/>
                <w:b/>
                <w:bCs/>
                <w:sz w:val="22"/>
                <w:lang w:val="en-US" w:eastAsia="en-AU"/>
              </w:rPr>
            </w:pPr>
          </w:p>
        </w:tc>
        <w:tc>
          <w:tcPr>
            <w:tcW w:w="0" w:type="auto"/>
            <w:tcBorders>
              <w:top w:val="nil"/>
              <w:left w:val="nil"/>
              <w:right w:val="nil"/>
            </w:tcBorders>
            <w:shd w:val="clear" w:color="auto" w:fill="auto"/>
            <w:noWrap/>
          </w:tcPr>
          <w:p w14:paraId="15DE2DAB" w14:textId="3D87E981" w:rsidR="00AF2638" w:rsidRPr="00932F83" w:rsidRDefault="001D71E6" w:rsidP="00702904">
            <w:pPr>
              <w:spacing w:line="240" w:lineRule="auto"/>
              <w:ind w:firstLine="0"/>
              <w:jc w:val="right"/>
              <w:rPr>
                <w:b/>
                <w:bCs/>
                <w:sz w:val="22"/>
                <w:lang w:val="en-US"/>
              </w:rPr>
            </w:pPr>
            <w:r w:rsidRPr="00932F83">
              <w:rPr>
                <w:b/>
                <w:bCs/>
                <w:sz w:val="22"/>
                <w:lang w:val="en-US"/>
              </w:rPr>
              <w:t>.</w:t>
            </w:r>
            <w:r w:rsidR="003F2198" w:rsidRPr="00932F83">
              <w:rPr>
                <w:b/>
                <w:bCs/>
                <w:sz w:val="22"/>
                <w:lang w:val="en-US"/>
              </w:rPr>
              <w:t>15</w:t>
            </w:r>
            <w:r w:rsidRPr="00932F83">
              <w:rPr>
                <w:b/>
                <w:bCs/>
                <w:sz w:val="22"/>
                <w:lang w:val="en-US"/>
              </w:rPr>
              <w:t>** (.0</w:t>
            </w:r>
            <w:r w:rsidR="003F2198" w:rsidRPr="00932F83">
              <w:rPr>
                <w:b/>
                <w:bCs/>
                <w:sz w:val="22"/>
                <w:lang w:val="en-US"/>
              </w:rPr>
              <w:t>5</w:t>
            </w:r>
            <w:r w:rsidRPr="00932F83">
              <w:rPr>
                <w:b/>
                <w:bCs/>
                <w:sz w:val="22"/>
                <w:lang w:val="en-US"/>
              </w:rPr>
              <w:t>)</w:t>
            </w:r>
          </w:p>
        </w:tc>
        <w:tc>
          <w:tcPr>
            <w:tcW w:w="0" w:type="auto"/>
            <w:tcBorders>
              <w:top w:val="nil"/>
              <w:left w:val="nil"/>
              <w:right w:val="nil"/>
            </w:tcBorders>
            <w:shd w:val="clear" w:color="auto" w:fill="auto"/>
            <w:noWrap/>
          </w:tcPr>
          <w:p w14:paraId="078AB8BD" w14:textId="60C46EC3" w:rsidR="00AF2638" w:rsidRPr="00932F83" w:rsidRDefault="00E046DD" w:rsidP="00702904">
            <w:pPr>
              <w:spacing w:line="240" w:lineRule="auto"/>
              <w:ind w:firstLine="0"/>
              <w:jc w:val="right"/>
              <w:rPr>
                <w:b/>
                <w:bCs/>
                <w:sz w:val="22"/>
                <w:lang w:val="en-US"/>
              </w:rPr>
            </w:pPr>
            <w:r w:rsidRPr="00932F83">
              <w:rPr>
                <w:b/>
                <w:bCs/>
                <w:sz w:val="22"/>
                <w:lang w:val="en-US"/>
              </w:rPr>
              <w:t>.06 (.0</w:t>
            </w:r>
            <w:r w:rsidR="00434547" w:rsidRPr="00932F83">
              <w:rPr>
                <w:b/>
                <w:bCs/>
                <w:sz w:val="22"/>
                <w:lang w:val="en-US"/>
              </w:rPr>
              <w:t>5</w:t>
            </w:r>
            <w:r w:rsidRPr="00932F83">
              <w:rPr>
                <w:b/>
                <w:bCs/>
                <w:sz w:val="22"/>
                <w:lang w:val="en-US"/>
              </w:rPr>
              <w:t>)</w:t>
            </w:r>
          </w:p>
        </w:tc>
      </w:tr>
      <w:tr w:rsidR="00932F83" w:rsidRPr="00932F83" w14:paraId="199C00EE" w14:textId="77777777" w:rsidTr="00AF2638">
        <w:trPr>
          <w:trHeight w:val="315"/>
        </w:trPr>
        <w:tc>
          <w:tcPr>
            <w:tcW w:w="0" w:type="auto"/>
            <w:tcBorders>
              <w:top w:val="nil"/>
              <w:left w:val="nil"/>
              <w:right w:val="nil"/>
            </w:tcBorders>
            <w:shd w:val="clear" w:color="auto" w:fill="auto"/>
            <w:noWrap/>
          </w:tcPr>
          <w:p w14:paraId="106027E1" w14:textId="55B668AB" w:rsidR="00AF2638" w:rsidRPr="00932F83" w:rsidRDefault="00AF2638" w:rsidP="00702904">
            <w:pPr>
              <w:spacing w:line="240" w:lineRule="auto"/>
              <w:ind w:firstLine="0"/>
              <w:rPr>
                <w:rFonts w:eastAsia="Times New Roman" w:cs="Times New Roman"/>
                <w:sz w:val="22"/>
                <w:lang w:val="en-US" w:eastAsia="en-AU"/>
              </w:rPr>
            </w:pPr>
            <w:r w:rsidRPr="00932F83">
              <w:rPr>
                <w:rFonts w:eastAsia="Times New Roman" w:cs="Times New Roman"/>
                <w:sz w:val="22"/>
                <w:lang w:val="en-US" w:eastAsia="en-AU"/>
              </w:rPr>
              <w:t>vs. Manufacturing</w:t>
            </w:r>
            <w:r w:rsidR="00084E0A" w:rsidRPr="00932F83">
              <w:rPr>
                <w:rFonts w:eastAsia="Times New Roman" w:cs="Times New Roman"/>
                <w:sz w:val="22"/>
                <w:lang w:val="en-US" w:eastAsia="en-AU"/>
              </w:rPr>
              <w:t xml:space="preserve"> (</w:t>
            </w:r>
            <w:r w:rsidR="00084E0A" w:rsidRPr="00932F83">
              <w:rPr>
                <w:rFonts w:eastAsia="Times New Roman" w:cs="Times New Roman"/>
                <w:i/>
                <w:iCs/>
                <w:sz w:val="22"/>
                <w:lang w:val="en-US" w:eastAsia="en-AU"/>
              </w:rPr>
              <w:t>k</w:t>
            </w:r>
            <w:r w:rsidR="00084E0A" w:rsidRPr="00932F83">
              <w:rPr>
                <w:rFonts w:eastAsia="Times New Roman" w:cs="Times New Roman"/>
                <w:sz w:val="22"/>
                <w:lang w:val="en-US" w:eastAsia="en-AU"/>
              </w:rPr>
              <w:t xml:space="preserve"> = 8)</w:t>
            </w:r>
          </w:p>
        </w:tc>
        <w:tc>
          <w:tcPr>
            <w:tcW w:w="0" w:type="auto"/>
            <w:tcBorders>
              <w:top w:val="nil"/>
              <w:left w:val="nil"/>
              <w:right w:val="nil"/>
            </w:tcBorders>
            <w:shd w:val="clear" w:color="auto" w:fill="auto"/>
            <w:noWrap/>
          </w:tcPr>
          <w:p w14:paraId="53E6AE91" w14:textId="36C0A97E" w:rsidR="00AF2638" w:rsidRPr="00932F83" w:rsidRDefault="006069ED" w:rsidP="00702904">
            <w:pPr>
              <w:spacing w:line="240" w:lineRule="auto"/>
              <w:ind w:firstLine="0"/>
              <w:jc w:val="right"/>
              <w:rPr>
                <w:sz w:val="22"/>
                <w:lang w:val="en-US"/>
              </w:rPr>
            </w:pPr>
            <w:r w:rsidRPr="00932F83">
              <w:rPr>
                <w:sz w:val="22"/>
                <w:lang w:val="en-US"/>
              </w:rPr>
              <w:t>+</w:t>
            </w:r>
            <w:r w:rsidR="0079455B" w:rsidRPr="00932F83">
              <w:rPr>
                <w:sz w:val="22"/>
                <w:lang w:val="en-US"/>
              </w:rPr>
              <w:t>.02 (.10)</w:t>
            </w:r>
          </w:p>
        </w:tc>
        <w:tc>
          <w:tcPr>
            <w:tcW w:w="0" w:type="auto"/>
            <w:tcBorders>
              <w:top w:val="nil"/>
              <w:left w:val="nil"/>
              <w:right w:val="nil"/>
            </w:tcBorders>
            <w:shd w:val="clear" w:color="auto" w:fill="auto"/>
            <w:noWrap/>
          </w:tcPr>
          <w:p w14:paraId="53C3C39F" w14:textId="77777777" w:rsidR="00AF2638" w:rsidRPr="00932F83" w:rsidRDefault="00AF2638" w:rsidP="00702904">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tcPr>
          <w:p w14:paraId="18348787" w14:textId="5A457C5C" w:rsidR="00AF2638" w:rsidRPr="00932F83" w:rsidRDefault="006069ED" w:rsidP="00702904">
            <w:pPr>
              <w:spacing w:line="240" w:lineRule="auto"/>
              <w:ind w:firstLine="0"/>
              <w:jc w:val="right"/>
              <w:rPr>
                <w:sz w:val="22"/>
                <w:lang w:val="en-US"/>
              </w:rPr>
            </w:pPr>
            <w:r w:rsidRPr="00932F83">
              <w:rPr>
                <w:sz w:val="22"/>
                <w:lang w:val="en-US"/>
              </w:rPr>
              <w:t>-.13 (.07)</w:t>
            </w:r>
          </w:p>
        </w:tc>
        <w:tc>
          <w:tcPr>
            <w:tcW w:w="0" w:type="auto"/>
            <w:tcBorders>
              <w:top w:val="nil"/>
              <w:left w:val="nil"/>
              <w:right w:val="nil"/>
            </w:tcBorders>
            <w:shd w:val="clear" w:color="auto" w:fill="auto"/>
            <w:noWrap/>
          </w:tcPr>
          <w:p w14:paraId="323FF493" w14:textId="1662E888" w:rsidR="00AF2638" w:rsidRPr="00932F83" w:rsidRDefault="006069ED" w:rsidP="00702904">
            <w:pPr>
              <w:spacing w:line="240" w:lineRule="auto"/>
              <w:ind w:firstLine="0"/>
              <w:jc w:val="right"/>
              <w:rPr>
                <w:sz w:val="22"/>
                <w:lang w:val="en-US"/>
              </w:rPr>
            </w:pPr>
            <w:r w:rsidRPr="00932F83">
              <w:rPr>
                <w:sz w:val="22"/>
                <w:lang w:val="en-US"/>
              </w:rPr>
              <w:t>—</w:t>
            </w:r>
          </w:p>
        </w:tc>
        <w:tc>
          <w:tcPr>
            <w:tcW w:w="0" w:type="auto"/>
            <w:tcBorders>
              <w:top w:val="nil"/>
              <w:left w:val="nil"/>
              <w:right w:val="nil"/>
            </w:tcBorders>
            <w:shd w:val="clear" w:color="auto" w:fill="auto"/>
            <w:noWrap/>
          </w:tcPr>
          <w:p w14:paraId="5A967D86" w14:textId="77777777" w:rsidR="00AF2638" w:rsidRPr="00932F83" w:rsidRDefault="00AF2638" w:rsidP="00702904">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tcPr>
          <w:p w14:paraId="5A5A5A84" w14:textId="10A51592" w:rsidR="00AF2638" w:rsidRPr="00932F83" w:rsidRDefault="006069ED" w:rsidP="00702904">
            <w:pPr>
              <w:spacing w:line="240" w:lineRule="auto"/>
              <w:ind w:firstLine="0"/>
              <w:jc w:val="right"/>
              <w:rPr>
                <w:sz w:val="22"/>
                <w:lang w:val="en-US"/>
              </w:rPr>
            </w:pPr>
            <w:r w:rsidRPr="00932F83">
              <w:rPr>
                <w:sz w:val="22"/>
                <w:lang w:val="en-US"/>
              </w:rPr>
              <w:t>+.03 (.08)</w:t>
            </w:r>
          </w:p>
        </w:tc>
        <w:tc>
          <w:tcPr>
            <w:tcW w:w="0" w:type="auto"/>
            <w:tcBorders>
              <w:top w:val="nil"/>
              <w:left w:val="nil"/>
              <w:right w:val="nil"/>
            </w:tcBorders>
            <w:shd w:val="clear" w:color="auto" w:fill="auto"/>
            <w:noWrap/>
          </w:tcPr>
          <w:p w14:paraId="574F55D0" w14:textId="6B7F607A" w:rsidR="00AF2638" w:rsidRPr="00932F83" w:rsidRDefault="006069ED" w:rsidP="00702904">
            <w:pPr>
              <w:spacing w:line="240" w:lineRule="auto"/>
              <w:ind w:firstLine="0"/>
              <w:jc w:val="right"/>
              <w:rPr>
                <w:sz w:val="22"/>
                <w:lang w:val="en-US"/>
              </w:rPr>
            </w:pPr>
            <w:r w:rsidRPr="00932F83">
              <w:rPr>
                <w:sz w:val="22"/>
                <w:lang w:val="en-US"/>
              </w:rPr>
              <w:t>—</w:t>
            </w:r>
          </w:p>
        </w:tc>
      </w:tr>
      <w:tr w:rsidR="00932F83" w:rsidRPr="00932F83" w14:paraId="4AEFF8C9" w14:textId="77777777" w:rsidTr="004024B6">
        <w:trPr>
          <w:trHeight w:val="315"/>
        </w:trPr>
        <w:tc>
          <w:tcPr>
            <w:tcW w:w="0" w:type="auto"/>
            <w:tcBorders>
              <w:top w:val="nil"/>
              <w:left w:val="nil"/>
              <w:right w:val="nil"/>
            </w:tcBorders>
            <w:shd w:val="clear" w:color="auto" w:fill="auto"/>
            <w:noWrap/>
          </w:tcPr>
          <w:p w14:paraId="6CA2EE3A" w14:textId="559D39A6" w:rsidR="00AF2638" w:rsidRPr="00932F83" w:rsidRDefault="00AF2638" w:rsidP="00702904">
            <w:pPr>
              <w:spacing w:line="240" w:lineRule="auto"/>
              <w:ind w:firstLine="0"/>
              <w:rPr>
                <w:rFonts w:eastAsia="Times New Roman" w:cs="Times New Roman"/>
                <w:sz w:val="22"/>
                <w:lang w:val="en-US" w:eastAsia="en-AU"/>
              </w:rPr>
            </w:pPr>
            <w:r w:rsidRPr="00932F83">
              <w:rPr>
                <w:rFonts w:eastAsia="Times New Roman" w:cs="Times New Roman"/>
                <w:sz w:val="22"/>
                <w:lang w:val="en-US" w:eastAsia="en-AU"/>
              </w:rPr>
              <w:t>vs. Mixed</w:t>
            </w:r>
            <w:r w:rsidR="00084E0A" w:rsidRPr="00932F83">
              <w:rPr>
                <w:rFonts w:eastAsia="Times New Roman" w:cs="Times New Roman"/>
                <w:sz w:val="22"/>
                <w:lang w:val="en-US" w:eastAsia="en-AU"/>
              </w:rPr>
              <w:t xml:space="preserve"> (</w:t>
            </w:r>
            <w:r w:rsidR="00084E0A" w:rsidRPr="00932F83">
              <w:rPr>
                <w:rFonts w:eastAsia="Times New Roman" w:cs="Times New Roman"/>
                <w:i/>
                <w:iCs/>
                <w:sz w:val="22"/>
                <w:lang w:val="en-US" w:eastAsia="en-AU"/>
              </w:rPr>
              <w:t>k</w:t>
            </w:r>
            <w:r w:rsidR="00084E0A" w:rsidRPr="00932F83">
              <w:rPr>
                <w:rFonts w:eastAsia="Times New Roman" w:cs="Times New Roman"/>
                <w:sz w:val="22"/>
                <w:lang w:val="en-US" w:eastAsia="en-AU"/>
              </w:rPr>
              <w:t xml:space="preserve"> = 11)</w:t>
            </w:r>
          </w:p>
        </w:tc>
        <w:tc>
          <w:tcPr>
            <w:tcW w:w="0" w:type="auto"/>
            <w:tcBorders>
              <w:top w:val="nil"/>
              <w:left w:val="nil"/>
              <w:right w:val="nil"/>
            </w:tcBorders>
            <w:shd w:val="clear" w:color="auto" w:fill="auto"/>
            <w:noWrap/>
          </w:tcPr>
          <w:p w14:paraId="419A1EE2" w14:textId="649B8F8F" w:rsidR="00AF2638" w:rsidRPr="00932F83" w:rsidRDefault="00F22D14" w:rsidP="00702904">
            <w:pPr>
              <w:spacing w:line="240" w:lineRule="auto"/>
              <w:ind w:firstLine="0"/>
              <w:jc w:val="right"/>
              <w:rPr>
                <w:sz w:val="22"/>
                <w:lang w:val="en-US"/>
              </w:rPr>
            </w:pPr>
            <w:r w:rsidRPr="00932F83">
              <w:rPr>
                <w:sz w:val="22"/>
                <w:lang w:val="en-US"/>
              </w:rPr>
              <w:t>+.25 (.14)</w:t>
            </w:r>
          </w:p>
        </w:tc>
        <w:tc>
          <w:tcPr>
            <w:tcW w:w="0" w:type="auto"/>
            <w:tcBorders>
              <w:top w:val="nil"/>
              <w:left w:val="nil"/>
              <w:right w:val="nil"/>
            </w:tcBorders>
            <w:shd w:val="clear" w:color="auto" w:fill="auto"/>
            <w:noWrap/>
          </w:tcPr>
          <w:p w14:paraId="509F88A9" w14:textId="77777777" w:rsidR="00AF2638" w:rsidRPr="00932F83" w:rsidRDefault="00AF2638" w:rsidP="00702904">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tcPr>
          <w:p w14:paraId="134A9CF4" w14:textId="7AC77F8C" w:rsidR="00AF2638" w:rsidRPr="00932F83" w:rsidRDefault="00F22D14" w:rsidP="00702904">
            <w:pPr>
              <w:spacing w:line="240" w:lineRule="auto"/>
              <w:ind w:firstLine="0"/>
              <w:jc w:val="right"/>
              <w:rPr>
                <w:sz w:val="22"/>
                <w:lang w:val="en-US"/>
              </w:rPr>
            </w:pPr>
            <w:r w:rsidRPr="00932F83">
              <w:rPr>
                <w:sz w:val="22"/>
                <w:lang w:val="en-US"/>
              </w:rPr>
              <w:t>+.02 (.08)</w:t>
            </w:r>
          </w:p>
        </w:tc>
        <w:tc>
          <w:tcPr>
            <w:tcW w:w="0" w:type="auto"/>
            <w:tcBorders>
              <w:top w:val="nil"/>
              <w:left w:val="nil"/>
              <w:right w:val="nil"/>
            </w:tcBorders>
            <w:shd w:val="clear" w:color="auto" w:fill="auto"/>
            <w:noWrap/>
          </w:tcPr>
          <w:p w14:paraId="30740326" w14:textId="1B55C7AB" w:rsidR="00AF2638" w:rsidRPr="00932F83" w:rsidRDefault="00F9239E" w:rsidP="00702904">
            <w:pPr>
              <w:spacing w:line="240" w:lineRule="auto"/>
              <w:ind w:firstLine="0"/>
              <w:jc w:val="right"/>
              <w:rPr>
                <w:sz w:val="22"/>
                <w:lang w:val="en-US"/>
              </w:rPr>
            </w:pPr>
            <w:r w:rsidRPr="00932F83">
              <w:rPr>
                <w:sz w:val="22"/>
                <w:lang w:val="en-US"/>
              </w:rPr>
              <w:t>—</w:t>
            </w:r>
          </w:p>
        </w:tc>
        <w:tc>
          <w:tcPr>
            <w:tcW w:w="0" w:type="auto"/>
            <w:tcBorders>
              <w:top w:val="nil"/>
              <w:left w:val="nil"/>
              <w:right w:val="nil"/>
            </w:tcBorders>
            <w:shd w:val="clear" w:color="auto" w:fill="auto"/>
            <w:noWrap/>
          </w:tcPr>
          <w:p w14:paraId="6DA99FB8" w14:textId="77777777" w:rsidR="00AF2638" w:rsidRPr="00932F83" w:rsidRDefault="00AF2638" w:rsidP="00702904">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tcPr>
          <w:p w14:paraId="1F614AA9" w14:textId="1491A226" w:rsidR="00AF2638" w:rsidRPr="00932F83" w:rsidRDefault="00F22D14" w:rsidP="00702904">
            <w:pPr>
              <w:spacing w:line="240" w:lineRule="auto"/>
              <w:ind w:firstLine="0"/>
              <w:jc w:val="right"/>
              <w:rPr>
                <w:sz w:val="22"/>
                <w:lang w:val="en-US"/>
              </w:rPr>
            </w:pPr>
            <w:r w:rsidRPr="00932F83">
              <w:rPr>
                <w:sz w:val="22"/>
                <w:lang w:val="en-US"/>
              </w:rPr>
              <w:t>+</w:t>
            </w:r>
            <w:r w:rsidR="00507E7B" w:rsidRPr="00932F83">
              <w:rPr>
                <w:sz w:val="22"/>
                <w:lang w:val="en-US"/>
              </w:rPr>
              <w:t>.02 (.09)</w:t>
            </w:r>
          </w:p>
        </w:tc>
        <w:tc>
          <w:tcPr>
            <w:tcW w:w="0" w:type="auto"/>
            <w:tcBorders>
              <w:top w:val="nil"/>
              <w:left w:val="nil"/>
              <w:right w:val="nil"/>
            </w:tcBorders>
            <w:shd w:val="clear" w:color="auto" w:fill="auto"/>
            <w:noWrap/>
          </w:tcPr>
          <w:p w14:paraId="7279EFC3" w14:textId="44D9BB38" w:rsidR="00AF2638" w:rsidRPr="00932F83" w:rsidRDefault="00F9239E" w:rsidP="00702904">
            <w:pPr>
              <w:spacing w:line="240" w:lineRule="auto"/>
              <w:ind w:firstLine="0"/>
              <w:jc w:val="right"/>
              <w:rPr>
                <w:sz w:val="22"/>
                <w:lang w:val="en-US"/>
              </w:rPr>
            </w:pPr>
            <w:r w:rsidRPr="00932F83">
              <w:rPr>
                <w:sz w:val="22"/>
                <w:lang w:val="en-US"/>
              </w:rPr>
              <w:t>—</w:t>
            </w:r>
          </w:p>
        </w:tc>
      </w:tr>
      <w:tr w:rsidR="00932F83" w:rsidRPr="00932F83" w14:paraId="2E31AF3E" w14:textId="77777777" w:rsidTr="004024B6">
        <w:trPr>
          <w:trHeight w:val="315"/>
        </w:trPr>
        <w:tc>
          <w:tcPr>
            <w:tcW w:w="0" w:type="auto"/>
            <w:tcBorders>
              <w:top w:val="nil"/>
              <w:left w:val="nil"/>
              <w:right w:val="nil"/>
            </w:tcBorders>
            <w:shd w:val="clear" w:color="auto" w:fill="auto"/>
            <w:noWrap/>
          </w:tcPr>
          <w:p w14:paraId="5917930B" w14:textId="77777777" w:rsidR="00FA6A45" w:rsidRPr="00932F83" w:rsidRDefault="00FA6A45" w:rsidP="00702904">
            <w:pPr>
              <w:spacing w:line="240" w:lineRule="auto"/>
              <w:ind w:firstLine="0"/>
              <w:rPr>
                <w:rFonts w:eastAsia="Times New Roman" w:cs="Times New Roman"/>
                <w:sz w:val="22"/>
                <w:lang w:val="en-US" w:eastAsia="en-AU"/>
              </w:rPr>
            </w:pPr>
          </w:p>
        </w:tc>
        <w:tc>
          <w:tcPr>
            <w:tcW w:w="0" w:type="auto"/>
            <w:tcBorders>
              <w:top w:val="nil"/>
              <w:left w:val="nil"/>
              <w:right w:val="nil"/>
            </w:tcBorders>
            <w:shd w:val="clear" w:color="auto" w:fill="auto"/>
            <w:noWrap/>
          </w:tcPr>
          <w:p w14:paraId="7870F7EA" w14:textId="77777777" w:rsidR="00FA6A45" w:rsidRPr="00932F83" w:rsidRDefault="00FA6A45" w:rsidP="00702904">
            <w:pPr>
              <w:spacing w:line="240" w:lineRule="auto"/>
              <w:ind w:firstLine="0"/>
              <w:jc w:val="right"/>
              <w:rPr>
                <w:sz w:val="22"/>
                <w:lang w:val="en-US"/>
              </w:rPr>
            </w:pPr>
          </w:p>
        </w:tc>
        <w:tc>
          <w:tcPr>
            <w:tcW w:w="0" w:type="auto"/>
            <w:tcBorders>
              <w:top w:val="nil"/>
              <w:left w:val="nil"/>
              <w:right w:val="nil"/>
            </w:tcBorders>
            <w:shd w:val="clear" w:color="auto" w:fill="auto"/>
            <w:noWrap/>
          </w:tcPr>
          <w:p w14:paraId="20E3D3EE" w14:textId="77777777" w:rsidR="00FA6A45" w:rsidRPr="00932F83" w:rsidRDefault="00FA6A45" w:rsidP="00702904">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tcPr>
          <w:p w14:paraId="5F46181E" w14:textId="77777777" w:rsidR="00FA6A45" w:rsidRPr="00932F83" w:rsidRDefault="00FA6A45" w:rsidP="00702904">
            <w:pPr>
              <w:spacing w:line="240" w:lineRule="auto"/>
              <w:ind w:firstLine="0"/>
              <w:jc w:val="right"/>
              <w:rPr>
                <w:sz w:val="22"/>
                <w:lang w:val="en-US"/>
              </w:rPr>
            </w:pPr>
          </w:p>
        </w:tc>
        <w:tc>
          <w:tcPr>
            <w:tcW w:w="0" w:type="auto"/>
            <w:tcBorders>
              <w:top w:val="nil"/>
              <w:left w:val="nil"/>
              <w:right w:val="nil"/>
            </w:tcBorders>
            <w:shd w:val="clear" w:color="auto" w:fill="auto"/>
            <w:noWrap/>
          </w:tcPr>
          <w:p w14:paraId="1F181BC1" w14:textId="77777777" w:rsidR="00FA6A45" w:rsidRPr="00932F83" w:rsidRDefault="00FA6A45" w:rsidP="00702904">
            <w:pPr>
              <w:spacing w:line="240" w:lineRule="auto"/>
              <w:ind w:firstLine="0"/>
              <w:jc w:val="right"/>
              <w:rPr>
                <w:sz w:val="22"/>
                <w:lang w:val="en-US"/>
              </w:rPr>
            </w:pPr>
          </w:p>
        </w:tc>
        <w:tc>
          <w:tcPr>
            <w:tcW w:w="0" w:type="auto"/>
            <w:tcBorders>
              <w:top w:val="nil"/>
              <w:left w:val="nil"/>
              <w:right w:val="nil"/>
            </w:tcBorders>
            <w:shd w:val="clear" w:color="auto" w:fill="auto"/>
            <w:noWrap/>
          </w:tcPr>
          <w:p w14:paraId="7AED8151" w14:textId="77777777" w:rsidR="00FA6A45" w:rsidRPr="00932F83" w:rsidRDefault="00FA6A45" w:rsidP="00702904">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tcPr>
          <w:p w14:paraId="04870833" w14:textId="77777777" w:rsidR="00FA6A45" w:rsidRPr="00932F83" w:rsidRDefault="00FA6A45" w:rsidP="00702904">
            <w:pPr>
              <w:spacing w:line="240" w:lineRule="auto"/>
              <w:ind w:firstLine="0"/>
              <w:jc w:val="right"/>
              <w:rPr>
                <w:sz w:val="22"/>
                <w:lang w:val="en-US"/>
              </w:rPr>
            </w:pPr>
          </w:p>
        </w:tc>
        <w:tc>
          <w:tcPr>
            <w:tcW w:w="0" w:type="auto"/>
            <w:tcBorders>
              <w:top w:val="nil"/>
              <w:left w:val="nil"/>
              <w:right w:val="nil"/>
            </w:tcBorders>
            <w:shd w:val="clear" w:color="auto" w:fill="auto"/>
            <w:noWrap/>
          </w:tcPr>
          <w:p w14:paraId="4B524519" w14:textId="77777777" w:rsidR="00FA6A45" w:rsidRPr="00932F83" w:rsidRDefault="00FA6A45" w:rsidP="00702904">
            <w:pPr>
              <w:spacing w:line="240" w:lineRule="auto"/>
              <w:ind w:firstLine="0"/>
              <w:jc w:val="right"/>
              <w:rPr>
                <w:sz w:val="22"/>
                <w:lang w:val="en-US"/>
              </w:rPr>
            </w:pPr>
          </w:p>
        </w:tc>
      </w:tr>
      <w:tr w:rsidR="00932F83" w:rsidRPr="00932F83" w14:paraId="6DE3E316" w14:textId="77777777" w:rsidTr="004024B6">
        <w:trPr>
          <w:trHeight w:val="315"/>
        </w:trPr>
        <w:tc>
          <w:tcPr>
            <w:tcW w:w="0" w:type="auto"/>
            <w:tcBorders>
              <w:top w:val="nil"/>
              <w:left w:val="nil"/>
              <w:right w:val="nil"/>
            </w:tcBorders>
            <w:shd w:val="clear" w:color="auto" w:fill="auto"/>
            <w:noWrap/>
          </w:tcPr>
          <w:p w14:paraId="4F01F5D2" w14:textId="1EC7AE2F" w:rsidR="004024B6" w:rsidRPr="00932F83" w:rsidRDefault="00AD55BC" w:rsidP="004024B6">
            <w:pPr>
              <w:spacing w:line="240" w:lineRule="auto"/>
              <w:ind w:firstLine="0"/>
              <w:jc w:val="center"/>
              <w:rPr>
                <w:rFonts w:eastAsia="Times New Roman" w:cs="Times New Roman"/>
                <w:sz w:val="22"/>
                <w:lang w:val="en-US" w:eastAsia="en-AU"/>
              </w:rPr>
            </w:pPr>
            <w:r w:rsidRPr="00932F83">
              <w:rPr>
                <w:rFonts w:eastAsia="Times New Roman" w:cs="Times New Roman"/>
                <w:sz w:val="22"/>
                <w:lang w:val="en-US" w:eastAsia="en-AU"/>
              </w:rPr>
              <w:t>Sampl</w:t>
            </w:r>
            <w:r w:rsidR="004F7E8A" w:rsidRPr="00932F83">
              <w:rPr>
                <w:rFonts w:eastAsia="Times New Roman" w:cs="Times New Roman"/>
                <w:sz w:val="22"/>
                <w:lang w:val="en-US" w:eastAsia="en-AU"/>
              </w:rPr>
              <w:t>ing Strategy</w:t>
            </w:r>
          </w:p>
        </w:tc>
        <w:tc>
          <w:tcPr>
            <w:tcW w:w="0" w:type="auto"/>
            <w:tcBorders>
              <w:top w:val="nil"/>
              <w:left w:val="nil"/>
              <w:right w:val="nil"/>
            </w:tcBorders>
            <w:shd w:val="clear" w:color="auto" w:fill="auto"/>
            <w:noWrap/>
          </w:tcPr>
          <w:p w14:paraId="19406976" w14:textId="77777777" w:rsidR="004024B6" w:rsidRPr="00932F83" w:rsidRDefault="004024B6" w:rsidP="00702904">
            <w:pPr>
              <w:spacing w:line="240" w:lineRule="auto"/>
              <w:ind w:firstLine="0"/>
              <w:jc w:val="right"/>
              <w:rPr>
                <w:sz w:val="22"/>
                <w:lang w:val="en-US"/>
              </w:rPr>
            </w:pPr>
          </w:p>
        </w:tc>
        <w:tc>
          <w:tcPr>
            <w:tcW w:w="0" w:type="auto"/>
            <w:tcBorders>
              <w:top w:val="nil"/>
              <w:left w:val="nil"/>
              <w:right w:val="nil"/>
            </w:tcBorders>
            <w:shd w:val="clear" w:color="auto" w:fill="auto"/>
            <w:noWrap/>
          </w:tcPr>
          <w:p w14:paraId="571A841F" w14:textId="77777777" w:rsidR="004024B6" w:rsidRPr="00932F83" w:rsidRDefault="004024B6" w:rsidP="00702904">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tcPr>
          <w:p w14:paraId="2F4B7234" w14:textId="77777777" w:rsidR="004024B6" w:rsidRPr="00932F83" w:rsidRDefault="004024B6" w:rsidP="00702904">
            <w:pPr>
              <w:spacing w:line="240" w:lineRule="auto"/>
              <w:ind w:firstLine="0"/>
              <w:jc w:val="right"/>
              <w:rPr>
                <w:sz w:val="22"/>
                <w:lang w:val="en-US"/>
              </w:rPr>
            </w:pPr>
          </w:p>
        </w:tc>
        <w:tc>
          <w:tcPr>
            <w:tcW w:w="0" w:type="auto"/>
            <w:tcBorders>
              <w:top w:val="nil"/>
              <w:left w:val="nil"/>
              <w:right w:val="nil"/>
            </w:tcBorders>
            <w:shd w:val="clear" w:color="auto" w:fill="auto"/>
            <w:noWrap/>
          </w:tcPr>
          <w:p w14:paraId="7C68FFAA" w14:textId="77777777" w:rsidR="004024B6" w:rsidRPr="00932F83" w:rsidRDefault="004024B6" w:rsidP="00702904">
            <w:pPr>
              <w:spacing w:line="240" w:lineRule="auto"/>
              <w:ind w:firstLine="0"/>
              <w:jc w:val="right"/>
              <w:rPr>
                <w:sz w:val="22"/>
                <w:lang w:val="en-US"/>
              </w:rPr>
            </w:pPr>
          </w:p>
        </w:tc>
        <w:tc>
          <w:tcPr>
            <w:tcW w:w="0" w:type="auto"/>
            <w:tcBorders>
              <w:top w:val="nil"/>
              <w:left w:val="nil"/>
              <w:right w:val="nil"/>
            </w:tcBorders>
            <w:shd w:val="clear" w:color="auto" w:fill="auto"/>
            <w:noWrap/>
          </w:tcPr>
          <w:p w14:paraId="63252799" w14:textId="77777777" w:rsidR="004024B6" w:rsidRPr="00932F83" w:rsidRDefault="004024B6" w:rsidP="00702904">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tcPr>
          <w:p w14:paraId="236D08C0" w14:textId="77777777" w:rsidR="004024B6" w:rsidRPr="00932F83" w:rsidRDefault="004024B6" w:rsidP="00702904">
            <w:pPr>
              <w:spacing w:line="240" w:lineRule="auto"/>
              <w:ind w:firstLine="0"/>
              <w:jc w:val="right"/>
              <w:rPr>
                <w:sz w:val="22"/>
                <w:lang w:val="en-US"/>
              </w:rPr>
            </w:pPr>
          </w:p>
        </w:tc>
        <w:tc>
          <w:tcPr>
            <w:tcW w:w="0" w:type="auto"/>
            <w:tcBorders>
              <w:top w:val="nil"/>
              <w:left w:val="nil"/>
              <w:right w:val="nil"/>
            </w:tcBorders>
            <w:shd w:val="clear" w:color="auto" w:fill="auto"/>
            <w:noWrap/>
          </w:tcPr>
          <w:p w14:paraId="28F5845E" w14:textId="77777777" w:rsidR="004024B6" w:rsidRPr="00932F83" w:rsidRDefault="004024B6" w:rsidP="00702904">
            <w:pPr>
              <w:spacing w:line="240" w:lineRule="auto"/>
              <w:ind w:firstLine="0"/>
              <w:jc w:val="right"/>
              <w:rPr>
                <w:sz w:val="22"/>
                <w:lang w:val="en-US"/>
              </w:rPr>
            </w:pPr>
          </w:p>
        </w:tc>
      </w:tr>
      <w:tr w:rsidR="00932F83" w:rsidRPr="00932F83" w14:paraId="780B2CE7" w14:textId="77777777" w:rsidTr="004024B6">
        <w:trPr>
          <w:trHeight w:val="315"/>
        </w:trPr>
        <w:tc>
          <w:tcPr>
            <w:tcW w:w="0" w:type="auto"/>
            <w:tcBorders>
              <w:top w:val="nil"/>
              <w:left w:val="nil"/>
              <w:right w:val="nil"/>
            </w:tcBorders>
            <w:shd w:val="clear" w:color="auto" w:fill="auto"/>
            <w:noWrap/>
          </w:tcPr>
          <w:p w14:paraId="41E24DA6" w14:textId="5810A559" w:rsidR="004024B6" w:rsidRPr="00932F83" w:rsidRDefault="00785278" w:rsidP="00702904">
            <w:pPr>
              <w:spacing w:line="240" w:lineRule="auto"/>
              <w:ind w:firstLine="0"/>
              <w:rPr>
                <w:rFonts w:eastAsia="Times New Roman" w:cs="Times New Roman"/>
                <w:b/>
                <w:bCs/>
                <w:sz w:val="22"/>
                <w:lang w:val="en-US" w:eastAsia="en-AU"/>
              </w:rPr>
            </w:pPr>
            <w:r w:rsidRPr="00932F83">
              <w:rPr>
                <w:rFonts w:eastAsia="Times New Roman" w:cs="Times New Roman"/>
                <w:b/>
                <w:bCs/>
                <w:sz w:val="22"/>
                <w:lang w:val="en-US" w:eastAsia="en-AU"/>
              </w:rPr>
              <w:t>Multiple</w:t>
            </w:r>
            <w:r w:rsidR="00AD55BC" w:rsidRPr="00932F83">
              <w:rPr>
                <w:rFonts w:eastAsia="Times New Roman" w:cs="Times New Roman"/>
                <w:b/>
                <w:bCs/>
                <w:sz w:val="22"/>
                <w:lang w:val="en-US" w:eastAsia="en-AU"/>
              </w:rPr>
              <w:t xml:space="preserve"> Orgs</w:t>
            </w:r>
            <w:r w:rsidR="008435EA" w:rsidRPr="00932F83">
              <w:rPr>
                <w:rFonts w:eastAsia="Times New Roman" w:cs="Times New Roman"/>
                <w:b/>
                <w:bCs/>
                <w:sz w:val="22"/>
                <w:lang w:val="en-US" w:eastAsia="en-AU"/>
              </w:rPr>
              <w:t xml:space="preserve"> (</w:t>
            </w:r>
            <w:r w:rsidR="005A4975" w:rsidRPr="00932F83">
              <w:rPr>
                <w:rFonts w:eastAsia="Times New Roman" w:cs="Times New Roman"/>
                <w:b/>
                <w:bCs/>
                <w:i/>
                <w:iCs/>
                <w:sz w:val="22"/>
                <w:lang w:val="en-US" w:eastAsia="en-AU"/>
              </w:rPr>
              <w:t>k</w:t>
            </w:r>
            <w:r w:rsidR="005A4975" w:rsidRPr="00932F83">
              <w:rPr>
                <w:rFonts w:eastAsia="Times New Roman" w:cs="Times New Roman"/>
                <w:b/>
                <w:bCs/>
                <w:sz w:val="22"/>
                <w:lang w:val="en-US" w:eastAsia="en-AU"/>
              </w:rPr>
              <w:t xml:space="preserve"> = 28</w:t>
            </w:r>
            <w:r w:rsidR="008435EA" w:rsidRPr="00932F83">
              <w:rPr>
                <w:rFonts w:eastAsia="Times New Roman" w:cs="Times New Roman"/>
                <w:b/>
                <w:bCs/>
                <w:sz w:val="22"/>
                <w:lang w:val="en-US" w:eastAsia="en-AU"/>
              </w:rPr>
              <w:t>)</w:t>
            </w:r>
          </w:p>
        </w:tc>
        <w:tc>
          <w:tcPr>
            <w:tcW w:w="0" w:type="auto"/>
            <w:tcBorders>
              <w:top w:val="nil"/>
              <w:left w:val="nil"/>
              <w:right w:val="nil"/>
            </w:tcBorders>
            <w:shd w:val="clear" w:color="auto" w:fill="auto"/>
            <w:noWrap/>
          </w:tcPr>
          <w:p w14:paraId="21C9C055" w14:textId="0071DB4B" w:rsidR="004024B6" w:rsidRPr="00932F83" w:rsidRDefault="00AA38B4" w:rsidP="00702904">
            <w:pPr>
              <w:spacing w:line="240" w:lineRule="auto"/>
              <w:ind w:firstLine="0"/>
              <w:jc w:val="right"/>
              <w:rPr>
                <w:b/>
                <w:bCs/>
                <w:sz w:val="22"/>
                <w:lang w:val="en-US"/>
              </w:rPr>
            </w:pPr>
            <w:r w:rsidRPr="00932F83">
              <w:rPr>
                <w:b/>
                <w:bCs/>
                <w:sz w:val="22"/>
                <w:lang w:val="en-US"/>
              </w:rPr>
              <w:t>.4</w:t>
            </w:r>
            <w:r w:rsidR="00C56266" w:rsidRPr="00932F83">
              <w:rPr>
                <w:b/>
                <w:bCs/>
                <w:sz w:val="22"/>
                <w:lang w:val="en-US"/>
              </w:rPr>
              <w:t>8</w:t>
            </w:r>
            <w:r w:rsidRPr="00932F83">
              <w:rPr>
                <w:b/>
                <w:bCs/>
                <w:sz w:val="22"/>
                <w:lang w:val="en-US"/>
              </w:rPr>
              <w:t>*** (.06)</w:t>
            </w:r>
          </w:p>
        </w:tc>
        <w:tc>
          <w:tcPr>
            <w:tcW w:w="0" w:type="auto"/>
            <w:tcBorders>
              <w:top w:val="nil"/>
              <w:left w:val="nil"/>
              <w:right w:val="nil"/>
            </w:tcBorders>
            <w:shd w:val="clear" w:color="auto" w:fill="auto"/>
            <w:noWrap/>
          </w:tcPr>
          <w:p w14:paraId="53E44D5A" w14:textId="77777777" w:rsidR="004024B6" w:rsidRPr="00932F83" w:rsidRDefault="004024B6" w:rsidP="00702904">
            <w:pPr>
              <w:spacing w:line="240" w:lineRule="auto"/>
              <w:ind w:firstLine="0"/>
              <w:jc w:val="right"/>
              <w:rPr>
                <w:rFonts w:eastAsia="Times New Roman" w:cs="Times New Roman"/>
                <w:b/>
                <w:bCs/>
                <w:sz w:val="22"/>
                <w:lang w:val="en-US" w:eastAsia="en-AU"/>
              </w:rPr>
            </w:pPr>
          </w:p>
        </w:tc>
        <w:tc>
          <w:tcPr>
            <w:tcW w:w="0" w:type="auto"/>
            <w:tcBorders>
              <w:top w:val="nil"/>
              <w:left w:val="nil"/>
              <w:right w:val="nil"/>
            </w:tcBorders>
            <w:shd w:val="clear" w:color="auto" w:fill="auto"/>
            <w:noWrap/>
          </w:tcPr>
          <w:p w14:paraId="787852AE" w14:textId="466F3A56" w:rsidR="004024B6" w:rsidRPr="00932F83" w:rsidRDefault="00D47B5C" w:rsidP="00702904">
            <w:pPr>
              <w:spacing w:line="240" w:lineRule="auto"/>
              <w:ind w:firstLine="0"/>
              <w:jc w:val="right"/>
              <w:rPr>
                <w:b/>
                <w:bCs/>
                <w:sz w:val="22"/>
                <w:lang w:val="en-US"/>
              </w:rPr>
            </w:pPr>
            <w:r w:rsidRPr="00932F83">
              <w:rPr>
                <w:b/>
                <w:bCs/>
                <w:sz w:val="22"/>
                <w:lang w:val="en-US"/>
              </w:rPr>
              <w:t>.26*** (.05)</w:t>
            </w:r>
          </w:p>
        </w:tc>
        <w:tc>
          <w:tcPr>
            <w:tcW w:w="0" w:type="auto"/>
            <w:tcBorders>
              <w:top w:val="nil"/>
              <w:left w:val="nil"/>
              <w:right w:val="nil"/>
            </w:tcBorders>
            <w:shd w:val="clear" w:color="auto" w:fill="auto"/>
            <w:noWrap/>
          </w:tcPr>
          <w:p w14:paraId="3B08C703" w14:textId="606C2C4F" w:rsidR="004024B6" w:rsidRPr="00932F83" w:rsidRDefault="00336840" w:rsidP="00702904">
            <w:pPr>
              <w:spacing w:line="240" w:lineRule="auto"/>
              <w:ind w:firstLine="0"/>
              <w:jc w:val="right"/>
              <w:rPr>
                <w:b/>
                <w:bCs/>
                <w:sz w:val="22"/>
                <w:lang w:val="en-US"/>
              </w:rPr>
            </w:pPr>
            <w:r w:rsidRPr="00932F83">
              <w:rPr>
                <w:b/>
                <w:bCs/>
                <w:sz w:val="22"/>
                <w:lang w:val="en-US"/>
              </w:rPr>
              <w:t>-.0</w:t>
            </w:r>
            <w:r w:rsidR="00CA454F" w:rsidRPr="00932F83">
              <w:rPr>
                <w:b/>
                <w:bCs/>
                <w:sz w:val="22"/>
                <w:lang w:val="en-US"/>
              </w:rPr>
              <w:t>2</w:t>
            </w:r>
            <w:r w:rsidRPr="00932F83">
              <w:rPr>
                <w:b/>
                <w:bCs/>
                <w:sz w:val="22"/>
                <w:lang w:val="en-US"/>
              </w:rPr>
              <w:t xml:space="preserve"> (.</w:t>
            </w:r>
            <w:r w:rsidR="00CA454F" w:rsidRPr="00932F83">
              <w:rPr>
                <w:b/>
                <w:bCs/>
                <w:sz w:val="22"/>
                <w:lang w:val="en-US"/>
              </w:rPr>
              <w:t>10</w:t>
            </w:r>
            <w:r w:rsidRPr="00932F83">
              <w:rPr>
                <w:b/>
                <w:bCs/>
                <w:sz w:val="22"/>
                <w:lang w:val="en-US"/>
              </w:rPr>
              <w:t>)</w:t>
            </w:r>
          </w:p>
        </w:tc>
        <w:tc>
          <w:tcPr>
            <w:tcW w:w="0" w:type="auto"/>
            <w:tcBorders>
              <w:top w:val="nil"/>
              <w:left w:val="nil"/>
              <w:right w:val="nil"/>
            </w:tcBorders>
            <w:shd w:val="clear" w:color="auto" w:fill="auto"/>
            <w:noWrap/>
          </w:tcPr>
          <w:p w14:paraId="5AC783D9" w14:textId="77777777" w:rsidR="004024B6" w:rsidRPr="00932F83" w:rsidRDefault="004024B6" w:rsidP="00702904">
            <w:pPr>
              <w:spacing w:line="240" w:lineRule="auto"/>
              <w:ind w:firstLine="0"/>
              <w:jc w:val="right"/>
              <w:rPr>
                <w:rFonts w:eastAsia="Times New Roman" w:cs="Times New Roman"/>
                <w:b/>
                <w:bCs/>
                <w:sz w:val="22"/>
                <w:lang w:val="en-US" w:eastAsia="en-AU"/>
              </w:rPr>
            </w:pPr>
          </w:p>
        </w:tc>
        <w:tc>
          <w:tcPr>
            <w:tcW w:w="0" w:type="auto"/>
            <w:tcBorders>
              <w:top w:val="nil"/>
              <w:left w:val="nil"/>
              <w:right w:val="nil"/>
            </w:tcBorders>
            <w:shd w:val="clear" w:color="auto" w:fill="auto"/>
            <w:noWrap/>
          </w:tcPr>
          <w:p w14:paraId="3319F9CB" w14:textId="551C23B8" w:rsidR="004024B6" w:rsidRPr="00932F83" w:rsidRDefault="00D47B5C" w:rsidP="00702904">
            <w:pPr>
              <w:spacing w:line="240" w:lineRule="auto"/>
              <w:ind w:firstLine="0"/>
              <w:jc w:val="right"/>
              <w:rPr>
                <w:b/>
                <w:bCs/>
                <w:sz w:val="22"/>
                <w:lang w:val="en-US"/>
              </w:rPr>
            </w:pPr>
            <w:r w:rsidRPr="00932F83">
              <w:rPr>
                <w:b/>
                <w:bCs/>
                <w:sz w:val="22"/>
                <w:lang w:val="en-US"/>
              </w:rPr>
              <w:t>.1</w:t>
            </w:r>
            <w:r w:rsidR="00CA454F" w:rsidRPr="00932F83">
              <w:rPr>
                <w:b/>
                <w:bCs/>
                <w:sz w:val="22"/>
                <w:lang w:val="en-US"/>
              </w:rPr>
              <w:t>4</w:t>
            </w:r>
            <w:r w:rsidRPr="00932F83">
              <w:rPr>
                <w:b/>
                <w:bCs/>
                <w:sz w:val="22"/>
                <w:lang w:val="en-US"/>
              </w:rPr>
              <w:t>** (.0</w:t>
            </w:r>
            <w:r w:rsidR="00CA454F" w:rsidRPr="00932F83">
              <w:rPr>
                <w:b/>
                <w:bCs/>
                <w:sz w:val="22"/>
                <w:lang w:val="en-US"/>
              </w:rPr>
              <w:t>6</w:t>
            </w:r>
            <w:r w:rsidRPr="00932F83">
              <w:rPr>
                <w:b/>
                <w:bCs/>
                <w:sz w:val="22"/>
                <w:lang w:val="en-US"/>
              </w:rPr>
              <w:t>)</w:t>
            </w:r>
          </w:p>
        </w:tc>
        <w:tc>
          <w:tcPr>
            <w:tcW w:w="0" w:type="auto"/>
            <w:tcBorders>
              <w:top w:val="nil"/>
              <w:left w:val="nil"/>
              <w:right w:val="nil"/>
            </w:tcBorders>
            <w:shd w:val="clear" w:color="auto" w:fill="auto"/>
            <w:noWrap/>
          </w:tcPr>
          <w:p w14:paraId="0690B20C" w14:textId="27BFFBE2" w:rsidR="004024B6" w:rsidRPr="00932F83" w:rsidRDefault="00336840" w:rsidP="00702904">
            <w:pPr>
              <w:spacing w:line="240" w:lineRule="auto"/>
              <w:ind w:firstLine="0"/>
              <w:jc w:val="right"/>
              <w:rPr>
                <w:b/>
                <w:bCs/>
                <w:sz w:val="22"/>
                <w:lang w:val="en-US"/>
              </w:rPr>
            </w:pPr>
            <w:r w:rsidRPr="00932F83">
              <w:rPr>
                <w:b/>
                <w:bCs/>
                <w:sz w:val="22"/>
                <w:lang w:val="en-US"/>
              </w:rPr>
              <w:t>-.</w:t>
            </w:r>
            <w:r w:rsidR="00CA454F" w:rsidRPr="00932F83">
              <w:rPr>
                <w:b/>
                <w:bCs/>
                <w:sz w:val="22"/>
                <w:lang w:val="en-US"/>
              </w:rPr>
              <w:t>21</w:t>
            </w:r>
            <w:r w:rsidRPr="00932F83">
              <w:rPr>
                <w:b/>
                <w:bCs/>
                <w:sz w:val="22"/>
                <w:lang w:val="en-US"/>
              </w:rPr>
              <w:t xml:space="preserve"> (.1</w:t>
            </w:r>
            <w:r w:rsidR="00CA454F" w:rsidRPr="00932F83">
              <w:rPr>
                <w:b/>
                <w:bCs/>
                <w:sz w:val="22"/>
                <w:lang w:val="en-US"/>
              </w:rPr>
              <w:t>3</w:t>
            </w:r>
            <w:r w:rsidRPr="00932F83">
              <w:rPr>
                <w:b/>
                <w:bCs/>
                <w:sz w:val="22"/>
                <w:lang w:val="en-US"/>
              </w:rPr>
              <w:t>)</w:t>
            </w:r>
          </w:p>
        </w:tc>
      </w:tr>
      <w:tr w:rsidR="00932F83" w:rsidRPr="00932F83" w14:paraId="4E2A04EF" w14:textId="77777777" w:rsidTr="004024B6">
        <w:trPr>
          <w:trHeight w:val="315"/>
        </w:trPr>
        <w:tc>
          <w:tcPr>
            <w:tcW w:w="0" w:type="auto"/>
            <w:tcBorders>
              <w:top w:val="nil"/>
              <w:left w:val="nil"/>
              <w:right w:val="nil"/>
            </w:tcBorders>
            <w:shd w:val="clear" w:color="auto" w:fill="auto"/>
            <w:noWrap/>
          </w:tcPr>
          <w:p w14:paraId="30615746" w14:textId="172A6E34" w:rsidR="00FA6A45" w:rsidRPr="00932F83" w:rsidRDefault="004024B6" w:rsidP="00702904">
            <w:pPr>
              <w:spacing w:line="240" w:lineRule="auto"/>
              <w:ind w:firstLine="0"/>
              <w:rPr>
                <w:rFonts w:eastAsia="Times New Roman" w:cs="Times New Roman"/>
                <w:sz w:val="22"/>
                <w:lang w:val="en-US" w:eastAsia="en-AU"/>
              </w:rPr>
            </w:pPr>
            <w:r w:rsidRPr="00932F83">
              <w:rPr>
                <w:rFonts w:eastAsia="Times New Roman" w:cs="Times New Roman"/>
                <w:sz w:val="22"/>
                <w:lang w:val="en-US" w:eastAsia="en-AU"/>
              </w:rPr>
              <w:t>vs. Establishment</w:t>
            </w:r>
            <w:r w:rsidR="005A4975" w:rsidRPr="00932F83">
              <w:rPr>
                <w:rFonts w:eastAsia="Times New Roman" w:cs="Times New Roman"/>
                <w:sz w:val="22"/>
                <w:lang w:val="en-US" w:eastAsia="en-AU"/>
              </w:rPr>
              <w:t xml:space="preserve"> (</w:t>
            </w:r>
            <w:r w:rsidR="005A4975" w:rsidRPr="00932F83">
              <w:rPr>
                <w:rFonts w:eastAsia="Times New Roman" w:cs="Times New Roman"/>
                <w:i/>
                <w:iCs/>
                <w:sz w:val="22"/>
                <w:lang w:val="en-US" w:eastAsia="en-AU"/>
              </w:rPr>
              <w:t>k</w:t>
            </w:r>
            <w:r w:rsidR="005A4975" w:rsidRPr="00932F83">
              <w:rPr>
                <w:rFonts w:eastAsia="Times New Roman" w:cs="Times New Roman"/>
                <w:sz w:val="22"/>
                <w:lang w:val="en-US" w:eastAsia="en-AU"/>
              </w:rPr>
              <w:t xml:space="preserve"> = 14)</w:t>
            </w:r>
          </w:p>
        </w:tc>
        <w:tc>
          <w:tcPr>
            <w:tcW w:w="0" w:type="auto"/>
            <w:tcBorders>
              <w:top w:val="nil"/>
              <w:left w:val="nil"/>
              <w:right w:val="nil"/>
            </w:tcBorders>
            <w:shd w:val="clear" w:color="auto" w:fill="auto"/>
            <w:noWrap/>
          </w:tcPr>
          <w:p w14:paraId="215DF63E" w14:textId="61AA0D41" w:rsidR="00FA6A45" w:rsidRPr="00932F83" w:rsidRDefault="00294290" w:rsidP="00702904">
            <w:pPr>
              <w:spacing w:line="240" w:lineRule="auto"/>
              <w:ind w:firstLine="0"/>
              <w:jc w:val="right"/>
              <w:rPr>
                <w:sz w:val="22"/>
                <w:lang w:val="en-US"/>
              </w:rPr>
            </w:pPr>
            <w:r w:rsidRPr="00932F83">
              <w:rPr>
                <w:sz w:val="22"/>
                <w:lang w:val="en-US"/>
              </w:rPr>
              <w:t>+</w:t>
            </w:r>
            <w:r w:rsidR="00336840" w:rsidRPr="00932F83">
              <w:rPr>
                <w:sz w:val="22"/>
                <w:lang w:val="en-US"/>
              </w:rPr>
              <w:t>.12 (.09)</w:t>
            </w:r>
          </w:p>
        </w:tc>
        <w:tc>
          <w:tcPr>
            <w:tcW w:w="0" w:type="auto"/>
            <w:tcBorders>
              <w:top w:val="nil"/>
              <w:left w:val="nil"/>
              <w:right w:val="nil"/>
            </w:tcBorders>
            <w:shd w:val="clear" w:color="auto" w:fill="auto"/>
            <w:noWrap/>
          </w:tcPr>
          <w:p w14:paraId="2CBC6BE3" w14:textId="77777777" w:rsidR="00FA6A45" w:rsidRPr="00932F83" w:rsidRDefault="00FA6A45" w:rsidP="00702904">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tcPr>
          <w:p w14:paraId="5383A241" w14:textId="3C4CE79F" w:rsidR="00FA6A45" w:rsidRPr="00932F83" w:rsidRDefault="00294290" w:rsidP="00702904">
            <w:pPr>
              <w:spacing w:line="240" w:lineRule="auto"/>
              <w:ind w:firstLine="0"/>
              <w:jc w:val="right"/>
              <w:rPr>
                <w:sz w:val="22"/>
                <w:lang w:val="en-US"/>
              </w:rPr>
            </w:pPr>
            <w:r w:rsidRPr="00932F83">
              <w:rPr>
                <w:sz w:val="22"/>
                <w:lang w:val="en-US"/>
              </w:rPr>
              <w:t>+</w:t>
            </w:r>
            <w:r w:rsidR="00756DB2" w:rsidRPr="00932F83">
              <w:rPr>
                <w:sz w:val="22"/>
                <w:lang w:val="en-US"/>
              </w:rPr>
              <w:t>.10 (.06)</w:t>
            </w:r>
          </w:p>
        </w:tc>
        <w:tc>
          <w:tcPr>
            <w:tcW w:w="0" w:type="auto"/>
            <w:tcBorders>
              <w:top w:val="nil"/>
              <w:left w:val="nil"/>
              <w:right w:val="nil"/>
            </w:tcBorders>
            <w:shd w:val="clear" w:color="auto" w:fill="auto"/>
            <w:noWrap/>
          </w:tcPr>
          <w:p w14:paraId="7BF479B1" w14:textId="45A993EE" w:rsidR="00FA6A45" w:rsidRPr="00932F83" w:rsidRDefault="00294290" w:rsidP="00702904">
            <w:pPr>
              <w:spacing w:line="240" w:lineRule="auto"/>
              <w:ind w:firstLine="0"/>
              <w:jc w:val="right"/>
              <w:rPr>
                <w:sz w:val="22"/>
                <w:lang w:val="en-US"/>
              </w:rPr>
            </w:pPr>
            <w:r w:rsidRPr="00932F83">
              <w:rPr>
                <w:sz w:val="22"/>
                <w:lang w:val="en-US"/>
              </w:rPr>
              <w:t>+</w:t>
            </w:r>
            <w:r w:rsidR="00756DB2" w:rsidRPr="00932F83">
              <w:rPr>
                <w:sz w:val="22"/>
                <w:lang w:val="en-US"/>
              </w:rPr>
              <w:t>.0</w:t>
            </w:r>
            <w:r w:rsidR="005D5D3A" w:rsidRPr="00932F83">
              <w:rPr>
                <w:sz w:val="22"/>
                <w:lang w:val="en-US"/>
              </w:rPr>
              <w:t>5</w:t>
            </w:r>
            <w:r w:rsidR="00756DB2" w:rsidRPr="00932F83">
              <w:rPr>
                <w:sz w:val="22"/>
                <w:lang w:val="en-US"/>
              </w:rPr>
              <w:t xml:space="preserve"> (.1</w:t>
            </w:r>
            <w:r w:rsidR="005D5D3A" w:rsidRPr="00932F83">
              <w:rPr>
                <w:sz w:val="22"/>
                <w:lang w:val="en-US"/>
              </w:rPr>
              <w:t>2</w:t>
            </w:r>
            <w:r w:rsidR="00756DB2" w:rsidRPr="00932F83">
              <w:rPr>
                <w:sz w:val="22"/>
                <w:lang w:val="en-US"/>
              </w:rPr>
              <w:t>)</w:t>
            </w:r>
          </w:p>
        </w:tc>
        <w:tc>
          <w:tcPr>
            <w:tcW w:w="0" w:type="auto"/>
            <w:tcBorders>
              <w:top w:val="nil"/>
              <w:left w:val="nil"/>
              <w:right w:val="nil"/>
            </w:tcBorders>
            <w:shd w:val="clear" w:color="auto" w:fill="auto"/>
            <w:noWrap/>
          </w:tcPr>
          <w:p w14:paraId="6CED7296" w14:textId="77777777" w:rsidR="00FA6A45" w:rsidRPr="00932F83" w:rsidRDefault="00FA6A45" w:rsidP="00702904">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tcPr>
          <w:p w14:paraId="6C51C4EC" w14:textId="42855D6B" w:rsidR="00FA6A45" w:rsidRPr="00932F83" w:rsidRDefault="00294290" w:rsidP="00702904">
            <w:pPr>
              <w:spacing w:line="240" w:lineRule="auto"/>
              <w:ind w:firstLine="0"/>
              <w:jc w:val="right"/>
              <w:rPr>
                <w:sz w:val="22"/>
                <w:lang w:val="en-US"/>
              </w:rPr>
            </w:pPr>
            <w:r w:rsidRPr="00932F83">
              <w:rPr>
                <w:sz w:val="22"/>
                <w:lang w:val="en-US"/>
              </w:rPr>
              <w:t>+</w:t>
            </w:r>
            <w:r w:rsidR="00756DB2" w:rsidRPr="00932F83">
              <w:rPr>
                <w:sz w:val="22"/>
                <w:lang w:val="en-US"/>
              </w:rPr>
              <w:t>.1</w:t>
            </w:r>
            <w:r w:rsidR="005D5D3A" w:rsidRPr="00932F83">
              <w:rPr>
                <w:sz w:val="22"/>
                <w:lang w:val="en-US"/>
              </w:rPr>
              <w:t>2</w:t>
            </w:r>
            <w:r w:rsidR="00756DB2" w:rsidRPr="00932F83">
              <w:rPr>
                <w:sz w:val="22"/>
                <w:lang w:val="en-US"/>
              </w:rPr>
              <w:t xml:space="preserve"> (.06)</w:t>
            </w:r>
          </w:p>
        </w:tc>
        <w:tc>
          <w:tcPr>
            <w:tcW w:w="0" w:type="auto"/>
            <w:tcBorders>
              <w:top w:val="nil"/>
              <w:left w:val="nil"/>
              <w:right w:val="nil"/>
            </w:tcBorders>
            <w:shd w:val="clear" w:color="auto" w:fill="auto"/>
            <w:noWrap/>
          </w:tcPr>
          <w:p w14:paraId="17FC893F" w14:textId="0B5B3880" w:rsidR="00FA6A45" w:rsidRPr="00932F83" w:rsidRDefault="00294290" w:rsidP="00702904">
            <w:pPr>
              <w:spacing w:line="240" w:lineRule="auto"/>
              <w:ind w:firstLine="0"/>
              <w:jc w:val="right"/>
              <w:rPr>
                <w:sz w:val="22"/>
                <w:lang w:val="en-US"/>
              </w:rPr>
            </w:pPr>
            <w:r w:rsidRPr="00932F83">
              <w:rPr>
                <w:sz w:val="22"/>
                <w:lang w:val="en-US"/>
              </w:rPr>
              <w:t>+</w:t>
            </w:r>
            <w:r w:rsidR="00756DB2" w:rsidRPr="00932F83">
              <w:rPr>
                <w:sz w:val="22"/>
                <w:lang w:val="en-US"/>
              </w:rPr>
              <w:t>.</w:t>
            </w:r>
            <w:r w:rsidR="001541DD" w:rsidRPr="00932F83">
              <w:rPr>
                <w:sz w:val="22"/>
                <w:lang w:val="en-US"/>
              </w:rPr>
              <w:t>32</w:t>
            </w:r>
            <w:r w:rsidR="00756DB2" w:rsidRPr="00932F83">
              <w:rPr>
                <w:sz w:val="22"/>
                <w:lang w:val="en-US"/>
              </w:rPr>
              <w:t>* (.1</w:t>
            </w:r>
            <w:r w:rsidR="001541DD" w:rsidRPr="00932F83">
              <w:rPr>
                <w:sz w:val="22"/>
                <w:lang w:val="en-US"/>
              </w:rPr>
              <w:t>5</w:t>
            </w:r>
            <w:r w:rsidR="00756DB2" w:rsidRPr="00932F83">
              <w:rPr>
                <w:sz w:val="22"/>
                <w:lang w:val="en-US"/>
              </w:rPr>
              <w:t>)</w:t>
            </w:r>
          </w:p>
        </w:tc>
      </w:tr>
      <w:tr w:rsidR="00932F83" w:rsidRPr="00932F83" w14:paraId="0D81D702" w14:textId="77777777" w:rsidTr="00FD4DBB">
        <w:trPr>
          <w:trHeight w:val="315"/>
        </w:trPr>
        <w:tc>
          <w:tcPr>
            <w:tcW w:w="0" w:type="auto"/>
            <w:tcBorders>
              <w:top w:val="nil"/>
              <w:left w:val="nil"/>
              <w:right w:val="nil"/>
            </w:tcBorders>
            <w:shd w:val="clear" w:color="auto" w:fill="auto"/>
            <w:noWrap/>
          </w:tcPr>
          <w:p w14:paraId="78A889DC" w14:textId="6CB56B93" w:rsidR="00FA6A45" w:rsidRPr="00932F83" w:rsidRDefault="004024B6" w:rsidP="00702904">
            <w:pPr>
              <w:spacing w:line="240" w:lineRule="auto"/>
              <w:ind w:firstLine="0"/>
              <w:rPr>
                <w:rFonts w:eastAsia="Times New Roman" w:cs="Times New Roman"/>
                <w:sz w:val="22"/>
                <w:lang w:val="en-US" w:eastAsia="en-AU"/>
              </w:rPr>
            </w:pPr>
            <w:r w:rsidRPr="00932F83">
              <w:rPr>
                <w:rFonts w:eastAsia="Times New Roman" w:cs="Times New Roman"/>
                <w:sz w:val="22"/>
                <w:lang w:val="en-US" w:eastAsia="en-AU"/>
              </w:rPr>
              <w:t xml:space="preserve">vs. </w:t>
            </w:r>
            <w:r w:rsidR="008435EA" w:rsidRPr="00932F83">
              <w:rPr>
                <w:rFonts w:eastAsia="Times New Roman" w:cs="Times New Roman"/>
                <w:sz w:val="22"/>
                <w:lang w:val="en-US" w:eastAsia="en-AU"/>
              </w:rPr>
              <w:t>Firm</w:t>
            </w:r>
            <w:r w:rsidR="005A4975" w:rsidRPr="00932F83">
              <w:rPr>
                <w:rFonts w:eastAsia="Times New Roman" w:cs="Times New Roman"/>
                <w:sz w:val="22"/>
                <w:lang w:val="en-US" w:eastAsia="en-AU"/>
              </w:rPr>
              <w:t xml:space="preserve"> (</w:t>
            </w:r>
            <w:r w:rsidR="005A4975" w:rsidRPr="00932F83">
              <w:rPr>
                <w:rFonts w:eastAsia="Times New Roman" w:cs="Times New Roman"/>
                <w:i/>
                <w:iCs/>
                <w:sz w:val="22"/>
                <w:lang w:val="en-US" w:eastAsia="en-AU"/>
              </w:rPr>
              <w:t>k</w:t>
            </w:r>
            <w:r w:rsidR="005A4975" w:rsidRPr="00932F83">
              <w:rPr>
                <w:rFonts w:eastAsia="Times New Roman" w:cs="Times New Roman"/>
                <w:sz w:val="22"/>
                <w:lang w:val="en-US" w:eastAsia="en-AU"/>
              </w:rPr>
              <w:t xml:space="preserve"> = 21)</w:t>
            </w:r>
          </w:p>
        </w:tc>
        <w:tc>
          <w:tcPr>
            <w:tcW w:w="0" w:type="auto"/>
            <w:tcBorders>
              <w:top w:val="nil"/>
              <w:left w:val="nil"/>
              <w:right w:val="nil"/>
            </w:tcBorders>
            <w:shd w:val="clear" w:color="auto" w:fill="auto"/>
            <w:noWrap/>
          </w:tcPr>
          <w:p w14:paraId="74BDA3B8" w14:textId="368605C3" w:rsidR="00FA6A45" w:rsidRPr="00932F83" w:rsidRDefault="001541DD" w:rsidP="00702904">
            <w:pPr>
              <w:spacing w:line="240" w:lineRule="auto"/>
              <w:ind w:firstLine="0"/>
              <w:jc w:val="right"/>
              <w:rPr>
                <w:sz w:val="22"/>
                <w:lang w:val="en-US"/>
              </w:rPr>
            </w:pPr>
            <w:r w:rsidRPr="00932F83">
              <w:rPr>
                <w:sz w:val="22"/>
                <w:lang w:val="en-US"/>
              </w:rPr>
              <w:t>-</w:t>
            </w:r>
            <w:r w:rsidR="00637383" w:rsidRPr="00932F83">
              <w:rPr>
                <w:sz w:val="22"/>
                <w:lang w:val="en-US"/>
              </w:rPr>
              <w:t>.0</w:t>
            </w:r>
            <w:r w:rsidRPr="00932F83">
              <w:rPr>
                <w:sz w:val="22"/>
                <w:lang w:val="en-US"/>
              </w:rPr>
              <w:t>1</w:t>
            </w:r>
            <w:r w:rsidR="00637383" w:rsidRPr="00932F83">
              <w:rPr>
                <w:sz w:val="22"/>
                <w:lang w:val="en-US"/>
              </w:rPr>
              <w:t xml:space="preserve"> (.09)</w:t>
            </w:r>
          </w:p>
        </w:tc>
        <w:tc>
          <w:tcPr>
            <w:tcW w:w="0" w:type="auto"/>
            <w:tcBorders>
              <w:top w:val="nil"/>
              <w:left w:val="nil"/>
              <w:right w:val="nil"/>
            </w:tcBorders>
            <w:shd w:val="clear" w:color="auto" w:fill="auto"/>
            <w:noWrap/>
          </w:tcPr>
          <w:p w14:paraId="2A3ED224" w14:textId="77777777" w:rsidR="00FA6A45" w:rsidRPr="00932F83" w:rsidRDefault="00FA6A45" w:rsidP="00702904">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tcPr>
          <w:p w14:paraId="47107224" w14:textId="17072293" w:rsidR="00FA6A45" w:rsidRPr="00932F83" w:rsidRDefault="00637383" w:rsidP="00702904">
            <w:pPr>
              <w:spacing w:line="240" w:lineRule="auto"/>
              <w:ind w:firstLine="0"/>
              <w:jc w:val="right"/>
              <w:rPr>
                <w:sz w:val="22"/>
                <w:lang w:val="en-US"/>
              </w:rPr>
            </w:pPr>
            <w:r w:rsidRPr="00932F83">
              <w:rPr>
                <w:sz w:val="22"/>
                <w:lang w:val="en-US"/>
              </w:rPr>
              <w:t>-.01 (.07)</w:t>
            </w:r>
          </w:p>
        </w:tc>
        <w:tc>
          <w:tcPr>
            <w:tcW w:w="0" w:type="auto"/>
            <w:tcBorders>
              <w:top w:val="nil"/>
              <w:left w:val="nil"/>
              <w:right w:val="nil"/>
            </w:tcBorders>
            <w:shd w:val="clear" w:color="auto" w:fill="auto"/>
            <w:noWrap/>
          </w:tcPr>
          <w:p w14:paraId="5CF7985B" w14:textId="1BD1CEEC" w:rsidR="00FA6A45" w:rsidRPr="00932F83" w:rsidRDefault="00637383" w:rsidP="00702904">
            <w:pPr>
              <w:spacing w:line="240" w:lineRule="auto"/>
              <w:ind w:firstLine="0"/>
              <w:jc w:val="right"/>
              <w:rPr>
                <w:sz w:val="22"/>
                <w:lang w:val="en-US"/>
              </w:rPr>
            </w:pPr>
            <w:r w:rsidRPr="00932F83">
              <w:rPr>
                <w:sz w:val="22"/>
                <w:lang w:val="en-US"/>
              </w:rPr>
              <w:t>-.</w:t>
            </w:r>
            <w:r w:rsidR="0050171B" w:rsidRPr="00932F83">
              <w:rPr>
                <w:sz w:val="22"/>
                <w:lang w:val="en-US"/>
              </w:rPr>
              <w:t>10</w:t>
            </w:r>
            <w:r w:rsidRPr="00932F83">
              <w:rPr>
                <w:sz w:val="22"/>
                <w:lang w:val="en-US"/>
              </w:rPr>
              <w:t xml:space="preserve"> (.1</w:t>
            </w:r>
            <w:r w:rsidR="0050171B" w:rsidRPr="00932F83">
              <w:rPr>
                <w:sz w:val="22"/>
                <w:lang w:val="en-US"/>
              </w:rPr>
              <w:t>2</w:t>
            </w:r>
            <w:r w:rsidRPr="00932F83">
              <w:rPr>
                <w:sz w:val="22"/>
                <w:lang w:val="en-US"/>
              </w:rPr>
              <w:t>)</w:t>
            </w:r>
          </w:p>
        </w:tc>
        <w:tc>
          <w:tcPr>
            <w:tcW w:w="0" w:type="auto"/>
            <w:tcBorders>
              <w:top w:val="nil"/>
              <w:left w:val="nil"/>
              <w:right w:val="nil"/>
            </w:tcBorders>
            <w:shd w:val="clear" w:color="auto" w:fill="auto"/>
            <w:noWrap/>
          </w:tcPr>
          <w:p w14:paraId="219CCDA0" w14:textId="77777777" w:rsidR="00FA6A45" w:rsidRPr="00932F83" w:rsidRDefault="00FA6A45" w:rsidP="00702904">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tcPr>
          <w:p w14:paraId="1789428D" w14:textId="306BA566" w:rsidR="00FA6A45" w:rsidRPr="00932F83" w:rsidRDefault="00637383" w:rsidP="00702904">
            <w:pPr>
              <w:spacing w:line="240" w:lineRule="auto"/>
              <w:ind w:firstLine="0"/>
              <w:jc w:val="right"/>
              <w:rPr>
                <w:sz w:val="22"/>
                <w:lang w:val="en-US"/>
              </w:rPr>
            </w:pPr>
            <w:r w:rsidRPr="00932F83">
              <w:rPr>
                <w:sz w:val="22"/>
                <w:lang w:val="en-US"/>
              </w:rPr>
              <w:t>-.1</w:t>
            </w:r>
            <w:r w:rsidR="001541DD" w:rsidRPr="00932F83">
              <w:rPr>
                <w:sz w:val="22"/>
                <w:lang w:val="en-US"/>
              </w:rPr>
              <w:t>1</w:t>
            </w:r>
            <w:r w:rsidRPr="00932F83">
              <w:rPr>
                <w:sz w:val="22"/>
                <w:lang w:val="en-US"/>
              </w:rPr>
              <w:t xml:space="preserve"> (.07)</w:t>
            </w:r>
          </w:p>
        </w:tc>
        <w:tc>
          <w:tcPr>
            <w:tcW w:w="0" w:type="auto"/>
            <w:tcBorders>
              <w:top w:val="nil"/>
              <w:left w:val="nil"/>
              <w:right w:val="nil"/>
            </w:tcBorders>
            <w:shd w:val="clear" w:color="auto" w:fill="auto"/>
            <w:noWrap/>
          </w:tcPr>
          <w:p w14:paraId="07CAE362" w14:textId="7557CC1A" w:rsidR="00FA6A45" w:rsidRPr="00932F83" w:rsidRDefault="00294290" w:rsidP="00702904">
            <w:pPr>
              <w:spacing w:line="240" w:lineRule="auto"/>
              <w:ind w:firstLine="0"/>
              <w:jc w:val="right"/>
              <w:rPr>
                <w:sz w:val="22"/>
                <w:lang w:val="en-US"/>
              </w:rPr>
            </w:pPr>
            <w:r w:rsidRPr="00932F83">
              <w:rPr>
                <w:sz w:val="22"/>
                <w:lang w:val="en-US"/>
              </w:rPr>
              <w:t>+</w:t>
            </w:r>
            <w:r w:rsidR="00350EC6" w:rsidRPr="00932F83">
              <w:rPr>
                <w:sz w:val="22"/>
                <w:lang w:val="en-US"/>
              </w:rPr>
              <w:t>.</w:t>
            </w:r>
            <w:r w:rsidR="0050171B" w:rsidRPr="00932F83">
              <w:rPr>
                <w:sz w:val="22"/>
                <w:lang w:val="en-US"/>
              </w:rPr>
              <w:t>31</w:t>
            </w:r>
            <w:r w:rsidR="00350EC6" w:rsidRPr="00932F83">
              <w:rPr>
                <w:sz w:val="22"/>
                <w:lang w:val="en-US"/>
              </w:rPr>
              <w:t>* (.1</w:t>
            </w:r>
            <w:r w:rsidR="0050171B" w:rsidRPr="00932F83">
              <w:rPr>
                <w:sz w:val="22"/>
                <w:lang w:val="en-US"/>
              </w:rPr>
              <w:t>4</w:t>
            </w:r>
            <w:r w:rsidR="00350EC6" w:rsidRPr="00932F83">
              <w:rPr>
                <w:sz w:val="22"/>
                <w:lang w:val="en-US"/>
              </w:rPr>
              <w:t>)</w:t>
            </w:r>
          </w:p>
        </w:tc>
      </w:tr>
      <w:tr w:rsidR="00932F83" w:rsidRPr="00932F83" w14:paraId="05F63AE0" w14:textId="77777777" w:rsidTr="00FD4DBB">
        <w:trPr>
          <w:trHeight w:val="315"/>
        </w:trPr>
        <w:tc>
          <w:tcPr>
            <w:tcW w:w="0" w:type="auto"/>
            <w:tcBorders>
              <w:top w:val="nil"/>
              <w:left w:val="nil"/>
              <w:right w:val="nil"/>
            </w:tcBorders>
            <w:shd w:val="clear" w:color="auto" w:fill="auto"/>
            <w:noWrap/>
          </w:tcPr>
          <w:p w14:paraId="5413D0F3" w14:textId="77777777" w:rsidR="005B1492" w:rsidRPr="00932F83" w:rsidRDefault="005B1492" w:rsidP="00702904">
            <w:pPr>
              <w:spacing w:line="240" w:lineRule="auto"/>
              <w:ind w:firstLine="0"/>
              <w:rPr>
                <w:rFonts w:eastAsia="Times New Roman" w:cs="Times New Roman"/>
                <w:sz w:val="22"/>
                <w:lang w:val="en-US" w:eastAsia="en-AU"/>
              </w:rPr>
            </w:pPr>
          </w:p>
        </w:tc>
        <w:tc>
          <w:tcPr>
            <w:tcW w:w="0" w:type="auto"/>
            <w:tcBorders>
              <w:top w:val="nil"/>
              <w:left w:val="nil"/>
              <w:right w:val="nil"/>
            </w:tcBorders>
            <w:shd w:val="clear" w:color="auto" w:fill="auto"/>
            <w:noWrap/>
          </w:tcPr>
          <w:p w14:paraId="1743E2CE" w14:textId="77777777" w:rsidR="005B1492" w:rsidRPr="00932F83" w:rsidRDefault="005B1492" w:rsidP="00702904">
            <w:pPr>
              <w:spacing w:line="240" w:lineRule="auto"/>
              <w:ind w:firstLine="0"/>
              <w:jc w:val="right"/>
              <w:rPr>
                <w:sz w:val="22"/>
                <w:lang w:val="en-US"/>
              </w:rPr>
            </w:pPr>
          </w:p>
        </w:tc>
        <w:tc>
          <w:tcPr>
            <w:tcW w:w="0" w:type="auto"/>
            <w:tcBorders>
              <w:top w:val="nil"/>
              <w:left w:val="nil"/>
              <w:right w:val="nil"/>
            </w:tcBorders>
            <w:shd w:val="clear" w:color="auto" w:fill="auto"/>
            <w:noWrap/>
          </w:tcPr>
          <w:p w14:paraId="2260BB39" w14:textId="77777777" w:rsidR="005B1492" w:rsidRPr="00932F83" w:rsidRDefault="005B1492" w:rsidP="00702904">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tcPr>
          <w:p w14:paraId="73FB50FF" w14:textId="77777777" w:rsidR="005B1492" w:rsidRPr="00932F83" w:rsidRDefault="005B1492" w:rsidP="00702904">
            <w:pPr>
              <w:spacing w:line="240" w:lineRule="auto"/>
              <w:ind w:firstLine="0"/>
              <w:jc w:val="right"/>
              <w:rPr>
                <w:sz w:val="22"/>
                <w:lang w:val="en-US"/>
              </w:rPr>
            </w:pPr>
          </w:p>
        </w:tc>
        <w:tc>
          <w:tcPr>
            <w:tcW w:w="0" w:type="auto"/>
            <w:tcBorders>
              <w:top w:val="nil"/>
              <w:left w:val="nil"/>
              <w:right w:val="nil"/>
            </w:tcBorders>
            <w:shd w:val="clear" w:color="auto" w:fill="auto"/>
            <w:noWrap/>
          </w:tcPr>
          <w:p w14:paraId="0B5F37EF" w14:textId="77777777" w:rsidR="005B1492" w:rsidRPr="00932F83" w:rsidRDefault="005B1492" w:rsidP="00702904">
            <w:pPr>
              <w:spacing w:line="240" w:lineRule="auto"/>
              <w:ind w:firstLine="0"/>
              <w:jc w:val="right"/>
              <w:rPr>
                <w:sz w:val="22"/>
                <w:lang w:val="en-US"/>
              </w:rPr>
            </w:pPr>
          </w:p>
        </w:tc>
        <w:tc>
          <w:tcPr>
            <w:tcW w:w="0" w:type="auto"/>
            <w:tcBorders>
              <w:top w:val="nil"/>
              <w:left w:val="nil"/>
              <w:right w:val="nil"/>
            </w:tcBorders>
            <w:shd w:val="clear" w:color="auto" w:fill="auto"/>
            <w:noWrap/>
          </w:tcPr>
          <w:p w14:paraId="5EF17183" w14:textId="77777777" w:rsidR="005B1492" w:rsidRPr="00932F83" w:rsidRDefault="005B1492" w:rsidP="00702904">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tcPr>
          <w:p w14:paraId="6F9C9670" w14:textId="77777777" w:rsidR="005B1492" w:rsidRPr="00932F83" w:rsidRDefault="005B1492" w:rsidP="00702904">
            <w:pPr>
              <w:spacing w:line="240" w:lineRule="auto"/>
              <w:ind w:firstLine="0"/>
              <w:jc w:val="right"/>
              <w:rPr>
                <w:sz w:val="22"/>
                <w:lang w:val="en-US"/>
              </w:rPr>
            </w:pPr>
          </w:p>
        </w:tc>
        <w:tc>
          <w:tcPr>
            <w:tcW w:w="0" w:type="auto"/>
            <w:tcBorders>
              <w:top w:val="nil"/>
              <w:left w:val="nil"/>
              <w:right w:val="nil"/>
            </w:tcBorders>
            <w:shd w:val="clear" w:color="auto" w:fill="auto"/>
            <w:noWrap/>
          </w:tcPr>
          <w:p w14:paraId="65443D72" w14:textId="77777777" w:rsidR="005B1492" w:rsidRPr="00932F83" w:rsidRDefault="005B1492" w:rsidP="00702904">
            <w:pPr>
              <w:spacing w:line="240" w:lineRule="auto"/>
              <w:ind w:firstLine="0"/>
              <w:jc w:val="right"/>
              <w:rPr>
                <w:sz w:val="22"/>
                <w:lang w:val="en-US"/>
              </w:rPr>
            </w:pPr>
          </w:p>
        </w:tc>
      </w:tr>
      <w:tr w:rsidR="00932F83" w:rsidRPr="00932F83" w14:paraId="536C8FC4" w14:textId="77777777" w:rsidTr="00FD4DBB">
        <w:trPr>
          <w:trHeight w:val="315"/>
        </w:trPr>
        <w:tc>
          <w:tcPr>
            <w:tcW w:w="0" w:type="auto"/>
            <w:tcBorders>
              <w:top w:val="nil"/>
              <w:left w:val="nil"/>
              <w:right w:val="nil"/>
            </w:tcBorders>
            <w:shd w:val="clear" w:color="auto" w:fill="auto"/>
            <w:noWrap/>
          </w:tcPr>
          <w:p w14:paraId="20E4C80E" w14:textId="2E33BCE1" w:rsidR="005B1492" w:rsidRPr="00932F83" w:rsidRDefault="005B1492" w:rsidP="005B1492">
            <w:pPr>
              <w:spacing w:line="240" w:lineRule="auto"/>
              <w:ind w:firstLine="0"/>
              <w:jc w:val="center"/>
              <w:rPr>
                <w:rFonts w:eastAsia="Times New Roman" w:cs="Times New Roman"/>
                <w:sz w:val="22"/>
                <w:lang w:val="en-US" w:eastAsia="en-AU"/>
              </w:rPr>
            </w:pPr>
            <w:r w:rsidRPr="00932F83">
              <w:rPr>
                <w:rFonts w:eastAsia="Times New Roman" w:cs="Times New Roman"/>
                <w:sz w:val="22"/>
                <w:lang w:val="en-US" w:eastAsia="en-AU"/>
              </w:rPr>
              <w:t xml:space="preserve">Publication </w:t>
            </w:r>
            <w:proofErr w:type="spellStart"/>
            <w:r w:rsidRPr="00932F83">
              <w:rPr>
                <w:rFonts w:eastAsia="Times New Roman" w:cs="Times New Roman"/>
                <w:sz w:val="22"/>
                <w:lang w:val="en-US" w:eastAsia="en-AU"/>
              </w:rPr>
              <w:t>Status</w:t>
            </w:r>
            <w:r w:rsidR="00FB6D0F" w:rsidRPr="00932F83">
              <w:rPr>
                <w:rFonts w:eastAsia="Times New Roman" w:cs="Times New Roman"/>
                <w:sz w:val="22"/>
                <w:vertAlign w:val="superscript"/>
                <w:lang w:val="en-US" w:eastAsia="en-AU"/>
              </w:rPr>
              <w:t>c</w:t>
            </w:r>
            <w:proofErr w:type="spellEnd"/>
          </w:p>
        </w:tc>
        <w:tc>
          <w:tcPr>
            <w:tcW w:w="0" w:type="auto"/>
            <w:tcBorders>
              <w:top w:val="nil"/>
              <w:left w:val="nil"/>
              <w:right w:val="nil"/>
            </w:tcBorders>
            <w:shd w:val="clear" w:color="auto" w:fill="auto"/>
            <w:noWrap/>
          </w:tcPr>
          <w:p w14:paraId="03DB9157" w14:textId="77777777" w:rsidR="005B1492" w:rsidRPr="00932F83" w:rsidRDefault="005B1492" w:rsidP="00702904">
            <w:pPr>
              <w:spacing w:line="240" w:lineRule="auto"/>
              <w:ind w:firstLine="0"/>
              <w:jc w:val="right"/>
              <w:rPr>
                <w:sz w:val="22"/>
                <w:lang w:val="en-US"/>
              </w:rPr>
            </w:pPr>
          </w:p>
        </w:tc>
        <w:tc>
          <w:tcPr>
            <w:tcW w:w="0" w:type="auto"/>
            <w:tcBorders>
              <w:top w:val="nil"/>
              <w:left w:val="nil"/>
              <w:right w:val="nil"/>
            </w:tcBorders>
            <w:shd w:val="clear" w:color="auto" w:fill="auto"/>
            <w:noWrap/>
          </w:tcPr>
          <w:p w14:paraId="19635853" w14:textId="77777777" w:rsidR="005B1492" w:rsidRPr="00932F83" w:rsidRDefault="005B1492" w:rsidP="00702904">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tcPr>
          <w:p w14:paraId="134037F4" w14:textId="77777777" w:rsidR="005B1492" w:rsidRPr="00932F83" w:rsidRDefault="005B1492" w:rsidP="00702904">
            <w:pPr>
              <w:spacing w:line="240" w:lineRule="auto"/>
              <w:ind w:firstLine="0"/>
              <w:jc w:val="right"/>
              <w:rPr>
                <w:sz w:val="22"/>
                <w:lang w:val="en-US"/>
              </w:rPr>
            </w:pPr>
          </w:p>
        </w:tc>
        <w:tc>
          <w:tcPr>
            <w:tcW w:w="0" w:type="auto"/>
            <w:tcBorders>
              <w:top w:val="nil"/>
              <w:left w:val="nil"/>
              <w:right w:val="nil"/>
            </w:tcBorders>
            <w:shd w:val="clear" w:color="auto" w:fill="auto"/>
            <w:noWrap/>
          </w:tcPr>
          <w:p w14:paraId="21AF5047" w14:textId="77777777" w:rsidR="005B1492" w:rsidRPr="00932F83" w:rsidRDefault="005B1492" w:rsidP="00702904">
            <w:pPr>
              <w:spacing w:line="240" w:lineRule="auto"/>
              <w:ind w:firstLine="0"/>
              <w:jc w:val="right"/>
              <w:rPr>
                <w:sz w:val="22"/>
                <w:lang w:val="en-US"/>
              </w:rPr>
            </w:pPr>
          </w:p>
        </w:tc>
        <w:tc>
          <w:tcPr>
            <w:tcW w:w="0" w:type="auto"/>
            <w:tcBorders>
              <w:top w:val="nil"/>
              <w:left w:val="nil"/>
              <w:right w:val="nil"/>
            </w:tcBorders>
            <w:shd w:val="clear" w:color="auto" w:fill="auto"/>
            <w:noWrap/>
          </w:tcPr>
          <w:p w14:paraId="5DA775F4" w14:textId="77777777" w:rsidR="005B1492" w:rsidRPr="00932F83" w:rsidRDefault="005B1492" w:rsidP="00702904">
            <w:pPr>
              <w:spacing w:line="240" w:lineRule="auto"/>
              <w:ind w:firstLine="0"/>
              <w:jc w:val="right"/>
              <w:rPr>
                <w:rFonts w:eastAsia="Times New Roman" w:cs="Times New Roman"/>
                <w:sz w:val="22"/>
                <w:lang w:val="en-US" w:eastAsia="en-AU"/>
              </w:rPr>
            </w:pPr>
          </w:p>
        </w:tc>
        <w:tc>
          <w:tcPr>
            <w:tcW w:w="0" w:type="auto"/>
            <w:tcBorders>
              <w:top w:val="nil"/>
              <w:left w:val="nil"/>
              <w:right w:val="nil"/>
            </w:tcBorders>
            <w:shd w:val="clear" w:color="auto" w:fill="auto"/>
            <w:noWrap/>
          </w:tcPr>
          <w:p w14:paraId="7C64FA63" w14:textId="77777777" w:rsidR="005B1492" w:rsidRPr="00932F83" w:rsidRDefault="005B1492" w:rsidP="00702904">
            <w:pPr>
              <w:spacing w:line="240" w:lineRule="auto"/>
              <w:ind w:firstLine="0"/>
              <w:jc w:val="right"/>
              <w:rPr>
                <w:sz w:val="22"/>
                <w:lang w:val="en-US"/>
              </w:rPr>
            </w:pPr>
          </w:p>
        </w:tc>
        <w:tc>
          <w:tcPr>
            <w:tcW w:w="0" w:type="auto"/>
            <w:tcBorders>
              <w:top w:val="nil"/>
              <w:left w:val="nil"/>
              <w:right w:val="nil"/>
            </w:tcBorders>
            <w:shd w:val="clear" w:color="auto" w:fill="auto"/>
            <w:noWrap/>
          </w:tcPr>
          <w:p w14:paraId="48E6A59F" w14:textId="77777777" w:rsidR="005B1492" w:rsidRPr="00932F83" w:rsidRDefault="005B1492" w:rsidP="00702904">
            <w:pPr>
              <w:spacing w:line="240" w:lineRule="auto"/>
              <w:ind w:firstLine="0"/>
              <w:jc w:val="right"/>
              <w:rPr>
                <w:sz w:val="22"/>
                <w:lang w:val="en-US"/>
              </w:rPr>
            </w:pPr>
          </w:p>
        </w:tc>
      </w:tr>
      <w:tr w:rsidR="00932F83" w:rsidRPr="00932F83" w14:paraId="65A4945E" w14:textId="77777777" w:rsidTr="00FD4DBB">
        <w:trPr>
          <w:trHeight w:val="315"/>
        </w:trPr>
        <w:tc>
          <w:tcPr>
            <w:tcW w:w="0" w:type="auto"/>
            <w:tcBorders>
              <w:top w:val="nil"/>
              <w:left w:val="nil"/>
              <w:right w:val="nil"/>
            </w:tcBorders>
            <w:shd w:val="clear" w:color="auto" w:fill="auto"/>
            <w:noWrap/>
          </w:tcPr>
          <w:p w14:paraId="671EC7F6" w14:textId="206833BA" w:rsidR="005B1492" w:rsidRPr="00932F83" w:rsidRDefault="005B1492" w:rsidP="00702904">
            <w:pPr>
              <w:spacing w:line="240" w:lineRule="auto"/>
              <w:ind w:firstLine="0"/>
              <w:rPr>
                <w:rFonts w:eastAsia="Times New Roman" w:cs="Times New Roman"/>
                <w:b/>
                <w:bCs/>
                <w:sz w:val="22"/>
                <w:lang w:val="en-US" w:eastAsia="en-AU"/>
              </w:rPr>
            </w:pPr>
            <w:r w:rsidRPr="00932F83">
              <w:rPr>
                <w:rFonts w:eastAsia="Times New Roman" w:cs="Times New Roman"/>
                <w:b/>
                <w:bCs/>
                <w:sz w:val="22"/>
                <w:lang w:val="en-US" w:eastAsia="en-AU"/>
              </w:rPr>
              <w:t>Journal article (</w:t>
            </w:r>
            <w:r w:rsidR="00FD4DBB" w:rsidRPr="00932F83">
              <w:rPr>
                <w:rFonts w:eastAsia="Times New Roman" w:cs="Times New Roman"/>
                <w:b/>
                <w:bCs/>
                <w:i/>
                <w:iCs/>
                <w:sz w:val="22"/>
                <w:lang w:val="en-US" w:eastAsia="en-AU"/>
              </w:rPr>
              <w:t>k</w:t>
            </w:r>
            <w:r w:rsidR="00FD4DBB" w:rsidRPr="00932F83">
              <w:rPr>
                <w:rFonts w:eastAsia="Times New Roman" w:cs="Times New Roman"/>
                <w:b/>
                <w:bCs/>
                <w:sz w:val="22"/>
                <w:lang w:val="en-US" w:eastAsia="en-AU"/>
              </w:rPr>
              <w:t xml:space="preserve"> = 42)</w:t>
            </w:r>
          </w:p>
        </w:tc>
        <w:tc>
          <w:tcPr>
            <w:tcW w:w="0" w:type="auto"/>
            <w:tcBorders>
              <w:top w:val="nil"/>
              <w:left w:val="nil"/>
              <w:right w:val="nil"/>
            </w:tcBorders>
            <w:shd w:val="clear" w:color="auto" w:fill="auto"/>
            <w:noWrap/>
          </w:tcPr>
          <w:p w14:paraId="22EA0C66" w14:textId="71418D53" w:rsidR="005B1492" w:rsidRPr="00932F83" w:rsidRDefault="008A38BD" w:rsidP="00702904">
            <w:pPr>
              <w:spacing w:line="240" w:lineRule="auto"/>
              <w:ind w:firstLine="0"/>
              <w:jc w:val="right"/>
              <w:rPr>
                <w:b/>
                <w:bCs/>
                <w:sz w:val="22"/>
                <w:lang w:val="en-US"/>
              </w:rPr>
            </w:pPr>
            <w:r w:rsidRPr="00932F83">
              <w:rPr>
                <w:b/>
                <w:bCs/>
                <w:sz w:val="22"/>
                <w:lang w:val="en-US"/>
              </w:rPr>
              <w:t>.49*** (.05)</w:t>
            </w:r>
          </w:p>
        </w:tc>
        <w:tc>
          <w:tcPr>
            <w:tcW w:w="0" w:type="auto"/>
            <w:tcBorders>
              <w:top w:val="nil"/>
              <w:left w:val="nil"/>
              <w:right w:val="nil"/>
            </w:tcBorders>
            <w:shd w:val="clear" w:color="auto" w:fill="auto"/>
            <w:noWrap/>
          </w:tcPr>
          <w:p w14:paraId="07EA6B57" w14:textId="77777777" w:rsidR="005B1492" w:rsidRPr="00932F83" w:rsidRDefault="005B1492" w:rsidP="00702904">
            <w:pPr>
              <w:spacing w:line="240" w:lineRule="auto"/>
              <w:ind w:firstLine="0"/>
              <w:jc w:val="right"/>
              <w:rPr>
                <w:rFonts w:eastAsia="Times New Roman" w:cs="Times New Roman"/>
                <w:b/>
                <w:bCs/>
                <w:sz w:val="22"/>
                <w:lang w:val="en-US" w:eastAsia="en-AU"/>
              </w:rPr>
            </w:pPr>
          </w:p>
        </w:tc>
        <w:tc>
          <w:tcPr>
            <w:tcW w:w="0" w:type="auto"/>
            <w:tcBorders>
              <w:top w:val="nil"/>
              <w:left w:val="nil"/>
              <w:right w:val="nil"/>
            </w:tcBorders>
            <w:shd w:val="clear" w:color="auto" w:fill="auto"/>
            <w:noWrap/>
          </w:tcPr>
          <w:p w14:paraId="4724AA9E" w14:textId="3AD1682B" w:rsidR="005B1492" w:rsidRPr="00932F83" w:rsidRDefault="000224A6" w:rsidP="00702904">
            <w:pPr>
              <w:spacing w:line="240" w:lineRule="auto"/>
              <w:ind w:firstLine="0"/>
              <w:jc w:val="right"/>
              <w:rPr>
                <w:b/>
                <w:bCs/>
                <w:sz w:val="22"/>
                <w:lang w:val="en-US"/>
              </w:rPr>
            </w:pPr>
            <w:r w:rsidRPr="00932F83">
              <w:rPr>
                <w:b/>
                <w:bCs/>
                <w:sz w:val="22"/>
                <w:lang w:val="en-US"/>
              </w:rPr>
              <w:t>.29*** (.05)</w:t>
            </w:r>
          </w:p>
        </w:tc>
        <w:tc>
          <w:tcPr>
            <w:tcW w:w="0" w:type="auto"/>
            <w:tcBorders>
              <w:top w:val="nil"/>
              <w:left w:val="nil"/>
              <w:right w:val="nil"/>
            </w:tcBorders>
            <w:shd w:val="clear" w:color="auto" w:fill="auto"/>
            <w:noWrap/>
          </w:tcPr>
          <w:p w14:paraId="64B24A36" w14:textId="4B0DD4C2" w:rsidR="005B1492" w:rsidRPr="00932F83" w:rsidRDefault="000224A6" w:rsidP="00702904">
            <w:pPr>
              <w:spacing w:line="240" w:lineRule="auto"/>
              <w:ind w:firstLine="0"/>
              <w:jc w:val="right"/>
              <w:rPr>
                <w:b/>
                <w:bCs/>
                <w:sz w:val="22"/>
                <w:lang w:val="en-US"/>
              </w:rPr>
            </w:pPr>
            <w:r w:rsidRPr="00932F83">
              <w:rPr>
                <w:b/>
                <w:bCs/>
                <w:sz w:val="22"/>
                <w:lang w:val="en-US"/>
              </w:rPr>
              <w:t>-.06 (.06)</w:t>
            </w:r>
          </w:p>
        </w:tc>
        <w:tc>
          <w:tcPr>
            <w:tcW w:w="0" w:type="auto"/>
            <w:tcBorders>
              <w:top w:val="nil"/>
              <w:left w:val="nil"/>
              <w:right w:val="nil"/>
            </w:tcBorders>
            <w:shd w:val="clear" w:color="auto" w:fill="auto"/>
            <w:noWrap/>
          </w:tcPr>
          <w:p w14:paraId="26D5D927" w14:textId="77777777" w:rsidR="005B1492" w:rsidRPr="00932F83" w:rsidRDefault="005B1492" w:rsidP="00702904">
            <w:pPr>
              <w:spacing w:line="240" w:lineRule="auto"/>
              <w:ind w:firstLine="0"/>
              <w:jc w:val="right"/>
              <w:rPr>
                <w:rFonts w:eastAsia="Times New Roman" w:cs="Times New Roman"/>
                <w:b/>
                <w:bCs/>
                <w:sz w:val="22"/>
                <w:lang w:val="en-US" w:eastAsia="en-AU"/>
              </w:rPr>
            </w:pPr>
          </w:p>
        </w:tc>
        <w:tc>
          <w:tcPr>
            <w:tcW w:w="0" w:type="auto"/>
            <w:tcBorders>
              <w:top w:val="nil"/>
              <w:left w:val="nil"/>
              <w:right w:val="nil"/>
            </w:tcBorders>
            <w:shd w:val="clear" w:color="auto" w:fill="auto"/>
            <w:noWrap/>
          </w:tcPr>
          <w:p w14:paraId="74F87758" w14:textId="4C3E7993" w:rsidR="005B1492" w:rsidRPr="00932F83" w:rsidRDefault="000224A6" w:rsidP="00702904">
            <w:pPr>
              <w:spacing w:line="240" w:lineRule="auto"/>
              <w:ind w:firstLine="0"/>
              <w:jc w:val="right"/>
              <w:rPr>
                <w:b/>
                <w:bCs/>
                <w:sz w:val="22"/>
                <w:lang w:val="en-US"/>
              </w:rPr>
            </w:pPr>
            <w:r w:rsidRPr="00932F83">
              <w:rPr>
                <w:b/>
                <w:bCs/>
                <w:sz w:val="22"/>
                <w:lang w:val="en-US"/>
              </w:rPr>
              <w:t>.14** (.05)</w:t>
            </w:r>
          </w:p>
        </w:tc>
        <w:tc>
          <w:tcPr>
            <w:tcW w:w="0" w:type="auto"/>
            <w:tcBorders>
              <w:top w:val="nil"/>
              <w:left w:val="nil"/>
              <w:right w:val="nil"/>
            </w:tcBorders>
            <w:shd w:val="clear" w:color="auto" w:fill="auto"/>
            <w:noWrap/>
          </w:tcPr>
          <w:p w14:paraId="7B07646D" w14:textId="348D1194" w:rsidR="005B1492" w:rsidRPr="00932F83" w:rsidRDefault="000224A6" w:rsidP="00702904">
            <w:pPr>
              <w:spacing w:line="240" w:lineRule="auto"/>
              <w:ind w:firstLine="0"/>
              <w:jc w:val="right"/>
              <w:rPr>
                <w:b/>
                <w:bCs/>
                <w:sz w:val="22"/>
                <w:lang w:val="en-US"/>
              </w:rPr>
            </w:pPr>
            <w:r w:rsidRPr="00932F83">
              <w:rPr>
                <w:b/>
                <w:bCs/>
                <w:sz w:val="22"/>
                <w:lang w:val="en-US"/>
              </w:rPr>
              <w:t>.03 (.06)</w:t>
            </w:r>
          </w:p>
        </w:tc>
      </w:tr>
      <w:tr w:rsidR="00932F83" w:rsidRPr="00932F83" w14:paraId="28628021" w14:textId="77777777" w:rsidTr="00FD4DBB">
        <w:trPr>
          <w:trHeight w:val="315"/>
        </w:trPr>
        <w:tc>
          <w:tcPr>
            <w:tcW w:w="0" w:type="auto"/>
            <w:tcBorders>
              <w:top w:val="nil"/>
              <w:left w:val="nil"/>
              <w:bottom w:val="single" w:sz="4" w:space="0" w:color="auto"/>
              <w:right w:val="nil"/>
            </w:tcBorders>
            <w:shd w:val="clear" w:color="auto" w:fill="auto"/>
            <w:noWrap/>
          </w:tcPr>
          <w:p w14:paraId="3A76CF7B" w14:textId="7480B552" w:rsidR="005B1492" w:rsidRPr="00932F83" w:rsidRDefault="00FD4DBB" w:rsidP="00702904">
            <w:pPr>
              <w:spacing w:line="240" w:lineRule="auto"/>
              <w:ind w:firstLine="0"/>
              <w:rPr>
                <w:rFonts w:eastAsia="Times New Roman" w:cs="Times New Roman"/>
                <w:sz w:val="22"/>
                <w:lang w:val="en-US" w:eastAsia="en-AU"/>
              </w:rPr>
            </w:pPr>
            <w:r w:rsidRPr="00932F83">
              <w:rPr>
                <w:rFonts w:eastAsia="Times New Roman" w:cs="Times New Roman"/>
                <w:sz w:val="22"/>
                <w:lang w:val="en-US" w:eastAsia="en-AU"/>
              </w:rPr>
              <w:t>Grey literature (</w:t>
            </w:r>
            <w:r w:rsidRPr="00932F83">
              <w:rPr>
                <w:rFonts w:eastAsia="Times New Roman" w:cs="Times New Roman"/>
                <w:i/>
                <w:iCs/>
                <w:sz w:val="22"/>
                <w:lang w:val="en-US" w:eastAsia="en-AU"/>
              </w:rPr>
              <w:t>k</w:t>
            </w:r>
            <w:r w:rsidRPr="00932F83">
              <w:rPr>
                <w:rFonts w:eastAsia="Times New Roman" w:cs="Times New Roman"/>
                <w:sz w:val="22"/>
                <w:lang w:val="en-US" w:eastAsia="en-AU"/>
              </w:rPr>
              <w:t xml:space="preserve"> = </w:t>
            </w:r>
            <w:r w:rsidR="00AE1156" w:rsidRPr="00932F83">
              <w:rPr>
                <w:rFonts w:eastAsia="Times New Roman" w:cs="Times New Roman"/>
                <w:sz w:val="22"/>
                <w:lang w:val="en-US" w:eastAsia="en-AU"/>
              </w:rPr>
              <w:t>23</w:t>
            </w:r>
            <w:r w:rsidRPr="00932F83">
              <w:rPr>
                <w:rFonts w:eastAsia="Times New Roman" w:cs="Times New Roman"/>
                <w:sz w:val="22"/>
                <w:lang w:val="en-US" w:eastAsia="en-AU"/>
              </w:rPr>
              <w:t>)</w:t>
            </w:r>
          </w:p>
        </w:tc>
        <w:tc>
          <w:tcPr>
            <w:tcW w:w="0" w:type="auto"/>
            <w:tcBorders>
              <w:top w:val="nil"/>
              <w:left w:val="nil"/>
              <w:bottom w:val="single" w:sz="4" w:space="0" w:color="auto"/>
              <w:right w:val="nil"/>
            </w:tcBorders>
            <w:shd w:val="clear" w:color="auto" w:fill="auto"/>
            <w:noWrap/>
          </w:tcPr>
          <w:p w14:paraId="7B0282B6" w14:textId="224ADBAE" w:rsidR="005B1492" w:rsidRPr="00932F83" w:rsidRDefault="008726A7" w:rsidP="00702904">
            <w:pPr>
              <w:spacing w:line="240" w:lineRule="auto"/>
              <w:ind w:firstLine="0"/>
              <w:jc w:val="right"/>
              <w:rPr>
                <w:sz w:val="22"/>
                <w:lang w:val="en-US"/>
              </w:rPr>
            </w:pPr>
            <w:r w:rsidRPr="00932F83">
              <w:rPr>
                <w:sz w:val="22"/>
                <w:lang w:val="en-US"/>
              </w:rPr>
              <w:t>.06 (.08)</w:t>
            </w:r>
          </w:p>
        </w:tc>
        <w:tc>
          <w:tcPr>
            <w:tcW w:w="0" w:type="auto"/>
            <w:tcBorders>
              <w:top w:val="nil"/>
              <w:left w:val="nil"/>
              <w:bottom w:val="single" w:sz="4" w:space="0" w:color="auto"/>
              <w:right w:val="nil"/>
            </w:tcBorders>
            <w:shd w:val="clear" w:color="auto" w:fill="auto"/>
            <w:noWrap/>
          </w:tcPr>
          <w:p w14:paraId="2A5D88F0" w14:textId="77777777" w:rsidR="005B1492" w:rsidRPr="00932F83" w:rsidRDefault="005B1492" w:rsidP="00702904">
            <w:pPr>
              <w:spacing w:line="240" w:lineRule="auto"/>
              <w:ind w:firstLine="0"/>
              <w:jc w:val="right"/>
              <w:rPr>
                <w:rFonts w:eastAsia="Times New Roman" w:cs="Times New Roman"/>
                <w:sz w:val="22"/>
                <w:lang w:val="en-US" w:eastAsia="en-AU"/>
              </w:rPr>
            </w:pPr>
          </w:p>
        </w:tc>
        <w:tc>
          <w:tcPr>
            <w:tcW w:w="0" w:type="auto"/>
            <w:tcBorders>
              <w:top w:val="nil"/>
              <w:left w:val="nil"/>
              <w:bottom w:val="single" w:sz="4" w:space="0" w:color="auto"/>
              <w:right w:val="nil"/>
            </w:tcBorders>
            <w:shd w:val="clear" w:color="auto" w:fill="auto"/>
            <w:noWrap/>
          </w:tcPr>
          <w:p w14:paraId="615B2CBD" w14:textId="208ABB44" w:rsidR="005B1492" w:rsidRPr="00932F83" w:rsidRDefault="008726A7" w:rsidP="00702904">
            <w:pPr>
              <w:spacing w:line="240" w:lineRule="auto"/>
              <w:ind w:firstLine="0"/>
              <w:jc w:val="right"/>
              <w:rPr>
                <w:sz w:val="22"/>
                <w:lang w:val="en-US"/>
              </w:rPr>
            </w:pPr>
            <w:r w:rsidRPr="00932F83">
              <w:rPr>
                <w:sz w:val="22"/>
                <w:lang w:val="en-US"/>
              </w:rPr>
              <w:t>-.04 (.06)</w:t>
            </w:r>
          </w:p>
        </w:tc>
        <w:tc>
          <w:tcPr>
            <w:tcW w:w="0" w:type="auto"/>
            <w:tcBorders>
              <w:top w:val="nil"/>
              <w:left w:val="nil"/>
              <w:bottom w:val="single" w:sz="4" w:space="0" w:color="auto"/>
              <w:right w:val="nil"/>
            </w:tcBorders>
            <w:shd w:val="clear" w:color="auto" w:fill="auto"/>
            <w:noWrap/>
          </w:tcPr>
          <w:p w14:paraId="01D0286E" w14:textId="7E0E82CD" w:rsidR="005B1492" w:rsidRPr="00932F83" w:rsidRDefault="008726A7" w:rsidP="00702904">
            <w:pPr>
              <w:spacing w:line="240" w:lineRule="auto"/>
              <w:ind w:firstLine="0"/>
              <w:jc w:val="right"/>
              <w:rPr>
                <w:sz w:val="22"/>
                <w:lang w:val="en-US"/>
              </w:rPr>
            </w:pPr>
            <w:r w:rsidRPr="00932F83">
              <w:rPr>
                <w:sz w:val="22"/>
                <w:lang w:val="en-US"/>
              </w:rPr>
              <w:t>-.01 (.10)</w:t>
            </w:r>
          </w:p>
        </w:tc>
        <w:tc>
          <w:tcPr>
            <w:tcW w:w="0" w:type="auto"/>
            <w:tcBorders>
              <w:top w:val="nil"/>
              <w:left w:val="nil"/>
              <w:bottom w:val="single" w:sz="4" w:space="0" w:color="auto"/>
              <w:right w:val="nil"/>
            </w:tcBorders>
            <w:shd w:val="clear" w:color="auto" w:fill="auto"/>
            <w:noWrap/>
          </w:tcPr>
          <w:p w14:paraId="29ABA84E" w14:textId="77777777" w:rsidR="005B1492" w:rsidRPr="00932F83" w:rsidRDefault="005B1492" w:rsidP="00702904">
            <w:pPr>
              <w:spacing w:line="240" w:lineRule="auto"/>
              <w:ind w:firstLine="0"/>
              <w:jc w:val="right"/>
              <w:rPr>
                <w:rFonts w:eastAsia="Times New Roman" w:cs="Times New Roman"/>
                <w:sz w:val="22"/>
                <w:lang w:val="en-US" w:eastAsia="en-AU"/>
              </w:rPr>
            </w:pPr>
          </w:p>
        </w:tc>
        <w:tc>
          <w:tcPr>
            <w:tcW w:w="0" w:type="auto"/>
            <w:tcBorders>
              <w:top w:val="nil"/>
              <w:left w:val="nil"/>
              <w:bottom w:val="single" w:sz="4" w:space="0" w:color="auto"/>
              <w:right w:val="nil"/>
            </w:tcBorders>
            <w:shd w:val="clear" w:color="auto" w:fill="auto"/>
            <w:noWrap/>
          </w:tcPr>
          <w:p w14:paraId="39646F7C" w14:textId="2CB630ED" w:rsidR="005B1492" w:rsidRPr="00932F83" w:rsidRDefault="008726A7" w:rsidP="00702904">
            <w:pPr>
              <w:spacing w:line="240" w:lineRule="auto"/>
              <w:ind w:firstLine="0"/>
              <w:jc w:val="right"/>
              <w:rPr>
                <w:sz w:val="22"/>
                <w:lang w:val="en-US"/>
              </w:rPr>
            </w:pPr>
            <w:r w:rsidRPr="00932F83">
              <w:rPr>
                <w:sz w:val="22"/>
                <w:lang w:val="en-US"/>
              </w:rPr>
              <w:t>.05 (.06)</w:t>
            </w:r>
          </w:p>
        </w:tc>
        <w:tc>
          <w:tcPr>
            <w:tcW w:w="0" w:type="auto"/>
            <w:tcBorders>
              <w:top w:val="nil"/>
              <w:left w:val="nil"/>
              <w:bottom w:val="single" w:sz="4" w:space="0" w:color="auto"/>
              <w:right w:val="nil"/>
            </w:tcBorders>
            <w:shd w:val="clear" w:color="auto" w:fill="auto"/>
            <w:noWrap/>
          </w:tcPr>
          <w:p w14:paraId="5D15CCE6" w14:textId="2A7679F9" w:rsidR="005B1492" w:rsidRPr="00932F83" w:rsidRDefault="00FB6D0F" w:rsidP="00702904">
            <w:pPr>
              <w:spacing w:line="240" w:lineRule="auto"/>
              <w:ind w:firstLine="0"/>
              <w:jc w:val="right"/>
              <w:rPr>
                <w:sz w:val="22"/>
                <w:lang w:val="en-US"/>
              </w:rPr>
            </w:pPr>
            <w:r w:rsidRPr="00932F83">
              <w:rPr>
                <w:sz w:val="22"/>
                <w:lang w:val="en-US"/>
              </w:rPr>
              <w:t>.09 (.11)</w:t>
            </w:r>
          </w:p>
        </w:tc>
      </w:tr>
      <w:tr w:rsidR="00932F83" w:rsidRPr="00932F83" w14:paraId="14DFAED7" w14:textId="77777777" w:rsidTr="00FD4DBB">
        <w:trPr>
          <w:trHeight w:val="315"/>
        </w:trPr>
        <w:tc>
          <w:tcPr>
            <w:tcW w:w="0" w:type="auto"/>
            <w:gridSpan w:val="8"/>
            <w:tcBorders>
              <w:top w:val="single" w:sz="4" w:space="0" w:color="auto"/>
              <w:left w:val="nil"/>
              <w:right w:val="nil"/>
            </w:tcBorders>
            <w:shd w:val="clear" w:color="auto" w:fill="auto"/>
            <w:noWrap/>
            <w:vAlign w:val="bottom"/>
          </w:tcPr>
          <w:p w14:paraId="473BD43A" w14:textId="02878069" w:rsidR="00330732" w:rsidRPr="00932F83" w:rsidRDefault="003E02F3" w:rsidP="00DB352A">
            <w:pPr>
              <w:spacing w:line="240" w:lineRule="auto"/>
              <w:ind w:firstLine="0"/>
              <w:rPr>
                <w:rFonts w:eastAsia="Times New Roman" w:cs="Times New Roman"/>
                <w:sz w:val="22"/>
                <w:lang w:val="en-US" w:eastAsia="en-AU"/>
              </w:rPr>
            </w:pPr>
            <w:r w:rsidRPr="00932F83">
              <w:rPr>
                <w:rFonts w:eastAsia="Times New Roman" w:cs="Times New Roman"/>
                <w:i/>
                <w:iCs/>
                <w:sz w:val="22"/>
                <w:lang w:val="en-US" w:eastAsia="en-AU"/>
              </w:rPr>
              <w:t>Note.</w:t>
            </w:r>
            <w:r w:rsidRPr="00932F83">
              <w:rPr>
                <w:rFonts w:eastAsia="Times New Roman" w:cs="Times New Roman"/>
                <w:sz w:val="22"/>
                <w:lang w:val="en-US" w:eastAsia="en-AU"/>
              </w:rPr>
              <w:t xml:space="preserve"> </w:t>
            </w:r>
            <w:r w:rsidR="00A93477" w:rsidRPr="00932F83">
              <w:rPr>
                <w:rFonts w:eastAsia="Times New Roman" w:cs="Times New Roman"/>
                <w:sz w:val="22"/>
                <w:lang w:val="en-US" w:eastAsia="en-AU"/>
              </w:rPr>
              <w:t xml:space="preserve">HRB refers to perceptions of </w:t>
            </w:r>
            <w:r w:rsidR="00FB7EA2" w:rsidRPr="00932F83">
              <w:rPr>
                <w:rFonts w:eastAsia="Times New Roman" w:cs="Times New Roman"/>
                <w:sz w:val="22"/>
                <w:lang w:val="en-US" w:eastAsia="en-AU"/>
              </w:rPr>
              <w:t xml:space="preserve">bundles of </w:t>
            </w:r>
            <w:r w:rsidR="00A93477" w:rsidRPr="00932F83">
              <w:rPr>
                <w:rFonts w:eastAsia="Times New Roman" w:cs="Times New Roman"/>
                <w:sz w:val="22"/>
                <w:lang w:val="en-US" w:eastAsia="en-AU"/>
              </w:rPr>
              <w:t xml:space="preserve">HR </w:t>
            </w:r>
            <w:r w:rsidR="00FB7EA2" w:rsidRPr="00932F83">
              <w:rPr>
                <w:rFonts w:eastAsia="Times New Roman" w:cs="Times New Roman"/>
                <w:sz w:val="22"/>
                <w:lang w:val="en-US" w:eastAsia="en-AU"/>
              </w:rPr>
              <w:t>practices</w:t>
            </w:r>
            <w:r w:rsidR="00A93477" w:rsidRPr="00932F83">
              <w:rPr>
                <w:rFonts w:eastAsia="Times New Roman" w:cs="Times New Roman"/>
                <w:sz w:val="22"/>
                <w:lang w:val="en-US" w:eastAsia="en-AU"/>
              </w:rPr>
              <w:t xml:space="preserve"> and HRS refers to perceptions of HR strength</w:t>
            </w:r>
            <w:r w:rsidR="004A5796" w:rsidRPr="00932F83">
              <w:rPr>
                <w:rFonts w:eastAsia="Times New Roman" w:cs="Times New Roman"/>
                <w:sz w:val="22"/>
                <w:lang w:val="en-US" w:eastAsia="en-AU"/>
              </w:rPr>
              <w:t xml:space="preserve">; </w:t>
            </w:r>
            <w:r w:rsidR="004A5796" w:rsidRPr="00932F83">
              <w:rPr>
                <w:rFonts w:eastAsia="Times New Roman" w:cs="Times New Roman"/>
                <w:i/>
                <w:iCs/>
                <w:sz w:val="22"/>
                <w:lang w:val="en-US" w:eastAsia="en-AU"/>
              </w:rPr>
              <w:t>k</w:t>
            </w:r>
            <w:r w:rsidR="004A5796" w:rsidRPr="00932F83">
              <w:rPr>
                <w:rFonts w:eastAsia="Times New Roman" w:cs="Times New Roman"/>
                <w:sz w:val="22"/>
                <w:lang w:val="en-US" w:eastAsia="en-AU"/>
              </w:rPr>
              <w:t xml:space="preserve"> refers to the number of </w:t>
            </w:r>
            <w:r w:rsidR="00697A5B" w:rsidRPr="00932F83">
              <w:rPr>
                <w:rFonts w:eastAsia="Times New Roman" w:cs="Times New Roman"/>
                <w:sz w:val="22"/>
                <w:lang w:val="en-US" w:eastAsia="en-AU"/>
              </w:rPr>
              <w:t xml:space="preserve">independent </w:t>
            </w:r>
            <w:r w:rsidR="004A5796" w:rsidRPr="00932F83">
              <w:rPr>
                <w:rFonts w:eastAsia="Times New Roman" w:cs="Times New Roman"/>
                <w:sz w:val="22"/>
                <w:lang w:val="en-US" w:eastAsia="en-AU"/>
              </w:rPr>
              <w:t>samples</w:t>
            </w:r>
            <w:r w:rsidR="00A93477" w:rsidRPr="00932F83">
              <w:rPr>
                <w:rFonts w:eastAsia="Times New Roman" w:cs="Times New Roman"/>
                <w:sz w:val="22"/>
                <w:lang w:val="en-US" w:eastAsia="en-AU"/>
              </w:rPr>
              <w:t xml:space="preserve">. </w:t>
            </w:r>
            <w:r w:rsidR="000278C8" w:rsidRPr="00932F83">
              <w:rPr>
                <w:rFonts w:eastAsia="Times New Roman" w:cs="Times New Roman"/>
                <w:sz w:val="22"/>
                <w:lang w:val="en-US" w:eastAsia="en-AU"/>
              </w:rPr>
              <w:t xml:space="preserve">The baseline </w:t>
            </w:r>
            <w:r w:rsidR="002C1051" w:rsidRPr="00932F83">
              <w:rPr>
                <w:rFonts w:eastAsia="Times New Roman" w:cs="Times New Roman"/>
                <w:sz w:val="22"/>
                <w:lang w:val="en-US" w:eastAsia="en-AU"/>
              </w:rPr>
              <w:t xml:space="preserve">category </w:t>
            </w:r>
            <w:r w:rsidR="000278C8" w:rsidRPr="00932F83">
              <w:rPr>
                <w:rFonts w:eastAsia="Times New Roman" w:cs="Times New Roman"/>
                <w:sz w:val="22"/>
                <w:lang w:val="en-US" w:eastAsia="en-AU"/>
              </w:rPr>
              <w:t xml:space="preserve">for each condition </w:t>
            </w:r>
            <w:r w:rsidR="00396845" w:rsidRPr="00932F83">
              <w:rPr>
                <w:rFonts w:eastAsia="Times New Roman" w:cs="Times New Roman"/>
                <w:sz w:val="22"/>
                <w:lang w:val="en-US" w:eastAsia="en-AU"/>
              </w:rPr>
              <w:t xml:space="preserve">and associated </w:t>
            </w:r>
            <w:r w:rsidR="00DB352A" w:rsidRPr="00932F83">
              <w:rPr>
                <w:rFonts w:eastAsia="Times New Roman" w:cs="Times New Roman"/>
                <w:sz w:val="22"/>
                <w:lang w:val="en-US" w:eastAsia="en-AU"/>
              </w:rPr>
              <w:t>standardized path coefficients are presented</w:t>
            </w:r>
            <w:r w:rsidR="002C1051" w:rsidRPr="00932F83">
              <w:rPr>
                <w:rFonts w:eastAsia="Times New Roman" w:cs="Times New Roman"/>
                <w:sz w:val="22"/>
                <w:lang w:val="en-US" w:eastAsia="en-AU"/>
              </w:rPr>
              <w:t xml:space="preserve"> in bold</w:t>
            </w:r>
            <w:r w:rsidR="00DB352A" w:rsidRPr="00932F83">
              <w:rPr>
                <w:rFonts w:eastAsia="Times New Roman" w:cs="Times New Roman"/>
                <w:sz w:val="22"/>
                <w:lang w:val="en-US" w:eastAsia="en-AU"/>
              </w:rPr>
              <w:t xml:space="preserve">. </w:t>
            </w:r>
            <w:r w:rsidR="0065452D" w:rsidRPr="00932F83">
              <w:rPr>
                <w:rFonts w:eastAsia="Times New Roman" w:cs="Times New Roman"/>
                <w:sz w:val="22"/>
                <w:lang w:val="en-US" w:eastAsia="en-AU"/>
              </w:rPr>
              <w:t>The comparative conditions are presented below the baseline, and the average (positive</w:t>
            </w:r>
            <w:r w:rsidR="00D12308" w:rsidRPr="00932F83">
              <w:rPr>
                <w:rFonts w:eastAsia="Times New Roman" w:cs="Times New Roman"/>
                <w:sz w:val="22"/>
                <w:lang w:val="en-US" w:eastAsia="en-AU"/>
              </w:rPr>
              <w:t xml:space="preserve"> [+]</w:t>
            </w:r>
            <w:r w:rsidR="0065452D" w:rsidRPr="00932F83">
              <w:rPr>
                <w:rFonts w:eastAsia="Times New Roman" w:cs="Times New Roman"/>
                <w:sz w:val="22"/>
                <w:lang w:val="en-US" w:eastAsia="en-AU"/>
              </w:rPr>
              <w:t xml:space="preserve"> or negative</w:t>
            </w:r>
            <w:r w:rsidR="00D12308" w:rsidRPr="00932F83">
              <w:rPr>
                <w:rFonts w:eastAsia="Times New Roman" w:cs="Times New Roman"/>
                <w:sz w:val="22"/>
                <w:lang w:val="en-US" w:eastAsia="en-AU"/>
              </w:rPr>
              <w:t xml:space="preserve"> [-]</w:t>
            </w:r>
            <w:r w:rsidR="0065452D" w:rsidRPr="00932F83">
              <w:rPr>
                <w:rFonts w:eastAsia="Times New Roman" w:cs="Times New Roman"/>
                <w:sz w:val="22"/>
                <w:lang w:val="en-US" w:eastAsia="en-AU"/>
              </w:rPr>
              <w:t>) difference from the baseline is presented.</w:t>
            </w:r>
            <w:r w:rsidR="006A6F86" w:rsidRPr="00932F83">
              <w:rPr>
                <w:rFonts w:eastAsia="Times New Roman" w:cs="Times New Roman"/>
                <w:sz w:val="22"/>
                <w:lang w:val="en-US" w:eastAsia="en-AU"/>
              </w:rPr>
              <w:t xml:space="preserve"> </w:t>
            </w:r>
            <w:r w:rsidR="00C774C4" w:rsidRPr="00932F83">
              <w:rPr>
                <w:rFonts w:eastAsia="Times New Roman" w:cs="Times New Roman"/>
                <w:sz w:val="22"/>
                <w:lang w:val="en-US" w:eastAsia="en-AU"/>
              </w:rPr>
              <w:t xml:space="preserve">We omitted the moderating effects for comparison conditions where there were insufficient studies reporting an interaction. </w:t>
            </w:r>
            <w:r w:rsidR="0080526E" w:rsidRPr="00932F83">
              <w:rPr>
                <w:rFonts w:eastAsia="Times New Roman" w:cs="Times New Roman"/>
                <w:sz w:val="22"/>
                <w:lang w:val="en-US" w:eastAsia="en-AU"/>
              </w:rPr>
              <w:t xml:space="preserve">Studies were omitted from </w:t>
            </w:r>
            <w:r w:rsidR="00BB2512" w:rsidRPr="00932F83">
              <w:rPr>
                <w:rFonts w:eastAsia="Times New Roman" w:cs="Times New Roman"/>
                <w:sz w:val="22"/>
                <w:lang w:val="en-US" w:eastAsia="en-AU"/>
              </w:rPr>
              <w:t>a</w:t>
            </w:r>
            <w:r w:rsidR="0080526E" w:rsidRPr="00932F83">
              <w:rPr>
                <w:rFonts w:eastAsia="Times New Roman" w:cs="Times New Roman"/>
                <w:sz w:val="22"/>
                <w:lang w:val="en-US" w:eastAsia="en-AU"/>
              </w:rPr>
              <w:t xml:space="preserve"> comparison if they failed to provide </w:t>
            </w:r>
            <w:r w:rsidR="00BA1237" w:rsidRPr="00932F83">
              <w:rPr>
                <w:rFonts w:eastAsia="Times New Roman" w:cs="Times New Roman"/>
                <w:sz w:val="22"/>
                <w:lang w:val="en-US" w:eastAsia="en-AU"/>
              </w:rPr>
              <w:t>information about each study characteristic.</w:t>
            </w:r>
          </w:p>
          <w:p w14:paraId="0CCE8E91" w14:textId="0DA42FEF" w:rsidR="006A6F86" w:rsidRPr="00932F83" w:rsidRDefault="00330732" w:rsidP="00330732">
            <w:pPr>
              <w:spacing w:line="240" w:lineRule="auto"/>
              <w:ind w:firstLine="0"/>
              <w:rPr>
                <w:sz w:val="22"/>
                <w:lang w:val="en-US"/>
              </w:rPr>
            </w:pPr>
            <w:proofErr w:type="spellStart"/>
            <w:r w:rsidRPr="00932F83">
              <w:rPr>
                <w:sz w:val="22"/>
                <w:vertAlign w:val="superscript"/>
                <w:lang w:val="en-US"/>
              </w:rPr>
              <w:t>a</w:t>
            </w:r>
            <w:proofErr w:type="spellEnd"/>
            <w:r w:rsidRPr="00932F83">
              <w:rPr>
                <w:sz w:val="22"/>
                <w:lang w:val="en-US"/>
              </w:rPr>
              <w:t xml:space="preserve"> The “Other” scales included </w:t>
            </w:r>
            <w:r w:rsidR="007727AA" w:rsidRPr="00932F83">
              <w:rPr>
                <w:sz w:val="22"/>
                <w:lang w:val="en-US"/>
              </w:rPr>
              <w:t>samples</w:t>
            </w:r>
            <w:r w:rsidRPr="00932F83">
              <w:rPr>
                <w:sz w:val="22"/>
                <w:lang w:val="en-US"/>
              </w:rPr>
              <w:t xml:space="preserve"> that used a self-developed scale used in a single study, the Coelho et al. </w:t>
            </w:r>
            <w:r w:rsidRPr="00932F83">
              <w:rPr>
                <w:sz w:val="22"/>
                <w:lang w:val="en-US"/>
              </w:rPr>
              <w:fldChar w:fldCharType="begin" w:fldLock="1"/>
            </w:r>
            <w:r w:rsidRPr="00932F83">
              <w:rPr>
                <w:sz w:val="22"/>
                <w:lang w:val="en-US"/>
              </w:rPr>
              <w:instrText>ADDIN CSL_CITATION {"citationItems":[{"id":"ITEM-1","itemData":{"DOI":"10.3926/jiem.1432","ISBN":"2013-8423","ISSN":"20130953","abstract":"Purpose:   The aim of this study is to operationalize the construct Strength of the HRM System theoretically defined by Bowen and Ostroff (2004) as a set of process metafeatures to convey signals to employees about desired and appropriate work behaviors, as well as to develop and validate a questionnaire to measure it, the HRMSQ.     Design/methodology/approach:     Three studies contribute to this purpose. In the first study we develop a questionnaire and test it with employees from several organizations. In the second study we applied the refined questionnaire in a sample of employees from a large company, and assessed different types of validity. The final study replicated results from the second study.     Findings:   Psychometric properties reveal good internal consistency reliability, item reliability and construct reliability, as well as convergent and discriminant validity.     Pratical implications:   Results   indicate that the HRMSQ can be used in the study of HR strategy and for HR manager.         Originaly/value:   The HRMSQ is a friendly instrument that can help HR practitioners to assess whether the HRM system is unambiguously perceived by employees, and identify possible problem areas in terms of the implementation process. It also contributes to research in the strategic HRM field by operationalizing a construct that is likely to improve the understanding of the link between the HRM System and organizational performance.","author":[{"dropping-particle":"","family":"Coelho","given":"Joaquim Pinto","non-dropping-particle":"","parse-names":false,"suffix":""},{"dropping-particle":"","family":"Cunha","given":"Rita Campos","non-dropping-particle":"","parse-names":false,"suffix":""},{"dropping-particle":"","family":"Gomes","given":"Jorge F.S.","non-dropping-particle":"","parse-names":false,"suffix":""},{"dropping-particle":"","family":"Correia","given":"Anabela Gomes","non-dropping-particle":"","parse-names":false,"suffix":""}],"container-title":"Journal of Industrial Engineering and Management","id":"ITEM-1","issue":"4","issued":{"date-parts":[["2015"]]},"note":"From Duplicate 1 (Strength of the HRM system: The development of a measure - Coelho, Joaquim Pinto; Cunha, Rita Campos; Gomes, Jorge F.S.; Correia, Anabela Gomes)\n\nThe authors externally validate HRM System Strength with additional measures. The correlation table only contains the measures of HRM Strength. Request complete correlation table.\n\nFrom Duplicate 2 (Strength of the HRM system: The development of a measure - Coelho, Joaquim Pinto; Cunha, Rita Campos; Gomes, Jorge F.S.; Correia, Anabela Gomes)\n\nFrom Duplicate 2 (Strength of the HRM system: The development of a measure - Coelho, Joaquim Pinto; Cunha, Rita Campos; Gomes, Jorge F.S.; Correia, Anabela Gomes)\n\nThe authors externally validate HRM System Strength with additional measures. The correlation table only contains the measures of HRM Strength. Request complete correlation table.","page":"1069-1086","title":"Strength of the HRM system: The development of a measure","type":"article-journal","volume":"8"},"uris":["http://www.mendeley.com/documents/?uuid=6db333a9-ff99-4baa-a65a-a40d731b2255"]}],"mendeley":{"formattedCitation":"(Coelho et al., 2015)","manualFormatting":"(2015)","plainTextFormattedCitation":"(Coelho et al., 2015)","previouslyFormattedCitation":"(Coelho et al., 2015)"},"properties":{"noteIndex":0},"schema":"https://github.com/citation-style-language/schema/raw/master/csl-citation.json"}</w:instrText>
            </w:r>
            <w:r w:rsidRPr="00932F83">
              <w:rPr>
                <w:sz w:val="22"/>
                <w:lang w:val="en-US"/>
              </w:rPr>
              <w:fldChar w:fldCharType="separate"/>
            </w:r>
            <w:r w:rsidRPr="00932F83">
              <w:rPr>
                <w:noProof/>
                <w:sz w:val="22"/>
                <w:lang w:val="en-US"/>
              </w:rPr>
              <w:t>(2015)</w:t>
            </w:r>
            <w:r w:rsidRPr="00932F83">
              <w:rPr>
                <w:sz w:val="22"/>
                <w:lang w:val="en-US"/>
              </w:rPr>
              <w:fldChar w:fldCharType="end"/>
            </w:r>
            <w:r w:rsidRPr="00932F83">
              <w:rPr>
                <w:sz w:val="22"/>
                <w:lang w:val="en-US"/>
              </w:rPr>
              <w:t xml:space="preserve"> scale (</w:t>
            </w:r>
            <w:r w:rsidRPr="00932F83">
              <w:rPr>
                <w:i/>
                <w:iCs/>
                <w:sz w:val="22"/>
                <w:lang w:val="en-US"/>
              </w:rPr>
              <w:t>k</w:t>
            </w:r>
            <w:r w:rsidRPr="00932F83">
              <w:rPr>
                <w:sz w:val="22"/>
                <w:lang w:val="en-US"/>
              </w:rPr>
              <w:t xml:space="preserve"> = 5), or the level of agreement between employees and/or line managers (</w:t>
            </w:r>
            <w:r w:rsidRPr="00932F83">
              <w:rPr>
                <w:i/>
                <w:iCs/>
                <w:sz w:val="22"/>
                <w:lang w:val="en-US"/>
              </w:rPr>
              <w:t>k</w:t>
            </w:r>
            <w:r w:rsidRPr="00932F83">
              <w:rPr>
                <w:sz w:val="22"/>
                <w:lang w:val="en-US"/>
              </w:rPr>
              <w:t xml:space="preserve"> = 3).</w:t>
            </w:r>
          </w:p>
          <w:p w14:paraId="13BDC8E4" w14:textId="52F44F5A" w:rsidR="006A6F86" w:rsidRPr="00932F83" w:rsidRDefault="006A6F86" w:rsidP="00330732">
            <w:pPr>
              <w:spacing w:line="240" w:lineRule="auto"/>
              <w:ind w:firstLine="0"/>
              <w:rPr>
                <w:rFonts w:eastAsia="Times New Roman" w:cs="Times New Roman"/>
                <w:sz w:val="22"/>
                <w:lang w:val="en-US" w:eastAsia="en-AU"/>
              </w:rPr>
            </w:pPr>
            <w:r w:rsidRPr="00932F83">
              <w:rPr>
                <w:sz w:val="22"/>
                <w:vertAlign w:val="superscript"/>
                <w:lang w:val="en-US"/>
              </w:rPr>
              <w:t>b</w:t>
            </w:r>
            <w:r w:rsidRPr="00932F83">
              <w:rPr>
                <w:sz w:val="22"/>
                <w:lang w:val="en-US"/>
              </w:rPr>
              <w:t xml:space="preserve"> </w:t>
            </w:r>
            <w:r w:rsidRPr="00932F83">
              <w:rPr>
                <w:rFonts w:eastAsia="Times New Roman" w:cs="Times New Roman"/>
                <w:sz w:val="22"/>
                <w:lang w:val="en-US" w:eastAsia="en-AU"/>
              </w:rPr>
              <w:t>We omitted the comparative conditions for the HRB → HRS relationship, as HRB and HRS were almost always measured together using the same method.</w:t>
            </w:r>
            <w:r w:rsidR="00FC14FC" w:rsidRPr="00932F83">
              <w:rPr>
                <w:rFonts w:eastAsia="Times New Roman" w:cs="Times New Roman"/>
                <w:sz w:val="22"/>
                <w:lang w:val="en-US" w:eastAsia="en-AU"/>
              </w:rPr>
              <w:t xml:space="preserve"> </w:t>
            </w:r>
            <w:r w:rsidR="00E076B6" w:rsidRPr="00932F83">
              <w:rPr>
                <w:rFonts w:eastAsia="Times New Roman" w:cs="Times New Roman"/>
                <w:sz w:val="22"/>
                <w:lang w:val="en-US" w:eastAsia="en-AU"/>
              </w:rPr>
              <w:t>Lags were measured in monthly intervals.</w:t>
            </w:r>
          </w:p>
          <w:p w14:paraId="45AE0052" w14:textId="3184FD9D" w:rsidR="008E3A6D" w:rsidRPr="00932F83" w:rsidRDefault="00FB6D0F" w:rsidP="00330732">
            <w:pPr>
              <w:spacing w:line="240" w:lineRule="auto"/>
              <w:ind w:firstLine="0"/>
              <w:rPr>
                <w:sz w:val="22"/>
                <w:lang w:val="en-US"/>
              </w:rPr>
            </w:pPr>
            <w:r w:rsidRPr="00932F83">
              <w:rPr>
                <w:sz w:val="22"/>
                <w:vertAlign w:val="superscript"/>
                <w:lang w:val="en-US"/>
              </w:rPr>
              <w:t>c</w:t>
            </w:r>
            <w:r w:rsidRPr="00932F83">
              <w:rPr>
                <w:sz w:val="22"/>
                <w:lang w:val="en-US"/>
              </w:rPr>
              <w:t xml:space="preserve"> </w:t>
            </w:r>
            <w:r w:rsidR="002F6C60" w:rsidRPr="00932F83">
              <w:rPr>
                <w:sz w:val="22"/>
                <w:lang w:val="en-US"/>
              </w:rPr>
              <w:t xml:space="preserve">Samples represented in </w:t>
            </w:r>
            <w:r w:rsidRPr="00932F83">
              <w:rPr>
                <w:sz w:val="22"/>
                <w:lang w:val="en-US"/>
              </w:rPr>
              <w:t xml:space="preserve">grey literature </w:t>
            </w:r>
            <w:r w:rsidR="002F6C60" w:rsidRPr="00932F83">
              <w:rPr>
                <w:sz w:val="22"/>
                <w:lang w:val="en-US"/>
              </w:rPr>
              <w:t>included working papers (</w:t>
            </w:r>
            <w:r w:rsidR="002F6C60" w:rsidRPr="00932F83">
              <w:rPr>
                <w:i/>
                <w:iCs/>
                <w:sz w:val="22"/>
                <w:lang w:val="en-US"/>
              </w:rPr>
              <w:t>k</w:t>
            </w:r>
            <w:r w:rsidR="002F6C60" w:rsidRPr="00932F83">
              <w:rPr>
                <w:sz w:val="22"/>
                <w:lang w:val="en-US"/>
              </w:rPr>
              <w:t xml:space="preserve"> = 14), </w:t>
            </w:r>
            <w:r w:rsidR="00346E92" w:rsidRPr="00932F83">
              <w:rPr>
                <w:sz w:val="22"/>
                <w:lang w:val="en-US"/>
              </w:rPr>
              <w:t>dissertations (</w:t>
            </w:r>
            <w:r w:rsidR="00346E92" w:rsidRPr="00932F83">
              <w:rPr>
                <w:i/>
                <w:iCs/>
                <w:sz w:val="22"/>
                <w:lang w:val="en-US"/>
              </w:rPr>
              <w:t>k</w:t>
            </w:r>
            <w:r w:rsidR="00346E92" w:rsidRPr="00932F83">
              <w:rPr>
                <w:sz w:val="22"/>
                <w:lang w:val="en-US"/>
              </w:rPr>
              <w:t xml:space="preserve"> = 6) and conference papers (</w:t>
            </w:r>
            <w:r w:rsidR="00346E92" w:rsidRPr="00932F83">
              <w:rPr>
                <w:i/>
                <w:iCs/>
                <w:sz w:val="22"/>
                <w:lang w:val="en-US"/>
              </w:rPr>
              <w:t>k</w:t>
            </w:r>
            <w:r w:rsidR="00346E92" w:rsidRPr="00932F83">
              <w:rPr>
                <w:sz w:val="22"/>
                <w:lang w:val="en-US"/>
              </w:rPr>
              <w:t xml:space="preserve"> = 3).</w:t>
            </w:r>
          </w:p>
          <w:p w14:paraId="4A721014" w14:textId="717E5EDF" w:rsidR="003E02F3" w:rsidRPr="00932F83" w:rsidRDefault="008E3A6D" w:rsidP="00A22F4A">
            <w:pPr>
              <w:spacing w:line="240" w:lineRule="auto"/>
              <w:ind w:firstLine="0"/>
              <w:rPr>
                <w:rFonts w:eastAsia="Times New Roman" w:cs="Times New Roman"/>
                <w:sz w:val="22"/>
                <w:lang w:val="en-US" w:eastAsia="en-AU"/>
              </w:rPr>
            </w:pPr>
            <w:r w:rsidRPr="00932F83">
              <w:rPr>
                <w:rFonts w:eastAsia="Times New Roman" w:cs="Times New Roman"/>
                <w:sz w:val="22"/>
                <w:lang w:val="en-US" w:eastAsia="en-AU"/>
              </w:rPr>
              <w:t>* </w:t>
            </w:r>
            <w:r w:rsidRPr="00932F83">
              <w:rPr>
                <w:rFonts w:eastAsia="Times New Roman" w:cs="Times New Roman"/>
                <w:i/>
                <w:iCs/>
                <w:sz w:val="22"/>
                <w:lang w:val="en-US" w:eastAsia="en-AU"/>
              </w:rPr>
              <w:t>p</w:t>
            </w:r>
            <w:r w:rsidRPr="00932F83">
              <w:rPr>
                <w:rFonts w:eastAsia="Times New Roman" w:cs="Times New Roman"/>
                <w:sz w:val="22"/>
                <w:lang w:val="en-US" w:eastAsia="en-AU"/>
              </w:rPr>
              <w:t xml:space="preserve"> &lt; .05, ** </w:t>
            </w:r>
            <w:r w:rsidRPr="00932F83">
              <w:rPr>
                <w:rFonts w:eastAsia="Times New Roman" w:cs="Times New Roman"/>
                <w:i/>
                <w:iCs/>
                <w:sz w:val="22"/>
                <w:lang w:val="en-US" w:eastAsia="en-AU"/>
              </w:rPr>
              <w:t>p</w:t>
            </w:r>
            <w:r w:rsidRPr="00932F83">
              <w:rPr>
                <w:rFonts w:eastAsia="Times New Roman" w:cs="Times New Roman"/>
                <w:sz w:val="22"/>
                <w:lang w:val="en-US" w:eastAsia="en-AU"/>
              </w:rPr>
              <w:t xml:space="preserve"> &lt; .01, *** </w:t>
            </w:r>
            <w:r w:rsidRPr="00932F83">
              <w:rPr>
                <w:rFonts w:eastAsia="Times New Roman" w:cs="Times New Roman"/>
                <w:i/>
                <w:iCs/>
                <w:sz w:val="22"/>
                <w:lang w:val="en-US" w:eastAsia="en-AU"/>
              </w:rPr>
              <w:t>p</w:t>
            </w:r>
            <w:r w:rsidRPr="00932F83">
              <w:rPr>
                <w:rFonts w:eastAsia="Times New Roman" w:cs="Times New Roman"/>
                <w:sz w:val="22"/>
                <w:lang w:val="en-US" w:eastAsia="en-AU"/>
              </w:rPr>
              <w:t> &lt; .001.</w:t>
            </w:r>
          </w:p>
        </w:tc>
      </w:tr>
      <w:tr w:rsidR="00932F83" w:rsidRPr="00932F83" w14:paraId="0D2BF644" w14:textId="77777777" w:rsidTr="00790F09">
        <w:trPr>
          <w:trHeight w:val="315"/>
        </w:trPr>
        <w:tc>
          <w:tcPr>
            <w:tcW w:w="0" w:type="auto"/>
            <w:gridSpan w:val="8"/>
            <w:tcBorders>
              <w:left w:val="nil"/>
              <w:right w:val="nil"/>
            </w:tcBorders>
            <w:shd w:val="clear" w:color="auto" w:fill="auto"/>
            <w:noWrap/>
            <w:vAlign w:val="bottom"/>
          </w:tcPr>
          <w:p w14:paraId="1BCFC7AD" w14:textId="6A934DF1" w:rsidR="00AD55BC" w:rsidRPr="00932F83" w:rsidRDefault="00AD55BC" w:rsidP="00DB352A">
            <w:pPr>
              <w:spacing w:line="240" w:lineRule="auto"/>
              <w:ind w:firstLine="0"/>
              <w:rPr>
                <w:rFonts w:eastAsia="Times New Roman" w:cs="Times New Roman"/>
                <w:sz w:val="22"/>
                <w:lang w:val="en-US" w:eastAsia="en-AU"/>
              </w:rPr>
            </w:pPr>
          </w:p>
        </w:tc>
      </w:tr>
    </w:tbl>
    <w:p w14:paraId="24C9A3BC" w14:textId="4E70C121" w:rsidR="006D5A22" w:rsidRPr="00932F83" w:rsidRDefault="006D5A22" w:rsidP="006D5A22">
      <w:pPr>
        <w:tabs>
          <w:tab w:val="center" w:pos="5270"/>
        </w:tabs>
        <w:rPr>
          <w:lang w:val="en-US"/>
        </w:rPr>
        <w:sectPr w:rsidR="006D5A22" w:rsidRPr="00932F83" w:rsidSect="008A31B8">
          <w:footerReference w:type="default" r:id="rId18"/>
          <w:pgSz w:w="12242" w:h="15842" w:code="1"/>
          <w:pgMar w:top="851" w:right="851" w:bottom="851" w:left="851" w:header="709" w:footer="709" w:gutter="0"/>
          <w:cols w:space="708"/>
          <w:docGrid w:linePitch="360"/>
        </w:sectPr>
      </w:pPr>
    </w:p>
    <w:p w14:paraId="730AAFDE" w14:textId="6FD68CC0" w:rsidR="00AD55BC" w:rsidRPr="00932F83" w:rsidRDefault="00AD55BC">
      <w:pPr>
        <w:spacing w:after="200" w:line="276" w:lineRule="auto"/>
        <w:ind w:firstLine="0"/>
        <w:rPr>
          <w:rFonts w:eastAsiaTheme="majorEastAsia" w:cstheme="majorBidi"/>
          <w:b/>
          <w:bCs/>
          <w:szCs w:val="28"/>
          <w:lang w:val="en-US"/>
        </w:rPr>
      </w:pPr>
    </w:p>
    <w:p w14:paraId="4F281A7E" w14:textId="4BD2DA3A" w:rsidR="00EF4EAF" w:rsidRPr="00932F83" w:rsidRDefault="00EF4EAF" w:rsidP="008A31B8">
      <w:pPr>
        <w:pStyle w:val="Heading1"/>
        <w:rPr>
          <w:lang w:val="en-US"/>
        </w:rPr>
      </w:pPr>
      <w:r w:rsidRPr="00932F83">
        <w:rPr>
          <w:lang w:val="en-US"/>
        </w:rPr>
        <w:t>Figures</w:t>
      </w:r>
    </w:p>
    <w:p w14:paraId="75D8DE2C" w14:textId="1A2A13FE" w:rsidR="0063575F" w:rsidRPr="00932F83" w:rsidRDefault="00CB3BE9" w:rsidP="00BD7C1A">
      <w:pPr>
        <w:spacing w:after="200" w:line="276" w:lineRule="auto"/>
        <w:ind w:firstLine="0"/>
        <w:jc w:val="center"/>
        <w:rPr>
          <w:sz w:val="22"/>
          <w:szCs w:val="24"/>
          <w:lang w:val="en-US"/>
        </w:rPr>
      </w:pPr>
      <w:r w:rsidRPr="00932F83">
        <w:rPr>
          <w:rFonts w:eastAsiaTheme="majorEastAsia" w:cstheme="majorBidi"/>
          <w:b/>
          <w:bCs/>
          <w:lang w:val="en-US"/>
        </w:rPr>
        <w:t xml:space="preserve"> </w:t>
      </w:r>
      <w:r w:rsidR="005B2A30" w:rsidRPr="00932F83">
        <w:rPr>
          <w:rFonts w:eastAsiaTheme="majorEastAsia" w:cstheme="majorBidi"/>
          <w:b/>
          <w:bCs/>
          <w:noProof/>
          <w:lang w:val="en-US"/>
        </w:rPr>
        <w:drawing>
          <wp:inline distT="0" distB="0" distL="0" distR="0" wp14:anchorId="4AB40623" wp14:editId="5C509327">
            <wp:extent cx="3261360" cy="2018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61360" cy="2018030"/>
                    </a:xfrm>
                    <a:prstGeom prst="rect">
                      <a:avLst/>
                    </a:prstGeom>
                    <a:noFill/>
                  </pic:spPr>
                </pic:pic>
              </a:graphicData>
            </a:graphic>
          </wp:inline>
        </w:drawing>
      </w:r>
      <w:r w:rsidR="00015D88" w:rsidRPr="00932F83">
        <w:br/>
      </w:r>
      <w:r w:rsidR="000104BA" w:rsidRPr="00932F83">
        <w:rPr>
          <w:sz w:val="22"/>
          <w:lang w:val="en-US"/>
        </w:rPr>
        <w:t xml:space="preserve">A. </w:t>
      </w:r>
      <w:r w:rsidR="00C01C25" w:rsidRPr="00932F83">
        <w:rPr>
          <w:sz w:val="22"/>
          <w:lang w:val="en-US"/>
        </w:rPr>
        <w:t xml:space="preserve">Interactive effect of </w:t>
      </w:r>
      <w:r w:rsidR="00F50C11" w:rsidRPr="00932F83">
        <w:rPr>
          <w:sz w:val="22"/>
          <w:lang w:val="en-US"/>
        </w:rPr>
        <w:t>bundles of HR practices and perceived HR strength</w:t>
      </w:r>
      <w:r w:rsidR="00C01C25" w:rsidRPr="00932F83">
        <w:rPr>
          <w:sz w:val="22"/>
          <w:lang w:val="en-US"/>
        </w:rPr>
        <w:t xml:space="preserve"> on employee performance</w:t>
      </w:r>
    </w:p>
    <w:p w14:paraId="426A9551" w14:textId="6C563FA9" w:rsidR="00C01C25" w:rsidRPr="00932F83" w:rsidRDefault="005B2A30" w:rsidP="007560BF">
      <w:pPr>
        <w:ind w:firstLine="0"/>
        <w:jc w:val="center"/>
        <w:rPr>
          <w:sz w:val="22"/>
          <w:szCs w:val="24"/>
          <w:lang w:val="en-US"/>
        </w:rPr>
      </w:pPr>
      <w:r w:rsidRPr="00932F83">
        <w:rPr>
          <w:noProof/>
          <w:sz w:val="22"/>
          <w:lang w:val="en-US"/>
        </w:rPr>
        <w:drawing>
          <wp:inline distT="0" distB="0" distL="0" distR="0" wp14:anchorId="0124A569" wp14:editId="4EF6C7A7">
            <wp:extent cx="3261360" cy="20180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61360" cy="2018030"/>
                    </a:xfrm>
                    <a:prstGeom prst="rect">
                      <a:avLst/>
                    </a:prstGeom>
                    <a:noFill/>
                  </pic:spPr>
                </pic:pic>
              </a:graphicData>
            </a:graphic>
          </wp:inline>
        </w:drawing>
      </w:r>
      <w:r w:rsidR="00C112C3" w:rsidRPr="00932F83">
        <w:br/>
      </w:r>
      <w:r w:rsidR="000104BA" w:rsidRPr="00932F83">
        <w:rPr>
          <w:sz w:val="22"/>
          <w:lang w:val="en-US"/>
        </w:rPr>
        <w:t xml:space="preserve">B. </w:t>
      </w:r>
      <w:r w:rsidR="00C01C25" w:rsidRPr="00932F83">
        <w:rPr>
          <w:sz w:val="22"/>
          <w:lang w:val="en-US"/>
        </w:rPr>
        <w:t xml:space="preserve">Interactive effect of </w:t>
      </w:r>
      <w:r w:rsidR="00F50C11" w:rsidRPr="00932F83">
        <w:rPr>
          <w:sz w:val="22"/>
          <w:lang w:val="en-US"/>
        </w:rPr>
        <w:t xml:space="preserve">bundles of HR practices and perceived HR strength </w:t>
      </w:r>
      <w:r w:rsidR="00C01C25" w:rsidRPr="00932F83">
        <w:rPr>
          <w:sz w:val="22"/>
          <w:lang w:val="en-US"/>
        </w:rPr>
        <w:t>on employee burnout</w:t>
      </w:r>
    </w:p>
    <w:p w14:paraId="7DA273D3" w14:textId="18E75C40" w:rsidR="00F50C11" w:rsidRPr="00932F83" w:rsidRDefault="005B2A30" w:rsidP="00F50C11">
      <w:pPr>
        <w:ind w:firstLine="0"/>
        <w:jc w:val="center"/>
        <w:rPr>
          <w:sz w:val="22"/>
          <w:szCs w:val="24"/>
          <w:lang w:val="en-US"/>
        </w:rPr>
      </w:pPr>
      <w:r w:rsidRPr="00932F83">
        <w:rPr>
          <w:noProof/>
          <w:sz w:val="22"/>
          <w:lang w:val="en-US"/>
        </w:rPr>
        <w:drawing>
          <wp:inline distT="0" distB="0" distL="0" distR="0" wp14:anchorId="6DF60ED7" wp14:editId="26940DEF">
            <wp:extent cx="3261360" cy="20180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61360" cy="2018030"/>
                    </a:xfrm>
                    <a:prstGeom prst="rect">
                      <a:avLst/>
                    </a:prstGeom>
                    <a:noFill/>
                  </pic:spPr>
                </pic:pic>
              </a:graphicData>
            </a:graphic>
          </wp:inline>
        </w:drawing>
      </w:r>
      <w:r w:rsidR="0063575F" w:rsidRPr="00932F83">
        <w:br/>
      </w:r>
      <w:r w:rsidR="000104BA" w:rsidRPr="00932F83">
        <w:rPr>
          <w:sz w:val="22"/>
          <w:lang w:val="en-US"/>
        </w:rPr>
        <w:t xml:space="preserve">C. </w:t>
      </w:r>
      <w:r w:rsidR="00C01C25" w:rsidRPr="00932F83">
        <w:rPr>
          <w:sz w:val="22"/>
          <w:lang w:val="en-US"/>
        </w:rPr>
        <w:t xml:space="preserve">Interactive effect of </w:t>
      </w:r>
      <w:r w:rsidR="00F50C11" w:rsidRPr="00932F83">
        <w:rPr>
          <w:sz w:val="22"/>
          <w:lang w:val="en-US"/>
        </w:rPr>
        <w:t>bundles of HR practices and perceived HR strength</w:t>
      </w:r>
      <w:r w:rsidR="00C01C25" w:rsidRPr="00932F83">
        <w:rPr>
          <w:sz w:val="22"/>
          <w:lang w:val="en-US"/>
        </w:rPr>
        <w:t xml:space="preserve"> on perceived organizational effectiveness</w:t>
      </w:r>
    </w:p>
    <w:p w14:paraId="32211E20" w14:textId="0AF959E2" w:rsidR="00DC3F48" w:rsidRPr="00932F83" w:rsidRDefault="00C01C25" w:rsidP="006E2686">
      <w:pPr>
        <w:spacing w:after="200" w:line="276" w:lineRule="auto"/>
        <w:ind w:firstLine="0"/>
        <w:jc w:val="center"/>
        <w:rPr>
          <w:sz w:val="22"/>
          <w:szCs w:val="24"/>
          <w:lang w:val="en-US"/>
        </w:rPr>
      </w:pPr>
      <w:r w:rsidRPr="00932F83">
        <w:rPr>
          <w:i/>
          <w:iCs/>
          <w:sz w:val="22"/>
          <w:szCs w:val="24"/>
          <w:lang w:val="en-US"/>
        </w:rPr>
        <w:t>F</w:t>
      </w:r>
      <w:r w:rsidR="000F0565" w:rsidRPr="00932F83">
        <w:rPr>
          <w:i/>
          <w:iCs/>
          <w:sz w:val="22"/>
          <w:szCs w:val="24"/>
          <w:lang w:val="en-US"/>
        </w:rPr>
        <w:t xml:space="preserve">igure </w:t>
      </w:r>
      <w:r w:rsidR="00BD7C1A" w:rsidRPr="00932F83">
        <w:rPr>
          <w:i/>
          <w:iCs/>
          <w:sz w:val="22"/>
          <w:szCs w:val="24"/>
          <w:lang w:val="en-US"/>
        </w:rPr>
        <w:t>1</w:t>
      </w:r>
      <w:r w:rsidR="000F0565" w:rsidRPr="00932F83">
        <w:rPr>
          <w:i/>
          <w:iCs/>
          <w:sz w:val="22"/>
          <w:szCs w:val="24"/>
          <w:lang w:val="en-US"/>
        </w:rPr>
        <w:t>.</w:t>
      </w:r>
      <w:r w:rsidR="000F0565" w:rsidRPr="00932F83">
        <w:rPr>
          <w:sz w:val="22"/>
          <w:szCs w:val="24"/>
          <w:lang w:val="en-US"/>
        </w:rPr>
        <w:t xml:space="preserve"> </w:t>
      </w:r>
      <w:r w:rsidR="00F079F0" w:rsidRPr="00932F83">
        <w:rPr>
          <w:sz w:val="22"/>
          <w:szCs w:val="24"/>
          <w:lang w:val="en-US"/>
        </w:rPr>
        <w:t>W</w:t>
      </w:r>
      <w:r w:rsidR="000F0565" w:rsidRPr="00932F83">
        <w:rPr>
          <w:sz w:val="22"/>
          <w:szCs w:val="24"/>
          <w:lang w:val="en-US"/>
        </w:rPr>
        <w:t xml:space="preserve">ithin-study </w:t>
      </w:r>
      <w:r w:rsidR="00F079F0" w:rsidRPr="00932F83">
        <w:rPr>
          <w:sz w:val="22"/>
          <w:szCs w:val="24"/>
          <w:lang w:val="en-US"/>
        </w:rPr>
        <w:t>moderating effect</w:t>
      </w:r>
      <w:r w:rsidR="00D17D84" w:rsidRPr="00932F83">
        <w:rPr>
          <w:sz w:val="22"/>
          <w:szCs w:val="24"/>
          <w:lang w:val="en-US"/>
        </w:rPr>
        <w:t>s</w:t>
      </w:r>
      <w:r w:rsidR="00F079F0" w:rsidRPr="00932F83">
        <w:rPr>
          <w:sz w:val="22"/>
          <w:szCs w:val="24"/>
          <w:lang w:val="en-US"/>
        </w:rPr>
        <w:t xml:space="preserve"> of HR strength</w:t>
      </w:r>
      <w:r w:rsidR="00DC0313" w:rsidRPr="00932F83">
        <w:rPr>
          <w:sz w:val="22"/>
          <w:szCs w:val="24"/>
          <w:lang w:val="en-US"/>
        </w:rPr>
        <w:t xml:space="preserve"> on </w:t>
      </w:r>
      <w:r w:rsidR="008716BD" w:rsidRPr="00932F83">
        <w:rPr>
          <w:sz w:val="22"/>
          <w:szCs w:val="24"/>
          <w:lang w:val="en-US"/>
        </w:rPr>
        <w:t>outcomes</w:t>
      </w:r>
    </w:p>
    <w:sectPr w:rsidR="00DC3F48" w:rsidRPr="00932F83" w:rsidSect="0070594E">
      <w:pgSz w:w="12242" w:h="15842"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DAE7B" w14:textId="77777777" w:rsidR="00D60A11" w:rsidRDefault="00D60A11" w:rsidP="008325E5">
      <w:pPr>
        <w:spacing w:line="240" w:lineRule="auto"/>
      </w:pPr>
      <w:r>
        <w:separator/>
      </w:r>
    </w:p>
  </w:endnote>
  <w:endnote w:type="continuationSeparator" w:id="0">
    <w:p w14:paraId="17ECCC51" w14:textId="77777777" w:rsidR="00D60A11" w:rsidRDefault="00D60A11" w:rsidP="008325E5">
      <w:pPr>
        <w:spacing w:line="240" w:lineRule="auto"/>
      </w:pPr>
      <w:r>
        <w:continuationSeparator/>
      </w:r>
    </w:p>
  </w:endnote>
  <w:endnote w:type="continuationNotice" w:id="1">
    <w:p w14:paraId="7278B9FA" w14:textId="77777777" w:rsidR="00D60A11" w:rsidRDefault="00D60A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FA1DB" w14:textId="77777777" w:rsidR="00372087" w:rsidRDefault="00372087" w:rsidP="009C7FC6">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841500"/>
      <w:docPartObj>
        <w:docPartGallery w:val="Page Numbers (Bottom of Page)"/>
        <w:docPartUnique/>
      </w:docPartObj>
    </w:sdtPr>
    <w:sdtEndPr>
      <w:rPr>
        <w:noProof/>
      </w:rPr>
    </w:sdtEndPr>
    <w:sdtContent>
      <w:p w14:paraId="6C34B584" w14:textId="2DF3CF50" w:rsidR="00372087" w:rsidRDefault="00372087">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14:paraId="460EF58D" w14:textId="77777777" w:rsidR="00372087" w:rsidRDefault="00372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929EC" w14:textId="77777777" w:rsidR="00D60A11" w:rsidRDefault="00D60A11" w:rsidP="008325E5">
      <w:pPr>
        <w:spacing w:line="240" w:lineRule="auto"/>
      </w:pPr>
      <w:r>
        <w:separator/>
      </w:r>
    </w:p>
  </w:footnote>
  <w:footnote w:type="continuationSeparator" w:id="0">
    <w:p w14:paraId="58678174" w14:textId="77777777" w:rsidR="00D60A11" w:rsidRDefault="00D60A11" w:rsidP="008325E5">
      <w:pPr>
        <w:spacing w:line="240" w:lineRule="auto"/>
      </w:pPr>
      <w:r>
        <w:continuationSeparator/>
      </w:r>
    </w:p>
  </w:footnote>
  <w:footnote w:type="continuationNotice" w:id="1">
    <w:p w14:paraId="04546827" w14:textId="77777777" w:rsidR="00D60A11" w:rsidRDefault="00D60A11">
      <w:pPr>
        <w:spacing w:line="240" w:lineRule="auto"/>
      </w:pPr>
    </w:p>
  </w:footnote>
  <w:footnote w:id="2">
    <w:p w14:paraId="698CC079" w14:textId="43E2109B" w:rsidR="00372087" w:rsidRDefault="00372087" w:rsidP="005B0F13">
      <w:pPr>
        <w:pStyle w:val="FootnoteText"/>
        <w:ind w:firstLine="0"/>
      </w:pPr>
      <w:r w:rsidRPr="00F839AF">
        <w:rPr>
          <w:rStyle w:val="FootnoteReference"/>
        </w:rPr>
        <w:footnoteRef/>
      </w:r>
      <w:r>
        <w:t xml:space="preserve"> We would like to thank Associate Professor Corine Boon as the acting associate editor and two anonymous reviewers for their valuable remarks on an earlier version of this article.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5B22" w14:textId="3901ADED" w:rsidR="00372087" w:rsidRDefault="00372087" w:rsidP="001D1A04">
    <w:pPr>
      <w:pStyle w:val="Header"/>
      <w:ind w:firstLine="0"/>
      <w:jc w:val="right"/>
    </w:pPr>
    <w:r>
      <w:t>Running head: META-ANALYSIS OF HR STRENGTH</w:t>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E8CF0" w14:textId="0EDA1985" w:rsidR="001F09F1" w:rsidRDefault="001F09F1" w:rsidP="001D1A04">
    <w:pPr>
      <w:pStyle w:val="Header"/>
      <w:ind w:firstLine="0"/>
      <w:jc w:val="right"/>
    </w:pPr>
    <w:r>
      <w:t>Running head: META-ANALYSIS OF HR STRENGTH</w:t>
    </w:r>
    <w:r>
      <w:b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sidR="004A1256">
      <w:rPr>
        <w:noProof/>
      </w:rPr>
      <w:t>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6E16"/>
    <w:multiLevelType w:val="hybridMultilevel"/>
    <w:tmpl w:val="5DB2C9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1B26C5"/>
    <w:multiLevelType w:val="multilevel"/>
    <w:tmpl w:val="36ACE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77BA4"/>
    <w:multiLevelType w:val="hybridMultilevel"/>
    <w:tmpl w:val="B3F653CE"/>
    <w:lvl w:ilvl="0" w:tplc="A1C458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3A2C05"/>
    <w:multiLevelType w:val="hybridMultilevel"/>
    <w:tmpl w:val="F2868F1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4E2584"/>
    <w:multiLevelType w:val="hybridMultilevel"/>
    <w:tmpl w:val="D6CAA5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573D9"/>
    <w:multiLevelType w:val="hybridMultilevel"/>
    <w:tmpl w:val="7748A4F4"/>
    <w:lvl w:ilvl="0" w:tplc="059E00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3C4504"/>
    <w:multiLevelType w:val="hybridMultilevel"/>
    <w:tmpl w:val="EA069AF0"/>
    <w:lvl w:ilvl="0" w:tplc="598A9B4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58428F"/>
    <w:multiLevelType w:val="hybridMultilevel"/>
    <w:tmpl w:val="F2868F1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781158"/>
    <w:multiLevelType w:val="hybridMultilevel"/>
    <w:tmpl w:val="2894F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5A2C01"/>
    <w:multiLevelType w:val="hybridMultilevel"/>
    <w:tmpl w:val="301AA600"/>
    <w:lvl w:ilvl="0" w:tplc="DE225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C037D84"/>
    <w:multiLevelType w:val="hybridMultilevel"/>
    <w:tmpl w:val="D8B2E61E"/>
    <w:lvl w:ilvl="0" w:tplc="11CC17C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554452"/>
    <w:multiLevelType w:val="hybridMultilevel"/>
    <w:tmpl w:val="A2DEAA2A"/>
    <w:lvl w:ilvl="0" w:tplc="598A9B4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2E37D6"/>
    <w:multiLevelType w:val="hybridMultilevel"/>
    <w:tmpl w:val="31C6FE26"/>
    <w:lvl w:ilvl="0" w:tplc="B8680A3E">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2AD787A"/>
    <w:multiLevelType w:val="hybridMultilevel"/>
    <w:tmpl w:val="D8B2C46C"/>
    <w:lvl w:ilvl="0" w:tplc="D1148D0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7C2713C"/>
    <w:multiLevelType w:val="hybridMultilevel"/>
    <w:tmpl w:val="894E2008"/>
    <w:lvl w:ilvl="0" w:tplc="B1EC490A">
      <w:start w:val="6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81D11DC"/>
    <w:multiLevelType w:val="hybridMultilevel"/>
    <w:tmpl w:val="F2868F1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9C2D67"/>
    <w:multiLevelType w:val="hybridMultilevel"/>
    <w:tmpl w:val="A904874A"/>
    <w:lvl w:ilvl="0" w:tplc="598A9B4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0A3AB6"/>
    <w:multiLevelType w:val="hybridMultilevel"/>
    <w:tmpl w:val="1E3EA89C"/>
    <w:lvl w:ilvl="0" w:tplc="01B2559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22916C0"/>
    <w:multiLevelType w:val="hybridMultilevel"/>
    <w:tmpl w:val="992E13BA"/>
    <w:lvl w:ilvl="0" w:tplc="2FBE06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2FB06F9"/>
    <w:multiLevelType w:val="hybridMultilevel"/>
    <w:tmpl w:val="AD9E25D0"/>
    <w:lvl w:ilvl="0" w:tplc="5F105D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C4E0347"/>
    <w:multiLevelType w:val="hybridMultilevel"/>
    <w:tmpl w:val="3D00A4B4"/>
    <w:lvl w:ilvl="0" w:tplc="598A9B4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C66D55"/>
    <w:multiLevelType w:val="hybridMultilevel"/>
    <w:tmpl w:val="2256B8D2"/>
    <w:lvl w:ilvl="0" w:tplc="AA1EC1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E513E78"/>
    <w:multiLevelType w:val="hybridMultilevel"/>
    <w:tmpl w:val="973E8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6"/>
  </w:num>
  <w:num w:numId="4">
    <w:abstractNumId w:val="6"/>
  </w:num>
  <w:num w:numId="5">
    <w:abstractNumId w:val="8"/>
  </w:num>
  <w:num w:numId="6">
    <w:abstractNumId w:val="22"/>
  </w:num>
  <w:num w:numId="7">
    <w:abstractNumId w:val="0"/>
  </w:num>
  <w:num w:numId="8">
    <w:abstractNumId w:val="14"/>
  </w:num>
  <w:num w:numId="9">
    <w:abstractNumId w:val="1"/>
  </w:num>
  <w:num w:numId="10">
    <w:abstractNumId w:val="19"/>
  </w:num>
  <w:num w:numId="11">
    <w:abstractNumId w:val="21"/>
  </w:num>
  <w:num w:numId="12">
    <w:abstractNumId w:val="18"/>
  </w:num>
  <w:num w:numId="13">
    <w:abstractNumId w:val="4"/>
  </w:num>
  <w:num w:numId="14">
    <w:abstractNumId w:val="2"/>
  </w:num>
  <w:num w:numId="15">
    <w:abstractNumId w:val="17"/>
  </w:num>
  <w:num w:numId="16">
    <w:abstractNumId w:val="13"/>
  </w:num>
  <w:num w:numId="17">
    <w:abstractNumId w:val="12"/>
  </w:num>
  <w:num w:numId="18">
    <w:abstractNumId w:val="10"/>
  </w:num>
  <w:num w:numId="19">
    <w:abstractNumId w:val="5"/>
  </w:num>
  <w:num w:numId="20">
    <w:abstractNumId w:val="9"/>
  </w:num>
  <w:num w:numId="21">
    <w:abstractNumId w:val="7"/>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dsde252awv22rzev0empawfyea0azrvxx90a&quot;&gt;Master library&lt;record-ids&gt;&lt;item&gt;2462&lt;/item&gt;&lt;item&gt;2488&lt;/item&gt;&lt;item&gt;2489&lt;/item&gt;&lt;/record-ids&gt;&lt;/item&gt;&lt;/Libraries&gt;"/>
  </w:docVars>
  <w:rsids>
    <w:rsidRoot w:val="005D5712"/>
    <w:rsid w:val="00000CC9"/>
    <w:rsid w:val="00000DDF"/>
    <w:rsid w:val="00000E81"/>
    <w:rsid w:val="000014A3"/>
    <w:rsid w:val="000019A5"/>
    <w:rsid w:val="00001B36"/>
    <w:rsid w:val="000022F1"/>
    <w:rsid w:val="00002440"/>
    <w:rsid w:val="00002629"/>
    <w:rsid w:val="000026B8"/>
    <w:rsid w:val="00002D85"/>
    <w:rsid w:val="00002DCB"/>
    <w:rsid w:val="00003113"/>
    <w:rsid w:val="00003553"/>
    <w:rsid w:val="00003809"/>
    <w:rsid w:val="000044B7"/>
    <w:rsid w:val="00004D6F"/>
    <w:rsid w:val="00005595"/>
    <w:rsid w:val="00005938"/>
    <w:rsid w:val="000059D8"/>
    <w:rsid w:val="00005B26"/>
    <w:rsid w:val="00005DC6"/>
    <w:rsid w:val="0000661D"/>
    <w:rsid w:val="00006689"/>
    <w:rsid w:val="00006D72"/>
    <w:rsid w:val="00006EC0"/>
    <w:rsid w:val="00007117"/>
    <w:rsid w:val="00007394"/>
    <w:rsid w:val="000073CF"/>
    <w:rsid w:val="00007BDD"/>
    <w:rsid w:val="00007FF9"/>
    <w:rsid w:val="000100C8"/>
    <w:rsid w:val="000104BA"/>
    <w:rsid w:val="000107F3"/>
    <w:rsid w:val="00010CD8"/>
    <w:rsid w:val="00010D27"/>
    <w:rsid w:val="00010DEC"/>
    <w:rsid w:val="000110D7"/>
    <w:rsid w:val="00011BCB"/>
    <w:rsid w:val="00012AC2"/>
    <w:rsid w:val="00012EFE"/>
    <w:rsid w:val="00013964"/>
    <w:rsid w:val="00013A53"/>
    <w:rsid w:val="0001444E"/>
    <w:rsid w:val="0001481C"/>
    <w:rsid w:val="00014C5E"/>
    <w:rsid w:val="00014DA8"/>
    <w:rsid w:val="00014E81"/>
    <w:rsid w:val="00014FD2"/>
    <w:rsid w:val="00015BA3"/>
    <w:rsid w:val="00015D88"/>
    <w:rsid w:val="000160A9"/>
    <w:rsid w:val="000160CA"/>
    <w:rsid w:val="0001775B"/>
    <w:rsid w:val="00017D06"/>
    <w:rsid w:val="00017F88"/>
    <w:rsid w:val="0002057C"/>
    <w:rsid w:val="0002096C"/>
    <w:rsid w:val="00020B62"/>
    <w:rsid w:val="00020BFD"/>
    <w:rsid w:val="00020F2E"/>
    <w:rsid w:val="00020FAD"/>
    <w:rsid w:val="00020FD5"/>
    <w:rsid w:val="00021144"/>
    <w:rsid w:val="00021440"/>
    <w:rsid w:val="0002160C"/>
    <w:rsid w:val="0002170E"/>
    <w:rsid w:val="00021E70"/>
    <w:rsid w:val="00022011"/>
    <w:rsid w:val="00022244"/>
    <w:rsid w:val="00022264"/>
    <w:rsid w:val="000224A6"/>
    <w:rsid w:val="000226EE"/>
    <w:rsid w:val="00022B11"/>
    <w:rsid w:val="00022D6B"/>
    <w:rsid w:val="000232AF"/>
    <w:rsid w:val="00023583"/>
    <w:rsid w:val="00023827"/>
    <w:rsid w:val="00023FB1"/>
    <w:rsid w:val="000242A6"/>
    <w:rsid w:val="000243E5"/>
    <w:rsid w:val="000246FB"/>
    <w:rsid w:val="0002477A"/>
    <w:rsid w:val="00024845"/>
    <w:rsid w:val="00024917"/>
    <w:rsid w:val="000252B6"/>
    <w:rsid w:val="000257E0"/>
    <w:rsid w:val="000259F9"/>
    <w:rsid w:val="00025EBE"/>
    <w:rsid w:val="00025F03"/>
    <w:rsid w:val="0002641A"/>
    <w:rsid w:val="00026654"/>
    <w:rsid w:val="0002699C"/>
    <w:rsid w:val="00026D62"/>
    <w:rsid w:val="000271D8"/>
    <w:rsid w:val="000278C8"/>
    <w:rsid w:val="00027B20"/>
    <w:rsid w:val="00030314"/>
    <w:rsid w:val="000303C4"/>
    <w:rsid w:val="0003072C"/>
    <w:rsid w:val="00031235"/>
    <w:rsid w:val="00031703"/>
    <w:rsid w:val="00031D0B"/>
    <w:rsid w:val="00031D4F"/>
    <w:rsid w:val="00032607"/>
    <w:rsid w:val="00032896"/>
    <w:rsid w:val="00032B09"/>
    <w:rsid w:val="00032B90"/>
    <w:rsid w:val="000330AC"/>
    <w:rsid w:val="00033584"/>
    <w:rsid w:val="00033890"/>
    <w:rsid w:val="0003448B"/>
    <w:rsid w:val="00034998"/>
    <w:rsid w:val="000354C6"/>
    <w:rsid w:val="000354DB"/>
    <w:rsid w:val="00035C04"/>
    <w:rsid w:val="00036485"/>
    <w:rsid w:val="00036900"/>
    <w:rsid w:val="000369C7"/>
    <w:rsid w:val="00037036"/>
    <w:rsid w:val="00037279"/>
    <w:rsid w:val="000373B8"/>
    <w:rsid w:val="00037B6A"/>
    <w:rsid w:val="00037D2B"/>
    <w:rsid w:val="00040754"/>
    <w:rsid w:val="00040902"/>
    <w:rsid w:val="00040FA6"/>
    <w:rsid w:val="000412F7"/>
    <w:rsid w:val="000416E7"/>
    <w:rsid w:val="00042211"/>
    <w:rsid w:val="000423E4"/>
    <w:rsid w:val="00042416"/>
    <w:rsid w:val="0004256D"/>
    <w:rsid w:val="00042AA7"/>
    <w:rsid w:val="00042F0A"/>
    <w:rsid w:val="00044527"/>
    <w:rsid w:val="00044754"/>
    <w:rsid w:val="00044815"/>
    <w:rsid w:val="00044C30"/>
    <w:rsid w:val="00044D40"/>
    <w:rsid w:val="00045626"/>
    <w:rsid w:val="000456A1"/>
    <w:rsid w:val="00045B1A"/>
    <w:rsid w:val="000462C2"/>
    <w:rsid w:val="00046F4C"/>
    <w:rsid w:val="00046FA5"/>
    <w:rsid w:val="00047013"/>
    <w:rsid w:val="0004717B"/>
    <w:rsid w:val="000473CF"/>
    <w:rsid w:val="00050343"/>
    <w:rsid w:val="00050A5E"/>
    <w:rsid w:val="000514A4"/>
    <w:rsid w:val="0005255E"/>
    <w:rsid w:val="000529D4"/>
    <w:rsid w:val="00052D95"/>
    <w:rsid w:val="00052F34"/>
    <w:rsid w:val="00053360"/>
    <w:rsid w:val="00053765"/>
    <w:rsid w:val="00054234"/>
    <w:rsid w:val="00054276"/>
    <w:rsid w:val="0005440C"/>
    <w:rsid w:val="0005471A"/>
    <w:rsid w:val="00055558"/>
    <w:rsid w:val="00056A38"/>
    <w:rsid w:val="0005704F"/>
    <w:rsid w:val="00057516"/>
    <w:rsid w:val="0005784B"/>
    <w:rsid w:val="00060368"/>
    <w:rsid w:val="00060AB9"/>
    <w:rsid w:val="00060D31"/>
    <w:rsid w:val="00060DF1"/>
    <w:rsid w:val="000611CD"/>
    <w:rsid w:val="00061675"/>
    <w:rsid w:val="00062463"/>
    <w:rsid w:val="00062840"/>
    <w:rsid w:val="00062908"/>
    <w:rsid w:val="00062D0A"/>
    <w:rsid w:val="00062D0E"/>
    <w:rsid w:val="00063465"/>
    <w:rsid w:val="00063637"/>
    <w:rsid w:val="00063C3C"/>
    <w:rsid w:val="00063F08"/>
    <w:rsid w:val="00064516"/>
    <w:rsid w:val="0006457E"/>
    <w:rsid w:val="00064A45"/>
    <w:rsid w:val="00064D25"/>
    <w:rsid w:val="000652E6"/>
    <w:rsid w:val="000653C6"/>
    <w:rsid w:val="000657C9"/>
    <w:rsid w:val="00065BBB"/>
    <w:rsid w:val="00065E9B"/>
    <w:rsid w:val="00066551"/>
    <w:rsid w:val="00066ADA"/>
    <w:rsid w:val="00066F32"/>
    <w:rsid w:val="00067097"/>
    <w:rsid w:val="00067688"/>
    <w:rsid w:val="000677E8"/>
    <w:rsid w:val="00067B70"/>
    <w:rsid w:val="00067EBF"/>
    <w:rsid w:val="0007000F"/>
    <w:rsid w:val="0007065B"/>
    <w:rsid w:val="00070805"/>
    <w:rsid w:val="00070E9C"/>
    <w:rsid w:val="00070FA8"/>
    <w:rsid w:val="00071A3A"/>
    <w:rsid w:val="000724C5"/>
    <w:rsid w:val="00072688"/>
    <w:rsid w:val="00072849"/>
    <w:rsid w:val="00072B29"/>
    <w:rsid w:val="00073664"/>
    <w:rsid w:val="00073706"/>
    <w:rsid w:val="000740C7"/>
    <w:rsid w:val="000741B7"/>
    <w:rsid w:val="00074266"/>
    <w:rsid w:val="0007493F"/>
    <w:rsid w:val="00074A84"/>
    <w:rsid w:val="00074E8E"/>
    <w:rsid w:val="000751D3"/>
    <w:rsid w:val="000755F7"/>
    <w:rsid w:val="0007573C"/>
    <w:rsid w:val="00075BBF"/>
    <w:rsid w:val="00075D37"/>
    <w:rsid w:val="00075DCE"/>
    <w:rsid w:val="00076877"/>
    <w:rsid w:val="00076CB3"/>
    <w:rsid w:val="00076CF2"/>
    <w:rsid w:val="00076F50"/>
    <w:rsid w:val="00077B7B"/>
    <w:rsid w:val="00077D2C"/>
    <w:rsid w:val="000805C3"/>
    <w:rsid w:val="000808E2"/>
    <w:rsid w:val="00080961"/>
    <w:rsid w:val="000809A2"/>
    <w:rsid w:val="00080F5F"/>
    <w:rsid w:val="00081A81"/>
    <w:rsid w:val="00081B88"/>
    <w:rsid w:val="0008202A"/>
    <w:rsid w:val="00082284"/>
    <w:rsid w:val="00082595"/>
    <w:rsid w:val="00082A63"/>
    <w:rsid w:val="00082B0D"/>
    <w:rsid w:val="000832C7"/>
    <w:rsid w:val="00083792"/>
    <w:rsid w:val="00083BFE"/>
    <w:rsid w:val="00083F0A"/>
    <w:rsid w:val="0008400E"/>
    <w:rsid w:val="00084289"/>
    <w:rsid w:val="0008430C"/>
    <w:rsid w:val="000843C7"/>
    <w:rsid w:val="0008452D"/>
    <w:rsid w:val="000847EA"/>
    <w:rsid w:val="00084ABC"/>
    <w:rsid w:val="00084E0A"/>
    <w:rsid w:val="00085065"/>
    <w:rsid w:val="000850AF"/>
    <w:rsid w:val="00085139"/>
    <w:rsid w:val="000855EB"/>
    <w:rsid w:val="00085AFA"/>
    <w:rsid w:val="00085EB7"/>
    <w:rsid w:val="000862FF"/>
    <w:rsid w:val="00086388"/>
    <w:rsid w:val="00086A93"/>
    <w:rsid w:val="00086D3B"/>
    <w:rsid w:val="00086FC6"/>
    <w:rsid w:val="00087568"/>
    <w:rsid w:val="00087753"/>
    <w:rsid w:val="00087963"/>
    <w:rsid w:val="00087E88"/>
    <w:rsid w:val="00090105"/>
    <w:rsid w:val="0009130A"/>
    <w:rsid w:val="000916CF"/>
    <w:rsid w:val="0009216A"/>
    <w:rsid w:val="0009235E"/>
    <w:rsid w:val="000923A9"/>
    <w:rsid w:val="0009242C"/>
    <w:rsid w:val="00092524"/>
    <w:rsid w:val="000925F7"/>
    <w:rsid w:val="0009294B"/>
    <w:rsid w:val="00092D8F"/>
    <w:rsid w:val="00092ECF"/>
    <w:rsid w:val="000930BC"/>
    <w:rsid w:val="0009317F"/>
    <w:rsid w:val="00093375"/>
    <w:rsid w:val="00093435"/>
    <w:rsid w:val="0009356B"/>
    <w:rsid w:val="00093588"/>
    <w:rsid w:val="000937A9"/>
    <w:rsid w:val="000942AC"/>
    <w:rsid w:val="000942DD"/>
    <w:rsid w:val="000946C2"/>
    <w:rsid w:val="000948FC"/>
    <w:rsid w:val="00094C59"/>
    <w:rsid w:val="00095178"/>
    <w:rsid w:val="0009522C"/>
    <w:rsid w:val="0009528A"/>
    <w:rsid w:val="000956C2"/>
    <w:rsid w:val="000957CA"/>
    <w:rsid w:val="000959C3"/>
    <w:rsid w:val="00095EA3"/>
    <w:rsid w:val="000962A6"/>
    <w:rsid w:val="000967F8"/>
    <w:rsid w:val="00096DEC"/>
    <w:rsid w:val="00096EAB"/>
    <w:rsid w:val="0009702E"/>
    <w:rsid w:val="00097317"/>
    <w:rsid w:val="00097367"/>
    <w:rsid w:val="00097D8B"/>
    <w:rsid w:val="00097ED2"/>
    <w:rsid w:val="00097FE7"/>
    <w:rsid w:val="000A006C"/>
    <w:rsid w:val="000A04F3"/>
    <w:rsid w:val="000A0998"/>
    <w:rsid w:val="000A0C95"/>
    <w:rsid w:val="000A0CE2"/>
    <w:rsid w:val="000A1538"/>
    <w:rsid w:val="000A1934"/>
    <w:rsid w:val="000A1B4C"/>
    <w:rsid w:val="000A24A2"/>
    <w:rsid w:val="000A2642"/>
    <w:rsid w:val="000A28CC"/>
    <w:rsid w:val="000A28D4"/>
    <w:rsid w:val="000A2B78"/>
    <w:rsid w:val="000A2BC4"/>
    <w:rsid w:val="000A349B"/>
    <w:rsid w:val="000A3678"/>
    <w:rsid w:val="000A3CB9"/>
    <w:rsid w:val="000A3D2C"/>
    <w:rsid w:val="000A43CC"/>
    <w:rsid w:val="000A4CB5"/>
    <w:rsid w:val="000A4D60"/>
    <w:rsid w:val="000A566E"/>
    <w:rsid w:val="000A5A1E"/>
    <w:rsid w:val="000A67FD"/>
    <w:rsid w:val="000A74ED"/>
    <w:rsid w:val="000A76E3"/>
    <w:rsid w:val="000A7706"/>
    <w:rsid w:val="000A7A10"/>
    <w:rsid w:val="000A7A5D"/>
    <w:rsid w:val="000A7C3E"/>
    <w:rsid w:val="000B00AF"/>
    <w:rsid w:val="000B0468"/>
    <w:rsid w:val="000B0548"/>
    <w:rsid w:val="000B06A3"/>
    <w:rsid w:val="000B08E2"/>
    <w:rsid w:val="000B0B86"/>
    <w:rsid w:val="000B1584"/>
    <w:rsid w:val="000B159C"/>
    <w:rsid w:val="000B1805"/>
    <w:rsid w:val="000B1EA6"/>
    <w:rsid w:val="000B2314"/>
    <w:rsid w:val="000B235C"/>
    <w:rsid w:val="000B2408"/>
    <w:rsid w:val="000B3339"/>
    <w:rsid w:val="000B34F3"/>
    <w:rsid w:val="000B35DF"/>
    <w:rsid w:val="000B3721"/>
    <w:rsid w:val="000B39C8"/>
    <w:rsid w:val="000B3D14"/>
    <w:rsid w:val="000B436A"/>
    <w:rsid w:val="000B466D"/>
    <w:rsid w:val="000B4BE9"/>
    <w:rsid w:val="000B4DC4"/>
    <w:rsid w:val="000B5055"/>
    <w:rsid w:val="000B5133"/>
    <w:rsid w:val="000B6337"/>
    <w:rsid w:val="000B6800"/>
    <w:rsid w:val="000B6AC6"/>
    <w:rsid w:val="000B6F4F"/>
    <w:rsid w:val="000B70BE"/>
    <w:rsid w:val="000B751E"/>
    <w:rsid w:val="000B7A43"/>
    <w:rsid w:val="000B7B63"/>
    <w:rsid w:val="000B7D22"/>
    <w:rsid w:val="000C0075"/>
    <w:rsid w:val="000C0566"/>
    <w:rsid w:val="000C0749"/>
    <w:rsid w:val="000C0AAE"/>
    <w:rsid w:val="000C0DCF"/>
    <w:rsid w:val="000C1016"/>
    <w:rsid w:val="000C1058"/>
    <w:rsid w:val="000C10DC"/>
    <w:rsid w:val="000C13BA"/>
    <w:rsid w:val="000C1627"/>
    <w:rsid w:val="000C165F"/>
    <w:rsid w:val="000C182C"/>
    <w:rsid w:val="000C1C5F"/>
    <w:rsid w:val="000C1FB8"/>
    <w:rsid w:val="000C208F"/>
    <w:rsid w:val="000C229E"/>
    <w:rsid w:val="000C2601"/>
    <w:rsid w:val="000C29AC"/>
    <w:rsid w:val="000C2A25"/>
    <w:rsid w:val="000C2AA7"/>
    <w:rsid w:val="000C2ADD"/>
    <w:rsid w:val="000C2B85"/>
    <w:rsid w:val="000C2CA8"/>
    <w:rsid w:val="000C2D4B"/>
    <w:rsid w:val="000C336C"/>
    <w:rsid w:val="000C357F"/>
    <w:rsid w:val="000C3647"/>
    <w:rsid w:val="000C3B55"/>
    <w:rsid w:val="000C3F51"/>
    <w:rsid w:val="000C44B7"/>
    <w:rsid w:val="000C457A"/>
    <w:rsid w:val="000C540D"/>
    <w:rsid w:val="000C5922"/>
    <w:rsid w:val="000C59F5"/>
    <w:rsid w:val="000C5B37"/>
    <w:rsid w:val="000C5DFF"/>
    <w:rsid w:val="000C605D"/>
    <w:rsid w:val="000C6120"/>
    <w:rsid w:val="000C639B"/>
    <w:rsid w:val="000C63AB"/>
    <w:rsid w:val="000C6A04"/>
    <w:rsid w:val="000C6E63"/>
    <w:rsid w:val="000C6E9D"/>
    <w:rsid w:val="000C73B6"/>
    <w:rsid w:val="000C79EF"/>
    <w:rsid w:val="000C7A08"/>
    <w:rsid w:val="000C7D10"/>
    <w:rsid w:val="000D0023"/>
    <w:rsid w:val="000D01E2"/>
    <w:rsid w:val="000D036C"/>
    <w:rsid w:val="000D04B4"/>
    <w:rsid w:val="000D0AFA"/>
    <w:rsid w:val="000D0B15"/>
    <w:rsid w:val="000D124B"/>
    <w:rsid w:val="000D1550"/>
    <w:rsid w:val="000D2E58"/>
    <w:rsid w:val="000D302F"/>
    <w:rsid w:val="000D3723"/>
    <w:rsid w:val="000D3894"/>
    <w:rsid w:val="000D429A"/>
    <w:rsid w:val="000D4363"/>
    <w:rsid w:val="000D4937"/>
    <w:rsid w:val="000D5D2B"/>
    <w:rsid w:val="000D5D56"/>
    <w:rsid w:val="000D64D4"/>
    <w:rsid w:val="000D6656"/>
    <w:rsid w:val="000D72E2"/>
    <w:rsid w:val="000D7464"/>
    <w:rsid w:val="000E01F7"/>
    <w:rsid w:val="000E0868"/>
    <w:rsid w:val="000E0B19"/>
    <w:rsid w:val="000E0B1F"/>
    <w:rsid w:val="000E0DFD"/>
    <w:rsid w:val="000E10A8"/>
    <w:rsid w:val="000E1647"/>
    <w:rsid w:val="000E16C4"/>
    <w:rsid w:val="000E19CB"/>
    <w:rsid w:val="000E1E9E"/>
    <w:rsid w:val="000E213F"/>
    <w:rsid w:val="000E218C"/>
    <w:rsid w:val="000E21E8"/>
    <w:rsid w:val="000E24CC"/>
    <w:rsid w:val="000E24F5"/>
    <w:rsid w:val="000E25FC"/>
    <w:rsid w:val="000E2797"/>
    <w:rsid w:val="000E28BB"/>
    <w:rsid w:val="000E304B"/>
    <w:rsid w:val="000E35C6"/>
    <w:rsid w:val="000E4006"/>
    <w:rsid w:val="000E49F3"/>
    <w:rsid w:val="000E503E"/>
    <w:rsid w:val="000E530C"/>
    <w:rsid w:val="000E554F"/>
    <w:rsid w:val="000E5572"/>
    <w:rsid w:val="000E6070"/>
    <w:rsid w:val="000E61BF"/>
    <w:rsid w:val="000E65D0"/>
    <w:rsid w:val="000E6720"/>
    <w:rsid w:val="000E67B8"/>
    <w:rsid w:val="000E67DA"/>
    <w:rsid w:val="000E6A01"/>
    <w:rsid w:val="000E6AA6"/>
    <w:rsid w:val="000E6C5D"/>
    <w:rsid w:val="000E6E87"/>
    <w:rsid w:val="000E71F8"/>
    <w:rsid w:val="000E72DF"/>
    <w:rsid w:val="000E745B"/>
    <w:rsid w:val="000E74FE"/>
    <w:rsid w:val="000E765F"/>
    <w:rsid w:val="000E78B8"/>
    <w:rsid w:val="000E797D"/>
    <w:rsid w:val="000E7A96"/>
    <w:rsid w:val="000E7B4D"/>
    <w:rsid w:val="000E7BC4"/>
    <w:rsid w:val="000E7BE6"/>
    <w:rsid w:val="000E7CCA"/>
    <w:rsid w:val="000F0440"/>
    <w:rsid w:val="000F0565"/>
    <w:rsid w:val="000F0821"/>
    <w:rsid w:val="000F0A9E"/>
    <w:rsid w:val="000F0C0B"/>
    <w:rsid w:val="000F109B"/>
    <w:rsid w:val="000F1806"/>
    <w:rsid w:val="000F1921"/>
    <w:rsid w:val="000F1AA3"/>
    <w:rsid w:val="000F1BA4"/>
    <w:rsid w:val="000F2012"/>
    <w:rsid w:val="000F2C3A"/>
    <w:rsid w:val="000F2DB2"/>
    <w:rsid w:val="000F36DC"/>
    <w:rsid w:val="000F3DF1"/>
    <w:rsid w:val="000F404D"/>
    <w:rsid w:val="000F4A24"/>
    <w:rsid w:val="000F4A53"/>
    <w:rsid w:val="000F4D74"/>
    <w:rsid w:val="000F4DCA"/>
    <w:rsid w:val="000F4DD4"/>
    <w:rsid w:val="000F4E77"/>
    <w:rsid w:val="000F4EE4"/>
    <w:rsid w:val="000F500D"/>
    <w:rsid w:val="000F5020"/>
    <w:rsid w:val="000F5021"/>
    <w:rsid w:val="000F59FD"/>
    <w:rsid w:val="000F5C54"/>
    <w:rsid w:val="000F5DFB"/>
    <w:rsid w:val="000F5F02"/>
    <w:rsid w:val="000F5F4E"/>
    <w:rsid w:val="000F5F98"/>
    <w:rsid w:val="000F60DD"/>
    <w:rsid w:val="000F67E6"/>
    <w:rsid w:val="000F6971"/>
    <w:rsid w:val="000F7153"/>
    <w:rsid w:val="000F74B2"/>
    <w:rsid w:val="000F76AA"/>
    <w:rsid w:val="000F7B30"/>
    <w:rsid w:val="000F7BB1"/>
    <w:rsid w:val="000F7DF8"/>
    <w:rsid w:val="000F7E5B"/>
    <w:rsid w:val="00100187"/>
    <w:rsid w:val="001003B9"/>
    <w:rsid w:val="0010056F"/>
    <w:rsid w:val="00100673"/>
    <w:rsid w:val="001007F4"/>
    <w:rsid w:val="00100BD0"/>
    <w:rsid w:val="001015B2"/>
    <w:rsid w:val="0010196C"/>
    <w:rsid w:val="00101E49"/>
    <w:rsid w:val="0010201A"/>
    <w:rsid w:val="001023EB"/>
    <w:rsid w:val="00102B2C"/>
    <w:rsid w:val="00102DA7"/>
    <w:rsid w:val="00102F64"/>
    <w:rsid w:val="0010334C"/>
    <w:rsid w:val="0010359D"/>
    <w:rsid w:val="00103F28"/>
    <w:rsid w:val="001040C2"/>
    <w:rsid w:val="00104328"/>
    <w:rsid w:val="001047DA"/>
    <w:rsid w:val="001047E5"/>
    <w:rsid w:val="00105137"/>
    <w:rsid w:val="001051DC"/>
    <w:rsid w:val="001055F5"/>
    <w:rsid w:val="001062FA"/>
    <w:rsid w:val="00106517"/>
    <w:rsid w:val="00106AF8"/>
    <w:rsid w:val="00106BD7"/>
    <w:rsid w:val="001071D2"/>
    <w:rsid w:val="00107472"/>
    <w:rsid w:val="00107520"/>
    <w:rsid w:val="0011001F"/>
    <w:rsid w:val="001103DC"/>
    <w:rsid w:val="00110CF7"/>
    <w:rsid w:val="0011103B"/>
    <w:rsid w:val="001110A5"/>
    <w:rsid w:val="00111681"/>
    <w:rsid w:val="00111E30"/>
    <w:rsid w:val="001120DA"/>
    <w:rsid w:val="001124D3"/>
    <w:rsid w:val="00112963"/>
    <w:rsid w:val="00112DC0"/>
    <w:rsid w:val="00113A71"/>
    <w:rsid w:val="0011420F"/>
    <w:rsid w:val="00114712"/>
    <w:rsid w:val="00114A2F"/>
    <w:rsid w:val="00114B92"/>
    <w:rsid w:val="00114CA0"/>
    <w:rsid w:val="00115038"/>
    <w:rsid w:val="001154B9"/>
    <w:rsid w:val="00115998"/>
    <w:rsid w:val="00115BA5"/>
    <w:rsid w:val="001162F4"/>
    <w:rsid w:val="00116EF0"/>
    <w:rsid w:val="001171F9"/>
    <w:rsid w:val="00117451"/>
    <w:rsid w:val="00117652"/>
    <w:rsid w:val="0011777D"/>
    <w:rsid w:val="00117A0A"/>
    <w:rsid w:val="00117C9F"/>
    <w:rsid w:val="00117F28"/>
    <w:rsid w:val="00120606"/>
    <w:rsid w:val="00120639"/>
    <w:rsid w:val="001206F4"/>
    <w:rsid w:val="00120F75"/>
    <w:rsid w:val="001212D4"/>
    <w:rsid w:val="001212FF"/>
    <w:rsid w:val="00121C56"/>
    <w:rsid w:val="00121D10"/>
    <w:rsid w:val="0012238A"/>
    <w:rsid w:val="001227CE"/>
    <w:rsid w:val="001230DC"/>
    <w:rsid w:val="00123541"/>
    <w:rsid w:val="001235E6"/>
    <w:rsid w:val="001237D7"/>
    <w:rsid w:val="0012396B"/>
    <w:rsid w:val="00123AEA"/>
    <w:rsid w:val="00123B53"/>
    <w:rsid w:val="00123D68"/>
    <w:rsid w:val="00123E07"/>
    <w:rsid w:val="001240D2"/>
    <w:rsid w:val="0012436D"/>
    <w:rsid w:val="00124659"/>
    <w:rsid w:val="0012471A"/>
    <w:rsid w:val="00124838"/>
    <w:rsid w:val="00124EBF"/>
    <w:rsid w:val="00125277"/>
    <w:rsid w:val="00125CFA"/>
    <w:rsid w:val="0012650A"/>
    <w:rsid w:val="001270C7"/>
    <w:rsid w:val="00127132"/>
    <w:rsid w:val="0012799D"/>
    <w:rsid w:val="0013000F"/>
    <w:rsid w:val="001303E4"/>
    <w:rsid w:val="00130427"/>
    <w:rsid w:val="001313B3"/>
    <w:rsid w:val="001318D3"/>
    <w:rsid w:val="00131916"/>
    <w:rsid w:val="00131C3B"/>
    <w:rsid w:val="001320A3"/>
    <w:rsid w:val="0013248E"/>
    <w:rsid w:val="00132B03"/>
    <w:rsid w:val="00132BCC"/>
    <w:rsid w:val="00132C7C"/>
    <w:rsid w:val="00132DBF"/>
    <w:rsid w:val="0013309D"/>
    <w:rsid w:val="00133B79"/>
    <w:rsid w:val="00133C53"/>
    <w:rsid w:val="00133DFA"/>
    <w:rsid w:val="0013400C"/>
    <w:rsid w:val="0013426F"/>
    <w:rsid w:val="00134557"/>
    <w:rsid w:val="001348C9"/>
    <w:rsid w:val="0013512C"/>
    <w:rsid w:val="001358E5"/>
    <w:rsid w:val="0013696B"/>
    <w:rsid w:val="00136D17"/>
    <w:rsid w:val="00136ECE"/>
    <w:rsid w:val="001370AA"/>
    <w:rsid w:val="00137A2A"/>
    <w:rsid w:val="00137CF5"/>
    <w:rsid w:val="00137E0E"/>
    <w:rsid w:val="00137F63"/>
    <w:rsid w:val="001411B1"/>
    <w:rsid w:val="00141CD5"/>
    <w:rsid w:val="001420AC"/>
    <w:rsid w:val="0014242F"/>
    <w:rsid w:val="001426FE"/>
    <w:rsid w:val="00142B36"/>
    <w:rsid w:val="001433B5"/>
    <w:rsid w:val="00143A7A"/>
    <w:rsid w:val="00143C78"/>
    <w:rsid w:val="00144118"/>
    <w:rsid w:val="001441C0"/>
    <w:rsid w:val="001444A0"/>
    <w:rsid w:val="001444CB"/>
    <w:rsid w:val="001446ED"/>
    <w:rsid w:val="001449CF"/>
    <w:rsid w:val="00144FBE"/>
    <w:rsid w:val="00145086"/>
    <w:rsid w:val="00145417"/>
    <w:rsid w:val="0014584A"/>
    <w:rsid w:val="001459BF"/>
    <w:rsid w:val="00145C43"/>
    <w:rsid w:val="00145F4E"/>
    <w:rsid w:val="00146693"/>
    <w:rsid w:val="00146BB8"/>
    <w:rsid w:val="00147419"/>
    <w:rsid w:val="001474CB"/>
    <w:rsid w:val="0014768A"/>
    <w:rsid w:val="0014786E"/>
    <w:rsid w:val="00147AE5"/>
    <w:rsid w:val="00150CFA"/>
    <w:rsid w:val="0015111C"/>
    <w:rsid w:val="00151320"/>
    <w:rsid w:val="00151491"/>
    <w:rsid w:val="00151517"/>
    <w:rsid w:val="00151E7B"/>
    <w:rsid w:val="00152418"/>
    <w:rsid w:val="001527A1"/>
    <w:rsid w:val="00152CE5"/>
    <w:rsid w:val="00152DCE"/>
    <w:rsid w:val="00153074"/>
    <w:rsid w:val="00153314"/>
    <w:rsid w:val="00153729"/>
    <w:rsid w:val="0015387C"/>
    <w:rsid w:val="00153D73"/>
    <w:rsid w:val="001541DD"/>
    <w:rsid w:val="001543E3"/>
    <w:rsid w:val="00154D65"/>
    <w:rsid w:val="00154E14"/>
    <w:rsid w:val="00155692"/>
    <w:rsid w:val="00155A9A"/>
    <w:rsid w:val="00155E3C"/>
    <w:rsid w:val="0015618E"/>
    <w:rsid w:val="00156394"/>
    <w:rsid w:val="00156F88"/>
    <w:rsid w:val="00157612"/>
    <w:rsid w:val="001576B0"/>
    <w:rsid w:val="00157710"/>
    <w:rsid w:val="00157CF1"/>
    <w:rsid w:val="00157F83"/>
    <w:rsid w:val="0016035B"/>
    <w:rsid w:val="001607F4"/>
    <w:rsid w:val="00160910"/>
    <w:rsid w:val="001609AF"/>
    <w:rsid w:val="00160C1E"/>
    <w:rsid w:val="00160F4C"/>
    <w:rsid w:val="0016189E"/>
    <w:rsid w:val="00161980"/>
    <w:rsid w:val="00161AA6"/>
    <w:rsid w:val="00161CF7"/>
    <w:rsid w:val="0016222A"/>
    <w:rsid w:val="00162870"/>
    <w:rsid w:val="00162979"/>
    <w:rsid w:val="00162E0F"/>
    <w:rsid w:val="00162F25"/>
    <w:rsid w:val="001631FD"/>
    <w:rsid w:val="0016340C"/>
    <w:rsid w:val="00163797"/>
    <w:rsid w:val="00163A16"/>
    <w:rsid w:val="00163ADB"/>
    <w:rsid w:val="00163BA4"/>
    <w:rsid w:val="00163EEA"/>
    <w:rsid w:val="00164102"/>
    <w:rsid w:val="0016410E"/>
    <w:rsid w:val="0016418F"/>
    <w:rsid w:val="001645DA"/>
    <w:rsid w:val="00164E08"/>
    <w:rsid w:val="00164E56"/>
    <w:rsid w:val="00165006"/>
    <w:rsid w:val="00165390"/>
    <w:rsid w:val="00165991"/>
    <w:rsid w:val="0016599B"/>
    <w:rsid w:val="00165D8E"/>
    <w:rsid w:val="001666F0"/>
    <w:rsid w:val="00166FA1"/>
    <w:rsid w:val="00166FC9"/>
    <w:rsid w:val="00167230"/>
    <w:rsid w:val="0016727A"/>
    <w:rsid w:val="001677DE"/>
    <w:rsid w:val="00167BBE"/>
    <w:rsid w:val="00167C0F"/>
    <w:rsid w:val="00167CA2"/>
    <w:rsid w:val="00167D6B"/>
    <w:rsid w:val="00167E20"/>
    <w:rsid w:val="00167F1E"/>
    <w:rsid w:val="00170BBF"/>
    <w:rsid w:val="00170ED8"/>
    <w:rsid w:val="00170FC0"/>
    <w:rsid w:val="00171375"/>
    <w:rsid w:val="001716CE"/>
    <w:rsid w:val="00171714"/>
    <w:rsid w:val="00171A18"/>
    <w:rsid w:val="0017256F"/>
    <w:rsid w:val="001726F6"/>
    <w:rsid w:val="00172A4B"/>
    <w:rsid w:val="00172BF1"/>
    <w:rsid w:val="00172CD7"/>
    <w:rsid w:val="00172CE3"/>
    <w:rsid w:val="00172CFC"/>
    <w:rsid w:val="00172E81"/>
    <w:rsid w:val="00172F7C"/>
    <w:rsid w:val="001732BE"/>
    <w:rsid w:val="0017351C"/>
    <w:rsid w:val="00173540"/>
    <w:rsid w:val="001737F1"/>
    <w:rsid w:val="00173DC7"/>
    <w:rsid w:val="00174636"/>
    <w:rsid w:val="00174732"/>
    <w:rsid w:val="00175485"/>
    <w:rsid w:val="001759FD"/>
    <w:rsid w:val="00175C8C"/>
    <w:rsid w:val="00175F07"/>
    <w:rsid w:val="001766F4"/>
    <w:rsid w:val="00176B4D"/>
    <w:rsid w:val="00177C83"/>
    <w:rsid w:val="00177D42"/>
    <w:rsid w:val="00177D48"/>
    <w:rsid w:val="001807F3"/>
    <w:rsid w:val="00181D10"/>
    <w:rsid w:val="00181DCA"/>
    <w:rsid w:val="00182BBD"/>
    <w:rsid w:val="001830B6"/>
    <w:rsid w:val="001831A9"/>
    <w:rsid w:val="0018368E"/>
    <w:rsid w:val="00183F72"/>
    <w:rsid w:val="00184644"/>
    <w:rsid w:val="00184778"/>
    <w:rsid w:val="00184BAF"/>
    <w:rsid w:val="00185199"/>
    <w:rsid w:val="00185567"/>
    <w:rsid w:val="001856EE"/>
    <w:rsid w:val="0018588D"/>
    <w:rsid w:val="00185996"/>
    <w:rsid w:val="00185BE1"/>
    <w:rsid w:val="001861AE"/>
    <w:rsid w:val="0018682A"/>
    <w:rsid w:val="00186BAE"/>
    <w:rsid w:val="00186EAC"/>
    <w:rsid w:val="00186ED5"/>
    <w:rsid w:val="0018771A"/>
    <w:rsid w:val="001877A9"/>
    <w:rsid w:val="001878B6"/>
    <w:rsid w:val="001878CB"/>
    <w:rsid w:val="00187B75"/>
    <w:rsid w:val="00187C58"/>
    <w:rsid w:val="00187E25"/>
    <w:rsid w:val="00187F3E"/>
    <w:rsid w:val="00187FAA"/>
    <w:rsid w:val="001902DF"/>
    <w:rsid w:val="00190667"/>
    <w:rsid w:val="001907F0"/>
    <w:rsid w:val="00190916"/>
    <w:rsid w:val="0019099A"/>
    <w:rsid w:val="0019143B"/>
    <w:rsid w:val="00191575"/>
    <w:rsid w:val="001915F8"/>
    <w:rsid w:val="00191665"/>
    <w:rsid w:val="00191998"/>
    <w:rsid w:val="00191A57"/>
    <w:rsid w:val="00191BA7"/>
    <w:rsid w:val="00191C77"/>
    <w:rsid w:val="0019214D"/>
    <w:rsid w:val="001922E1"/>
    <w:rsid w:val="00192718"/>
    <w:rsid w:val="00192CC3"/>
    <w:rsid w:val="00192D8C"/>
    <w:rsid w:val="00192EA8"/>
    <w:rsid w:val="001934A6"/>
    <w:rsid w:val="001936AF"/>
    <w:rsid w:val="00193D36"/>
    <w:rsid w:val="00193D81"/>
    <w:rsid w:val="001940F6"/>
    <w:rsid w:val="00194451"/>
    <w:rsid w:val="0019458E"/>
    <w:rsid w:val="0019477F"/>
    <w:rsid w:val="00194930"/>
    <w:rsid w:val="00194ACF"/>
    <w:rsid w:val="00195098"/>
    <w:rsid w:val="00195A9B"/>
    <w:rsid w:val="00196078"/>
    <w:rsid w:val="001960F9"/>
    <w:rsid w:val="001962DB"/>
    <w:rsid w:val="00196617"/>
    <w:rsid w:val="00196D24"/>
    <w:rsid w:val="00196D58"/>
    <w:rsid w:val="00196F3E"/>
    <w:rsid w:val="0019725A"/>
    <w:rsid w:val="001972E4"/>
    <w:rsid w:val="00197A3F"/>
    <w:rsid w:val="00197C46"/>
    <w:rsid w:val="00197ED2"/>
    <w:rsid w:val="001A01A4"/>
    <w:rsid w:val="001A075A"/>
    <w:rsid w:val="001A0B49"/>
    <w:rsid w:val="001A1D24"/>
    <w:rsid w:val="001A1DD2"/>
    <w:rsid w:val="001A2270"/>
    <w:rsid w:val="001A3523"/>
    <w:rsid w:val="001A3858"/>
    <w:rsid w:val="001A3A7A"/>
    <w:rsid w:val="001A3E08"/>
    <w:rsid w:val="001A42DB"/>
    <w:rsid w:val="001A459E"/>
    <w:rsid w:val="001A495B"/>
    <w:rsid w:val="001A4BB5"/>
    <w:rsid w:val="001A4F7B"/>
    <w:rsid w:val="001A5030"/>
    <w:rsid w:val="001A6076"/>
    <w:rsid w:val="001A6599"/>
    <w:rsid w:val="001A679C"/>
    <w:rsid w:val="001A6964"/>
    <w:rsid w:val="001A6A47"/>
    <w:rsid w:val="001A6F5F"/>
    <w:rsid w:val="001A73A4"/>
    <w:rsid w:val="001A77A5"/>
    <w:rsid w:val="001A77E5"/>
    <w:rsid w:val="001A7806"/>
    <w:rsid w:val="001A78D0"/>
    <w:rsid w:val="001A7B9B"/>
    <w:rsid w:val="001A7CB0"/>
    <w:rsid w:val="001A7D6A"/>
    <w:rsid w:val="001B0ABF"/>
    <w:rsid w:val="001B1160"/>
    <w:rsid w:val="001B1B3F"/>
    <w:rsid w:val="001B1D35"/>
    <w:rsid w:val="001B22C7"/>
    <w:rsid w:val="001B2788"/>
    <w:rsid w:val="001B2EDF"/>
    <w:rsid w:val="001B31B1"/>
    <w:rsid w:val="001B3633"/>
    <w:rsid w:val="001B38AA"/>
    <w:rsid w:val="001B3A84"/>
    <w:rsid w:val="001B4728"/>
    <w:rsid w:val="001B492B"/>
    <w:rsid w:val="001B4F87"/>
    <w:rsid w:val="001B512F"/>
    <w:rsid w:val="001B5288"/>
    <w:rsid w:val="001B546D"/>
    <w:rsid w:val="001B54CA"/>
    <w:rsid w:val="001B57BE"/>
    <w:rsid w:val="001B5BCC"/>
    <w:rsid w:val="001B5E7E"/>
    <w:rsid w:val="001B5FDC"/>
    <w:rsid w:val="001B611B"/>
    <w:rsid w:val="001B6171"/>
    <w:rsid w:val="001B61C4"/>
    <w:rsid w:val="001B62F2"/>
    <w:rsid w:val="001B688C"/>
    <w:rsid w:val="001B6902"/>
    <w:rsid w:val="001B69A8"/>
    <w:rsid w:val="001B6AAE"/>
    <w:rsid w:val="001B6AB1"/>
    <w:rsid w:val="001B6B3F"/>
    <w:rsid w:val="001B6BA0"/>
    <w:rsid w:val="001B6C11"/>
    <w:rsid w:val="001B6D9C"/>
    <w:rsid w:val="001B7172"/>
    <w:rsid w:val="001B7C81"/>
    <w:rsid w:val="001B7E1B"/>
    <w:rsid w:val="001C032F"/>
    <w:rsid w:val="001C03DF"/>
    <w:rsid w:val="001C04E2"/>
    <w:rsid w:val="001C05EA"/>
    <w:rsid w:val="001C080A"/>
    <w:rsid w:val="001C08E8"/>
    <w:rsid w:val="001C1937"/>
    <w:rsid w:val="001C1985"/>
    <w:rsid w:val="001C2025"/>
    <w:rsid w:val="001C2103"/>
    <w:rsid w:val="001C244D"/>
    <w:rsid w:val="001C24BB"/>
    <w:rsid w:val="001C26CC"/>
    <w:rsid w:val="001C27C0"/>
    <w:rsid w:val="001C2814"/>
    <w:rsid w:val="001C29A0"/>
    <w:rsid w:val="001C2D2C"/>
    <w:rsid w:val="001C2D88"/>
    <w:rsid w:val="001C2E04"/>
    <w:rsid w:val="001C3088"/>
    <w:rsid w:val="001C3157"/>
    <w:rsid w:val="001C3D04"/>
    <w:rsid w:val="001C3D3C"/>
    <w:rsid w:val="001C3F77"/>
    <w:rsid w:val="001C434D"/>
    <w:rsid w:val="001C4AF2"/>
    <w:rsid w:val="001C4D36"/>
    <w:rsid w:val="001C54F4"/>
    <w:rsid w:val="001C59B6"/>
    <w:rsid w:val="001C6B00"/>
    <w:rsid w:val="001C7614"/>
    <w:rsid w:val="001C7A70"/>
    <w:rsid w:val="001C7CAC"/>
    <w:rsid w:val="001C7FF1"/>
    <w:rsid w:val="001D04D6"/>
    <w:rsid w:val="001D066B"/>
    <w:rsid w:val="001D1A04"/>
    <w:rsid w:val="001D231F"/>
    <w:rsid w:val="001D2445"/>
    <w:rsid w:val="001D27B9"/>
    <w:rsid w:val="001D2EC6"/>
    <w:rsid w:val="001D302A"/>
    <w:rsid w:val="001D351D"/>
    <w:rsid w:val="001D3D8F"/>
    <w:rsid w:val="001D420F"/>
    <w:rsid w:val="001D453F"/>
    <w:rsid w:val="001D4752"/>
    <w:rsid w:val="001D48CE"/>
    <w:rsid w:val="001D4C6D"/>
    <w:rsid w:val="001D4DD1"/>
    <w:rsid w:val="001D53D9"/>
    <w:rsid w:val="001D5619"/>
    <w:rsid w:val="001D5710"/>
    <w:rsid w:val="001D58D4"/>
    <w:rsid w:val="001D5BA6"/>
    <w:rsid w:val="001D5BAD"/>
    <w:rsid w:val="001D5CA2"/>
    <w:rsid w:val="001D5E15"/>
    <w:rsid w:val="001D7043"/>
    <w:rsid w:val="001D70BC"/>
    <w:rsid w:val="001D71E6"/>
    <w:rsid w:val="001D7315"/>
    <w:rsid w:val="001D783A"/>
    <w:rsid w:val="001E02E3"/>
    <w:rsid w:val="001E0446"/>
    <w:rsid w:val="001E054C"/>
    <w:rsid w:val="001E096E"/>
    <w:rsid w:val="001E126A"/>
    <w:rsid w:val="001E132A"/>
    <w:rsid w:val="001E15C5"/>
    <w:rsid w:val="001E1803"/>
    <w:rsid w:val="001E1AC8"/>
    <w:rsid w:val="001E1CDE"/>
    <w:rsid w:val="001E1DB1"/>
    <w:rsid w:val="001E2060"/>
    <w:rsid w:val="001E2103"/>
    <w:rsid w:val="001E2170"/>
    <w:rsid w:val="001E26B7"/>
    <w:rsid w:val="001E274A"/>
    <w:rsid w:val="001E29C0"/>
    <w:rsid w:val="001E2B3F"/>
    <w:rsid w:val="001E2C10"/>
    <w:rsid w:val="001E2C82"/>
    <w:rsid w:val="001E2D20"/>
    <w:rsid w:val="001E2EA8"/>
    <w:rsid w:val="001E3524"/>
    <w:rsid w:val="001E3B3E"/>
    <w:rsid w:val="001E40AF"/>
    <w:rsid w:val="001E42F9"/>
    <w:rsid w:val="001E4C1C"/>
    <w:rsid w:val="001E5081"/>
    <w:rsid w:val="001E53A6"/>
    <w:rsid w:val="001E550F"/>
    <w:rsid w:val="001E5514"/>
    <w:rsid w:val="001E5B8A"/>
    <w:rsid w:val="001E5CC8"/>
    <w:rsid w:val="001E5F54"/>
    <w:rsid w:val="001E620F"/>
    <w:rsid w:val="001E673F"/>
    <w:rsid w:val="001E6819"/>
    <w:rsid w:val="001E73CD"/>
    <w:rsid w:val="001E7AB9"/>
    <w:rsid w:val="001E7BB3"/>
    <w:rsid w:val="001E7FEC"/>
    <w:rsid w:val="001F0262"/>
    <w:rsid w:val="001F0504"/>
    <w:rsid w:val="001F05DD"/>
    <w:rsid w:val="001F08AC"/>
    <w:rsid w:val="001F09F1"/>
    <w:rsid w:val="001F0A0F"/>
    <w:rsid w:val="001F0DA3"/>
    <w:rsid w:val="001F0E55"/>
    <w:rsid w:val="001F10F3"/>
    <w:rsid w:val="001F156D"/>
    <w:rsid w:val="001F15CD"/>
    <w:rsid w:val="001F1AE1"/>
    <w:rsid w:val="001F1C1D"/>
    <w:rsid w:val="001F1D2D"/>
    <w:rsid w:val="001F20A6"/>
    <w:rsid w:val="001F2163"/>
    <w:rsid w:val="001F28DB"/>
    <w:rsid w:val="001F2C71"/>
    <w:rsid w:val="001F2D97"/>
    <w:rsid w:val="001F2E7E"/>
    <w:rsid w:val="001F3059"/>
    <w:rsid w:val="001F35E7"/>
    <w:rsid w:val="001F3835"/>
    <w:rsid w:val="001F3934"/>
    <w:rsid w:val="001F3A41"/>
    <w:rsid w:val="001F4148"/>
    <w:rsid w:val="001F41DF"/>
    <w:rsid w:val="001F44A9"/>
    <w:rsid w:val="001F4E8F"/>
    <w:rsid w:val="001F50CB"/>
    <w:rsid w:val="001F51DF"/>
    <w:rsid w:val="001F5631"/>
    <w:rsid w:val="001F5D2A"/>
    <w:rsid w:val="001F5E8C"/>
    <w:rsid w:val="001F618F"/>
    <w:rsid w:val="001F632C"/>
    <w:rsid w:val="001F6561"/>
    <w:rsid w:val="001F669E"/>
    <w:rsid w:val="001F68A6"/>
    <w:rsid w:val="001F69AE"/>
    <w:rsid w:val="001F6DDC"/>
    <w:rsid w:val="001F7486"/>
    <w:rsid w:val="002017A6"/>
    <w:rsid w:val="00201A11"/>
    <w:rsid w:val="00201B3C"/>
    <w:rsid w:val="00201CB2"/>
    <w:rsid w:val="00202C25"/>
    <w:rsid w:val="002031CE"/>
    <w:rsid w:val="00203B89"/>
    <w:rsid w:val="002041C1"/>
    <w:rsid w:val="0020475D"/>
    <w:rsid w:val="00205182"/>
    <w:rsid w:val="002052ED"/>
    <w:rsid w:val="0020539A"/>
    <w:rsid w:val="00205B96"/>
    <w:rsid w:val="0020616F"/>
    <w:rsid w:val="002069B4"/>
    <w:rsid w:val="00207406"/>
    <w:rsid w:val="00207425"/>
    <w:rsid w:val="0020762B"/>
    <w:rsid w:val="00207A6A"/>
    <w:rsid w:val="00207F5B"/>
    <w:rsid w:val="00211066"/>
    <w:rsid w:val="002125A5"/>
    <w:rsid w:val="002125AE"/>
    <w:rsid w:val="0021281B"/>
    <w:rsid w:val="00212CB9"/>
    <w:rsid w:val="00212E59"/>
    <w:rsid w:val="00213CC2"/>
    <w:rsid w:val="00213DD7"/>
    <w:rsid w:val="002143BD"/>
    <w:rsid w:val="002146DF"/>
    <w:rsid w:val="00214879"/>
    <w:rsid w:val="00214D3A"/>
    <w:rsid w:val="00214E75"/>
    <w:rsid w:val="00215479"/>
    <w:rsid w:val="0021564C"/>
    <w:rsid w:val="00215791"/>
    <w:rsid w:val="0021599F"/>
    <w:rsid w:val="002159A8"/>
    <w:rsid w:val="00215BAF"/>
    <w:rsid w:val="00215F10"/>
    <w:rsid w:val="00216438"/>
    <w:rsid w:val="00216553"/>
    <w:rsid w:val="00216F05"/>
    <w:rsid w:val="002171A4"/>
    <w:rsid w:val="00217514"/>
    <w:rsid w:val="00217A98"/>
    <w:rsid w:val="00220206"/>
    <w:rsid w:val="00220AC5"/>
    <w:rsid w:val="002218C4"/>
    <w:rsid w:val="00221D08"/>
    <w:rsid w:val="002225B9"/>
    <w:rsid w:val="00222995"/>
    <w:rsid w:val="00222A58"/>
    <w:rsid w:val="00222BCA"/>
    <w:rsid w:val="00222BFC"/>
    <w:rsid w:val="00222E2A"/>
    <w:rsid w:val="00222F1E"/>
    <w:rsid w:val="0022312A"/>
    <w:rsid w:val="00223209"/>
    <w:rsid w:val="002232CD"/>
    <w:rsid w:val="002235B1"/>
    <w:rsid w:val="00223739"/>
    <w:rsid w:val="002244E1"/>
    <w:rsid w:val="00224723"/>
    <w:rsid w:val="00225449"/>
    <w:rsid w:val="00225705"/>
    <w:rsid w:val="0022603F"/>
    <w:rsid w:val="002267A4"/>
    <w:rsid w:val="002268B8"/>
    <w:rsid w:val="00226FA7"/>
    <w:rsid w:val="0022762A"/>
    <w:rsid w:val="00227769"/>
    <w:rsid w:val="002278F9"/>
    <w:rsid w:val="00227B63"/>
    <w:rsid w:val="00227BB4"/>
    <w:rsid w:val="00227D29"/>
    <w:rsid w:val="00227F23"/>
    <w:rsid w:val="00230176"/>
    <w:rsid w:val="0023114D"/>
    <w:rsid w:val="00231229"/>
    <w:rsid w:val="00231826"/>
    <w:rsid w:val="002322B7"/>
    <w:rsid w:val="00232588"/>
    <w:rsid w:val="00232DEB"/>
    <w:rsid w:val="00232FBB"/>
    <w:rsid w:val="002330E9"/>
    <w:rsid w:val="00233B93"/>
    <w:rsid w:val="00233E8C"/>
    <w:rsid w:val="00234168"/>
    <w:rsid w:val="0023467D"/>
    <w:rsid w:val="002348E5"/>
    <w:rsid w:val="00234919"/>
    <w:rsid w:val="002349A9"/>
    <w:rsid w:val="00234DFC"/>
    <w:rsid w:val="00235429"/>
    <w:rsid w:val="00235716"/>
    <w:rsid w:val="002357DC"/>
    <w:rsid w:val="00235C1E"/>
    <w:rsid w:val="00235C2C"/>
    <w:rsid w:val="0023630A"/>
    <w:rsid w:val="00236501"/>
    <w:rsid w:val="0023670F"/>
    <w:rsid w:val="002367C1"/>
    <w:rsid w:val="00236A6C"/>
    <w:rsid w:val="00236E05"/>
    <w:rsid w:val="0023709A"/>
    <w:rsid w:val="00237783"/>
    <w:rsid w:val="00237B2A"/>
    <w:rsid w:val="00240191"/>
    <w:rsid w:val="0024063D"/>
    <w:rsid w:val="00240817"/>
    <w:rsid w:val="00240853"/>
    <w:rsid w:val="00240C44"/>
    <w:rsid w:val="00240CB7"/>
    <w:rsid w:val="00240CC9"/>
    <w:rsid w:val="00241023"/>
    <w:rsid w:val="002415F5"/>
    <w:rsid w:val="00241F53"/>
    <w:rsid w:val="002420A4"/>
    <w:rsid w:val="0024230B"/>
    <w:rsid w:val="002423AF"/>
    <w:rsid w:val="00242600"/>
    <w:rsid w:val="002433F3"/>
    <w:rsid w:val="00243CBB"/>
    <w:rsid w:val="00243EC0"/>
    <w:rsid w:val="002440BF"/>
    <w:rsid w:val="002441E3"/>
    <w:rsid w:val="0024434F"/>
    <w:rsid w:val="00244353"/>
    <w:rsid w:val="00244752"/>
    <w:rsid w:val="00245396"/>
    <w:rsid w:val="002453F3"/>
    <w:rsid w:val="002455AA"/>
    <w:rsid w:val="00245A5B"/>
    <w:rsid w:val="00245CBC"/>
    <w:rsid w:val="00245CE1"/>
    <w:rsid w:val="0024613D"/>
    <w:rsid w:val="002461A5"/>
    <w:rsid w:val="00246262"/>
    <w:rsid w:val="00246D08"/>
    <w:rsid w:val="00246E71"/>
    <w:rsid w:val="00246F4F"/>
    <w:rsid w:val="00247233"/>
    <w:rsid w:val="00247E0B"/>
    <w:rsid w:val="00247E2D"/>
    <w:rsid w:val="002508A7"/>
    <w:rsid w:val="00250973"/>
    <w:rsid w:val="00250997"/>
    <w:rsid w:val="00250A1A"/>
    <w:rsid w:val="00250D6A"/>
    <w:rsid w:val="0025115A"/>
    <w:rsid w:val="0025140F"/>
    <w:rsid w:val="00251601"/>
    <w:rsid w:val="002519F5"/>
    <w:rsid w:val="00251B38"/>
    <w:rsid w:val="00251FD0"/>
    <w:rsid w:val="002520AD"/>
    <w:rsid w:val="00252239"/>
    <w:rsid w:val="0025263A"/>
    <w:rsid w:val="002528BD"/>
    <w:rsid w:val="00252A1B"/>
    <w:rsid w:val="00252A3E"/>
    <w:rsid w:val="00252BF8"/>
    <w:rsid w:val="00253024"/>
    <w:rsid w:val="002530DA"/>
    <w:rsid w:val="00253292"/>
    <w:rsid w:val="00253607"/>
    <w:rsid w:val="00254253"/>
    <w:rsid w:val="00254692"/>
    <w:rsid w:val="00254752"/>
    <w:rsid w:val="00254C91"/>
    <w:rsid w:val="00254F7B"/>
    <w:rsid w:val="00255143"/>
    <w:rsid w:val="002559A9"/>
    <w:rsid w:val="0025684C"/>
    <w:rsid w:val="0025723C"/>
    <w:rsid w:val="00257426"/>
    <w:rsid w:val="00260C8B"/>
    <w:rsid w:val="00260CF6"/>
    <w:rsid w:val="00260D71"/>
    <w:rsid w:val="00260F18"/>
    <w:rsid w:val="002613FE"/>
    <w:rsid w:val="00261D70"/>
    <w:rsid w:val="00261E6B"/>
    <w:rsid w:val="00261F06"/>
    <w:rsid w:val="0026217D"/>
    <w:rsid w:val="00262CF0"/>
    <w:rsid w:val="00262D8F"/>
    <w:rsid w:val="002631D3"/>
    <w:rsid w:val="002645E3"/>
    <w:rsid w:val="00264730"/>
    <w:rsid w:val="002649B8"/>
    <w:rsid w:val="00264A08"/>
    <w:rsid w:val="00264C66"/>
    <w:rsid w:val="00264DF4"/>
    <w:rsid w:val="00265085"/>
    <w:rsid w:val="00265C00"/>
    <w:rsid w:val="00265D91"/>
    <w:rsid w:val="00266562"/>
    <w:rsid w:val="00266574"/>
    <w:rsid w:val="0026683A"/>
    <w:rsid w:val="002668DB"/>
    <w:rsid w:val="0026768C"/>
    <w:rsid w:val="002677B8"/>
    <w:rsid w:val="00267E1E"/>
    <w:rsid w:val="00270016"/>
    <w:rsid w:val="002700DB"/>
    <w:rsid w:val="00270360"/>
    <w:rsid w:val="0027042F"/>
    <w:rsid w:val="0027108D"/>
    <w:rsid w:val="002714B2"/>
    <w:rsid w:val="00271594"/>
    <w:rsid w:val="00271847"/>
    <w:rsid w:val="00271A53"/>
    <w:rsid w:val="00272002"/>
    <w:rsid w:val="00272554"/>
    <w:rsid w:val="00272761"/>
    <w:rsid w:val="00273430"/>
    <w:rsid w:val="00273454"/>
    <w:rsid w:val="00273667"/>
    <w:rsid w:val="00273A5D"/>
    <w:rsid w:val="00273F02"/>
    <w:rsid w:val="00274109"/>
    <w:rsid w:val="00274174"/>
    <w:rsid w:val="00274773"/>
    <w:rsid w:val="002749BA"/>
    <w:rsid w:val="00274B76"/>
    <w:rsid w:val="00274E12"/>
    <w:rsid w:val="00274EA5"/>
    <w:rsid w:val="00274EED"/>
    <w:rsid w:val="00275413"/>
    <w:rsid w:val="00275543"/>
    <w:rsid w:val="0027582E"/>
    <w:rsid w:val="00275FC5"/>
    <w:rsid w:val="0027634F"/>
    <w:rsid w:val="0027682E"/>
    <w:rsid w:val="00276BE3"/>
    <w:rsid w:val="00277296"/>
    <w:rsid w:val="0027764D"/>
    <w:rsid w:val="00277A49"/>
    <w:rsid w:val="0028004C"/>
    <w:rsid w:val="002807D5"/>
    <w:rsid w:val="00280838"/>
    <w:rsid w:val="00280BBF"/>
    <w:rsid w:val="00280CE2"/>
    <w:rsid w:val="00280E31"/>
    <w:rsid w:val="002812DB"/>
    <w:rsid w:val="00281456"/>
    <w:rsid w:val="002814DB"/>
    <w:rsid w:val="00281AA7"/>
    <w:rsid w:val="00281D4E"/>
    <w:rsid w:val="00281E65"/>
    <w:rsid w:val="002828EF"/>
    <w:rsid w:val="002832D0"/>
    <w:rsid w:val="0028333B"/>
    <w:rsid w:val="00283553"/>
    <w:rsid w:val="00283969"/>
    <w:rsid w:val="00284008"/>
    <w:rsid w:val="00284576"/>
    <w:rsid w:val="0028475F"/>
    <w:rsid w:val="00284826"/>
    <w:rsid w:val="0028489D"/>
    <w:rsid w:val="002848B3"/>
    <w:rsid w:val="00284D7C"/>
    <w:rsid w:val="00284D98"/>
    <w:rsid w:val="0028527D"/>
    <w:rsid w:val="00285495"/>
    <w:rsid w:val="002854FC"/>
    <w:rsid w:val="00285520"/>
    <w:rsid w:val="00285527"/>
    <w:rsid w:val="002856E6"/>
    <w:rsid w:val="00285766"/>
    <w:rsid w:val="00285F35"/>
    <w:rsid w:val="002860A5"/>
    <w:rsid w:val="00286276"/>
    <w:rsid w:val="002863CB"/>
    <w:rsid w:val="00286706"/>
    <w:rsid w:val="00286749"/>
    <w:rsid w:val="0028754E"/>
    <w:rsid w:val="002877FA"/>
    <w:rsid w:val="00287B2B"/>
    <w:rsid w:val="00287BD3"/>
    <w:rsid w:val="0029002A"/>
    <w:rsid w:val="00290149"/>
    <w:rsid w:val="002902FB"/>
    <w:rsid w:val="0029067C"/>
    <w:rsid w:val="00290B18"/>
    <w:rsid w:val="00290EA7"/>
    <w:rsid w:val="00291396"/>
    <w:rsid w:val="002913E0"/>
    <w:rsid w:val="0029153D"/>
    <w:rsid w:val="002917CB"/>
    <w:rsid w:val="002919F6"/>
    <w:rsid w:val="00291BFB"/>
    <w:rsid w:val="002920CD"/>
    <w:rsid w:val="0029275B"/>
    <w:rsid w:val="00292ADF"/>
    <w:rsid w:val="00292DD3"/>
    <w:rsid w:val="002933B9"/>
    <w:rsid w:val="0029393F"/>
    <w:rsid w:val="00293BDD"/>
    <w:rsid w:val="00294290"/>
    <w:rsid w:val="00294595"/>
    <w:rsid w:val="0029479F"/>
    <w:rsid w:val="00294D19"/>
    <w:rsid w:val="00294EDA"/>
    <w:rsid w:val="002953C8"/>
    <w:rsid w:val="0029563F"/>
    <w:rsid w:val="00295688"/>
    <w:rsid w:val="00295CD0"/>
    <w:rsid w:val="00295CF7"/>
    <w:rsid w:val="00296510"/>
    <w:rsid w:val="00296600"/>
    <w:rsid w:val="0029662E"/>
    <w:rsid w:val="002968D6"/>
    <w:rsid w:val="00296B9E"/>
    <w:rsid w:val="002970C8"/>
    <w:rsid w:val="002973F4"/>
    <w:rsid w:val="002979F9"/>
    <w:rsid w:val="00297C8F"/>
    <w:rsid w:val="002A00A9"/>
    <w:rsid w:val="002A025C"/>
    <w:rsid w:val="002A046F"/>
    <w:rsid w:val="002A04CB"/>
    <w:rsid w:val="002A05FB"/>
    <w:rsid w:val="002A0FC2"/>
    <w:rsid w:val="002A13DC"/>
    <w:rsid w:val="002A1478"/>
    <w:rsid w:val="002A1856"/>
    <w:rsid w:val="002A1D58"/>
    <w:rsid w:val="002A1ED5"/>
    <w:rsid w:val="002A2B5D"/>
    <w:rsid w:val="002A3386"/>
    <w:rsid w:val="002A3A36"/>
    <w:rsid w:val="002A3C0B"/>
    <w:rsid w:val="002A3D98"/>
    <w:rsid w:val="002A4657"/>
    <w:rsid w:val="002A522F"/>
    <w:rsid w:val="002A527A"/>
    <w:rsid w:val="002A5312"/>
    <w:rsid w:val="002A55D0"/>
    <w:rsid w:val="002A5817"/>
    <w:rsid w:val="002A5AEE"/>
    <w:rsid w:val="002A685D"/>
    <w:rsid w:val="002A6EF6"/>
    <w:rsid w:val="002A737D"/>
    <w:rsid w:val="002A7E7C"/>
    <w:rsid w:val="002B0F34"/>
    <w:rsid w:val="002B1634"/>
    <w:rsid w:val="002B1BBE"/>
    <w:rsid w:val="002B1E32"/>
    <w:rsid w:val="002B22BF"/>
    <w:rsid w:val="002B266E"/>
    <w:rsid w:val="002B26EF"/>
    <w:rsid w:val="002B2D44"/>
    <w:rsid w:val="002B2F9D"/>
    <w:rsid w:val="002B4512"/>
    <w:rsid w:val="002B4566"/>
    <w:rsid w:val="002B4975"/>
    <w:rsid w:val="002B4F0E"/>
    <w:rsid w:val="002B5039"/>
    <w:rsid w:val="002B509A"/>
    <w:rsid w:val="002B55AC"/>
    <w:rsid w:val="002B60C0"/>
    <w:rsid w:val="002B6177"/>
    <w:rsid w:val="002B62E8"/>
    <w:rsid w:val="002B65B6"/>
    <w:rsid w:val="002B682F"/>
    <w:rsid w:val="002B6C6E"/>
    <w:rsid w:val="002B6F30"/>
    <w:rsid w:val="002C00B8"/>
    <w:rsid w:val="002C0AE3"/>
    <w:rsid w:val="002C1051"/>
    <w:rsid w:val="002C108D"/>
    <w:rsid w:val="002C11BA"/>
    <w:rsid w:val="002C1329"/>
    <w:rsid w:val="002C1C02"/>
    <w:rsid w:val="002C1C68"/>
    <w:rsid w:val="002C27B3"/>
    <w:rsid w:val="002C2823"/>
    <w:rsid w:val="002C28E5"/>
    <w:rsid w:val="002C2F1B"/>
    <w:rsid w:val="002C30B6"/>
    <w:rsid w:val="002C379B"/>
    <w:rsid w:val="002C3848"/>
    <w:rsid w:val="002C3EF0"/>
    <w:rsid w:val="002C4097"/>
    <w:rsid w:val="002C4306"/>
    <w:rsid w:val="002C44EE"/>
    <w:rsid w:val="002C45B0"/>
    <w:rsid w:val="002C46F0"/>
    <w:rsid w:val="002C4ABC"/>
    <w:rsid w:val="002C4C89"/>
    <w:rsid w:val="002C4D43"/>
    <w:rsid w:val="002C52D6"/>
    <w:rsid w:val="002C5A7B"/>
    <w:rsid w:val="002C5B3C"/>
    <w:rsid w:val="002C5C3B"/>
    <w:rsid w:val="002C5DC4"/>
    <w:rsid w:val="002C6B03"/>
    <w:rsid w:val="002C746E"/>
    <w:rsid w:val="002C7755"/>
    <w:rsid w:val="002C7AAE"/>
    <w:rsid w:val="002C7AD3"/>
    <w:rsid w:val="002D053C"/>
    <w:rsid w:val="002D0B41"/>
    <w:rsid w:val="002D0BA4"/>
    <w:rsid w:val="002D1511"/>
    <w:rsid w:val="002D1C19"/>
    <w:rsid w:val="002D1C4B"/>
    <w:rsid w:val="002D1F48"/>
    <w:rsid w:val="002D2478"/>
    <w:rsid w:val="002D269B"/>
    <w:rsid w:val="002D2C5C"/>
    <w:rsid w:val="002D3F7D"/>
    <w:rsid w:val="002D436F"/>
    <w:rsid w:val="002D445C"/>
    <w:rsid w:val="002D4AA3"/>
    <w:rsid w:val="002D4CCE"/>
    <w:rsid w:val="002D4FF5"/>
    <w:rsid w:val="002D58B3"/>
    <w:rsid w:val="002D59B9"/>
    <w:rsid w:val="002D5ABE"/>
    <w:rsid w:val="002D5B52"/>
    <w:rsid w:val="002D5DDD"/>
    <w:rsid w:val="002D5E68"/>
    <w:rsid w:val="002D65E9"/>
    <w:rsid w:val="002D6CDD"/>
    <w:rsid w:val="002D71DD"/>
    <w:rsid w:val="002D75EC"/>
    <w:rsid w:val="002D767A"/>
    <w:rsid w:val="002D7895"/>
    <w:rsid w:val="002D792C"/>
    <w:rsid w:val="002D7BC0"/>
    <w:rsid w:val="002D7CA3"/>
    <w:rsid w:val="002D7DEF"/>
    <w:rsid w:val="002E025D"/>
    <w:rsid w:val="002E03AC"/>
    <w:rsid w:val="002E03CB"/>
    <w:rsid w:val="002E08B0"/>
    <w:rsid w:val="002E0B9C"/>
    <w:rsid w:val="002E12E6"/>
    <w:rsid w:val="002E139A"/>
    <w:rsid w:val="002E1746"/>
    <w:rsid w:val="002E1A08"/>
    <w:rsid w:val="002E1B02"/>
    <w:rsid w:val="002E1EF1"/>
    <w:rsid w:val="002E1F80"/>
    <w:rsid w:val="002E2747"/>
    <w:rsid w:val="002E2B1A"/>
    <w:rsid w:val="002E348D"/>
    <w:rsid w:val="002E36A2"/>
    <w:rsid w:val="002E3BE7"/>
    <w:rsid w:val="002E3CA1"/>
    <w:rsid w:val="002E3CC7"/>
    <w:rsid w:val="002E3D71"/>
    <w:rsid w:val="002E3DD2"/>
    <w:rsid w:val="002E40A6"/>
    <w:rsid w:val="002E43C3"/>
    <w:rsid w:val="002E46AE"/>
    <w:rsid w:val="002E48ED"/>
    <w:rsid w:val="002E4BE9"/>
    <w:rsid w:val="002E4E42"/>
    <w:rsid w:val="002E55A5"/>
    <w:rsid w:val="002E5669"/>
    <w:rsid w:val="002E5812"/>
    <w:rsid w:val="002E5EA2"/>
    <w:rsid w:val="002E5EB6"/>
    <w:rsid w:val="002E6243"/>
    <w:rsid w:val="002E6841"/>
    <w:rsid w:val="002E6942"/>
    <w:rsid w:val="002E6E2A"/>
    <w:rsid w:val="002E70C7"/>
    <w:rsid w:val="002E7669"/>
    <w:rsid w:val="002E76AF"/>
    <w:rsid w:val="002E78B1"/>
    <w:rsid w:val="002E7CC4"/>
    <w:rsid w:val="002F0CD0"/>
    <w:rsid w:val="002F1241"/>
    <w:rsid w:val="002F1403"/>
    <w:rsid w:val="002F158B"/>
    <w:rsid w:val="002F19FF"/>
    <w:rsid w:val="002F1C4C"/>
    <w:rsid w:val="002F1DC0"/>
    <w:rsid w:val="002F2985"/>
    <w:rsid w:val="002F2B90"/>
    <w:rsid w:val="002F2E2B"/>
    <w:rsid w:val="002F34E7"/>
    <w:rsid w:val="002F397F"/>
    <w:rsid w:val="002F3B16"/>
    <w:rsid w:val="002F4083"/>
    <w:rsid w:val="002F432D"/>
    <w:rsid w:val="002F4530"/>
    <w:rsid w:val="002F5697"/>
    <w:rsid w:val="002F5957"/>
    <w:rsid w:val="002F5B08"/>
    <w:rsid w:val="002F5F93"/>
    <w:rsid w:val="002F6043"/>
    <w:rsid w:val="002F63D8"/>
    <w:rsid w:val="002F69CE"/>
    <w:rsid w:val="002F6C60"/>
    <w:rsid w:val="002F7086"/>
    <w:rsid w:val="002F708B"/>
    <w:rsid w:val="002F7388"/>
    <w:rsid w:val="002F73CD"/>
    <w:rsid w:val="002F7C8F"/>
    <w:rsid w:val="002F7D76"/>
    <w:rsid w:val="0030091E"/>
    <w:rsid w:val="00300BC5"/>
    <w:rsid w:val="00300EB4"/>
    <w:rsid w:val="00302587"/>
    <w:rsid w:val="00302844"/>
    <w:rsid w:val="00302846"/>
    <w:rsid w:val="00302891"/>
    <w:rsid w:val="00302DB8"/>
    <w:rsid w:val="00302E83"/>
    <w:rsid w:val="0030320C"/>
    <w:rsid w:val="00303834"/>
    <w:rsid w:val="0030482F"/>
    <w:rsid w:val="0030493F"/>
    <w:rsid w:val="00304ADA"/>
    <w:rsid w:val="00304C3E"/>
    <w:rsid w:val="00304EE3"/>
    <w:rsid w:val="00304EEF"/>
    <w:rsid w:val="00305301"/>
    <w:rsid w:val="003064F7"/>
    <w:rsid w:val="00306626"/>
    <w:rsid w:val="003076DB"/>
    <w:rsid w:val="00307860"/>
    <w:rsid w:val="00310BFF"/>
    <w:rsid w:val="00310DDE"/>
    <w:rsid w:val="00311A84"/>
    <w:rsid w:val="00311F54"/>
    <w:rsid w:val="00312310"/>
    <w:rsid w:val="003126F5"/>
    <w:rsid w:val="00312734"/>
    <w:rsid w:val="00312F9E"/>
    <w:rsid w:val="00313583"/>
    <w:rsid w:val="00313864"/>
    <w:rsid w:val="00314166"/>
    <w:rsid w:val="003147AC"/>
    <w:rsid w:val="003147B9"/>
    <w:rsid w:val="00314D8D"/>
    <w:rsid w:val="003150FA"/>
    <w:rsid w:val="0031528C"/>
    <w:rsid w:val="003152CC"/>
    <w:rsid w:val="003155DE"/>
    <w:rsid w:val="00315746"/>
    <w:rsid w:val="00315A41"/>
    <w:rsid w:val="00315A7B"/>
    <w:rsid w:val="00315C5F"/>
    <w:rsid w:val="00315CB6"/>
    <w:rsid w:val="00315FA2"/>
    <w:rsid w:val="0031619C"/>
    <w:rsid w:val="0031643C"/>
    <w:rsid w:val="00316A35"/>
    <w:rsid w:val="00316AF7"/>
    <w:rsid w:val="00316E2B"/>
    <w:rsid w:val="00317824"/>
    <w:rsid w:val="003178EC"/>
    <w:rsid w:val="00320DB3"/>
    <w:rsid w:val="0032112E"/>
    <w:rsid w:val="003218C3"/>
    <w:rsid w:val="003218C7"/>
    <w:rsid w:val="00321DD5"/>
    <w:rsid w:val="00322020"/>
    <w:rsid w:val="0032210F"/>
    <w:rsid w:val="003221DE"/>
    <w:rsid w:val="00322325"/>
    <w:rsid w:val="00322816"/>
    <w:rsid w:val="00322B40"/>
    <w:rsid w:val="00322F6C"/>
    <w:rsid w:val="0032313F"/>
    <w:rsid w:val="003234C8"/>
    <w:rsid w:val="003237DA"/>
    <w:rsid w:val="00323B69"/>
    <w:rsid w:val="00323F48"/>
    <w:rsid w:val="00324128"/>
    <w:rsid w:val="003243C1"/>
    <w:rsid w:val="003253AC"/>
    <w:rsid w:val="003254BC"/>
    <w:rsid w:val="00325540"/>
    <w:rsid w:val="00325D26"/>
    <w:rsid w:val="00326193"/>
    <w:rsid w:val="00326326"/>
    <w:rsid w:val="00326579"/>
    <w:rsid w:val="003267B0"/>
    <w:rsid w:val="003268C3"/>
    <w:rsid w:val="00326A45"/>
    <w:rsid w:val="00326CE3"/>
    <w:rsid w:val="003273A6"/>
    <w:rsid w:val="003277C1"/>
    <w:rsid w:val="003278E7"/>
    <w:rsid w:val="0032792C"/>
    <w:rsid w:val="00327CF6"/>
    <w:rsid w:val="0033030F"/>
    <w:rsid w:val="00330732"/>
    <w:rsid w:val="003313A7"/>
    <w:rsid w:val="0033147C"/>
    <w:rsid w:val="00331699"/>
    <w:rsid w:val="003319F7"/>
    <w:rsid w:val="00331E19"/>
    <w:rsid w:val="00332051"/>
    <w:rsid w:val="003320D1"/>
    <w:rsid w:val="00332777"/>
    <w:rsid w:val="003329F3"/>
    <w:rsid w:val="00332C77"/>
    <w:rsid w:val="003330BB"/>
    <w:rsid w:val="003335BC"/>
    <w:rsid w:val="00333850"/>
    <w:rsid w:val="00333CD7"/>
    <w:rsid w:val="00333F40"/>
    <w:rsid w:val="00333F82"/>
    <w:rsid w:val="00333FBC"/>
    <w:rsid w:val="00334532"/>
    <w:rsid w:val="00334627"/>
    <w:rsid w:val="00334865"/>
    <w:rsid w:val="0033538D"/>
    <w:rsid w:val="00335882"/>
    <w:rsid w:val="003358BF"/>
    <w:rsid w:val="00335971"/>
    <w:rsid w:val="00336840"/>
    <w:rsid w:val="0033687D"/>
    <w:rsid w:val="003368EE"/>
    <w:rsid w:val="0033693B"/>
    <w:rsid w:val="00336AB7"/>
    <w:rsid w:val="00336ABB"/>
    <w:rsid w:val="00336B62"/>
    <w:rsid w:val="00336BC0"/>
    <w:rsid w:val="00336F8E"/>
    <w:rsid w:val="003371DE"/>
    <w:rsid w:val="003400B0"/>
    <w:rsid w:val="003400EE"/>
    <w:rsid w:val="003401FB"/>
    <w:rsid w:val="00340616"/>
    <w:rsid w:val="0034145E"/>
    <w:rsid w:val="003416CE"/>
    <w:rsid w:val="00341909"/>
    <w:rsid w:val="00341E28"/>
    <w:rsid w:val="00341F7D"/>
    <w:rsid w:val="00341FBD"/>
    <w:rsid w:val="003423FA"/>
    <w:rsid w:val="003429BA"/>
    <w:rsid w:val="00342AB0"/>
    <w:rsid w:val="003434C2"/>
    <w:rsid w:val="00343584"/>
    <w:rsid w:val="0034373B"/>
    <w:rsid w:val="003441F4"/>
    <w:rsid w:val="00344374"/>
    <w:rsid w:val="003443D8"/>
    <w:rsid w:val="0034444B"/>
    <w:rsid w:val="00344486"/>
    <w:rsid w:val="003444F7"/>
    <w:rsid w:val="003447EA"/>
    <w:rsid w:val="00344EE8"/>
    <w:rsid w:val="003455EA"/>
    <w:rsid w:val="00345748"/>
    <w:rsid w:val="00345A2F"/>
    <w:rsid w:val="0034672B"/>
    <w:rsid w:val="00346891"/>
    <w:rsid w:val="00346B09"/>
    <w:rsid w:val="00346E92"/>
    <w:rsid w:val="00346EBC"/>
    <w:rsid w:val="00346F41"/>
    <w:rsid w:val="00347133"/>
    <w:rsid w:val="0034723D"/>
    <w:rsid w:val="003472F1"/>
    <w:rsid w:val="003475D4"/>
    <w:rsid w:val="00347706"/>
    <w:rsid w:val="003477F1"/>
    <w:rsid w:val="00347C42"/>
    <w:rsid w:val="00347F5B"/>
    <w:rsid w:val="00350352"/>
    <w:rsid w:val="00350AF2"/>
    <w:rsid w:val="00350EC6"/>
    <w:rsid w:val="00351004"/>
    <w:rsid w:val="00351691"/>
    <w:rsid w:val="00352091"/>
    <w:rsid w:val="00352213"/>
    <w:rsid w:val="003523B4"/>
    <w:rsid w:val="0035277E"/>
    <w:rsid w:val="003527C5"/>
    <w:rsid w:val="00353BAD"/>
    <w:rsid w:val="00353C2F"/>
    <w:rsid w:val="003542D1"/>
    <w:rsid w:val="00354506"/>
    <w:rsid w:val="00354D3D"/>
    <w:rsid w:val="00354F76"/>
    <w:rsid w:val="00355070"/>
    <w:rsid w:val="00355672"/>
    <w:rsid w:val="0035656C"/>
    <w:rsid w:val="00356790"/>
    <w:rsid w:val="0035681C"/>
    <w:rsid w:val="00357DFF"/>
    <w:rsid w:val="003600BD"/>
    <w:rsid w:val="003606BE"/>
    <w:rsid w:val="00360AA6"/>
    <w:rsid w:val="00360BE7"/>
    <w:rsid w:val="00361315"/>
    <w:rsid w:val="003614E1"/>
    <w:rsid w:val="00361CC4"/>
    <w:rsid w:val="00362205"/>
    <w:rsid w:val="0036222D"/>
    <w:rsid w:val="003623BF"/>
    <w:rsid w:val="00362657"/>
    <w:rsid w:val="00362BBD"/>
    <w:rsid w:val="003632B3"/>
    <w:rsid w:val="003632C1"/>
    <w:rsid w:val="003632C7"/>
    <w:rsid w:val="003633CD"/>
    <w:rsid w:val="00363D04"/>
    <w:rsid w:val="0036404A"/>
    <w:rsid w:val="0036451B"/>
    <w:rsid w:val="003652C2"/>
    <w:rsid w:val="003653DC"/>
    <w:rsid w:val="00365504"/>
    <w:rsid w:val="00365533"/>
    <w:rsid w:val="003655FE"/>
    <w:rsid w:val="00365AC2"/>
    <w:rsid w:val="00365B7B"/>
    <w:rsid w:val="0036626D"/>
    <w:rsid w:val="00366507"/>
    <w:rsid w:val="0036665C"/>
    <w:rsid w:val="003668DB"/>
    <w:rsid w:val="00366AF8"/>
    <w:rsid w:val="00366C25"/>
    <w:rsid w:val="00367320"/>
    <w:rsid w:val="0036741A"/>
    <w:rsid w:val="003701A0"/>
    <w:rsid w:val="003702E8"/>
    <w:rsid w:val="0037099A"/>
    <w:rsid w:val="00371558"/>
    <w:rsid w:val="00371AB4"/>
    <w:rsid w:val="00372061"/>
    <w:rsid w:val="00372087"/>
    <w:rsid w:val="00372285"/>
    <w:rsid w:val="003722BE"/>
    <w:rsid w:val="00372518"/>
    <w:rsid w:val="003726AC"/>
    <w:rsid w:val="00372C59"/>
    <w:rsid w:val="00372D94"/>
    <w:rsid w:val="0037317A"/>
    <w:rsid w:val="003735D8"/>
    <w:rsid w:val="00373967"/>
    <w:rsid w:val="003740D4"/>
    <w:rsid w:val="003743D1"/>
    <w:rsid w:val="00374609"/>
    <w:rsid w:val="00374775"/>
    <w:rsid w:val="00374F7E"/>
    <w:rsid w:val="00375485"/>
    <w:rsid w:val="00375E6F"/>
    <w:rsid w:val="00375EFC"/>
    <w:rsid w:val="00375F38"/>
    <w:rsid w:val="00376151"/>
    <w:rsid w:val="003769B2"/>
    <w:rsid w:val="003769CD"/>
    <w:rsid w:val="00376B1A"/>
    <w:rsid w:val="00376C0A"/>
    <w:rsid w:val="003774AA"/>
    <w:rsid w:val="00377582"/>
    <w:rsid w:val="00377777"/>
    <w:rsid w:val="00377D04"/>
    <w:rsid w:val="00377F82"/>
    <w:rsid w:val="003802E9"/>
    <w:rsid w:val="0038078C"/>
    <w:rsid w:val="0038117C"/>
    <w:rsid w:val="00381323"/>
    <w:rsid w:val="0038135A"/>
    <w:rsid w:val="0038289B"/>
    <w:rsid w:val="00382A46"/>
    <w:rsid w:val="00382FB8"/>
    <w:rsid w:val="00383293"/>
    <w:rsid w:val="003835A7"/>
    <w:rsid w:val="00383A83"/>
    <w:rsid w:val="00383D4C"/>
    <w:rsid w:val="00383EDB"/>
    <w:rsid w:val="003840AF"/>
    <w:rsid w:val="003843ED"/>
    <w:rsid w:val="003844B3"/>
    <w:rsid w:val="0038487C"/>
    <w:rsid w:val="003848B9"/>
    <w:rsid w:val="003855F4"/>
    <w:rsid w:val="00385C1D"/>
    <w:rsid w:val="00385CA3"/>
    <w:rsid w:val="00385E98"/>
    <w:rsid w:val="00386F28"/>
    <w:rsid w:val="00386F74"/>
    <w:rsid w:val="003872EF"/>
    <w:rsid w:val="003878E7"/>
    <w:rsid w:val="003904FE"/>
    <w:rsid w:val="003905B7"/>
    <w:rsid w:val="00390D2F"/>
    <w:rsid w:val="00390E7E"/>
    <w:rsid w:val="003914F0"/>
    <w:rsid w:val="00391502"/>
    <w:rsid w:val="00391549"/>
    <w:rsid w:val="0039178B"/>
    <w:rsid w:val="00391B3A"/>
    <w:rsid w:val="00391E54"/>
    <w:rsid w:val="00391E73"/>
    <w:rsid w:val="00392675"/>
    <w:rsid w:val="00392858"/>
    <w:rsid w:val="00392AF1"/>
    <w:rsid w:val="00392BCC"/>
    <w:rsid w:val="00392CF2"/>
    <w:rsid w:val="00392D4A"/>
    <w:rsid w:val="00392F5E"/>
    <w:rsid w:val="0039310F"/>
    <w:rsid w:val="003935BC"/>
    <w:rsid w:val="0039406A"/>
    <w:rsid w:val="0039406C"/>
    <w:rsid w:val="003941B5"/>
    <w:rsid w:val="003955A1"/>
    <w:rsid w:val="003958BE"/>
    <w:rsid w:val="0039601F"/>
    <w:rsid w:val="003960EA"/>
    <w:rsid w:val="00396131"/>
    <w:rsid w:val="0039623F"/>
    <w:rsid w:val="00396336"/>
    <w:rsid w:val="0039677D"/>
    <w:rsid w:val="00396845"/>
    <w:rsid w:val="00396CA7"/>
    <w:rsid w:val="0039750F"/>
    <w:rsid w:val="0039756C"/>
    <w:rsid w:val="003A00FB"/>
    <w:rsid w:val="003A0157"/>
    <w:rsid w:val="003A083D"/>
    <w:rsid w:val="003A0A7A"/>
    <w:rsid w:val="003A0CD7"/>
    <w:rsid w:val="003A0E99"/>
    <w:rsid w:val="003A1439"/>
    <w:rsid w:val="003A1541"/>
    <w:rsid w:val="003A1741"/>
    <w:rsid w:val="003A18DB"/>
    <w:rsid w:val="003A1D72"/>
    <w:rsid w:val="003A1FC6"/>
    <w:rsid w:val="003A20E4"/>
    <w:rsid w:val="003A2A3D"/>
    <w:rsid w:val="003A2C11"/>
    <w:rsid w:val="003A2D29"/>
    <w:rsid w:val="003A2E0A"/>
    <w:rsid w:val="003A30BF"/>
    <w:rsid w:val="003A33E4"/>
    <w:rsid w:val="003A342A"/>
    <w:rsid w:val="003A47C7"/>
    <w:rsid w:val="003A4952"/>
    <w:rsid w:val="003A4965"/>
    <w:rsid w:val="003A4BF7"/>
    <w:rsid w:val="003A4ECD"/>
    <w:rsid w:val="003A4F1D"/>
    <w:rsid w:val="003A4FB3"/>
    <w:rsid w:val="003A51E2"/>
    <w:rsid w:val="003A57AC"/>
    <w:rsid w:val="003A5A32"/>
    <w:rsid w:val="003A5C4E"/>
    <w:rsid w:val="003A5D8E"/>
    <w:rsid w:val="003A5E06"/>
    <w:rsid w:val="003A609B"/>
    <w:rsid w:val="003A6894"/>
    <w:rsid w:val="003A6D97"/>
    <w:rsid w:val="003A728F"/>
    <w:rsid w:val="003A7C3D"/>
    <w:rsid w:val="003B0314"/>
    <w:rsid w:val="003B07EC"/>
    <w:rsid w:val="003B0827"/>
    <w:rsid w:val="003B128F"/>
    <w:rsid w:val="003B1331"/>
    <w:rsid w:val="003B18BA"/>
    <w:rsid w:val="003B1D36"/>
    <w:rsid w:val="003B2481"/>
    <w:rsid w:val="003B24B9"/>
    <w:rsid w:val="003B2663"/>
    <w:rsid w:val="003B2970"/>
    <w:rsid w:val="003B2B88"/>
    <w:rsid w:val="003B2BD2"/>
    <w:rsid w:val="003B32DB"/>
    <w:rsid w:val="003B34F5"/>
    <w:rsid w:val="003B39B3"/>
    <w:rsid w:val="003B420D"/>
    <w:rsid w:val="003B4282"/>
    <w:rsid w:val="003B487E"/>
    <w:rsid w:val="003B4EEE"/>
    <w:rsid w:val="003B529C"/>
    <w:rsid w:val="003B6993"/>
    <w:rsid w:val="003B69B1"/>
    <w:rsid w:val="003B6A47"/>
    <w:rsid w:val="003B6C6B"/>
    <w:rsid w:val="003B6D09"/>
    <w:rsid w:val="003B7317"/>
    <w:rsid w:val="003B7578"/>
    <w:rsid w:val="003B776A"/>
    <w:rsid w:val="003B78FC"/>
    <w:rsid w:val="003B7BCA"/>
    <w:rsid w:val="003C0533"/>
    <w:rsid w:val="003C0AB3"/>
    <w:rsid w:val="003C11CE"/>
    <w:rsid w:val="003C1A70"/>
    <w:rsid w:val="003C209B"/>
    <w:rsid w:val="003C2295"/>
    <w:rsid w:val="003C2C81"/>
    <w:rsid w:val="003C3194"/>
    <w:rsid w:val="003C34F6"/>
    <w:rsid w:val="003C3756"/>
    <w:rsid w:val="003C3803"/>
    <w:rsid w:val="003C3E28"/>
    <w:rsid w:val="003C4217"/>
    <w:rsid w:val="003C42D2"/>
    <w:rsid w:val="003C4388"/>
    <w:rsid w:val="003C4801"/>
    <w:rsid w:val="003C4906"/>
    <w:rsid w:val="003C4A60"/>
    <w:rsid w:val="003C5545"/>
    <w:rsid w:val="003C5C7E"/>
    <w:rsid w:val="003C5D14"/>
    <w:rsid w:val="003C5F8A"/>
    <w:rsid w:val="003C6783"/>
    <w:rsid w:val="003C6F0C"/>
    <w:rsid w:val="003C6FA7"/>
    <w:rsid w:val="003C7156"/>
    <w:rsid w:val="003C72A3"/>
    <w:rsid w:val="003C7C79"/>
    <w:rsid w:val="003D0383"/>
    <w:rsid w:val="003D0AA5"/>
    <w:rsid w:val="003D0B86"/>
    <w:rsid w:val="003D0E19"/>
    <w:rsid w:val="003D10F6"/>
    <w:rsid w:val="003D1338"/>
    <w:rsid w:val="003D2015"/>
    <w:rsid w:val="003D2132"/>
    <w:rsid w:val="003D225B"/>
    <w:rsid w:val="003D22BE"/>
    <w:rsid w:val="003D233A"/>
    <w:rsid w:val="003D25F1"/>
    <w:rsid w:val="003D29AE"/>
    <w:rsid w:val="003D2B28"/>
    <w:rsid w:val="003D2DC8"/>
    <w:rsid w:val="003D3AF5"/>
    <w:rsid w:val="003D3B7E"/>
    <w:rsid w:val="003D42A5"/>
    <w:rsid w:val="003D4502"/>
    <w:rsid w:val="003D47CA"/>
    <w:rsid w:val="003D4D68"/>
    <w:rsid w:val="003D5132"/>
    <w:rsid w:val="003D52D1"/>
    <w:rsid w:val="003D56E7"/>
    <w:rsid w:val="003D5C1D"/>
    <w:rsid w:val="003D67E5"/>
    <w:rsid w:val="003D6CC3"/>
    <w:rsid w:val="003D6CE6"/>
    <w:rsid w:val="003D6ECA"/>
    <w:rsid w:val="003D6FA5"/>
    <w:rsid w:val="003D77BA"/>
    <w:rsid w:val="003D78AD"/>
    <w:rsid w:val="003D7CEC"/>
    <w:rsid w:val="003E02F3"/>
    <w:rsid w:val="003E0718"/>
    <w:rsid w:val="003E0779"/>
    <w:rsid w:val="003E0CB8"/>
    <w:rsid w:val="003E0DE6"/>
    <w:rsid w:val="003E1206"/>
    <w:rsid w:val="003E1563"/>
    <w:rsid w:val="003E1C46"/>
    <w:rsid w:val="003E1DF0"/>
    <w:rsid w:val="003E1EC6"/>
    <w:rsid w:val="003E265B"/>
    <w:rsid w:val="003E2A21"/>
    <w:rsid w:val="003E323E"/>
    <w:rsid w:val="003E336A"/>
    <w:rsid w:val="003E3A31"/>
    <w:rsid w:val="003E3C05"/>
    <w:rsid w:val="003E4102"/>
    <w:rsid w:val="003E41BB"/>
    <w:rsid w:val="003E4A9F"/>
    <w:rsid w:val="003E4FB4"/>
    <w:rsid w:val="003E52E3"/>
    <w:rsid w:val="003E5DC5"/>
    <w:rsid w:val="003E5EC7"/>
    <w:rsid w:val="003E6124"/>
    <w:rsid w:val="003E6701"/>
    <w:rsid w:val="003E6799"/>
    <w:rsid w:val="003E6FCA"/>
    <w:rsid w:val="003E73A1"/>
    <w:rsid w:val="003E75C0"/>
    <w:rsid w:val="003E7A14"/>
    <w:rsid w:val="003E7C13"/>
    <w:rsid w:val="003F00DE"/>
    <w:rsid w:val="003F045E"/>
    <w:rsid w:val="003F0940"/>
    <w:rsid w:val="003F0BFA"/>
    <w:rsid w:val="003F0E62"/>
    <w:rsid w:val="003F1EBC"/>
    <w:rsid w:val="003F2198"/>
    <w:rsid w:val="003F2508"/>
    <w:rsid w:val="003F2A0F"/>
    <w:rsid w:val="003F2B48"/>
    <w:rsid w:val="003F3AD2"/>
    <w:rsid w:val="003F3B92"/>
    <w:rsid w:val="003F3D91"/>
    <w:rsid w:val="003F40D4"/>
    <w:rsid w:val="003F4194"/>
    <w:rsid w:val="003F43D2"/>
    <w:rsid w:val="003F49B2"/>
    <w:rsid w:val="003F4BC5"/>
    <w:rsid w:val="003F4BFD"/>
    <w:rsid w:val="003F4C62"/>
    <w:rsid w:val="003F4DEE"/>
    <w:rsid w:val="003F52D6"/>
    <w:rsid w:val="003F5536"/>
    <w:rsid w:val="003F5605"/>
    <w:rsid w:val="003F59AC"/>
    <w:rsid w:val="003F6581"/>
    <w:rsid w:val="003F66AC"/>
    <w:rsid w:val="003F67AD"/>
    <w:rsid w:val="003F693C"/>
    <w:rsid w:val="003F74A0"/>
    <w:rsid w:val="003F7609"/>
    <w:rsid w:val="003F7D72"/>
    <w:rsid w:val="003F7D7B"/>
    <w:rsid w:val="004001CA"/>
    <w:rsid w:val="004010F3"/>
    <w:rsid w:val="00401350"/>
    <w:rsid w:val="00401B3D"/>
    <w:rsid w:val="004024B6"/>
    <w:rsid w:val="0040263E"/>
    <w:rsid w:val="00402651"/>
    <w:rsid w:val="00402935"/>
    <w:rsid w:val="00403232"/>
    <w:rsid w:val="00403434"/>
    <w:rsid w:val="00403BB1"/>
    <w:rsid w:val="004043BE"/>
    <w:rsid w:val="004046D5"/>
    <w:rsid w:val="00404AF4"/>
    <w:rsid w:val="00404E4B"/>
    <w:rsid w:val="00405347"/>
    <w:rsid w:val="00405465"/>
    <w:rsid w:val="0040551F"/>
    <w:rsid w:val="0040557F"/>
    <w:rsid w:val="004056E5"/>
    <w:rsid w:val="00405BA4"/>
    <w:rsid w:val="00405FD2"/>
    <w:rsid w:val="00406D28"/>
    <w:rsid w:val="00407435"/>
    <w:rsid w:val="004076EF"/>
    <w:rsid w:val="0040772D"/>
    <w:rsid w:val="00407935"/>
    <w:rsid w:val="00407AF8"/>
    <w:rsid w:val="00410004"/>
    <w:rsid w:val="00410486"/>
    <w:rsid w:val="00410532"/>
    <w:rsid w:val="004105EC"/>
    <w:rsid w:val="00410772"/>
    <w:rsid w:val="00410A81"/>
    <w:rsid w:val="0041115E"/>
    <w:rsid w:val="004112A6"/>
    <w:rsid w:val="004112DA"/>
    <w:rsid w:val="00411723"/>
    <w:rsid w:val="0041188F"/>
    <w:rsid w:val="00411C51"/>
    <w:rsid w:val="00411D23"/>
    <w:rsid w:val="004123D9"/>
    <w:rsid w:val="004124E4"/>
    <w:rsid w:val="00412A6C"/>
    <w:rsid w:val="00412CFA"/>
    <w:rsid w:val="00412EF3"/>
    <w:rsid w:val="00413757"/>
    <w:rsid w:val="00413909"/>
    <w:rsid w:val="00413995"/>
    <w:rsid w:val="00413CD2"/>
    <w:rsid w:val="00413E7E"/>
    <w:rsid w:val="004140F1"/>
    <w:rsid w:val="0041441D"/>
    <w:rsid w:val="00415135"/>
    <w:rsid w:val="004156AA"/>
    <w:rsid w:val="00415CEF"/>
    <w:rsid w:val="00416047"/>
    <w:rsid w:val="004164F2"/>
    <w:rsid w:val="004167BC"/>
    <w:rsid w:val="00416B1E"/>
    <w:rsid w:val="004173B8"/>
    <w:rsid w:val="0041765C"/>
    <w:rsid w:val="00417836"/>
    <w:rsid w:val="00420A0C"/>
    <w:rsid w:val="00420E8A"/>
    <w:rsid w:val="00420ED5"/>
    <w:rsid w:val="00421481"/>
    <w:rsid w:val="00421530"/>
    <w:rsid w:val="004215CC"/>
    <w:rsid w:val="00421C47"/>
    <w:rsid w:val="00421C71"/>
    <w:rsid w:val="004220D8"/>
    <w:rsid w:val="004222A0"/>
    <w:rsid w:val="004223C6"/>
    <w:rsid w:val="004224E9"/>
    <w:rsid w:val="004225A7"/>
    <w:rsid w:val="00422A3F"/>
    <w:rsid w:val="00422D48"/>
    <w:rsid w:val="00422FD1"/>
    <w:rsid w:val="00423029"/>
    <w:rsid w:val="0042311F"/>
    <w:rsid w:val="0042392E"/>
    <w:rsid w:val="00423932"/>
    <w:rsid w:val="00423CC0"/>
    <w:rsid w:val="00423E06"/>
    <w:rsid w:val="0042585B"/>
    <w:rsid w:val="00425C79"/>
    <w:rsid w:val="00425D18"/>
    <w:rsid w:val="00425E91"/>
    <w:rsid w:val="0042630E"/>
    <w:rsid w:val="00426E16"/>
    <w:rsid w:val="0042734A"/>
    <w:rsid w:val="00427ED1"/>
    <w:rsid w:val="00430974"/>
    <w:rsid w:val="00430B5F"/>
    <w:rsid w:val="00430B62"/>
    <w:rsid w:val="00431450"/>
    <w:rsid w:val="004315CD"/>
    <w:rsid w:val="00431ACA"/>
    <w:rsid w:val="00431BC3"/>
    <w:rsid w:val="00431BCF"/>
    <w:rsid w:val="004334EF"/>
    <w:rsid w:val="00433640"/>
    <w:rsid w:val="004338B0"/>
    <w:rsid w:val="00433D71"/>
    <w:rsid w:val="00434060"/>
    <w:rsid w:val="00434547"/>
    <w:rsid w:val="00434745"/>
    <w:rsid w:val="00434A0F"/>
    <w:rsid w:val="00434BB3"/>
    <w:rsid w:val="00434E0F"/>
    <w:rsid w:val="00435256"/>
    <w:rsid w:val="004356EE"/>
    <w:rsid w:val="00435760"/>
    <w:rsid w:val="0043596C"/>
    <w:rsid w:val="00435C39"/>
    <w:rsid w:val="00435D0D"/>
    <w:rsid w:val="00435E18"/>
    <w:rsid w:val="00437118"/>
    <w:rsid w:val="0043714A"/>
    <w:rsid w:val="00437857"/>
    <w:rsid w:val="00437C30"/>
    <w:rsid w:val="00440060"/>
    <w:rsid w:val="004409A5"/>
    <w:rsid w:val="00441132"/>
    <w:rsid w:val="0044155C"/>
    <w:rsid w:val="00441790"/>
    <w:rsid w:val="00441EFA"/>
    <w:rsid w:val="00442076"/>
    <w:rsid w:val="004425FD"/>
    <w:rsid w:val="00442E79"/>
    <w:rsid w:val="00442F87"/>
    <w:rsid w:val="00443380"/>
    <w:rsid w:val="004435F3"/>
    <w:rsid w:val="0044374A"/>
    <w:rsid w:val="00443DE6"/>
    <w:rsid w:val="00443F26"/>
    <w:rsid w:val="00444A2B"/>
    <w:rsid w:val="00444D55"/>
    <w:rsid w:val="004457F7"/>
    <w:rsid w:val="00445AC3"/>
    <w:rsid w:val="0044665E"/>
    <w:rsid w:val="0044682A"/>
    <w:rsid w:val="00446CFB"/>
    <w:rsid w:val="00446E09"/>
    <w:rsid w:val="00447F68"/>
    <w:rsid w:val="004506A3"/>
    <w:rsid w:val="00450832"/>
    <w:rsid w:val="00450A03"/>
    <w:rsid w:val="00450AE0"/>
    <w:rsid w:val="00450BCC"/>
    <w:rsid w:val="00450CA3"/>
    <w:rsid w:val="004513D8"/>
    <w:rsid w:val="0045147A"/>
    <w:rsid w:val="004516AF"/>
    <w:rsid w:val="00451929"/>
    <w:rsid w:val="00451CC9"/>
    <w:rsid w:val="00451CCA"/>
    <w:rsid w:val="00452181"/>
    <w:rsid w:val="00452204"/>
    <w:rsid w:val="00452294"/>
    <w:rsid w:val="004522CB"/>
    <w:rsid w:val="0045297F"/>
    <w:rsid w:val="00453529"/>
    <w:rsid w:val="004535FB"/>
    <w:rsid w:val="00453616"/>
    <w:rsid w:val="004539ED"/>
    <w:rsid w:val="004541DF"/>
    <w:rsid w:val="0045462B"/>
    <w:rsid w:val="00454E78"/>
    <w:rsid w:val="0045507C"/>
    <w:rsid w:val="0045570E"/>
    <w:rsid w:val="00455F35"/>
    <w:rsid w:val="004560C3"/>
    <w:rsid w:val="0045616C"/>
    <w:rsid w:val="004561E0"/>
    <w:rsid w:val="00456484"/>
    <w:rsid w:val="00456916"/>
    <w:rsid w:val="00456A18"/>
    <w:rsid w:val="00456A25"/>
    <w:rsid w:val="00456B03"/>
    <w:rsid w:val="00456E1A"/>
    <w:rsid w:val="00457E93"/>
    <w:rsid w:val="00460CF9"/>
    <w:rsid w:val="00460D2B"/>
    <w:rsid w:val="00461090"/>
    <w:rsid w:val="0046147A"/>
    <w:rsid w:val="0046176F"/>
    <w:rsid w:val="00461EAE"/>
    <w:rsid w:val="00461FFF"/>
    <w:rsid w:val="004624A5"/>
    <w:rsid w:val="00462542"/>
    <w:rsid w:val="00462F72"/>
    <w:rsid w:val="004635B8"/>
    <w:rsid w:val="00463E3E"/>
    <w:rsid w:val="00463F40"/>
    <w:rsid w:val="004641B3"/>
    <w:rsid w:val="004649E6"/>
    <w:rsid w:val="00464D83"/>
    <w:rsid w:val="004652BC"/>
    <w:rsid w:val="00465481"/>
    <w:rsid w:val="004657F6"/>
    <w:rsid w:val="00465820"/>
    <w:rsid w:val="00465B57"/>
    <w:rsid w:val="00465E6E"/>
    <w:rsid w:val="00466117"/>
    <w:rsid w:val="0046674E"/>
    <w:rsid w:val="004667A7"/>
    <w:rsid w:val="00466E44"/>
    <w:rsid w:val="00467174"/>
    <w:rsid w:val="00467D3E"/>
    <w:rsid w:val="0047001C"/>
    <w:rsid w:val="00470096"/>
    <w:rsid w:val="00470260"/>
    <w:rsid w:val="00470333"/>
    <w:rsid w:val="004708DC"/>
    <w:rsid w:val="004709C5"/>
    <w:rsid w:val="004710B8"/>
    <w:rsid w:val="004712B2"/>
    <w:rsid w:val="0047240D"/>
    <w:rsid w:val="00472F93"/>
    <w:rsid w:val="004730B8"/>
    <w:rsid w:val="00473717"/>
    <w:rsid w:val="00473D33"/>
    <w:rsid w:val="00473D64"/>
    <w:rsid w:val="00473F0C"/>
    <w:rsid w:val="00474266"/>
    <w:rsid w:val="00474B3D"/>
    <w:rsid w:val="00474B70"/>
    <w:rsid w:val="00474C2D"/>
    <w:rsid w:val="00474E6E"/>
    <w:rsid w:val="0047586F"/>
    <w:rsid w:val="00475ADA"/>
    <w:rsid w:val="00475E8C"/>
    <w:rsid w:val="00476223"/>
    <w:rsid w:val="00476B0F"/>
    <w:rsid w:val="00476C96"/>
    <w:rsid w:val="00476E1F"/>
    <w:rsid w:val="00477080"/>
    <w:rsid w:val="004775AB"/>
    <w:rsid w:val="00477A50"/>
    <w:rsid w:val="00480381"/>
    <w:rsid w:val="004804CC"/>
    <w:rsid w:val="00480F7D"/>
    <w:rsid w:val="004815BC"/>
    <w:rsid w:val="00481FAC"/>
    <w:rsid w:val="0048245C"/>
    <w:rsid w:val="0048263C"/>
    <w:rsid w:val="00482A4E"/>
    <w:rsid w:val="00482FB9"/>
    <w:rsid w:val="00482FBA"/>
    <w:rsid w:val="0048320B"/>
    <w:rsid w:val="004833EE"/>
    <w:rsid w:val="004837ED"/>
    <w:rsid w:val="00483BEA"/>
    <w:rsid w:val="00484921"/>
    <w:rsid w:val="00485725"/>
    <w:rsid w:val="00485BD7"/>
    <w:rsid w:val="004860AF"/>
    <w:rsid w:val="00486799"/>
    <w:rsid w:val="004867CD"/>
    <w:rsid w:val="00486814"/>
    <w:rsid w:val="004868CF"/>
    <w:rsid w:val="0048695A"/>
    <w:rsid w:val="00486BAE"/>
    <w:rsid w:val="00486E38"/>
    <w:rsid w:val="0048740A"/>
    <w:rsid w:val="00487A5E"/>
    <w:rsid w:val="00487B60"/>
    <w:rsid w:val="00487BD3"/>
    <w:rsid w:val="00487C1C"/>
    <w:rsid w:val="00487E2B"/>
    <w:rsid w:val="00490063"/>
    <w:rsid w:val="0049007A"/>
    <w:rsid w:val="00490CE3"/>
    <w:rsid w:val="00491053"/>
    <w:rsid w:val="00491060"/>
    <w:rsid w:val="0049107D"/>
    <w:rsid w:val="004915F2"/>
    <w:rsid w:val="00491DD8"/>
    <w:rsid w:val="00492419"/>
    <w:rsid w:val="00492452"/>
    <w:rsid w:val="00492576"/>
    <w:rsid w:val="00492657"/>
    <w:rsid w:val="0049267C"/>
    <w:rsid w:val="00492875"/>
    <w:rsid w:val="00492896"/>
    <w:rsid w:val="00492ACD"/>
    <w:rsid w:val="00492BCD"/>
    <w:rsid w:val="00492EE3"/>
    <w:rsid w:val="00493960"/>
    <w:rsid w:val="004947F6"/>
    <w:rsid w:val="004948F8"/>
    <w:rsid w:val="00494946"/>
    <w:rsid w:val="004951BE"/>
    <w:rsid w:val="00495200"/>
    <w:rsid w:val="00495252"/>
    <w:rsid w:val="004959BF"/>
    <w:rsid w:val="00495A3D"/>
    <w:rsid w:val="00496900"/>
    <w:rsid w:val="00497029"/>
    <w:rsid w:val="00497362"/>
    <w:rsid w:val="00497603"/>
    <w:rsid w:val="00497890"/>
    <w:rsid w:val="00497E1A"/>
    <w:rsid w:val="00497FFA"/>
    <w:rsid w:val="004A0179"/>
    <w:rsid w:val="004A032F"/>
    <w:rsid w:val="004A0558"/>
    <w:rsid w:val="004A0746"/>
    <w:rsid w:val="004A0791"/>
    <w:rsid w:val="004A109A"/>
    <w:rsid w:val="004A115B"/>
    <w:rsid w:val="004A1256"/>
    <w:rsid w:val="004A1998"/>
    <w:rsid w:val="004A1C14"/>
    <w:rsid w:val="004A20B0"/>
    <w:rsid w:val="004A21CD"/>
    <w:rsid w:val="004A264D"/>
    <w:rsid w:val="004A26A8"/>
    <w:rsid w:val="004A28B0"/>
    <w:rsid w:val="004A2A5A"/>
    <w:rsid w:val="004A2BD8"/>
    <w:rsid w:val="004A3575"/>
    <w:rsid w:val="004A3B65"/>
    <w:rsid w:val="004A3E71"/>
    <w:rsid w:val="004A4184"/>
    <w:rsid w:val="004A45B3"/>
    <w:rsid w:val="004A4A7F"/>
    <w:rsid w:val="004A50C5"/>
    <w:rsid w:val="004A5164"/>
    <w:rsid w:val="004A539D"/>
    <w:rsid w:val="004A5796"/>
    <w:rsid w:val="004A603E"/>
    <w:rsid w:val="004A60E1"/>
    <w:rsid w:val="004A6AF1"/>
    <w:rsid w:val="004A6B89"/>
    <w:rsid w:val="004A7420"/>
    <w:rsid w:val="004A76BD"/>
    <w:rsid w:val="004A7B80"/>
    <w:rsid w:val="004B042A"/>
    <w:rsid w:val="004B07AA"/>
    <w:rsid w:val="004B0814"/>
    <w:rsid w:val="004B0B66"/>
    <w:rsid w:val="004B0BB9"/>
    <w:rsid w:val="004B0C4D"/>
    <w:rsid w:val="004B20C0"/>
    <w:rsid w:val="004B305A"/>
    <w:rsid w:val="004B30FB"/>
    <w:rsid w:val="004B3813"/>
    <w:rsid w:val="004B3950"/>
    <w:rsid w:val="004B3F44"/>
    <w:rsid w:val="004B43C1"/>
    <w:rsid w:val="004B4B4A"/>
    <w:rsid w:val="004B4BAF"/>
    <w:rsid w:val="004B5157"/>
    <w:rsid w:val="004B52D3"/>
    <w:rsid w:val="004B530D"/>
    <w:rsid w:val="004B5EBA"/>
    <w:rsid w:val="004B6CDB"/>
    <w:rsid w:val="004B70A4"/>
    <w:rsid w:val="004B7313"/>
    <w:rsid w:val="004B741E"/>
    <w:rsid w:val="004B7781"/>
    <w:rsid w:val="004B7ED3"/>
    <w:rsid w:val="004B7FEF"/>
    <w:rsid w:val="004C0045"/>
    <w:rsid w:val="004C029F"/>
    <w:rsid w:val="004C0521"/>
    <w:rsid w:val="004C0C19"/>
    <w:rsid w:val="004C13F9"/>
    <w:rsid w:val="004C1437"/>
    <w:rsid w:val="004C1F83"/>
    <w:rsid w:val="004C21CC"/>
    <w:rsid w:val="004C25E1"/>
    <w:rsid w:val="004C2BCA"/>
    <w:rsid w:val="004C2C6F"/>
    <w:rsid w:val="004C2D71"/>
    <w:rsid w:val="004C30E8"/>
    <w:rsid w:val="004C3225"/>
    <w:rsid w:val="004C3932"/>
    <w:rsid w:val="004C3AB1"/>
    <w:rsid w:val="004C409D"/>
    <w:rsid w:val="004C4151"/>
    <w:rsid w:val="004C4182"/>
    <w:rsid w:val="004C44D5"/>
    <w:rsid w:val="004C4654"/>
    <w:rsid w:val="004C4CFB"/>
    <w:rsid w:val="004C5116"/>
    <w:rsid w:val="004C5D9A"/>
    <w:rsid w:val="004C6259"/>
    <w:rsid w:val="004C6293"/>
    <w:rsid w:val="004C629D"/>
    <w:rsid w:val="004C72D7"/>
    <w:rsid w:val="004C7679"/>
    <w:rsid w:val="004C7AE6"/>
    <w:rsid w:val="004C7C44"/>
    <w:rsid w:val="004D0187"/>
    <w:rsid w:val="004D0288"/>
    <w:rsid w:val="004D02E5"/>
    <w:rsid w:val="004D05BD"/>
    <w:rsid w:val="004D0E9B"/>
    <w:rsid w:val="004D1587"/>
    <w:rsid w:val="004D17C1"/>
    <w:rsid w:val="004D1B63"/>
    <w:rsid w:val="004D1BF0"/>
    <w:rsid w:val="004D1F01"/>
    <w:rsid w:val="004D21F1"/>
    <w:rsid w:val="004D2201"/>
    <w:rsid w:val="004D2491"/>
    <w:rsid w:val="004D28C5"/>
    <w:rsid w:val="004D36ED"/>
    <w:rsid w:val="004D37F8"/>
    <w:rsid w:val="004D3B0B"/>
    <w:rsid w:val="004D4388"/>
    <w:rsid w:val="004D4B57"/>
    <w:rsid w:val="004D4BA1"/>
    <w:rsid w:val="004D4CDF"/>
    <w:rsid w:val="004D4E86"/>
    <w:rsid w:val="004D51AC"/>
    <w:rsid w:val="004D537B"/>
    <w:rsid w:val="004D5756"/>
    <w:rsid w:val="004D58B8"/>
    <w:rsid w:val="004D595E"/>
    <w:rsid w:val="004D5DA5"/>
    <w:rsid w:val="004D69BE"/>
    <w:rsid w:val="004D7266"/>
    <w:rsid w:val="004D72F9"/>
    <w:rsid w:val="004E011F"/>
    <w:rsid w:val="004E02C4"/>
    <w:rsid w:val="004E05CF"/>
    <w:rsid w:val="004E0820"/>
    <w:rsid w:val="004E0C16"/>
    <w:rsid w:val="004E1C6F"/>
    <w:rsid w:val="004E2FB3"/>
    <w:rsid w:val="004E3AC8"/>
    <w:rsid w:val="004E3C48"/>
    <w:rsid w:val="004E3D8F"/>
    <w:rsid w:val="004E4134"/>
    <w:rsid w:val="004E4214"/>
    <w:rsid w:val="004E4250"/>
    <w:rsid w:val="004E4916"/>
    <w:rsid w:val="004E4BD5"/>
    <w:rsid w:val="004E5D31"/>
    <w:rsid w:val="004E61B8"/>
    <w:rsid w:val="004E67C3"/>
    <w:rsid w:val="004E6977"/>
    <w:rsid w:val="004E740D"/>
    <w:rsid w:val="004E7862"/>
    <w:rsid w:val="004E7A4D"/>
    <w:rsid w:val="004F0542"/>
    <w:rsid w:val="004F05D3"/>
    <w:rsid w:val="004F06BA"/>
    <w:rsid w:val="004F0C6E"/>
    <w:rsid w:val="004F1239"/>
    <w:rsid w:val="004F139D"/>
    <w:rsid w:val="004F1414"/>
    <w:rsid w:val="004F15FC"/>
    <w:rsid w:val="004F162B"/>
    <w:rsid w:val="004F1798"/>
    <w:rsid w:val="004F2525"/>
    <w:rsid w:val="004F2711"/>
    <w:rsid w:val="004F4516"/>
    <w:rsid w:val="004F4EE0"/>
    <w:rsid w:val="004F5068"/>
    <w:rsid w:val="004F506A"/>
    <w:rsid w:val="004F570C"/>
    <w:rsid w:val="004F57C5"/>
    <w:rsid w:val="004F5FF9"/>
    <w:rsid w:val="004F6415"/>
    <w:rsid w:val="004F6548"/>
    <w:rsid w:val="004F6EA8"/>
    <w:rsid w:val="004F703C"/>
    <w:rsid w:val="004F7625"/>
    <w:rsid w:val="004F764E"/>
    <w:rsid w:val="004F7B4C"/>
    <w:rsid w:val="004F7C51"/>
    <w:rsid w:val="004F7D44"/>
    <w:rsid w:val="004F7E8A"/>
    <w:rsid w:val="004F7F07"/>
    <w:rsid w:val="005002D6"/>
    <w:rsid w:val="0050061B"/>
    <w:rsid w:val="00500C98"/>
    <w:rsid w:val="00500CC3"/>
    <w:rsid w:val="00500E58"/>
    <w:rsid w:val="005010FF"/>
    <w:rsid w:val="00501280"/>
    <w:rsid w:val="0050171B"/>
    <w:rsid w:val="00501BB0"/>
    <w:rsid w:val="00501BC7"/>
    <w:rsid w:val="00501C25"/>
    <w:rsid w:val="0050243C"/>
    <w:rsid w:val="00502E1E"/>
    <w:rsid w:val="005037AF"/>
    <w:rsid w:val="00503ABC"/>
    <w:rsid w:val="00503DEA"/>
    <w:rsid w:val="005049D6"/>
    <w:rsid w:val="00504AA6"/>
    <w:rsid w:val="00504AAE"/>
    <w:rsid w:val="005050BA"/>
    <w:rsid w:val="005061DB"/>
    <w:rsid w:val="00506672"/>
    <w:rsid w:val="00506679"/>
    <w:rsid w:val="0050671F"/>
    <w:rsid w:val="00506794"/>
    <w:rsid w:val="00506801"/>
    <w:rsid w:val="00506B03"/>
    <w:rsid w:val="00506D23"/>
    <w:rsid w:val="00506D5D"/>
    <w:rsid w:val="00507832"/>
    <w:rsid w:val="00507E7B"/>
    <w:rsid w:val="00510550"/>
    <w:rsid w:val="0051057D"/>
    <w:rsid w:val="0051067A"/>
    <w:rsid w:val="00510F62"/>
    <w:rsid w:val="005114C3"/>
    <w:rsid w:val="0051217C"/>
    <w:rsid w:val="005126C9"/>
    <w:rsid w:val="005126D9"/>
    <w:rsid w:val="00512AC5"/>
    <w:rsid w:val="00513041"/>
    <w:rsid w:val="00513AA7"/>
    <w:rsid w:val="00513D62"/>
    <w:rsid w:val="00514EBB"/>
    <w:rsid w:val="005154F8"/>
    <w:rsid w:val="005155BA"/>
    <w:rsid w:val="005158BB"/>
    <w:rsid w:val="00515E27"/>
    <w:rsid w:val="00516303"/>
    <w:rsid w:val="005168D4"/>
    <w:rsid w:val="00516BE7"/>
    <w:rsid w:val="00516E9B"/>
    <w:rsid w:val="00517224"/>
    <w:rsid w:val="005172A3"/>
    <w:rsid w:val="005178A6"/>
    <w:rsid w:val="005207B3"/>
    <w:rsid w:val="00520973"/>
    <w:rsid w:val="005209FA"/>
    <w:rsid w:val="00520AFF"/>
    <w:rsid w:val="00520BE5"/>
    <w:rsid w:val="005210BC"/>
    <w:rsid w:val="00521354"/>
    <w:rsid w:val="00521591"/>
    <w:rsid w:val="00521767"/>
    <w:rsid w:val="0052212F"/>
    <w:rsid w:val="0052225F"/>
    <w:rsid w:val="0052266C"/>
    <w:rsid w:val="005226EF"/>
    <w:rsid w:val="00522F4E"/>
    <w:rsid w:val="005231E4"/>
    <w:rsid w:val="00523993"/>
    <w:rsid w:val="00524105"/>
    <w:rsid w:val="0052420D"/>
    <w:rsid w:val="005242CC"/>
    <w:rsid w:val="005248BF"/>
    <w:rsid w:val="005248C8"/>
    <w:rsid w:val="00524F8F"/>
    <w:rsid w:val="005250AF"/>
    <w:rsid w:val="00525536"/>
    <w:rsid w:val="00525CF5"/>
    <w:rsid w:val="00525F4A"/>
    <w:rsid w:val="005260AF"/>
    <w:rsid w:val="00526945"/>
    <w:rsid w:val="005269FD"/>
    <w:rsid w:val="00526B95"/>
    <w:rsid w:val="00526FD0"/>
    <w:rsid w:val="00527164"/>
    <w:rsid w:val="0052753C"/>
    <w:rsid w:val="005277B1"/>
    <w:rsid w:val="00530449"/>
    <w:rsid w:val="005310FF"/>
    <w:rsid w:val="0053133F"/>
    <w:rsid w:val="00531B1E"/>
    <w:rsid w:val="00532625"/>
    <w:rsid w:val="00532CFB"/>
    <w:rsid w:val="0053340F"/>
    <w:rsid w:val="00533D46"/>
    <w:rsid w:val="005343BB"/>
    <w:rsid w:val="005348D8"/>
    <w:rsid w:val="00534C75"/>
    <w:rsid w:val="00534EE2"/>
    <w:rsid w:val="005354F9"/>
    <w:rsid w:val="005358C7"/>
    <w:rsid w:val="005367FE"/>
    <w:rsid w:val="00536D47"/>
    <w:rsid w:val="0053746F"/>
    <w:rsid w:val="00537B83"/>
    <w:rsid w:val="005404BE"/>
    <w:rsid w:val="0054068A"/>
    <w:rsid w:val="005407C6"/>
    <w:rsid w:val="005410C4"/>
    <w:rsid w:val="00541211"/>
    <w:rsid w:val="00541915"/>
    <w:rsid w:val="00541998"/>
    <w:rsid w:val="005419A7"/>
    <w:rsid w:val="00541C2E"/>
    <w:rsid w:val="005422A4"/>
    <w:rsid w:val="005423B6"/>
    <w:rsid w:val="00542600"/>
    <w:rsid w:val="00542FFE"/>
    <w:rsid w:val="00543554"/>
    <w:rsid w:val="00543579"/>
    <w:rsid w:val="0054385F"/>
    <w:rsid w:val="00543FA5"/>
    <w:rsid w:val="00544264"/>
    <w:rsid w:val="00544346"/>
    <w:rsid w:val="00544851"/>
    <w:rsid w:val="00544884"/>
    <w:rsid w:val="00544957"/>
    <w:rsid w:val="00544A8A"/>
    <w:rsid w:val="00544D7F"/>
    <w:rsid w:val="005459DC"/>
    <w:rsid w:val="00545F85"/>
    <w:rsid w:val="00546098"/>
    <w:rsid w:val="005461E5"/>
    <w:rsid w:val="0054663E"/>
    <w:rsid w:val="005469CB"/>
    <w:rsid w:val="00546C4C"/>
    <w:rsid w:val="00546FE9"/>
    <w:rsid w:val="005473F6"/>
    <w:rsid w:val="00550076"/>
    <w:rsid w:val="00550485"/>
    <w:rsid w:val="0055144C"/>
    <w:rsid w:val="0055151B"/>
    <w:rsid w:val="00551D32"/>
    <w:rsid w:val="00551F21"/>
    <w:rsid w:val="00551F9D"/>
    <w:rsid w:val="00551FC1"/>
    <w:rsid w:val="00552021"/>
    <w:rsid w:val="00552085"/>
    <w:rsid w:val="0055220D"/>
    <w:rsid w:val="0055294D"/>
    <w:rsid w:val="00552C16"/>
    <w:rsid w:val="00552C95"/>
    <w:rsid w:val="00552D45"/>
    <w:rsid w:val="005530F1"/>
    <w:rsid w:val="00554435"/>
    <w:rsid w:val="005546D4"/>
    <w:rsid w:val="0055485F"/>
    <w:rsid w:val="00554971"/>
    <w:rsid w:val="00554A33"/>
    <w:rsid w:val="00554C54"/>
    <w:rsid w:val="00555868"/>
    <w:rsid w:val="005563A9"/>
    <w:rsid w:val="005566D8"/>
    <w:rsid w:val="005566F3"/>
    <w:rsid w:val="00556708"/>
    <w:rsid w:val="00556BEB"/>
    <w:rsid w:val="00556C23"/>
    <w:rsid w:val="00557126"/>
    <w:rsid w:val="005576CD"/>
    <w:rsid w:val="00557D5B"/>
    <w:rsid w:val="00560427"/>
    <w:rsid w:val="00560565"/>
    <w:rsid w:val="0056076A"/>
    <w:rsid w:val="00560C65"/>
    <w:rsid w:val="00560D18"/>
    <w:rsid w:val="005610E2"/>
    <w:rsid w:val="005612DD"/>
    <w:rsid w:val="00561DD3"/>
    <w:rsid w:val="005625B9"/>
    <w:rsid w:val="005625E3"/>
    <w:rsid w:val="00562F4D"/>
    <w:rsid w:val="00563640"/>
    <w:rsid w:val="0056385D"/>
    <w:rsid w:val="00563F1B"/>
    <w:rsid w:val="005647E9"/>
    <w:rsid w:val="00564BB2"/>
    <w:rsid w:val="00564CB3"/>
    <w:rsid w:val="00564E20"/>
    <w:rsid w:val="0056555D"/>
    <w:rsid w:val="00565AD6"/>
    <w:rsid w:val="00566218"/>
    <w:rsid w:val="0056631F"/>
    <w:rsid w:val="005667C9"/>
    <w:rsid w:val="00566DEC"/>
    <w:rsid w:val="005670E0"/>
    <w:rsid w:val="00567114"/>
    <w:rsid w:val="00567945"/>
    <w:rsid w:val="005706C7"/>
    <w:rsid w:val="00570BB8"/>
    <w:rsid w:val="00570FD9"/>
    <w:rsid w:val="00571325"/>
    <w:rsid w:val="00571492"/>
    <w:rsid w:val="005718AA"/>
    <w:rsid w:val="00572408"/>
    <w:rsid w:val="00572A08"/>
    <w:rsid w:val="00572DD7"/>
    <w:rsid w:val="00573061"/>
    <w:rsid w:val="005730DF"/>
    <w:rsid w:val="00573EE6"/>
    <w:rsid w:val="00573FE5"/>
    <w:rsid w:val="005740D9"/>
    <w:rsid w:val="0057444E"/>
    <w:rsid w:val="00574526"/>
    <w:rsid w:val="00574532"/>
    <w:rsid w:val="005752D3"/>
    <w:rsid w:val="00575362"/>
    <w:rsid w:val="0057599D"/>
    <w:rsid w:val="00575F28"/>
    <w:rsid w:val="00576300"/>
    <w:rsid w:val="005768AC"/>
    <w:rsid w:val="00576A8D"/>
    <w:rsid w:val="00576DB2"/>
    <w:rsid w:val="00576E1F"/>
    <w:rsid w:val="00576F49"/>
    <w:rsid w:val="00577145"/>
    <w:rsid w:val="005776AD"/>
    <w:rsid w:val="005776E0"/>
    <w:rsid w:val="00577796"/>
    <w:rsid w:val="0058002E"/>
    <w:rsid w:val="00580914"/>
    <w:rsid w:val="00580ACB"/>
    <w:rsid w:val="00580D09"/>
    <w:rsid w:val="00580EAB"/>
    <w:rsid w:val="00581D87"/>
    <w:rsid w:val="00581FEB"/>
    <w:rsid w:val="0058244C"/>
    <w:rsid w:val="00582875"/>
    <w:rsid w:val="00582DEF"/>
    <w:rsid w:val="00582FA1"/>
    <w:rsid w:val="0058346B"/>
    <w:rsid w:val="00583B84"/>
    <w:rsid w:val="00584038"/>
    <w:rsid w:val="0058425B"/>
    <w:rsid w:val="005843A0"/>
    <w:rsid w:val="005856D2"/>
    <w:rsid w:val="005860F0"/>
    <w:rsid w:val="00586993"/>
    <w:rsid w:val="005869A9"/>
    <w:rsid w:val="00586D9C"/>
    <w:rsid w:val="00587878"/>
    <w:rsid w:val="00587A7C"/>
    <w:rsid w:val="00590420"/>
    <w:rsid w:val="005904AC"/>
    <w:rsid w:val="005906C3"/>
    <w:rsid w:val="00590704"/>
    <w:rsid w:val="00590881"/>
    <w:rsid w:val="0059091A"/>
    <w:rsid w:val="00590A3C"/>
    <w:rsid w:val="00590D6A"/>
    <w:rsid w:val="005913BF"/>
    <w:rsid w:val="005918F0"/>
    <w:rsid w:val="00591C1E"/>
    <w:rsid w:val="00591FC3"/>
    <w:rsid w:val="005922B5"/>
    <w:rsid w:val="00592375"/>
    <w:rsid w:val="00592533"/>
    <w:rsid w:val="005926A7"/>
    <w:rsid w:val="0059296E"/>
    <w:rsid w:val="005929CA"/>
    <w:rsid w:val="005936CC"/>
    <w:rsid w:val="005938FA"/>
    <w:rsid w:val="00593A41"/>
    <w:rsid w:val="00593B06"/>
    <w:rsid w:val="00593C9B"/>
    <w:rsid w:val="00593D24"/>
    <w:rsid w:val="00593D7D"/>
    <w:rsid w:val="00593E39"/>
    <w:rsid w:val="005951B7"/>
    <w:rsid w:val="0059578E"/>
    <w:rsid w:val="00596373"/>
    <w:rsid w:val="005964DE"/>
    <w:rsid w:val="005966C1"/>
    <w:rsid w:val="00596B3E"/>
    <w:rsid w:val="00596C4F"/>
    <w:rsid w:val="00596EDA"/>
    <w:rsid w:val="00597167"/>
    <w:rsid w:val="005974E0"/>
    <w:rsid w:val="005975EA"/>
    <w:rsid w:val="005979CA"/>
    <w:rsid w:val="005A002D"/>
    <w:rsid w:val="005A011E"/>
    <w:rsid w:val="005A0177"/>
    <w:rsid w:val="005A0986"/>
    <w:rsid w:val="005A1640"/>
    <w:rsid w:val="005A1A9C"/>
    <w:rsid w:val="005A1B01"/>
    <w:rsid w:val="005A1F01"/>
    <w:rsid w:val="005A23E2"/>
    <w:rsid w:val="005A2937"/>
    <w:rsid w:val="005A4078"/>
    <w:rsid w:val="005A412F"/>
    <w:rsid w:val="005A4722"/>
    <w:rsid w:val="005A4935"/>
    <w:rsid w:val="005A4975"/>
    <w:rsid w:val="005A4B2D"/>
    <w:rsid w:val="005A5055"/>
    <w:rsid w:val="005A5378"/>
    <w:rsid w:val="005A545C"/>
    <w:rsid w:val="005A5ABF"/>
    <w:rsid w:val="005A5DFC"/>
    <w:rsid w:val="005A5ECF"/>
    <w:rsid w:val="005A6212"/>
    <w:rsid w:val="005A68C5"/>
    <w:rsid w:val="005A6A00"/>
    <w:rsid w:val="005A6B9F"/>
    <w:rsid w:val="005A72CF"/>
    <w:rsid w:val="005A730D"/>
    <w:rsid w:val="005A785D"/>
    <w:rsid w:val="005A7AF1"/>
    <w:rsid w:val="005B00D6"/>
    <w:rsid w:val="005B00FE"/>
    <w:rsid w:val="005B0A42"/>
    <w:rsid w:val="005B0F13"/>
    <w:rsid w:val="005B0F9B"/>
    <w:rsid w:val="005B103D"/>
    <w:rsid w:val="005B11FE"/>
    <w:rsid w:val="005B1214"/>
    <w:rsid w:val="005B13CB"/>
    <w:rsid w:val="005B1492"/>
    <w:rsid w:val="005B1BA0"/>
    <w:rsid w:val="005B204B"/>
    <w:rsid w:val="005B2527"/>
    <w:rsid w:val="005B297F"/>
    <w:rsid w:val="005B29C4"/>
    <w:rsid w:val="005B2A30"/>
    <w:rsid w:val="005B3228"/>
    <w:rsid w:val="005B332A"/>
    <w:rsid w:val="005B345F"/>
    <w:rsid w:val="005B369E"/>
    <w:rsid w:val="005B3735"/>
    <w:rsid w:val="005B3855"/>
    <w:rsid w:val="005B40C9"/>
    <w:rsid w:val="005B4117"/>
    <w:rsid w:val="005B4422"/>
    <w:rsid w:val="005B4441"/>
    <w:rsid w:val="005B4CDF"/>
    <w:rsid w:val="005B4D35"/>
    <w:rsid w:val="005B58B8"/>
    <w:rsid w:val="005B6031"/>
    <w:rsid w:val="005B6223"/>
    <w:rsid w:val="005B6362"/>
    <w:rsid w:val="005B6864"/>
    <w:rsid w:val="005B7B33"/>
    <w:rsid w:val="005C005C"/>
    <w:rsid w:val="005C0104"/>
    <w:rsid w:val="005C0540"/>
    <w:rsid w:val="005C0A45"/>
    <w:rsid w:val="005C1096"/>
    <w:rsid w:val="005C1530"/>
    <w:rsid w:val="005C15D8"/>
    <w:rsid w:val="005C1692"/>
    <w:rsid w:val="005C1843"/>
    <w:rsid w:val="005C18CD"/>
    <w:rsid w:val="005C1B01"/>
    <w:rsid w:val="005C1E15"/>
    <w:rsid w:val="005C20E1"/>
    <w:rsid w:val="005C2609"/>
    <w:rsid w:val="005C2978"/>
    <w:rsid w:val="005C33A6"/>
    <w:rsid w:val="005C39E7"/>
    <w:rsid w:val="005C425F"/>
    <w:rsid w:val="005C46A7"/>
    <w:rsid w:val="005C49CB"/>
    <w:rsid w:val="005C49E5"/>
    <w:rsid w:val="005C506F"/>
    <w:rsid w:val="005C6134"/>
    <w:rsid w:val="005C6269"/>
    <w:rsid w:val="005C672B"/>
    <w:rsid w:val="005C6801"/>
    <w:rsid w:val="005C6994"/>
    <w:rsid w:val="005C6A46"/>
    <w:rsid w:val="005C6A8D"/>
    <w:rsid w:val="005C72EF"/>
    <w:rsid w:val="005C7516"/>
    <w:rsid w:val="005C77C5"/>
    <w:rsid w:val="005C77EC"/>
    <w:rsid w:val="005C78FF"/>
    <w:rsid w:val="005C7A36"/>
    <w:rsid w:val="005C7D0A"/>
    <w:rsid w:val="005C7D8B"/>
    <w:rsid w:val="005D03FA"/>
    <w:rsid w:val="005D0EA0"/>
    <w:rsid w:val="005D0F87"/>
    <w:rsid w:val="005D11FA"/>
    <w:rsid w:val="005D1808"/>
    <w:rsid w:val="005D196E"/>
    <w:rsid w:val="005D1C70"/>
    <w:rsid w:val="005D1D29"/>
    <w:rsid w:val="005D1EB8"/>
    <w:rsid w:val="005D2753"/>
    <w:rsid w:val="005D2B81"/>
    <w:rsid w:val="005D2CBD"/>
    <w:rsid w:val="005D3558"/>
    <w:rsid w:val="005D3580"/>
    <w:rsid w:val="005D3BC0"/>
    <w:rsid w:val="005D400E"/>
    <w:rsid w:val="005D4528"/>
    <w:rsid w:val="005D466B"/>
    <w:rsid w:val="005D4C94"/>
    <w:rsid w:val="005D4EE7"/>
    <w:rsid w:val="005D4FBE"/>
    <w:rsid w:val="005D5443"/>
    <w:rsid w:val="005D5712"/>
    <w:rsid w:val="005D5D3A"/>
    <w:rsid w:val="005D5E58"/>
    <w:rsid w:val="005D607E"/>
    <w:rsid w:val="005D6188"/>
    <w:rsid w:val="005D6409"/>
    <w:rsid w:val="005D64A5"/>
    <w:rsid w:val="005D64C4"/>
    <w:rsid w:val="005D70E1"/>
    <w:rsid w:val="005D74A7"/>
    <w:rsid w:val="005D7632"/>
    <w:rsid w:val="005D76A6"/>
    <w:rsid w:val="005D76D8"/>
    <w:rsid w:val="005D76DC"/>
    <w:rsid w:val="005D77C2"/>
    <w:rsid w:val="005D7A79"/>
    <w:rsid w:val="005E06DB"/>
    <w:rsid w:val="005E090E"/>
    <w:rsid w:val="005E09FF"/>
    <w:rsid w:val="005E10B0"/>
    <w:rsid w:val="005E1CE2"/>
    <w:rsid w:val="005E1DF3"/>
    <w:rsid w:val="005E22BA"/>
    <w:rsid w:val="005E22EF"/>
    <w:rsid w:val="005E2384"/>
    <w:rsid w:val="005E23C5"/>
    <w:rsid w:val="005E2751"/>
    <w:rsid w:val="005E2806"/>
    <w:rsid w:val="005E2BFC"/>
    <w:rsid w:val="005E360C"/>
    <w:rsid w:val="005E3B79"/>
    <w:rsid w:val="005E43EA"/>
    <w:rsid w:val="005E48F1"/>
    <w:rsid w:val="005E49CF"/>
    <w:rsid w:val="005E4F15"/>
    <w:rsid w:val="005E536A"/>
    <w:rsid w:val="005E5CEA"/>
    <w:rsid w:val="005E6099"/>
    <w:rsid w:val="005E6B17"/>
    <w:rsid w:val="005E709A"/>
    <w:rsid w:val="005E7438"/>
    <w:rsid w:val="005E788C"/>
    <w:rsid w:val="005E7A5B"/>
    <w:rsid w:val="005E7C0F"/>
    <w:rsid w:val="005E7C8F"/>
    <w:rsid w:val="005E7DC7"/>
    <w:rsid w:val="005E7FF0"/>
    <w:rsid w:val="005F00F1"/>
    <w:rsid w:val="005F063C"/>
    <w:rsid w:val="005F0847"/>
    <w:rsid w:val="005F0BB6"/>
    <w:rsid w:val="005F1315"/>
    <w:rsid w:val="005F280C"/>
    <w:rsid w:val="005F2B05"/>
    <w:rsid w:val="005F2CCE"/>
    <w:rsid w:val="005F2F17"/>
    <w:rsid w:val="005F3128"/>
    <w:rsid w:val="005F3990"/>
    <w:rsid w:val="005F39E8"/>
    <w:rsid w:val="005F3A1C"/>
    <w:rsid w:val="005F3BFD"/>
    <w:rsid w:val="005F4083"/>
    <w:rsid w:val="005F43D8"/>
    <w:rsid w:val="005F448B"/>
    <w:rsid w:val="005F48C6"/>
    <w:rsid w:val="005F4A5A"/>
    <w:rsid w:val="005F4EA6"/>
    <w:rsid w:val="005F4F7B"/>
    <w:rsid w:val="005F5B83"/>
    <w:rsid w:val="005F5F9E"/>
    <w:rsid w:val="005F60F7"/>
    <w:rsid w:val="005F6366"/>
    <w:rsid w:val="005F66B5"/>
    <w:rsid w:val="005F69E0"/>
    <w:rsid w:val="005F6ADF"/>
    <w:rsid w:val="005F6E8F"/>
    <w:rsid w:val="005F7352"/>
    <w:rsid w:val="005F73A2"/>
    <w:rsid w:val="005F786D"/>
    <w:rsid w:val="005F7D9A"/>
    <w:rsid w:val="006000A8"/>
    <w:rsid w:val="00600CB5"/>
    <w:rsid w:val="006014AE"/>
    <w:rsid w:val="00602168"/>
    <w:rsid w:val="00602170"/>
    <w:rsid w:val="0060226E"/>
    <w:rsid w:val="006025A7"/>
    <w:rsid w:val="00602F23"/>
    <w:rsid w:val="00604075"/>
    <w:rsid w:val="0060418C"/>
    <w:rsid w:val="0060453F"/>
    <w:rsid w:val="00604925"/>
    <w:rsid w:val="006049B5"/>
    <w:rsid w:val="006054F1"/>
    <w:rsid w:val="00605893"/>
    <w:rsid w:val="006059AA"/>
    <w:rsid w:val="00605DB3"/>
    <w:rsid w:val="00605DF2"/>
    <w:rsid w:val="00605EB3"/>
    <w:rsid w:val="006064D8"/>
    <w:rsid w:val="00606974"/>
    <w:rsid w:val="006069ED"/>
    <w:rsid w:val="00606F4F"/>
    <w:rsid w:val="00607B7F"/>
    <w:rsid w:val="006103AE"/>
    <w:rsid w:val="006107FE"/>
    <w:rsid w:val="00610CF3"/>
    <w:rsid w:val="00610DF8"/>
    <w:rsid w:val="006126DA"/>
    <w:rsid w:val="00612712"/>
    <w:rsid w:val="00612833"/>
    <w:rsid w:val="00612AFD"/>
    <w:rsid w:val="00612B5F"/>
    <w:rsid w:val="00612BA2"/>
    <w:rsid w:val="00612BF6"/>
    <w:rsid w:val="00612F4F"/>
    <w:rsid w:val="00612FC2"/>
    <w:rsid w:val="006134B1"/>
    <w:rsid w:val="0061375D"/>
    <w:rsid w:val="00613863"/>
    <w:rsid w:val="00613BBE"/>
    <w:rsid w:val="00613C2B"/>
    <w:rsid w:val="00613EE9"/>
    <w:rsid w:val="006147C7"/>
    <w:rsid w:val="006149F3"/>
    <w:rsid w:val="00614E4D"/>
    <w:rsid w:val="00614F41"/>
    <w:rsid w:val="00615D38"/>
    <w:rsid w:val="00615F8D"/>
    <w:rsid w:val="00616BA6"/>
    <w:rsid w:val="00616C78"/>
    <w:rsid w:val="00617276"/>
    <w:rsid w:val="0061749F"/>
    <w:rsid w:val="00617A8A"/>
    <w:rsid w:val="0062059C"/>
    <w:rsid w:val="006207D2"/>
    <w:rsid w:val="006209E2"/>
    <w:rsid w:val="006215F7"/>
    <w:rsid w:val="006217D6"/>
    <w:rsid w:val="006220DD"/>
    <w:rsid w:val="006223CD"/>
    <w:rsid w:val="006224D6"/>
    <w:rsid w:val="00622AC4"/>
    <w:rsid w:val="00622BD6"/>
    <w:rsid w:val="00622DB5"/>
    <w:rsid w:val="006230C9"/>
    <w:rsid w:val="00623303"/>
    <w:rsid w:val="0062331F"/>
    <w:rsid w:val="00623A5E"/>
    <w:rsid w:val="00623CCB"/>
    <w:rsid w:val="006240A9"/>
    <w:rsid w:val="006247A0"/>
    <w:rsid w:val="006249C9"/>
    <w:rsid w:val="00624C89"/>
    <w:rsid w:val="00625248"/>
    <w:rsid w:val="00625A5F"/>
    <w:rsid w:val="006260AE"/>
    <w:rsid w:val="006260C2"/>
    <w:rsid w:val="00626240"/>
    <w:rsid w:val="006266DE"/>
    <w:rsid w:val="006268DC"/>
    <w:rsid w:val="00627213"/>
    <w:rsid w:val="00627FA8"/>
    <w:rsid w:val="00627FF8"/>
    <w:rsid w:val="00630798"/>
    <w:rsid w:val="006308AA"/>
    <w:rsid w:val="00630933"/>
    <w:rsid w:val="00630A92"/>
    <w:rsid w:val="00630AB2"/>
    <w:rsid w:val="00631A33"/>
    <w:rsid w:val="00631D1E"/>
    <w:rsid w:val="00631D52"/>
    <w:rsid w:val="00632313"/>
    <w:rsid w:val="0063278D"/>
    <w:rsid w:val="00632CFA"/>
    <w:rsid w:val="00633524"/>
    <w:rsid w:val="00633595"/>
    <w:rsid w:val="0063384A"/>
    <w:rsid w:val="006341F0"/>
    <w:rsid w:val="006345A6"/>
    <w:rsid w:val="006346D8"/>
    <w:rsid w:val="006347E4"/>
    <w:rsid w:val="00634F57"/>
    <w:rsid w:val="00635465"/>
    <w:rsid w:val="0063575F"/>
    <w:rsid w:val="00635A61"/>
    <w:rsid w:val="00635B92"/>
    <w:rsid w:val="006362DC"/>
    <w:rsid w:val="006364C0"/>
    <w:rsid w:val="00636B24"/>
    <w:rsid w:val="00636B82"/>
    <w:rsid w:val="00636BBD"/>
    <w:rsid w:val="00636DED"/>
    <w:rsid w:val="00637383"/>
    <w:rsid w:val="00637395"/>
    <w:rsid w:val="006378D8"/>
    <w:rsid w:val="00637A54"/>
    <w:rsid w:val="006402EA"/>
    <w:rsid w:val="0064037C"/>
    <w:rsid w:val="006404E3"/>
    <w:rsid w:val="006404FB"/>
    <w:rsid w:val="0064064C"/>
    <w:rsid w:val="006411FA"/>
    <w:rsid w:val="00641A3F"/>
    <w:rsid w:val="00641A66"/>
    <w:rsid w:val="00641B3C"/>
    <w:rsid w:val="00641BE2"/>
    <w:rsid w:val="0064239A"/>
    <w:rsid w:val="00642B8F"/>
    <w:rsid w:val="00643056"/>
    <w:rsid w:val="00643275"/>
    <w:rsid w:val="006432FF"/>
    <w:rsid w:val="0064384B"/>
    <w:rsid w:val="00643A3F"/>
    <w:rsid w:val="00643E50"/>
    <w:rsid w:val="0064424F"/>
    <w:rsid w:val="00644B06"/>
    <w:rsid w:val="0064513A"/>
    <w:rsid w:val="0064516C"/>
    <w:rsid w:val="006451BE"/>
    <w:rsid w:val="00645A6B"/>
    <w:rsid w:val="00645C37"/>
    <w:rsid w:val="00645CDB"/>
    <w:rsid w:val="00645E80"/>
    <w:rsid w:val="00645F63"/>
    <w:rsid w:val="0064650F"/>
    <w:rsid w:val="006466FF"/>
    <w:rsid w:val="00646AC6"/>
    <w:rsid w:val="00646D49"/>
    <w:rsid w:val="0064705F"/>
    <w:rsid w:val="00647E67"/>
    <w:rsid w:val="00647F63"/>
    <w:rsid w:val="006500CF"/>
    <w:rsid w:val="006502D4"/>
    <w:rsid w:val="006509D1"/>
    <w:rsid w:val="0065118D"/>
    <w:rsid w:val="006516B2"/>
    <w:rsid w:val="00651799"/>
    <w:rsid w:val="0065197B"/>
    <w:rsid w:val="00651FCE"/>
    <w:rsid w:val="00652240"/>
    <w:rsid w:val="006527A0"/>
    <w:rsid w:val="006529C5"/>
    <w:rsid w:val="00653786"/>
    <w:rsid w:val="00653879"/>
    <w:rsid w:val="00653B8D"/>
    <w:rsid w:val="00653D49"/>
    <w:rsid w:val="00653DFD"/>
    <w:rsid w:val="00653E32"/>
    <w:rsid w:val="00653ED2"/>
    <w:rsid w:val="0065452D"/>
    <w:rsid w:val="00654E3C"/>
    <w:rsid w:val="0065508C"/>
    <w:rsid w:val="006556F3"/>
    <w:rsid w:val="00655CE8"/>
    <w:rsid w:val="0065647E"/>
    <w:rsid w:val="006568B2"/>
    <w:rsid w:val="00656C36"/>
    <w:rsid w:val="006576B0"/>
    <w:rsid w:val="006577C2"/>
    <w:rsid w:val="00657B4E"/>
    <w:rsid w:val="0066015E"/>
    <w:rsid w:val="00660FD0"/>
    <w:rsid w:val="00661111"/>
    <w:rsid w:val="00662487"/>
    <w:rsid w:val="00662923"/>
    <w:rsid w:val="00662E3A"/>
    <w:rsid w:val="006630DB"/>
    <w:rsid w:val="006633BA"/>
    <w:rsid w:val="00663700"/>
    <w:rsid w:val="006647F8"/>
    <w:rsid w:val="00664F20"/>
    <w:rsid w:val="0066503C"/>
    <w:rsid w:val="00665161"/>
    <w:rsid w:val="00665903"/>
    <w:rsid w:val="00666083"/>
    <w:rsid w:val="006660C0"/>
    <w:rsid w:val="006662B5"/>
    <w:rsid w:val="006666EE"/>
    <w:rsid w:val="0066680C"/>
    <w:rsid w:val="00666A69"/>
    <w:rsid w:val="00666AEE"/>
    <w:rsid w:val="00666B0E"/>
    <w:rsid w:val="00667430"/>
    <w:rsid w:val="00667635"/>
    <w:rsid w:val="0067019F"/>
    <w:rsid w:val="006703D6"/>
    <w:rsid w:val="006705A6"/>
    <w:rsid w:val="00670662"/>
    <w:rsid w:val="00670E54"/>
    <w:rsid w:val="0067118F"/>
    <w:rsid w:val="00671C9A"/>
    <w:rsid w:val="00671CEA"/>
    <w:rsid w:val="00671E09"/>
    <w:rsid w:val="00671E5C"/>
    <w:rsid w:val="00672461"/>
    <w:rsid w:val="00672648"/>
    <w:rsid w:val="0067272D"/>
    <w:rsid w:val="00672E18"/>
    <w:rsid w:val="00672E21"/>
    <w:rsid w:val="00672F9A"/>
    <w:rsid w:val="00673877"/>
    <w:rsid w:val="00673980"/>
    <w:rsid w:val="00673B67"/>
    <w:rsid w:val="00674421"/>
    <w:rsid w:val="006749E7"/>
    <w:rsid w:val="00674B11"/>
    <w:rsid w:val="00674C83"/>
    <w:rsid w:val="00674E83"/>
    <w:rsid w:val="00675030"/>
    <w:rsid w:val="00675326"/>
    <w:rsid w:val="006757C0"/>
    <w:rsid w:val="006758D4"/>
    <w:rsid w:val="00675D70"/>
    <w:rsid w:val="00675FAA"/>
    <w:rsid w:val="006762E2"/>
    <w:rsid w:val="006766CC"/>
    <w:rsid w:val="00677295"/>
    <w:rsid w:val="006772D8"/>
    <w:rsid w:val="00677300"/>
    <w:rsid w:val="0067783D"/>
    <w:rsid w:val="00680095"/>
    <w:rsid w:val="006801F5"/>
    <w:rsid w:val="0068024B"/>
    <w:rsid w:val="00680514"/>
    <w:rsid w:val="006811EE"/>
    <w:rsid w:val="00681388"/>
    <w:rsid w:val="006816C9"/>
    <w:rsid w:val="006818F4"/>
    <w:rsid w:val="0068193F"/>
    <w:rsid w:val="00681DB1"/>
    <w:rsid w:val="00681DDA"/>
    <w:rsid w:val="00681FB0"/>
    <w:rsid w:val="0068250E"/>
    <w:rsid w:val="0068273D"/>
    <w:rsid w:val="00683B92"/>
    <w:rsid w:val="006841C0"/>
    <w:rsid w:val="006843FC"/>
    <w:rsid w:val="0068464C"/>
    <w:rsid w:val="00684EBD"/>
    <w:rsid w:val="006850FB"/>
    <w:rsid w:val="0068545B"/>
    <w:rsid w:val="00685A39"/>
    <w:rsid w:val="00686A9C"/>
    <w:rsid w:val="00686AB9"/>
    <w:rsid w:val="0068736C"/>
    <w:rsid w:val="006877F9"/>
    <w:rsid w:val="00687CB4"/>
    <w:rsid w:val="00687D02"/>
    <w:rsid w:val="006906F2"/>
    <w:rsid w:val="00690C75"/>
    <w:rsid w:val="00690E39"/>
    <w:rsid w:val="00690EB5"/>
    <w:rsid w:val="006916C1"/>
    <w:rsid w:val="0069205B"/>
    <w:rsid w:val="0069214F"/>
    <w:rsid w:val="006921D1"/>
    <w:rsid w:val="00692383"/>
    <w:rsid w:val="00692B52"/>
    <w:rsid w:val="00692D0C"/>
    <w:rsid w:val="0069321E"/>
    <w:rsid w:val="00693412"/>
    <w:rsid w:val="0069361A"/>
    <w:rsid w:val="0069365A"/>
    <w:rsid w:val="006947AA"/>
    <w:rsid w:val="00694A2C"/>
    <w:rsid w:val="00694C6D"/>
    <w:rsid w:val="0069503B"/>
    <w:rsid w:val="0069536F"/>
    <w:rsid w:val="00695399"/>
    <w:rsid w:val="00695CA1"/>
    <w:rsid w:val="00695D6A"/>
    <w:rsid w:val="00695EEE"/>
    <w:rsid w:val="00696101"/>
    <w:rsid w:val="00696342"/>
    <w:rsid w:val="00696548"/>
    <w:rsid w:val="0069669A"/>
    <w:rsid w:val="00696CE4"/>
    <w:rsid w:val="00696FEC"/>
    <w:rsid w:val="006973B8"/>
    <w:rsid w:val="0069743A"/>
    <w:rsid w:val="00697538"/>
    <w:rsid w:val="006978E9"/>
    <w:rsid w:val="00697A5B"/>
    <w:rsid w:val="006A06D0"/>
    <w:rsid w:val="006A079A"/>
    <w:rsid w:val="006A09A7"/>
    <w:rsid w:val="006A09FC"/>
    <w:rsid w:val="006A139B"/>
    <w:rsid w:val="006A13E1"/>
    <w:rsid w:val="006A1617"/>
    <w:rsid w:val="006A1D62"/>
    <w:rsid w:val="006A1DD2"/>
    <w:rsid w:val="006A1FCB"/>
    <w:rsid w:val="006A23A0"/>
    <w:rsid w:val="006A2571"/>
    <w:rsid w:val="006A268A"/>
    <w:rsid w:val="006A26BF"/>
    <w:rsid w:val="006A298B"/>
    <w:rsid w:val="006A29BB"/>
    <w:rsid w:val="006A2F87"/>
    <w:rsid w:val="006A31A3"/>
    <w:rsid w:val="006A31BF"/>
    <w:rsid w:val="006A3221"/>
    <w:rsid w:val="006A3560"/>
    <w:rsid w:val="006A3CA7"/>
    <w:rsid w:val="006A4526"/>
    <w:rsid w:val="006A478C"/>
    <w:rsid w:val="006A495C"/>
    <w:rsid w:val="006A4BDC"/>
    <w:rsid w:val="006A4CFD"/>
    <w:rsid w:val="006A5231"/>
    <w:rsid w:val="006A53BF"/>
    <w:rsid w:val="006A5904"/>
    <w:rsid w:val="006A59AF"/>
    <w:rsid w:val="006A5B32"/>
    <w:rsid w:val="006A5CA1"/>
    <w:rsid w:val="006A6322"/>
    <w:rsid w:val="006A64B3"/>
    <w:rsid w:val="006A66FF"/>
    <w:rsid w:val="006A68E4"/>
    <w:rsid w:val="006A6F2C"/>
    <w:rsid w:val="006A6F86"/>
    <w:rsid w:val="006A7253"/>
    <w:rsid w:val="006A72C6"/>
    <w:rsid w:val="006A763B"/>
    <w:rsid w:val="006A7A78"/>
    <w:rsid w:val="006B006C"/>
    <w:rsid w:val="006B01C6"/>
    <w:rsid w:val="006B06C8"/>
    <w:rsid w:val="006B06D7"/>
    <w:rsid w:val="006B08FA"/>
    <w:rsid w:val="006B0F13"/>
    <w:rsid w:val="006B1310"/>
    <w:rsid w:val="006B1544"/>
    <w:rsid w:val="006B172C"/>
    <w:rsid w:val="006B17AA"/>
    <w:rsid w:val="006B1D5D"/>
    <w:rsid w:val="006B2523"/>
    <w:rsid w:val="006B2894"/>
    <w:rsid w:val="006B29F7"/>
    <w:rsid w:val="006B2BB7"/>
    <w:rsid w:val="006B2E8F"/>
    <w:rsid w:val="006B32F3"/>
    <w:rsid w:val="006B3428"/>
    <w:rsid w:val="006B355E"/>
    <w:rsid w:val="006B382C"/>
    <w:rsid w:val="006B3D2E"/>
    <w:rsid w:val="006B42CD"/>
    <w:rsid w:val="006B4403"/>
    <w:rsid w:val="006B44B2"/>
    <w:rsid w:val="006B4D0D"/>
    <w:rsid w:val="006B4D86"/>
    <w:rsid w:val="006B5AC7"/>
    <w:rsid w:val="006B5FF8"/>
    <w:rsid w:val="006B62F0"/>
    <w:rsid w:val="006B64D3"/>
    <w:rsid w:val="006B651F"/>
    <w:rsid w:val="006B6B2F"/>
    <w:rsid w:val="006B6BF5"/>
    <w:rsid w:val="006B733A"/>
    <w:rsid w:val="006B75EB"/>
    <w:rsid w:val="006B7BBA"/>
    <w:rsid w:val="006C0082"/>
    <w:rsid w:val="006C037D"/>
    <w:rsid w:val="006C0966"/>
    <w:rsid w:val="006C0C2B"/>
    <w:rsid w:val="006C0C71"/>
    <w:rsid w:val="006C0DD2"/>
    <w:rsid w:val="006C0E59"/>
    <w:rsid w:val="006C1171"/>
    <w:rsid w:val="006C1792"/>
    <w:rsid w:val="006C1C35"/>
    <w:rsid w:val="006C29B1"/>
    <w:rsid w:val="006C2BE9"/>
    <w:rsid w:val="006C2DCC"/>
    <w:rsid w:val="006C32B9"/>
    <w:rsid w:val="006C361C"/>
    <w:rsid w:val="006C3E9D"/>
    <w:rsid w:val="006C4254"/>
    <w:rsid w:val="006C44FE"/>
    <w:rsid w:val="006C45A7"/>
    <w:rsid w:val="006C4AFC"/>
    <w:rsid w:val="006C4C6F"/>
    <w:rsid w:val="006C4D6C"/>
    <w:rsid w:val="006C4F6A"/>
    <w:rsid w:val="006C52B7"/>
    <w:rsid w:val="006C53F4"/>
    <w:rsid w:val="006C56E6"/>
    <w:rsid w:val="006C59DF"/>
    <w:rsid w:val="006C616A"/>
    <w:rsid w:val="006C6369"/>
    <w:rsid w:val="006C657F"/>
    <w:rsid w:val="006C6849"/>
    <w:rsid w:val="006C75C1"/>
    <w:rsid w:val="006C7732"/>
    <w:rsid w:val="006C7982"/>
    <w:rsid w:val="006C7FCB"/>
    <w:rsid w:val="006D0026"/>
    <w:rsid w:val="006D0192"/>
    <w:rsid w:val="006D035C"/>
    <w:rsid w:val="006D0616"/>
    <w:rsid w:val="006D2410"/>
    <w:rsid w:val="006D2D55"/>
    <w:rsid w:val="006D3BBD"/>
    <w:rsid w:val="006D3D66"/>
    <w:rsid w:val="006D3E21"/>
    <w:rsid w:val="006D3E26"/>
    <w:rsid w:val="006D3F6B"/>
    <w:rsid w:val="006D41BD"/>
    <w:rsid w:val="006D4392"/>
    <w:rsid w:val="006D4904"/>
    <w:rsid w:val="006D59CC"/>
    <w:rsid w:val="006D5A22"/>
    <w:rsid w:val="006D5BAD"/>
    <w:rsid w:val="006D5CCE"/>
    <w:rsid w:val="006D5D95"/>
    <w:rsid w:val="006D5E19"/>
    <w:rsid w:val="006D63BF"/>
    <w:rsid w:val="006D64B8"/>
    <w:rsid w:val="006D67E1"/>
    <w:rsid w:val="006D6892"/>
    <w:rsid w:val="006D6D9B"/>
    <w:rsid w:val="006D6E6A"/>
    <w:rsid w:val="006D726C"/>
    <w:rsid w:val="006D7420"/>
    <w:rsid w:val="006D7481"/>
    <w:rsid w:val="006D9519"/>
    <w:rsid w:val="006E0240"/>
    <w:rsid w:val="006E05CA"/>
    <w:rsid w:val="006E0737"/>
    <w:rsid w:val="006E0CD0"/>
    <w:rsid w:val="006E0E7B"/>
    <w:rsid w:val="006E0F96"/>
    <w:rsid w:val="006E12E5"/>
    <w:rsid w:val="006E1767"/>
    <w:rsid w:val="006E19E2"/>
    <w:rsid w:val="006E1B4E"/>
    <w:rsid w:val="006E2160"/>
    <w:rsid w:val="006E2215"/>
    <w:rsid w:val="006E2437"/>
    <w:rsid w:val="006E249B"/>
    <w:rsid w:val="006E2686"/>
    <w:rsid w:val="006E28A6"/>
    <w:rsid w:val="006E28B8"/>
    <w:rsid w:val="006E2AC0"/>
    <w:rsid w:val="006E2B19"/>
    <w:rsid w:val="006E2C64"/>
    <w:rsid w:val="006E2CCC"/>
    <w:rsid w:val="006E312D"/>
    <w:rsid w:val="006E33C1"/>
    <w:rsid w:val="006E36A9"/>
    <w:rsid w:val="006E397B"/>
    <w:rsid w:val="006E4212"/>
    <w:rsid w:val="006E4426"/>
    <w:rsid w:val="006E45BE"/>
    <w:rsid w:val="006E477F"/>
    <w:rsid w:val="006E4AF8"/>
    <w:rsid w:val="006E4C58"/>
    <w:rsid w:val="006E5528"/>
    <w:rsid w:val="006E5908"/>
    <w:rsid w:val="006E5AA5"/>
    <w:rsid w:val="006E655C"/>
    <w:rsid w:val="006E6721"/>
    <w:rsid w:val="006E69BA"/>
    <w:rsid w:val="006E6E01"/>
    <w:rsid w:val="006E6E9D"/>
    <w:rsid w:val="006E7211"/>
    <w:rsid w:val="006E77AA"/>
    <w:rsid w:val="006E78CA"/>
    <w:rsid w:val="006E7B60"/>
    <w:rsid w:val="006F03C1"/>
    <w:rsid w:val="006F056D"/>
    <w:rsid w:val="006F06AE"/>
    <w:rsid w:val="006F0AA2"/>
    <w:rsid w:val="006F0EAD"/>
    <w:rsid w:val="006F10FA"/>
    <w:rsid w:val="006F124F"/>
    <w:rsid w:val="006F128D"/>
    <w:rsid w:val="006F12B7"/>
    <w:rsid w:val="006F177A"/>
    <w:rsid w:val="006F27DE"/>
    <w:rsid w:val="006F2A9F"/>
    <w:rsid w:val="006F2B8A"/>
    <w:rsid w:val="006F2C81"/>
    <w:rsid w:val="006F3D86"/>
    <w:rsid w:val="006F3DD2"/>
    <w:rsid w:val="006F4058"/>
    <w:rsid w:val="006F428E"/>
    <w:rsid w:val="006F43D5"/>
    <w:rsid w:val="006F45EA"/>
    <w:rsid w:val="006F476F"/>
    <w:rsid w:val="006F4A59"/>
    <w:rsid w:val="006F4B6A"/>
    <w:rsid w:val="006F5487"/>
    <w:rsid w:val="006F54D9"/>
    <w:rsid w:val="006F568B"/>
    <w:rsid w:val="006F5CE9"/>
    <w:rsid w:val="006F5E9F"/>
    <w:rsid w:val="006F68C1"/>
    <w:rsid w:val="006F6A76"/>
    <w:rsid w:val="006F6C44"/>
    <w:rsid w:val="006F70B3"/>
    <w:rsid w:val="006F7615"/>
    <w:rsid w:val="006F794B"/>
    <w:rsid w:val="00700012"/>
    <w:rsid w:val="00700070"/>
    <w:rsid w:val="00700168"/>
    <w:rsid w:val="0070019F"/>
    <w:rsid w:val="0070037B"/>
    <w:rsid w:val="007003CB"/>
    <w:rsid w:val="00700557"/>
    <w:rsid w:val="007005FF"/>
    <w:rsid w:val="00702236"/>
    <w:rsid w:val="0070250B"/>
    <w:rsid w:val="00702904"/>
    <w:rsid w:val="00702DB7"/>
    <w:rsid w:val="007034CE"/>
    <w:rsid w:val="00703E70"/>
    <w:rsid w:val="0070474C"/>
    <w:rsid w:val="007049C9"/>
    <w:rsid w:val="00704A5C"/>
    <w:rsid w:val="00704ED6"/>
    <w:rsid w:val="0070515E"/>
    <w:rsid w:val="0070528D"/>
    <w:rsid w:val="007055E2"/>
    <w:rsid w:val="0070594E"/>
    <w:rsid w:val="00705B1D"/>
    <w:rsid w:val="00705B4D"/>
    <w:rsid w:val="007062AB"/>
    <w:rsid w:val="00706D88"/>
    <w:rsid w:val="00707118"/>
    <w:rsid w:val="007075CE"/>
    <w:rsid w:val="00707676"/>
    <w:rsid w:val="00707781"/>
    <w:rsid w:val="0071001D"/>
    <w:rsid w:val="0071021B"/>
    <w:rsid w:val="00710639"/>
    <w:rsid w:val="00710B5F"/>
    <w:rsid w:val="00711641"/>
    <w:rsid w:val="007116F1"/>
    <w:rsid w:val="007117BF"/>
    <w:rsid w:val="00711BD0"/>
    <w:rsid w:val="0071235C"/>
    <w:rsid w:val="00712845"/>
    <w:rsid w:val="00712B0B"/>
    <w:rsid w:val="00712B4E"/>
    <w:rsid w:val="00713DBC"/>
    <w:rsid w:val="00714314"/>
    <w:rsid w:val="007147CA"/>
    <w:rsid w:val="007150EC"/>
    <w:rsid w:val="00715141"/>
    <w:rsid w:val="00715178"/>
    <w:rsid w:val="0071525B"/>
    <w:rsid w:val="0071649F"/>
    <w:rsid w:val="007165B3"/>
    <w:rsid w:val="00716813"/>
    <w:rsid w:val="00717AD0"/>
    <w:rsid w:val="00717C52"/>
    <w:rsid w:val="00720164"/>
    <w:rsid w:val="0072035B"/>
    <w:rsid w:val="007219EB"/>
    <w:rsid w:val="007221F4"/>
    <w:rsid w:val="00722799"/>
    <w:rsid w:val="00722916"/>
    <w:rsid w:val="00722FF2"/>
    <w:rsid w:val="00723777"/>
    <w:rsid w:val="0072385C"/>
    <w:rsid w:val="007238F2"/>
    <w:rsid w:val="00723D6A"/>
    <w:rsid w:val="00723F72"/>
    <w:rsid w:val="0072444D"/>
    <w:rsid w:val="007248DF"/>
    <w:rsid w:val="00724ED2"/>
    <w:rsid w:val="007250E5"/>
    <w:rsid w:val="007252DA"/>
    <w:rsid w:val="0072538C"/>
    <w:rsid w:val="00725570"/>
    <w:rsid w:val="00725A0B"/>
    <w:rsid w:val="00726001"/>
    <w:rsid w:val="00726175"/>
    <w:rsid w:val="00726890"/>
    <w:rsid w:val="00726A24"/>
    <w:rsid w:val="00726E92"/>
    <w:rsid w:val="00726EC6"/>
    <w:rsid w:val="00727F9D"/>
    <w:rsid w:val="007305FF"/>
    <w:rsid w:val="00730A9B"/>
    <w:rsid w:val="00730B3D"/>
    <w:rsid w:val="007313A1"/>
    <w:rsid w:val="007314FB"/>
    <w:rsid w:val="00731845"/>
    <w:rsid w:val="00731E76"/>
    <w:rsid w:val="00732047"/>
    <w:rsid w:val="00732093"/>
    <w:rsid w:val="00732288"/>
    <w:rsid w:val="0073238B"/>
    <w:rsid w:val="00732564"/>
    <w:rsid w:val="007325AF"/>
    <w:rsid w:val="00732669"/>
    <w:rsid w:val="00732682"/>
    <w:rsid w:val="0073333B"/>
    <w:rsid w:val="00733693"/>
    <w:rsid w:val="00733850"/>
    <w:rsid w:val="007338C3"/>
    <w:rsid w:val="007339E3"/>
    <w:rsid w:val="00733A9D"/>
    <w:rsid w:val="00733EAE"/>
    <w:rsid w:val="0073433D"/>
    <w:rsid w:val="007344A1"/>
    <w:rsid w:val="00734527"/>
    <w:rsid w:val="007347EC"/>
    <w:rsid w:val="00734B83"/>
    <w:rsid w:val="00734F19"/>
    <w:rsid w:val="00734FA0"/>
    <w:rsid w:val="007351B5"/>
    <w:rsid w:val="0073530F"/>
    <w:rsid w:val="00735518"/>
    <w:rsid w:val="00735700"/>
    <w:rsid w:val="0073586E"/>
    <w:rsid w:val="00735900"/>
    <w:rsid w:val="00735EE4"/>
    <w:rsid w:val="00736557"/>
    <w:rsid w:val="007366FB"/>
    <w:rsid w:val="007367B8"/>
    <w:rsid w:val="00736977"/>
    <w:rsid w:val="00736A9F"/>
    <w:rsid w:val="0073714C"/>
    <w:rsid w:val="007374B3"/>
    <w:rsid w:val="00737CDD"/>
    <w:rsid w:val="00737E22"/>
    <w:rsid w:val="00740494"/>
    <w:rsid w:val="007408DF"/>
    <w:rsid w:val="00740EDA"/>
    <w:rsid w:val="00742077"/>
    <w:rsid w:val="00742285"/>
    <w:rsid w:val="007423A6"/>
    <w:rsid w:val="00742622"/>
    <w:rsid w:val="00742B76"/>
    <w:rsid w:val="00742F30"/>
    <w:rsid w:val="00743678"/>
    <w:rsid w:val="007438C8"/>
    <w:rsid w:val="00743B3C"/>
    <w:rsid w:val="00743F33"/>
    <w:rsid w:val="0074412E"/>
    <w:rsid w:val="007445C0"/>
    <w:rsid w:val="00744856"/>
    <w:rsid w:val="00744B9E"/>
    <w:rsid w:val="00744D22"/>
    <w:rsid w:val="00745174"/>
    <w:rsid w:val="00745426"/>
    <w:rsid w:val="007455AC"/>
    <w:rsid w:val="007458BA"/>
    <w:rsid w:val="00745A1D"/>
    <w:rsid w:val="00745EA2"/>
    <w:rsid w:val="00745EC9"/>
    <w:rsid w:val="00745F6C"/>
    <w:rsid w:val="0074602E"/>
    <w:rsid w:val="00746AE6"/>
    <w:rsid w:val="007479CA"/>
    <w:rsid w:val="00750275"/>
    <w:rsid w:val="0075046E"/>
    <w:rsid w:val="007505D6"/>
    <w:rsid w:val="007505E7"/>
    <w:rsid w:val="00750A5F"/>
    <w:rsid w:val="00750BDF"/>
    <w:rsid w:val="0075105E"/>
    <w:rsid w:val="0075106A"/>
    <w:rsid w:val="007512FE"/>
    <w:rsid w:val="0075136B"/>
    <w:rsid w:val="007517CE"/>
    <w:rsid w:val="00751D88"/>
    <w:rsid w:val="00751DDB"/>
    <w:rsid w:val="0075212B"/>
    <w:rsid w:val="00752613"/>
    <w:rsid w:val="00752C09"/>
    <w:rsid w:val="00752C5F"/>
    <w:rsid w:val="007535A5"/>
    <w:rsid w:val="00753A17"/>
    <w:rsid w:val="00753F73"/>
    <w:rsid w:val="00753FC7"/>
    <w:rsid w:val="00754232"/>
    <w:rsid w:val="0075443A"/>
    <w:rsid w:val="007548B5"/>
    <w:rsid w:val="00754962"/>
    <w:rsid w:val="007549E7"/>
    <w:rsid w:val="00754C45"/>
    <w:rsid w:val="00754C60"/>
    <w:rsid w:val="00754E67"/>
    <w:rsid w:val="0075538A"/>
    <w:rsid w:val="00755BF7"/>
    <w:rsid w:val="00755E38"/>
    <w:rsid w:val="007560BF"/>
    <w:rsid w:val="0075624F"/>
    <w:rsid w:val="0075656D"/>
    <w:rsid w:val="0075658C"/>
    <w:rsid w:val="00756722"/>
    <w:rsid w:val="0075679D"/>
    <w:rsid w:val="007567EF"/>
    <w:rsid w:val="00756800"/>
    <w:rsid w:val="00756DB2"/>
    <w:rsid w:val="00756DC4"/>
    <w:rsid w:val="00757A81"/>
    <w:rsid w:val="00760009"/>
    <w:rsid w:val="007605B0"/>
    <w:rsid w:val="00760D2B"/>
    <w:rsid w:val="007612F7"/>
    <w:rsid w:val="0076147D"/>
    <w:rsid w:val="00761541"/>
    <w:rsid w:val="00761616"/>
    <w:rsid w:val="007618E4"/>
    <w:rsid w:val="00761D22"/>
    <w:rsid w:val="00761D66"/>
    <w:rsid w:val="0076229D"/>
    <w:rsid w:val="00762331"/>
    <w:rsid w:val="0076240F"/>
    <w:rsid w:val="007624E5"/>
    <w:rsid w:val="0076254E"/>
    <w:rsid w:val="00762A98"/>
    <w:rsid w:val="00763E39"/>
    <w:rsid w:val="00764035"/>
    <w:rsid w:val="007640DC"/>
    <w:rsid w:val="00764B4E"/>
    <w:rsid w:val="00765704"/>
    <w:rsid w:val="00765B46"/>
    <w:rsid w:val="00765B9A"/>
    <w:rsid w:val="0076604A"/>
    <w:rsid w:val="00766252"/>
    <w:rsid w:val="00766463"/>
    <w:rsid w:val="007664D0"/>
    <w:rsid w:val="007669EE"/>
    <w:rsid w:val="00766CE2"/>
    <w:rsid w:val="007674FB"/>
    <w:rsid w:val="00767A40"/>
    <w:rsid w:val="00767B73"/>
    <w:rsid w:val="00767F45"/>
    <w:rsid w:val="00770C63"/>
    <w:rsid w:val="00770D55"/>
    <w:rsid w:val="00770DA7"/>
    <w:rsid w:val="00771191"/>
    <w:rsid w:val="00771C74"/>
    <w:rsid w:val="00771F05"/>
    <w:rsid w:val="0077221B"/>
    <w:rsid w:val="00772493"/>
    <w:rsid w:val="00772589"/>
    <w:rsid w:val="007727AA"/>
    <w:rsid w:val="007732C2"/>
    <w:rsid w:val="00773793"/>
    <w:rsid w:val="007737EC"/>
    <w:rsid w:val="00773C60"/>
    <w:rsid w:val="0077423A"/>
    <w:rsid w:val="00774396"/>
    <w:rsid w:val="0077457E"/>
    <w:rsid w:val="00774C69"/>
    <w:rsid w:val="007751B5"/>
    <w:rsid w:val="007757AF"/>
    <w:rsid w:val="0077591B"/>
    <w:rsid w:val="00776288"/>
    <w:rsid w:val="0077644C"/>
    <w:rsid w:val="00776552"/>
    <w:rsid w:val="00776BC9"/>
    <w:rsid w:val="00776F00"/>
    <w:rsid w:val="0077702E"/>
    <w:rsid w:val="007778CD"/>
    <w:rsid w:val="00777D84"/>
    <w:rsid w:val="00780000"/>
    <w:rsid w:val="0078093C"/>
    <w:rsid w:val="007809BA"/>
    <w:rsid w:val="007814C2"/>
    <w:rsid w:val="00781E7C"/>
    <w:rsid w:val="00782525"/>
    <w:rsid w:val="00782BE3"/>
    <w:rsid w:val="00782CE0"/>
    <w:rsid w:val="00782CE6"/>
    <w:rsid w:val="00782E7F"/>
    <w:rsid w:val="00782ECB"/>
    <w:rsid w:val="007830AC"/>
    <w:rsid w:val="00783BD9"/>
    <w:rsid w:val="00783F24"/>
    <w:rsid w:val="00783F5A"/>
    <w:rsid w:val="00784639"/>
    <w:rsid w:val="00784953"/>
    <w:rsid w:val="00784E8E"/>
    <w:rsid w:val="00784FA3"/>
    <w:rsid w:val="007851D6"/>
    <w:rsid w:val="00785278"/>
    <w:rsid w:val="00785477"/>
    <w:rsid w:val="00785C05"/>
    <w:rsid w:val="007861AB"/>
    <w:rsid w:val="007872E9"/>
    <w:rsid w:val="00787474"/>
    <w:rsid w:val="00787999"/>
    <w:rsid w:val="00787F8E"/>
    <w:rsid w:val="0079032F"/>
    <w:rsid w:val="00790A62"/>
    <w:rsid w:val="00790F09"/>
    <w:rsid w:val="00791163"/>
    <w:rsid w:val="007915A4"/>
    <w:rsid w:val="0079191A"/>
    <w:rsid w:val="0079197A"/>
    <w:rsid w:val="00791DFE"/>
    <w:rsid w:val="00791FB8"/>
    <w:rsid w:val="007920D0"/>
    <w:rsid w:val="007928DF"/>
    <w:rsid w:val="00792B84"/>
    <w:rsid w:val="007931B0"/>
    <w:rsid w:val="0079348D"/>
    <w:rsid w:val="00793515"/>
    <w:rsid w:val="0079364B"/>
    <w:rsid w:val="00793A29"/>
    <w:rsid w:val="00793B09"/>
    <w:rsid w:val="00793B34"/>
    <w:rsid w:val="00793CD3"/>
    <w:rsid w:val="007942E9"/>
    <w:rsid w:val="0079455B"/>
    <w:rsid w:val="00794799"/>
    <w:rsid w:val="00794B77"/>
    <w:rsid w:val="00794CDE"/>
    <w:rsid w:val="00795389"/>
    <w:rsid w:val="00795C12"/>
    <w:rsid w:val="00795F4B"/>
    <w:rsid w:val="00796362"/>
    <w:rsid w:val="007965C3"/>
    <w:rsid w:val="007966C8"/>
    <w:rsid w:val="00797848"/>
    <w:rsid w:val="00797E1A"/>
    <w:rsid w:val="00797FBF"/>
    <w:rsid w:val="007A043B"/>
    <w:rsid w:val="007A05FF"/>
    <w:rsid w:val="007A1155"/>
    <w:rsid w:val="007A1732"/>
    <w:rsid w:val="007A1932"/>
    <w:rsid w:val="007A1E16"/>
    <w:rsid w:val="007A1EE9"/>
    <w:rsid w:val="007A2450"/>
    <w:rsid w:val="007A2558"/>
    <w:rsid w:val="007A2580"/>
    <w:rsid w:val="007A3097"/>
    <w:rsid w:val="007A31D7"/>
    <w:rsid w:val="007A31F9"/>
    <w:rsid w:val="007A3830"/>
    <w:rsid w:val="007A3FB7"/>
    <w:rsid w:val="007A48EB"/>
    <w:rsid w:val="007A4B7D"/>
    <w:rsid w:val="007A4C99"/>
    <w:rsid w:val="007A4ED1"/>
    <w:rsid w:val="007A4F56"/>
    <w:rsid w:val="007A51AB"/>
    <w:rsid w:val="007A53B7"/>
    <w:rsid w:val="007A6A0C"/>
    <w:rsid w:val="007A70B7"/>
    <w:rsid w:val="007A7AA0"/>
    <w:rsid w:val="007A7D88"/>
    <w:rsid w:val="007B0123"/>
    <w:rsid w:val="007B0533"/>
    <w:rsid w:val="007B0A00"/>
    <w:rsid w:val="007B0C0E"/>
    <w:rsid w:val="007B0C5E"/>
    <w:rsid w:val="007B10E6"/>
    <w:rsid w:val="007B1296"/>
    <w:rsid w:val="007B1BE0"/>
    <w:rsid w:val="007B1C24"/>
    <w:rsid w:val="007B20BE"/>
    <w:rsid w:val="007B2294"/>
    <w:rsid w:val="007B265E"/>
    <w:rsid w:val="007B26D1"/>
    <w:rsid w:val="007B2908"/>
    <w:rsid w:val="007B2F52"/>
    <w:rsid w:val="007B3572"/>
    <w:rsid w:val="007B3638"/>
    <w:rsid w:val="007B36EB"/>
    <w:rsid w:val="007B3923"/>
    <w:rsid w:val="007B3CE5"/>
    <w:rsid w:val="007B3D7E"/>
    <w:rsid w:val="007B441D"/>
    <w:rsid w:val="007B4504"/>
    <w:rsid w:val="007B4A47"/>
    <w:rsid w:val="007B4B54"/>
    <w:rsid w:val="007B4D9C"/>
    <w:rsid w:val="007B53EA"/>
    <w:rsid w:val="007B56B6"/>
    <w:rsid w:val="007B5A23"/>
    <w:rsid w:val="007B5E41"/>
    <w:rsid w:val="007B6559"/>
    <w:rsid w:val="007B67B9"/>
    <w:rsid w:val="007B68AE"/>
    <w:rsid w:val="007B69B1"/>
    <w:rsid w:val="007B6CEA"/>
    <w:rsid w:val="007B7FCF"/>
    <w:rsid w:val="007C02A2"/>
    <w:rsid w:val="007C04A6"/>
    <w:rsid w:val="007C04DA"/>
    <w:rsid w:val="007C079A"/>
    <w:rsid w:val="007C10F8"/>
    <w:rsid w:val="007C1139"/>
    <w:rsid w:val="007C1149"/>
    <w:rsid w:val="007C177E"/>
    <w:rsid w:val="007C188A"/>
    <w:rsid w:val="007C1ED4"/>
    <w:rsid w:val="007C21CC"/>
    <w:rsid w:val="007C26DF"/>
    <w:rsid w:val="007C29A0"/>
    <w:rsid w:val="007C2C4C"/>
    <w:rsid w:val="007C2FB9"/>
    <w:rsid w:val="007C37CD"/>
    <w:rsid w:val="007C3CB0"/>
    <w:rsid w:val="007C3D2E"/>
    <w:rsid w:val="007C4127"/>
    <w:rsid w:val="007C4174"/>
    <w:rsid w:val="007C48DD"/>
    <w:rsid w:val="007C4FA5"/>
    <w:rsid w:val="007C5217"/>
    <w:rsid w:val="007C5386"/>
    <w:rsid w:val="007C5CC4"/>
    <w:rsid w:val="007C5D3E"/>
    <w:rsid w:val="007C5FD5"/>
    <w:rsid w:val="007C6063"/>
    <w:rsid w:val="007C60D0"/>
    <w:rsid w:val="007C61DC"/>
    <w:rsid w:val="007C63FB"/>
    <w:rsid w:val="007C690A"/>
    <w:rsid w:val="007C6910"/>
    <w:rsid w:val="007C71A5"/>
    <w:rsid w:val="007C71C7"/>
    <w:rsid w:val="007C75D4"/>
    <w:rsid w:val="007C7D61"/>
    <w:rsid w:val="007C7F97"/>
    <w:rsid w:val="007D0454"/>
    <w:rsid w:val="007D058C"/>
    <w:rsid w:val="007D098C"/>
    <w:rsid w:val="007D16A4"/>
    <w:rsid w:val="007D17D9"/>
    <w:rsid w:val="007D1985"/>
    <w:rsid w:val="007D1A19"/>
    <w:rsid w:val="007D2816"/>
    <w:rsid w:val="007D2B0A"/>
    <w:rsid w:val="007D2B3A"/>
    <w:rsid w:val="007D2DD3"/>
    <w:rsid w:val="007D2FCD"/>
    <w:rsid w:val="007D3087"/>
    <w:rsid w:val="007D30CF"/>
    <w:rsid w:val="007D335F"/>
    <w:rsid w:val="007D3836"/>
    <w:rsid w:val="007D3D26"/>
    <w:rsid w:val="007D3FFD"/>
    <w:rsid w:val="007D4523"/>
    <w:rsid w:val="007D4C49"/>
    <w:rsid w:val="007D5173"/>
    <w:rsid w:val="007D53F9"/>
    <w:rsid w:val="007D5B29"/>
    <w:rsid w:val="007D5B3C"/>
    <w:rsid w:val="007D5E67"/>
    <w:rsid w:val="007D5E80"/>
    <w:rsid w:val="007D5F22"/>
    <w:rsid w:val="007D5FEF"/>
    <w:rsid w:val="007D6247"/>
    <w:rsid w:val="007D6BA9"/>
    <w:rsid w:val="007D6EA4"/>
    <w:rsid w:val="007D7049"/>
    <w:rsid w:val="007E0048"/>
    <w:rsid w:val="007E0AD3"/>
    <w:rsid w:val="007E104B"/>
    <w:rsid w:val="007E165B"/>
    <w:rsid w:val="007E1B71"/>
    <w:rsid w:val="007E1F6B"/>
    <w:rsid w:val="007E291D"/>
    <w:rsid w:val="007E36A3"/>
    <w:rsid w:val="007E3896"/>
    <w:rsid w:val="007E3AD8"/>
    <w:rsid w:val="007E3AE1"/>
    <w:rsid w:val="007E49CF"/>
    <w:rsid w:val="007E6633"/>
    <w:rsid w:val="007E68B1"/>
    <w:rsid w:val="007E6A41"/>
    <w:rsid w:val="007E6B68"/>
    <w:rsid w:val="007E731E"/>
    <w:rsid w:val="007E75F7"/>
    <w:rsid w:val="007E7EB8"/>
    <w:rsid w:val="007F014E"/>
    <w:rsid w:val="007F08B8"/>
    <w:rsid w:val="007F0B01"/>
    <w:rsid w:val="007F0B19"/>
    <w:rsid w:val="007F13C4"/>
    <w:rsid w:val="007F1880"/>
    <w:rsid w:val="007F1C8C"/>
    <w:rsid w:val="007F25B8"/>
    <w:rsid w:val="007F2A04"/>
    <w:rsid w:val="007F2CBF"/>
    <w:rsid w:val="007F345F"/>
    <w:rsid w:val="007F38C9"/>
    <w:rsid w:val="007F3CB6"/>
    <w:rsid w:val="007F3FBD"/>
    <w:rsid w:val="007F4034"/>
    <w:rsid w:val="007F4630"/>
    <w:rsid w:val="007F4B7D"/>
    <w:rsid w:val="007F5557"/>
    <w:rsid w:val="007F58B8"/>
    <w:rsid w:val="007F5AE4"/>
    <w:rsid w:val="007F5CD3"/>
    <w:rsid w:val="007F6310"/>
    <w:rsid w:val="007F64D0"/>
    <w:rsid w:val="007F68CE"/>
    <w:rsid w:val="007F6973"/>
    <w:rsid w:val="007F6E22"/>
    <w:rsid w:val="007F6EC8"/>
    <w:rsid w:val="007F750C"/>
    <w:rsid w:val="007F77F6"/>
    <w:rsid w:val="00800017"/>
    <w:rsid w:val="00800145"/>
    <w:rsid w:val="00800214"/>
    <w:rsid w:val="00800480"/>
    <w:rsid w:val="00800499"/>
    <w:rsid w:val="00800690"/>
    <w:rsid w:val="008008F6"/>
    <w:rsid w:val="00800D23"/>
    <w:rsid w:val="00800ED2"/>
    <w:rsid w:val="00801482"/>
    <w:rsid w:val="008015BD"/>
    <w:rsid w:val="00801A2B"/>
    <w:rsid w:val="00801B80"/>
    <w:rsid w:val="00802A52"/>
    <w:rsid w:val="00802B55"/>
    <w:rsid w:val="00802D92"/>
    <w:rsid w:val="0080319D"/>
    <w:rsid w:val="008034A8"/>
    <w:rsid w:val="0080372F"/>
    <w:rsid w:val="00803ECE"/>
    <w:rsid w:val="008043A6"/>
    <w:rsid w:val="00804988"/>
    <w:rsid w:val="00804D3C"/>
    <w:rsid w:val="0080526E"/>
    <w:rsid w:val="00805B77"/>
    <w:rsid w:val="00806206"/>
    <w:rsid w:val="0080647E"/>
    <w:rsid w:val="00806520"/>
    <w:rsid w:val="00806851"/>
    <w:rsid w:val="00806FF2"/>
    <w:rsid w:val="00807076"/>
    <w:rsid w:val="008070BF"/>
    <w:rsid w:val="00807171"/>
    <w:rsid w:val="00807305"/>
    <w:rsid w:val="00807464"/>
    <w:rsid w:val="008075FE"/>
    <w:rsid w:val="00807F1E"/>
    <w:rsid w:val="0081002E"/>
    <w:rsid w:val="0081098C"/>
    <w:rsid w:val="0081164D"/>
    <w:rsid w:val="00811EC4"/>
    <w:rsid w:val="00812293"/>
    <w:rsid w:val="00812554"/>
    <w:rsid w:val="00812CB7"/>
    <w:rsid w:val="00812EB6"/>
    <w:rsid w:val="00813033"/>
    <w:rsid w:val="00813985"/>
    <w:rsid w:val="008139ED"/>
    <w:rsid w:val="00813B2F"/>
    <w:rsid w:val="00813B51"/>
    <w:rsid w:val="0081446A"/>
    <w:rsid w:val="00814915"/>
    <w:rsid w:val="00814A85"/>
    <w:rsid w:val="00814CB3"/>
    <w:rsid w:val="00814FDD"/>
    <w:rsid w:val="008156A3"/>
    <w:rsid w:val="0081578D"/>
    <w:rsid w:val="00815DF6"/>
    <w:rsid w:val="008164C0"/>
    <w:rsid w:val="00816704"/>
    <w:rsid w:val="00816A8A"/>
    <w:rsid w:val="00816AC5"/>
    <w:rsid w:val="00816FA7"/>
    <w:rsid w:val="00816FBC"/>
    <w:rsid w:val="00816FE0"/>
    <w:rsid w:val="00816FE5"/>
    <w:rsid w:val="0081797F"/>
    <w:rsid w:val="00820087"/>
    <w:rsid w:val="00820180"/>
    <w:rsid w:val="008206C5"/>
    <w:rsid w:val="00820DD9"/>
    <w:rsid w:val="008213BE"/>
    <w:rsid w:val="0082144F"/>
    <w:rsid w:val="0082199F"/>
    <w:rsid w:val="00821F98"/>
    <w:rsid w:val="008220BC"/>
    <w:rsid w:val="008226B4"/>
    <w:rsid w:val="00822975"/>
    <w:rsid w:val="00822A8C"/>
    <w:rsid w:val="00822C5F"/>
    <w:rsid w:val="00822D47"/>
    <w:rsid w:val="00823EF9"/>
    <w:rsid w:val="00824147"/>
    <w:rsid w:val="008250C1"/>
    <w:rsid w:val="00825273"/>
    <w:rsid w:val="00825457"/>
    <w:rsid w:val="008256AB"/>
    <w:rsid w:val="00825803"/>
    <w:rsid w:val="00825824"/>
    <w:rsid w:val="008258D7"/>
    <w:rsid w:val="00825CB3"/>
    <w:rsid w:val="00825DAE"/>
    <w:rsid w:val="00826702"/>
    <w:rsid w:val="0082680B"/>
    <w:rsid w:val="00826B75"/>
    <w:rsid w:val="00826D44"/>
    <w:rsid w:val="0082705F"/>
    <w:rsid w:val="008272EF"/>
    <w:rsid w:val="00827A6C"/>
    <w:rsid w:val="00827AA7"/>
    <w:rsid w:val="00827BA6"/>
    <w:rsid w:val="00827C50"/>
    <w:rsid w:val="00827C5B"/>
    <w:rsid w:val="008307D0"/>
    <w:rsid w:val="008307F0"/>
    <w:rsid w:val="00830945"/>
    <w:rsid w:val="008309CA"/>
    <w:rsid w:val="00830A05"/>
    <w:rsid w:val="008315B1"/>
    <w:rsid w:val="0083228D"/>
    <w:rsid w:val="00832291"/>
    <w:rsid w:val="008325E5"/>
    <w:rsid w:val="0083274D"/>
    <w:rsid w:val="00832A36"/>
    <w:rsid w:val="00832C7D"/>
    <w:rsid w:val="0083328F"/>
    <w:rsid w:val="00833559"/>
    <w:rsid w:val="008335FA"/>
    <w:rsid w:val="00834091"/>
    <w:rsid w:val="00834238"/>
    <w:rsid w:val="008342CE"/>
    <w:rsid w:val="00834531"/>
    <w:rsid w:val="00834685"/>
    <w:rsid w:val="00834E43"/>
    <w:rsid w:val="00834E5A"/>
    <w:rsid w:val="00835A09"/>
    <w:rsid w:val="00835AD3"/>
    <w:rsid w:val="00835DEF"/>
    <w:rsid w:val="00835EFF"/>
    <w:rsid w:val="00836A5D"/>
    <w:rsid w:val="008374FF"/>
    <w:rsid w:val="00837801"/>
    <w:rsid w:val="00837FE4"/>
    <w:rsid w:val="00840702"/>
    <w:rsid w:val="00840B07"/>
    <w:rsid w:val="00840C39"/>
    <w:rsid w:val="00841148"/>
    <w:rsid w:val="008414B6"/>
    <w:rsid w:val="00841DE5"/>
    <w:rsid w:val="00841F65"/>
    <w:rsid w:val="008427E7"/>
    <w:rsid w:val="008428B1"/>
    <w:rsid w:val="00842977"/>
    <w:rsid w:val="00842987"/>
    <w:rsid w:val="00842A73"/>
    <w:rsid w:val="008430C4"/>
    <w:rsid w:val="008430EE"/>
    <w:rsid w:val="008430EF"/>
    <w:rsid w:val="00843162"/>
    <w:rsid w:val="008431D6"/>
    <w:rsid w:val="008435EA"/>
    <w:rsid w:val="00843A90"/>
    <w:rsid w:val="00843DEA"/>
    <w:rsid w:val="00844090"/>
    <w:rsid w:val="008441A8"/>
    <w:rsid w:val="008442A9"/>
    <w:rsid w:val="00844320"/>
    <w:rsid w:val="00844B2F"/>
    <w:rsid w:val="00844CC9"/>
    <w:rsid w:val="00845670"/>
    <w:rsid w:val="0084578F"/>
    <w:rsid w:val="00845B07"/>
    <w:rsid w:val="00845C4E"/>
    <w:rsid w:val="00845CA1"/>
    <w:rsid w:val="00845E0E"/>
    <w:rsid w:val="00846509"/>
    <w:rsid w:val="00846668"/>
    <w:rsid w:val="0084678B"/>
    <w:rsid w:val="00846914"/>
    <w:rsid w:val="00846C26"/>
    <w:rsid w:val="00846D7E"/>
    <w:rsid w:val="00847163"/>
    <w:rsid w:val="008472B0"/>
    <w:rsid w:val="008472B8"/>
    <w:rsid w:val="00847D3B"/>
    <w:rsid w:val="00847FA4"/>
    <w:rsid w:val="008508A4"/>
    <w:rsid w:val="00850DC3"/>
    <w:rsid w:val="00850E89"/>
    <w:rsid w:val="00850FAD"/>
    <w:rsid w:val="008511AF"/>
    <w:rsid w:val="00851988"/>
    <w:rsid w:val="00851AA6"/>
    <w:rsid w:val="00851DBA"/>
    <w:rsid w:val="00851DF1"/>
    <w:rsid w:val="00852A84"/>
    <w:rsid w:val="00852A91"/>
    <w:rsid w:val="00852B72"/>
    <w:rsid w:val="00852BB8"/>
    <w:rsid w:val="00852DC4"/>
    <w:rsid w:val="0085303E"/>
    <w:rsid w:val="00853424"/>
    <w:rsid w:val="00853438"/>
    <w:rsid w:val="00853533"/>
    <w:rsid w:val="00853684"/>
    <w:rsid w:val="00853A68"/>
    <w:rsid w:val="008545D9"/>
    <w:rsid w:val="00855423"/>
    <w:rsid w:val="0085568A"/>
    <w:rsid w:val="00855AA2"/>
    <w:rsid w:val="00855C89"/>
    <w:rsid w:val="0085644B"/>
    <w:rsid w:val="0085726C"/>
    <w:rsid w:val="008572E7"/>
    <w:rsid w:val="00857E95"/>
    <w:rsid w:val="008601CB"/>
    <w:rsid w:val="0086035D"/>
    <w:rsid w:val="00860E0D"/>
    <w:rsid w:val="008610DF"/>
    <w:rsid w:val="008618BF"/>
    <w:rsid w:val="00861B51"/>
    <w:rsid w:val="00861DB6"/>
    <w:rsid w:val="00862009"/>
    <w:rsid w:val="0086219F"/>
    <w:rsid w:val="008622E9"/>
    <w:rsid w:val="008623E8"/>
    <w:rsid w:val="00862722"/>
    <w:rsid w:val="0086292D"/>
    <w:rsid w:val="00862AFA"/>
    <w:rsid w:val="00862C44"/>
    <w:rsid w:val="00862CBC"/>
    <w:rsid w:val="00862CE2"/>
    <w:rsid w:val="00862D13"/>
    <w:rsid w:val="008631CC"/>
    <w:rsid w:val="00863573"/>
    <w:rsid w:val="008637DB"/>
    <w:rsid w:val="00863D68"/>
    <w:rsid w:val="00863E61"/>
    <w:rsid w:val="00863F3B"/>
    <w:rsid w:val="008642D8"/>
    <w:rsid w:val="0086440D"/>
    <w:rsid w:val="00864C84"/>
    <w:rsid w:val="00865D71"/>
    <w:rsid w:val="00866350"/>
    <w:rsid w:val="008666DD"/>
    <w:rsid w:val="008668ED"/>
    <w:rsid w:val="008669C9"/>
    <w:rsid w:val="00866C4D"/>
    <w:rsid w:val="00867021"/>
    <w:rsid w:val="0086736F"/>
    <w:rsid w:val="008677FE"/>
    <w:rsid w:val="00870460"/>
    <w:rsid w:val="008706BC"/>
    <w:rsid w:val="00870966"/>
    <w:rsid w:val="008716BD"/>
    <w:rsid w:val="00871D0B"/>
    <w:rsid w:val="00871F6B"/>
    <w:rsid w:val="008724C9"/>
    <w:rsid w:val="008726A7"/>
    <w:rsid w:val="008726AF"/>
    <w:rsid w:val="00872DD2"/>
    <w:rsid w:val="008739D5"/>
    <w:rsid w:val="00874354"/>
    <w:rsid w:val="008743D0"/>
    <w:rsid w:val="00874878"/>
    <w:rsid w:val="00874A93"/>
    <w:rsid w:val="00874AFA"/>
    <w:rsid w:val="00874C3C"/>
    <w:rsid w:val="00874D35"/>
    <w:rsid w:val="0087524B"/>
    <w:rsid w:val="0087584A"/>
    <w:rsid w:val="0087626C"/>
    <w:rsid w:val="00876537"/>
    <w:rsid w:val="00876726"/>
    <w:rsid w:val="00876AA4"/>
    <w:rsid w:val="00876C8D"/>
    <w:rsid w:val="00876CEC"/>
    <w:rsid w:val="00877008"/>
    <w:rsid w:val="00877181"/>
    <w:rsid w:val="0087736F"/>
    <w:rsid w:val="00877568"/>
    <w:rsid w:val="008775C3"/>
    <w:rsid w:val="0087770E"/>
    <w:rsid w:val="00877969"/>
    <w:rsid w:val="00877985"/>
    <w:rsid w:val="00877D68"/>
    <w:rsid w:val="008800F7"/>
    <w:rsid w:val="0088014F"/>
    <w:rsid w:val="008804BF"/>
    <w:rsid w:val="008806ED"/>
    <w:rsid w:val="00880E5E"/>
    <w:rsid w:val="00880E82"/>
    <w:rsid w:val="008812B2"/>
    <w:rsid w:val="00881455"/>
    <w:rsid w:val="00881563"/>
    <w:rsid w:val="00881F38"/>
    <w:rsid w:val="00881F7D"/>
    <w:rsid w:val="00882194"/>
    <w:rsid w:val="00882B14"/>
    <w:rsid w:val="00882B26"/>
    <w:rsid w:val="00882E9A"/>
    <w:rsid w:val="00882F3C"/>
    <w:rsid w:val="00883D83"/>
    <w:rsid w:val="0088402F"/>
    <w:rsid w:val="00884908"/>
    <w:rsid w:val="00884949"/>
    <w:rsid w:val="00884CEF"/>
    <w:rsid w:val="00884E9A"/>
    <w:rsid w:val="0088598A"/>
    <w:rsid w:val="00885D13"/>
    <w:rsid w:val="00885FFE"/>
    <w:rsid w:val="00886E28"/>
    <w:rsid w:val="00886FA2"/>
    <w:rsid w:val="008875CA"/>
    <w:rsid w:val="008879DF"/>
    <w:rsid w:val="00887CAA"/>
    <w:rsid w:val="00890F5F"/>
    <w:rsid w:val="0089193A"/>
    <w:rsid w:val="00891E58"/>
    <w:rsid w:val="008921EF"/>
    <w:rsid w:val="0089246D"/>
    <w:rsid w:val="0089257B"/>
    <w:rsid w:val="00892C61"/>
    <w:rsid w:val="00892CE7"/>
    <w:rsid w:val="00892DEA"/>
    <w:rsid w:val="008936C3"/>
    <w:rsid w:val="0089384E"/>
    <w:rsid w:val="00893EB9"/>
    <w:rsid w:val="00894015"/>
    <w:rsid w:val="008942B2"/>
    <w:rsid w:val="00894438"/>
    <w:rsid w:val="0089489E"/>
    <w:rsid w:val="00894B4D"/>
    <w:rsid w:val="00894F3E"/>
    <w:rsid w:val="00895886"/>
    <w:rsid w:val="0089690B"/>
    <w:rsid w:val="0089718F"/>
    <w:rsid w:val="00897274"/>
    <w:rsid w:val="0089732A"/>
    <w:rsid w:val="0089733C"/>
    <w:rsid w:val="0089759E"/>
    <w:rsid w:val="008975FB"/>
    <w:rsid w:val="00897C64"/>
    <w:rsid w:val="00897CBA"/>
    <w:rsid w:val="00897FB4"/>
    <w:rsid w:val="008A000A"/>
    <w:rsid w:val="008A011D"/>
    <w:rsid w:val="008A0317"/>
    <w:rsid w:val="008A039F"/>
    <w:rsid w:val="008A0A9E"/>
    <w:rsid w:val="008A0D0D"/>
    <w:rsid w:val="008A18CB"/>
    <w:rsid w:val="008A19C2"/>
    <w:rsid w:val="008A1A74"/>
    <w:rsid w:val="008A1B49"/>
    <w:rsid w:val="008A20E6"/>
    <w:rsid w:val="008A2372"/>
    <w:rsid w:val="008A2AB1"/>
    <w:rsid w:val="008A2D09"/>
    <w:rsid w:val="008A30D1"/>
    <w:rsid w:val="008A31B8"/>
    <w:rsid w:val="008A36D8"/>
    <w:rsid w:val="008A38BD"/>
    <w:rsid w:val="008A3BF1"/>
    <w:rsid w:val="008A41EE"/>
    <w:rsid w:val="008A4F53"/>
    <w:rsid w:val="008A53C4"/>
    <w:rsid w:val="008A569B"/>
    <w:rsid w:val="008A58E6"/>
    <w:rsid w:val="008A5AA9"/>
    <w:rsid w:val="008A6DFD"/>
    <w:rsid w:val="008A70E6"/>
    <w:rsid w:val="008A7163"/>
    <w:rsid w:val="008A7971"/>
    <w:rsid w:val="008B01CB"/>
    <w:rsid w:val="008B03D0"/>
    <w:rsid w:val="008B11BF"/>
    <w:rsid w:val="008B13DE"/>
    <w:rsid w:val="008B18D3"/>
    <w:rsid w:val="008B1E00"/>
    <w:rsid w:val="008B1E51"/>
    <w:rsid w:val="008B1E91"/>
    <w:rsid w:val="008B1EB6"/>
    <w:rsid w:val="008B1FCC"/>
    <w:rsid w:val="008B260C"/>
    <w:rsid w:val="008B269E"/>
    <w:rsid w:val="008B36D3"/>
    <w:rsid w:val="008B3C82"/>
    <w:rsid w:val="008B3EEE"/>
    <w:rsid w:val="008B3F56"/>
    <w:rsid w:val="008B434A"/>
    <w:rsid w:val="008B5335"/>
    <w:rsid w:val="008B5AE6"/>
    <w:rsid w:val="008B607A"/>
    <w:rsid w:val="008B61D6"/>
    <w:rsid w:val="008B713C"/>
    <w:rsid w:val="008B770E"/>
    <w:rsid w:val="008B7D33"/>
    <w:rsid w:val="008C00E2"/>
    <w:rsid w:val="008C103D"/>
    <w:rsid w:val="008C18F5"/>
    <w:rsid w:val="008C244F"/>
    <w:rsid w:val="008C2665"/>
    <w:rsid w:val="008C28CE"/>
    <w:rsid w:val="008C2934"/>
    <w:rsid w:val="008C2C7F"/>
    <w:rsid w:val="008C2F23"/>
    <w:rsid w:val="008C310C"/>
    <w:rsid w:val="008C3416"/>
    <w:rsid w:val="008C3684"/>
    <w:rsid w:val="008C3725"/>
    <w:rsid w:val="008C3809"/>
    <w:rsid w:val="008C3FC4"/>
    <w:rsid w:val="008C4E9F"/>
    <w:rsid w:val="008C4F9A"/>
    <w:rsid w:val="008C541F"/>
    <w:rsid w:val="008C5458"/>
    <w:rsid w:val="008C5586"/>
    <w:rsid w:val="008C5600"/>
    <w:rsid w:val="008C5CF9"/>
    <w:rsid w:val="008C5D9B"/>
    <w:rsid w:val="008C6A83"/>
    <w:rsid w:val="008C6C88"/>
    <w:rsid w:val="008C7A34"/>
    <w:rsid w:val="008D0405"/>
    <w:rsid w:val="008D0670"/>
    <w:rsid w:val="008D0E40"/>
    <w:rsid w:val="008D0F46"/>
    <w:rsid w:val="008D1CE8"/>
    <w:rsid w:val="008D1D33"/>
    <w:rsid w:val="008D1E6A"/>
    <w:rsid w:val="008D217D"/>
    <w:rsid w:val="008D337F"/>
    <w:rsid w:val="008D3401"/>
    <w:rsid w:val="008D35D4"/>
    <w:rsid w:val="008D3747"/>
    <w:rsid w:val="008D3A70"/>
    <w:rsid w:val="008D3CBD"/>
    <w:rsid w:val="008D3DAA"/>
    <w:rsid w:val="008D3F6F"/>
    <w:rsid w:val="008D4029"/>
    <w:rsid w:val="008D4842"/>
    <w:rsid w:val="008D53AA"/>
    <w:rsid w:val="008D5BE1"/>
    <w:rsid w:val="008D5D46"/>
    <w:rsid w:val="008D5EC2"/>
    <w:rsid w:val="008D64DC"/>
    <w:rsid w:val="008D67D8"/>
    <w:rsid w:val="008D67E3"/>
    <w:rsid w:val="008D6F15"/>
    <w:rsid w:val="008D7258"/>
    <w:rsid w:val="008D7F45"/>
    <w:rsid w:val="008D7F81"/>
    <w:rsid w:val="008E0265"/>
    <w:rsid w:val="008E0543"/>
    <w:rsid w:val="008E0E74"/>
    <w:rsid w:val="008E1326"/>
    <w:rsid w:val="008E16A1"/>
    <w:rsid w:val="008E16B4"/>
    <w:rsid w:val="008E1801"/>
    <w:rsid w:val="008E182F"/>
    <w:rsid w:val="008E1A64"/>
    <w:rsid w:val="008E1A81"/>
    <w:rsid w:val="008E225C"/>
    <w:rsid w:val="008E2B15"/>
    <w:rsid w:val="008E30C0"/>
    <w:rsid w:val="008E30C2"/>
    <w:rsid w:val="008E310E"/>
    <w:rsid w:val="008E3173"/>
    <w:rsid w:val="008E3283"/>
    <w:rsid w:val="008E3A6D"/>
    <w:rsid w:val="008E425B"/>
    <w:rsid w:val="008E4D32"/>
    <w:rsid w:val="008E4EB3"/>
    <w:rsid w:val="008E51B5"/>
    <w:rsid w:val="008E526D"/>
    <w:rsid w:val="008E587E"/>
    <w:rsid w:val="008E5B18"/>
    <w:rsid w:val="008E5B48"/>
    <w:rsid w:val="008E5D3D"/>
    <w:rsid w:val="008E62A3"/>
    <w:rsid w:val="008E62E1"/>
    <w:rsid w:val="008E657C"/>
    <w:rsid w:val="008E6AB9"/>
    <w:rsid w:val="008E769A"/>
    <w:rsid w:val="008E7A43"/>
    <w:rsid w:val="008F002D"/>
    <w:rsid w:val="008F08CE"/>
    <w:rsid w:val="008F10CC"/>
    <w:rsid w:val="008F11BE"/>
    <w:rsid w:val="008F249C"/>
    <w:rsid w:val="008F2BEF"/>
    <w:rsid w:val="008F2F20"/>
    <w:rsid w:val="008F2FB6"/>
    <w:rsid w:val="008F3049"/>
    <w:rsid w:val="008F324F"/>
    <w:rsid w:val="008F336F"/>
    <w:rsid w:val="008F3635"/>
    <w:rsid w:val="008F3733"/>
    <w:rsid w:val="008F38A1"/>
    <w:rsid w:val="008F38F0"/>
    <w:rsid w:val="008F3A38"/>
    <w:rsid w:val="008F3CB1"/>
    <w:rsid w:val="008F4039"/>
    <w:rsid w:val="008F473A"/>
    <w:rsid w:val="008F4B4C"/>
    <w:rsid w:val="008F4CF0"/>
    <w:rsid w:val="008F5789"/>
    <w:rsid w:val="008F57CB"/>
    <w:rsid w:val="008F61BF"/>
    <w:rsid w:val="008F637B"/>
    <w:rsid w:val="008F64AD"/>
    <w:rsid w:val="008F685A"/>
    <w:rsid w:val="008F6DA7"/>
    <w:rsid w:val="008F6F5C"/>
    <w:rsid w:val="008F7803"/>
    <w:rsid w:val="008F7AAA"/>
    <w:rsid w:val="008F7B4A"/>
    <w:rsid w:val="0090002C"/>
    <w:rsid w:val="009001E4"/>
    <w:rsid w:val="0090061D"/>
    <w:rsid w:val="009006EB"/>
    <w:rsid w:val="00900839"/>
    <w:rsid w:val="00900893"/>
    <w:rsid w:val="00901D45"/>
    <w:rsid w:val="00901D5C"/>
    <w:rsid w:val="00901FB7"/>
    <w:rsid w:val="009021E0"/>
    <w:rsid w:val="0090226C"/>
    <w:rsid w:val="009023D4"/>
    <w:rsid w:val="00902602"/>
    <w:rsid w:val="00902B24"/>
    <w:rsid w:val="00902D23"/>
    <w:rsid w:val="00902D5B"/>
    <w:rsid w:val="00902DA0"/>
    <w:rsid w:val="0090308B"/>
    <w:rsid w:val="009030BD"/>
    <w:rsid w:val="00903178"/>
    <w:rsid w:val="009032F9"/>
    <w:rsid w:val="00903679"/>
    <w:rsid w:val="00903936"/>
    <w:rsid w:val="00903C31"/>
    <w:rsid w:val="00903FCC"/>
    <w:rsid w:val="0090410F"/>
    <w:rsid w:val="00904442"/>
    <w:rsid w:val="009044CC"/>
    <w:rsid w:val="00904D6F"/>
    <w:rsid w:val="00904EAC"/>
    <w:rsid w:val="0090525A"/>
    <w:rsid w:val="00905A6D"/>
    <w:rsid w:val="009060FB"/>
    <w:rsid w:val="00906146"/>
    <w:rsid w:val="00906993"/>
    <w:rsid w:val="00906BA8"/>
    <w:rsid w:val="00907E0F"/>
    <w:rsid w:val="00910E46"/>
    <w:rsid w:val="00910F7E"/>
    <w:rsid w:val="0091160A"/>
    <w:rsid w:val="009118F5"/>
    <w:rsid w:val="00911C64"/>
    <w:rsid w:val="00911E4C"/>
    <w:rsid w:val="00911F7D"/>
    <w:rsid w:val="00911FEA"/>
    <w:rsid w:val="009120B1"/>
    <w:rsid w:val="009123B6"/>
    <w:rsid w:val="00912569"/>
    <w:rsid w:val="00913524"/>
    <w:rsid w:val="00913868"/>
    <w:rsid w:val="00913B5B"/>
    <w:rsid w:val="00913CE8"/>
    <w:rsid w:val="009141D1"/>
    <w:rsid w:val="00914AF7"/>
    <w:rsid w:val="00914BB5"/>
    <w:rsid w:val="00914D98"/>
    <w:rsid w:val="00915006"/>
    <w:rsid w:val="0091564A"/>
    <w:rsid w:val="00915798"/>
    <w:rsid w:val="00915EA9"/>
    <w:rsid w:val="009163B2"/>
    <w:rsid w:val="00916606"/>
    <w:rsid w:val="009166D3"/>
    <w:rsid w:val="0091671C"/>
    <w:rsid w:val="00916868"/>
    <w:rsid w:val="009168D7"/>
    <w:rsid w:val="00916C41"/>
    <w:rsid w:val="00916C73"/>
    <w:rsid w:val="00916DC4"/>
    <w:rsid w:val="0091741B"/>
    <w:rsid w:val="00917559"/>
    <w:rsid w:val="009178F2"/>
    <w:rsid w:val="00917A10"/>
    <w:rsid w:val="00917A6B"/>
    <w:rsid w:val="00917E1C"/>
    <w:rsid w:val="0092126B"/>
    <w:rsid w:val="009215FB"/>
    <w:rsid w:val="00921944"/>
    <w:rsid w:val="00921B52"/>
    <w:rsid w:val="00921D60"/>
    <w:rsid w:val="00921EB1"/>
    <w:rsid w:val="00921EC6"/>
    <w:rsid w:val="00922E29"/>
    <w:rsid w:val="00923221"/>
    <w:rsid w:val="009234E7"/>
    <w:rsid w:val="0092379A"/>
    <w:rsid w:val="00923BDF"/>
    <w:rsid w:val="00923F2D"/>
    <w:rsid w:val="00923FE7"/>
    <w:rsid w:val="00924652"/>
    <w:rsid w:val="0092489F"/>
    <w:rsid w:val="00924D1E"/>
    <w:rsid w:val="00924E40"/>
    <w:rsid w:val="00925211"/>
    <w:rsid w:val="0092662E"/>
    <w:rsid w:val="009266FE"/>
    <w:rsid w:val="00926FB9"/>
    <w:rsid w:val="00926FDE"/>
    <w:rsid w:val="0092728C"/>
    <w:rsid w:val="00927408"/>
    <w:rsid w:val="00927E5F"/>
    <w:rsid w:val="009301AF"/>
    <w:rsid w:val="0093046A"/>
    <w:rsid w:val="00930AB0"/>
    <w:rsid w:val="00930E98"/>
    <w:rsid w:val="00930F45"/>
    <w:rsid w:val="00931074"/>
    <w:rsid w:val="00931434"/>
    <w:rsid w:val="009315A4"/>
    <w:rsid w:val="009316A2"/>
    <w:rsid w:val="00931F9E"/>
    <w:rsid w:val="00932146"/>
    <w:rsid w:val="009322B3"/>
    <w:rsid w:val="009327D6"/>
    <w:rsid w:val="00932D16"/>
    <w:rsid w:val="00932F83"/>
    <w:rsid w:val="0093381E"/>
    <w:rsid w:val="00933C4C"/>
    <w:rsid w:val="00934346"/>
    <w:rsid w:val="0093490F"/>
    <w:rsid w:val="00934A81"/>
    <w:rsid w:val="00934AA4"/>
    <w:rsid w:val="00934B07"/>
    <w:rsid w:val="00934D1D"/>
    <w:rsid w:val="00934E6E"/>
    <w:rsid w:val="00935078"/>
    <w:rsid w:val="009351F6"/>
    <w:rsid w:val="009354DB"/>
    <w:rsid w:val="009354F1"/>
    <w:rsid w:val="0093564B"/>
    <w:rsid w:val="00935C16"/>
    <w:rsid w:val="00935EAE"/>
    <w:rsid w:val="00936470"/>
    <w:rsid w:val="009368F8"/>
    <w:rsid w:val="0093697D"/>
    <w:rsid w:val="00936B37"/>
    <w:rsid w:val="009370F6"/>
    <w:rsid w:val="009374C0"/>
    <w:rsid w:val="00937563"/>
    <w:rsid w:val="0093770C"/>
    <w:rsid w:val="00937789"/>
    <w:rsid w:val="00937A7C"/>
    <w:rsid w:val="00937E31"/>
    <w:rsid w:val="00940A5F"/>
    <w:rsid w:val="009411B2"/>
    <w:rsid w:val="0094153E"/>
    <w:rsid w:val="009417B3"/>
    <w:rsid w:val="00941971"/>
    <w:rsid w:val="00941BF7"/>
    <w:rsid w:val="00941C0A"/>
    <w:rsid w:val="00941F67"/>
    <w:rsid w:val="00941FB9"/>
    <w:rsid w:val="00942867"/>
    <w:rsid w:val="0094290A"/>
    <w:rsid w:val="00942A0B"/>
    <w:rsid w:val="00942C5B"/>
    <w:rsid w:val="00942EC6"/>
    <w:rsid w:val="009431EB"/>
    <w:rsid w:val="00943955"/>
    <w:rsid w:val="00943EC6"/>
    <w:rsid w:val="00943FEB"/>
    <w:rsid w:val="009440F3"/>
    <w:rsid w:val="009446C3"/>
    <w:rsid w:val="00944B7D"/>
    <w:rsid w:val="00944DF7"/>
    <w:rsid w:val="00944E7C"/>
    <w:rsid w:val="009450CA"/>
    <w:rsid w:val="009453D9"/>
    <w:rsid w:val="0094544A"/>
    <w:rsid w:val="00945924"/>
    <w:rsid w:val="0094596A"/>
    <w:rsid w:val="00945EF5"/>
    <w:rsid w:val="00945F71"/>
    <w:rsid w:val="009461A7"/>
    <w:rsid w:val="0094654F"/>
    <w:rsid w:val="00946660"/>
    <w:rsid w:val="009466A1"/>
    <w:rsid w:val="00946FB7"/>
    <w:rsid w:val="00947EA1"/>
    <w:rsid w:val="0095069F"/>
    <w:rsid w:val="00950C35"/>
    <w:rsid w:val="00950C59"/>
    <w:rsid w:val="009513E1"/>
    <w:rsid w:val="00951880"/>
    <w:rsid w:val="00951F38"/>
    <w:rsid w:val="0095217D"/>
    <w:rsid w:val="009530CB"/>
    <w:rsid w:val="00953D17"/>
    <w:rsid w:val="00953E74"/>
    <w:rsid w:val="00954063"/>
    <w:rsid w:val="009540D2"/>
    <w:rsid w:val="009546F9"/>
    <w:rsid w:val="0095487E"/>
    <w:rsid w:val="009549A9"/>
    <w:rsid w:val="00955528"/>
    <w:rsid w:val="00955548"/>
    <w:rsid w:val="00955E79"/>
    <w:rsid w:val="00956676"/>
    <w:rsid w:val="0095676D"/>
    <w:rsid w:val="009567C4"/>
    <w:rsid w:val="009568A8"/>
    <w:rsid w:val="009572EF"/>
    <w:rsid w:val="009572FB"/>
    <w:rsid w:val="009574C0"/>
    <w:rsid w:val="00957660"/>
    <w:rsid w:val="009576A4"/>
    <w:rsid w:val="009576FA"/>
    <w:rsid w:val="00957834"/>
    <w:rsid w:val="0095790D"/>
    <w:rsid w:val="00960097"/>
    <w:rsid w:val="009600C7"/>
    <w:rsid w:val="00960523"/>
    <w:rsid w:val="0096083E"/>
    <w:rsid w:val="00960883"/>
    <w:rsid w:val="009608D3"/>
    <w:rsid w:val="00960AFD"/>
    <w:rsid w:val="00960C03"/>
    <w:rsid w:val="00960D9A"/>
    <w:rsid w:val="00960EF9"/>
    <w:rsid w:val="00961327"/>
    <w:rsid w:val="009615B0"/>
    <w:rsid w:val="00961AFE"/>
    <w:rsid w:val="00961BB4"/>
    <w:rsid w:val="00961CEA"/>
    <w:rsid w:val="00962047"/>
    <w:rsid w:val="00962906"/>
    <w:rsid w:val="00962A82"/>
    <w:rsid w:val="00962C50"/>
    <w:rsid w:val="00962F2B"/>
    <w:rsid w:val="00963238"/>
    <w:rsid w:val="0096334A"/>
    <w:rsid w:val="00963BC7"/>
    <w:rsid w:val="00963DEB"/>
    <w:rsid w:val="00963E3B"/>
    <w:rsid w:val="009653F7"/>
    <w:rsid w:val="00965623"/>
    <w:rsid w:val="009658B3"/>
    <w:rsid w:val="0096598F"/>
    <w:rsid w:val="00965DB0"/>
    <w:rsid w:val="0096616C"/>
    <w:rsid w:val="00966470"/>
    <w:rsid w:val="00966B37"/>
    <w:rsid w:val="00966D38"/>
    <w:rsid w:val="00966E73"/>
    <w:rsid w:val="009676AC"/>
    <w:rsid w:val="00967AA6"/>
    <w:rsid w:val="00970298"/>
    <w:rsid w:val="00970BD9"/>
    <w:rsid w:val="009711EB"/>
    <w:rsid w:val="009719BC"/>
    <w:rsid w:val="0097249A"/>
    <w:rsid w:val="0097268A"/>
    <w:rsid w:val="00972863"/>
    <w:rsid w:val="00973393"/>
    <w:rsid w:val="00973BDE"/>
    <w:rsid w:val="00973CBB"/>
    <w:rsid w:val="00974067"/>
    <w:rsid w:val="0097418B"/>
    <w:rsid w:val="009744E4"/>
    <w:rsid w:val="00974633"/>
    <w:rsid w:val="00974727"/>
    <w:rsid w:val="00974FF3"/>
    <w:rsid w:val="0097515C"/>
    <w:rsid w:val="00975658"/>
    <w:rsid w:val="00975671"/>
    <w:rsid w:val="0097589B"/>
    <w:rsid w:val="009759B5"/>
    <w:rsid w:val="009759BB"/>
    <w:rsid w:val="0097620F"/>
    <w:rsid w:val="0097665B"/>
    <w:rsid w:val="00976EE6"/>
    <w:rsid w:val="00977BD4"/>
    <w:rsid w:val="009800D2"/>
    <w:rsid w:val="009802F6"/>
    <w:rsid w:val="009803B1"/>
    <w:rsid w:val="00980674"/>
    <w:rsid w:val="009809B6"/>
    <w:rsid w:val="00980AEC"/>
    <w:rsid w:val="00980CEC"/>
    <w:rsid w:val="00980D4E"/>
    <w:rsid w:val="00980D9E"/>
    <w:rsid w:val="009815C5"/>
    <w:rsid w:val="009818EA"/>
    <w:rsid w:val="00981A9F"/>
    <w:rsid w:val="0098256B"/>
    <w:rsid w:val="00982ABC"/>
    <w:rsid w:val="00983282"/>
    <w:rsid w:val="009832A7"/>
    <w:rsid w:val="00983723"/>
    <w:rsid w:val="009837CD"/>
    <w:rsid w:val="00983842"/>
    <w:rsid w:val="00983D2D"/>
    <w:rsid w:val="00984720"/>
    <w:rsid w:val="00984934"/>
    <w:rsid w:val="00984CDE"/>
    <w:rsid w:val="00984EC6"/>
    <w:rsid w:val="009852F5"/>
    <w:rsid w:val="00985544"/>
    <w:rsid w:val="00985686"/>
    <w:rsid w:val="009859D5"/>
    <w:rsid w:val="00985DA1"/>
    <w:rsid w:val="00986153"/>
    <w:rsid w:val="00986510"/>
    <w:rsid w:val="00986B0B"/>
    <w:rsid w:val="00986B12"/>
    <w:rsid w:val="009875D0"/>
    <w:rsid w:val="009878F8"/>
    <w:rsid w:val="00987D01"/>
    <w:rsid w:val="00987DED"/>
    <w:rsid w:val="00987F2F"/>
    <w:rsid w:val="009903A7"/>
    <w:rsid w:val="0099095C"/>
    <w:rsid w:val="0099105E"/>
    <w:rsid w:val="009910B8"/>
    <w:rsid w:val="009910D8"/>
    <w:rsid w:val="009917E5"/>
    <w:rsid w:val="00991B7A"/>
    <w:rsid w:val="00991DDC"/>
    <w:rsid w:val="00991E61"/>
    <w:rsid w:val="0099218C"/>
    <w:rsid w:val="00992FC1"/>
    <w:rsid w:val="00993159"/>
    <w:rsid w:val="00993870"/>
    <w:rsid w:val="009938AE"/>
    <w:rsid w:val="009938FC"/>
    <w:rsid w:val="009944E0"/>
    <w:rsid w:val="00994822"/>
    <w:rsid w:val="00994A43"/>
    <w:rsid w:val="00994CF3"/>
    <w:rsid w:val="00994F3D"/>
    <w:rsid w:val="0099509A"/>
    <w:rsid w:val="00995684"/>
    <w:rsid w:val="00995A4B"/>
    <w:rsid w:val="00996153"/>
    <w:rsid w:val="009961F8"/>
    <w:rsid w:val="00996401"/>
    <w:rsid w:val="009964AE"/>
    <w:rsid w:val="00996964"/>
    <w:rsid w:val="00996B8F"/>
    <w:rsid w:val="00996C5D"/>
    <w:rsid w:val="00996D2A"/>
    <w:rsid w:val="00996DA4"/>
    <w:rsid w:val="00997DEE"/>
    <w:rsid w:val="009A0878"/>
    <w:rsid w:val="009A0D93"/>
    <w:rsid w:val="009A1179"/>
    <w:rsid w:val="009A1695"/>
    <w:rsid w:val="009A23D2"/>
    <w:rsid w:val="009A2E60"/>
    <w:rsid w:val="009A3BDE"/>
    <w:rsid w:val="009A3BEC"/>
    <w:rsid w:val="009A3CAB"/>
    <w:rsid w:val="009A402F"/>
    <w:rsid w:val="009A4559"/>
    <w:rsid w:val="009A48CA"/>
    <w:rsid w:val="009A518E"/>
    <w:rsid w:val="009A5ED4"/>
    <w:rsid w:val="009A5F56"/>
    <w:rsid w:val="009A609A"/>
    <w:rsid w:val="009A615E"/>
    <w:rsid w:val="009A67CC"/>
    <w:rsid w:val="009A704D"/>
    <w:rsid w:val="009A728B"/>
    <w:rsid w:val="009A75F1"/>
    <w:rsid w:val="009A780D"/>
    <w:rsid w:val="009A7876"/>
    <w:rsid w:val="009A7CB3"/>
    <w:rsid w:val="009A7E6F"/>
    <w:rsid w:val="009B02FE"/>
    <w:rsid w:val="009B11D2"/>
    <w:rsid w:val="009B1245"/>
    <w:rsid w:val="009B13B9"/>
    <w:rsid w:val="009B2B4E"/>
    <w:rsid w:val="009B2B91"/>
    <w:rsid w:val="009B351E"/>
    <w:rsid w:val="009B36A8"/>
    <w:rsid w:val="009B3B05"/>
    <w:rsid w:val="009B3F0C"/>
    <w:rsid w:val="009B41E0"/>
    <w:rsid w:val="009B45DC"/>
    <w:rsid w:val="009B4837"/>
    <w:rsid w:val="009B4997"/>
    <w:rsid w:val="009B4CEF"/>
    <w:rsid w:val="009B4DF8"/>
    <w:rsid w:val="009B566E"/>
    <w:rsid w:val="009B56B5"/>
    <w:rsid w:val="009B5B5E"/>
    <w:rsid w:val="009B5B81"/>
    <w:rsid w:val="009B5D3B"/>
    <w:rsid w:val="009B5E35"/>
    <w:rsid w:val="009B5EC3"/>
    <w:rsid w:val="009B619C"/>
    <w:rsid w:val="009B61D6"/>
    <w:rsid w:val="009B682C"/>
    <w:rsid w:val="009B6CEA"/>
    <w:rsid w:val="009B6CF6"/>
    <w:rsid w:val="009B70C6"/>
    <w:rsid w:val="009B7798"/>
    <w:rsid w:val="009B7CDB"/>
    <w:rsid w:val="009C010E"/>
    <w:rsid w:val="009C0192"/>
    <w:rsid w:val="009C0276"/>
    <w:rsid w:val="009C0A1C"/>
    <w:rsid w:val="009C0DF3"/>
    <w:rsid w:val="009C1B1D"/>
    <w:rsid w:val="009C2AC1"/>
    <w:rsid w:val="009C2B60"/>
    <w:rsid w:val="009C2CCB"/>
    <w:rsid w:val="009C2D8D"/>
    <w:rsid w:val="009C2F40"/>
    <w:rsid w:val="009C2F63"/>
    <w:rsid w:val="009C334A"/>
    <w:rsid w:val="009C3760"/>
    <w:rsid w:val="009C3FD4"/>
    <w:rsid w:val="009C4D96"/>
    <w:rsid w:val="009C4F27"/>
    <w:rsid w:val="009C5278"/>
    <w:rsid w:val="009C5375"/>
    <w:rsid w:val="009C53C7"/>
    <w:rsid w:val="009C5948"/>
    <w:rsid w:val="009C612E"/>
    <w:rsid w:val="009C659F"/>
    <w:rsid w:val="009C6C07"/>
    <w:rsid w:val="009C6E14"/>
    <w:rsid w:val="009C792B"/>
    <w:rsid w:val="009C7FC6"/>
    <w:rsid w:val="009D036A"/>
    <w:rsid w:val="009D043F"/>
    <w:rsid w:val="009D0475"/>
    <w:rsid w:val="009D06C4"/>
    <w:rsid w:val="009D0EA1"/>
    <w:rsid w:val="009D1AF2"/>
    <w:rsid w:val="009D1B64"/>
    <w:rsid w:val="009D28FF"/>
    <w:rsid w:val="009D2B38"/>
    <w:rsid w:val="009D34C3"/>
    <w:rsid w:val="009D3926"/>
    <w:rsid w:val="009D3F57"/>
    <w:rsid w:val="009D4283"/>
    <w:rsid w:val="009D47C5"/>
    <w:rsid w:val="009D496E"/>
    <w:rsid w:val="009D4C93"/>
    <w:rsid w:val="009D51F0"/>
    <w:rsid w:val="009D5622"/>
    <w:rsid w:val="009D5823"/>
    <w:rsid w:val="009D5DBB"/>
    <w:rsid w:val="009D5EF6"/>
    <w:rsid w:val="009D60ED"/>
    <w:rsid w:val="009D613A"/>
    <w:rsid w:val="009D71DD"/>
    <w:rsid w:val="009D7646"/>
    <w:rsid w:val="009D78FE"/>
    <w:rsid w:val="009D7FAD"/>
    <w:rsid w:val="009E1019"/>
    <w:rsid w:val="009E10C7"/>
    <w:rsid w:val="009E11F6"/>
    <w:rsid w:val="009E1837"/>
    <w:rsid w:val="009E26E1"/>
    <w:rsid w:val="009E2B0B"/>
    <w:rsid w:val="009E2CCF"/>
    <w:rsid w:val="009E2E2A"/>
    <w:rsid w:val="009E2ECB"/>
    <w:rsid w:val="009E3190"/>
    <w:rsid w:val="009E33D3"/>
    <w:rsid w:val="009E3534"/>
    <w:rsid w:val="009E364B"/>
    <w:rsid w:val="009E377B"/>
    <w:rsid w:val="009E3CB6"/>
    <w:rsid w:val="009E3E4D"/>
    <w:rsid w:val="009E4016"/>
    <w:rsid w:val="009E43D4"/>
    <w:rsid w:val="009E542E"/>
    <w:rsid w:val="009E5B65"/>
    <w:rsid w:val="009E5C4B"/>
    <w:rsid w:val="009E5E54"/>
    <w:rsid w:val="009E666F"/>
    <w:rsid w:val="009E667D"/>
    <w:rsid w:val="009E67C7"/>
    <w:rsid w:val="009E6E77"/>
    <w:rsid w:val="009E6ED1"/>
    <w:rsid w:val="009E7607"/>
    <w:rsid w:val="009E799A"/>
    <w:rsid w:val="009E7A34"/>
    <w:rsid w:val="009E7B33"/>
    <w:rsid w:val="009E7C0C"/>
    <w:rsid w:val="009E7CA6"/>
    <w:rsid w:val="009F0463"/>
    <w:rsid w:val="009F0804"/>
    <w:rsid w:val="009F0E44"/>
    <w:rsid w:val="009F1192"/>
    <w:rsid w:val="009F1BED"/>
    <w:rsid w:val="009F1C3B"/>
    <w:rsid w:val="009F1D53"/>
    <w:rsid w:val="009F1EEF"/>
    <w:rsid w:val="009F2256"/>
    <w:rsid w:val="009F2A70"/>
    <w:rsid w:val="009F2C05"/>
    <w:rsid w:val="009F2CCB"/>
    <w:rsid w:val="009F2E39"/>
    <w:rsid w:val="009F30C6"/>
    <w:rsid w:val="009F41DE"/>
    <w:rsid w:val="009F4352"/>
    <w:rsid w:val="009F4C50"/>
    <w:rsid w:val="009F4EDD"/>
    <w:rsid w:val="009F511D"/>
    <w:rsid w:val="009F5148"/>
    <w:rsid w:val="009F5A56"/>
    <w:rsid w:val="009F5AD8"/>
    <w:rsid w:val="009F61CE"/>
    <w:rsid w:val="009F6B5D"/>
    <w:rsid w:val="009F6E9D"/>
    <w:rsid w:val="009F6F76"/>
    <w:rsid w:val="009F73DE"/>
    <w:rsid w:val="009F7BD5"/>
    <w:rsid w:val="009F7C4D"/>
    <w:rsid w:val="009F7C97"/>
    <w:rsid w:val="009F7DDA"/>
    <w:rsid w:val="00A00F32"/>
    <w:rsid w:val="00A00F3B"/>
    <w:rsid w:val="00A01174"/>
    <w:rsid w:val="00A0133C"/>
    <w:rsid w:val="00A016E5"/>
    <w:rsid w:val="00A02180"/>
    <w:rsid w:val="00A021FA"/>
    <w:rsid w:val="00A02A1B"/>
    <w:rsid w:val="00A02A98"/>
    <w:rsid w:val="00A02D18"/>
    <w:rsid w:val="00A02F0B"/>
    <w:rsid w:val="00A03681"/>
    <w:rsid w:val="00A037B9"/>
    <w:rsid w:val="00A03F6D"/>
    <w:rsid w:val="00A04BBF"/>
    <w:rsid w:val="00A05015"/>
    <w:rsid w:val="00A05F29"/>
    <w:rsid w:val="00A06BCA"/>
    <w:rsid w:val="00A06C3A"/>
    <w:rsid w:val="00A0718D"/>
    <w:rsid w:val="00A07650"/>
    <w:rsid w:val="00A07806"/>
    <w:rsid w:val="00A10185"/>
    <w:rsid w:val="00A1041A"/>
    <w:rsid w:val="00A1095A"/>
    <w:rsid w:val="00A1099F"/>
    <w:rsid w:val="00A1110A"/>
    <w:rsid w:val="00A11247"/>
    <w:rsid w:val="00A1169E"/>
    <w:rsid w:val="00A11C9E"/>
    <w:rsid w:val="00A12807"/>
    <w:rsid w:val="00A12B2F"/>
    <w:rsid w:val="00A12BD6"/>
    <w:rsid w:val="00A12D66"/>
    <w:rsid w:val="00A12FCC"/>
    <w:rsid w:val="00A12FEB"/>
    <w:rsid w:val="00A1335F"/>
    <w:rsid w:val="00A13447"/>
    <w:rsid w:val="00A136AD"/>
    <w:rsid w:val="00A13744"/>
    <w:rsid w:val="00A13AD4"/>
    <w:rsid w:val="00A13C11"/>
    <w:rsid w:val="00A13E3E"/>
    <w:rsid w:val="00A14468"/>
    <w:rsid w:val="00A14C37"/>
    <w:rsid w:val="00A14CBF"/>
    <w:rsid w:val="00A15286"/>
    <w:rsid w:val="00A152A6"/>
    <w:rsid w:val="00A15435"/>
    <w:rsid w:val="00A15C05"/>
    <w:rsid w:val="00A15DDF"/>
    <w:rsid w:val="00A165B9"/>
    <w:rsid w:val="00A16BC1"/>
    <w:rsid w:val="00A16D38"/>
    <w:rsid w:val="00A20081"/>
    <w:rsid w:val="00A20235"/>
    <w:rsid w:val="00A207D7"/>
    <w:rsid w:val="00A20985"/>
    <w:rsid w:val="00A2117C"/>
    <w:rsid w:val="00A21527"/>
    <w:rsid w:val="00A21A13"/>
    <w:rsid w:val="00A21CAD"/>
    <w:rsid w:val="00A21CE4"/>
    <w:rsid w:val="00A21F1F"/>
    <w:rsid w:val="00A22264"/>
    <w:rsid w:val="00A22A90"/>
    <w:rsid w:val="00A22F4A"/>
    <w:rsid w:val="00A236BF"/>
    <w:rsid w:val="00A24059"/>
    <w:rsid w:val="00A2460F"/>
    <w:rsid w:val="00A2462C"/>
    <w:rsid w:val="00A249EC"/>
    <w:rsid w:val="00A24A8A"/>
    <w:rsid w:val="00A24B2F"/>
    <w:rsid w:val="00A24E1B"/>
    <w:rsid w:val="00A251E2"/>
    <w:rsid w:val="00A25B1A"/>
    <w:rsid w:val="00A25DB5"/>
    <w:rsid w:val="00A26935"/>
    <w:rsid w:val="00A26A6E"/>
    <w:rsid w:val="00A270F8"/>
    <w:rsid w:val="00A2725D"/>
    <w:rsid w:val="00A27A2D"/>
    <w:rsid w:val="00A300F6"/>
    <w:rsid w:val="00A30150"/>
    <w:rsid w:val="00A301A5"/>
    <w:rsid w:val="00A307C2"/>
    <w:rsid w:val="00A3099A"/>
    <w:rsid w:val="00A30AF2"/>
    <w:rsid w:val="00A30DEF"/>
    <w:rsid w:val="00A31177"/>
    <w:rsid w:val="00A311D7"/>
    <w:rsid w:val="00A316BA"/>
    <w:rsid w:val="00A31904"/>
    <w:rsid w:val="00A31C3A"/>
    <w:rsid w:val="00A31DD3"/>
    <w:rsid w:val="00A31EBF"/>
    <w:rsid w:val="00A32544"/>
    <w:rsid w:val="00A32BE5"/>
    <w:rsid w:val="00A3472D"/>
    <w:rsid w:val="00A348FC"/>
    <w:rsid w:val="00A34CF9"/>
    <w:rsid w:val="00A34F8D"/>
    <w:rsid w:val="00A3504A"/>
    <w:rsid w:val="00A352AB"/>
    <w:rsid w:val="00A35920"/>
    <w:rsid w:val="00A35EEA"/>
    <w:rsid w:val="00A3654F"/>
    <w:rsid w:val="00A3668A"/>
    <w:rsid w:val="00A368B0"/>
    <w:rsid w:val="00A37234"/>
    <w:rsid w:val="00A372AE"/>
    <w:rsid w:val="00A37AB6"/>
    <w:rsid w:val="00A4012F"/>
    <w:rsid w:val="00A4050E"/>
    <w:rsid w:val="00A40B94"/>
    <w:rsid w:val="00A41177"/>
    <w:rsid w:val="00A417C6"/>
    <w:rsid w:val="00A41D51"/>
    <w:rsid w:val="00A42109"/>
    <w:rsid w:val="00A424D1"/>
    <w:rsid w:val="00A42572"/>
    <w:rsid w:val="00A4279A"/>
    <w:rsid w:val="00A427F7"/>
    <w:rsid w:val="00A428E9"/>
    <w:rsid w:val="00A42967"/>
    <w:rsid w:val="00A42A00"/>
    <w:rsid w:val="00A42DF0"/>
    <w:rsid w:val="00A431E9"/>
    <w:rsid w:val="00A43D0D"/>
    <w:rsid w:val="00A43E5E"/>
    <w:rsid w:val="00A43EAB"/>
    <w:rsid w:val="00A4425E"/>
    <w:rsid w:val="00A45178"/>
    <w:rsid w:val="00A458C2"/>
    <w:rsid w:val="00A45A8B"/>
    <w:rsid w:val="00A45BD6"/>
    <w:rsid w:val="00A45D35"/>
    <w:rsid w:val="00A45EC9"/>
    <w:rsid w:val="00A45F06"/>
    <w:rsid w:val="00A46420"/>
    <w:rsid w:val="00A46991"/>
    <w:rsid w:val="00A46AD4"/>
    <w:rsid w:val="00A46D6A"/>
    <w:rsid w:val="00A46E04"/>
    <w:rsid w:val="00A472A0"/>
    <w:rsid w:val="00A4732E"/>
    <w:rsid w:val="00A47571"/>
    <w:rsid w:val="00A47C77"/>
    <w:rsid w:val="00A47D25"/>
    <w:rsid w:val="00A47F9F"/>
    <w:rsid w:val="00A5020B"/>
    <w:rsid w:val="00A50406"/>
    <w:rsid w:val="00A505A7"/>
    <w:rsid w:val="00A505D1"/>
    <w:rsid w:val="00A508D6"/>
    <w:rsid w:val="00A509B0"/>
    <w:rsid w:val="00A50B34"/>
    <w:rsid w:val="00A513E3"/>
    <w:rsid w:val="00A51426"/>
    <w:rsid w:val="00A5178C"/>
    <w:rsid w:val="00A519EE"/>
    <w:rsid w:val="00A51AAC"/>
    <w:rsid w:val="00A51AFD"/>
    <w:rsid w:val="00A51D1B"/>
    <w:rsid w:val="00A51F75"/>
    <w:rsid w:val="00A52C9B"/>
    <w:rsid w:val="00A53930"/>
    <w:rsid w:val="00A53BED"/>
    <w:rsid w:val="00A53D40"/>
    <w:rsid w:val="00A540BD"/>
    <w:rsid w:val="00A543F3"/>
    <w:rsid w:val="00A545D8"/>
    <w:rsid w:val="00A54863"/>
    <w:rsid w:val="00A54EE2"/>
    <w:rsid w:val="00A55436"/>
    <w:rsid w:val="00A55440"/>
    <w:rsid w:val="00A55804"/>
    <w:rsid w:val="00A55E53"/>
    <w:rsid w:val="00A55FD6"/>
    <w:rsid w:val="00A565EE"/>
    <w:rsid w:val="00A56652"/>
    <w:rsid w:val="00A56789"/>
    <w:rsid w:val="00A56812"/>
    <w:rsid w:val="00A56A19"/>
    <w:rsid w:val="00A56A74"/>
    <w:rsid w:val="00A56AA2"/>
    <w:rsid w:val="00A56E78"/>
    <w:rsid w:val="00A56EAC"/>
    <w:rsid w:val="00A57540"/>
    <w:rsid w:val="00A577E3"/>
    <w:rsid w:val="00A5797C"/>
    <w:rsid w:val="00A60231"/>
    <w:rsid w:val="00A603B7"/>
    <w:rsid w:val="00A60500"/>
    <w:rsid w:val="00A60A5B"/>
    <w:rsid w:val="00A60AB5"/>
    <w:rsid w:val="00A60CA9"/>
    <w:rsid w:val="00A60E5C"/>
    <w:rsid w:val="00A60F5E"/>
    <w:rsid w:val="00A60FCF"/>
    <w:rsid w:val="00A61165"/>
    <w:rsid w:val="00A618DB"/>
    <w:rsid w:val="00A61A87"/>
    <w:rsid w:val="00A61B8C"/>
    <w:rsid w:val="00A61F27"/>
    <w:rsid w:val="00A62797"/>
    <w:rsid w:val="00A62992"/>
    <w:rsid w:val="00A62C78"/>
    <w:rsid w:val="00A62E8D"/>
    <w:rsid w:val="00A6342D"/>
    <w:rsid w:val="00A638F6"/>
    <w:rsid w:val="00A63C1D"/>
    <w:rsid w:val="00A64046"/>
    <w:rsid w:val="00A646D2"/>
    <w:rsid w:val="00A648D7"/>
    <w:rsid w:val="00A651EE"/>
    <w:rsid w:val="00A65538"/>
    <w:rsid w:val="00A65BD9"/>
    <w:rsid w:val="00A65D83"/>
    <w:rsid w:val="00A65F48"/>
    <w:rsid w:val="00A66554"/>
    <w:rsid w:val="00A6659D"/>
    <w:rsid w:val="00A66CCB"/>
    <w:rsid w:val="00A67001"/>
    <w:rsid w:val="00A670BE"/>
    <w:rsid w:val="00A672CC"/>
    <w:rsid w:val="00A67342"/>
    <w:rsid w:val="00A67545"/>
    <w:rsid w:val="00A67729"/>
    <w:rsid w:val="00A67914"/>
    <w:rsid w:val="00A679BD"/>
    <w:rsid w:val="00A700EE"/>
    <w:rsid w:val="00A70733"/>
    <w:rsid w:val="00A70960"/>
    <w:rsid w:val="00A70CA2"/>
    <w:rsid w:val="00A7118E"/>
    <w:rsid w:val="00A71BCD"/>
    <w:rsid w:val="00A7229D"/>
    <w:rsid w:val="00A7230F"/>
    <w:rsid w:val="00A724AF"/>
    <w:rsid w:val="00A72BCC"/>
    <w:rsid w:val="00A73207"/>
    <w:rsid w:val="00A737C9"/>
    <w:rsid w:val="00A73963"/>
    <w:rsid w:val="00A74331"/>
    <w:rsid w:val="00A74B18"/>
    <w:rsid w:val="00A74C8F"/>
    <w:rsid w:val="00A75459"/>
    <w:rsid w:val="00A75480"/>
    <w:rsid w:val="00A75F30"/>
    <w:rsid w:val="00A75FAA"/>
    <w:rsid w:val="00A7601C"/>
    <w:rsid w:val="00A76310"/>
    <w:rsid w:val="00A76636"/>
    <w:rsid w:val="00A767B9"/>
    <w:rsid w:val="00A7698D"/>
    <w:rsid w:val="00A7719A"/>
    <w:rsid w:val="00A7747E"/>
    <w:rsid w:val="00A778E4"/>
    <w:rsid w:val="00A77928"/>
    <w:rsid w:val="00A80222"/>
    <w:rsid w:val="00A80D1E"/>
    <w:rsid w:val="00A8116F"/>
    <w:rsid w:val="00A816C1"/>
    <w:rsid w:val="00A81B10"/>
    <w:rsid w:val="00A81CBC"/>
    <w:rsid w:val="00A81D2F"/>
    <w:rsid w:val="00A82072"/>
    <w:rsid w:val="00A8242C"/>
    <w:rsid w:val="00A8249F"/>
    <w:rsid w:val="00A82675"/>
    <w:rsid w:val="00A82848"/>
    <w:rsid w:val="00A829B6"/>
    <w:rsid w:val="00A82CEF"/>
    <w:rsid w:val="00A82D48"/>
    <w:rsid w:val="00A82F25"/>
    <w:rsid w:val="00A8323A"/>
    <w:rsid w:val="00A834D0"/>
    <w:rsid w:val="00A8397B"/>
    <w:rsid w:val="00A83F8F"/>
    <w:rsid w:val="00A84669"/>
    <w:rsid w:val="00A8481C"/>
    <w:rsid w:val="00A84A38"/>
    <w:rsid w:val="00A84F2B"/>
    <w:rsid w:val="00A850B4"/>
    <w:rsid w:val="00A8510A"/>
    <w:rsid w:val="00A85250"/>
    <w:rsid w:val="00A854AD"/>
    <w:rsid w:val="00A85986"/>
    <w:rsid w:val="00A85BD2"/>
    <w:rsid w:val="00A85C11"/>
    <w:rsid w:val="00A865B1"/>
    <w:rsid w:val="00A87221"/>
    <w:rsid w:val="00A878A2"/>
    <w:rsid w:val="00A900AF"/>
    <w:rsid w:val="00A90202"/>
    <w:rsid w:val="00A902DD"/>
    <w:rsid w:val="00A90C39"/>
    <w:rsid w:val="00A912EC"/>
    <w:rsid w:val="00A91A1F"/>
    <w:rsid w:val="00A91C17"/>
    <w:rsid w:val="00A91DC7"/>
    <w:rsid w:val="00A921DB"/>
    <w:rsid w:val="00A9252C"/>
    <w:rsid w:val="00A925F5"/>
    <w:rsid w:val="00A92962"/>
    <w:rsid w:val="00A92DC8"/>
    <w:rsid w:val="00A93477"/>
    <w:rsid w:val="00A934B3"/>
    <w:rsid w:val="00A9353B"/>
    <w:rsid w:val="00A93BE6"/>
    <w:rsid w:val="00A93F66"/>
    <w:rsid w:val="00A9435B"/>
    <w:rsid w:val="00A9464F"/>
    <w:rsid w:val="00A94B65"/>
    <w:rsid w:val="00A94C05"/>
    <w:rsid w:val="00A94F7B"/>
    <w:rsid w:val="00A95642"/>
    <w:rsid w:val="00A9625D"/>
    <w:rsid w:val="00A963A1"/>
    <w:rsid w:val="00A96795"/>
    <w:rsid w:val="00A96836"/>
    <w:rsid w:val="00A96C59"/>
    <w:rsid w:val="00A96EA1"/>
    <w:rsid w:val="00A96F5A"/>
    <w:rsid w:val="00A977CB"/>
    <w:rsid w:val="00A97C2E"/>
    <w:rsid w:val="00A97E83"/>
    <w:rsid w:val="00AA005A"/>
    <w:rsid w:val="00AA0127"/>
    <w:rsid w:val="00AA0893"/>
    <w:rsid w:val="00AA0DFD"/>
    <w:rsid w:val="00AA10C7"/>
    <w:rsid w:val="00AA10D5"/>
    <w:rsid w:val="00AA11E3"/>
    <w:rsid w:val="00AA1BC5"/>
    <w:rsid w:val="00AA1D1D"/>
    <w:rsid w:val="00AA21B7"/>
    <w:rsid w:val="00AA2732"/>
    <w:rsid w:val="00AA2B79"/>
    <w:rsid w:val="00AA2EDD"/>
    <w:rsid w:val="00AA2FF8"/>
    <w:rsid w:val="00AA3185"/>
    <w:rsid w:val="00AA364E"/>
    <w:rsid w:val="00AA36B6"/>
    <w:rsid w:val="00AA38B4"/>
    <w:rsid w:val="00AA4693"/>
    <w:rsid w:val="00AA50AA"/>
    <w:rsid w:val="00AA5590"/>
    <w:rsid w:val="00AA5644"/>
    <w:rsid w:val="00AA578B"/>
    <w:rsid w:val="00AA5872"/>
    <w:rsid w:val="00AA5B0E"/>
    <w:rsid w:val="00AA5B51"/>
    <w:rsid w:val="00AA601C"/>
    <w:rsid w:val="00AA6EE2"/>
    <w:rsid w:val="00AA74A1"/>
    <w:rsid w:val="00AA7CE5"/>
    <w:rsid w:val="00AB0065"/>
    <w:rsid w:val="00AB0ADA"/>
    <w:rsid w:val="00AB0B67"/>
    <w:rsid w:val="00AB235C"/>
    <w:rsid w:val="00AB2586"/>
    <w:rsid w:val="00AB2CF1"/>
    <w:rsid w:val="00AB2ED3"/>
    <w:rsid w:val="00AB3427"/>
    <w:rsid w:val="00AB392C"/>
    <w:rsid w:val="00AB3AB1"/>
    <w:rsid w:val="00AB3AD4"/>
    <w:rsid w:val="00AB41AB"/>
    <w:rsid w:val="00AB4584"/>
    <w:rsid w:val="00AB4AF9"/>
    <w:rsid w:val="00AB520D"/>
    <w:rsid w:val="00AB57C2"/>
    <w:rsid w:val="00AB58F7"/>
    <w:rsid w:val="00AB5FAD"/>
    <w:rsid w:val="00AB6A45"/>
    <w:rsid w:val="00AB6DEE"/>
    <w:rsid w:val="00AB6F21"/>
    <w:rsid w:val="00AB74B0"/>
    <w:rsid w:val="00AB7D3E"/>
    <w:rsid w:val="00AB7DBC"/>
    <w:rsid w:val="00AC019B"/>
    <w:rsid w:val="00AC0241"/>
    <w:rsid w:val="00AC045B"/>
    <w:rsid w:val="00AC0D8D"/>
    <w:rsid w:val="00AC13DD"/>
    <w:rsid w:val="00AC168F"/>
    <w:rsid w:val="00AC1888"/>
    <w:rsid w:val="00AC1C69"/>
    <w:rsid w:val="00AC22DD"/>
    <w:rsid w:val="00AC256F"/>
    <w:rsid w:val="00AC26CC"/>
    <w:rsid w:val="00AC2D38"/>
    <w:rsid w:val="00AC31AE"/>
    <w:rsid w:val="00AC3460"/>
    <w:rsid w:val="00AC39FB"/>
    <w:rsid w:val="00AC3F70"/>
    <w:rsid w:val="00AC41E3"/>
    <w:rsid w:val="00AC4BA2"/>
    <w:rsid w:val="00AC4D32"/>
    <w:rsid w:val="00AC4EEF"/>
    <w:rsid w:val="00AC5716"/>
    <w:rsid w:val="00AC599E"/>
    <w:rsid w:val="00AC5D48"/>
    <w:rsid w:val="00AC5EB3"/>
    <w:rsid w:val="00AC613B"/>
    <w:rsid w:val="00AC67A9"/>
    <w:rsid w:val="00AC6A88"/>
    <w:rsid w:val="00AC6EF6"/>
    <w:rsid w:val="00AC6F24"/>
    <w:rsid w:val="00AC70FD"/>
    <w:rsid w:val="00AC7337"/>
    <w:rsid w:val="00AC7527"/>
    <w:rsid w:val="00AC771F"/>
    <w:rsid w:val="00AC7E3B"/>
    <w:rsid w:val="00AD0128"/>
    <w:rsid w:val="00AD03AD"/>
    <w:rsid w:val="00AD03F0"/>
    <w:rsid w:val="00AD06AE"/>
    <w:rsid w:val="00AD0832"/>
    <w:rsid w:val="00AD0DEE"/>
    <w:rsid w:val="00AD11BF"/>
    <w:rsid w:val="00AD13CC"/>
    <w:rsid w:val="00AD1F77"/>
    <w:rsid w:val="00AD2796"/>
    <w:rsid w:val="00AD27AF"/>
    <w:rsid w:val="00AD284E"/>
    <w:rsid w:val="00AD2DFD"/>
    <w:rsid w:val="00AD2E59"/>
    <w:rsid w:val="00AD304A"/>
    <w:rsid w:val="00AD30CD"/>
    <w:rsid w:val="00AD347E"/>
    <w:rsid w:val="00AD363A"/>
    <w:rsid w:val="00AD3D3C"/>
    <w:rsid w:val="00AD42CF"/>
    <w:rsid w:val="00AD4490"/>
    <w:rsid w:val="00AD4960"/>
    <w:rsid w:val="00AD55BC"/>
    <w:rsid w:val="00AD55C6"/>
    <w:rsid w:val="00AD5705"/>
    <w:rsid w:val="00AD5A87"/>
    <w:rsid w:val="00AD5E59"/>
    <w:rsid w:val="00AD5E8F"/>
    <w:rsid w:val="00AD632B"/>
    <w:rsid w:val="00AD6DFE"/>
    <w:rsid w:val="00AD7182"/>
    <w:rsid w:val="00AD748E"/>
    <w:rsid w:val="00AD7608"/>
    <w:rsid w:val="00AD7CB1"/>
    <w:rsid w:val="00AD7CFB"/>
    <w:rsid w:val="00AD7F2D"/>
    <w:rsid w:val="00AE0169"/>
    <w:rsid w:val="00AE043A"/>
    <w:rsid w:val="00AE04B0"/>
    <w:rsid w:val="00AE054A"/>
    <w:rsid w:val="00AE0740"/>
    <w:rsid w:val="00AE0986"/>
    <w:rsid w:val="00AE0EC7"/>
    <w:rsid w:val="00AE1156"/>
    <w:rsid w:val="00AE1A93"/>
    <w:rsid w:val="00AE1BD3"/>
    <w:rsid w:val="00AE1BF8"/>
    <w:rsid w:val="00AE1D9F"/>
    <w:rsid w:val="00AE22A4"/>
    <w:rsid w:val="00AE252F"/>
    <w:rsid w:val="00AE266B"/>
    <w:rsid w:val="00AE2892"/>
    <w:rsid w:val="00AE2ECF"/>
    <w:rsid w:val="00AE32E4"/>
    <w:rsid w:val="00AE33D8"/>
    <w:rsid w:val="00AE372E"/>
    <w:rsid w:val="00AE3884"/>
    <w:rsid w:val="00AE3A7E"/>
    <w:rsid w:val="00AE3AAD"/>
    <w:rsid w:val="00AE3B73"/>
    <w:rsid w:val="00AE3BD8"/>
    <w:rsid w:val="00AE3E26"/>
    <w:rsid w:val="00AE451E"/>
    <w:rsid w:val="00AE4692"/>
    <w:rsid w:val="00AE4A2E"/>
    <w:rsid w:val="00AE4CAC"/>
    <w:rsid w:val="00AE4DF0"/>
    <w:rsid w:val="00AE4F6E"/>
    <w:rsid w:val="00AE502E"/>
    <w:rsid w:val="00AE54D0"/>
    <w:rsid w:val="00AE5869"/>
    <w:rsid w:val="00AE5CD9"/>
    <w:rsid w:val="00AE7080"/>
    <w:rsid w:val="00AE70B4"/>
    <w:rsid w:val="00AE748D"/>
    <w:rsid w:val="00AE74E5"/>
    <w:rsid w:val="00AF0524"/>
    <w:rsid w:val="00AF0886"/>
    <w:rsid w:val="00AF08ED"/>
    <w:rsid w:val="00AF0EEE"/>
    <w:rsid w:val="00AF0F1C"/>
    <w:rsid w:val="00AF0F3B"/>
    <w:rsid w:val="00AF11E7"/>
    <w:rsid w:val="00AF154A"/>
    <w:rsid w:val="00AF15F6"/>
    <w:rsid w:val="00AF169B"/>
    <w:rsid w:val="00AF18C5"/>
    <w:rsid w:val="00AF1B96"/>
    <w:rsid w:val="00AF1CE9"/>
    <w:rsid w:val="00AF21A5"/>
    <w:rsid w:val="00AF234E"/>
    <w:rsid w:val="00AF2638"/>
    <w:rsid w:val="00AF2A0B"/>
    <w:rsid w:val="00AF2F43"/>
    <w:rsid w:val="00AF3086"/>
    <w:rsid w:val="00AF3765"/>
    <w:rsid w:val="00AF3C67"/>
    <w:rsid w:val="00AF3E3B"/>
    <w:rsid w:val="00AF3EF4"/>
    <w:rsid w:val="00AF404B"/>
    <w:rsid w:val="00AF4916"/>
    <w:rsid w:val="00AF50FB"/>
    <w:rsid w:val="00AF5A0B"/>
    <w:rsid w:val="00AF5AA4"/>
    <w:rsid w:val="00AF6B1F"/>
    <w:rsid w:val="00AF6CB9"/>
    <w:rsid w:val="00AF6FE2"/>
    <w:rsid w:val="00AF7302"/>
    <w:rsid w:val="00AF7A7E"/>
    <w:rsid w:val="00B004DE"/>
    <w:rsid w:val="00B0051C"/>
    <w:rsid w:val="00B0053E"/>
    <w:rsid w:val="00B00862"/>
    <w:rsid w:val="00B01257"/>
    <w:rsid w:val="00B01409"/>
    <w:rsid w:val="00B0159B"/>
    <w:rsid w:val="00B016AD"/>
    <w:rsid w:val="00B017A1"/>
    <w:rsid w:val="00B018CE"/>
    <w:rsid w:val="00B0198D"/>
    <w:rsid w:val="00B01CF9"/>
    <w:rsid w:val="00B01DB9"/>
    <w:rsid w:val="00B01FFE"/>
    <w:rsid w:val="00B02328"/>
    <w:rsid w:val="00B02CE3"/>
    <w:rsid w:val="00B02FD5"/>
    <w:rsid w:val="00B03034"/>
    <w:rsid w:val="00B03939"/>
    <w:rsid w:val="00B042FA"/>
    <w:rsid w:val="00B049B2"/>
    <w:rsid w:val="00B04FA6"/>
    <w:rsid w:val="00B05BF5"/>
    <w:rsid w:val="00B05D4F"/>
    <w:rsid w:val="00B06441"/>
    <w:rsid w:val="00B0671A"/>
    <w:rsid w:val="00B067E2"/>
    <w:rsid w:val="00B06AB8"/>
    <w:rsid w:val="00B06C61"/>
    <w:rsid w:val="00B071B2"/>
    <w:rsid w:val="00B07409"/>
    <w:rsid w:val="00B07747"/>
    <w:rsid w:val="00B07DED"/>
    <w:rsid w:val="00B10215"/>
    <w:rsid w:val="00B102CD"/>
    <w:rsid w:val="00B105DE"/>
    <w:rsid w:val="00B1061F"/>
    <w:rsid w:val="00B10652"/>
    <w:rsid w:val="00B106BC"/>
    <w:rsid w:val="00B106BD"/>
    <w:rsid w:val="00B1073A"/>
    <w:rsid w:val="00B107B4"/>
    <w:rsid w:val="00B10BEC"/>
    <w:rsid w:val="00B10F6B"/>
    <w:rsid w:val="00B10FB3"/>
    <w:rsid w:val="00B1130A"/>
    <w:rsid w:val="00B1159E"/>
    <w:rsid w:val="00B118B9"/>
    <w:rsid w:val="00B11A3A"/>
    <w:rsid w:val="00B12223"/>
    <w:rsid w:val="00B12DED"/>
    <w:rsid w:val="00B13252"/>
    <w:rsid w:val="00B140FC"/>
    <w:rsid w:val="00B1417D"/>
    <w:rsid w:val="00B1435B"/>
    <w:rsid w:val="00B1492F"/>
    <w:rsid w:val="00B14CA8"/>
    <w:rsid w:val="00B14DF0"/>
    <w:rsid w:val="00B15482"/>
    <w:rsid w:val="00B15C97"/>
    <w:rsid w:val="00B15E8F"/>
    <w:rsid w:val="00B161F0"/>
    <w:rsid w:val="00B162B5"/>
    <w:rsid w:val="00B162C8"/>
    <w:rsid w:val="00B164FC"/>
    <w:rsid w:val="00B16C5F"/>
    <w:rsid w:val="00B16CA8"/>
    <w:rsid w:val="00B16F27"/>
    <w:rsid w:val="00B1723E"/>
    <w:rsid w:val="00B174B4"/>
    <w:rsid w:val="00B20D6C"/>
    <w:rsid w:val="00B224A2"/>
    <w:rsid w:val="00B229CF"/>
    <w:rsid w:val="00B22B0F"/>
    <w:rsid w:val="00B22CC8"/>
    <w:rsid w:val="00B22E9A"/>
    <w:rsid w:val="00B22EFC"/>
    <w:rsid w:val="00B22FAA"/>
    <w:rsid w:val="00B233A5"/>
    <w:rsid w:val="00B241D0"/>
    <w:rsid w:val="00B24204"/>
    <w:rsid w:val="00B24256"/>
    <w:rsid w:val="00B244F4"/>
    <w:rsid w:val="00B24873"/>
    <w:rsid w:val="00B24D49"/>
    <w:rsid w:val="00B25997"/>
    <w:rsid w:val="00B25A54"/>
    <w:rsid w:val="00B25B5D"/>
    <w:rsid w:val="00B25B7E"/>
    <w:rsid w:val="00B25C20"/>
    <w:rsid w:val="00B25D7A"/>
    <w:rsid w:val="00B25F03"/>
    <w:rsid w:val="00B26A41"/>
    <w:rsid w:val="00B2716F"/>
    <w:rsid w:val="00B2748E"/>
    <w:rsid w:val="00B27D7D"/>
    <w:rsid w:val="00B30189"/>
    <w:rsid w:val="00B306B1"/>
    <w:rsid w:val="00B30B92"/>
    <w:rsid w:val="00B30DB3"/>
    <w:rsid w:val="00B30EEB"/>
    <w:rsid w:val="00B3103F"/>
    <w:rsid w:val="00B3148E"/>
    <w:rsid w:val="00B31728"/>
    <w:rsid w:val="00B3182D"/>
    <w:rsid w:val="00B31ABF"/>
    <w:rsid w:val="00B3219A"/>
    <w:rsid w:val="00B325C1"/>
    <w:rsid w:val="00B327CF"/>
    <w:rsid w:val="00B32C7D"/>
    <w:rsid w:val="00B32C81"/>
    <w:rsid w:val="00B33031"/>
    <w:rsid w:val="00B33222"/>
    <w:rsid w:val="00B33491"/>
    <w:rsid w:val="00B3374E"/>
    <w:rsid w:val="00B33AD5"/>
    <w:rsid w:val="00B33AE9"/>
    <w:rsid w:val="00B3406E"/>
    <w:rsid w:val="00B3429F"/>
    <w:rsid w:val="00B34BAB"/>
    <w:rsid w:val="00B350C2"/>
    <w:rsid w:val="00B3539A"/>
    <w:rsid w:val="00B35757"/>
    <w:rsid w:val="00B35ADA"/>
    <w:rsid w:val="00B35B97"/>
    <w:rsid w:val="00B362D5"/>
    <w:rsid w:val="00B364C0"/>
    <w:rsid w:val="00B3655D"/>
    <w:rsid w:val="00B36601"/>
    <w:rsid w:val="00B366E6"/>
    <w:rsid w:val="00B36777"/>
    <w:rsid w:val="00B36863"/>
    <w:rsid w:val="00B36B0D"/>
    <w:rsid w:val="00B373BA"/>
    <w:rsid w:val="00B379AF"/>
    <w:rsid w:val="00B40D58"/>
    <w:rsid w:val="00B414C7"/>
    <w:rsid w:val="00B41571"/>
    <w:rsid w:val="00B4233B"/>
    <w:rsid w:val="00B423FC"/>
    <w:rsid w:val="00B428B1"/>
    <w:rsid w:val="00B42BAD"/>
    <w:rsid w:val="00B42D4F"/>
    <w:rsid w:val="00B42F44"/>
    <w:rsid w:val="00B4382A"/>
    <w:rsid w:val="00B43881"/>
    <w:rsid w:val="00B43F74"/>
    <w:rsid w:val="00B4436B"/>
    <w:rsid w:val="00B4447D"/>
    <w:rsid w:val="00B44555"/>
    <w:rsid w:val="00B448A6"/>
    <w:rsid w:val="00B4596B"/>
    <w:rsid w:val="00B45CA7"/>
    <w:rsid w:val="00B45EC2"/>
    <w:rsid w:val="00B45FB2"/>
    <w:rsid w:val="00B4626E"/>
    <w:rsid w:val="00B46392"/>
    <w:rsid w:val="00B46767"/>
    <w:rsid w:val="00B46C87"/>
    <w:rsid w:val="00B47054"/>
    <w:rsid w:val="00B47121"/>
    <w:rsid w:val="00B473B5"/>
    <w:rsid w:val="00B476D8"/>
    <w:rsid w:val="00B50061"/>
    <w:rsid w:val="00B50773"/>
    <w:rsid w:val="00B50DF0"/>
    <w:rsid w:val="00B51013"/>
    <w:rsid w:val="00B51343"/>
    <w:rsid w:val="00B513EF"/>
    <w:rsid w:val="00B51422"/>
    <w:rsid w:val="00B517DE"/>
    <w:rsid w:val="00B5240A"/>
    <w:rsid w:val="00B525AE"/>
    <w:rsid w:val="00B52AD2"/>
    <w:rsid w:val="00B52C9D"/>
    <w:rsid w:val="00B52DED"/>
    <w:rsid w:val="00B53FF6"/>
    <w:rsid w:val="00B54382"/>
    <w:rsid w:val="00B5495C"/>
    <w:rsid w:val="00B55218"/>
    <w:rsid w:val="00B5587B"/>
    <w:rsid w:val="00B5662E"/>
    <w:rsid w:val="00B568B1"/>
    <w:rsid w:val="00B568DF"/>
    <w:rsid w:val="00B56C85"/>
    <w:rsid w:val="00B56D29"/>
    <w:rsid w:val="00B56D5E"/>
    <w:rsid w:val="00B56E41"/>
    <w:rsid w:val="00B570C1"/>
    <w:rsid w:val="00B57379"/>
    <w:rsid w:val="00B5770A"/>
    <w:rsid w:val="00B57A93"/>
    <w:rsid w:val="00B57DC6"/>
    <w:rsid w:val="00B600F3"/>
    <w:rsid w:val="00B60EF9"/>
    <w:rsid w:val="00B60FCE"/>
    <w:rsid w:val="00B6107C"/>
    <w:rsid w:val="00B61308"/>
    <w:rsid w:val="00B6130A"/>
    <w:rsid w:val="00B613B6"/>
    <w:rsid w:val="00B6141B"/>
    <w:rsid w:val="00B6183E"/>
    <w:rsid w:val="00B61A53"/>
    <w:rsid w:val="00B62022"/>
    <w:rsid w:val="00B62152"/>
    <w:rsid w:val="00B6297B"/>
    <w:rsid w:val="00B62A69"/>
    <w:rsid w:val="00B62C43"/>
    <w:rsid w:val="00B630F6"/>
    <w:rsid w:val="00B637BA"/>
    <w:rsid w:val="00B63A0D"/>
    <w:rsid w:val="00B63A50"/>
    <w:rsid w:val="00B6499B"/>
    <w:rsid w:val="00B64ED0"/>
    <w:rsid w:val="00B650D4"/>
    <w:rsid w:val="00B65D8F"/>
    <w:rsid w:val="00B660F0"/>
    <w:rsid w:val="00B661BB"/>
    <w:rsid w:val="00B663F4"/>
    <w:rsid w:val="00B66B9F"/>
    <w:rsid w:val="00B66C22"/>
    <w:rsid w:val="00B66EF2"/>
    <w:rsid w:val="00B670BE"/>
    <w:rsid w:val="00B6764C"/>
    <w:rsid w:val="00B67746"/>
    <w:rsid w:val="00B67916"/>
    <w:rsid w:val="00B67B6E"/>
    <w:rsid w:val="00B67E14"/>
    <w:rsid w:val="00B70203"/>
    <w:rsid w:val="00B702D2"/>
    <w:rsid w:val="00B704DB"/>
    <w:rsid w:val="00B70B4F"/>
    <w:rsid w:val="00B710F5"/>
    <w:rsid w:val="00B7111D"/>
    <w:rsid w:val="00B71458"/>
    <w:rsid w:val="00B714A9"/>
    <w:rsid w:val="00B71B1E"/>
    <w:rsid w:val="00B721E7"/>
    <w:rsid w:val="00B72918"/>
    <w:rsid w:val="00B72EE3"/>
    <w:rsid w:val="00B7360B"/>
    <w:rsid w:val="00B73962"/>
    <w:rsid w:val="00B740D2"/>
    <w:rsid w:val="00B74264"/>
    <w:rsid w:val="00B742AA"/>
    <w:rsid w:val="00B74956"/>
    <w:rsid w:val="00B74BB5"/>
    <w:rsid w:val="00B76665"/>
    <w:rsid w:val="00B76695"/>
    <w:rsid w:val="00B767EF"/>
    <w:rsid w:val="00B76962"/>
    <w:rsid w:val="00B771D0"/>
    <w:rsid w:val="00B77289"/>
    <w:rsid w:val="00B80544"/>
    <w:rsid w:val="00B81556"/>
    <w:rsid w:val="00B81AE8"/>
    <w:rsid w:val="00B81C30"/>
    <w:rsid w:val="00B82576"/>
    <w:rsid w:val="00B82D84"/>
    <w:rsid w:val="00B83045"/>
    <w:rsid w:val="00B830D9"/>
    <w:rsid w:val="00B83BF8"/>
    <w:rsid w:val="00B84191"/>
    <w:rsid w:val="00B8526B"/>
    <w:rsid w:val="00B85C52"/>
    <w:rsid w:val="00B86084"/>
    <w:rsid w:val="00B8644D"/>
    <w:rsid w:val="00B8671B"/>
    <w:rsid w:val="00B86936"/>
    <w:rsid w:val="00B8705F"/>
    <w:rsid w:val="00B8740D"/>
    <w:rsid w:val="00B87E89"/>
    <w:rsid w:val="00B87ECB"/>
    <w:rsid w:val="00B9019C"/>
    <w:rsid w:val="00B90545"/>
    <w:rsid w:val="00B908A1"/>
    <w:rsid w:val="00B90C0E"/>
    <w:rsid w:val="00B90C9A"/>
    <w:rsid w:val="00B90DC6"/>
    <w:rsid w:val="00B912F9"/>
    <w:rsid w:val="00B914E0"/>
    <w:rsid w:val="00B91F5F"/>
    <w:rsid w:val="00B92183"/>
    <w:rsid w:val="00B92EE5"/>
    <w:rsid w:val="00B92F4B"/>
    <w:rsid w:val="00B939BC"/>
    <w:rsid w:val="00B93C22"/>
    <w:rsid w:val="00B93FA7"/>
    <w:rsid w:val="00B94285"/>
    <w:rsid w:val="00B94727"/>
    <w:rsid w:val="00B947E9"/>
    <w:rsid w:val="00B94C70"/>
    <w:rsid w:val="00B95728"/>
    <w:rsid w:val="00B95CE7"/>
    <w:rsid w:val="00B9612A"/>
    <w:rsid w:val="00B96141"/>
    <w:rsid w:val="00B96288"/>
    <w:rsid w:val="00B9683F"/>
    <w:rsid w:val="00B971D3"/>
    <w:rsid w:val="00B97C87"/>
    <w:rsid w:val="00B97D0D"/>
    <w:rsid w:val="00BA0527"/>
    <w:rsid w:val="00BA0B39"/>
    <w:rsid w:val="00BA0B48"/>
    <w:rsid w:val="00BA1098"/>
    <w:rsid w:val="00BA1237"/>
    <w:rsid w:val="00BA12C9"/>
    <w:rsid w:val="00BA134F"/>
    <w:rsid w:val="00BA147C"/>
    <w:rsid w:val="00BA1A35"/>
    <w:rsid w:val="00BA1D24"/>
    <w:rsid w:val="00BA1FDD"/>
    <w:rsid w:val="00BA21F8"/>
    <w:rsid w:val="00BA34B5"/>
    <w:rsid w:val="00BA34F7"/>
    <w:rsid w:val="00BA35D2"/>
    <w:rsid w:val="00BA3C3C"/>
    <w:rsid w:val="00BA42CF"/>
    <w:rsid w:val="00BA435E"/>
    <w:rsid w:val="00BA442F"/>
    <w:rsid w:val="00BA4AAF"/>
    <w:rsid w:val="00BA4AB5"/>
    <w:rsid w:val="00BA4FD8"/>
    <w:rsid w:val="00BA4FF4"/>
    <w:rsid w:val="00BA5FDE"/>
    <w:rsid w:val="00BA6473"/>
    <w:rsid w:val="00BA6609"/>
    <w:rsid w:val="00BA6632"/>
    <w:rsid w:val="00BA6940"/>
    <w:rsid w:val="00BA6B57"/>
    <w:rsid w:val="00BA6FE6"/>
    <w:rsid w:val="00BA73FF"/>
    <w:rsid w:val="00BA77E9"/>
    <w:rsid w:val="00BA7A79"/>
    <w:rsid w:val="00BA7C39"/>
    <w:rsid w:val="00BA7CD5"/>
    <w:rsid w:val="00BA7D0E"/>
    <w:rsid w:val="00BA7F13"/>
    <w:rsid w:val="00BB0626"/>
    <w:rsid w:val="00BB06C6"/>
    <w:rsid w:val="00BB0815"/>
    <w:rsid w:val="00BB0B69"/>
    <w:rsid w:val="00BB104F"/>
    <w:rsid w:val="00BB14D3"/>
    <w:rsid w:val="00BB16E1"/>
    <w:rsid w:val="00BB1F4F"/>
    <w:rsid w:val="00BB2512"/>
    <w:rsid w:val="00BB269C"/>
    <w:rsid w:val="00BB2B79"/>
    <w:rsid w:val="00BB2F7B"/>
    <w:rsid w:val="00BB3056"/>
    <w:rsid w:val="00BB3892"/>
    <w:rsid w:val="00BB418F"/>
    <w:rsid w:val="00BB48DB"/>
    <w:rsid w:val="00BB530B"/>
    <w:rsid w:val="00BB53AB"/>
    <w:rsid w:val="00BB53BD"/>
    <w:rsid w:val="00BB5505"/>
    <w:rsid w:val="00BB57AA"/>
    <w:rsid w:val="00BB6280"/>
    <w:rsid w:val="00BB6606"/>
    <w:rsid w:val="00BB684B"/>
    <w:rsid w:val="00BB6E59"/>
    <w:rsid w:val="00BB715B"/>
    <w:rsid w:val="00BB79D5"/>
    <w:rsid w:val="00BB7B60"/>
    <w:rsid w:val="00BC01EB"/>
    <w:rsid w:val="00BC0457"/>
    <w:rsid w:val="00BC0AE4"/>
    <w:rsid w:val="00BC1210"/>
    <w:rsid w:val="00BC163E"/>
    <w:rsid w:val="00BC1D6C"/>
    <w:rsid w:val="00BC1F22"/>
    <w:rsid w:val="00BC2425"/>
    <w:rsid w:val="00BC2890"/>
    <w:rsid w:val="00BC28FE"/>
    <w:rsid w:val="00BC2C6F"/>
    <w:rsid w:val="00BC2CC0"/>
    <w:rsid w:val="00BC3894"/>
    <w:rsid w:val="00BC3F14"/>
    <w:rsid w:val="00BC494E"/>
    <w:rsid w:val="00BC51BE"/>
    <w:rsid w:val="00BC527D"/>
    <w:rsid w:val="00BC52AB"/>
    <w:rsid w:val="00BC57EE"/>
    <w:rsid w:val="00BC5B61"/>
    <w:rsid w:val="00BC6435"/>
    <w:rsid w:val="00BC67FE"/>
    <w:rsid w:val="00BC6928"/>
    <w:rsid w:val="00BC693F"/>
    <w:rsid w:val="00BC6C10"/>
    <w:rsid w:val="00BC731A"/>
    <w:rsid w:val="00BC746A"/>
    <w:rsid w:val="00BC7746"/>
    <w:rsid w:val="00BC7CB3"/>
    <w:rsid w:val="00BC7F94"/>
    <w:rsid w:val="00BD0470"/>
    <w:rsid w:val="00BD05C9"/>
    <w:rsid w:val="00BD10C2"/>
    <w:rsid w:val="00BD1569"/>
    <w:rsid w:val="00BD1904"/>
    <w:rsid w:val="00BD1EF2"/>
    <w:rsid w:val="00BD203D"/>
    <w:rsid w:val="00BD264F"/>
    <w:rsid w:val="00BD2A1F"/>
    <w:rsid w:val="00BD2A81"/>
    <w:rsid w:val="00BD2D22"/>
    <w:rsid w:val="00BD2D34"/>
    <w:rsid w:val="00BD2EF7"/>
    <w:rsid w:val="00BD33E1"/>
    <w:rsid w:val="00BD34F5"/>
    <w:rsid w:val="00BD357D"/>
    <w:rsid w:val="00BD3781"/>
    <w:rsid w:val="00BD3E37"/>
    <w:rsid w:val="00BD3EDE"/>
    <w:rsid w:val="00BD44CD"/>
    <w:rsid w:val="00BD4E99"/>
    <w:rsid w:val="00BD519E"/>
    <w:rsid w:val="00BD527E"/>
    <w:rsid w:val="00BD5737"/>
    <w:rsid w:val="00BD5BD8"/>
    <w:rsid w:val="00BD5BF9"/>
    <w:rsid w:val="00BD5E21"/>
    <w:rsid w:val="00BD5FEA"/>
    <w:rsid w:val="00BD606F"/>
    <w:rsid w:val="00BD6389"/>
    <w:rsid w:val="00BD6BEA"/>
    <w:rsid w:val="00BD705B"/>
    <w:rsid w:val="00BD7C1A"/>
    <w:rsid w:val="00BD7C7D"/>
    <w:rsid w:val="00BE006D"/>
    <w:rsid w:val="00BE0174"/>
    <w:rsid w:val="00BE0387"/>
    <w:rsid w:val="00BE085F"/>
    <w:rsid w:val="00BE18A1"/>
    <w:rsid w:val="00BE1E2D"/>
    <w:rsid w:val="00BE25C6"/>
    <w:rsid w:val="00BE3388"/>
    <w:rsid w:val="00BE3E95"/>
    <w:rsid w:val="00BE4049"/>
    <w:rsid w:val="00BE4302"/>
    <w:rsid w:val="00BE43AD"/>
    <w:rsid w:val="00BE453C"/>
    <w:rsid w:val="00BE4875"/>
    <w:rsid w:val="00BE4F41"/>
    <w:rsid w:val="00BE51B8"/>
    <w:rsid w:val="00BE5251"/>
    <w:rsid w:val="00BE55D2"/>
    <w:rsid w:val="00BE5B1E"/>
    <w:rsid w:val="00BE5C83"/>
    <w:rsid w:val="00BE5D61"/>
    <w:rsid w:val="00BE5DFA"/>
    <w:rsid w:val="00BE5E77"/>
    <w:rsid w:val="00BE6365"/>
    <w:rsid w:val="00BE654B"/>
    <w:rsid w:val="00BE7027"/>
    <w:rsid w:val="00BE73EA"/>
    <w:rsid w:val="00BE750F"/>
    <w:rsid w:val="00BE79BB"/>
    <w:rsid w:val="00BE7A8E"/>
    <w:rsid w:val="00BE7C85"/>
    <w:rsid w:val="00BF001B"/>
    <w:rsid w:val="00BF00DD"/>
    <w:rsid w:val="00BF079D"/>
    <w:rsid w:val="00BF1236"/>
    <w:rsid w:val="00BF126E"/>
    <w:rsid w:val="00BF1361"/>
    <w:rsid w:val="00BF1923"/>
    <w:rsid w:val="00BF1A3A"/>
    <w:rsid w:val="00BF1E5A"/>
    <w:rsid w:val="00BF229D"/>
    <w:rsid w:val="00BF25ED"/>
    <w:rsid w:val="00BF26EB"/>
    <w:rsid w:val="00BF28A0"/>
    <w:rsid w:val="00BF2CD3"/>
    <w:rsid w:val="00BF2F20"/>
    <w:rsid w:val="00BF3068"/>
    <w:rsid w:val="00BF3684"/>
    <w:rsid w:val="00BF3B51"/>
    <w:rsid w:val="00BF430D"/>
    <w:rsid w:val="00BF46DC"/>
    <w:rsid w:val="00BF4DBB"/>
    <w:rsid w:val="00BF4DC0"/>
    <w:rsid w:val="00BF53FC"/>
    <w:rsid w:val="00BF59B0"/>
    <w:rsid w:val="00BF5D35"/>
    <w:rsid w:val="00BF5D56"/>
    <w:rsid w:val="00BF5FA6"/>
    <w:rsid w:val="00BF6536"/>
    <w:rsid w:val="00BF676A"/>
    <w:rsid w:val="00BF737B"/>
    <w:rsid w:val="00BF748E"/>
    <w:rsid w:val="00BF75A4"/>
    <w:rsid w:val="00BF7682"/>
    <w:rsid w:val="00BF7C7C"/>
    <w:rsid w:val="00BF7DD0"/>
    <w:rsid w:val="00C00FAB"/>
    <w:rsid w:val="00C014F6"/>
    <w:rsid w:val="00C015DA"/>
    <w:rsid w:val="00C01662"/>
    <w:rsid w:val="00C016C8"/>
    <w:rsid w:val="00C016E7"/>
    <w:rsid w:val="00C01719"/>
    <w:rsid w:val="00C01811"/>
    <w:rsid w:val="00C01882"/>
    <w:rsid w:val="00C01A51"/>
    <w:rsid w:val="00C01B94"/>
    <w:rsid w:val="00C01C25"/>
    <w:rsid w:val="00C01CBF"/>
    <w:rsid w:val="00C01EF6"/>
    <w:rsid w:val="00C01F2F"/>
    <w:rsid w:val="00C0218F"/>
    <w:rsid w:val="00C02316"/>
    <w:rsid w:val="00C02E55"/>
    <w:rsid w:val="00C0331E"/>
    <w:rsid w:val="00C03405"/>
    <w:rsid w:val="00C034E4"/>
    <w:rsid w:val="00C0370C"/>
    <w:rsid w:val="00C03944"/>
    <w:rsid w:val="00C03949"/>
    <w:rsid w:val="00C03BEC"/>
    <w:rsid w:val="00C03ED1"/>
    <w:rsid w:val="00C04294"/>
    <w:rsid w:val="00C04554"/>
    <w:rsid w:val="00C04637"/>
    <w:rsid w:val="00C04B69"/>
    <w:rsid w:val="00C04EBC"/>
    <w:rsid w:val="00C04FCA"/>
    <w:rsid w:val="00C055AE"/>
    <w:rsid w:val="00C05967"/>
    <w:rsid w:val="00C05B63"/>
    <w:rsid w:val="00C05F91"/>
    <w:rsid w:val="00C06BBC"/>
    <w:rsid w:val="00C06EC1"/>
    <w:rsid w:val="00C06EE8"/>
    <w:rsid w:val="00C07126"/>
    <w:rsid w:val="00C0750D"/>
    <w:rsid w:val="00C076A3"/>
    <w:rsid w:val="00C078D1"/>
    <w:rsid w:val="00C07B64"/>
    <w:rsid w:val="00C07C6F"/>
    <w:rsid w:val="00C103C8"/>
    <w:rsid w:val="00C107F9"/>
    <w:rsid w:val="00C1080A"/>
    <w:rsid w:val="00C10B9E"/>
    <w:rsid w:val="00C10ECC"/>
    <w:rsid w:val="00C112C3"/>
    <w:rsid w:val="00C114DC"/>
    <w:rsid w:val="00C1156B"/>
    <w:rsid w:val="00C115E8"/>
    <w:rsid w:val="00C11F1A"/>
    <w:rsid w:val="00C12304"/>
    <w:rsid w:val="00C1271E"/>
    <w:rsid w:val="00C12F30"/>
    <w:rsid w:val="00C13196"/>
    <w:rsid w:val="00C13355"/>
    <w:rsid w:val="00C13734"/>
    <w:rsid w:val="00C1379D"/>
    <w:rsid w:val="00C1398D"/>
    <w:rsid w:val="00C13A18"/>
    <w:rsid w:val="00C13C58"/>
    <w:rsid w:val="00C13CAA"/>
    <w:rsid w:val="00C14147"/>
    <w:rsid w:val="00C141E4"/>
    <w:rsid w:val="00C1420D"/>
    <w:rsid w:val="00C145E6"/>
    <w:rsid w:val="00C1512C"/>
    <w:rsid w:val="00C1521A"/>
    <w:rsid w:val="00C15455"/>
    <w:rsid w:val="00C154B3"/>
    <w:rsid w:val="00C15F2F"/>
    <w:rsid w:val="00C16057"/>
    <w:rsid w:val="00C1621B"/>
    <w:rsid w:val="00C165BB"/>
    <w:rsid w:val="00C16908"/>
    <w:rsid w:val="00C1694F"/>
    <w:rsid w:val="00C16CE6"/>
    <w:rsid w:val="00C1700A"/>
    <w:rsid w:val="00C17448"/>
    <w:rsid w:val="00C1781D"/>
    <w:rsid w:val="00C17A24"/>
    <w:rsid w:val="00C17A7D"/>
    <w:rsid w:val="00C2064C"/>
    <w:rsid w:val="00C20671"/>
    <w:rsid w:val="00C20A99"/>
    <w:rsid w:val="00C20AFD"/>
    <w:rsid w:val="00C20BAB"/>
    <w:rsid w:val="00C2178C"/>
    <w:rsid w:val="00C21950"/>
    <w:rsid w:val="00C21C9D"/>
    <w:rsid w:val="00C21CC4"/>
    <w:rsid w:val="00C222AA"/>
    <w:rsid w:val="00C22393"/>
    <w:rsid w:val="00C2243C"/>
    <w:rsid w:val="00C22508"/>
    <w:rsid w:val="00C2259B"/>
    <w:rsid w:val="00C228A3"/>
    <w:rsid w:val="00C23215"/>
    <w:rsid w:val="00C23564"/>
    <w:rsid w:val="00C23EC9"/>
    <w:rsid w:val="00C24030"/>
    <w:rsid w:val="00C24DC8"/>
    <w:rsid w:val="00C24EA6"/>
    <w:rsid w:val="00C25190"/>
    <w:rsid w:val="00C25530"/>
    <w:rsid w:val="00C257A9"/>
    <w:rsid w:val="00C25838"/>
    <w:rsid w:val="00C2597A"/>
    <w:rsid w:val="00C25AE7"/>
    <w:rsid w:val="00C25CF1"/>
    <w:rsid w:val="00C2698F"/>
    <w:rsid w:val="00C26A71"/>
    <w:rsid w:val="00C26FA9"/>
    <w:rsid w:val="00C27465"/>
    <w:rsid w:val="00C301BE"/>
    <w:rsid w:val="00C304D3"/>
    <w:rsid w:val="00C306BC"/>
    <w:rsid w:val="00C30946"/>
    <w:rsid w:val="00C30A7C"/>
    <w:rsid w:val="00C30C40"/>
    <w:rsid w:val="00C30C7E"/>
    <w:rsid w:val="00C30EBA"/>
    <w:rsid w:val="00C30F1F"/>
    <w:rsid w:val="00C31007"/>
    <w:rsid w:val="00C31A76"/>
    <w:rsid w:val="00C31B58"/>
    <w:rsid w:val="00C31F29"/>
    <w:rsid w:val="00C32021"/>
    <w:rsid w:val="00C32634"/>
    <w:rsid w:val="00C33594"/>
    <w:rsid w:val="00C33A3E"/>
    <w:rsid w:val="00C33B27"/>
    <w:rsid w:val="00C33B46"/>
    <w:rsid w:val="00C33E1E"/>
    <w:rsid w:val="00C33F98"/>
    <w:rsid w:val="00C34131"/>
    <w:rsid w:val="00C3426C"/>
    <w:rsid w:val="00C34370"/>
    <w:rsid w:val="00C34702"/>
    <w:rsid w:val="00C34A35"/>
    <w:rsid w:val="00C34B42"/>
    <w:rsid w:val="00C362A2"/>
    <w:rsid w:val="00C3674E"/>
    <w:rsid w:val="00C3726E"/>
    <w:rsid w:val="00C3736D"/>
    <w:rsid w:val="00C37D94"/>
    <w:rsid w:val="00C37F85"/>
    <w:rsid w:val="00C40A9E"/>
    <w:rsid w:val="00C40B68"/>
    <w:rsid w:val="00C40BF4"/>
    <w:rsid w:val="00C41587"/>
    <w:rsid w:val="00C4163E"/>
    <w:rsid w:val="00C41AF4"/>
    <w:rsid w:val="00C41F3F"/>
    <w:rsid w:val="00C420FF"/>
    <w:rsid w:val="00C43C8F"/>
    <w:rsid w:val="00C43CD5"/>
    <w:rsid w:val="00C44058"/>
    <w:rsid w:val="00C441CF"/>
    <w:rsid w:val="00C444DA"/>
    <w:rsid w:val="00C4450F"/>
    <w:rsid w:val="00C446E9"/>
    <w:rsid w:val="00C451CE"/>
    <w:rsid w:val="00C45725"/>
    <w:rsid w:val="00C45D3F"/>
    <w:rsid w:val="00C45DA5"/>
    <w:rsid w:val="00C46203"/>
    <w:rsid w:val="00C46314"/>
    <w:rsid w:val="00C4650D"/>
    <w:rsid w:val="00C46D00"/>
    <w:rsid w:val="00C4771F"/>
    <w:rsid w:val="00C47940"/>
    <w:rsid w:val="00C47C3E"/>
    <w:rsid w:val="00C500A6"/>
    <w:rsid w:val="00C5043A"/>
    <w:rsid w:val="00C506DA"/>
    <w:rsid w:val="00C50943"/>
    <w:rsid w:val="00C51197"/>
    <w:rsid w:val="00C519B5"/>
    <w:rsid w:val="00C52055"/>
    <w:rsid w:val="00C523BA"/>
    <w:rsid w:val="00C523EB"/>
    <w:rsid w:val="00C52AE6"/>
    <w:rsid w:val="00C531E6"/>
    <w:rsid w:val="00C532E5"/>
    <w:rsid w:val="00C53EAB"/>
    <w:rsid w:val="00C5446F"/>
    <w:rsid w:val="00C54A53"/>
    <w:rsid w:val="00C54FD4"/>
    <w:rsid w:val="00C5500A"/>
    <w:rsid w:val="00C55373"/>
    <w:rsid w:val="00C55592"/>
    <w:rsid w:val="00C55D6E"/>
    <w:rsid w:val="00C55DAF"/>
    <w:rsid w:val="00C55EA6"/>
    <w:rsid w:val="00C5603D"/>
    <w:rsid w:val="00C56266"/>
    <w:rsid w:val="00C56422"/>
    <w:rsid w:val="00C565A2"/>
    <w:rsid w:val="00C567D3"/>
    <w:rsid w:val="00C568DD"/>
    <w:rsid w:val="00C56DE3"/>
    <w:rsid w:val="00C573BB"/>
    <w:rsid w:val="00C57C5F"/>
    <w:rsid w:val="00C57DCD"/>
    <w:rsid w:val="00C57DE1"/>
    <w:rsid w:val="00C60113"/>
    <w:rsid w:val="00C604BB"/>
    <w:rsid w:val="00C60961"/>
    <w:rsid w:val="00C60A09"/>
    <w:rsid w:val="00C60E55"/>
    <w:rsid w:val="00C610EA"/>
    <w:rsid w:val="00C615FE"/>
    <w:rsid w:val="00C61922"/>
    <w:rsid w:val="00C61AB8"/>
    <w:rsid w:val="00C62600"/>
    <w:rsid w:val="00C62BD3"/>
    <w:rsid w:val="00C6353A"/>
    <w:rsid w:val="00C64BA5"/>
    <w:rsid w:val="00C64C9F"/>
    <w:rsid w:val="00C65341"/>
    <w:rsid w:val="00C654AE"/>
    <w:rsid w:val="00C65D2A"/>
    <w:rsid w:val="00C65D83"/>
    <w:rsid w:val="00C65E76"/>
    <w:rsid w:val="00C65FB6"/>
    <w:rsid w:val="00C66399"/>
    <w:rsid w:val="00C66CA7"/>
    <w:rsid w:val="00C66CD9"/>
    <w:rsid w:val="00C66FBF"/>
    <w:rsid w:val="00C67295"/>
    <w:rsid w:val="00C674C6"/>
    <w:rsid w:val="00C67975"/>
    <w:rsid w:val="00C700F7"/>
    <w:rsid w:val="00C7096A"/>
    <w:rsid w:val="00C70A3E"/>
    <w:rsid w:val="00C70DBA"/>
    <w:rsid w:val="00C70F66"/>
    <w:rsid w:val="00C7167F"/>
    <w:rsid w:val="00C716C2"/>
    <w:rsid w:val="00C72147"/>
    <w:rsid w:val="00C72B24"/>
    <w:rsid w:val="00C72B8C"/>
    <w:rsid w:val="00C72C8F"/>
    <w:rsid w:val="00C73551"/>
    <w:rsid w:val="00C73BBF"/>
    <w:rsid w:val="00C742DA"/>
    <w:rsid w:val="00C74490"/>
    <w:rsid w:val="00C74ECB"/>
    <w:rsid w:val="00C74EDD"/>
    <w:rsid w:val="00C75008"/>
    <w:rsid w:val="00C75CA0"/>
    <w:rsid w:val="00C75D7C"/>
    <w:rsid w:val="00C760E4"/>
    <w:rsid w:val="00C76BB9"/>
    <w:rsid w:val="00C76F7E"/>
    <w:rsid w:val="00C7702F"/>
    <w:rsid w:val="00C774C4"/>
    <w:rsid w:val="00C778C6"/>
    <w:rsid w:val="00C77A95"/>
    <w:rsid w:val="00C77B06"/>
    <w:rsid w:val="00C77C50"/>
    <w:rsid w:val="00C77CFD"/>
    <w:rsid w:val="00C77D34"/>
    <w:rsid w:val="00C77E25"/>
    <w:rsid w:val="00C80102"/>
    <w:rsid w:val="00C80308"/>
    <w:rsid w:val="00C80AD0"/>
    <w:rsid w:val="00C80BCD"/>
    <w:rsid w:val="00C8123D"/>
    <w:rsid w:val="00C812FE"/>
    <w:rsid w:val="00C81821"/>
    <w:rsid w:val="00C81D0A"/>
    <w:rsid w:val="00C82098"/>
    <w:rsid w:val="00C823A3"/>
    <w:rsid w:val="00C82991"/>
    <w:rsid w:val="00C829A8"/>
    <w:rsid w:val="00C82D14"/>
    <w:rsid w:val="00C8354B"/>
    <w:rsid w:val="00C835BA"/>
    <w:rsid w:val="00C835C3"/>
    <w:rsid w:val="00C83FB4"/>
    <w:rsid w:val="00C84EC6"/>
    <w:rsid w:val="00C84F58"/>
    <w:rsid w:val="00C851D1"/>
    <w:rsid w:val="00C85376"/>
    <w:rsid w:val="00C85A69"/>
    <w:rsid w:val="00C85E14"/>
    <w:rsid w:val="00C85FC4"/>
    <w:rsid w:val="00C86348"/>
    <w:rsid w:val="00C86613"/>
    <w:rsid w:val="00C866AB"/>
    <w:rsid w:val="00C86DA9"/>
    <w:rsid w:val="00C8792C"/>
    <w:rsid w:val="00C87AD9"/>
    <w:rsid w:val="00C87C86"/>
    <w:rsid w:val="00C87DDF"/>
    <w:rsid w:val="00C87E9B"/>
    <w:rsid w:val="00C90178"/>
    <w:rsid w:val="00C9030B"/>
    <w:rsid w:val="00C9085E"/>
    <w:rsid w:val="00C91179"/>
    <w:rsid w:val="00C91892"/>
    <w:rsid w:val="00C91F66"/>
    <w:rsid w:val="00C91FDD"/>
    <w:rsid w:val="00C9219B"/>
    <w:rsid w:val="00C921F2"/>
    <w:rsid w:val="00C92267"/>
    <w:rsid w:val="00C926C3"/>
    <w:rsid w:val="00C926FE"/>
    <w:rsid w:val="00C92B6C"/>
    <w:rsid w:val="00C92E7C"/>
    <w:rsid w:val="00C9303B"/>
    <w:rsid w:val="00C93691"/>
    <w:rsid w:val="00C93C66"/>
    <w:rsid w:val="00C9425F"/>
    <w:rsid w:val="00C944B2"/>
    <w:rsid w:val="00C947F6"/>
    <w:rsid w:val="00C95066"/>
    <w:rsid w:val="00C9514B"/>
    <w:rsid w:val="00C951DF"/>
    <w:rsid w:val="00C95764"/>
    <w:rsid w:val="00C95937"/>
    <w:rsid w:val="00C95A86"/>
    <w:rsid w:val="00C960EE"/>
    <w:rsid w:val="00C9625A"/>
    <w:rsid w:val="00C96527"/>
    <w:rsid w:val="00C96973"/>
    <w:rsid w:val="00C96D95"/>
    <w:rsid w:val="00C96FAF"/>
    <w:rsid w:val="00C97064"/>
    <w:rsid w:val="00C971BF"/>
    <w:rsid w:val="00C97467"/>
    <w:rsid w:val="00C974BA"/>
    <w:rsid w:val="00C97936"/>
    <w:rsid w:val="00C97F0E"/>
    <w:rsid w:val="00CA0024"/>
    <w:rsid w:val="00CA03FC"/>
    <w:rsid w:val="00CA161B"/>
    <w:rsid w:val="00CA185D"/>
    <w:rsid w:val="00CA1992"/>
    <w:rsid w:val="00CA1FF6"/>
    <w:rsid w:val="00CA2F6F"/>
    <w:rsid w:val="00CA373B"/>
    <w:rsid w:val="00CA3D25"/>
    <w:rsid w:val="00CA3E84"/>
    <w:rsid w:val="00CA3F99"/>
    <w:rsid w:val="00CA419E"/>
    <w:rsid w:val="00CA454F"/>
    <w:rsid w:val="00CA45C5"/>
    <w:rsid w:val="00CA4646"/>
    <w:rsid w:val="00CA46C0"/>
    <w:rsid w:val="00CA4ACB"/>
    <w:rsid w:val="00CA4D8D"/>
    <w:rsid w:val="00CA5017"/>
    <w:rsid w:val="00CA5765"/>
    <w:rsid w:val="00CA68E2"/>
    <w:rsid w:val="00CA6A6F"/>
    <w:rsid w:val="00CA6B28"/>
    <w:rsid w:val="00CA716B"/>
    <w:rsid w:val="00CA74F6"/>
    <w:rsid w:val="00CA7668"/>
    <w:rsid w:val="00CA7D04"/>
    <w:rsid w:val="00CB0003"/>
    <w:rsid w:val="00CB007E"/>
    <w:rsid w:val="00CB066E"/>
    <w:rsid w:val="00CB0DDC"/>
    <w:rsid w:val="00CB103B"/>
    <w:rsid w:val="00CB1120"/>
    <w:rsid w:val="00CB126F"/>
    <w:rsid w:val="00CB1396"/>
    <w:rsid w:val="00CB165D"/>
    <w:rsid w:val="00CB1A57"/>
    <w:rsid w:val="00CB1BBE"/>
    <w:rsid w:val="00CB1F5C"/>
    <w:rsid w:val="00CB21AE"/>
    <w:rsid w:val="00CB251F"/>
    <w:rsid w:val="00CB2730"/>
    <w:rsid w:val="00CB29AE"/>
    <w:rsid w:val="00CB2B16"/>
    <w:rsid w:val="00CB2C12"/>
    <w:rsid w:val="00CB3067"/>
    <w:rsid w:val="00CB30E6"/>
    <w:rsid w:val="00CB328B"/>
    <w:rsid w:val="00CB38E4"/>
    <w:rsid w:val="00CB3BE9"/>
    <w:rsid w:val="00CB40EC"/>
    <w:rsid w:val="00CB4116"/>
    <w:rsid w:val="00CB44FF"/>
    <w:rsid w:val="00CB4E35"/>
    <w:rsid w:val="00CB5076"/>
    <w:rsid w:val="00CB5446"/>
    <w:rsid w:val="00CB580D"/>
    <w:rsid w:val="00CB6720"/>
    <w:rsid w:val="00CB684C"/>
    <w:rsid w:val="00CB6B6F"/>
    <w:rsid w:val="00CB7437"/>
    <w:rsid w:val="00CB74C3"/>
    <w:rsid w:val="00CB74FA"/>
    <w:rsid w:val="00CC03EE"/>
    <w:rsid w:val="00CC0469"/>
    <w:rsid w:val="00CC04D0"/>
    <w:rsid w:val="00CC0580"/>
    <w:rsid w:val="00CC07E0"/>
    <w:rsid w:val="00CC0EA3"/>
    <w:rsid w:val="00CC113A"/>
    <w:rsid w:val="00CC1223"/>
    <w:rsid w:val="00CC1863"/>
    <w:rsid w:val="00CC24E9"/>
    <w:rsid w:val="00CC2635"/>
    <w:rsid w:val="00CC29AA"/>
    <w:rsid w:val="00CC2B41"/>
    <w:rsid w:val="00CC3058"/>
    <w:rsid w:val="00CC3521"/>
    <w:rsid w:val="00CC37A9"/>
    <w:rsid w:val="00CC40E1"/>
    <w:rsid w:val="00CC430F"/>
    <w:rsid w:val="00CC47A6"/>
    <w:rsid w:val="00CC4AE8"/>
    <w:rsid w:val="00CC4F6C"/>
    <w:rsid w:val="00CC5150"/>
    <w:rsid w:val="00CC5210"/>
    <w:rsid w:val="00CC585C"/>
    <w:rsid w:val="00CC5DD3"/>
    <w:rsid w:val="00CC5E0F"/>
    <w:rsid w:val="00CC6038"/>
    <w:rsid w:val="00CC64B8"/>
    <w:rsid w:val="00CC660D"/>
    <w:rsid w:val="00CC665D"/>
    <w:rsid w:val="00CC6C6F"/>
    <w:rsid w:val="00CC78E6"/>
    <w:rsid w:val="00CC78FE"/>
    <w:rsid w:val="00CC7B86"/>
    <w:rsid w:val="00CD0107"/>
    <w:rsid w:val="00CD0142"/>
    <w:rsid w:val="00CD04CD"/>
    <w:rsid w:val="00CD07EC"/>
    <w:rsid w:val="00CD0846"/>
    <w:rsid w:val="00CD0B72"/>
    <w:rsid w:val="00CD0CF8"/>
    <w:rsid w:val="00CD0D59"/>
    <w:rsid w:val="00CD2035"/>
    <w:rsid w:val="00CD2D69"/>
    <w:rsid w:val="00CD3942"/>
    <w:rsid w:val="00CD3E87"/>
    <w:rsid w:val="00CD43D0"/>
    <w:rsid w:val="00CD52E0"/>
    <w:rsid w:val="00CD55B2"/>
    <w:rsid w:val="00CD57CC"/>
    <w:rsid w:val="00CD58EB"/>
    <w:rsid w:val="00CD5C43"/>
    <w:rsid w:val="00CD622F"/>
    <w:rsid w:val="00CD704F"/>
    <w:rsid w:val="00CD7559"/>
    <w:rsid w:val="00CD76AE"/>
    <w:rsid w:val="00CD784D"/>
    <w:rsid w:val="00CD7BAB"/>
    <w:rsid w:val="00CE02A8"/>
    <w:rsid w:val="00CE0668"/>
    <w:rsid w:val="00CE0C88"/>
    <w:rsid w:val="00CE0EB6"/>
    <w:rsid w:val="00CE0EF1"/>
    <w:rsid w:val="00CE12A5"/>
    <w:rsid w:val="00CE161D"/>
    <w:rsid w:val="00CE16E5"/>
    <w:rsid w:val="00CE170A"/>
    <w:rsid w:val="00CE1CE2"/>
    <w:rsid w:val="00CE22A7"/>
    <w:rsid w:val="00CE326C"/>
    <w:rsid w:val="00CE341C"/>
    <w:rsid w:val="00CE375E"/>
    <w:rsid w:val="00CE37CE"/>
    <w:rsid w:val="00CE3FC0"/>
    <w:rsid w:val="00CE41E9"/>
    <w:rsid w:val="00CE471B"/>
    <w:rsid w:val="00CE4A37"/>
    <w:rsid w:val="00CE61C9"/>
    <w:rsid w:val="00CE6298"/>
    <w:rsid w:val="00CE6597"/>
    <w:rsid w:val="00CE6755"/>
    <w:rsid w:val="00CE6F11"/>
    <w:rsid w:val="00CE7626"/>
    <w:rsid w:val="00CE78AD"/>
    <w:rsid w:val="00CE794F"/>
    <w:rsid w:val="00CF00A1"/>
    <w:rsid w:val="00CF05C7"/>
    <w:rsid w:val="00CF0CA3"/>
    <w:rsid w:val="00CF0FA1"/>
    <w:rsid w:val="00CF1156"/>
    <w:rsid w:val="00CF20FB"/>
    <w:rsid w:val="00CF2281"/>
    <w:rsid w:val="00CF24B0"/>
    <w:rsid w:val="00CF25F0"/>
    <w:rsid w:val="00CF27D8"/>
    <w:rsid w:val="00CF2881"/>
    <w:rsid w:val="00CF2DE8"/>
    <w:rsid w:val="00CF2F49"/>
    <w:rsid w:val="00CF3750"/>
    <w:rsid w:val="00CF378B"/>
    <w:rsid w:val="00CF3AE7"/>
    <w:rsid w:val="00CF3B59"/>
    <w:rsid w:val="00CF3CE0"/>
    <w:rsid w:val="00CF4633"/>
    <w:rsid w:val="00CF4F8F"/>
    <w:rsid w:val="00CF53C2"/>
    <w:rsid w:val="00CF58DC"/>
    <w:rsid w:val="00CF594A"/>
    <w:rsid w:val="00CF59FF"/>
    <w:rsid w:val="00CF5A28"/>
    <w:rsid w:val="00CF5AD7"/>
    <w:rsid w:val="00CF5B00"/>
    <w:rsid w:val="00CF6530"/>
    <w:rsid w:val="00CF6EC9"/>
    <w:rsid w:val="00CF7459"/>
    <w:rsid w:val="00CF7638"/>
    <w:rsid w:val="00D006C6"/>
    <w:rsid w:val="00D0079D"/>
    <w:rsid w:val="00D00837"/>
    <w:rsid w:val="00D00CD7"/>
    <w:rsid w:val="00D00D6D"/>
    <w:rsid w:val="00D00E0A"/>
    <w:rsid w:val="00D00F28"/>
    <w:rsid w:val="00D010D9"/>
    <w:rsid w:val="00D01390"/>
    <w:rsid w:val="00D01C09"/>
    <w:rsid w:val="00D01C60"/>
    <w:rsid w:val="00D02028"/>
    <w:rsid w:val="00D0216D"/>
    <w:rsid w:val="00D029F0"/>
    <w:rsid w:val="00D02A58"/>
    <w:rsid w:val="00D02BAD"/>
    <w:rsid w:val="00D02D76"/>
    <w:rsid w:val="00D02ED3"/>
    <w:rsid w:val="00D03112"/>
    <w:rsid w:val="00D0337A"/>
    <w:rsid w:val="00D037E1"/>
    <w:rsid w:val="00D038D8"/>
    <w:rsid w:val="00D04323"/>
    <w:rsid w:val="00D045C2"/>
    <w:rsid w:val="00D04634"/>
    <w:rsid w:val="00D04ACE"/>
    <w:rsid w:val="00D05BDD"/>
    <w:rsid w:val="00D05E34"/>
    <w:rsid w:val="00D05EB9"/>
    <w:rsid w:val="00D06265"/>
    <w:rsid w:val="00D06441"/>
    <w:rsid w:val="00D06977"/>
    <w:rsid w:val="00D0698A"/>
    <w:rsid w:val="00D069A2"/>
    <w:rsid w:val="00D06C65"/>
    <w:rsid w:val="00D06D30"/>
    <w:rsid w:val="00D06D62"/>
    <w:rsid w:val="00D0729D"/>
    <w:rsid w:val="00D07820"/>
    <w:rsid w:val="00D07E48"/>
    <w:rsid w:val="00D1022A"/>
    <w:rsid w:val="00D103E9"/>
    <w:rsid w:val="00D1062F"/>
    <w:rsid w:val="00D108A1"/>
    <w:rsid w:val="00D10ABA"/>
    <w:rsid w:val="00D10F72"/>
    <w:rsid w:val="00D11590"/>
    <w:rsid w:val="00D11CDD"/>
    <w:rsid w:val="00D12197"/>
    <w:rsid w:val="00D12218"/>
    <w:rsid w:val="00D122A7"/>
    <w:rsid w:val="00D12308"/>
    <w:rsid w:val="00D12426"/>
    <w:rsid w:val="00D1274F"/>
    <w:rsid w:val="00D128DB"/>
    <w:rsid w:val="00D12910"/>
    <w:rsid w:val="00D131E4"/>
    <w:rsid w:val="00D132D1"/>
    <w:rsid w:val="00D1358B"/>
    <w:rsid w:val="00D13CC4"/>
    <w:rsid w:val="00D141F6"/>
    <w:rsid w:val="00D14327"/>
    <w:rsid w:val="00D14439"/>
    <w:rsid w:val="00D150FE"/>
    <w:rsid w:val="00D151AC"/>
    <w:rsid w:val="00D151EC"/>
    <w:rsid w:val="00D1550E"/>
    <w:rsid w:val="00D15748"/>
    <w:rsid w:val="00D1591A"/>
    <w:rsid w:val="00D15BC5"/>
    <w:rsid w:val="00D15DD3"/>
    <w:rsid w:val="00D16142"/>
    <w:rsid w:val="00D169B6"/>
    <w:rsid w:val="00D16E4D"/>
    <w:rsid w:val="00D17470"/>
    <w:rsid w:val="00D177A9"/>
    <w:rsid w:val="00D17D84"/>
    <w:rsid w:val="00D17DD4"/>
    <w:rsid w:val="00D17F12"/>
    <w:rsid w:val="00D2027D"/>
    <w:rsid w:val="00D20398"/>
    <w:rsid w:val="00D20612"/>
    <w:rsid w:val="00D21315"/>
    <w:rsid w:val="00D21384"/>
    <w:rsid w:val="00D21749"/>
    <w:rsid w:val="00D2188B"/>
    <w:rsid w:val="00D21EF6"/>
    <w:rsid w:val="00D2205E"/>
    <w:rsid w:val="00D224C4"/>
    <w:rsid w:val="00D22B8E"/>
    <w:rsid w:val="00D22F10"/>
    <w:rsid w:val="00D23794"/>
    <w:rsid w:val="00D238DB"/>
    <w:rsid w:val="00D24370"/>
    <w:rsid w:val="00D24A2C"/>
    <w:rsid w:val="00D24B4B"/>
    <w:rsid w:val="00D24D6B"/>
    <w:rsid w:val="00D25087"/>
    <w:rsid w:val="00D254AE"/>
    <w:rsid w:val="00D25530"/>
    <w:rsid w:val="00D25B27"/>
    <w:rsid w:val="00D25F93"/>
    <w:rsid w:val="00D26F7B"/>
    <w:rsid w:val="00D2710A"/>
    <w:rsid w:val="00D27805"/>
    <w:rsid w:val="00D27C4D"/>
    <w:rsid w:val="00D27FBC"/>
    <w:rsid w:val="00D306BD"/>
    <w:rsid w:val="00D30741"/>
    <w:rsid w:val="00D30C41"/>
    <w:rsid w:val="00D30ECE"/>
    <w:rsid w:val="00D30F50"/>
    <w:rsid w:val="00D310C6"/>
    <w:rsid w:val="00D3172B"/>
    <w:rsid w:val="00D317AD"/>
    <w:rsid w:val="00D32040"/>
    <w:rsid w:val="00D329B7"/>
    <w:rsid w:val="00D32F56"/>
    <w:rsid w:val="00D3304C"/>
    <w:rsid w:val="00D335D1"/>
    <w:rsid w:val="00D33B11"/>
    <w:rsid w:val="00D34126"/>
    <w:rsid w:val="00D35378"/>
    <w:rsid w:val="00D35F66"/>
    <w:rsid w:val="00D369AA"/>
    <w:rsid w:val="00D36A76"/>
    <w:rsid w:val="00D36DA3"/>
    <w:rsid w:val="00D37954"/>
    <w:rsid w:val="00D40398"/>
    <w:rsid w:val="00D4041D"/>
    <w:rsid w:val="00D405D1"/>
    <w:rsid w:val="00D408B4"/>
    <w:rsid w:val="00D40BAF"/>
    <w:rsid w:val="00D41022"/>
    <w:rsid w:val="00D41212"/>
    <w:rsid w:val="00D41428"/>
    <w:rsid w:val="00D41460"/>
    <w:rsid w:val="00D41C41"/>
    <w:rsid w:val="00D4204A"/>
    <w:rsid w:val="00D423F3"/>
    <w:rsid w:val="00D42555"/>
    <w:rsid w:val="00D43619"/>
    <w:rsid w:val="00D4376E"/>
    <w:rsid w:val="00D43BC1"/>
    <w:rsid w:val="00D43DA5"/>
    <w:rsid w:val="00D43DEA"/>
    <w:rsid w:val="00D443F2"/>
    <w:rsid w:val="00D44405"/>
    <w:rsid w:val="00D44F20"/>
    <w:rsid w:val="00D44F5C"/>
    <w:rsid w:val="00D451AF"/>
    <w:rsid w:val="00D45487"/>
    <w:rsid w:val="00D455CF"/>
    <w:rsid w:val="00D4591D"/>
    <w:rsid w:val="00D4593C"/>
    <w:rsid w:val="00D45965"/>
    <w:rsid w:val="00D45F1C"/>
    <w:rsid w:val="00D466FE"/>
    <w:rsid w:val="00D46BD7"/>
    <w:rsid w:val="00D47485"/>
    <w:rsid w:val="00D476FF"/>
    <w:rsid w:val="00D4774B"/>
    <w:rsid w:val="00D47B5C"/>
    <w:rsid w:val="00D47F01"/>
    <w:rsid w:val="00D47F5F"/>
    <w:rsid w:val="00D50386"/>
    <w:rsid w:val="00D505CD"/>
    <w:rsid w:val="00D517F9"/>
    <w:rsid w:val="00D51B5D"/>
    <w:rsid w:val="00D51F2E"/>
    <w:rsid w:val="00D51F68"/>
    <w:rsid w:val="00D5211C"/>
    <w:rsid w:val="00D52250"/>
    <w:rsid w:val="00D529BE"/>
    <w:rsid w:val="00D52A29"/>
    <w:rsid w:val="00D52AD5"/>
    <w:rsid w:val="00D52F88"/>
    <w:rsid w:val="00D536D4"/>
    <w:rsid w:val="00D539EF"/>
    <w:rsid w:val="00D53C8E"/>
    <w:rsid w:val="00D550FE"/>
    <w:rsid w:val="00D55153"/>
    <w:rsid w:val="00D55154"/>
    <w:rsid w:val="00D55D06"/>
    <w:rsid w:val="00D561C8"/>
    <w:rsid w:val="00D56265"/>
    <w:rsid w:val="00D56600"/>
    <w:rsid w:val="00D56663"/>
    <w:rsid w:val="00D56904"/>
    <w:rsid w:val="00D57260"/>
    <w:rsid w:val="00D57728"/>
    <w:rsid w:val="00D57B12"/>
    <w:rsid w:val="00D57CE0"/>
    <w:rsid w:val="00D57E0C"/>
    <w:rsid w:val="00D60441"/>
    <w:rsid w:val="00D6095A"/>
    <w:rsid w:val="00D609CD"/>
    <w:rsid w:val="00D60A11"/>
    <w:rsid w:val="00D60BE4"/>
    <w:rsid w:val="00D60E97"/>
    <w:rsid w:val="00D60EAE"/>
    <w:rsid w:val="00D6141A"/>
    <w:rsid w:val="00D6156D"/>
    <w:rsid w:val="00D61AA2"/>
    <w:rsid w:val="00D61ED4"/>
    <w:rsid w:val="00D61EDF"/>
    <w:rsid w:val="00D6248A"/>
    <w:rsid w:val="00D6257E"/>
    <w:rsid w:val="00D626F7"/>
    <w:rsid w:val="00D63CEB"/>
    <w:rsid w:val="00D63EF9"/>
    <w:rsid w:val="00D64088"/>
    <w:rsid w:val="00D64716"/>
    <w:rsid w:val="00D648FC"/>
    <w:rsid w:val="00D65443"/>
    <w:rsid w:val="00D656E9"/>
    <w:rsid w:val="00D6574C"/>
    <w:rsid w:val="00D657A1"/>
    <w:rsid w:val="00D665F7"/>
    <w:rsid w:val="00D66EDE"/>
    <w:rsid w:val="00D67758"/>
    <w:rsid w:val="00D70220"/>
    <w:rsid w:val="00D7041E"/>
    <w:rsid w:val="00D70809"/>
    <w:rsid w:val="00D7088C"/>
    <w:rsid w:val="00D70CC4"/>
    <w:rsid w:val="00D70DBC"/>
    <w:rsid w:val="00D7102C"/>
    <w:rsid w:val="00D715B2"/>
    <w:rsid w:val="00D71997"/>
    <w:rsid w:val="00D719C9"/>
    <w:rsid w:val="00D71BEA"/>
    <w:rsid w:val="00D7210F"/>
    <w:rsid w:val="00D7225B"/>
    <w:rsid w:val="00D72790"/>
    <w:rsid w:val="00D72A31"/>
    <w:rsid w:val="00D72DF6"/>
    <w:rsid w:val="00D733EB"/>
    <w:rsid w:val="00D735A0"/>
    <w:rsid w:val="00D73CD2"/>
    <w:rsid w:val="00D73D46"/>
    <w:rsid w:val="00D73E8E"/>
    <w:rsid w:val="00D741A1"/>
    <w:rsid w:val="00D74620"/>
    <w:rsid w:val="00D74626"/>
    <w:rsid w:val="00D74746"/>
    <w:rsid w:val="00D747FD"/>
    <w:rsid w:val="00D74A1F"/>
    <w:rsid w:val="00D74B53"/>
    <w:rsid w:val="00D74D11"/>
    <w:rsid w:val="00D74F3E"/>
    <w:rsid w:val="00D7574C"/>
    <w:rsid w:val="00D758F9"/>
    <w:rsid w:val="00D75BCF"/>
    <w:rsid w:val="00D75DC8"/>
    <w:rsid w:val="00D75E1C"/>
    <w:rsid w:val="00D7613C"/>
    <w:rsid w:val="00D76608"/>
    <w:rsid w:val="00D766FE"/>
    <w:rsid w:val="00D76758"/>
    <w:rsid w:val="00D76C2E"/>
    <w:rsid w:val="00D76EA1"/>
    <w:rsid w:val="00D77410"/>
    <w:rsid w:val="00D7778A"/>
    <w:rsid w:val="00D778E0"/>
    <w:rsid w:val="00D801C0"/>
    <w:rsid w:val="00D80479"/>
    <w:rsid w:val="00D80A52"/>
    <w:rsid w:val="00D80B72"/>
    <w:rsid w:val="00D80CA2"/>
    <w:rsid w:val="00D80D07"/>
    <w:rsid w:val="00D80F02"/>
    <w:rsid w:val="00D80F98"/>
    <w:rsid w:val="00D81A6E"/>
    <w:rsid w:val="00D81DFB"/>
    <w:rsid w:val="00D81E89"/>
    <w:rsid w:val="00D81F40"/>
    <w:rsid w:val="00D82200"/>
    <w:rsid w:val="00D8243E"/>
    <w:rsid w:val="00D82563"/>
    <w:rsid w:val="00D8262C"/>
    <w:rsid w:val="00D82A16"/>
    <w:rsid w:val="00D82ACD"/>
    <w:rsid w:val="00D83081"/>
    <w:rsid w:val="00D83162"/>
    <w:rsid w:val="00D832F9"/>
    <w:rsid w:val="00D83FA1"/>
    <w:rsid w:val="00D84DBC"/>
    <w:rsid w:val="00D84DDD"/>
    <w:rsid w:val="00D85A2C"/>
    <w:rsid w:val="00D8675F"/>
    <w:rsid w:val="00D86940"/>
    <w:rsid w:val="00D86A25"/>
    <w:rsid w:val="00D86DCA"/>
    <w:rsid w:val="00D86DFE"/>
    <w:rsid w:val="00D87167"/>
    <w:rsid w:val="00D8767C"/>
    <w:rsid w:val="00D877C8"/>
    <w:rsid w:val="00D87BBD"/>
    <w:rsid w:val="00D90571"/>
    <w:rsid w:val="00D907EE"/>
    <w:rsid w:val="00D90B07"/>
    <w:rsid w:val="00D90D7A"/>
    <w:rsid w:val="00D90E77"/>
    <w:rsid w:val="00D90F26"/>
    <w:rsid w:val="00D9121D"/>
    <w:rsid w:val="00D9133B"/>
    <w:rsid w:val="00D91DE2"/>
    <w:rsid w:val="00D91FD2"/>
    <w:rsid w:val="00D92191"/>
    <w:rsid w:val="00D92265"/>
    <w:rsid w:val="00D92625"/>
    <w:rsid w:val="00D926CD"/>
    <w:rsid w:val="00D92A4F"/>
    <w:rsid w:val="00D92AE6"/>
    <w:rsid w:val="00D92E17"/>
    <w:rsid w:val="00D93097"/>
    <w:rsid w:val="00D93261"/>
    <w:rsid w:val="00D933C5"/>
    <w:rsid w:val="00D93480"/>
    <w:rsid w:val="00D94061"/>
    <w:rsid w:val="00D943D4"/>
    <w:rsid w:val="00D94591"/>
    <w:rsid w:val="00D9465E"/>
    <w:rsid w:val="00D94964"/>
    <w:rsid w:val="00D94F8B"/>
    <w:rsid w:val="00D9588F"/>
    <w:rsid w:val="00D959B8"/>
    <w:rsid w:val="00D95C26"/>
    <w:rsid w:val="00D95CD1"/>
    <w:rsid w:val="00D95E93"/>
    <w:rsid w:val="00D960BD"/>
    <w:rsid w:val="00D961A1"/>
    <w:rsid w:val="00D96579"/>
    <w:rsid w:val="00D965AE"/>
    <w:rsid w:val="00D96774"/>
    <w:rsid w:val="00D96E60"/>
    <w:rsid w:val="00D96FA6"/>
    <w:rsid w:val="00D97616"/>
    <w:rsid w:val="00D97B44"/>
    <w:rsid w:val="00DA01AB"/>
    <w:rsid w:val="00DA02A8"/>
    <w:rsid w:val="00DA0E1C"/>
    <w:rsid w:val="00DA11B8"/>
    <w:rsid w:val="00DA1782"/>
    <w:rsid w:val="00DA1A65"/>
    <w:rsid w:val="00DA1BC5"/>
    <w:rsid w:val="00DA1D43"/>
    <w:rsid w:val="00DA1DD1"/>
    <w:rsid w:val="00DA2435"/>
    <w:rsid w:val="00DA28FF"/>
    <w:rsid w:val="00DA2966"/>
    <w:rsid w:val="00DA2B89"/>
    <w:rsid w:val="00DA2DAE"/>
    <w:rsid w:val="00DA2DE3"/>
    <w:rsid w:val="00DA329B"/>
    <w:rsid w:val="00DA3667"/>
    <w:rsid w:val="00DA4012"/>
    <w:rsid w:val="00DA401F"/>
    <w:rsid w:val="00DA4279"/>
    <w:rsid w:val="00DA44B6"/>
    <w:rsid w:val="00DA4C24"/>
    <w:rsid w:val="00DA5139"/>
    <w:rsid w:val="00DA517F"/>
    <w:rsid w:val="00DA52C7"/>
    <w:rsid w:val="00DA52E4"/>
    <w:rsid w:val="00DA5383"/>
    <w:rsid w:val="00DA54A4"/>
    <w:rsid w:val="00DA5AD1"/>
    <w:rsid w:val="00DA618D"/>
    <w:rsid w:val="00DA61A2"/>
    <w:rsid w:val="00DA61E1"/>
    <w:rsid w:val="00DA66C1"/>
    <w:rsid w:val="00DA6ADC"/>
    <w:rsid w:val="00DA722B"/>
    <w:rsid w:val="00DA72D7"/>
    <w:rsid w:val="00DA7464"/>
    <w:rsid w:val="00DA75FE"/>
    <w:rsid w:val="00DA7740"/>
    <w:rsid w:val="00DB0068"/>
    <w:rsid w:val="00DB00C0"/>
    <w:rsid w:val="00DB039E"/>
    <w:rsid w:val="00DB0458"/>
    <w:rsid w:val="00DB060A"/>
    <w:rsid w:val="00DB0786"/>
    <w:rsid w:val="00DB0B64"/>
    <w:rsid w:val="00DB0B94"/>
    <w:rsid w:val="00DB0DC2"/>
    <w:rsid w:val="00DB1141"/>
    <w:rsid w:val="00DB1391"/>
    <w:rsid w:val="00DB1BBD"/>
    <w:rsid w:val="00DB1FCE"/>
    <w:rsid w:val="00DB2E52"/>
    <w:rsid w:val="00DB2F39"/>
    <w:rsid w:val="00DB2F77"/>
    <w:rsid w:val="00DB3229"/>
    <w:rsid w:val="00DB348E"/>
    <w:rsid w:val="00DB352A"/>
    <w:rsid w:val="00DB3530"/>
    <w:rsid w:val="00DB398D"/>
    <w:rsid w:val="00DB39D8"/>
    <w:rsid w:val="00DB4128"/>
    <w:rsid w:val="00DB494A"/>
    <w:rsid w:val="00DB53E8"/>
    <w:rsid w:val="00DB54E6"/>
    <w:rsid w:val="00DB5820"/>
    <w:rsid w:val="00DB5D74"/>
    <w:rsid w:val="00DB6011"/>
    <w:rsid w:val="00DB68A6"/>
    <w:rsid w:val="00DB6952"/>
    <w:rsid w:val="00DB69BB"/>
    <w:rsid w:val="00DB6A9F"/>
    <w:rsid w:val="00DB6AF8"/>
    <w:rsid w:val="00DB7372"/>
    <w:rsid w:val="00DB737A"/>
    <w:rsid w:val="00DB73F4"/>
    <w:rsid w:val="00DB788F"/>
    <w:rsid w:val="00DB7AA6"/>
    <w:rsid w:val="00DB7BAA"/>
    <w:rsid w:val="00DB7E74"/>
    <w:rsid w:val="00DC02F2"/>
    <w:rsid w:val="00DC0313"/>
    <w:rsid w:val="00DC04E1"/>
    <w:rsid w:val="00DC0655"/>
    <w:rsid w:val="00DC08C5"/>
    <w:rsid w:val="00DC0A7B"/>
    <w:rsid w:val="00DC1023"/>
    <w:rsid w:val="00DC1743"/>
    <w:rsid w:val="00DC1CF7"/>
    <w:rsid w:val="00DC28DD"/>
    <w:rsid w:val="00DC2AB5"/>
    <w:rsid w:val="00DC2E21"/>
    <w:rsid w:val="00DC2E9F"/>
    <w:rsid w:val="00DC2F97"/>
    <w:rsid w:val="00DC3551"/>
    <w:rsid w:val="00DC392D"/>
    <w:rsid w:val="00DC3A13"/>
    <w:rsid w:val="00DC3AFF"/>
    <w:rsid w:val="00DC3F48"/>
    <w:rsid w:val="00DC4007"/>
    <w:rsid w:val="00DC4010"/>
    <w:rsid w:val="00DC457A"/>
    <w:rsid w:val="00DC4A8B"/>
    <w:rsid w:val="00DC4E34"/>
    <w:rsid w:val="00DC4FAF"/>
    <w:rsid w:val="00DC5149"/>
    <w:rsid w:val="00DC5188"/>
    <w:rsid w:val="00DC55FE"/>
    <w:rsid w:val="00DC5615"/>
    <w:rsid w:val="00DC581A"/>
    <w:rsid w:val="00DC5939"/>
    <w:rsid w:val="00DC5A6A"/>
    <w:rsid w:val="00DC5A85"/>
    <w:rsid w:val="00DC5AD6"/>
    <w:rsid w:val="00DC5C04"/>
    <w:rsid w:val="00DC621E"/>
    <w:rsid w:val="00DC72F4"/>
    <w:rsid w:val="00DC748D"/>
    <w:rsid w:val="00DC7DFA"/>
    <w:rsid w:val="00DD0694"/>
    <w:rsid w:val="00DD0991"/>
    <w:rsid w:val="00DD0B68"/>
    <w:rsid w:val="00DD0D15"/>
    <w:rsid w:val="00DD0E3A"/>
    <w:rsid w:val="00DD0F73"/>
    <w:rsid w:val="00DD1285"/>
    <w:rsid w:val="00DD1497"/>
    <w:rsid w:val="00DD16C8"/>
    <w:rsid w:val="00DD1E77"/>
    <w:rsid w:val="00DD21FA"/>
    <w:rsid w:val="00DD2698"/>
    <w:rsid w:val="00DD2AAE"/>
    <w:rsid w:val="00DD31C3"/>
    <w:rsid w:val="00DD35C5"/>
    <w:rsid w:val="00DD42C0"/>
    <w:rsid w:val="00DD4348"/>
    <w:rsid w:val="00DD447A"/>
    <w:rsid w:val="00DD45D5"/>
    <w:rsid w:val="00DD4B0A"/>
    <w:rsid w:val="00DD4B15"/>
    <w:rsid w:val="00DD5789"/>
    <w:rsid w:val="00DD59B4"/>
    <w:rsid w:val="00DD5BD9"/>
    <w:rsid w:val="00DD608A"/>
    <w:rsid w:val="00DD61DD"/>
    <w:rsid w:val="00DD663B"/>
    <w:rsid w:val="00DD6B4E"/>
    <w:rsid w:val="00DD6F43"/>
    <w:rsid w:val="00DD6F8A"/>
    <w:rsid w:val="00DD75B6"/>
    <w:rsid w:val="00DD7BC2"/>
    <w:rsid w:val="00DD7DE0"/>
    <w:rsid w:val="00DE0179"/>
    <w:rsid w:val="00DE025A"/>
    <w:rsid w:val="00DE048F"/>
    <w:rsid w:val="00DE0686"/>
    <w:rsid w:val="00DE0CE0"/>
    <w:rsid w:val="00DE13A3"/>
    <w:rsid w:val="00DE1AD9"/>
    <w:rsid w:val="00DE2074"/>
    <w:rsid w:val="00DE2B9F"/>
    <w:rsid w:val="00DE2D12"/>
    <w:rsid w:val="00DE2E2A"/>
    <w:rsid w:val="00DE30CE"/>
    <w:rsid w:val="00DE3A43"/>
    <w:rsid w:val="00DE3DA5"/>
    <w:rsid w:val="00DE428E"/>
    <w:rsid w:val="00DE486D"/>
    <w:rsid w:val="00DE5257"/>
    <w:rsid w:val="00DE55BF"/>
    <w:rsid w:val="00DE580F"/>
    <w:rsid w:val="00DE5902"/>
    <w:rsid w:val="00DE60CF"/>
    <w:rsid w:val="00DE6134"/>
    <w:rsid w:val="00DE65AC"/>
    <w:rsid w:val="00DE6AA4"/>
    <w:rsid w:val="00DE733E"/>
    <w:rsid w:val="00DE73EE"/>
    <w:rsid w:val="00DE74A0"/>
    <w:rsid w:val="00DE7A80"/>
    <w:rsid w:val="00DF1156"/>
    <w:rsid w:val="00DF134E"/>
    <w:rsid w:val="00DF1AD1"/>
    <w:rsid w:val="00DF1BB2"/>
    <w:rsid w:val="00DF1E1E"/>
    <w:rsid w:val="00DF26B0"/>
    <w:rsid w:val="00DF2909"/>
    <w:rsid w:val="00DF296D"/>
    <w:rsid w:val="00DF2F33"/>
    <w:rsid w:val="00DF2F3B"/>
    <w:rsid w:val="00DF315E"/>
    <w:rsid w:val="00DF31BB"/>
    <w:rsid w:val="00DF3567"/>
    <w:rsid w:val="00DF35E6"/>
    <w:rsid w:val="00DF364F"/>
    <w:rsid w:val="00DF3914"/>
    <w:rsid w:val="00DF3988"/>
    <w:rsid w:val="00DF3AA7"/>
    <w:rsid w:val="00DF3AFF"/>
    <w:rsid w:val="00DF3B0C"/>
    <w:rsid w:val="00DF3E97"/>
    <w:rsid w:val="00DF430C"/>
    <w:rsid w:val="00DF4507"/>
    <w:rsid w:val="00DF4998"/>
    <w:rsid w:val="00DF4E53"/>
    <w:rsid w:val="00DF53F9"/>
    <w:rsid w:val="00DF554B"/>
    <w:rsid w:val="00DF59B6"/>
    <w:rsid w:val="00DF59D7"/>
    <w:rsid w:val="00DF5B04"/>
    <w:rsid w:val="00DF64BF"/>
    <w:rsid w:val="00DF6EA7"/>
    <w:rsid w:val="00DF76A0"/>
    <w:rsid w:val="00DF7A3E"/>
    <w:rsid w:val="00E0004F"/>
    <w:rsid w:val="00E0032B"/>
    <w:rsid w:val="00E005F7"/>
    <w:rsid w:val="00E00856"/>
    <w:rsid w:val="00E0089D"/>
    <w:rsid w:val="00E00F4F"/>
    <w:rsid w:val="00E0119D"/>
    <w:rsid w:val="00E01854"/>
    <w:rsid w:val="00E0234E"/>
    <w:rsid w:val="00E0349F"/>
    <w:rsid w:val="00E03709"/>
    <w:rsid w:val="00E03FF1"/>
    <w:rsid w:val="00E041E3"/>
    <w:rsid w:val="00E045D9"/>
    <w:rsid w:val="00E046DD"/>
    <w:rsid w:val="00E04986"/>
    <w:rsid w:val="00E049FB"/>
    <w:rsid w:val="00E04F44"/>
    <w:rsid w:val="00E05A8F"/>
    <w:rsid w:val="00E064D9"/>
    <w:rsid w:val="00E067EF"/>
    <w:rsid w:val="00E06F51"/>
    <w:rsid w:val="00E06FD5"/>
    <w:rsid w:val="00E076B6"/>
    <w:rsid w:val="00E079AA"/>
    <w:rsid w:val="00E07A62"/>
    <w:rsid w:val="00E07B29"/>
    <w:rsid w:val="00E07BA9"/>
    <w:rsid w:val="00E07EC3"/>
    <w:rsid w:val="00E07EF4"/>
    <w:rsid w:val="00E10014"/>
    <w:rsid w:val="00E1041F"/>
    <w:rsid w:val="00E10552"/>
    <w:rsid w:val="00E1085C"/>
    <w:rsid w:val="00E10BB6"/>
    <w:rsid w:val="00E10FAF"/>
    <w:rsid w:val="00E11188"/>
    <w:rsid w:val="00E111D0"/>
    <w:rsid w:val="00E1176E"/>
    <w:rsid w:val="00E1179C"/>
    <w:rsid w:val="00E11D91"/>
    <w:rsid w:val="00E12491"/>
    <w:rsid w:val="00E124C8"/>
    <w:rsid w:val="00E1279A"/>
    <w:rsid w:val="00E1286F"/>
    <w:rsid w:val="00E12A49"/>
    <w:rsid w:val="00E12A6D"/>
    <w:rsid w:val="00E12E58"/>
    <w:rsid w:val="00E13D48"/>
    <w:rsid w:val="00E143E0"/>
    <w:rsid w:val="00E14837"/>
    <w:rsid w:val="00E1484B"/>
    <w:rsid w:val="00E14D0A"/>
    <w:rsid w:val="00E15165"/>
    <w:rsid w:val="00E15BF4"/>
    <w:rsid w:val="00E164E1"/>
    <w:rsid w:val="00E1695A"/>
    <w:rsid w:val="00E1696B"/>
    <w:rsid w:val="00E170B9"/>
    <w:rsid w:val="00E174F3"/>
    <w:rsid w:val="00E17A4D"/>
    <w:rsid w:val="00E17B50"/>
    <w:rsid w:val="00E17C73"/>
    <w:rsid w:val="00E20715"/>
    <w:rsid w:val="00E2093E"/>
    <w:rsid w:val="00E20D1E"/>
    <w:rsid w:val="00E20DA2"/>
    <w:rsid w:val="00E218F2"/>
    <w:rsid w:val="00E21BC8"/>
    <w:rsid w:val="00E21C1C"/>
    <w:rsid w:val="00E21C82"/>
    <w:rsid w:val="00E21D94"/>
    <w:rsid w:val="00E21DA0"/>
    <w:rsid w:val="00E22163"/>
    <w:rsid w:val="00E2223B"/>
    <w:rsid w:val="00E22267"/>
    <w:rsid w:val="00E223F4"/>
    <w:rsid w:val="00E224F7"/>
    <w:rsid w:val="00E22FCC"/>
    <w:rsid w:val="00E23746"/>
    <w:rsid w:val="00E241DA"/>
    <w:rsid w:val="00E244A2"/>
    <w:rsid w:val="00E245C4"/>
    <w:rsid w:val="00E247DF"/>
    <w:rsid w:val="00E24C7D"/>
    <w:rsid w:val="00E252E8"/>
    <w:rsid w:val="00E257FF"/>
    <w:rsid w:val="00E2587F"/>
    <w:rsid w:val="00E25EFA"/>
    <w:rsid w:val="00E2636A"/>
    <w:rsid w:val="00E26542"/>
    <w:rsid w:val="00E267DC"/>
    <w:rsid w:val="00E274B0"/>
    <w:rsid w:val="00E27549"/>
    <w:rsid w:val="00E27A9E"/>
    <w:rsid w:val="00E27B3D"/>
    <w:rsid w:val="00E303F6"/>
    <w:rsid w:val="00E30B69"/>
    <w:rsid w:val="00E30C79"/>
    <w:rsid w:val="00E30E2D"/>
    <w:rsid w:val="00E30E88"/>
    <w:rsid w:val="00E30F01"/>
    <w:rsid w:val="00E3127B"/>
    <w:rsid w:val="00E31880"/>
    <w:rsid w:val="00E32271"/>
    <w:rsid w:val="00E322B0"/>
    <w:rsid w:val="00E32434"/>
    <w:rsid w:val="00E32823"/>
    <w:rsid w:val="00E32C5C"/>
    <w:rsid w:val="00E32D19"/>
    <w:rsid w:val="00E32DC3"/>
    <w:rsid w:val="00E3301E"/>
    <w:rsid w:val="00E3314B"/>
    <w:rsid w:val="00E336FC"/>
    <w:rsid w:val="00E33E48"/>
    <w:rsid w:val="00E340FF"/>
    <w:rsid w:val="00E341EA"/>
    <w:rsid w:val="00E345E2"/>
    <w:rsid w:val="00E351F7"/>
    <w:rsid w:val="00E358C0"/>
    <w:rsid w:val="00E35AE5"/>
    <w:rsid w:val="00E35BD4"/>
    <w:rsid w:val="00E360D5"/>
    <w:rsid w:val="00E36516"/>
    <w:rsid w:val="00E36AF2"/>
    <w:rsid w:val="00E3725D"/>
    <w:rsid w:val="00E40A09"/>
    <w:rsid w:val="00E41485"/>
    <w:rsid w:val="00E43042"/>
    <w:rsid w:val="00E4354B"/>
    <w:rsid w:val="00E43622"/>
    <w:rsid w:val="00E43763"/>
    <w:rsid w:val="00E443B6"/>
    <w:rsid w:val="00E4472A"/>
    <w:rsid w:val="00E44DDC"/>
    <w:rsid w:val="00E44FB5"/>
    <w:rsid w:val="00E44FCF"/>
    <w:rsid w:val="00E45224"/>
    <w:rsid w:val="00E45656"/>
    <w:rsid w:val="00E45D7E"/>
    <w:rsid w:val="00E4613E"/>
    <w:rsid w:val="00E46244"/>
    <w:rsid w:val="00E46758"/>
    <w:rsid w:val="00E4696C"/>
    <w:rsid w:val="00E470BA"/>
    <w:rsid w:val="00E471AB"/>
    <w:rsid w:val="00E476C6"/>
    <w:rsid w:val="00E47D44"/>
    <w:rsid w:val="00E50172"/>
    <w:rsid w:val="00E509BE"/>
    <w:rsid w:val="00E50CB3"/>
    <w:rsid w:val="00E50F8B"/>
    <w:rsid w:val="00E51621"/>
    <w:rsid w:val="00E5171E"/>
    <w:rsid w:val="00E517E8"/>
    <w:rsid w:val="00E51863"/>
    <w:rsid w:val="00E51ABD"/>
    <w:rsid w:val="00E51E12"/>
    <w:rsid w:val="00E51F8C"/>
    <w:rsid w:val="00E520BA"/>
    <w:rsid w:val="00E52943"/>
    <w:rsid w:val="00E52C6E"/>
    <w:rsid w:val="00E53066"/>
    <w:rsid w:val="00E5320C"/>
    <w:rsid w:val="00E5360E"/>
    <w:rsid w:val="00E53A89"/>
    <w:rsid w:val="00E5413A"/>
    <w:rsid w:val="00E54C77"/>
    <w:rsid w:val="00E54FDB"/>
    <w:rsid w:val="00E552F9"/>
    <w:rsid w:val="00E55FCA"/>
    <w:rsid w:val="00E56385"/>
    <w:rsid w:val="00E5672A"/>
    <w:rsid w:val="00E5761B"/>
    <w:rsid w:val="00E57688"/>
    <w:rsid w:val="00E576A1"/>
    <w:rsid w:val="00E57BE2"/>
    <w:rsid w:val="00E57F7A"/>
    <w:rsid w:val="00E602A7"/>
    <w:rsid w:val="00E604EF"/>
    <w:rsid w:val="00E60C19"/>
    <w:rsid w:val="00E60C68"/>
    <w:rsid w:val="00E60D83"/>
    <w:rsid w:val="00E624C3"/>
    <w:rsid w:val="00E62552"/>
    <w:rsid w:val="00E62649"/>
    <w:rsid w:val="00E62B99"/>
    <w:rsid w:val="00E62E5E"/>
    <w:rsid w:val="00E6300D"/>
    <w:rsid w:val="00E6365A"/>
    <w:rsid w:val="00E63D28"/>
    <w:rsid w:val="00E6451D"/>
    <w:rsid w:val="00E64761"/>
    <w:rsid w:val="00E64785"/>
    <w:rsid w:val="00E648D7"/>
    <w:rsid w:val="00E64CAD"/>
    <w:rsid w:val="00E64F99"/>
    <w:rsid w:val="00E656D6"/>
    <w:rsid w:val="00E6579E"/>
    <w:rsid w:val="00E66543"/>
    <w:rsid w:val="00E66C12"/>
    <w:rsid w:val="00E66F1A"/>
    <w:rsid w:val="00E674F3"/>
    <w:rsid w:val="00E6759E"/>
    <w:rsid w:val="00E677CE"/>
    <w:rsid w:val="00E67892"/>
    <w:rsid w:val="00E678DC"/>
    <w:rsid w:val="00E70069"/>
    <w:rsid w:val="00E7093E"/>
    <w:rsid w:val="00E70943"/>
    <w:rsid w:val="00E70C79"/>
    <w:rsid w:val="00E70C8E"/>
    <w:rsid w:val="00E7143A"/>
    <w:rsid w:val="00E717FD"/>
    <w:rsid w:val="00E71A20"/>
    <w:rsid w:val="00E71EE7"/>
    <w:rsid w:val="00E72204"/>
    <w:rsid w:val="00E72891"/>
    <w:rsid w:val="00E7299D"/>
    <w:rsid w:val="00E72C23"/>
    <w:rsid w:val="00E731C1"/>
    <w:rsid w:val="00E732DB"/>
    <w:rsid w:val="00E7354B"/>
    <w:rsid w:val="00E73674"/>
    <w:rsid w:val="00E73FA7"/>
    <w:rsid w:val="00E73FE3"/>
    <w:rsid w:val="00E74B58"/>
    <w:rsid w:val="00E75442"/>
    <w:rsid w:val="00E75537"/>
    <w:rsid w:val="00E758C8"/>
    <w:rsid w:val="00E75EED"/>
    <w:rsid w:val="00E7613D"/>
    <w:rsid w:val="00E76C4A"/>
    <w:rsid w:val="00E76DD7"/>
    <w:rsid w:val="00E771C2"/>
    <w:rsid w:val="00E77503"/>
    <w:rsid w:val="00E77786"/>
    <w:rsid w:val="00E778A3"/>
    <w:rsid w:val="00E77BD9"/>
    <w:rsid w:val="00E77C13"/>
    <w:rsid w:val="00E77EB7"/>
    <w:rsid w:val="00E80066"/>
    <w:rsid w:val="00E800E1"/>
    <w:rsid w:val="00E803ED"/>
    <w:rsid w:val="00E806B1"/>
    <w:rsid w:val="00E80DFA"/>
    <w:rsid w:val="00E810D9"/>
    <w:rsid w:val="00E81555"/>
    <w:rsid w:val="00E81616"/>
    <w:rsid w:val="00E81694"/>
    <w:rsid w:val="00E81B65"/>
    <w:rsid w:val="00E81F54"/>
    <w:rsid w:val="00E82D61"/>
    <w:rsid w:val="00E8346F"/>
    <w:rsid w:val="00E8347F"/>
    <w:rsid w:val="00E839DB"/>
    <w:rsid w:val="00E83C71"/>
    <w:rsid w:val="00E83D84"/>
    <w:rsid w:val="00E84779"/>
    <w:rsid w:val="00E84A19"/>
    <w:rsid w:val="00E85433"/>
    <w:rsid w:val="00E85460"/>
    <w:rsid w:val="00E8551B"/>
    <w:rsid w:val="00E859B4"/>
    <w:rsid w:val="00E85B7C"/>
    <w:rsid w:val="00E85F8D"/>
    <w:rsid w:val="00E86FF7"/>
    <w:rsid w:val="00E87269"/>
    <w:rsid w:val="00E8736D"/>
    <w:rsid w:val="00E87651"/>
    <w:rsid w:val="00E878AD"/>
    <w:rsid w:val="00E9066B"/>
    <w:rsid w:val="00E907E5"/>
    <w:rsid w:val="00E90824"/>
    <w:rsid w:val="00E909E2"/>
    <w:rsid w:val="00E90EE6"/>
    <w:rsid w:val="00E90FEB"/>
    <w:rsid w:val="00E916CF"/>
    <w:rsid w:val="00E91A21"/>
    <w:rsid w:val="00E9230C"/>
    <w:rsid w:val="00E92321"/>
    <w:rsid w:val="00E92521"/>
    <w:rsid w:val="00E9339A"/>
    <w:rsid w:val="00E9354A"/>
    <w:rsid w:val="00E93C75"/>
    <w:rsid w:val="00E93F08"/>
    <w:rsid w:val="00E93F52"/>
    <w:rsid w:val="00E942D7"/>
    <w:rsid w:val="00E944C3"/>
    <w:rsid w:val="00E9454F"/>
    <w:rsid w:val="00E9467E"/>
    <w:rsid w:val="00E9496F"/>
    <w:rsid w:val="00E949CC"/>
    <w:rsid w:val="00E95090"/>
    <w:rsid w:val="00E952EF"/>
    <w:rsid w:val="00E953D5"/>
    <w:rsid w:val="00E955C0"/>
    <w:rsid w:val="00E95775"/>
    <w:rsid w:val="00E95D28"/>
    <w:rsid w:val="00E95DE6"/>
    <w:rsid w:val="00E962B7"/>
    <w:rsid w:val="00E96372"/>
    <w:rsid w:val="00E964BF"/>
    <w:rsid w:val="00E967A7"/>
    <w:rsid w:val="00E967E3"/>
    <w:rsid w:val="00E96866"/>
    <w:rsid w:val="00E968D2"/>
    <w:rsid w:val="00E9703D"/>
    <w:rsid w:val="00E973C4"/>
    <w:rsid w:val="00E97452"/>
    <w:rsid w:val="00E97637"/>
    <w:rsid w:val="00E9773B"/>
    <w:rsid w:val="00E97DD2"/>
    <w:rsid w:val="00EA00EB"/>
    <w:rsid w:val="00EA07A8"/>
    <w:rsid w:val="00EA0C75"/>
    <w:rsid w:val="00EA12F5"/>
    <w:rsid w:val="00EA1698"/>
    <w:rsid w:val="00EA2345"/>
    <w:rsid w:val="00EA237C"/>
    <w:rsid w:val="00EA2A8F"/>
    <w:rsid w:val="00EA2E91"/>
    <w:rsid w:val="00EA3076"/>
    <w:rsid w:val="00EA37F7"/>
    <w:rsid w:val="00EA3893"/>
    <w:rsid w:val="00EA38FB"/>
    <w:rsid w:val="00EA3D90"/>
    <w:rsid w:val="00EA4180"/>
    <w:rsid w:val="00EA4284"/>
    <w:rsid w:val="00EA42A3"/>
    <w:rsid w:val="00EA433A"/>
    <w:rsid w:val="00EA435D"/>
    <w:rsid w:val="00EA4AFF"/>
    <w:rsid w:val="00EA4B92"/>
    <w:rsid w:val="00EA4D49"/>
    <w:rsid w:val="00EA552D"/>
    <w:rsid w:val="00EA59B3"/>
    <w:rsid w:val="00EA5A53"/>
    <w:rsid w:val="00EA5D19"/>
    <w:rsid w:val="00EA5DB4"/>
    <w:rsid w:val="00EA5E02"/>
    <w:rsid w:val="00EA5F04"/>
    <w:rsid w:val="00EA64EE"/>
    <w:rsid w:val="00EA6CA9"/>
    <w:rsid w:val="00EA75F0"/>
    <w:rsid w:val="00EA7898"/>
    <w:rsid w:val="00EA78A6"/>
    <w:rsid w:val="00EA7A5D"/>
    <w:rsid w:val="00EA7D4D"/>
    <w:rsid w:val="00EB06AB"/>
    <w:rsid w:val="00EB06C2"/>
    <w:rsid w:val="00EB0FF5"/>
    <w:rsid w:val="00EB149E"/>
    <w:rsid w:val="00EB17A0"/>
    <w:rsid w:val="00EB1B93"/>
    <w:rsid w:val="00EB260E"/>
    <w:rsid w:val="00EB27CC"/>
    <w:rsid w:val="00EB2A4D"/>
    <w:rsid w:val="00EB33B9"/>
    <w:rsid w:val="00EB34E8"/>
    <w:rsid w:val="00EB3A8C"/>
    <w:rsid w:val="00EB3CD2"/>
    <w:rsid w:val="00EB4767"/>
    <w:rsid w:val="00EB4CC4"/>
    <w:rsid w:val="00EB4CCB"/>
    <w:rsid w:val="00EB4D98"/>
    <w:rsid w:val="00EB4FB7"/>
    <w:rsid w:val="00EB5324"/>
    <w:rsid w:val="00EB5377"/>
    <w:rsid w:val="00EB56DE"/>
    <w:rsid w:val="00EB5B5C"/>
    <w:rsid w:val="00EB6431"/>
    <w:rsid w:val="00EB6B80"/>
    <w:rsid w:val="00EB7099"/>
    <w:rsid w:val="00EB70B1"/>
    <w:rsid w:val="00EC00F8"/>
    <w:rsid w:val="00EC05D1"/>
    <w:rsid w:val="00EC06BE"/>
    <w:rsid w:val="00EC07AA"/>
    <w:rsid w:val="00EC1544"/>
    <w:rsid w:val="00EC158B"/>
    <w:rsid w:val="00EC16C2"/>
    <w:rsid w:val="00EC1DA2"/>
    <w:rsid w:val="00EC1F2C"/>
    <w:rsid w:val="00EC27F7"/>
    <w:rsid w:val="00EC2AD1"/>
    <w:rsid w:val="00EC2D9B"/>
    <w:rsid w:val="00EC2EDA"/>
    <w:rsid w:val="00EC3423"/>
    <w:rsid w:val="00EC4307"/>
    <w:rsid w:val="00EC44E5"/>
    <w:rsid w:val="00EC49BB"/>
    <w:rsid w:val="00EC4B6B"/>
    <w:rsid w:val="00EC4D14"/>
    <w:rsid w:val="00EC532B"/>
    <w:rsid w:val="00EC53A0"/>
    <w:rsid w:val="00EC5E01"/>
    <w:rsid w:val="00EC5EC4"/>
    <w:rsid w:val="00EC5EE4"/>
    <w:rsid w:val="00EC5F8B"/>
    <w:rsid w:val="00EC6337"/>
    <w:rsid w:val="00EC6A95"/>
    <w:rsid w:val="00EC71CF"/>
    <w:rsid w:val="00EC738D"/>
    <w:rsid w:val="00EC7416"/>
    <w:rsid w:val="00EC789C"/>
    <w:rsid w:val="00EC792F"/>
    <w:rsid w:val="00EC7A40"/>
    <w:rsid w:val="00EC7A83"/>
    <w:rsid w:val="00EC7B55"/>
    <w:rsid w:val="00ED0097"/>
    <w:rsid w:val="00ED010D"/>
    <w:rsid w:val="00ED0805"/>
    <w:rsid w:val="00ED088C"/>
    <w:rsid w:val="00ED0DA2"/>
    <w:rsid w:val="00ED0F85"/>
    <w:rsid w:val="00ED1118"/>
    <w:rsid w:val="00ED12C0"/>
    <w:rsid w:val="00ED1394"/>
    <w:rsid w:val="00ED1718"/>
    <w:rsid w:val="00ED1E4D"/>
    <w:rsid w:val="00ED24B8"/>
    <w:rsid w:val="00ED2521"/>
    <w:rsid w:val="00ED293B"/>
    <w:rsid w:val="00ED2E90"/>
    <w:rsid w:val="00ED2F4E"/>
    <w:rsid w:val="00ED31B5"/>
    <w:rsid w:val="00ED33D1"/>
    <w:rsid w:val="00ED37F3"/>
    <w:rsid w:val="00ED439A"/>
    <w:rsid w:val="00ED57F3"/>
    <w:rsid w:val="00ED59EC"/>
    <w:rsid w:val="00ED602F"/>
    <w:rsid w:val="00ED6196"/>
    <w:rsid w:val="00ED6830"/>
    <w:rsid w:val="00ED6DDC"/>
    <w:rsid w:val="00ED6F3C"/>
    <w:rsid w:val="00ED7356"/>
    <w:rsid w:val="00ED7B1C"/>
    <w:rsid w:val="00EE01EA"/>
    <w:rsid w:val="00EE0212"/>
    <w:rsid w:val="00EE0398"/>
    <w:rsid w:val="00EE0703"/>
    <w:rsid w:val="00EE0BBA"/>
    <w:rsid w:val="00EE0E80"/>
    <w:rsid w:val="00EE14E9"/>
    <w:rsid w:val="00EE1719"/>
    <w:rsid w:val="00EE1861"/>
    <w:rsid w:val="00EE1DD1"/>
    <w:rsid w:val="00EE2456"/>
    <w:rsid w:val="00EE26AF"/>
    <w:rsid w:val="00EE2744"/>
    <w:rsid w:val="00EE2EDD"/>
    <w:rsid w:val="00EE3165"/>
    <w:rsid w:val="00EE3513"/>
    <w:rsid w:val="00EE3D46"/>
    <w:rsid w:val="00EE4271"/>
    <w:rsid w:val="00EE44AD"/>
    <w:rsid w:val="00EE48F1"/>
    <w:rsid w:val="00EE5113"/>
    <w:rsid w:val="00EE5116"/>
    <w:rsid w:val="00EE53D8"/>
    <w:rsid w:val="00EE584A"/>
    <w:rsid w:val="00EE5C52"/>
    <w:rsid w:val="00EE60E8"/>
    <w:rsid w:val="00EE6452"/>
    <w:rsid w:val="00EE67AA"/>
    <w:rsid w:val="00EE67C4"/>
    <w:rsid w:val="00EE713E"/>
    <w:rsid w:val="00EE7253"/>
    <w:rsid w:val="00EE7460"/>
    <w:rsid w:val="00EE746E"/>
    <w:rsid w:val="00EE74BC"/>
    <w:rsid w:val="00EE7516"/>
    <w:rsid w:val="00EE76CE"/>
    <w:rsid w:val="00EE78D3"/>
    <w:rsid w:val="00EF0FB0"/>
    <w:rsid w:val="00EF1426"/>
    <w:rsid w:val="00EF16C8"/>
    <w:rsid w:val="00EF1EED"/>
    <w:rsid w:val="00EF2195"/>
    <w:rsid w:val="00EF22C2"/>
    <w:rsid w:val="00EF25A2"/>
    <w:rsid w:val="00EF2AF2"/>
    <w:rsid w:val="00EF3539"/>
    <w:rsid w:val="00EF36CE"/>
    <w:rsid w:val="00EF378A"/>
    <w:rsid w:val="00EF3CFD"/>
    <w:rsid w:val="00EF3FFD"/>
    <w:rsid w:val="00EF42CC"/>
    <w:rsid w:val="00EF43C5"/>
    <w:rsid w:val="00EF4B28"/>
    <w:rsid w:val="00EF4D6B"/>
    <w:rsid w:val="00EF4EAF"/>
    <w:rsid w:val="00EF52F3"/>
    <w:rsid w:val="00EF554F"/>
    <w:rsid w:val="00EF5704"/>
    <w:rsid w:val="00EF6053"/>
    <w:rsid w:val="00EF6378"/>
    <w:rsid w:val="00EF642C"/>
    <w:rsid w:val="00EF660D"/>
    <w:rsid w:val="00EF701C"/>
    <w:rsid w:val="00EF707C"/>
    <w:rsid w:val="00EF7095"/>
    <w:rsid w:val="00EF75F3"/>
    <w:rsid w:val="00EF76C2"/>
    <w:rsid w:val="00EF797C"/>
    <w:rsid w:val="00EF79BA"/>
    <w:rsid w:val="00EF7CA3"/>
    <w:rsid w:val="00EF7D10"/>
    <w:rsid w:val="00F002D3"/>
    <w:rsid w:val="00F00B8A"/>
    <w:rsid w:val="00F00B98"/>
    <w:rsid w:val="00F01235"/>
    <w:rsid w:val="00F01464"/>
    <w:rsid w:val="00F01734"/>
    <w:rsid w:val="00F01E3B"/>
    <w:rsid w:val="00F02473"/>
    <w:rsid w:val="00F02525"/>
    <w:rsid w:val="00F02F79"/>
    <w:rsid w:val="00F03546"/>
    <w:rsid w:val="00F0390C"/>
    <w:rsid w:val="00F03AB8"/>
    <w:rsid w:val="00F04617"/>
    <w:rsid w:val="00F046D7"/>
    <w:rsid w:val="00F04739"/>
    <w:rsid w:val="00F048E2"/>
    <w:rsid w:val="00F04967"/>
    <w:rsid w:val="00F051BB"/>
    <w:rsid w:val="00F05460"/>
    <w:rsid w:val="00F056F2"/>
    <w:rsid w:val="00F05759"/>
    <w:rsid w:val="00F06661"/>
    <w:rsid w:val="00F067F9"/>
    <w:rsid w:val="00F074F0"/>
    <w:rsid w:val="00F079F0"/>
    <w:rsid w:val="00F07B10"/>
    <w:rsid w:val="00F100CF"/>
    <w:rsid w:val="00F1064B"/>
    <w:rsid w:val="00F10945"/>
    <w:rsid w:val="00F10C34"/>
    <w:rsid w:val="00F10C44"/>
    <w:rsid w:val="00F10D6E"/>
    <w:rsid w:val="00F11240"/>
    <w:rsid w:val="00F11337"/>
    <w:rsid w:val="00F11CDA"/>
    <w:rsid w:val="00F11D65"/>
    <w:rsid w:val="00F11EED"/>
    <w:rsid w:val="00F126FE"/>
    <w:rsid w:val="00F12C64"/>
    <w:rsid w:val="00F12F5D"/>
    <w:rsid w:val="00F12FDC"/>
    <w:rsid w:val="00F13051"/>
    <w:rsid w:val="00F13180"/>
    <w:rsid w:val="00F131D4"/>
    <w:rsid w:val="00F13A91"/>
    <w:rsid w:val="00F13AF6"/>
    <w:rsid w:val="00F13D1E"/>
    <w:rsid w:val="00F1421D"/>
    <w:rsid w:val="00F143F3"/>
    <w:rsid w:val="00F14641"/>
    <w:rsid w:val="00F14B27"/>
    <w:rsid w:val="00F14DC1"/>
    <w:rsid w:val="00F151DF"/>
    <w:rsid w:val="00F1597C"/>
    <w:rsid w:val="00F15B53"/>
    <w:rsid w:val="00F15D79"/>
    <w:rsid w:val="00F15E05"/>
    <w:rsid w:val="00F161E2"/>
    <w:rsid w:val="00F16555"/>
    <w:rsid w:val="00F16762"/>
    <w:rsid w:val="00F16A51"/>
    <w:rsid w:val="00F16FC1"/>
    <w:rsid w:val="00F178A7"/>
    <w:rsid w:val="00F17A2F"/>
    <w:rsid w:val="00F20018"/>
    <w:rsid w:val="00F2014D"/>
    <w:rsid w:val="00F20758"/>
    <w:rsid w:val="00F210D3"/>
    <w:rsid w:val="00F214E3"/>
    <w:rsid w:val="00F215E9"/>
    <w:rsid w:val="00F22019"/>
    <w:rsid w:val="00F220CC"/>
    <w:rsid w:val="00F228A4"/>
    <w:rsid w:val="00F22D14"/>
    <w:rsid w:val="00F22D68"/>
    <w:rsid w:val="00F22E9B"/>
    <w:rsid w:val="00F22EEA"/>
    <w:rsid w:val="00F232E9"/>
    <w:rsid w:val="00F23667"/>
    <w:rsid w:val="00F2424C"/>
    <w:rsid w:val="00F247CC"/>
    <w:rsid w:val="00F24856"/>
    <w:rsid w:val="00F24910"/>
    <w:rsid w:val="00F24BA5"/>
    <w:rsid w:val="00F24D44"/>
    <w:rsid w:val="00F250F9"/>
    <w:rsid w:val="00F25758"/>
    <w:rsid w:val="00F25C75"/>
    <w:rsid w:val="00F25F7F"/>
    <w:rsid w:val="00F267A7"/>
    <w:rsid w:val="00F26EAA"/>
    <w:rsid w:val="00F26F37"/>
    <w:rsid w:val="00F2715B"/>
    <w:rsid w:val="00F273CC"/>
    <w:rsid w:val="00F27512"/>
    <w:rsid w:val="00F27568"/>
    <w:rsid w:val="00F2765D"/>
    <w:rsid w:val="00F27BE1"/>
    <w:rsid w:val="00F3062F"/>
    <w:rsid w:val="00F30BBE"/>
    <w:rsid w:val="00F31061"/>
    <w:rsid w:val="00F31083"/>
    <w:rsid w:val="00F314D0"/>
    <w:rsid w:val="00F31920"/>
    <w:rsid w:val="00F321B1"/>
    <w:rsid w:val="00F321BA"/>
    <w:rsid w:val="00F32577"/>
    <w:rsid w:val="00F33280"/>
    <w:rsid w:val="00F34644"/>
    <w:rsid w:val="00F34870"/>
    <w:rsid w:val="00F35003"/>
    <w:rsid w:val="00F35B09"/>
    <w:rsid w:val="00F35ECC"/>
    <w:rsid w:val="00F360E4"/>
    <w:rsid w:val="00F36228"/>
    <w:rsid w:val="00F36854"/>
    <w:rsid w:val="00F36955"/>
    <w:rsid w:val="00F37C59"/>
    <w:rsid w:val="00F40DCA"/>
    <w:rsid w:val="00F40F4C"/>
    <w:rsid w:val="00F410F9"/>
    <w:rsid w:val="00F41686"/>
    <w:rsid w:val="00F41A24"/>
    <w:rsid w:val="00F42383"/>
    <w:rsid w:val="00F423DD"/>
    <w:rsid w:val="00F429CD"/>
    <w:rsid w:val="00F42BD3"/>
    <w:rsid w:val="00F42BE5"/>
    <w:rsid w:val="00F42C2A"/>
    <w:rsid w:val="00F43C30"/>
    <w:rsid w:val="00F446DF"/>
    <w:rsid w:val="00F44B86"/>
    <w:rsid w:val="00F44EBF"/>
    <w:rsid w:val="00F45693"/>
    <w:rsid w:val="00F45B05"/>
    <w:rsid w:val="00F46393"/>
    <w:rsid w:val="00F46498"/>
    <w:rsid w:val="00F4690F"/>
    <w:rsid w:val="00F46919"/>
    <w:rsid w:val="00F46F6D"/>
    <w:rsid w:val="00F46F98"/>
    <w:rsid w:val="00F46F9F"/>
    <w:rsid w:val="00F470DF"/>
    <w:rsid w:val="00F47164"/>
    <w:rsid w:val="00F472AE"/>
    <w:rsid w:val="00F47A6D"/>
    <w:rsid w:val="00F47A79"/>
    <w:rsid w:val="00F47DA2"/>
    <w:rsid w:val="00F503E4"/>
    <w:rsid w:val="00F50C11"/>
    <w:rsid w:val="00F51212"/>
    <w:rsid w:val="00F514ED"/>
    <w:rsid w:val="00F51595"/>
    <w:rsid w:val="00F51C6C"/>
    <w:rsid w:val="00F522AE"/>
    <w:rsid w:val="00F52B6A"/>
    <w:rsid w:val="00F52BAE"/>
    <w:rsid w:val="00F52DBF"/>
    <w:rsid w:val="00F53147"/>
    <w:rsid w:val="00F537AA"/>
    <w:rsid w:val="00F53C89"/>
    <w:rsid w:val="00F53F5A"/>
    <w:rsid w:val="00F5402B"/>
    <w:rsid w:val="00F54044"/>
    <w:rsid w:val="00F545B0"/>
    <w:rsid w:val="00F54936"/>
    <w:rsid w:val="00F55273"/>
    <w:rsid w:val="00F553EF"/>
    <w:rsid w:val="00F558C1"/>
    <w:rsid w:val="00F55C9F"/>
    <w:rsid w:val="00F5618F"/>
    <w:rsid w:val="00F5631F"/>
    <w:rsid w:val="00F56394"/>
    <w:rsid w:val="00F564A0"/>
    <w:rsid w:val="00F5737F"/>
    <w:rsid w:val="00F575F3"/>
    <w:rsid w:val="00F6022E"/>
    <w:rsid w:val="00F602A3"/>
    <w:rsid w:val="00F60478"/>
    <w:rsid w:val="00F608B0"/>
    <w:rsid w:val="00F60D38"/>
    <w:rsid w:val="00F60E59"/>
    <w:rsid w:val="00F60F89"/>
    <w:rsid w:val="00F62125"/>
    <w:rsid w:val="00F62344"/>
    <w:rsid w:val="00F62DE9"/>
    <w:rsid w:val="00F635AE"/>
    <w:rsid w:val="00F639B5"/>
    <w:rsid w:val="00F63C34"/>
    <w:rsid w:val="00F63C76"/>
    <w:rsid w:val="00F63E48"/>
    <w:rsid w:val="00F64A02"/>
    <w:rsid w:val="00F64A99"/>
    <w:rsid w:val="00F64B4E"/>
    <w:rsid w:val="00F64E00"/>
    <w:rsid w:val="00F650EE"/>
    <w:rsid w:val="00F659A2"/>
    <w:rsid w:val="00F659DF"/>
    <w:rsid w:val="00F65AFF"/>
    <w:rsid w:val="00F65B66"/>
    <w:rsid w:val="00F65DC5"/>
    <w:rsid w:val="00F65E96"/>
    <w:rsid w:val="00F6601C"/>
    <w:rsid w:val="00F66159"/>
    <w:rsid w:val="00F661BA"/>
    <w:rsid w:val="00F661E9"/>
    <w:rsid w:val="00F66380"/>
    <w:rsid w:val="00F66416"/>
    <w:rsid w:val="00F66630"/>
    <w:rsid w:val="00F6706C"/>
    <w:rsid w:val="00F67B22"/>
    <w:rsid w:val="00F67CEE"/>
    <w:rsid w:val="00F701E4"/>
    <w:rsid w:val="00F709BE"/>
    <w:rsid w:val="00F70A1D"/>
    <w:rsid w:val="00F70BCD"/>
    <w:rsid w:val="00F70EFF"/>
    <w:rsid w:val="00F710D8"/>
    <w:rsid w:val="00F712B2"/>
    <w:rsid w:val="00F713FF"/>
    <w:rsid w:val="00F71894"/>
    <w:rsid w:val="00F7191D"/>
    <w:rsid w:val="00F7199E"/>
    <w:rsid w:val="00F71FBE"/>
    <w:rsid w:val="00F7232D"/>
    <w:rsid w:val="00F7233A"/>
    <w:rsid w:val="00F7258C"/>
    <w:rsid w:val="00F72D4D"/>
    <w:rsid w:val="00F733CF"/>
    <w:rsid w:val="00F73892"/>
    <w:rsid w:val="00F73A47"/>
    <w:rsid w:val="00F73BA3"/>
    <w:rsid w:val="00F73BBF"/>
    <w:rsid w:val="00F73BC7"/>
    <w:rsid w:val="00F74AE4"/>
    <w:rsid w:val="00F756BF"/>
    <w:rsid w:val="00F75B6F"/>
    <w:rsid w:val="00F75D45"/>
    <w:rsid w:val="00F75FE7"/>
    <w:rsid w:val="00F76D6C"/>
    <w:rsid w:val="00F770A5"/>
    <w:rsid w:val="00F7727C"/>
    <w:rsid w:val="00F77534"/>
    <w:rsid w:val="00F77569"/>
    <w:rsid w:val="00F775C4"/>
    <w:rsid w:val="00F77D52"/>
    <w:rsid w:val="00F80039"/>
    <w:rsid w:val="00F805D3"/>
    <w:rsid w:val="00F80ACE"/>
    <w:rsid w:val="00F80BF2"/>
    <w:rsid w:val="00F81308"/>
    <w:rsid w:val="00F81DA5"/>
    <w:rsid w:val="00F82228"/>
    <w:rsid w:val="00F82B65"/>
    <w:rsid w:val="00F82DDC"/>
    <w:rsid w:val="00F83539"/>
    <w:rsid w:val="00F839AF"/>
    <w:rsid w:val="00F83FC0"/>
    <w:rsid w:val="00F8411A"/>
    <w:rsid w:val="00F84351"/>
    <w:rsid w:val="00F846DA"/>
    <w:rsid w:val="00F847C2"/>
    <w:rsid w:val="00F84895"/>
    <w:rsid w:val="00F848CB"/>
    <w:rsid w:val="00F84A63"/>
    <w:rsid w:val="00F84B3F"/>
    <w:rsid w:val="00F84D14"/>
    <w:rsid w:val="00F85E17"/>
    <w:rsid w:val="00F87024"/>
    <w:rsid w:val="00F872F5"/>
    <w:rsid w:val="00F8737E"/>
    <w:rsid w:val="00F873E5"/>
    <w:rsid w:val="00F8743B"/>
    <w:rsid w:val="00F87847"/>
    <w:rsid w:val="00F87C75"/>
    <w:rsid w:val="00F87ED2"/>
    <w:rsid w:val="00F903A2"/>
    <w:rsid w:val="00F90D53"/>
    <w:rsid w:val="00F91244"/>
    <w:rsid w:val="00F91AD9"/>
    <w:rsid w:val="00F91B93"/>
    <w:rsid w:val="00F9216E"/>
    <w:rsid w:val="00F9239E"/>
    <w:rsid w:val="00F92EDD"/>
    <w:rsid w:val="00F93DB9"/>
    <w:rsid w:val="00F945A3"/>
    <w:rsid w:val="00F94F38"/>
    <w:rsid w:val="00F94F42"/>
    <w:rsid w:val="00F95340"/>
    <w:rsid w:val="00F9590A"/>
    <w:rsid w:val="00F95A25"/>
    <w:rsid w:val="00F95C0C"/>
    <w:rsid w:val="00F96321"/>
    <w:rsid w:val="00F96399"/>
    <w:rsid w:val="00F96496"/>
    <w:rsid w:val="00F964AD"/>
    <w:rsid w:val="00F9693A"/>
    <w:rsid w:val="00F96960"/>
    <w:rsid w:val="00F9755C"/>
    <w:rsid w:val="00F975DB"/>
    <w:rsid w:val="00F978A1"/>
    <w:rsid w:val="00F979CE"/>
    <w:rsid w:val="00F97AB3"/>
    <w:rsid w:val="00F97ACA"/>
    <w:rsid w:val="00F97BE7"/>
    <w:rsid w:val="00F97DEC"/>
    <w:rsid w:val="00FA0976"/>
    <w:rsid w:val="00FA0988"/>
    <w:rsid w:val="00FA09DF"/>
    <w:rsid w:val="00FA0E74"/>
    <w:rsid w:val="00FA1189"/>
    <w:rsid w:val="00FA1B3C"/>
    <w:rsid w:val="00FA1D07"/>
    <w:rsid w:val="00FA2006"/>
    <w:rsid w:val="00FA25D1"/>
    <w:rsid w:val="00FA2778"/>
    <w:rsid w:val="00FA27F6"/>
    <w:rsid w:val="00FA2F9C"/>
    <w:rsid w:val="00FA3087"/>
    <w:rsid w:val="00FA311D"/>
    <w:rsid w:val="00FA318C"/>
    <w:rsid w:val="00FA386E"/>
    <w:rsid w:val="00FA3924"/>
    <w:rsid w:val="00FA3A1B"/>
    <w:rsid w:val="00FA3CB6"/>
    <w:rsid w:val="00FA3E04"/>
    <w:rsid w:val="00FA3E3E"/>
    <w:rsid w:val="00FA428C"/>
    <w:rsid w:val="00FA42F4"/>
    <w:rsid w:val="00FA434F"/>
    <w:rsid w:val="00FA4784"/>
    <w:rsid w:val="00FA48AC"/>
    <w:rsid w:val="00FA5292"/>
    <w:rsid w:val="00FA535D"/>
    <w:rsid w:val="00FA53D4"/>
    <w:rsid w:val="00FA5E24"/>
    <w:rsid w:val="00FA60BE"/>
    <w:rsid w:val="00FA621C"/>
    <w:rsid w:val="00FA6A45"/>
    <w:rsid w:val="00FA6B5C"/>
    <w:rsid w:val="00FA6D03"/>
    <w:rsid w:val="00FA6DCD"/>
    <w:rsid w:val="00FA6F5C"/>
    <w:rsid w:val="00FA7240"/>
    <w:rsid w:val="00FA73C1"/>
    <w:rsid w:val="00FA73C8"/>
    <w:rsid w:val="00FA7583"/>
    <w:rsid w:val="00FA791D"/>
    <w:rsid w:val="00FA7D7D"/>
    <w:rsid w:val="00FA7EB1"/>
    <w:rsid w:val="00FA7FB8"/>
    <w:rsid w:val="00FB0393"/>
    <w:rsid w:val="00FB05F2"/>
    <w:rsid w:val="00FB0A14"/>
    <w:rsid w:val="00FB0CA9"/>
    <w:rsid w:val="00FB0CC2"/>
    <w:rsid w:val="00FB0FCC"/>
    <w:rsid w:val="00FB11DB"/>
    <w:rsid w:val="00FB1852"/>
    <w:rsid w:val="00FB1D85"/>
    <w:rsid w:val="00FB224A"/>
    <w:rsid w:val="00FB2269"/>
    <w:rsid w:val="00FB2901"/>
    <w:rsid w:val="00FB2EA8"/>
    <w:rsid w:val="00FB3CEE"/>
    <w:rsid w:val="00FB4153"/>
    <w:rsid w:val="00FB42E1"/>
    <w:rsid w:val="00FB4483"/>
    <w:rsid w:val="00FB44FC"/>
    <w:rsid w:val="00FB4A31"/>
    <w:rsid w:val="00FB4BF3"/>
    <w:rsid w:val="00FB4FF6"/>
    <w:rsid w:val="00FB5084"/>
    <w:rsid w:val="00FB52C8"/>
    <w:rsid w:val="00FB5626"/>
    <w:rsid w:val="00FB5691"/>
    <w:rsid w:val="00FB56A3"/>
    <w:rsid w:val="00FB575A"/>
    <w:rsid w:val="00FB58C7"/>
    <w:rsid w:val="00FB5DFC"/>
    <w:rsid w:val="00FB5E82"/>
    <w:rsid w:val="00FB6BF6"/>
    <w:rsid w:val="00FB6D0F"/>
    <w:rsid w:val="00FB6D33"/>
    <w:rsid w:val="00FB789E"/>
    <w:rsid w:val="00FB7EA2"/>
    <w:rsid w:val="00FB7EE9"/>
    <w:rsid w:val="00FC03E8"/>
    <w:rsid w:val="00FC041B"/>
    <w:rsid w:val="00FC04C1"/>
    <w:rsid w:val="00FC0C59"/>
    <w:rsid w:val="00FC122E"/>
    <w:rsid w:val="00FC1240"/>
    <w:rsid w:val="00FC1288"/>
    <w:rsid w:val="00FC14FB"/>
    <w:rsid w:val="00FC14FC"/>
    <w:rsid w:val="00FC2038"/>
    <w:rsid w:val="00FC2469"/>
    <w:rsid w:val="00FC2D43"/>
    <w:rsid w:val="00FC2D63"/>
    <w:rsid w:val="00FC3C12"/>
    <w:rsid w:val="00FC503A"/>
    <w:rsid w:val="00FC526E"/>
    <w:rsid w:val="00FC529D"/>
    <w:rsid w:val="00FC554C"/>
    <w:rsid w:val="00FC57FB"/>
    <w:rsid w:val="00FC5A0C"/>
    <w:rsid w:val="00FC5BAB"/>
    <w:rsid w:val="00FC5BF5"/>
    <w:rsid w:val="00FC5E75"/>
    <w:rsid w:val="00FC69D8"/>
    <w:rsid w:val="00FC7669"/>
    <w:rsid w:val="00FC7847"/>
    <w:rsid w:val="00FC7CBA"/>
    <w:rsid w:val="00FC7F90"/>
    <w:rsid w:val="00FD010A"/>
    <w:rsid w:val="00FD04C0"/>
    <w:rsid w:val="00FD0525"/>
    <w:rsid w:val="00FD0751"/>
    <w:rsid w:val="00FD08A5"/>
    <w:rsid w:val="00FD098E"/>
    <w:rsid w:val="00FD0CFF"/>
    <w:rsid w:val="00FD10C9"/>
    <w:rsid w:val="00FD17B4"/>
    <w:rsid w:val="00FD1898"/>
    <w:rsid w:val="00FD1913"/>
    <w:rsid w:val="00FD1A17"/>
    <w:rsid w:val="00FD1DD2"/>
    <w:rsid w:val="00FD1FF9"/>
    <w:rsid w:val="00FD2122"/>
    <w:rsid w:val="00FD22E9"/>
    <w:rsid w:val="00FD2749"/>
    <w:rsid w:val="00FD283C"/>
    <w:rsid w:val="00FD3026"/>
    <w:rsid w:val="00FD3289"/>
    <w:rsid w:val="00FD36D2"/>
    <w:rsid w:val="00FD402B"/>
    <w:rsid w:val="00FD4143"/>
    <w:rsid w:val="00FD417B"/>
    <w:rsid w:val="00FD4782"/>
    <w:rsid w:val="00FD4BD4"/>
    <w:rsid w:val="00FD4DBB"/>
    <w:rsid w:val="00FD54FB"/>
    <w:rsid w:val="00FD556D"/>
    <w:rsid w:val="00FD584B"/>
    <w:rsid w:val="00FD5BA7"/>
    <w:rsid w:val="00FD5BC7"/>
    <w:rsid w:val="00FD622B"/>
    <w:rsid w:val="00FD62ED"/>
    <w:rsid w:val="00FD648D"/>
    <w:rsid w:val="00FD6BCF"/>
    <w:rsid w:val="00FD6BEA"/>
    <w:rsid w:val="00FD7207"/>
    <w:rsid w:val="00FD757D"/>
    <w:rsid w:val="00FD7CCF"/>
    <w:rsid w:val="00FD7CF9"/>
    <w:rsid w:val="00FD7D9D"/>
    <w:rsid w:val="00FD7E0A"/>
    <w:rsid w:val="00FE148F"/>
    <w:rsid w:val="00FE14D5"/>
    <w:rsid w:val="00FE2025"/>
    <w:rsid w:val="00FE22AE"/>
    <w:rsid w:val="00FE2432"/>
    <w:rsid w:val="00FE2B56"/>
    <w:rsid w:val="00FE2C6B"/>
    <w:rsid w:val="00FE353D"/>
    <w:rsid w:val="00FE3E5C"/>
    <w:rsid w:val="00FE4058"/>
    <w:rsid w:val="00FE420F"/>
    <w:rsid w:val="00FE4633"/>
    <w:rsid w:val="00FE49F4"/>
    <w:rsid w:val="00FE4A6D"/>
    <w:rsid w:val="00FE4CB8"/>
    <w:rsid w:val="00FE4E72"/>
    <w:rsid w:val="00FE583E"/>
    <w:rsid w:val="00FE5BEE"/>
    <w:rsid w:val="00FE5E0E"/>
    <w:rsid w:val="00FE6FD7"/>
    <w:rsid w:val="00FE7313"/>
    <w:rsid w:val="00FF0370"/>
    <w:rsid w:val="00FF056B"/>
    <w:rsid w:val="00FF066B"/>
    <w:rsid w:val="00FF0AEE"/>
    <w:rsid w:val="00FF0BEB"/>
    <w:rsid w:val="00FF0BF6"/>
    <w:rsid w:val="00FF11A6"/>
    <w:rsid w:val="00FF15C8"/>
    <w:rsid w:val="00FF1A15"/>
    <w:rsid w:val="00FF1BD8"/>
    <w:rsid w:val="00FF2682"/>
    <w:rsid w:val="00FF2729"/>
    <w:rsid w:val="00FF2B1F"/>
    <w:rsid w:val="00FF2C89"/>
    <w:rsid w:val="00FF3111"/>
    <w:rsid w:val="00FF31E6"/>
    <w:rsid w:val="00FF3246"/>
    <w:rsid w:val="00FF344C"/>
    <w:rsid w:val="00FF345B"/>
    <w:rsid w:val="00FF34DB"/>
    <w:rsid w:val="00FF3F00"/>
    <w:rsid w:val="00FF45F5"/>
    <w:rsid w:val="00FF4678"/>
    <w:rsid w:val="00FF490E"/>
    <w:rsid w:val="00FF4942"/>
    <w:rsid w:val="00FF49AB"/>
    <w:rsid w:val="00FF4A76"/>
    <w:rsid w:val="00FF4ED1"/>
    <w:rsid w:val="00FF4FA7"/>
    <w:rsid w:val="00FF52E7"/>
    <w:rsid w:val="00FF5653"/>
    <w:rsid w:val="00FF57C3"/>
    <w:rsid w:val="00FF5978"/>
    <w:rsid w:val="00FF59EF"/>
    <w:rsid w:val="00FF5AB6"/>
    <w:rsid w:val="00FF6006"/>
    <w:rsid w:val="00FF641A"/>
    <w:rsid w:val="00FF6628"/>
    <w:rsid w:val="00FF67AF"/>
    <w:rsid w:val="00FF6FB2"/>
    <w:rsid w:val="00FF6FCD"/>
    <w:rsid w:val="00FF72E1"/>
    <w:rsid w:val="00FF73F2"/>
    <w:rsid w:val="00FF7902"/>
    <w:rsid w:val="00FF7B39"/>
    <w:rsid w:val="00FFA471"/>
    <w:rsid w:val="01729501"/>
    <w:rsid w:val="02FF8770"/>
    <w:rsid w:val="04E6CF67"/>
    <w:rsid w:val="05ACB169"/>
    <w:rsid w:val="06707B55"/>
    <w:rsid w:val="074BE916"/>
    <w:rsid w:val="07C4DB31"/>
    <w:rsid w:val="09B24356"/>
    <w:rsid w:val="0BC59EB6"/>
    <w:rsid w:val="0D5FC3AB"/>
    <w:rsid w:val="0DA7129D"/>
    <w:rsid w:val="0E177CF7"/>
    <w:rsid w:val="0E204C60"/>
    <w:rsid w:val="0EFA05EB"/>
    <w:rsid w:val="0F3EA2F2"/>
    <w:rsid w:val="0FE09733"/>
    <w:rsid w:val="1119399E"/>
    <w:rsid w:val="111D664A"/>
    <w:rsid w:val="1250D074"/>
    <w:rsid w:val="142363C3"/>
    <w:rsid w:val="14B96921"/>
    <w:rsid w:val="150D5332"/>
    <w:rsid w:val="16334455"/>
    <w:rsid w:val="1A6CD1F2"/>
    <w:rsid w:val="1AB7999D"/>
    <w:rsid w:val="1B974517"/>
    <w:rsid w:val="1D352FF7"/>
    <w:rsid w:val="1D913DE2"/>
    <w:rsid w:val="1EEAE2BF"/>
    <w:rsid w:val="20813238"/>
    <w:rsid w:val="20E91BA9"/>
    <w:rsid w:val="20F85C83"/>
    <w:rsid w:val="21110357"/>
    <w:rsid w:val="225202EA"/>
    <w:rsid w:val="2283D53D"/>
    <w:rsid w:val="22B30052"/>
    <w:rsid w:val="232735F4"/>
    <w:rsid w:val="24277F7D"/>
    <w:rsid w:val="2443CC79"/>
    <w:rsid w:val="24475399"/>
    <w:rsid w:val="250D9EC5"/>
    <w:rsid w:val="257F659B"/>
    <w:rsid w:val="25B7CFEC"/>
    <w:rsid w:val="275F1482"/>
    <w:rsid w:val="2A3569EE"/>
    <w:rsid w:val="2C20C7D0"/>
    <w:rsid w:val="2CF45E89"/>
    <w:rsid w:val="2D0345AC"/>
    <w:rsid w:val="2D63CAFB"/>
    <w:rsid w:val="2D9F4A52"/>
    <w:rsid w:val="315B749A"/>
    <w:rsid w:val="321BBBBF"/>
    <w:rsid w:val="3367EFAC"/>
    <w:rsid w:val="33801C06"/>
    <w:rsid w:val="371BE3F9"/>
    <w:rsid w:val="3750D304"/>
    <w:rsid w:val="384073FC"/>
    <w:rsid w:val="38CC65E0"/>
    <w:rsid w:val="390B84A8"/>
    <w:rsid w:val="39A7E701"/>
    <w:rsid w:val="39D949F4"/>
    <w:rsid w:val="3ABDC4C7"/>
    <w:rsid w:val="3DCA6C22"/>
    <w:rsid w:val="3EEF7BF4"/>
    <w:rsid w:val="41D85C81"/>
    <w:rsid w:val="42CA5415"/>
    <w:rsid w:val="44940712"/>
    <w:rsid w:val="45A83D77"/>
    <w:rsid w:val="472080B4"/>
    <w:rsid w:val="4795EEAC"/>
    <w:rsid w:val="493B5421"/>
    <w:rsid w:val="49AA5EEC"/>
    <w:rsid w:val="4A1651B5"/>
    <w:rsid w:val="4A9A7FC0"/>
    <w:rsid w:val="4D204B2F"/>
    <w:rsid w:val="4D30F8A1"/>
    <w:rsid w:val="4E5105F9"/>
    <w:rsid w:val="4E6F73A4"/>
    <w:rsid w:val="4EB4B902"/>
    <w:rsid w:val="50BEF147"/>
    <w:rsid w:val="53132A0F"/>
    <w:rsid w:val="538E660E"/>
    <w:rsid w:val="5680F6C3"/>
    <w:rsid w:val="5683DD64"/>
    <w:rsid w:val="569A4ABE"/>
    <w:rsid w:val="57AE221A"/>
    <w:rsid w:val="582C9185"/>
    <w:rsid w:val="587DADF4"/>
    <w:rsid w:val="58F6D8A8"/>
    <w:rsid w:val="5B48EC62"/>
    <w:rsid w:val="5F2E16F1"/>
    <w:rsid w:val="610C35FF"/>
    <w:rsid w:val="63D893D7"/>
    <w:rsid w:val="63E6013A"/>
    <w:rsid w:val="65B14047"/>
    <w:rsid w:val="6656451F"/>
    <w:rsid w:val="665B60D7"/>
    <w:rsid w:val="6697093E"/>
    <w:rsid w:val="66F22A39"/>
    <w:rsid w:val="685AFFB2"/>
    <w:rsid w:val="68B37FA8"/>
    <w:rsid w:val="68BBD0DA"/>
    <w:rsid w:val="6902F962"/>
    <w:rsid w:val="69407068"/>
    <w:rsid w:val="69CBED87"/>
    <w:rsid w:val="6AA4EE71"/>
    <w:rsid w:val="6D09EE53"/>
    <w:rsid w:val="6D12396B"/>
    <w:rsid w:val="6F9F31DE"/>
    <w:rsid w:val="71121737"/>
    <w:rsid w:val="718E0CD7"/>
    <w:rsid w:val="72434ADA"/>
    <w:rsid w:val="72537182"/>
    <w:rsid w:val="72C30896"/>
    <w:rsid w:val="7329DD38"/>
    <w:rsid w:val="7344EF02"/>
    <w:rsid w:val="755760AC"/>
    <w:rsid w:val="76EA8624"/>
    <w:rsid w:val="7B1F8CFE"/>
    <w:rsid w:val="7B9C578E"/>
    <w:rsid w:val="7B9CE1C0"/>
    <w:rsid w:val="7BA453D8"/>
    <w:rsid w:val="7BEDD003"/>
    <w:rsid w:val="7CA425B7"/>
    <w:rsid w:val="7EC7FFA5"/>
    <w:rsid w:val="7F5B807B"/>
    <w:rsid w:val="7FD6A7F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A4C71"/>
  <w15:docId w15:val="{F7F1A676-9FC5-44C6-9C96-A3CC663C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16F"/>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AE1BD3"/>
    <w:pPr>
      <w:keepNext/>
      <w:keepLines/>
      <w:spacing w:before="240"/>
      <w:ind w:firstLine="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B265E"/>
    <w:pPr>
      <w:keepNext/>
      <w:keepLines/>
      <w:spacing w:before="240"/>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F2281"/>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CF228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CF2281"/>
    <w:pPr>
      <w:keepNext/>
      <w:keepLines/>
      <w:spacing w:before="24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8F6"/>
    <w:pPr>
      <w:ind w:left="720"/>
      <w:contextualSpacing/>
    </w:pPr>
  </w:style>
  <w:style w:type="paragraph" w:styleId="Title">
    <w:name w:val="Title"/>
    <w:basedOn w:val="Normal"/>
    <w:next w:val="Normal"/>
    <w:link w:val="TitleChar"/>
    <w:uiPriority w:val="10"/>
    <w:qFormat/>
    <w:rsid w:val="00F273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73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E1BD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7B265E"/>
    <w:rPr>
      <w:rFonts w:ascii="Times New Roman" w:eastAsiaTheme="majorEastAsia" w:hAnsi="Times New Roman" w:cstheme="majorBidi"/>
      <w:b/>
      <w:bCs/>
      <w:sz w:val="24"/>
      <w:szCs w:val="26"/>
    </w:rPr>
  </w:style>
  <w:style w:type="character" w:styleId="PlaceholderText">
    <w:name w:val="Placeholder Text"/>
    <w:basedOn w:val="DefaultParagraphFont"/>
    <w:uiPriority w:val="99"/>
    <w:semiHidden/>
    <w:rsid w:val="00F25F7F"/>
    <w:rPr>
      <w:color w:val="808080"/>
    </w:rPr>
  </w:style>
  <w:style w:type="paragraph" w:styleId="BalloonText">
    <w:name w:val="Balloon Text"/>
    <w:basedOn w:val="Normal"/>
    <w:link w:val="BalloonTextChar"/>
    <w:uiPriority w:val="99"/>
    <w:semiHidden/>
    <w:unhideWhenUsed/>
    <w:rsid w:val="00F25F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F7F"/>
    <w:rPr>
      <w:rFonts w:ascii="Tahoma" w:hAnsi="Tahoma" w:cs="Tahoma"/>
      <w:sz w:val="16"/>
      <w:szCs w:val="16"/>
    </w:rPr>
  </w:style>
  <w:style w:type="character" w:styleId="CommentReference">
    <w:name w:val="annotation reference"/>
    <w:basedOn w:val="DefaultParagraphFont"/>
    <w:uiPriority w:val="99"/>
    <w:semiHidden/>
    <w:unhideWhenUsed/>
    <w:rsid w:val="00710B5F"/>
    <w:rPr>
      <w:sz w:val="16"/>
      <w:szCs w:val="16"/>
    </w:rPr>
  </w:style>
  <w:style w:type="paragraph" w:styleId="CommentText">
    <w:name w:val="annotation text"/>
    <w:basedOn w:val="Normal"/>
    <w:link w:val="CommentTextChar"/>
    <w:uiPriority w:val="99"/>
    <w:unhideWhenUsed/>
    <w:rsid w:val="00710B5F"/>
    <w:pPr>
      <w:spacing w:line="240" w:lineRule="auto"/>
    </w:pPr>
    <w:rPr>
      <w:sz w:val="20"/>
      <w:szCs w:val="20"/>
    </w:rPr>
  </w:style>
  <w:style w:type="character" w:customStyle="1" w:styleId="CommentTextChar">
    <w:name w:val="Comment Text Char"/>
    <w:basedOn w:val="DefaultParagraphFont"/>
    <w:link w:val="CommentText"/>
    <w:uiPriority w:val="99"/>
    <w:rsid w:val="00710B5F"/>
    <w:rPr>
      <w:sz w:val="20"/>
      <w:szCs w:val="20"/>
    </w:rPr>
  </w:style>
  <w:style w:type="paragraph" w:styleId="CommentSubject">
    <w:name w:val="annotation subject"/>
    <w:basedOn w:val="CommentText"/>
    <w:next w:val="CommentText"/>
    <w:link w:val="CommentSubjectChar"/>
    <w:uiPriority w:val="99"/>
    <w:semiHidden/>
    <w:unhideWhenUsed/>
    <w:rsid w:val="00710B5F"/>
    <w:rPr>
      <w:b/>
      <w:bCs/>
    </w:rPr>
  </w:style>
  <w:style w:type="character" w:customStyle="1" w:styleId="CommentSubjectChar">
    <w:name w:val="Comment Subject Char"/>
    <w:basedOn w:val="CommentTextChar"/>
    <w:link w:val="CommentSubject"/>
    <w:uiPriority w:val="99"/>
    <w:semiHidden/>
    <w:rsid w:val="00710B5F"/>
    <w:rPr>
      <w:b/>
      <w:bCs/>
      <w:sz w:val="20"/>
      <w:szCs w:val="20"/>
    </w:rPr>
  </w:style>
  <w:style w:type="character" w:styleId="Hyperlink">
    <w:name w:val="Hyperlink"/>
    <w:basedOn w:val="DefaultParagraphFont"/>
    <w:uiPriority w:val="99"/>
    <w:unhideWhenUsed/>
    <w:rsid w:val="00B6764C"/>
    <w:rPr>
      <w:color w:val="0000FF" w:themeColor="hyperlink"/>
      <w:u w:val="single"/>
    </w:rPr>
  </w:style>
  <w:style w:type="character" w:customStyle="1" w:styleId="Heading3Char">
    <w:name w:val="Heading 3 Char"/>
    <w:basedOn w:val="DefaultParagraphFont"/>
    <w:link w:val="Heading3"/>
    <w:uiPriority w:val="9"/>
    <w:rsid w:val="00CF2281"/>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CF2281"/>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CF2281"/>
    <w:rPr>
      <w:rFonts w:ascii="Times New Roman" w:eastAsiaTheme="majorEastAsia" w:hAnsi="Times New Roman" w:cstheme="majorBidi"/>
      <w:i/>
      <w:sz w:val="24"/>
    </w:rPr>
  </w:style>
  <w:style w:type="paragraph" w:styleId="Header">
    <w:name w:val="header"/>
    <w:basedOn w:val="Normal"/>
    <w:link w:val="HeaderChar"/>
    <w:uiPriority w:val="99"/>
    <w:unhideWhenUsed/>
    <w:rsid w:val="008325E5"/>
    <w:pPr>
      <w:tabs>
        <w:tab w:val="center" w:pos="4513"/>
        <w:tab w:val="right" w:pos="9026"/>
      </w:tabs>
      <w:spacing w:line="240" w:lineRule="auto"/>
    </w:pPr>
  </w:style>
  <w:style w:type="character" w:customStyle="1" w:styleId="HeaderChar">
    <w:name w:val="Header Char"/>
    <w:basedOn w:val="DefaultParagraphFont"/>
    <w:link w:val="Header"/>
    <w:uiPriority w:val="99"/>
    <w:rsid w:val="008325E5"/>
    <w:rPr>
      <w:rFonts w:ascii="Times New Roman" w:hAnsi="Times New Roman"/>
      <w:sz w:val="24"/>
    </w:rPr>
  </w:style>
  <w:style w:type="paragraph" w:styleId="Footer">
    <w:name w:val="footer"/>
    <w:basedOn w:val="Normal"/>
    <w:link w:val="FooterChar"/>
    <w:uiPriority w:val="99"/>
    <w:unhideWhenUsed/>
    <w:rsid w:val="008325E5"/>
    <w:pPr>
      <w:tabs>
        <w:tab w:val="center" w:pos="4513"/>
        <w:tab w:val="right" w:pos="9026"/>
      </w:tabs>
      <w:spacing w:line="240" w:lineRule="auto"/>
    </w:pPr>
  </w:style>
  <w:style w:type="character" w:customStyle="1" w:styleId="FooterChar">
    <w:name w:val="Footer Char"/>
    <w:basedOn w:val="DefaultParagraphFont"/>
    <w:link w:val="Footer"/>
    <w:uiPriority w:val="99"/>
    <w:rsid w:val="008325E5"/>
    <w:rPr>
      <w:rFonts w:ascii="Times New Roman" w:hAnsi="Times New Roman"/>
      <w:sz w:val="24"/>
    </w:rPr>
  </w:style>
  <w:style w:type="table" w:styleId="TableGrid">
    <w:name w:val="Table Grid"/>
    <w:basedOn w:val="TableNormal"/>
    <w:uiPriority w:val="59"/>
    <w:rsid w:val="00832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7514"/>
    <w:pPr>
      <w:spacing w:line="240" w:lineRule="auto"/>
    </w:pPr>
    <w:rPr>
      <w:sz w:val="20"/>
      <w:szCs w:val="20"/>
    </w:rPr>
  </w:style>
  <w:style w:type="character" w:customStyle="1" w:styleId="FootnoteTextChar">
    <w:name w:val="Footnote Text Char"/>
    <w:basedOn w:val="DefaultParagraphFont"/>
    <w:link w:val="FootnoteText"/>
    <w:uiPriority w:val="99"/>
    <w:semiHidden/>
    <w:rsid w:val="00217514"/>
    <w:rPr>
      <w:rFonts w:ascii="Times New Roman" w:hAnsi="Times New Roman"/>
      <w:sz w:val="20"/>
      <w:szCs w:val="20"/>
    </w:rPr>
  </w:style>
  <w:style w:type="character" w:styleId="FootnoteReference">
    <w:name w:val="footnote reference"/>
    <w:basedOn w:val="DefaultParagraphFont"/>
    <w:uiPriority w:val="99"/>
    <w:semiHidden/>
    <w:unhideWhenUsed/>
    <w:rsid w:val="00217514"/>
    <w:rPr>
      <w:vertAlign w:val="superscript"/>
    </w:rPr>
  </w:style>
  <w:style w:type="table" w:styleId="GridTable1Light-Accent1">
    <w:name w:val="Grid Table 1 Light Accent 1"/>
    <w:basedOn w:val="TableNormal"/>
    <w:uiPriority w:val="46"/>
    <w:rsid w:val="007664D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EB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EB4767"/>
    <w:rPr>
      <w:rFonts w:ascii="Courier New" w:eastAsia="Times New Roman" w:hAnsi="Courier New" w:cs="Courier New"/>
      <w:sz w:val="20"/>
      <w:szCs w:val="20"/>
      <w:lang w:eastAsia="en-AU"/>
    </w:rPr>
  </w:style>
  <w:style w:type="character" w:customStyle="1" w:styleId="gd15mcfceub">
    <w:name w:val="gd15mcfceub"/>
    <w:basedOn w:val="DefaultParagraphFont"/>
    <w:rsid w:val="00EB4767"/>
  </w:style>
  <w:style w:type="paragraph" w:styleId="Revision">
    <w:name w:val="Revision"/>
    <w:hidden/>
    <w:uiPriority w:val="99"/>
    <w:semiHidden/>
    <w:rsid w:val="00BC1210"/>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0D124B"/>
    <w:rPr>
      <w:color w:val="605E5C"/>
      <w:shd w:val="clear" w:color="auto" w:fill="E1DFDD"/>
    </w:rPr>
  </w:style>
  <w:style w:type="character" w:styleId="EndnoteReference">
    <w:name w:val="endnote reference"/>
    <w:basedOn w:val="DefaultParagraphFont"/>
    <w:uiPriority w:val="99"/>
    <w:semiHidden/>
    <w:unhideWhenUsed/>
    <w:rsid w:val="00DB1BBD"/>
    <w:rPr>
      <w:vertAlign w:val="superscript"/>
    </w:rPr>
  </w:style>
  <w:style w:type="character" w:styleId="UnresolvedMention">
    <w:name w:val="Unresolved Mention"/>
    <w:basedOn w:val="DefaultParagraphFont"/>
    <w:uiPriority w:val="99"/>
    <w:semiHidden/>
    <w:unhideWhenUsed/>
    <w:rsid w:val="005F00F1"/>
    <w:rPr>
      <w:color w:val="605E5C"/>
      <w:shd w:val="clear" w:color="auto" w:fill="E1DFDD"/>
    </w:rPr>
  </w:style>
  <w:style w:type="paragraph" w:styleId="NoSpacing">
    <w:name w:val="No Spacing"/>
    <w:uiPriority w:val="1"/>
    <w:qFormat/>
    <w:rsid w:val="00670E54"/>
    <w:pPr>
      <w:spacing w:after="0" w:line="240" w:lineRule="auto"/>
      <w:ind w:firstLine="720"/>
    </w:pPr>
    <w:rPr>
      <w:rFonts w:ascii="Times New Roman" w:hAnsi="Times New Roman"/>
      <w:sz w:val="24"/>
    </w:rPr>
  </w:style>
  <w:style w:type="paragraph" w:styleId="BodyText">
    <w:name w:val="Body Text"/>
    <w:basedOn w:val="Normal"/>
    <w:link w:val="BodyTextChar"/>
    <w:rsid w:val="00963E3B"/>
    <w:pPr>
      <w:widowControl w:val="0"/>
      <w:spacing w:line="240" w:lineRule="auto"/>
      <w:ind w:firstLine="0"/>
      <w:jc w:val="center"/>
    </w:pPr>
    <w:rPr>
      <w:rFonts w:eastAsia="PMingLiU" w:cs="Times New Roman"/>
      <w:kern w:val="2"/>
      <w:szCs w:val="24"/>
      <w:lang w:val="en-US" w:eastAsia="zh-TW"/>
    </w:rPr>
  </w:style>
  <w:style w:type="character" w:customStyle="1" w:styleId="BodyTextChar">
    <w:name w:val="Body Text Char"/>
    <w:basedOn w:val="DefaultParagraphFont"/>
    <w:link w:val="BodyText"/>
    <w:rsid w:val="00963E3B"/>
    <w:rPr>
      <w:rFonts w:ascii="Times New Roman" w:eastAsia="PMingLiU" w:hAnsi="Times New Roman" w:cs="Times New Roman"/>
      <w:kern w:val="2"/>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2044">
      <w:bodyDiv w:val="1"/>
      <w:marLeft w:val="0"/>
      <w:marRight w:val="0"/>
      <w:marTop w:val="0"/>
      <w:marBottom w:val="0"/>
      <w:divBdr>
        <w:top w:val="none" w:sz="0" w:space="0" w:color="auto"/>
        <w:left w:val="none" w:sz="0" w:space="0" w:color="auto"/>
        <w:bottom w:val="none" w:sz="0" w:space="0" w:color="auto"/>
        <w:right w:val="none" w:sz="0" w:space="0" w:color="auto"/>
      </w:divBdr>
    </w:div>
    <w:div w:id="199169284">
      <w:bodyDiv w:val="1"/>
      <w:marLeft w:val="0"/>
      <w:marRight w:val="0"/>
      <w:marTop w:val="0"/>
      <w:marBottom w:val="0"/>
      <w:divBdr>
        <w:top w:val="none" w:sz="0" w:space="0" w:color="auto"/>
        <w:left w:val="none" w:sz="0" w:space="0" w:color="auto"/>
        <w:bottom w:val="none" w:sz="0" w:space="0" w:color="auto"/>
        <w:right w:val="none" w:sz="0" w:space="0" w:color="auto"/>
      </w:divBdr>
    </w:div>
    <w:div w:id="269245959">
      <w:bodyDiv w:val="1"/>
      <w:marLeft w:val="0"/>
      <w:marRight w:val="0"/>
      <w:marTop w:val="0"/>
      <w:marBottom w:val="0"/>
      <w:divBdr>
        <w:top w:val="none" w:sz="0" w:space="0" w:color="auto"/>
        <w:left w:val="none" w:sz="0" w:space="0" w:color="auto"/>
        <w:bottom w:val="none" w:sz="0" w:space="0" w:color="auto"/>
        <w:right w:val="none" w:sz="0" w:space="0" w:color="auto"/>
      </w:divBdr>
    </w:div>
    <w:div w:id="512452450">
      <w:bodyDiv w:val="1"/>
      <w:marLeft w:val="0"/>
      <w:marRight w:val="0"/>
      <w:marTop w:val="0"/>
      <w:marBottom w:val="0"/>
      <w:divBdr>
        <w:top w:val="none" w:sz="0" w:space="0" w:color="auto"/>
        <w:left w:val="none" w:sz="0" w:space="0" w:color="auto"/>
        <w:bottom w:val="none" w:sz="0" w:space="0" w:color="auto"/>
        <w:right w:val="none" w:sz="0" w:space="0" w:color="auto"/>
      </w:divBdr>
    </w:div>
    <w:div w:id="533004523">
      <w:bodyDiv w:val="1"/>
      <w:marLeft w:val="0"/>
      <w:marRight w:val="0"/>
      <w:marTop w:val="0"/>
      <w:marBottom w:val="0"/>
      <w:divBdr>
        <w:top w:val="none" w:sz="0" w:space="0" w:color="auto"/>
        <w:left w:val="none" w:sz="0" w:space="0" w:color="auto"/>
        <w:bottom w:val="none" w:sz="0" w:space="0" w:color="auto"/>
        <w:right w:val="none" w:sz="0" w:space="0" w:color="auto"/>
      </w:divBdr>
    </w:div>
    <w:div w:id="535822847">
      <w:bodyDiv w:val="1"/>
      <w:marLeft w:val="0"/>
      <w:marRight w:val="0"/>
      <w:marTop w:val="0"/>
      <w:marBottom w:val="0"/>
      <w:divBdr>
        <w:top w:val="none" w:sz="0" w:space="0" w:color="auto"/>
        <w:left w:val="none" w:sz="0" w:space="0" w:color="auto"/>
        <w:bottom w:val="none" w:sz="0" w:space="0" w:color="auto"/>
        <w:right w:val="none" w:sz="0" w:space="0" w:color="auto"/>
      </w:divBdr>
    </w:div>
    <w:div w:id="595863230">
      <w:bodyDiv w:val="1"/>
      <w:marLeft w:val="0"/>
      <w:marRight w:val="0"/>
      <w:marTop w:val="0"/>
      <w:marBottom w:val="0"/>
      <w:divBdr>
        <w:top w:val="none" w:sz="0" w:space="0" w:color="auto"/>
        <w:left w:val="none" w:sz="0" w:space="0" w:color="auto"/>
        <w:bottom w:val="none" w:sz="0" w:space="0" w:color="auto"/>
        <w:right w:val="none" w:sz="0" w:space="0" w:color="auto"/>
      </w:divBdr>
    </w:div>
    <w:div w:id="622006754">
      <w:bodyDiv w:val="1"/>
      <w:marLeft w:val="0"/>
      <w:marRight w:val="0"/>
      <w:marTop w:val="0"/>
      <w:marBottom w:val="0"/>
      <w:divBdr>
        <w:top w:val="none" w:sz="0" w:space="0" w:color="auto"/>
        <w:left w:val="none" w:sz="0" w:space="0" w:color="auto"/>
        <w:bottom w:val="none" w:sz="0" w:space="0" w:color="auto"/>
        <w:right w:val="none" w:sz="0" w:space="0" w:color="auto"/>
      </w:divBdr>
    </w:div>
    <w:div w:id="637102791">
      <w:bodyDiv w:val="1"/>
      <w:marLeft w:val="0"/>
      <w:marRight w:val="0"/>
      <w:marTop w:val="0"/>
      <w:marBottom w:val="0"/>
      <w:divBdr>
        <w:top w:val="none" w:sz="0" w:space="0" w:color="auto"/>
        <w:left w:val="none" w:sz="0" w:space="0" w:color="auto"/>
        <w:bottom w:val="none" w:sz="0" w:space="0" w:color="auto"/>
        <w:right w:val="none" w:sz="0" w:space="0" w:color="auto"/>
      </w:divBdr>
    </w:div>
    <w:div w:id="669870729">
      <w:bodyDiv w:val="1"/>
      <w:marLeft w:val="0"/>
      <w:marRight w:val="0"/>
      <w:marTop w:val="0"/>
      <w:marBottom w:val="0"/>
      <w:divBdr>
        <w:top w:val="none" w:sz="0" w:space="0" w:color="auto"/>
        <w:left w:val="none" w:sz="0" w:space="0" w:color="auto"/>
        <w:bottom w:val="none" w:sz="0" w:space="0" w:color="auto"/>
        <w:right w:val="none" w:sz="0" w:space="0" w:color="auto"/>
      </w:divBdr>
    </w:div>
    <w:div w:id="745298429">
      <w:bodyDiv w:val="1"/>
      <w:marLeft w:val="0"/>
      <w:marRight w:val="0"/>
      <w:marTop w:val="0"/>
      <w:marBottom w:val="0"/>
      <w:divBdr>
        <w:top w:val="none" w:sz="0" w:space="0" w:color="auto"/>
        <w:left w:val="none" w:sz="0" w:space="0" w:color="auto"/>
        <w:bottom w:val="none" w:sz="0" w:space="0" w:color="auto"/>
        <w:right w:val="none" w:sz="0" w:space="0" w:color="auto"/>
      </w:divBdr>
    </w:div>
    <w:div w:id="964238459">
      <w:bodyDiv w:val="1"/>
      <w:marLeft w:val="0"/>
      <w:marRight w:val="0"/>
      <w:marTop w:val="0"/>
      <w:marBottom w:val="0"/>
      <w:divBdr>
        <w:top w:val="none" w:sz="0" w:space="0" w:color="auto"/>
        <w:left w:val="none" w:sz="0" w:space="0" w:color="auto"/>
        <w:bottom w:val="none" w:sz="0" w:space="0" w:color="auto"/>
        <w:right w:val="none" w:sz="0" w:space="0" w:color="auto"/>
      </w:divBdr>
    </w:div>
    <w:div w:id="1197961141">
      <w:bodyDiv w:val="1"/>
      <w:marLeft w:val="0"/>
      <w:marRight w:val="0"/>
      <w:marTop w:val="0"/>
      <w:marBottom w:val="0"/>
      <w:divBdr>
        <w:top w:val="none" w:sz="0" w:space="0" w:color="auto"/>
        <w:left w:val="none" w:sz="0" w:space="0" w:color="auto"/>
        <w:bottom w:val="none" w:sz="0" w:space="0" w:color="auto"/>
        <w:right w:val="none" w:sz="0" w:space="0" w:color="auto"/>
      </w:divBdr>
    </w:div>
    <w:div w:id="1263686137">
      <w:bodyDiv w:val="1"/>
      <w:marLeft w:val="0"/>
      <w:marRight w:val="0"/>
      <w:marTop w:val="0"/>
      <w:marBottom w:val="0"/>
      <w:divBdr>
        <w:top w:val="none" w:sz="0" w:space="0" w:color="auto"/>
        <w:left w:val="none" w:sz="0" w:space="0" w:color="auto"/>
        <w:bottom w:val="none" w:sz="0" w:space="0" w:color="auto"/>
        <w:right w:val="none" w:sz="0" w:space="0" w:color="auto"/>
      </w:divBdr>
    </w:div>
    <w:div w:id="1271426459">
      <w:bodyDiv w:val="1"/>
      <w:marLeft w:val="0"/>
      <w:marRight w:val="0"/>
      <w:marTop w:val="0"/>
      <w:marBottom w:val="0"/>
      <w:divBdr>
        <w:top w:val="none" w:sz="0" w:space="0" w:color="auto"/>
        <w:left w:val="none" w:sz="0" w:space="0" w:color="auto"/>
        <w:bottom w:val="none" w:sz="0" w:space="0" w:color="auto"/>
        <w:right w:val="none" w:sz="0" w:space="0" w:color="auto"/>
      </w:divBdr>
    </w:div>
    <w:div w:id="1345018265">
      <w:bodyDiv w:val="1"/>
      <w:marLeft w:val="0"/>
      <w:marRight w:val="0"/>
      <w:marTop w:val="0"/>
      <w:marBottom w:val="0"/>
      <w:divBdr>
        <w:top w:val="none" w:sz="0" w:space="0" w:color="auto"/>
        <w:left w:val="none" w:sz="0" w:space="0" w:color="auto"/>
        <w:bottom w:val="none" w:sz="0" w:space="0" w:color="auto"/>
        <w:right w:val="none" w:sz="0" w:space="0" w:color="auto"/>
      </w:divBdr>
    </w:div>
    <w:div w:id="1345550925">
      <w:bodyDiv w:val="1"/>
      <w:marLeft w:val="0"/>
      <w:marRight w:val="0"/>
      <w:marTop w:val="0"/>
      <w:marBottom w:val="0"/>
      <w:divBdr>
        <w:top w:val="none" w:sz="0" w:space="0" w:color="auto"/>
        <w:left w:val="none" w:sz="0" w:space="0" w:color="auto"/>
        <w:bottom w:val="none" w:sz="0" w:space="0" w:color="auto"/>
        <w:right w:val="none" w:sz="0" w:space="0" w:color="auto"/>
      </w:divBdr>
    </w:div>
    <w:div w:id="1621952104">
      <w:bodyDiv w:val="1"/>
      <w:marLeft w:val="0"/>
      <w:marRight w:val="0"/>
      <w:marTop w:val="0"/>
      <w:marBottom w:val="0"/>
      <w:divBdr>
        <w:top w:val="none" w:sz="0" w:space="0" w:color="auto"/>
        <w:left w:val="none" w:sz="0" w:space="0" w:color="auto"/>
        <w:bottom w:val="none" w:sz="0" w:space="0" w:color="auto"/>
        <w:right w:val="none" w:sz="0" w:space="0" w:color="auto"/>
      </w:divBdr>
    </w:div>
    <w:div w:id="1625304527">
      <w:bodyDiv w:val="1"/>
      <w:marLeft w:val="0"/>
      <w:marRight w:val="0"/>
      <w:marTop w:val="0"/>
      <w:marBottom w:val="0"/>
      <w:divBdr>
        <w:top w:val="none" w:sz="0" w:space="0" w:color="auto"/>
        <w:left w:val="none" w:sz="0" w:space="0" w:color="auto"/>
        <w:bottom w:val="none" w:sz="0" w:space="0" w:color="auto"/>
        <w:right w:val="none" w:sz="0" w:space="0" w:color="auto"/>
      </w:divBdr>
    </w:div>
    <w:div w:id="1713728389">
      <w:bodyDiv w:val="1"/>
      <w:marLeft w:val="0"/>
      <w:marRight w:val="0"/>
      <w:marTop w:val="0"/>
      <w:marBottom w:val="0"/>
      <w:divBdr>
        <w:top w:val="none" w:sz="0" w:space="0" w:color="auto"/>
        <w:left w:val="none" w:sz="0" w:space="0" w:color="auto"/>
        <w:bottom w:val="none" w:sz="0" w:space="0" w:color="auto"/>
        <w:right w:val="none" w:sz="0" w:space="0" w:color="auto"/>
      </w:divBdr>
    </w:div>
    <w:div w:id="1723014057">
      <w:bodyDiv w:val="1"/>
      <w:marLeft w:val="0"/>
      <w:marRight w:val="0"/>
      <w:marTop w:val="0"/>
      <w:marBottom w:val="0"/>
      <w:divBdr>
        <w:top w:val="none" w:sz="0" w:space="0" w:color="auto"/>
        <w:left w:val="none" w:sz="0" w:space="0" w:color="auto"/>
        <w:bottom w:val="none" w:sz="0" w:space="0" w:color="auto"/>
        <w:right w:val="none" w:sz="0" w:space="0" w:color="auto"/>
      </w:divBdr>
    </w:div>
    <w:div w:id="1732541030">
      <w:bodyDiv w:val="1"/>
      <w:marLeft w:val="0"/>
      <w:marRight w:val="0"/>
      <w:marTop w:val="0"/>
      <w:marBottom w:val="0"/>
      <w:divBdr>
        <w:top w:val="none" w:sz="0" w:space="0" w:color="auto"/>
        <w:left w:val="none" w:sz="0" w:space="0" w:color="auto"/>
        <w:bottom w:val="none" w:sz="0" w:space="0" w:color="auto"/>
        <w:right w:val="none" w:sz="0" w:space="0" w:color="auto"/>
      </w:divBdr>
    </w:div>
    <w:div w:id="1753892246">
      <w:bodyDiv w:val="1"/>
      <w:marLeft w:val="0"/>
      <w:marRight w:val="0"/>
      <w:marTop w:val="0"/>
      <w:marBottom w:val="0"/>
      <w:divBdr>
        <w:top w:val="none" w:sz="0" w:space="0" w:color="auto"/>
        <w:left w:val="none" w:sz="0" w:space="0" w:color="auto"/>
        <w:bottom w:val="none" w:sz="0" w:space="0" w:color="auto"/>
        <w:right w:val="none" w:sz="0" w:space="0" w:color="auto"/>
      </w:divBdr>
    </w:div>
    <w:div w:id="1769957740">
      <w:bodyDiv w:val="1"/>
      <w:marLeft w:val="0"/>
      <w:marRight w:val="0"/>
      <w:marTop w:val="0"/>
      <w:marBottom w:val="0"/>
      <w:divBdr>
        <w:top w:val="none" w:sz="0" w:space="0" w:color="auto"/>
        <w:left w:val="none" w:sz="0" w:space="0" w:color="auto"/>
        <w:bottom w:val="none" w:sz="0" w:space="0" w:color="auto"/>
        <w:right w:val="none" w:sz="0" w:space="0" w:color="auto"/>
      </w:divBdr>
    </w:div>
    <w:div w:id="1796872170">
      <w:bodyDiv w:val="1"/>
      <w:marLeft w:val="0"/>
      <w:marRight w:val="0"/>
      <w:marTop w:val="0"/>
      <w:marBottom w:val="0"/>
      <w:divBdr>
        <w:top w:val="none" w:sz="0" w:space="0" w:color="auto"/>
        <w:left w:val="none" w:sz="0" w:space="0" w:color="auto"/>
        <w:bottom w:val="none" w:sz="0" w:space="0" w:color="auto"/>
        <w:right w:val="none" w:sz="0" w:space="0" w:color="auto"/>
      </w:divBdr>
    </w:div>
    <w:div w:id="1818493644">
      <w:bodyDiv w:val="1"/>
      <w:marLeft w:val="0"/>
      <w:marRight w:val="0"/>
      <w:marTop w:val="0"/>
      <w:marBottom w:val="0"/>
      <w:divBdr>
        <w:top w:val="none" w:sz="0" w:space="0" w:color="auto"/>
        <w:left w:val="none" w:sz="0" w:space="0" w:color="auto"/>
        <w:bottom w:val="none" w:sz="0" w:space="0" w:color="auto"/>
        <w:right w:val="none" w:sz="0" w:space="0" w:color="auto"/>
      </w:divBdr>
    </w:div>
    <w:div w:id="1835611127">
      <w:bodyDiv w:val="1"/>
      <w:marLeft w:val="0"/>
      <w:marRight w:val="0"/>
      <w:marTop w:val="0"/>
      <w:marBottom w:val="0"/>
      <w:divBdr>
        <w:top w:val="none" w:sz="0" w:space="0" w:color="auto"/>
        <w:left w:val="none" w:sz="0" w:space="0" w:color="auto"/>
        <w:bottom w:val="none" w:sz="0" w:space="0" w:color="auto"/>
        <w:right w:val="none" w:sz="0" w:space="0" w:color="auto"/>
      </w:divBdr>
    </w:div>
    <w:div w:id="1899245622">
      <w:bodyDiv w:val="1"/>
      <w:marLeft w:val="0"/>
      <w:marRight w:val="0"/>
      <w:marTop w:val="0"/>
      <w:marBottom w:val="0"/>
      <w:divBdr>
        <w:top w:val="none" w:sz="0" w:space="0" w:color="auto"/>
        <w:left w:val="none" w:sz="0" w:space="0" w:color="auto"/>
        <w:bottom w:val="none" w:sz="0" w:space="0" w:color="auto"/>
        <w:right w:val="none" w:sz="0" w:space="0" w:color="auto"/>
      </w:divBdr>
    </w:div>
    <w:div w:id="1954631974">
      <w:bodyDiv w:val="1"/>
      <w:marLeft w:val="0"/>
      <w:marRight w:val="0"/>
      <w:marTop w:val="0"/>
      <w:marBottom w:val="0"/>
      <w:divBdr>
        <w:top w:val="none" w:sz="0" w:space="0" w:color="auto"/>
        <w:left w:val="none" w:sz="0" w:space="0" w:color="auto"/>
        <w:bottom w:val="none" w:sz="0" w:space="0" w:color="auto"/>
        <w:right w:val="none" w:sz="0" w:space="0" w:color="auto"/>
      </w:divBdr>
    </w:div>
    <w:div w:id="1957524623">
      <w:bodyDiv w:val="1"/>
      <w:marLeft w:val="0"/>
      <w:marRight w:val="0"/>
      <w:marTop w:val="0"/>
      <w:marBottom w:val="0"/>
      <w:divBdr>
        <w:top w:val="none" w:sz="0" w:space="0" w:color="auto"/>
        <w:left w:val="none" w:sz="0" w:space="0" w:color="auto"/>
        <w:bottom w:val="none" w:sz="0" w:space="0" w:color="auto"/>
        <w:right w:val="none" w:sz="0" w:space="0" w:color="auto"/>
      </w:divBdr>
    </w:div>
    <w:div w:id="1971785705">
      <w:bodyDiv w:val="1"/>
      <w:marLeft w:val="0"/>
      <w:marRight w:val="0"/>
      <w:marTop w:val="0"/>
      <w:marBottom w:val="0"/>
      <w:divBdr>
        <w:top w:val="none" w:sz="0" w:space="0" w:color="auto"/>
        <w:left w:val="none" w:sz="0" w:space="0" w:color="auto"/>
        <w:bottom w:val="none" w:sz="0" w:space="0" w:color="auto"/>
        <w:right w:val="none" w:sz="0" w:space="0" w:color="auto"/>
      </w:divBdr>
    </w:div>
    <w:div w:id="1979065312">
      <w:bodyDiv w:val="1"/>
      <w:marLeft w:val="0"/>
      <w:marRight w:val="0"/>
      <w:marTop w:val="0"/>
      <w:marBottom w:val="0"/>
      <w:divBdr>
        <w:top w:val="none" w:sz="0" w:space="0" w:color="auto"/>
        <w:left w:val="none" w:sz="0" w:space="0" w:color="auto"/>
        <w:bottom w:val="none" w:sz="0" w:space="0" w:color="auto"/>
        <w:right w:val="none" w:sz="0" w:space="0" w:color="auto"/>
      </w:divBdr>
    </w:div>
    <w:div w:id="2011790712">
      <w:bodyDiv w:val="1"/>
      <w:marLeft w:val="0"/>
      <w:marRight w:val="0"/>
      <w:marTop w:val="0"/>
      <w:marBottom w:val="0"/>
      <w:divBdr>
        <w:top w:val="none" w:sz="0" w:space="0" w:color="auto"/>
        <w:left w:val="none" w:sz="0" w:space="0" w:color="auto"/>
        <w:bottom w:val="none" w:sz="0" w:space="0" w:color="auto"/>
        <w:right w:val="none" w:sz="0" w:space="0" w:color="auto"/>
      </w:divBdr>
    </w:div>
    <w:div w:id="213971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adong.yang@liverpool.ac.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mailto:k.sanders@unsw.edu.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bednall@swin.edu.au"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bednall@swin.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2" ma:contentTypeDescription="Create a new document." ma:contentTypeScope="" ma:versionID="ab64a8a5df1eb5fb92e15c40ee4890b1">
  <xsd:schema xmlns:xsd="http://www.w3.org/2001/XMLSchema" xmlns:xs="http://www.w3.org/2001/XMLSchema" xmlns:p="http://schemas.microsoft.com/office/2006/metadata/properties" xmlns:ns3="2c43926a-b248-4fb5-8692-7f03bd5c687b" xmlns:ns4="2c0728d4-b628-46ac-beb8-1847ad0e6c02" targetNamespace="http://schemas.microsoft.com/office/2006/metadata/properties" ma:root="true" ma:fieldsID="42dea0d8534971090a785a11b0210f5e" ns3:_="" ns4:_="">
    <xsd:import namespace="2c43926a-b248-4fb5-8692-7f03bd5c687b"/>
    <xsd:import namespace="2c0728d4-b628-46ac-beb8-1847ad0e6c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D91D7-A33A-4702-A1E0-46755B6B6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3926a-b248-4fb5-8692-7f03bd5c687b"/>
    <ds:schemaRef ds:uri="2c0728d4-b628-46ac-beb8-1847ad0e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D6EA7-8426-483F-BADF-F7FD0F233E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E939A-F067-46F4-9046-7D00DD9D3A55}">
  <ds:schemaRefs>
    <ds:schemaRef ds:uri="http://schemas.microsoft.com/sharepoint/v3/contenttype/forms"/>
  </ds:schemaRefs>
</ds:datastoreItem>
</file>

<file path=customXml/itemProps4.xml><?xml version="1.0" encoding="utf-8"?>
<ds:datastoreItem xmlns:ds="http://schemas.openxmlformats.org/officeDocument/2006/customXml" ds:itemID="{6D89CFCA-33BF-4457-9F9A-24CD57A6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47714</Words>
  <Characters>271970</Characters>
  <Application>Microsoft Office Word</Application>
  <DocSecurity>0</DocSecurity>
  <Lines>2266</Lines>
  <Paragraphs>638</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319046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Bednall</dc:creator>
  <cp:keywords/>
  <cp:lastModifiedBy>Yang, Huadong</cp:lastModifiedBy>
  <cp:revision>2</cp:revision>
  <cp:lastPrinted>2019-06-11T12:35:00Z</cp:lastPrinted>
  <dcterms:created xsi:type="dcterms:W3CDTF">2021-05-25T12:04:00Z</dcterms:created>
  <dcterms:modified xsi:type="dcterms:W3CDTF">2021-05-25T12:04:00Z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2aa3c502-bab6-375d-828d-da93f24b77ee</vt:lpwstr>
  </property>
  <property fmtid="{D5CDD505-2E9C-101B-9397-08002B2CF9AE}" pid="4" name="Mendeley Citation Style_1">
    <vt:lpwstr>http://www.zotero.org/styles/apa</vt:lpwstr>
  </property>
  <property fmtid="{D5CDD505-2E9C-101B-9397-08002B2CF9AE}" pid="5" name="ContentTypeId">
    <vt:lpwstr>0x010100196A118AE6EB7543A7EC38CAF65D6D8B</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http://www.zotero.org/styles/journal-of-management</vt:lpwstr>
  </property>
  <property fmtid="{D5CDD505-2E9C-101B-9397-08002B2CF9AE}" pid="19" name="Mendeley Recent Style Name 6_1">
    <vt:lpwstr>Journal of Management</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