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6BD50C" w14:textId="77777777" w:rsidR="00086474" w:rsidRDefault="00086474" w:rsidP="00F142C7"/>
    <w:p w14:paraId="27D8ED6D" w14:textId="77777777" w:rsidR="00086474" w:rsidRPr="00D85B57" w:rsidRDefault="00086474" w:rsidP="00086474">
      <w:pPr>
        <w:rPr>
          <w:b/>
          <w:bCs/>
          <w:color w:val="000000" w:themeColor="text1"/>
        </w:rPr>
      </w:pPr>
      <w:r w:rsidRPr="00086474">
        <w:rPr>
          <w:b/>
        </w:rPr>
        <w:t>TITLE:</w:t>
      </w:r>
      <w:r>
        <w:t xml:space="preserve">  </w:t>
      </w:r>
      <w:r w:rsidRPr="003A7DEA">
        <w:rPr>
          <w:bCs/>
          <w:color w:val="000000" w:themeColor="text1"/>
        </w:rPr>
        <w:t xml:space="preserve">Fluctuating hyperglycaemia has the same effect as sustained hyperglycaemia in </w:t>
      </w:r>
      <w:r w:rsidR="006038F8">
        <w:rPr>
          <w:bCs/>
          <w:color w:val="000000" w:themeColor="text1"/>
        </w:rPr>
        <w:t xml:space="preserve">an </w:t>
      </w:r>
      <w:r w:rsidRPr="003A7DEA">
        <w:rPr>
          <w:bCs/>
          <w:color w:val="000000" w:themeColor="text1"/>
        </w:rPr>
        <w:t>in</w:t>
      </w:r>
      <w:r w:rsidR="006038F8">
        <w:rPr>
          <w:bCs/>
          <w:color w:val="000000" w:themeColor="text1"/>
        </w:rPr>
        <w:t xml:space="preserve"> </w:t>
      </w:r>
      <w:r w:rsidRPr="003A7DEA">
        <w:rPr>
          <w:bCs/>
          <w:color w:val="000000" w:themeColor="text1"/>
        </w:rPr>
        <w:t>vitro model of diabetic retinopathy</w:t>
      </w:r>
    </w:p>
    <w:p w14:paraId="48192DB0" w14:textId="77777777" w:rsidR="00086474" w:rsidRDefault="00086474" w:rsidP="00086474">
      <w:pPr>
        <w:tabs>
          <w:tab w:val="left" w:pos="2850"/>
        </w:tabs>
        <w:rPr>
          <w:b/>
        </w:rPr>
      </w:pPr>
    </w:p>
    <w:p w14:paraId="08FA9088" w14:textId="77777777" w:rsidR="00086474" w:rsidRPr="00086474" w:rsidRDefault="00086474" w:rsidP="00086474">
      <w:pPr>
        <w:tabs>
          <w:tab w:val="left" w:pos="2850"/>
        </w:tabs>
        <w:rPr>
          <w:b/>
        </w:rPr>
      </w:pPr>
      <w:r w:rsidRPr="00086474">
        <w:rPr>
          <w:b/>
        </w:rPr>
        <w:t xml:space="preserve">DESIGN OF STUDY: </w:t>
      </w:r>
    </w:p>
    <w:p w14:paraId="0F8771D9" w14:textId="77777777" w:rsidR="009B08BE" w:rsidRDefault="009B08BE" w:rsidP="00F142C7">
      <w:r>
        <w:t>Laboratory based optimisation study using human retinal endothelial cells (hREC).</w:t>
      </w:r>
    </w:p>
    <w:p w14:paraId="5A274D66" w14:textId="77777777" w:rsidR="00086474" w:rsidRPr="00086474" w:rsidRDefault="00086474" w:rsidP="009B08BE">
      <w:pPr>
        <w:tabs>
          <w:tab w:val="left" w:pos="2850"/>
        </w:tabs>
        <w:rPr>
          <w:b/>
        </w:rPr>
      </w:pPr>
    </w:p>
    <w:p w14:paraId="30D12B68" w14:textId="77777777" w:rsidR="00086474" w:rsidRPr="00086474" w:rsidRDefault="00086474" w:rsidP="00086474">
      <w:pPr>
        <w:tabs>
          <w:tab w:val="left" w:pos="2850"/>
        </w:tabs>
        <w:rPr>
          <w:b/>
        </w:rPr>
      </w:pPr>
      <w:r w:rsidRPr="00086474">
        <w:rPr>
          <w:b/>
        </w:rPr>
        <w:t xml:space="preserve">PURPOSE: </w:t>
      </w:r>
    </w:p>
    <w:p w14:paraId="637AF717" w14:textId="77777777" w:rsidR="006038F8" w:rsidRDefault="009B08BE" w:rsidP="006038F8">
      <w:pPr>
        <w:tabs>
          <w:tab w:val="left" w:pos="2850"/>
        </w:tabs>
      </w:pPr>
      <w:r>
        <w:t>To investigate advances in treatment</w:t>
      </w:r>
      <w:r w:rsidR="00086474">
        <w:t xml:space="preserve"> of DR</w:t>
      </w:r>
      <w:r>
        <w:t>, in</w:t>
      </w:r>
      <w:r w:rsidR="006038F8">
        <w:t xml:space="preserve"> </w:t>
      </w:r>
      <w:r>
        <w:t>vitro studies should be completed to evaluate efficacy of proposed intervention</w:t>
      </w:r>
      <w:r w:rsidR="000F0CA6">
        <w:t>s</w:t>
      </w:r>
      <w:r>
        <w:t xml:space="preserve">. </w:t>
      </w:r>
      <w:r w:rsidR="000F0CA6">
        <w:t>T</w:t>
      </w:r>
      <w:r>
        <w:t>o achieve this</w:t>
      </w:r>
      <w:r w:rsidR="000F0CA6">
        <w:t>,</w:t>
      </w:r>
      <w:r>
        <w:t xml:space="preserve"> a cell </w:t>
      </w:r>
      <w:r w:rsidR="006038F8">
        <w:t xml:space="preserve">culture </w:t>
      </w:r>
      <w:r>
        <w:t xml:space="preserve">model </w:t>
      </w:r>
      <w:r w:rsidR="00086474">
        <w:t>mirroring</w:t>
      </w:r>
      <w:r w:rsidR="006038F8">
        <w:t xml:space="preserve"> the cellular changes seen in</w:t>
      </w:r>
      <w:r>
        <w:t xml:space="preserve"> DR would be useful. </w:t>
      </w:r>
      <w:r w:rsidR="006038F8">
        <w:t xml:space="preserve">We have previously developed a model using </w:t>
      </w:r>
      <w:r>
        <w:t xml:space="preserve">sustained hyperglycaemia and 2% oxygen conditions </w:t>
      </w:r>
      <w:r w:rsidR="006038F8">
        <w:t>to mimic</w:t>
      </w:r>
      <w:r>
        <w:t xml:space="preserve"> DR </w:t>
      </w:r>
      <w:r w:rsidR="006038F8">
        <w:t>using</w:t>
      </w:r>
      <w:r>
        <w:t xml:space="preserve"> hREC</w:t>
      </w:r>
      <w:r w:rsidR="006038F8">
        <w:t xml:space="preserve">, that has been found to effectively induce the oxidative stress and cell barrier changes found in DR. To further optimise the existing model of DR, this study investigated whether fluctuating hyperglycaemia was more effective at inducing the pathological changes found in DR than sustained hyperglycaemia. </w:t>
      </w:r>
    </w:p>
    <w:p w14:paraId="7F66240A" w14:textId="77777777" w:rsidR="006038F8" w:rsidRDefault="006038F8" w:rsidP="009B08BE">
      <w:pPr>
        <w:tabs>
          <w:tab w:val="left" w:pos="2850"/>
        </w:tabs>
      </w:pPr>
    </w:p>
    <w:p w14:paraId="0C81890D" w14:textId="77777777" w:rsidR="00086474" w:rsidRPr="006038F8" w:rsidRDefault="00086474" w:rsidP="00086474">
      <w:pPr>
        <w:tabs>
          <w:tab w:val="left" w:pos="2850"/>
        </w:tabs>
      </w:pPr>
      <w:r w:rsidRPr="00086474">
        <w:rPr>
          <w:b/>
        </w:rPr>
        <w:t>METHODS:</w:t>
      </w:r>
    </w:p>
    <w:p w14:paraId="60735D1C" w14:textId="77777777" w:rsidR="00086474" w:rsidRDefault="009B08BE" w:rsidP="000F0CA6">
      <w:pPr>
        <w:tabs>
          <w:tab w:val="left" w:pos="2850"/>
        </w:tabs>
      </w:pPr>
      <w:r>
        <w:t xml:space="preserve">hREC were cultured </w:t>
      </w:r>
      <w:r w:rsidR="000F0CA6">
        <w:t xml:space="preserve">under 2% and 20% oxygen </w:t>
      </w:r>
      <w:r>
        <w:t>and</w:t>
      </w:r>
      <w:r w:rsidR="006038F8">
        <w:t xml:space="preserve"> either </w:t>
      </w:r>
      <w:r>
        <w:t xml:space="preserve">sustained healthy glucose </w:t>
      </w:r>
      <w:r w:rsidR="006038F8">
        <w:t>(</w:t>
      </w:r>
      <w:r>
        <w:t>5.5mM</w:t>
      </w:r>
      <w:r w:rsidR="006038F8">
        <w:t>)</w:t>
      </w:r>
      <w:r>
        <w:t xml:space="preserve">, a sustained hyperglycaemia </w:t>
      </w:r>
      <w:r w:rsidR="006038F8">
        <w:t>(</w:t>
      </w:r>
      <w:r>
        <w:t>33mM</w:t>
      </w:r>
      <w:r w:rsidR="006038F8">
        <w:t xml:space="preserve">), or </w:t>
      </w:r>
      <w:r>
        <w:t xml:space="preserve">fluctuations between these two values with 33mM administered during the day and 5.5mM </w:t>
      </w:r>
      <w:r w:rsidR="006038F8">
        <w:t>administered to</w:t>
      </w:r>
      <w:r>
        <w:t xml:space="preserve"> cells overnight. Cells were kept in experimental conditions for 72H after which </w:t>
      </w:r>
      <w:r w:rsidR="006038F8">
        <w:t>analysis of</w:t>
      </w:r>
      <w:r>
        <w:t xml:space="preserve"> metabolic activity, immunofluorescence antibody staining</w:t>
      </w:r>
      <w:r w:rsidR="006038F8" w:rsidRPr="006038F8">
        <w:t xml:space="preserve"> </w:t>
      </w:r>
      <w:r w:rsidR="006038F8">
        <w:t xml:space="preserve">of angiogenic and oxidative stress response and tight junction-associated protein expression, </w:t>
      </w:r>
      <w:r>
        <w:t xml:space="preserve">cell counts and senescence associated </w:t>
      </w:r>
      <w:r>
        <w:rPr>
          <w:rFonts w:ascii="Calibri" w:hAnsi="Calibri" w:cs="Calibri"/>
        </w:rPr>
        <w:t>ß</w:t>
      </w:r>
      <w:r>
        <w:t>-galactosidase (SA</w:t>
      </w:r>
      <w:r>
        <w:rPr>
          <w:rFonts w:ascii="Calibri" w:hAnsi="Calibri" w:cs="Calibri"/>
        </w:rPr>
        <w:t>ß</w:t>
      </w:r>
      <w:r>
        <w:t xml:space="preserve">-G) staining were </w:t>
      </w:r>
      <w:r w:rsidR="006038F8">
        <w:t>undertaken</w:t>
      </w:r>
      <w:r>
        <w:t xml:space="preserve">. </w:t>
      </w:r>
      <w:r w:rsidR="00FB2191">
        <w:t>Transendothelial</w:t>
      </w:r>
      <w:r>
        <w:t xml:space="preserve"> electrical resistance </w:t>
      </w:r>
      <w:r w:rsidR="00FB2191">
        <w:t xml:space="preserve">(TEER) </w:t>
      </w:r>
      <w:r>
        <w:t xml:space="preserve">measurements were </w:t>
      </w:r>
      <w:r w:rsidR="006038F8">
        <w:t>assessed as an indicator of cell membrane integrity.</w:t>
      </w:r>
    </w:p>
    <w:p w14:paraId="44C7ED83" w14:textId="77777777" w:rsidR="006038F8" w:rsidRDefault="006038F8" w:rsidP="00086474">
      <w:pPr>
        <w:tabs>
          <w:tab w:val="left" w:pos="2850"/>
        </w:tabs>
        <w:rPr>
          <w:b/>
        </w:rPr>
      </w:pPr>
    </w:p>
    <w:p w14:paraId="44EF9B79" w14:textId="77777777" w:rsidR="00086474" w:rsidRPr="00086474" w:rsidRDefault="00086474" w:rsidP="00086474">
      <w:pPr>
        <w:tabs>
          <w:tab w:val="left" w:pos="2850"/>
        </w:tabs>
        <w:rPr>
          <w:b/>
        </w:rPr>
      </w:pPr>
      <w:r w:rsidRPr="00086474">
        <w:rPr>
          <w:b/>
        </w:rPr>
        <w:t xml:space="preserve">RESULTS: </w:t>
      </w:r>
    </w:p>
    <w:p w14:paraId="372C457A" w14:textId="77777777" w:rsidR="000F0CA6" w:rsidRDefault="000F0CA6" w:rsidP="000F0CA6">
      <w:pPr>
        <w:tabs>
          <w:tab w:val="left" w:pos="2850"/>
        </w:tabs>
      </w:pPr>
      <w:r>
        <w:t xml:space="preserve">It was observed that </w:t>
      </w:r>
      <w:r w:rsidR="006038F8">
        <w:t xml:space="preserve">hREC </w:t>
      </w:r>
      <w:r>
        <w:t xml:space="preserve">cultured under 2% oxygen and treated with fluctuating hyperglycaemia demonstrated increased presence of oxidative stress markers </w:t>
      </w:r>
      <w:r w:rsidR="006038F8">
        <w:t>(Ang2, SOD1, SOD2, HIF-1</w:t>
      </w:r>
      <w:r w:rsidR="006038F8">
        <w:rPr>
          <w:rFonts w:cstheme="minorHAnsi"/>
        </w:rPr>
        <w:t>α and VEGF-R2</w:t>
      </w:r>
      <w:r w:rsidR="006038F8">
        <w:t xml:space="preserve">) </w:t>
      </w:r>
      <w:r>
        <w:t xml:space="preserve">in comparison to </w:t>
      </w:r>
      <w:r w:rsidR="00FB2191">
        <w:t>their sustained hyperglycaemia counterparts.</w:t>
      </w:r>
      <w:r>
        <w:t xml:space="preserve"> However</w:t>
      </w:r>
      <w:r w:rsidR="00FB2191">
        <w:t>,</w:t>
      </w:r>
      <w:r>
        <w:t xml:space="preserve"> no significant </w:t>
      </w:r>
      <w:r w:rsidR="006038F8">
        <w:t>differences in</w:t>
      </w:r>
      <w:r>
        <w:t xml:space="preserve"> </w:t>
      </w:r>
      <w:r w:rsidR="006038F8">
        <w:t xml:space="preserve">metabolic </w:t>
      </w:r>
      <w:r>
        <w:t>activity and cell count</w:t>
      </w:r>
      <w:r w:rsidR="006038F8">
        <w:t xml:space="preserve"> within the 72H timeframe suggest this did not lead to hREC loss. </w:t>
      </w:r>
      <w:r>
        <w:t>Cell</w:t>
      </w:r>
      <w:r w:rsidR="006038F8">
        <w:t>-cell</w:t>
      </w:r>
      <w:r>
        <w:t xml:space="preserve"> membrane integrity was maintained across all experimental </w:t>
      </w:r>
      <w:r w:rsidR="00FB2191">
        <w:t>conditions</w:t>
      </w:r>
      <w:r>
        <w:t xml:space="preserve">, with no </w:t>
      </w:r>
      <w:r w:rsidR="00FB2191">
        <w:t>significant</w:t>
      </w:r>
      <w:r>
        <w:t xml:space="preserve"> differences</w:t>
      </w:r>
      <w:r w:rsidR="006038F8">
        <w:t xml:space="preserve"> </w:t>
      </w:r>
      <w:r>
        <w:t xml:space="preserve">in TEER measurements or immunofluorescence </w:t>
      </w:r>
      <w:r w:rsidR="006038F8">
        <w:t>VE-cad, CD31, Cx43 or ZO-1 expression</w:t>
      </w:r>
      <w:r>
        <w:t xml:space="preserve">. </w:t>
      </w:r>
    </w:p>
    <w:p w14:paraId="38722EF7" w14:textId="77777777" w:rsidR="00FB2191" w:rsidRDefault="00FB2191" w:rsidP="009B08BE">
      <w:pPr>
        <w:tabs>
          <w:tab w:val="left" w:pos="2850"/>
        </w:tabs>
      </w:pPr>
    </w:p>
    <w:p w14:paraId="0F8084D0" w14:textId="77777777" w:rsidR="00086474" w:rsidRPr="00086474" w:rsidRDefault="00086474" w:rsidP="00086474">
      <w:pPr>
        <w:tabs>
          <w:tab w:val="left" w:pos="2850"/>
        </w:tabs>
        <w:rPr>
          <w:b/>
        </w:rPr>
      </w:pPr>
      <w:r w:rsidRPr="00086474">
        <w:rPr>
          <w:b/>
        </w:rPr>
        <w:t>CONCLUSIONS:</w:t>
      </w:r>
    </w:p>
    <w:p w14:paraId="5073D330" w14:textId="77777777" w:rsidR="00FB2191" w:rsidRDefault="00FB2191" w:rsidP="009B08BE">
      <w:pPr>
        <w:tabs>
          <w:tab w:val="left" w:pos="2850"/>
        </w:tabs>
      </w:pPr>
      <w:r>
        <w:t xml:space="preserve">Based on this study, the current conditions of sustained hyperglycaemia and 2% oxygen can continue to be used to model DR in hREC. However, as DR is the sequelae of a chronic </w:t>
      </w:r>
      <w:r w:rsidR="00086474">
        <w:t>disease</w:t>
      </w:r>
      <w:r>
        <w:t xml:space="preserve">, 72H </w:t>
      </w:r>
      <w:r w:rsidR="006038F8">
        <w:t xml:space="preserve">may </w:t>
      </w:r>
      <w:r>
        <w:t>not</w:t>
      </w:r>
      <w:r w:rsidR="006038F8">
        <w:t xml:space="preserve"> be</w:t>
      </w:r>
      <w:r>
        <w:t xml:space="preserve"> a long enough time frame to induce changes. This study should be repeated with </w:t>
      </w:r>
      <w:r w:rsidR="006038F8">
        <w:t>a longer culture period</w:t>
      </w:r>
      <w:r w:rsidR="00086474">
        <w:t>.</w:t>
      </w:r>
    </w:p>
    <w:p w14:paraId="0679B80D" w14:textId="77777777" w:rsidR="00F142C7" w:rsidRDefault="00F142C7" w:rsidP="00F142C7">
      <w:pPr>
        <w:rPr>
          <w:u w:val="single"/>
        </w:rPr>
      </w:pPr>
    </w:p>
    <w:p w14:paraId="06967583" w14:textId="77777777" w:rsidR="00086474" w:rsidRDefault="00086474" w:rsidP="00F142C7">
      <w:pPr>
        <w:rPr>
          <w:u w:val="single"/>
        </w:rPr>
      </w:pPr>
      <w:r>
        <w:rPr>
          <w:u w:val="single"/>
        </w:rPr>
        <w:t xml:space="preserve">WC: </w:t>
      </w:r>
      <w:r w:rsidR="000D11A8">
        <w:rPr>
          <w:u w:val="single"/>
        </w:rPr>
        <w:t>332/350 (excluding title)</w:t>
      </w:r>
    </w:p>
    <w:p w14:paraId="5526CB33" w14:textId="77777777" w:rsidR="003A7DEA" w:rsidRDefault="003A7DEA" w:rsidP="003A7DEA">
      <w:pPr>
        <w:tabs>
          <w:tab w:val="left" w:pos="2850"/>
        </w:tabs>
      </w:pPr>
    </w:p>
    <w:p w14:paraId="4C4E4E99" w14:textId="77777777" w:rsidR="006038F8" w:rsidRDefault="006038F8" w:rsidP="003A7DEA">
      <w:pPr>
        <w:tabs>
          <w:tab w:val="left" w:pos="2850"/>
        </w:tabs>
      </w:pPr>
    </w:p>
    <w:p w14:paraId="732A3313" w14:textId="77777777" w:rsidR="006038F8" w:rsidRDefault="006038F8" w:rsidP="003A7DEA">
      <w:pPr>
        <w:tabs>
          <w:tab w:val="left" w:pos="2850"/>
        </w:tabs>
      </w:pPr>
    </w:p>
    <w:p w14:paraId="66AFED25" w14:textId="77777777" w:rsidR="006038F8" w:rsidRPr="003A7DEA" w:rsidRDefault="006038F8" w:rsidP="003A7DEA">
      <w:pPr>
        <w:tabs>
          <w:tab w:val="left" w:pos="2850"/>
        </w:tabs>
      </w:pPr>
    </w:p>
    <w:sectPr w:rsidR="006038F8" w:rsidRPr="003A7DEA">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E0C97D" w14:textId="77777777" w:rsidR="00EE568D" w:rsidRDefault="00EE568D" w:rsidP="00086474">
      <w:r>
        <w:separator/>
      </w:r>
    </w:p>
  </w:endnote>
  <w:endnote w:type="continuationSeparator" w:id="0">
    <w:p w14:paraId="5A62B403" w14:textId="77777777" w:rsidR="00EE568D" w:rsidRDefault="00EE568D" w:rsidP="000864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96DBBD" w14:textId="77777777" w:rsidR="00EE568D" w:rsidRDefault="00EE568D" w:rsidP="00086474">
      <w:r>
        <w:separator/>
      </w:r>
    </w:p>
  </w:footnote>
  <w:footnote w:type="continuationSeparator" w:id="0">
    <w:p w14:paraId="4770D532" w14:textId="77777777" w:rsidR="00EE568D" w:rsidRDefault="00EE568D" w:rsidP="000864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72697897"/>
      <w:docPartObj>
        <w:docPartGallery w:val="Page Numbers (Top of Page)"/>
        <w:docPartUnique/>
      </w:docPartObj>
    </w:sdtPr>
    <w:sdtEndPr>
      <w:rPr>
        <w:noProof/>
      </w:rPr>
    </w:sdtEndPr>
    <w:sdtContent>
      <w:p w14:paraId="4314C563" w14:textId="77777777" w:rsidR="00086474" w:rsidRDefault="00086474">
        <w:pPr>
          <w:pStyle w:val="Header"/>
        </w:pPr>
        <w:r>
          <w:fldChar w:fldCharType="begin"/>
        </w:r>
        <w:r>
          <w:instrText xml:space="preserve"> PAGE   \* MERGEFORMAT </w:instrText>
        </w:r>
        <w:r>
          <w:fldChar w:fldCharType="separate"/>
        </w:r>
        <w:r>
          <w:rPr>
            <w:noProof/>
          </w:rPr>
          <w:t>2</w:t>
        </w:r>
        <w:r>
          <w:rPr>
            <w:noProof/>
          </w:rPr>
          <w:fldChar w:fldCharType="end"/>
        </w:r>
      </w:p>
    </w:sdtContent>
  </w:sdt>
  <w:p w14:paraId="0EE534F8" w14:textId="77777777" w:rsidR="00086474" w:rsidRDefault="0008647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7DEA"/>
    <w:rsid w:val="00086474"/>
    <w:rsid w:val="000D11A8"/>
    <w:rsid w:val="000F0CA6"/>
    <w:rsid w:val="003A7DEA"/>
    <w:rsid w:val="006038F8"/>
    <w:rsid w:val="00655EE4"/>
    <w:rsid w:val="006C4C34"/>
    <w:rsid w:val="00802AAA"/>
    <w:rsid w:val="009B08BE"/>
    <w:rsid w:val="009E28F7"/>
    <w:rsid w:val="00EE568D"/>
    <w:rsid w:val="00F142C7"/>
    <w:rsid w:val="00FB21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0C2C94"/>
  <w15:chartTrackingRefBased/>
  <w15:docId w15:val="{C59E68C2-2140-4D8D-8336-4ED4B6EB0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7DEA"/>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6474"/>
    <w:pPr>
      <w:tabs>
        <w:tab w:val="center" w:pos="4513"/>
        <w:tab w:val="right" w:pos="9026"/>
      </w:tabs>
    </w:pPr>
  </w:style>
  <w:style w:type="character" w:customStyle="1" w:styleId="HeaderChar">
    <w:name w:val="Header Char"/>
    <w:basedOn w:val="DefaultParagraphFont"/>
    <w:link w:val="Header"/>
    <w:uiPriority w:val="99"/>
    <w:rsid w:val="00086474"/>
    <w:rPr>
      <w:sz w:val="24"/>
      <w:szCs w:val="24"/>
    </w:rPr>
  </w:style>
  <w:style w:type="paragraph" w:styleId="Footer">
    <w:name w:val="footer"/>
    <w:basedOn w:val="Normal"/>
    <w:link w:val="FooterChar"/>
    <w:uiPriority w:val="99"/>
    <w:unhideWhenUsed/>
    <w:rsid w:val="00086474"/>
    <w:pPr>
      <w:tabs>
        <w:tab w:val="center" w:pos="4513"/>
        <w:tab w:val="right" w:pos="9026"/>
      </w:tabs>
    </w:pPr>
  </w:style>
  <w:style w:type="character" w:customStyle="1" w:styleId="FooterChar">
    <w:name w:val="Footer Char"/>
    <w:basedOn w:val="DefaultParagraphFont"/>
    <w:link w:val="Footer"/>
    <w:uiPriority w:val="99"/>
    <w:rsid w:val="0008647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377</Words>
  <Characters>2152</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2524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Varshney, Natasha</dc:creator>
  <cp:keywords/>
  <dc:description/>
  <cp:lastModifiedBy>Levis, Hannah</cp:lastModifiedBy>
  <cp:revision>3</cp:revision>
  <dcterms:created xsi:type="dcterms:W3CDTF">2021-06-02T13:42:00Z</dcterms:created>
  <dcterms:modified xsi:type="dcterms:W3CDTF">2021-06-02T13:42:00Z</dcterms:modified>
</cp:coreProperties>
</file>