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6944615" w14:textId="1C44382F" w:rsidR="00681E17" w:rsidRDefault="00681E17" w:rsidP="00681E17">
      <w:pPr>
        <w:spacing w:line="240" w:lineRule="auto"/>
        <w:ind w:firstLine="0"/>
        <w:jc w:val="center"/>
        <w:rPr>
          <w:b/>
        </w:rPr>
      </w:pPr>
      <w:r>
        <w:rPr>
          <w:b/>
        </w:rPr>
        <w:t>Entrepreneurial Visions as Rhetorical History: A Diegetic Narrative Model of Stakeholder Enrollment</w:t>
      </w:r>
    </w:p>
    <w:p w14:paraId="1C0B2CA2" w14:textId="681EF6E1" w:rsidR="00681E17" w:rsidRDefault="00681E17" w:rsidP="00681E17">
      <w:pPr>
        <w:ind w:firstLine="0"/>
        <w:rPr>
          <w:b/>
        </w:rPr>
      </w:pPr>
    </w:p>
    <w:p w14:paraId="12D56A04" w14:textId="4333FE9C" w:rsidR="00681E17" w:rsidRDefault="00681E17" w:rsidP="00681E17">
      <w:pPr>
        <w:spacing w:line="240" w:lineRule="auto"/>
        <w:ind w:firstLine="0"/>
        <w:jc w:val="center"/>
        <w:rPr>
          <w:b/>
        </w:rPr>
      </w:pPr>
      <w:r>
        <w:rPr>
          <w:b/>
        </w:rPr>
        <w:t>Roy Suddaby</w:t>
      </w:r>
    </w:p>
    <w:p w14:paraId="3CBB7353" w14:textId="68664209" w:rsidR="00681E17" w:rsidRDefault="00681E17" w:rsidP="00681E17">
      <w:pPr>
        <w:spacing w:line="240" w:lineRule="auto"/>
        <w:ind w:firstLine="0"/>
        <w:jc w:val="center"/>
      </w:pPr>
      <w:r>
        <w:t>Peter B. Gustavson School of Business</w:t>
      </w:r>
    </w:p>
    <w:p w14:paraId="36004443" w14:textId="74B4E80E" w:rsidR="00681E17" w:rsidRDefault="00681E17" w:rsidP="00681E17">
      <w:pPr>
        <w:spacing w:line="240" w:lineRule="auto"/>
        <w:ind w:firstLine="0"/>
        <w:jc w:val="center"/>
      </w:pPr>
      <w:r>
        <w:t>University of Victoria, Canada</w:t>
      </w:r>
    </w:p>
    <w:p w14:paraId="5B375B71" w14:textId="4CBFFEF1" w:rsidR="00681E17" w:rsidRDefault="00681E17" w:rsidP="00681E17">
      <w:pPr>
        <w:spacing w:line="240" w:lineRule="auto"/>
        <w:ind w:firstLine="0"/>
        <w:jc w:val="center"/>
      </w:pPr>
      <w:r>
        <w:t>&amp;</w:t>
      </w:r>
    </w:p>
    <w:p w14:paraId="7CA44D6C" w14:textId="2D187278" w:rsidR="00681E17" w:rsidRDefault="00681E17" w:rsidP="00681E17">
      <w:pPr>
        <w:spacing w:line="240" w:lineRule="auto"/>
        <w:ind w:firstLine="0"/>
        <w:jc w:val="center"/>
      </w:pPr>
      <w:r>
        <w:t>Carson College of Business</w:t>
      </w:r>
    </w:p>
    <w:p w14:paraId="1DEC3864" w14:textId="0BCF4E83" w:rsidR="00681E17" w:rsidRDefault="00681E17" w:rsidP="00681E17">
      <w:pPr>
        <w:spacing w:line="240" w:lineRule="auto"/>
        <w:ind w:firstLine="0"/>
        <w:jc w:val="center"/>
      </w:pPr>
      <w:r>
        <w:t>Washington State University, USA</w:t>
      </w:r>
    </w:p>
    <w:p w14:paraId="2B03C1EC" w14:textId="4EE78E20" w:rsidR="00681E17" w:rsidRDefault="00681E17" w:rsidP="00681E17">
      <w:pPr>
        <w:spacing w:line="240" w:lineRule="auto"/>
        <w:ind w:firstLine="0"/>
        <w:jc w:val="center"/>
      </w:pPr>
    </w:p>
    <w:p w14:paraId="2444535E" w14:textId="2BCE9B51" w:rsidR="00681E17" w:rsidRDefault="00681E17" w:rsidP="00681E17">
      <w:pPr>
        <w:spacing w:line="240" w:lineRule="auto"/>
        <w:ind w:firstLine="0"/>
        <w:jc w:val="center"/>
      </w:pPr>
      <w:r>
        <w:t xml:space="preserve">Email: </w:t>
      </w:r>
      <w:hyperlink r:id="rId8" w:history="1">
        <w:r w:rsidRPr="00542BCA">
          <w:rPr>
            <w:rStyle w:val="Hyperlink"/>
          </w:rPr>
          <w:t>rsuddaby@uvic.ca</w:t>
        </w:r>
      </w:hyperlink>
    </w:p>
    <w:p w14:paraId="29FC1550" w14:textId="4B664DC2" w:rsidR="00681E17" w:rsidRDefault="00681E17" w:rsidP="00681E17">
      <w:pPr>
        <w:spacing w:line="240" w:lineRule="auto"/>
        <w:ind w:firstLine="0"/>
        <w:jc w:val="center"/>
      </w:pPr>
    </w:p>
    <w:p w14:paraId="2EC1D881" w14:textId="77777777" w:rsidR="00D41872" w:rsidRDefault="00D41872" w:rsidP="00681E17">
      <w:pPr>
        <w:spacing w:line="240" w:lineRule="auto"/>
        <w:ind w:firstLine="0"/>
        <w:jc w:val="center"/>
      </w:pPr>
    </w:p>
    <w:p w14:paraId="7D48296E" w14:textId="086EAA52" w:rsidR="00681E17" w:rsidRDefault="00681E17" w:rsidP="00681E17">
      <w:pPr>
        <w:spacing w:line="240" w:lineRule="auto"/>
        <w:ind w:firstLine="0"/>
        <w:jc w:val="center"/>
        <w:rPr>
          <w:b/>
        </w:rPr>
      </w:pPr>
      <w:r>
        <w:rPr>
          <w:b/>
        </w:rPr>
        <w:t>Trevor Israelsen</w:t>
      </w:r>
    </w:p>
    <w:p w14:paraId="1888CEC7" w14:textId="7C50DA77" w:rsidR="00681E17" w:rsidRDefault="00681E17" w:rsidP="00681E17">
      <w:pPr>
        <w:spacing w:line="240" w:lineRule="auto"/>
        <w:ind w:firstLine="0"/>
        <w:jc w:val="center"/>
      </w:pPr>
      <w:r>
        <w:t>Peter B. Gustavson School of Business</w:t>
      </w:r>
    </w:p>
    <w:p w14:paraId="44D9F8F9" w14:textId="4D83A047" w:rsidR="00681E17" w:rsidRDefault="00681E17" w:rsidP="00681E17">
      <w:pPr>
        <w:spacing w:line="240" w:lineRule="auto"/>
        <w:ind w:firstLine="0"/>
        <w:jc w:val="center"/>
      </w:pPr>
      <w:r>
        <w:t>University of Victoria, Canada</w:t>
      </w:r>
    </w:p>
    <w:p w14:paraId="4DA8B516" w14:textId="3E46D8E9" w:rsidR="00681E17" w:rsidRDefault="00681E17" w:rsidP="00681E17">
      <w:pPr>
        <w:spacing w:line="240" w:lineRule="auto"/>
        <w:ind w:firstLine="0"/>
        <w:jc w:val="center"/>
      </w:pPr>
    </w:p>
    <w:p w14:paraId="3EFC3032" w14:textId="76D1C4C9" w:rsidR="00681E17" w:rsidRDefault="00681E17" w:rsidP="00681E17">
      <w:pPr>
        <w:spacing w:line="240" w:lineRule="auto"/>
        <w:ind w:firstLine="0"/>
        <w:jc w:val="center"/>
      </w:pPr>
      <w:r>
        <w:t xml:space="preserve">Email: </w:t>
      </w:r>
      <w:hyperlink r:id="rId9" w:history="1">
        <w:r w:rsidRPr="00542BCA">
          <w:rPr>
            <w:rStyle w:val="Hyperlink"/>
          </w:rPr>
          <w:t>trevorisraelsen@uvic.ca</w:t>
        </w:r>
      </w:hyperlink>
    </w:p>
    <w:p w14:paraId="698BA949" w14:textId="5D11FFF9" w:rsidR="00681E17" w:rsidRDefault="00681E17" w:rsidP="00681E17">
      <w:pPr>
        <w:spacing w:line="240" w:lineRule="auto"/>
        <w:ind w:firstLine="0"/>
        <w:jc w:val="center"/>
      </w:pPr>
    </w:p>
    <w:p w14:paraId="1695C91A" w14:textId="77777777" w:rsidR="00D41872" w:rsidRDefault="00D41872" w:rsidP="00681E17">
      <w:pPr>
        <w:spacing w:line="240" w:lineRule="auto"/>
        <w:ind w:firstLine="0"/>
        <w:jc w:val="center"/>
      </w:pPr>
    </w:p>
    <w:p w14:paraId="19C4E773" w14:textId="0C136587" w:rsidR="00681E17" w:rsidRDefault="00681E17" w:rsidP="00681E17">
      <w:pPr>
        <w:spacing w:line="240" w:lineRule="auto"/>
        <w:ind w:firstLine="0"/>
        <w:jc w:val="center"/>
        <w:rPr>
          <w:b/>
        </w:rPr>
      </w:pPr>
      <w:r>
        <w:rPr>
          <w:b/>
        </w:rPr>
        <w:t>J. Robert Mitchell</w:t>
      </w:r>
    </w:p>
    <w:p w14:paraId="5F2AACDB" w14:textId="4029EC2D" w:rsidR="00681E17" w:rsidRDefault="00D41872" w:rsidP="00681E17">
      <w:pPr>
        <w:spacing w:line="240" w:lineRule="auto"/>
        <w:ind w:firstLine="0"/>
        <w:jc w:val="center"/>
      </w:pPr>
      <w:r>
        <w:t>College of Business</w:t>
      </w:r>
    </w:p>
    <w:p w14:paraId="23564D5F" w14:textId="0519B53B" w:rsidR="00D41872" w:rsidRDefault="00D41872" w:rsidP="00681E17">
      <w:pPr>
        <w:spacing w:line="240" w:lineRule="auto"/>
        <w:ind w:firstLine="0"/>
        <w:jc w:val="center"/>
      </w:pPr>
      <w:r>
        <w:t>Colorado State University, USA</w:t>
      </w:r>
    </w:p>
    <w:p w14:paraId="464A525A" w14:textId="7187F48B" w:rsidR="00D41872" w:rsidRDefault="00D41872" w:rsidP="00681E17">
      <w:pPr>
        <w:spacing w:line="240" w:lineRule="auto"/>
        <w:ind w:firstLine="0"/>
        <w:jc w:val="center"/>
      </w:pPr>
      <w:r>
        <w:t>&amp;</w:t>
      </w:r>
    </w:p>
    <w:p w14:paraId="07BD6B37" w14:textId="45966718" w:rsidR="00D41872" w:rsidRDefault="00D41872" w:rsidP="00681E17">
      <w:pPr>
        <w:spacing w:line="240" w:lineRule="auto"/>
        <w:ind w:firstLine="0"/>
        <w:jc w:val="center"/>
      </w:pPr>
      <w:r>
        <w:t>Ivey School of Business</w:t>
      </w:r>
    </w:p>
    <w:p w14:paraId="35FDEF51" w14:textId="0F93A34B" w:rsidR="00D41872" w:rsidRDefault="00D41872" w:rsidP="00681E17">
      <w:pPr>
        <w:spacing w:line="240" w:lineRule="auto"/>
        <w:ind w:firstLine="0"/>
        <w:jc w:val="center"/>
      </w:pPr>
      <w:r>
        <w:t>Western University, Canada</w:t>
      </w:r>
    </w:p>
    <w:p w14:paraId="2DEC3B21" w14:textId="20F73B3D" w:rsidR="00D41872" w:rsidRDefault="00D41872" w:rsidP="00681E17">
      <w:pPr>
        <w:spacing w:line="240" w:lineRule="auto"/>
        <w:ind w:firstLine="0"/>
        <w:jc w:val="center"/>
      </w:pPr>
    </w:p>
    <w:p w14:paraId="47A84FDA" w14:textId="5EE3DD48" w:rsidR="00D41872" w:rsidRDefault="00D41872" w:rsidP="00681E17">
      <w:pPr>
        <w:spacing w:line="240" w:lineRule="auto"/>
        <w:ind w:firstLine="0"/>
        <w:jc w:val="center"/>
      </w:pPr>
      <w:r>
        <w:t xml:space="preserve">Email: </w:t>
      </w:r>
      <w:hyperlink r:id="rId10" w:history="1">
        <w:r w:rsidRPr="00542BCA">
          <w:rPr>
            <w:rStyle w:val="Hyperlink"/>
          </w:rPr>
          <w:t>rob.mitchell@colostate.edu</w:t>
        </w:r>
      </w:hyperlink>
    </w:p>
    <w:p w14:paraId="7DB6C0A1" w14:textId="18E022E6" w:rsidR="00D41872" w:rsidRDefault="00D41872" w:rsidP="00681E17">
      <w:pPr>
        <w:spacing w:line="240" w:lineRule="auto"/>
        <w:ind w:firstLine="0"/>
        <w:jc w:val="center"/>
      </w:pPr>
    </w:p>
    <w:p w14:paraId="69A77F69" w14:textId="4A3AE60B" w:rsidR="00D41872" w:rsidRDefault="00D41872" w:rsidP="00681E17">
      <w:pPr>
        <w:spacing w:line="240" w:lineRule="auto"/>
        <w:ind w:firstLine="0"/>
        <w:jc w:val="center"/>
        <w:rPr>
          <w:b/>
        </w:rPr>
      </w:pPr>
    </w:p>
    <w:p w14:paraId="50981D0B" w14:textId="6A9CDBD8" w:rsidR="00D41872" w:rsidRDefault="00D41872" w:rsidP="00681E17">
      <w:pPr>
        <w:spacing w:line="240" w:lineRule="auto"/>
        <w:ind w:firstLine="0"/>
        <w:jc w:val="center"/>
        <w:rPr>
          <w:b/>
        </w:rPr>
      </w:pPr>
      <w:r>
        <w:rPr>
          <w:b/>
        </w:rPr>
        <w:t>Dominic Lim</w:t>
      </w:r>
    </w:p>
    <w:p w14:paraId="1EAAD493" w14:textId="4095B1C9" w:rsidR="00D41872" w:rsidRDefault="00D41872" w:rsidP="00681E17">
      <w:pPr>
        <w:spacing w:line="240" w:lineRule="auto"/>
        <w:ind w:firstLine="0"/>
        <w:jc w:val="center"/>
      </w:pPr>
      <w:r>
        <w:t>Ivey Business School</w:t>
      </w:r>
    </w:p>
    <w:p w14:paraId="49D24E8D" w14:textId="4A132548" w:rsidR="00D41872" w:rsidRDefault="00D41872" w:rsidP="00681E17">
      <w:pPr>
        <w:spacing w:line="240" w:lineRule="auto"/>
        <w:ind w:firstLine="0"/>
        <w:jc w:val="center"/>
      </w:pPr>
      <w:r>
        <w:t>Western University, Canada</w:t>
      </w:r>
    </w:p>
    <w:p w14:paraId="5B8A0735" w14:textId="339E066C" w:rsidR="00D41872" w:rsidRDefault="00D41872" w:rsidP="00681E17">
      <w:pPr>
        <w:spacing w:line="240" w:lineRule="auto"/>
        <w:ind w:firstLine="0"/>
        <w:jc w:val="center"/>
      </w:pPr>
    </w:p>
    <w:p w14:paraId="506928D6" w14:textId="34679490" w:rsidR="00D41872" w:rsidRDefault="00D41872" w:rsidP="00681E17">
      <w:pPr>
        <w:spacing w:line="240" w:lineRule="auto"/>
        <w:ind w:firstLine="0"/>
        <w:jc w:val="center"/>
      </w:pPr>
      <w:r>
        <w:t xml:space="preserve">Email: </w:t>
      </w:r>
      <w:hyperlink r:id="rId11" w:history="1">
        <w:r w:rsidRPr="00542BCA">
          <w:rPr>
            <w:rStyle w:val="Hyperlink"/>
          </w:rPr>
          <w:t>dlim@ivey.ca</w:t>
        </w:r>
      </w:hyperlink>
    </w:p>
    <w:p w14:paraId="2909C25E" w14:textId="5EAB689A" w:rsidR="00D41872" w:rsidRDefault="00D41872" w:rsidP="00681E17">
      <w:pPr>
        <w:spacing w:line="240" w:lineRule="auto"/>
        <w:ind w:firstLine="0"/>
        <w:jc w:val="center"/>
      </w:pPr>
    </w:p>
    <w:p w14:paraId="70D8B2DC" w14:textId="4D5771B7" w:rsidR="00D41872" w:rsidRDefault="00D41872" w:rsidP="00681E17">
      <w:pPr>
        <w:spacing w:line="240" w:lineRule="auto"/>
        <w:ind w:firstLine="0"/>
        <w:jc w:val="center"/>
      </w:pPr>
    </w:p>
    <w:p w14:paraId="2EB24888" w14:textId="05CE4C52" w:rsidR="00D41872" w:rsidRDefault="00D41872" w:rsidP="00681E17">
      <w:pPr>
        <w:spacing w:line="240" w:lineRule="auto"/>
        <w:ind w:firstLine="0"/>
        <w:jc w:val="center"/>
      </w:pPr>
    </w:p>
    <w:p w14:paraId="5652954B" w14:textId="16D33E40" w:rsidR="00D41872" w:rsidRDefault="00D41872" w:rsidP="00681E17">
      <w:pPr>
        <w:spacing w:line="240" w:lineRule="auto"/>
        <w:ind w:firstLine="0"/>
        <w:jc w:val="center"/>
      </w:pPr>
    </w:p>
    <w:p w14:paraId="4107CFFA" w14:textId="5C181A1C" w:rsidR="00D41872" w:rsidRDefault="00D41872" w:rsidP="00681E17">
      <w:pPr>
        <w:spacing w:line="240" w:lineRule="auto"/>
        <w:ind w:firstLine="0"/>
        <w:jc w:val="center"/>
      </w:pPr>
    </w:p>
    <w:p w14:paraId="23AE873B" w14:textId="77777777" w:rsidR="00D41872" w:rsidRPr="00D41872" w:rsidRDefault="00D41872" w:rsidP="00681E17">
      <w:pPr>
        <w:spacing w:line="240" w:lineRule="auto"/>
        <w:ind w:firstLine="0"/>
        <w:jc w:val="center"/>
      </w:pPr>
    </w:p>
    <w:p w14:paraId="04F279FD" w14:textId="77777777" w:rsidR="00681E17" w:rsidRDefault="00681E17" w:rsidP="00681E17">
      <w:pPr>
        <w:ind w:firstLine="0"/>
        <w:rPr>
          <w:b/>
        </w:rPr>
      </w:pPr>
    </w:p>
    <w:p w14:paraId="33089CE6" w14:textId="77777777" w:rsidR="00681E17" w:rsidRDefault="00681E17" w:rsidP="00681E17">
      <w:pPr>
        <w:ind w:firstLine="0"/>
        <w:rPr>
          <w:b/>
        </w:rPr>
      </w:pPr>
    </w:p>
    <w:p w14:paraId="02469DFD" w14:textId="2D384634" w:rsidR="00681E17" w:rsidRPr="00681E17" w:rsidRDefault="00681E17" w:rsidP="00681E17">
      <w:pPr>
        <w:tabs>
          <w:tab w:val="left" w:pos="5505"/>
        </w:tabs>
        <w:spacing w:line="240" w:lineRule="auto"/>
        <w:ind w:firstLine="0"/>
        <w:jc w:val="center"/>
        <w:rPr>
          <w:b/>
        </w:rPr>
      </w:pPr>
      <w:r>
        <w:rPr>
          <w:b/>
        </w:rPr>
        <w:lastRenderedPageBreak/>
        <w:t>Abstract</w:t>
      </w:r>
    </w:p>
    <w:p w14:paraId="795B13E4" w14:textId="77777777" w:rsidR="00D41872" w:rsidRDefault="00D41872" w:rsidP="00D41872">
      <w:pPr>
        <w:tabs>
          <w:tab w:val="left" w:pos="5505"/>
        </w:tabs>
        <w:ind w:firstLine="0"/>
      </w:pPr>
    </w:p>
    <w:p w14:paraId="66B561C6" w14:textId="59D0C1C4" w:rsidR="00681E17" w:rsidRPr="00681E17" w:rsidRDefault="00D41872" w:rsidP="00D41872">
      <w:pPr>
        <w:tabs>
          <w:tab w:val="left" w:pos="5505"/>
        </w:tabs>
        <w:spacing w:line="240" w:lineRule="auto"/>
        <w:ind w:firstLine="0"/>
        <w:sectPr w:rsidR="00681E17" w:rsidRPr="00681E17">
          <w:footerReference w:type="default" r:id="rId12"/>
          <w:endnotePr>
            <w:numFmt w:val="decimal"/>
          </w:endnotePr>
          <w:pgSz w:w="12240" w:h="15840"/>
          <w:pgMar w:top="1440" w:right="1440" w:bottom="1440" w:left="1440" w:header="708" w:footer="708" w:gutter="0"/>
          <w:cols w:space="708"/>
          <w:docGrid w:linePitch="360"/>
        </w:sectPr>
      </w:pPr>
      <w:r w:rsidRPr="00D41872">
        <w:t>Research suggests that entrepreneurs persuade stakeholders to engage</w:t>
      </w:r>
      <w:r>
        <w:t xml:space="preserve"> </w:t>
      </w:r>
      <w:r w:rsidRPr="00D41872">
        <w:t>in risky projects in an uncertain future through visions, compelling</w:t>
      </w:r>
      <w:r>
        <w:t xml:space="preserve"> </w:t>
      </w:r>
      <w:r w:rsidRPr="00D41872">
        <w:t>narratives of the future. A unique challenge for entrepreneurs, however,</w:t>
      </w:r>
      <w:r>
        <w:t xml:space="preserve"> </w:t>
      </w:r>
      <w:r w:rsidRPr="00D41872">
        <w:t>is how entrepreneurs can construct a narrative that unites stakeholders</w:t>
      </w:r>
      <w:r>
        <w:t xml:space="preserve"> </w:t>
      </w:r>
      <w:r w:rsidRPr="00D41872">
        <w:t>with different perceptions of the degree of risk or uncertainty posed by</w:t>
      </w:r>
      <w:r>
        <w:t xml:space="preserve"> </w:t>
      </w:r>
      <w:r w:rsidRPr="00D41872">
        <w:t>the future. We address this question with a diegetic narrative model of</w:t>
      </w:r>
      <w:r>
        <w:t xml:space="preserve"> </w:t>
      </w:r>
      <w:r w:rsidRPr="00D41872">
        <w:t>stakeholder enrollment. Our primary argument is that to reduce variation</w:t>
      </w:r>
      <w:r>
        <w:t xml:space="preserve"> </w:t>
      </w:r>
      <w:r w:rsidRPr="00D41872">
        <w:t>in how potential stakeholders view the future, a story must embed a</w:t>
      </w:r>
      <w:r>
        <w:t xml:space="preserve"> vision of </w:t>
      </w:r>
      <w:r w:rsidRPr="00D41872">
        <w:t>the future in a coherent and collectively held narrative of the</w:t>
      </w:r>
      <w:r>
        <w:t xml:space="preserve"> </w:t>
      </w:r>
      <w:r w:rsidRPr="00D41872">
        <w:t>past. We introduce rhetorical history as the primary construct through</w:t>
      </w:r>
      <w:r>
        <w:t xml:space="preserve"> </w:t>
      </w:r>
      <w:r w:rsidRPr="00D41872">
        <w:t>which this occurs. We demonstrate how successful visions employ</w:t>
      </w:r>
      <w:r>
        <w:t xml:space="preserve"> </w:t>
      </w:r>
      <w:r w:rsidRPr="00D41872">
        <w:t>historical tropes at the intradiegetic level to appeal to individual</w:t>
      </w:r>
      <w:r>
        <w:t xml:space="preserve"> </w:t>
      </w:r>
      <w:r w:rsidRPr="00D41872">
        <w:t>perceptions of risk or uncertainty and how those historical tropes are</w:t>
      </w:r>
      <w:r>
        <w:t xml:space="preserve"> </w:t>
      </w:r>
      <w:r w:rsidRPr="00D41872">
        <w:t>combined into meta-narratives or myths drawn from the collective</w:t>
      </w:r>
      <w:r>
        <w:t xml:space="preserve"> </w:t>
      </w:r>
      <w:r w:rsidRPr="00D41872">
        <w:t>memory of a community to create broad, extradiegetic appeal to all</w:t>
      </w:r>
      <w:r>
        <w:t xml:space="preserve"> </w:t>
      </w:r>
      <w:r w:rsidRPr="00D41872">
        <w:t>stakeholders regardless of their temporal orientation. Finally we describe</w:t>
      </w:r>
      <w:r>
        <w:t xml:space="preserve"> </w:t>
      </w:r>
      <w:r w:rsidRPr="00D41872">
        <w:t>three categories of historical reasoning – teleological, presentism, and</w:t>
      </w:r>
      <w:r>
        <w:t xml:space="preserve"> </w:t>
      </w:r>
      <w:r w:rsidRPr="00D41872">
        <w:t>retro-futurism – that act as bridging mechanisms between past, present</w:t>
      </w:r>
      <w:r>
        <w:t xml:space="preserve"> </w:t>
      </w:r>
      <w:r w:rsidRPr="00D41872">
        <w:t>and future that provides stakeholders with an enhance sense of agency</w:t>
      </w:r>
      <w:r>
        <w:t xml:space="preserve"> </w:t>
      </w:r>
      <w:r w:rsidRPr="00D41872">
        <w:t>in the future.</w:t>
      </w:r>
      <w:r w:rsidR="00681E17">
        <w:tab/>
      </w:r>
    </w:p>
    <w:p w14:paraId="4F565FA4" w14:textId="03B9999C" w:rsidR="003531A1" w:rsidRDefault="003531A1" w:rsidP="00681E17">
      <w:pPr>
        <w:spacing w:line="240" w:lineRule="auto"/>
        <w:ind w:firstLine="0"/>
      </w:pPr>
    </w:p>
    <w:p w14:paraId="3F9FE421" w14:textId="39F4702C" w:rsidR="003531A1" w:rsidRPr="00E41EB5" w:rsidRDefault="003531A1" w:rsidP="009B0712">
      <w:r w:rsidRPr="00E41EB5">
        <w:t>Stakeholder enrol</w:t>
      </w:r>
      <w:r>
        <w:t>l</w:t>
      </w:r>
      <w:r w:rsidRPr="00E41EB5">
        <w:t>ment has emerged as a critical puzzle for entrepreneurs</w:t>
      </w:r>
      <w:r w:rsidR="00077A63">
        <w:t>hip research (</w:t>
      </w:r>
      <w:r w:rsidR="000903F3">
        <w:t xml:space="preserve">Alvarez, Young and Wooley, 2015; </w:t>
      </w:r>
      <w:r w:rsidR="00077A63">
        <w:t>Barney, 2018</w:t>
      </w:r>
      <w:r w:rsidRPr="00E41EB5">
        <w:t xml:space="preserve">). </w:t>
      </w:r>
      <w:r w:rsidR="00077A63">
        <w:t xml:space="preserve">Stakeholder enrollment refers to the deep </w:t>
      </w:r>
      <w:r w:rsidR="008828FB">
        <w:t xml:space="preserve">emotional and </w:t>
      </w:r>
      <w:r w:rsidR="00077A63">
        <w:t>psychological bonds that underpin commitment of resources to an entrepreneurial venture. The construct is closely related to workplace commitment, but “focuses on these bonds in entrepreneurial settings where workplaces may not yet exist” (Burns, Barney, Angus</w:t>
      </w:r>
      <w:r w:rsidR="00CD0B30">
        <w:t>,</w:t>
      </w:r>
      <w:r w:rsidR="00077A63">
        <w:t xml:space="preserve"> &amp; Herrick, 2016: 98). </w:t>
      </w:r>
      <w:r w:rsidRPr="00E41EB5">
        <w:t xml:space="preserve">How do entrepreneurs convince </w:t>
      </w:r>
      <w:r w:rsidR="000D55ED">
        <w:t xml:space="preserve">potential </w:t>
      </w:r>
      <w:r w:rsidRPr="00E41EB5">
        <w:t xml:space="preserve">stakeholders to </w:t>
      </w:r>
      <w:r w:rsidR="0053204C">
        <w:t>place</w:t>
      </w:r>
      <w:r w:rsidR="0053204C" w:rsidRPr="00E41EB5">
        <w:t xml:space="preserve"> </w:t>
      </w:r>
      <w:r w:rsidRPr="00E41EB5">
        <w:t xml:space="preserve">valuable resources </w:t>
      </w:r>
      <w:r w:rsidR="0053204C">
        <w:t xml:space="preserve">at risk </w:t>
      </w:r>
      <w:r w:rsidRPr="00E41EB5">
        <w:t xml:space="preserve">in the present </w:t>
      </w:r>
      <w:r w:rsidR="0053204C">
        <w:t xml:space="preserve">for an </w:t>
      </w:r>
      <w:r w:rsidR="002535C9">
        <w:t xml:space="preserve">entrepeneurial </w:t>
      </w:r>
      <w:r w:rsidR="0053204C">
        <w:t xml:space="preserve">project </w:t>
      </w:r>
      <w:r w:rsidRPr="0053204C">
        <w:t xml:space="preserve">in </w:t>
      </w:r>
      <w:r w:rsidR="008437FD">
        <w:t>an</w:t>
      </w:r>
      <w:r w:rsidRPr="0053204C">
        <w:t xml:space="preserve"> uncertain future?</w:t>
      </w:r>
      <w:r w:rsidRPr="00E41EB5">
        <w:t xml:space="preserve"> Because the future is unknown, stakeholders often rely on subjective informati</w:t>
      </w:r>
      <w:r w:rsidR="00C23B0E">
        <w:t>on when deciding to commit to a new venture</w:t>
      </w:r>
      <w:r w:rsidRPr="00E41EB5">
        <w:t>. The successful entrepreneur must “use symbolic, emotional and ideological rhetoric to articulate a vision, create emotional links, and influence followers to create a sense of identity and collectivity when outcomes are unknowable” (Alvarez, Young</w:t>
      </w:r>
      <w:r w:rsidR="00CD0B30">
        <w:t>,</w:t>
      </w:r>
      <w:r w:rsidRPr="00E41EB5">
        <w:t xml:space="preserve"> &amp; Wooley, 2020: 304). Stakeholder enrol</w:t>
      </w:r>
      <w:r w:rsidR="00D66F1C">
        <w:t>l</w:t>
      </w:r>
      <w:r w:rsidRPr="00E41EB5">
        <w:t xml:space="preserve">ment, thus, succeeds largely by the ability of the entrepreneur to articulate a vision that, when viewed through the lens of the proposed project, makes the future </w:t>
      </w:r>
      <w:r w:rsidRPr="00BD0093">
        <w:t>look much less risky</w:t>
      </w:r>
      <w:r w:rsidRPr="00E41EB5">
        <w:t xml:space="preserve"> and uncertain than originally thought.</w:t>
      </w:r>
    </w:p>
    <w:p w14:paraId="73FF9FC0" w14:textId="2273C089" w:rsidR="003531A1" w:rsidRPr="00681E17" w:rsidRDefault="003531A1" w:rsidP="009B0712">
      <w:r w:rsidRPr="00681E17">
        <w:t>Stakeholders, however, hold very different percepti</w:t>
      </w:r>
      <w:r w:rsidR="00EA4195" w:rsidRPr="00681E17">
        <w:t>ons about the degree of</w:t>
      </w:r>
      <w:r w:rsidRPr="00681E17">
        <w:t xml:space="preserve"> uncertainty posed by the future. These differences, termed </w:t>
      </w:r>
      <w:r w:rsidRPr="00681E17">
        <w:rPr>
          <w:i/>
        </w:rPr>
        <w:t>temporal orientations</w:t>
      </w:r>
      <w:r w:rsidRPr="00681E17">
        <w:t xml:space="preserve">, refer to individual differences in emotional disposition to the past, present or future. </w:t>
      </w:r>
      <w:r w:rsidRPr="00681E17">
        <w:rPr>
          <w:rFonts w:eastAsia="Times New Roman"/>
          <w:szCs w:val="24"/>
          <w:lang w:val="en-US"/>
        </w:rPr>
        <w:t>Temporal orientations are cognitive frames that influence the subjective perception of time (Stolarski</w:t>
      </w:r>
      <w:r w:rsidR="00FD7EDE" w:rsidRPr="00681E17">
        <w:rPr>
          <w:rFonts w:eastAsia="Times New Roman"/>
          <w:szCs w:val="24"/>
          <w:lang w:val="en-US"/>
        </w:rPr>
        <w:t>, Bitner, &amp; Zimbardo</w:t>
      </w:r>
      <w:r w:rsidRPr="00681E17">
        <w:rPr>
          <w:rFonts w:eastAsia="Times New Roman"/>
          <w:szCs w:val="24"/>
          <w:lang w:val="en-US"/>
        </w:rPr>
        <w:t>, 2011). Zimbardo and colleagues (</w:t>
      </w:r>
      <w:bookmarkStart w:id="0" w:name="_Hlk65773761"/>
      <w:r w:rsidRPr="00681E17">
        <w:rPr>
          <w:rFonts w:eastAsia="Times New Roman"/>
          <w:szCs w:val="24"/>
          <w:lang w:val="en-US"/>
        </w:rPr>
        <w:t xml:space="preserve">Gonzalez &amp; Zimbardo, 1985; </w:t>
      </w:r>
      <w:bookmarkEnd w:id="0"/>
      <w:r w:rsidRPr="00681E17">
        <w:rPr>
          <w:rFonts w:eastAsia="Times New Roman"/>
          <w:szCs w:val="24"/>
          <w:lang w:val="en-US"/>
        </w:rPr>
        <w:t xml:space="preserve">Zimbardo </w:t>
      </w:r>
      <w:r w:rsidR="00057B39" w:rsidRPr="00681E17">
        <w:rPr>
          <w:rFonts w:eastAsia="Times New Roman"/>
          <w:szCs w:val="24"/>
          <w:lang w:val="en-US"/>
        </w:rPr>
        <w:t xml:space="preserve">&amp; </w:t>
      </w:r>
      <w:r w:rsidRPr="00681E17">
        <w:rPr>
          <w:rFonts w:eastAsia="Times New Roman"/>
          <w:szCs w:val="24"/>
          <w:lang w:val="en-US"/>
        </w:rPr>
        <w:t>Boyd, 1999</w:t>
      </w:r>
      <w:r w:rsidR="00057B39" w:rsidRPr="00681E17">
        <w:rPr>
          <w:rFonts w:eastAsia="Times New Roman"/>
          <w:szCs w:val="24"/>
          <w:lang w:val="en-US"/>
        </w:rPr>
        <w:t xml:space="preserve">, </w:t>
      </w:r>
      <w:r w:rsidRPr="00681E17">
        <w:rPr>
          <w:rFonts w:eastAsia="Times New Roman"/>
          <w:szCs w:val="24"/>
          <w:lang w:val="en-US"/>
        </w:rPr>
        <w:t>2008) identify four major temporal orientations—past oriented, fatalistic present oriented, hedonistic present oriented, and future oriented</w:t>
      </w:r>
      <w:r w:rsidR="00D66F1C" w:rsidRPr="00681E17">
        <w:rPr>
          <w:rFonts w:eastAsia="Times New Roman"/>
          <w:szCs w:val="24"/>
          <w:lang w:val="en-US"/>
        </w:rPr>
        <w:t>—</w:t>
      </w:r>
      <w:r w:rsidRPr="00681E17">
        <w:rPr>
          <w:rFonts w:eastAsia="Times New Roman"/>
          <w:szCs w:val="24"/>
          <w:lang w:val="en-US"/>
        </w:rPr>
        <w:t xml:space="preserve">that affect subjective perceptions of risk and uncertainty. Two of these temporal orientations focus nominally on the present: fatalistic present orientation </w:t>
      </w:r>
      <w:r w:rsidRPr="00681E17">
        <w:rPr>
          <w:rFonts w:eastAsia="Times New Roman"/>
          <w:szCs w:val="24"/>
          <w:lang w:val="en-US"/>
        </w:rPr>
        <w:lastRenderedPageBreak/>
        <w:t>and hedonistic present orientation (Zimbardo &amp; Boyd, 1999, 2008)</w:t>
      </w:r>
      <w:r w:rsidR="008437FD" w:rsidRPr="00681E17">
        <w:rPr>
          <w:rFonts w:eastAsia="Times New Roman"/>
          <w:szCs w:val="24"/>
          <w:lang w:val="en-US"/>
        </w:rPr>
        <w:t>,</w:t>
      </w:r>
      <w:r w:rsidRPr="00681E17">
        <w:rPr>
          <w:rFonts w:eastAsia="Times New Roman"/>
          <w:szCs w:val="24"/>
          <w:lang w:val="en-US"/>
        </w:rPr>
        <w:t xml:space="preserve"> but </w:t>
      </w:r>
      <w:r w:rsidR="008437FD" w:rsidRPr="00681E17">
        <w:rPr>
          <w:rFonts w:eastAsia="Times New Roman"/>
          <w:szCs w:val="24"/>
          <w:lang w:val="en-US"/>
        </w:rPr>
        <w:t xml:space="preserve">even these </w:t>
      </w:r>
      <w:r w:rsidRPr="00681E17">
        <w:rPr>
          <w:rFonts w:eastAsia="Times New Roman"/>
          <w:szCs w:val="24"/>
          <w:lang w:val="en-US"/>
        </w:rPr>
        <w:t xml:space="preserve">each contain </w:t>
      </w:r>
      <w:r w:rsidR="008437FD" w:rsidRPr="00681E17">
        <w:rPr>
          <w:rFonts w:eastAsia="Times New Roman"/>
          <w:szCs w:val="24"/>
          <w:lang w:val="en-US"/>
        </w:rPr>
        <w:t xml:space="preserve">a </w:t>
      </w:r>
      <w:r w:rsidRPr="00681E17">
        <w:rPr>
          <w:rFonts w:eastAsia="Times New Roman"/>
          <w:szCs w:val="24"/>
          <w:lang w:val="en-US"/>
        </w:rPr>
        <w:t>distinct preference to either the past (fatalistic) or the future (hedonistic).</w:t>
      </w:r>
    </w:p>
    <w:p w14:paraId="5F488BF5" w14:textId="4988F217" w:rsidR="00036BA6" w:rsidRDefault="003531A1" w:rsidP="008437FD">
      <w:r>
        <w:t>D</w:t>
      </w:r>
      <w:r w:rsidRPr="00E41EB5">
        <w:t>ifferences in temporal orienta</w:t>
      </w:r>
      <w:r>
        <w:t>tion influence how individuals</w:t>
      </w:r>
      <w:r w:rsidRPr="00E41EB5">
        <w:t xml:space="preserve"> perceive entrepr</w:t>
      </w:r>
      <w:r w:rsidR="00EA4195">
        <w:t xml:space="preserve">eneurial </w:t>
      </w:r>
      <w:r>
        <w:t>uncertainty (</w:t>
      </w:r>
      <w:r w:rsidRPr="00E41EB5">
        <w:t>Chen &amp; Naadkarni, 2017</w:t>
      </w:r>
      <w:r w:rsidR="00EA4195">
        <w:t>; Das &amp; Teng, 1998</w:t>
      </w:r>
      <w:r w:rsidRPr="00E41EB5">
        <w:t>).</w:t>
      </w:r>
      <w:r>
        <w:t xml:space="preserve"> </w:t>
      </w:r>
      <w:r w:rsidR="00EA4195">
        <w:t>Because the</w:t>
      </w:r>
      <w:r w:rsidR="00A15BFC">
        <w:t xml:space="preserve"> future is unknown, potential stakeholders</w:t>
      </w:r>
      <w:r>
        <w:t xml:space="preserve"> typically supplemen</w:t>
      </w:r>
      <w:r w:rsidR="00EA4195">
        <w:t>t their objective rationality in assessing the future with subjective predispositions about the degree to which the future can be predicted (Zimbardo &amp; Boyd, 2008)</w:t>
      </w:r>
      <w:r w:rsidR="008437FD">
        <w:t xml:space="preserve">. </w:t>
      </w:r>
      <w:r>
        <w:t xml:space="preserve">The core challenge faced by entrepreneurs, who </w:t>
      </w:r>
      <w:r w:rsidR="0065102D">
        <w:t xml:space="preserve">must </w:t>
      </w:r>
      <w:r w:rsidR="006C0D30">
        <w:t xml:space="preserve">coordinate the resources needed </w:t>
      </w:r>
      <w:r w:rsidR="00CF4178">
        <w:t xml:space="preserve">for an entrepreneurial project when </w:t>
      </w:r>
      <w:r w:rsidR="00182B06">
        <w:t xml:space="preserve">the </w:t>
      </w:r>
      <w:r w:rsidR="00CF4178">
        <w:t>nature of the underlying “</w:t>
      </w:r>
      <w:r w:rsidR="0065102D">
        <w:t>market opportunity cannot be predicted ex ante</w:t>
      </w:r>
      <w:r w:rsidR="00CF4178">
        <w:t>” (</w:t>
      </w:r>
      <w:r w:rsidR="008E744F">
        <w:t xml:space="preserve">Alvarez et al., 2020: </w:t>
      </w:r>
      <w:r w:rsidR="00C60008">
        <w:t>290</w:t>
      </w:r>
      <w:r w:rsidR="008E744F">
        <w:t>)</w:t>
      </w:r>
      <w:r>
        <w:t>, is to convince potential stakeholders</w:t>
      </w:r>
      <w:r w:rsidR="008605C3">
        <w:t>—</w:t>
      </w:r>
      <w:r>
        <w:t>investors, employees, regulators, customers</w:t>
      </w:r>
      <w:r w:rsidR="008605C3">
        <w:t>—</w:t>
      </w:r>
      <w:r>
        <w:t>each of whom have different emotional assumptions about the past, present and future, that the</w:t>
      </w:r>
      <w:r w:rsidR="00EA4195">
        <w:t xml:space="preserve"> proposed project is less</w:t>
      </w:r>
      <w:r>
        <w:t xml:space="preserve"> uncertain than their temporal orientation </w:t>
      </w:r>
      <w:r w:rsidRPr="00B30FB4">
        <w:t xml:space="preserve">might suggest. </w:t>
      </w:r>
    </w:p>
    <w:p w14:paraId="777B8A68" w14:textId="04C3AFD3" w:rsidR="003531A1" w:rsidRPr="003531A1" w:rsidRDefault="001C0EF7" w:rsidP="00036BA6">
      <w:r w:rsidRPr="00B30FB4">
        <w:t>E</w:t>
      </w:r>
      <w:r w:rsidR="00766748" w:rsidRPr="00B30FB4">
        <w:t>ntrepreneur</w:t>
      </w:r>
      <w:r w:rsidRPr="00B30FB4">
        <w:t>s</w:t>
      </w:r>
      <w:r w:rsidR="00766748" w:rsidRPr="00B30FB4">
        <w:t xml:space="preserve"> </w:t>
      </w:r>
      <w:r w:rsidR="00740C40" w:rsidRPr="00B30FB4">
        <w:t>overcome this challenge</w:t>
      </w:r>
      <w:r w:rsidR="00766748" w:rsidRPr="00B30FB4">
        <w:t xml:space="preserve"> </w:t>
      </w:r>
      <w:r w:rsidR="00036BA6">
        <w:t>by articulating</w:t>
      </w:r>
      <w:r w:rsidR="00C83A86" w:rsidRPr="00B30FB4">
        <w:t xml:space="preserve"> </w:t>
      </w:r>
      <w:r w:rsidR="003531A1" w:rsidRPr="00FC4459">
        <w:t>a vision of the future</w:t>
      </w:r>
      <w:r w:rsidR="00352EC3" w:rsidRPr="00B30FB4">
        <w:t xml:space="preserve"> that </w:t>
      </w:r>
      <w:r w:rsidR="003531A1" w:rsidRPr="00FC4459">
        <w:t>unite</w:t>
      </w:r>
      <w:r w:rsidR="00C83A86" w:rsidRPr="00B30FB4">
        <w:t>s</w:t>
      </w:r>
      <w:r w:rsidR="003531A1" w:rsidRPr="00B30FB4">
        <w:t xml:space="preserve"> diverse stakeholders with dif</w:t>
      </w:r>
      <w:r w:rsidR="006D6021">
        <w:t>ferent perceptions of how</w:t>
      </w:r>
      <w:r w:rsidR="003531A1" w:rsidRPr="00B30FB4">
        <w:t xml:space="preserve"> uncertain the future might be</w:t>
      </w:r>
      <w:r>
        <w:t>.</w:t>
      </w:r>
      <w:r w:rsidRPr="00E41EB5">
        <w:t xml:space="preserve"> </w:t>
      </w:r>
      <w:r w:rsidR="005A55AA" w:rsidRPr="008437FD">
        <w:t>S</w:t>
      </w:r>
      <w:r w:rsidR="003531A1" w:rsidRPr="00E41EB5">
        <w:t xml:space="preserve">tories are </w:t>
      </w:r>
      <w:r w:rsidR="008437FD">
        <w:t>the primary</w:t>
      </w:r>
      <w:r w:rsidR="000E2CBE">
        <w:t xml:space="preserve"> </w:t>
      </w:r>
      <w:r w:rsidR="003531A1" w:rsidRPr="00E41EB5">
        <w:t>vehicle by which entrepreneurs convey their vision (Baum, Lock</w:t>
      </w:r>
      <w:r w:rsidR="00057B39">
        <w:t>,</w:t>
      </w:r>
      <w:r w:rsidR="003531A1" w:rsidRPr="00E41EB5">
        <w:t xml:space="preserve"> &amp; Kirkpatrick, 1999; </w:t>
      </w:r>
      <w:r w:rsidR="00355E11" w:rsidRPr="00E41EB5">
        <w:t>McMull</w:t>
      </w:r>
      <w:r w:rsidR="00355E11">
        <w:t>a</w:t>
      </w:r>
      <w:r w:rsidR="00355E11" w:rsidRPr="00E41EB5">
        <w:t xml:space="preserve">n </w:t>
      </w:r>
      <w:r w:rsidR="003531A1" w:rsidRPr="00E41EB5">
        <w:t xml:space="preserve">&amp; Long, 1990). We know that entrepreneurial stories persuade stakeholders by creating a sense of identity, </w:t>
      </w:r>
      <w:r w:rsidR="00036BA6">
        <w:t>by demonstrating</w:t>
      </w:r>
      <w:r w:rsidR="003531A1" w:rsidRPr="00E41EB5">
        <w:t xml:space="preserve"> how risk will be addressed</w:t>
      </w:r>
      <w:r w:rsidR="00036BA6">
        <w:t>,</w:t>
      </w:r>
      <w:r w:rsidR="003531A1" w:rsidRPr="00E41EB5">
        <w:t xml:space="preserve"> and </w:t>
      </w:r>
      <w:r w:rsidR="00036BA6">
        <w:t>by making</w:t>
      </w:r>
      <w:r w:rsidR="003531A1" w:rsidRPr="00E41EB5">
        <w:t xml:space="preserve"> unfamiliar aspects of the business more comprehensible (Martens, Jennings</w:t>
      </w:r>
      <w:r w:rsidR="00057B39">
        <w:t>,</w:t>
      </w:r>
      <w:r w:rsidR="003531A1" w:rsidRPr="00E41EB5">
        <w:t xml:space="preserve"> &amp; Jennings, 2007). We also know that entrepreneurial visions that create an emotional bond between the project and the stakeholder are persuasive (Manning &amp; Bejarno, 2017; Roundy, 2014; Saylors, 2019). However, we lack a theoretical understanding of </w:t>
      </w:r>
      <w:r w:rsidR="00036BA6">
        <w:t xml:space="preserve">precisely </w:t>
      </w:r>
      <w:r w:rsidR="003531A1" w:rsidRPr="00E41EB5">
        <w:t>how entrepreneurial stories overcome individual differences in sta</w:t>
      </w:r>
      <w:r w:rsidR="003531A1">
        <w:t>keholder perceptions of the</w:t>
      </w:r>
      <w:r w:rsidR="003531A1" w:rsidRPr="00E41EB5">
        <w:t xml:space="preserve"> risk</w:t>
      </w:r>
      <w:r w:rsidR="003531A1">
        <w:t xml:space="preserve"> and uncertainty posed by the future</w:t>
      </w:r>
      <w:r w:rsidR="003531A1" w:rsidRPr="00E41EB5">
        <w:t xml:space="preserve">. Our theoretical puzzle, </w:t>
      </w:r>
      <w:r w:rsidR="003531A1" w:rsidRPr="00E41EB5">
        <w:lastRenderedPageBreak/>
        <w:t xml:space="preserve">therefore, is </w:t>
      </w:r>
      <w:r w:rsidR="003531A1" w:rsidRPr="00B30FB4">
        <w:rPr>
          <w:i/>
        </w:rPr>
        <w:t xml:space="preserve">how do entrepreneurs construct narratives that unite stakeholders with different perceptions </w:t>
      </w:r>
      <w:r w:rsidR="00B31E1E">
        <w:rPr>
          <w:i/>
        </w:rPr>
        <w:t xml:space="preserve">of </w:t>
      </w:r>
      <w:r w:rsidR="003531A1" w:rsidRPr="00B30FB4">
        <w:rPr>
          <w:i/>
        </w:rPr>
        <w:t xml:space="preserve">uncertainty </w:t>
      </w:r>
      <w:r w:rsidR="009045CA">
        <w:rPr>
          <w:i/>
        </w:rPr>
        <w:t>about</w:t>
      </w:r>
      <w:r w:rsidR="009045CA" w:rsidRPr="00B30FB4">
        <w:rPr>
          <w:i/>
        </w:rPr>
        <w:t xml:space="preserve"> </w:t>
      </w:r>
      <w:r w:rsidR="003531A1" w:rsidRPr="00B30FB4">
        <w:rPr>
          <w:i/>
        </w:rPr>
        <w:t>the future and persuade them to engage in collective action?</w:t>
      </w:r>
    </w:p>
    <w:p w14:paraId="25833A32" w14:textId="0E7C952B" w:rsidR="00C31800" w:rsidRDefault="00C24208" w:rsidP="007D49DF">
      <w:r w:rsidRPr="00B30FB4">
        <w:t>The answer to this question</w:t>
      </w:r>
      <w:r w:rsidR="00036BA6">
        <w:t xml:space="preserve"> rests </w:t>
      </w:r>
      <w:r>
        <w:t xml:space="preserve">in the observation that entrepreneurial stories “are told in the context of other stories” (Gartner, 2007: </w:t>
      </w:r>
      <w:r w:rsidR="001E53DC">
        <w:t xml:space="preserve">614). </w:t>
      </w:r>
      <w:r w:rsidR="00036BA6">
        <w:t>E</w:t>
      </w:r>
      <w:r w:rsidR="00C31800">
        <w:t>ntrepreneurs m</w:t>
      </w:r>
      <w:r w:rsidR="00036BA6">
        <w:t>ake th</w:t>
      </w:r>
      <w:r w:rsidR="008B325F">
        <w:t>e future</w:t>
      </w:r>
      <w:r w:rsidR="006D6021">
        <w:t xml:space="preserve"> seem less</w:t>
      </w:r>
      <w:r w:rsidR="00C31800">
        <w:t xml:space="preserve"> uncertain by embedding their</w:t>
      </w:r>
      <w:r w:rsidR="008B325F">
        <w:t xml:space="preserve"> visions</w:t>
      </w:r>
      <w:r w:rsidR="00036BA6">
        <w:t xml:space="preserve"> in</w:t>
      </w:r>
      <w:r w:rsidR="00C23B0E">
        <w:t xml:space="preserve"> stories that evoke</w:t>
      </w:r>
      <w:r w:rsidR="00036BA6">
        <w:t xml:space="preserve"> a</w:t>
      </w:r>
      <w:r w:rsidR="00C31800">
        <w:t xml:space="preserve"> familiar, shared past. </w:t>
      </w:r>
      <w:r w:rsidR="006D6021">
        <w:t xml:space="preserve">By embedding their entrepreneurial narrative in broadly held myths, the entrepreneur unites shareholders with different temporal orientations by creating a narrative </w:t>
      </w:r>
      <w:r w:rsidR="00C23B0E">
        <w:t>“</w:t>
      </w:r>
      <w:r w:rsidR="006D6021">
        <w:t>common ground</w:t>
      </w:r>
      <w:r w:rsidR="00C23B0E">
        <w:t>”</w:t>
      </w:r>
      <w:r w:rsidR="006D6021">
        <w:t xml:space="preserve"> among potential stakeholders (Alvarez &amp; Sachs, 2021). </w:t>
      </w:r>
      <w:r w:rsidR="00C31800">
        <w:t>We draw</w:t>
      </w:r>
      <w:r>
        <w:t xml:space="preserve"> on narrative theory, which has a similar interest in understanding how stories can create both individual and universal appeal (Czarn</w:t>
      </w:r>
      <w:r w:rsidR="003657E5">
        <w:t>i</w:t>
      </w:r>
      <w:r w:rsidR="0057169D">
        <w:t>awska, 1997</w:t>
      </w:r>
      <w:r>
        <w:t>)</w:t>
      </w:r>
      <w:r w:rsidR="00C31800">
        <w:t xml:space="preserve"> to develop a model of narrative structure that explains how entrepreneurs embed stories of the future in collective memories of the past to overcome differences in individual temporal orientation and motivate collective action</w:t>
      </w:r>
      <w:r>
        <w:t xml:space="preserve">. </w:t>
      </w:r>
    </w:p>
    <w:p w14:paraId="365C4909" w14:textId="0C7F0DCB" w:rsidR="00AA2752" w:rsidRPr="00E41EB5" w:rsidRDefault="0053355E" w:rsidP="007D49DF">
      <w:r>
        <w:t>Because our interest is in understanding how entrepreneurs use storie</w:t>
      </w:r>
      <w:r w:rsidR="006D6021">
        <w:t>s to manage perceptions of future uncertainty</w:t>
      </w:r>
      <w:r>
        <w:t>, w</w:t>
      </w:r>
      <w:r w:rsidR="00AA2752" w:rsidRPr="00E41EB5">
        <w:t>e focus specifically on those aspects of narrativ</w:t>
      </w:r>
      <w:r w:rsidR="00140D81" w:rsidRPr="00E41EB5">
        <w:t>e theory devoted to temporality</w:t>
      </w:r>
      <w:r>
        <w:t>.</w:t>
      </w:r>
      <w:r w:rsidR="00140D81" w:rsidRPr="00E41EB5">
        <w:t xml:space="preserve"> </w:t>
      </w:r>
      <w:r w:rsidR="00702524" w:rsidRPr="00E41EB5">
        <w:t xml:space="preserve">To motivate collective action, a story must persuade at two levels, </w:t>
      </w:r>
      <w:r w:rsidR="00AA2654">
        <w:t xml:space="preserve">(1) </w:t>
      </w:r>
      <w:r w:rsidR="00702524" w:rsidRPr="00E41EB5">
        <w:t xml:space="preserve">the </w:t>
      </w:r>
      <w:r w:rsidR="00036BA6" w:rsidRPr="001E53DC">
        <w:rPr>
          <w:i/>
        </w:rPr>
        <w:t>intradiegetic</w:t>
      </w:r>
      <w:r w:rsidR="00036BA6" w:rsidRPr="00E41EB5">
        <w:t xml:space="preserve"> </w:t>
      </w:r>
      <w:r w:rsidR="00702524" w:rsidRPr="00E41EB5">
        <w:t>level of individual characte</w:t>
      </w:r>
      <w:r w:rsidR="001E53DC">
        <w:t xml:space="preserve">rs and the plot they represent, </w:t>
      </w:r>
      <w:r w:rsidR="00036BA6">
        <w:t>and</w:t>
      </w:r>
      <w:r w:rsidR="00702524" w:rsidRPr="00E41EB5">
        <w:t xml:space="preserve"> </w:t>
      </w:r>
      <w:r w:rsidR="00AA2654">
        <w:t xml:space="preserve">(2) </w:t>
      </w:r>
      <w:r w:rsidR="00702524" w:rsidRPr="00E41EB5">
        <w:t xml:space="preserve">the </w:t>
      </w:r>
      <w:r w:rsidR="00036BA6" w:rsidRPr="001E53DC">
        <w:rPr>
          <w:i/>
        </w:rPr>
        <w:t>extradiegetic</w:t>
      </w:r>
      <w:r w:rsidR="00036BA6" w:rsidRPr="00E41EB5">
        <w:t xml:space="preserve"> </w:t>
      </w:r>
      <w:r w:rsidR="00036BA6">
        <w:t xml:space="preserve">or </w:t>
      </w:r>
      <w:r w:rsidR="00702524" w:rsidRPr="00E41EB5">
        <w:t>cultural level of collectively</w:t>
      </w:r>
      <w:r w:rsidR="00673028">
        <w:t>-</w:t>
      </w:r>
      <w:r w:rsidR="00702524" w:rsidRPr="00E41EB5">
        <w:t>held and r</w:t>
      </w:r>
      <w:r w:rsidR="001E53DC">
        <w:t>epeatedly</w:t>
      </w:r>
      <w:r w:rsidR="00673028">
        <w:t>-</w:t>
      </w:r>
      <w:r w:rsidR="001E53DC">
        <w:t xml:space="preserve">used story elements </w:t>
      </w:r>
      <w:r w:rsidR="00C57B97">
        <w:t>upon</w:t>
      </w:r>
      <w:r w:rsidR="00C57B97" w:rsidRPr="00E41EB5">
        <w:t xml:space="preserve"> </w:t>
      </w:r>
      <w:r w:rsidR="00702524" w:rsidRPr="00E41EB5">
        <w:t xml:space="preserve">which a community bases </w:t>
      </w:r>
      <w:r w:rsidR="00036BA6">
        <w:t>its identity and shared values</w:t>
      </w:r>
      <w:r w:rsidR="00702524" w:rsidRPr="00E41EB5">
        <w:t xml:space="preserve"> (Ge</w:t>
      </w:r>
      <w:r w:rsidR="00DA1CEA">
        <w:t>nette, 1983</w:t>
      </w:r>
      <w:r w:rsidR="00702524" w:rsidRPr="00E41EB5">
        <w:t xml:space="preserve">). To reduce variation in how </w:t>
      </w:r>
      <w:r w:rsidR="00A12A55">
        <w:t xml:space="preserve">potential </w:t>
      </w:r>
      <w:r w:rsidR="00702524" w:rsidRPr="00E41EB5">
        <w:t>stakeholders view the future, a story must embed a vision of the future in a coherent and collectively</w:t>
      </w:r>
      <w:r w:rsidR="00601DF9">
        <w:t>-</w:t>
      </w:r>
      <w:r w:rsidR="00702524" w:rsidRPr="00E41EB5">
        <w:t xml:space="preserve">understood narrative of the past. </w:t>
      </w:r>
      <w:r w:rsidR="00A54B88" w:rsidRPr="00E41EB5">
        <w:t>By embedding a vision of the future in a broadly held cultural discourse</w:t>
      </w:r>
      <w:r w:rsidR="008A3C16">
        <w:t>—</w:t>
      </w:r>
      <w:r w:rsidR="00A54B88" w:rsidRPr="00E41EB5">
        <w:t>in a historical metanarrative or myth (White, 1973)</w:t>
      </w:r>
      <w:r w:rsidR="008A3C16">
        <w:t>—</w:t>
      </w:r>
      <w:r w:rsidR="00A54B88" w:rsidRPr="00E41EB5">
        <w:t>the future can be made to appear fa</w:t>
      </w:r>
      <w:r w:rsidR="008B325F">
        <w:t>miliar and therefore less</w:t>
      </w:r>
      <w:r w:rsidR="000159DF" w:rsidRPr="00E41EB5">
        <w:t xml:space="preserve"> </w:t>
      </w:r>
      <w:r w:rsidR="00A54B88" w:rsidRPr="00E41EB5">
        <w:t>uncertain.</w:t>
      </w:r>
    </w:p>
    <w:p w14:paraId="0D6AB2F1" w14:textId="2AB6EFCB" w:rsidR="00A54B88" w:rsidRDefault="00A54B88" w:rsidP="007D49DF">
      <w:r w:rsidRPr="00E41EB5">
        <w:lastRenderedPageBreak/>
        <w:t xml:space="preserve">We introduce </w:t>
      </w:r>
      <w:r w:rsidRPr="00E41EB5">
        <w:rPr>
          <w:i/>
        </w:rPr>
        <w:t>rhetorical history</w:t>
      </w:r>
      <w:r w:rsidR="0086452F" w:rsidRPr="00E41EB5">
        <w:t xml:space="preserve"> as the key </w:t>
      </w:r>
      <w:r w:rsidRPr="00E41EB5">
        <w:t xml:space="preserve">construct </w:t>
      </w:r>
      <w:r w:rsidR="0086452F" w:rsidRPr="00E41EB5">
        <w:t xml:space="preserve">through which entrepreneurs persuade </w:t>
      </w:r>
      <w:r w:rsidR="00A12A55">
        <w:t xml:space="preserve">potential </w:t>
      </w:r>
      <w:r w:rsidR="0086452F" w:rsidRPr="00E41EB5">
        <w:t>stakeholders with different temporal orientations t</w:t>
      </w:r>
      <w:r w:rsidR="008B325F">
        <w:t>o view the future as less</w:t>
      </w:r>
      <w:r w:rsidR="000159DF" w:rsidRPr="00E41EB5">
        <w:t xml:space="preserve"> </w:t>
      </w:r>
      <w:r w:rsidR="0086452F" w:rsidRPr="00E41EB5">
        <w:t>uncertain than it may be. Defined as the “strategic use of the past as a persuasive strategy for managing key stakeholders” (Suddaby, Foster</w:t>
      </w:r>
      <w:r w:rsidR="00057B39">
        <w:t>,</w:t>
      </w:r>
      <w:r w:rsidR="0086452F" w:rsidRPr="00E41EB5">
        <w:t xml:space="preserve"> &amp; Quinn-Trank, 2010: 157)</w:t>
      </w:r>
      <w:r w:rsidR="00694572">
        <w:t>,</w:t>
      </w:r>
      <w:r w:rsidR="0086452F" w:rsidRPr="00E41EB5">
        <w:t xml:space="preserve"> </w:t>
      </w:r>
      <w:r w:rsidR="007C568F" w:rsidRPr="00E41EB5">
        <w:t xml:space="preserve">rhetorical history has been used to demonstrate how selective narrations of the past can be used to </w:t>
      </w:r>
      <w:r w:rsidR="008B325F">
        <w:t>make the future seem less risky</w:t>
      </w:r>
      <w:r w:rsidR="00475364">
        <w:t xml:space="preserve"> </w:t>
      </w:r>
      <w:r w:rsidR="007C568F" w:rsidRPr="00E41EB5">
        <w:t>and thereby facilitate processes of innovative change (Suddaby, Coraiola, Harvey</w:t>
      </w:r>
      <w:r w:rsidR="00057B39">
        <w:t>,</w:t>
      </w:r>
      <w:r w:rsidR="007C568F" w:rsidRPr="00E41EB5">
        <w:t xml:space="preserve"> &amp; Foster, 2020). Despite the use of the term ‘history’ in its label, the concept is premised on the use of “future-perfect” rhetoric, or stories that blend past, present and future in order to achieve strategic ends (Suddaby &amp; Foster, 2017; Suddaby &amp; Jaskiewicz, 2020).</w:t>
      </w:r>
    </w:p>
    <w:p w14:paraId="515F84C4" w14:textId="2919CCEC" w:rsidR="0053355E" w:rsidRDefault="007106CB" w:rsidP="007D49DF">
      <w:r>
        <w:t xml:space="preserve">We present our </w:t>
      </w:r>
      <w:r w:rsidR="00036BA6">
        <w:t>diegetic model of stakeholder enrollment in three stages</w:t>
      </w:r>
      <w:r w:rsidR="0053355E">
        <w:t xml:space="preserve">. </w:t>
      </w:r>
      <w:r w:rsidR="00B03F4C">
        <w:t>First</w:t>
      </w:r>
      <w:r w:rsidR="0053355E">
        <w:t xml:space="preserve">, we demonstrate how entrepreneurial visions employ recurring </w:t>
      </w:r>
      <w:r w:rsidR="00955D13" w:rsidRPr="00955D13">
        <w:rPr>
          <w:i/>
        </w:rPr>
        <w:t xml:space="preserve">historical </w:t>
      </w:r>
      <w:r w:rsidR="0053355E" w:rsidRPr="00955D13">
        <w:rPr>
          <w:i/>
        </w:rPr>
        <w:t>tropes</w:t>
      </w:r>
      <w:r w:rsidR="008B325F">
        <w:t xml:space="preserve"> that</w:t>
      </w:r>
      <w:r w:rsidR="0053355E">
        <w:t xml:space="preserve"> construct individual (intradiegetic) appeal to </w:t>
      </w:r>
      <w:r w:rsidR="00A12A55">
        <w:t xml:space="preserve">potential </w:t>
      </w:r>
      <w:r w:rsidR="0053355E">
        <w:t xml:space="preserve">stakeholders with a primary orientation to the past, present or future. </w:t>
      </w:r>
      <w:r w:rsidR="00B03F4C">
        <w:t>S</w:t>
      </w:r>
      <w:r w:rsidR="0053355E">
        <w:t>econd, we show how entrepr</w:t>
      </w:r>
      <w:r w:rsidR="00F64C10">
        <w:t>eneurs combine tropes to connect their vision to</w:t>
      </w:r>
      <w:r w:rsidR="0053355E">
        <w:t xml:space="preserve"> b</w:t>
      </w:r>
      <w:r w:rsidR="00F64C10">
        <w:t xml:space="preserve">roader </w:t>
      </w:r>
      <w:r w:rsidR="00F64C10" w:rsidRPr="008B325F">
        <w:t xml:space="preserve">cultural </w:t>
      </w:r>
      <w:r w:rsidR="0053355E" w:rsidRPr="008B325F">
        <w:t>myths</w:t>
      </w:r>
      <w:r w:rsidR="00446447">
        <w:rPr>
          <w:iCs/>
        </w:rPr>
        <w:t>,</w:t>
      </w:r>
      <w:r w:rsidR="0053355E">
        <w:t xml:space="preserve"> drawn from the </w:t>
      </w:r>
      <w:r w:rsidR="0053355E" w:rsidRPr="008B325F">
        <w:rPr>
          <w:i/>
        </w:rPr>
        <w:t>collective memory</w:t>
      </w:r>
      <w:r w:rsidR="0053355E">
        <w:t xml:space="preserve"> of a community</w:t>
      </w:r>
      <w:r w:rsidR="00446447">
        <w:t>,</w:t>
      </w:r>
      <w:r w:rsidR="00F64C10">
        <w:t xml:space="preserve"> that create broad (extradiegetic) appeal to all potential stakeholders regardless of their temporal orientation</w:t>
      </w:r>
      <w:r w:rsidR="0053355E">
        <w:t xml:space="preserve">. </w:t>
      </w:r>
      <w:r w:rsidR="007A2E54">
        <w:t>T</w:t>
      </w:r>
      <w:r w:rsidR="0053355E">
        <w:t>hird, we describe three categories of historical reasoning</w:t>
      </w:r>
      <w:r w:rsidR="008545F7">
        <w:t>—</w:t>
      </w:r>
      <w:r w:rsidR="0053355E">
        <w:t>teleology, presen</w:t>
      </w:r>
      <w:r w:rsidR="00F64C10">
        <w:t>tism and retro-futurism</w:t>
      </w:r>
      <w:r w:rsidR="008545F7">
        <w:t>—</w:t>
      </w:r>
      <w:r w:rsidR="00F64C10">
        <w:t xml:space="preserve">that act as </w:t>
      </w:r>
      <w:r w:rsidR="00F64C10" w:rsidRPr="00F64C10">
        <w:rPr>
          <w:i/>
        </w:rPr>
        <w:t>bridging mechanisms</w:t>
      </w:r>
      <w:r w:rsidR="0053355E">
        <w:t xml:space="preserve"> between past</w:t>
      </w:r>
      <w:r w:rsidR="008B325F">
        <w:t>, present and future and give stakeholders</w:t>
      </w:r>
      <w:r w:rsidR="00F64C10">
        <w:t xml:space="preserve"> </w:t>
      </w:r>
      <w:r w:rsidR="0053355E">
        <w:t>an enhanced sense of agency about the future</w:t>
      </w:r>
      <w:r w:rsidR="00F64C10">
        <w:t xml:space="preserve">. </w:t>
      </w:r>
      <w:r w:rsidR="0053355E">
        <w:t>Figure 1 illustrates our diegetic model of en</w:t>
      </w:r>
      <w:r w:rsidR="00955D13">
        <w:t>trepreneurial storytelling</w:t>
      </w:r>
      <w:r w:rsidR="00F64C10">
        <w:t>. Before elaborating the</w:t>
      </w:r>
      <w:r w:rsidR="00955D13">
        <w:t xml:space="preserve"> </w:t>
      </w:r>
      <w:r w:rsidR="008377BE">
        <w:t>three components of our model—</w:t>
      </w:r>
      <w:r w:rsidR="00955D13">
        <w:t xml:space="preserve">historical tropes, </w:t>
      </w:r>
      <w:r w:rsidR="008377BE">
        <w:t>myths and bridging mechanisms—</w:t>
      </w:r>
      <w:r w:rsidR="00955D13">
        <w:t xml:space="preserve">we must </w:t>
      </w:r>
      <w:r w:rsidR="00F64C10">
        <w:t xml:space="preserve">first introduce the </w:t>
      </w:r>
      <w:r w:rsidR="008828FB">
        <w:t xml:space="preserve">umbrella </w:t>
      </w:r>
      <w:r w:rsidR="00F64C10">
        <w:t>construct of rhetorical history and explain how it facilitates diegetic storytelling</w:t>
      </w:r>
      <w:r w:rsidR="007A0AC6">
        <w:t xml:space="preserve"> for stakeholder enrollment</w:t>
      </w:r>
      <w:r w:rsidR="00955D13">
        <w:t>.</w:t>
      </w:r>
    </w:p>
    <w:p w14:paraId="58753C67" w14:textId="77777777" w:rsidR="001C6B28" w:rsidRPr="00C93C49" w:rsidRDefault="001C6B28" w:rsidP="001C6B28">
      <w:pPr>
        <w:keepNext/>
        <w:spacing w:line="276" w:lineRule="auto"/>
        <w:ind w:firstLine="0"/>
        <w:jc w:val="center"/>
      </w:pPr>
      <w:r w:rsidRPr="00C93C49">
        <w:t>-------------------------------------------------</w:t>
      </w:r>
    </w:p>
    <w:p w14:paraId="249B1628" w14:textId="77777777" w:rsidR="001C6B28" w:rsidRPr="00C93C49" w:rsidRDefault="001C6B28" w:rsidP="001C6B28">
      <w:pPr>
        <w:keepNext/>
        <w:spacing w:line="276" w:lineRule="auto"/>
        <w:ind w:firstLine="0"/>
        <w:jc w:val="center"/>
      </w:pPr>
      <w:r>
        <w:t>INSERT FIGURE 1</w:t>
      </w:r>
      <w:r w:rsidRPr="00C93C49">
        <w:t xml:space="preserve"> ABOUT HERE</w:t>
      </w:r>
    </w:p>
    <w:p w14:paraId="6CADD518" w14:textId="77777777" w:rsidR="001C6B28" w:rsidRDefault="001C6B28" w:rsidP="001C6B28">
      <w:pPr>
        <w:spacing w:line="276" w:lineRule="auto"/>
        <w:jc w:val="left"/>
        <w:rPr>
          <w:b/>
        </w:rPr>
      </w:pPr>
      <w:r>
        <w:t xml:space="preserve">                                 </w:t>
      </w:r>
      <w:r w:rsidRPr="00C93C49">
        <w:t>-------------------------------------------------</w:t>
      </w:r>
    </w:p>
    <w:p w14:paraId="63D4EE61" w14:textId="77777777" w:rsidR="001C6B28" w:rsidRPr="00E41EB5" w:rsidRDefault="001C6B28" w:rsidP="001C6B28">
      <w:pPr>
        <w:ind w:firstLine="0"/>
        <w:jc w:val="left"/>
      </w:pPr>
    </w:p>
    <w:p w14:paraId="7AC9F865" w14:textId="77777777" w:rsidR="007C568F" w:rsidRPr="00E41EB5" w:rsidRDefault="00E41EB5" w:rsidP="00E41EB5">
      <w:pPr>
        <w:spacing w:line="240" w:lineRule="auto"/>
        <w:ind w:firstLine="0"/>
        <w:jc w:val="center"/>
        <w:rPr>
          <w:b/>
        </w:rPr>
      </w:pPr>
      <w:r>
        <w:rPr>
          <w:b/>
        </w:rPr>
        <w:lastRenderedPageBreak/>
        <w:t>RHETORICAL HISTORY: A DIEGETIC MODEL OF ENTREPRENEURIAL STORYTELLING</w:t>
      </w:r>
    </w:p>
    <w:p w14:paraId="314B2FE1" w14:textId="77777777" w:rsidR="00D01FB7" w:rsidRDefault="00D01FB7" w:rsidP="00D01FB7">
      <w:pPr>
        <w:spacing w:line="240" w:lineRule="auto"/>
        <w:ind w:firstLine="0"/>
        <w:jc w:val="center"/>
      </w:pPr>
    </w:p>
    <w:p w14:paraId="2C78A7E0" w14:textId="59D8BE3F" w:rsidR="004508F7" w:rsidRPr="00E41EB5" w:rsidRDefault="00EB5683" w:rsidP="00DD6890">
      <w:r w:rsidRPr="00E41EB5">
        <w:t xml:space="preserve">Rhetorical history is simply a recognition that narratives </w:t>
      </w:r>
      <w:r w:rsidR="00A34FE2">
        <w:t xml:space="preserve">connecting the past and the future </w:t>
      </w:r>
      <w:r w:rsidRPr="00E41EB5">
        <w:t xml:space="preserve">are a specific, but highly effective form of persuasion. </w:t>
      </w:r>
      <w:r w:rsidR="003768B6">
        <w:t xml:space="preserve">A rhetorical history </w:t>
      </w:r>
      <w:r w:rsidR="00DD6890">
        <w:t xml:space="preserve">approach to narrative emphasizes </w:t>
      </w:r>
      <w:r w:rsidR="003768B6">
        <w:t xml:space="preserve">the persuasive value of </w:t>
      </w:r>
      <w:r w:rsidR="00DD6890">
        <w:t xml:space="preserve">contextualizing </w:t>
      </w:r>
      <w:r w:rsidR="003768B6">
        <w:t>the present</w:t>
      </w:r>
      <w:r w:rsidR="00BD08A2">
        <w:t>.</w:t>
      </w:r>
      <w:r w:rsidR="00DD6890">
        <w:t xml:space="preserve"> </w:t>
      </w:r>
      <w:r w:rsidR="004508F7" w:rsidRPr="004508F7">
        <w:t>Narrative theorists have long recognized that stories told in the context of other stories acquire added layers of meaning which increase their persuasive capability (Kristeva, 19</w:t>
      </w:r>
      <w:r w:rsidR="006B2A41">
        <w:t>8</w:t>
      </w:r>
      <w:r w:rsidR="004508F7" w:rsidRPr="004508F7">
        <w:t>6</w:t>
      </w:r>
      <w:r w:rsidR="006B2A41">
        <w:t xml:space="preserve"> [1966]</w:t>
      </w:r>
      <w:r w:rsidR="004508F7" w:rsidRPr="004508F7">
        <w:t xml:space="preserve">). </w:t>
      </w:r>
      <w:r w:rsidR="004508F7" w:rsidRPr="00E41EB5">
        <w:t xml:space="preserve">Narrative theorists use the term </w:t>
      </w:r>
      <w:r w:rsidR="004508F7" w:rsidRPr="00E41EB5">
        <w:rPr>
          <w:i/>
        </w:rPr>
        <w:t xml:space="preserve">diegetic levels </w:t>
      </w:r>
      <w:r w:rsidR="004508F7" w:rsidRPr="00E41EB5">
        <w:t xml:space="preserve">to capture this insight (Genette, </w:t>
      </w:r>
      <w:r w:rsidR="00B36695" w:rsidRPr="00E41EB5">
        <w:t>198</w:t>
      </w:r>
      <w:r w:rsidR="00B36695">
        <w:t>3</w:t>
      </w:r>
      <w:r w:rsidR="004508F7" w:rsidRPr="00E41EB5">
        <w:t xml:space="preserve">). Effective storytellers are able to tell a story that moves between the fictional world inhabited by the characters and plot of the narrative (the </w:t>
      </w:r>
      <w:r w:rsidR="004508F7" w:rsidRPr="00E41EB5">
        <w:rPr>
          <w:i/>
        </w:rPr>
        <w:t>intradiegetic</w:t>
      </w:r>
      <w:r w:rsidR="004508F7" w:rsidRPr="00E41EB5">
        <w:t xml:space="preserve"> world) and a broader meta-narrative that the characters and plot represent </w:t>
      </w:r>
      <w:r w:rsidR="00036BA6">
        <w:t xml:space="preserve">in the world occupied by the reader or the audience </w:t>
      </w:r>
      <w:r w:rsidR="004508F7" w:rsidRPr="00E41EB5">
        <w:t xml:space="preserve">(the </w:t>
      </w:r>
      <w:r w:rsidR="004508F7" w:rsidRPr="00E41EB5">
        <w:rPr>
          <w:i/>
        </w:rPr>
        <w:t xml:space="preserve">extradiegetic </w:t>
      </w:r>
      <w:r w:rsidR="004508F7" w:rsidRPr="00E41EB5">
        <w:t>world). So,</w:t>
      </w:r>
      <w:r w:rsidR="004508F7" w:rsidRPr="004508F7">
        <w:t xml:space="preserve"> for example, in the Middle Eastern folk tales of </w:t>
      </w:r>
      <w:r w:rsidR="004508F7" w:rsidRPr="007D49DF">
        <w:rPr>
          <w:i/>
        </w:rPr>
        <w:t>Arabian Knights</w:t>
      </w:r>
      <w:r w:rsidR="00903FF2">
        <w:t>,</w:t>
      </w:r>
      <w:r w:rsidR="004508F7" w:rsidRPr="004508F7">
        <w:t xml:space="preserve"> Scheherazade’s narrative prowess—her ability to</w:t>
      </w:r>
      <w:r w:rsidR="00084239">
        <w:t xml:space="preserve"> embed her personal appeal to the morality of her captor in a series of similarly embedded stories</w:t>
      </w:r>
      <w:r w:rsidR="004508F7" w:rsidRPr="004508F7">
        <w:t>—enchants the ruler Shahryar</w:t>
      </w:r>
      <w:r w:rsidR="00C23B0E">
        <w:t xml:space="preserve"> and</w:t>
      </w:r>
      <w:r w:rsidR="00084239">
        <w:t xml:space="preserve"> </w:t>
      </w:r>
      <w:r w:rsidR="004508F7" w:rsidRPr="004508F7">
        <w:t>transp</w:t>
      </w:r>
      <w:r w:rsidR="0098656B">
        <w:t>orts him across the extradiegetic</w:t>
      </w:r>
      <w:r w:rsidR="004508F7" w:rsidRPr="004508F7">
        <w:t xml:space="preserve"> space of 1001 stories</w:t>
      </w:r>
      <w:r w:rsidR="00084239">
        <w:t xml:space="preserve">. </w:t>
      </w:r>
      <w:r w:rsidR="0098656B">
        <w:t>Notably,</w:t>
      </w:r>
      <w:r w:rsidR="004508F7" w:rsidRPr="004508F7">
        <w:t xml:space="preserve"> all of these stories occur within a single, overarching frame narrative—the intradiegetic </w:t>
      </w:r>
      <w:r w:rsidR="00EF60E7">
        <w:t>level</w:t>
      </w:r>
      <w:r w:rsidR="00EF60E7" w:rsidRPr="00E41EB5">
        <w:t xml:space="preserve"> </w:t>
      </w:r>
      <w:r w:rsidR="00084239">
        <w:t>of Scheherazade’s moral appeal to Shahryar to abandon his murderous intentions</w:t>
      </w:r>
      <w:r w:rsidR="004508F7" w:rsidRPr="00E41EB5">
        <w:t>.</w:t>
      </w:r>
    </w:p>
    <w:p w14:paraId="2BCD0DC0" w14:textId="5FD48649" w:rsidR="004508F7" w:rsidRPr="004508F7" w:rsidRDefault="004508F7" w:rsidP="007D49DF">
      <w:r w:rsidRPr="00E41EB5">
        <w:t>Effective entrepreneurial stories must also res</w:t>
      </w:r>
      <w:r w:rsidR="00EB7897" w:rsidRPr="00E41EB5">
        <w:t>onate both</w:t>
      </w:r>
      <w:r w:rsidRPr="00E41EB5">
        <w:t xml:space="preserve"> at an intradiegetic level—in the in</w:t>
      </w:r>
      <w:r w:rsidR="00EB7897" w:rsidRPr="00E41EB5">
        <w:t xml:space="preserve">ternal </w:t>
      </w:r>
      <w:r w:rsidR="00874C97">
        <w:t xml:space="preserve">context </w:t>
      </w:r>
      <w:r w:rsidRPr="00E41EB5">
        <w:t>represen</w:t>
      </w:r>
      <w:r w:rsidR="00EB7897" w:rsidRPr="00E41EB5">
        <w:t>ted by the entrepreneur—and</w:t>
      </w:r>
      <w:r w:rsidRPr="00E41EB5">
        <w:t xml:space="preserve"> at an extradiegetic level</w:t>
      </w:r>
      <w:r w:rsidR="00CE2F8F">
        <w:t>—</w:t>
      </w:r>
      <w:r w:rsidR="0098656B">
        <w:t>the histori</w:t>
      </w:r>
      <w:r w:rsidR="00A71A78">
        <w:t>c</w:t>
      </w:r>
      <w:r w:rsidR="0098656B">
        <w:t>al and cultural co</w:t>
      </w:r>
      <w:r w:rsidR="002D54AD">
        <w:t>ntext within which the project is proposed</w:t>
      </w:r>
      <w:r w:rsidR="001C6B28">
        <w:t>. E</w:t>
      </w:r>
      <w:r w:rsidRPr="004508F7">
        <w:t>ntrepreneurs must be able to tell stories that create credibility with potential stakeholders</w:t>
      </w:r>
      <w:r w:rsidR="0098656B">
        <w:t xml:space="preserve"> by tying their individual aspirations to the collective aspirations of the community. Entrepreneurs must articulate their vision of the future in a way that resonates with the collective memory of </w:t>
      </w:r>
      <w:r w:rsidR="00CE2F8F">
        <w:t xml:space="preserve">a </w:t>
      </w:r>
      <w:r w:rsidR="0098656B">
        <w:t xml:space="preserve">community in order to make the entrepreneur’s imagined future not only internally coherent but also consistent with the historical metanarrative that informs the myths and identity of the broader audience of </w:t>
      </w:r>
      <w:r w:rsidR="009045CA">
        <w:t xml:space="preserve">potential </w:t>
      </w:r>
      <w:r w:rsidR="0098656B">
        <w:t>stakeholders</w:t>
      </w:r>
      <w:r w:rsidRPr="004508F7">
        <w:t xml:space="preserve">. </w:t>
      </w:r>
    </w:p>
    <w:p w14:paraId="74953C43" w14:textId="4CC4AE5E" w:rsidR="004508F7" w:rsidRPr="00E41EB5" w:rsidRDefault="00A71A78" w:rsidP="007D49DF">
      <w:r>
        <w:lastRenderedPageBreak/>
        <w:t>Because entrepreneurial visions are based in the future, e</w:t>
      </w:r>
      <w:r w:rsidR="004508F7" w:rsidRPr="00E41EB5">
        <w:t>ntrepreneurs rely, often implicitly, on history</w:t>
      </w:r>
      <w:r w:rsidR="00535341">
        <w:t xml:space="preserve"> as the extra</w:t>
      </w:r>
      <w:r w:rsidR="00EB7897" w:rsidRPr="00E41EB5">
        <w:t>diegetic foundatio</w:t>
      </w:r>
      <w:r>
        <w:t>n for their vision</w:t>
      </w:r>
      <w:r w:rsidR="004508F7" w:rsidRPr="00E41EB5">
        <w:t>. Scholarly research on entrepreneurial narratives has long acknowledge</w:t>
      </w:r>
      <w:r w:rsidR="00A12A55">
        <w:t>d</w:t>
      </w:r>
      <w:r w:rsidR="004508F7" w:rsidRPr="00E41EB5">
        <w:t xml:space="preserve"> that stakeholders are motivated to join an entr</w:t>
      </w:r>
      <w:r w:rsidR="00CC578C">
        <w:t>epreneurial project because</w:t>
      </w:r>
      <w:r w:rsidR="004508F7" w:rsidRPr="00E41EB5">
        <w:t xml:space="preserve"> of the perceived credibility of a vision of the future (</w:t>
      </w:r>
      <w:r w:rsidR="00D97FC0" w:rsidRPr="00E41EB5">
        <w:rPr>
          <w:rFonts w:eastAsia="Times New Roman"/>
          <w:szCs w:val="24"/>
          <w:lang w:val="en-US"/>
        </w:rPr>
        <w:t>Garud, Schildt</w:t>
      </w:r>
      <w:r w:rsidR="00D97FC0">
        <w:rPr>
          <w:rFonts w:eastAsia="Times New Roman"/>
          <w:szCs w:val="24"/>
          <w:lang w:val="en-US"/>
        </w:rPr>
        <w:t>,</w:t>
      </w:r>
      <w:r w:rsidR="00D97FC0" w:rsidRPr="00E41EB5">
        <w:rPr>
          <w:rFonts w:eastAsia="Times New Roman"/>
          <w:szCs w:val="24"/>
          <w:lang w:val="en-US"/>
        </w:rPr>
        <w:t xml:space="preserve"> &amp; Lant, 2014</w:t>
      </w:r>
      <w:r w:rsidR="00EB7897" w:rsidRPr="00E41EB5">
        <w:t xml:space="preserve">). The entrepreneurial </w:t>
      </w:r>
      <w:r w:rsidR="004414EF">
        <w:t>vision</w:t>
      </w:r>
      <w:r w:rsidR="004414EF" w:rsidRPr="00E41EB5">
        <w:t xml:space="preserve"> </w:t>
      </w:r>
      <w:r w:rsidR="004508F7" w:rsidRPr="00E41EB5">
        <w:t xml:space="preserve">is typically delivered in a narrative that describes a desirable future, “animated by shared understandings of forms of social life…grounded in positive visions of social progress” (Jasanoff, 2015: 4). </w:t>
      </w:r>
      <w:r w:rsidR="00A12A55">
        <w:t>Potential s</w:t>
      </w:r>
      <w:r w:rsidR="004508F7" w:rsidRPr="00E41EB5">
        <w:t xml:space="preserve">takeholders are, thus, motivated to join </w:t>
      </w:r>
      <w:r w:rsidR="00EB7897" w:rsidRPr="00E41EB5">
        <w:t>a</w:t>
      </w:r>
      <w:r w:rsidR="00C279B3">
        <w:t>n</w:t>
      </w:r>
      <w:r w:rsidR="00EB7897" w:rsidRPr="00E41EB5">
        <w:t xml:space="preserve"> </w:t>
      </w:r>
      <w:r w:rsidR="002535C9">
        <w:t xml:space="preserve">entrepreneurial </w:t>
      </w:r>
      <w:r w:rsidR="00EB7897" w:rsidRPr="00E41EB5">
        <w:t>project because of how strongly</w:t>
      </w:r>
      <w:r w:rsidR="004508F7" w:rsidRPr="00E41EB5">
        <w:t xml:space="preserve"> they agree with the imagined future and the credibility of the entrepreneur’s proposed path to achieve it (Beckert, 2013). Credibility, in turn, depends upon how convincingly the entrepreneur can embed the vision in a coherent account of the past (Koselleck, 1988). Entrepreneurs manage the </w:t>
      </w:r>
      <w:r w:rsidR="00CB7B01">
        <w:t xml:space="preserve">perceived </w:t>
      </w:r>
      <w:r w:rsidR="004508F7" w:rsidRPr="00E41EB5">
        <w:t xml:space="preserve">risk and uncertainty of a </w:t>
      </w:r>
      <w:r w:rsidR="00DD0478">
        <w:t xml:space="preserve">proposed </w:t>
      </w:r>
      <w:r w:rsidR="004508F7" w:rsidRPr="00E41EB5">
        <w:t>project</w:t>
      </w:r>
      <w:r w:rsidR="00EB7897" w:rsidRPr="00E41EB5">
        <w:t xml:space="preserve"> by placing it in a broader</w:t>
      </w:r>
      <w:r w:rsidR="00CC578C">
        <w:t xml:space="preserve"> narrative of a known</w:t>
      </w:r>
      <w:r w:rsidR="004508F7" w:rsidRPr="00E41EB5">
        <w:t xml:space="preserve"> past </w:t>
      </w:r>
      <w:r w:rsidR="00CC578C">
        <w:t>informed by a community’s</w:t>
      </w:r>
      <w:r w:rsidR="004508F7" w:rsidRPr="00E41EB5">
        <w:t xml:space="preserve"> </w:t>
      </w:r>
      <w:r w:rsidR="00CC578C">
        <w:t>collective memory</w:t>
      </w:r>
      <w:r w:rsidR="00EB7897" w:rsidRPr="00E41EB5">
        <w:t xml:space="preserve"> (</w:t>
      </w:r>
      <w:r w:rsidR="00EB7897" w:rsidRPr="000903F3">
        <w:t>Suddaby et al, 2020</w:t>
      </w:r>
      <w:r w:rsidR="00EB7897" w:rsidRPr="00E41EB5">
        <w:t>)</w:t>
      </w:r>
      <w:r w:rsidR="004508F7" w:rsidRPr="00E41EB5">
        <w:t>.</w:t>
      </w:r>
    </w:p>
    <w:p w14:paraId="1C35DB6A" w14:textId="716A71B0" w:rsidR="004508F7" w:rsidRPr="00E41EB5" w:rsidRDefault="004508F7" w:rsidP="007D49DF">
      <w:r w:rsidRPr="00E41EB5">
        <w:t xml:space="preserve">Entrepreneurial narratives, thus, construct credibility </w:t>
      </w:r>
      <w:r w:rsidR="009410D3">
        <w:t xml:space="preserve">at the intradiegetic level </w:t>
      </w:r>
      <w:r w:rsidRPr="00E41EB5">
        <w:t xml:space="preserve">by </w:t>
      </w:r>
      <w:r w:rsidR="00EB7897" w:rsidRPr="00E41EB5">
        <w:t>emb</w:t>
      </w:r>
      <w:r w:rsidR="00CC578C">
        <w:t>edding their vision</w:t>
      </w:r>
      <w:r w:rsidR="00EB7897" w:rsidRPr="00E41EB5">
        <w:t xml:space="preserve"> in cultural myths or historical metanarratives </w:t>
      </w:r>
      <w:r w:rsidR="009410D3">
        <w:t xml:space="preserve">that exist at the extradiegetic level </w:t>
      </w:r>
      <w:r w:rsidR="00EB7897" w:rsidRPr="00E41EB5">
        <w:t>(White, 1973)</w:t>
      </w:r>
      <w:r w:rsidRPr="00E41EB5">
        <w:t>. Myths are stories drawn from a social group’s collective memory of what is moral, rational and authentic. Myths acquire their privileged ontological status through history—by repetition over time, retellings and adaptations across generations through which the original narrative is abstracted to “a deeply encoded and resonant set of symbols, icons, keywords or historical clichés” that form “a basic constituent of linguistic meaning and of the processes of both personal and social remembering” (Slotkin, 1998: 8).</w:t>
      </w:r>
    </w:p>
    <w:p w14:paraId="592F3BC3" w14:textId="773090B5" w:rsidR="004508F7" w:rsidRPr="00E41EB5" w:rsidRDefault="004508F7" w:rsidP="007D49DF">
      <w:r w:rsidRPr="00E41EB5">
        <w:t xml:space="preserve">Rhetorical history persuades by connecting entrepreneurial visions of the future to collective memories—“shared accounts of the past shaped by historical events that mold individual </w:t>
      </w:r>
      <w:r w:rsidRPr="00E41EB5">
        <w:lastRenderedPageBreak/>
        <w:t>perceptions” (Lippman &amp; Aldrich, 2016: 658). Me</w:t>
      </w:r>
      <w:r w:rsidR="00CC578C">
        <w:t>mory is understood to be</w:t>
      </w:r>
      <w:r w:rsidR="00165A38" w:rsidRPr="00E41EB5">
        <w:t xml:space="preserve"> </w:t>
      </w:r>
      <w:r w:rsidRPr="00E41EB5">
        <w:t>an indivi</w:t>
      </w:r>
      <w:r w:rsidR="00CC578C">
        <w:t>dual phenomenon (Tulving, 1972).  H</w:t>
      </w:r>
      <w:r w:rsidRPr="00E41EB5">
        <w:t>owever, research in both sociology and psychology suggests that our ability to remember is influenced by our capacity to place those memories in a narrative structure—a cognitive schema that organizes the coding, storage and retrieval of information (Fiske &amp; Taylor, 1991). A particularly powerful schema for or</w:t>
      </w:r>
      <w:r w:rsidR="00165A38" w:rsidRPr="00E41EB5">
        <w:t>ganizing memories arises from</w:t>
      </w:r>
      <w:r w:rsidRPr="00E41EB5">
        <w:t xml:space="preserve"> the culture within which we reside (Halbwachs, 1992). The construct of collective memory posits that individual memories have meaning only when they can be located </w:t>
      </w:r>
      <w:r w:rsidR="00165A38" w:rsidRPr="00E41EB5">
        <w:t>in cognitive structures</w:t>
      </w:r>
      <w:r w:rsidRPr="00E41EB5">
        <w:t xml:space="preserve"> defined by a social collective (Zerubavel, 2012). Without the “life support of group confirmation, individual memories wither away” (Hutton, 1993: 6). Collective memory studies, thus, seek to understand memory as a creative mix of objective individual experiences and subjective collective interpretation that evolves through a process of appropriation and invention to reflect dominant myths in a social group (</w:t>
      </w:r>
      <w:r w:rsidR="00D97FC0" w:rsidRPr="00E41EB5">
        <w:t>Eliade, 1998</w:t>
      </w:r>
      <w:r w:rsidR="00D97FC0">
        <w:t xml:space="preserve">; </w:t>
      </w:r>
      <w:r w:rsidRPr="00E41EB5">
        <w:t>Veyne, 1984). This integration of individual and collective experience forms the basis for an entrepreneurs ability to represent</w:t>
      </w:r>
      <w:r w:rsidR="00165A38" w:rsidRPr="00E41EB5">
        <w:t xml:space="preserve"> his or her vision in ways that</w:t>
      </w:r>
      <w:r w:rsidRPr="00E41EB5">
        <w:t xml:space="preserve"> evoke broader</w:t>
      </w:r>
      <w:r w:rsidR="00165A38" w:rsidRPr="00E41EB5">
        <w:t xml:space="preserve">, extradiegetic </w:t>
      </w:r>
      <w:r w:rsidR="00A12A55">
        <w:t>stories</w:t>
      </w:r>
      <w:r w:rsidR="00A12A55" w:rsidRPr="00E41EB5">
        <w:t xml:space="preserve"> </w:t>
      </w:r>
      <w:r w:rsidR="00165A38" w:rsidRPr="00E41EB5">
        <w:t>that</w:t>
      </w:r>
      <w:r w:rsidRPr="00E41EB5">
        <w:t xml:space="preserve"> resonate with the </w:t>
      </w:r>
      <w:r w:rsidR="00165A38" w:rsidRPr="00E41EB5">
        <w:t>shared memories of</w:t>
      </w:r>
      <w:r w:rsidRPr="00E41EB5">
        <w:t xml:space="preserve"> </w:t>
      </w:r>
      <w:r w:rsidR="00A12A55">
        <w:t xml:space="preserve">potential </w:t>
      </w:r>
      <w:r w:rsidRPr="00E41EB5">
        <w:t>stakeholders.</w:t>
      </w:r>
    </w:p>
    <w:p w14:paraId="041481E8" w14:textId="043611C0" w:rsidR="004508F7" w:rsidRPr="00E41EB5" w:rsidRDefault="004508F7" w:rsidP="007D49DF">
      <w:r w:rsidRPr="00E41EB5">
        <w:t>Much of our individual memory is depende</w:t>
      </w:r>
      <w:r w:rsidR="00165A38" w:rsidRPr="00E41EB5">
        <w:t xml:space="preserve">nt on our ability to </w:t>
      </w:r>
      <w:r w:rsidRPr="00E41EB5">
        <w:t>stitch our objective experiences into a coherent personal narrative (Fivush, 2011)</w:t>
      </w:r>
      <w:r w:rsidR="00165A38" w:rsidRPr="00E41EB5">
        <w:t xml:space="preserve">. Research shows that we revise our memories </w:t>
      </w:r>
      <w:r w:rsidRPr="00E41EB5">
        <w:t xml:space="preserve">according to </w:t>
      </w:r>
      <w:r w:rsidR="00165A38" w:rsidRPr="00E41EB5">
        <w:t>culturally based</w:t>
      </w:r>
      <w:r w:rsidRPr="00E41EB5">
        <w:t xml:space="preserve"> expectations of one’s identity or one’s identification wit</w:t>
      </w:r>
      <w:r w:rsidR="00165A38" w:rsidRPr="00E41EB5">
        <w:t>h a social group (</w:t>
      </w:r>
      <w:r w:rsidRPr="00F53374">
        <w:t>Suddaby, Schultz, &amp; Israelsen, 2020</w:t>
      </w:r>
      <w:r w:rsidRPr="00E41EB5">
        <w:t>). The intermingling of individual and collective memory offers a degree of agency in which entrepreneurs can persuad</w:t>
      </w:r>
      <w:r w:rsidR="00CF5A5E">
        <w:t>e</w:t>
      </w:r>
      <w:r w:rsidRPr="00E41EB5">
        <w:t xml:space="preserve"> social groups that they share a common history (Zerubavel, 2012). </w:t>
      </w:r>
      <w:r w:rsidR="00165A38" w:rsidRPr="00E41EB5">
        <w:t>C</w:t>
      </w:r>
      <w:r w:rsidRPr="00E41EB5">
        <w:t xml:space="preserve">onsultants and scholars have begun to identify how </w:t>
      </w:r>
      <w:r w:rsidR="000973E7">
        <w:t xml:space="preserve">shared </w:t>
      </w:r>
      <w:r w:rsidRPr="00E41EB5">
        <w:t xml:space="preserve">history can be used to construct corporate identity (Weindruch, 2016), </w:t>
      </w:r>
      <w:r w:rsidRPr="00E41EB5">
        <w:lastRenderedPageBreak/>
        <w:t>consumer identification (</w:t>
      </w:r>
      <w:r w:rsidR="00057B39" w:rsidRPr="00E41EB5">
        <w:t>Balmer, 2017</w:t>
      </w:r>
      <w:r w:rsidR="00057B39">
        <w:t xml:space="preserve">; </w:t>
      </w:r>
      <w:r w:rsidRPr="00E41EB5">
        <w:t>Foster, Suddaby, Minkus</w:t>
      </w:r>
      <w:r w:rsidR="00057B39">
        <w:t>,</w:t>
      </w:r>
      <w:r w:rsidRPr="00E41EB5">
        <w:t xml:space="preserve"> &amp; Wiebe, 2011) and motivate strategic change (</w:t>
      </w:r>
      <w:r w:rsidR="00057B39" w:rsidRPr="00E41EB5">
        <w:t>Anteby &amp; Molnar, 2012</w:t>
      </w:r>
      <w:r w:rsidR="00057B39">
        <w:t xml:space="preserve">; </w:t>
      </w:r>
      <w:r w:rsidRPr="00E41EB5">
        <w:t>Suddaby &amp; Foster, 2017).</w:t>
      </w:r>
    </w:p>
    <w:p w14:paraId="1F51122A" w14:textId="3ACA1677" w:rsidR="001C6B28" w:rsidRPr="00E41EB5" w:rsidRDefault="004508F7" w:rsidP="007D49DF">
      <w:r w:rsidRPr="00E41EB5">
        <w:t xml:space="preserve">Rhetorical history, thus, offers useful grounds for explaining stakeholder enrollment in an </w:t>
      </w:r>
      <w:r w:rsidR="00A12A55">
        <w:t xml:space="preserve">emergent </w:t>
      </w:r>
      <w:r w:rsidRPr="00E41EB5">
        <w:t xml:space="preserve">entrepreneurial project. By anchoring a vision of the future in an established understanding of the past, an entrepreneur can limit the perceived risk </w:t>
      </w:r>
      <w:r w:rsidR="00487163">
        <w:t>and</w:t>
      </w:r>
      <w:r w:rsidRPr="00E41EB5">
        <w:t xml:space="preserve"> uncertainty related to the </w:t>
      </w:r>
      <w:r w:rsidR="00A12A55">
        <w:t xml:space="preserve">proposed </w:t>
      </w:r>
      <w:r w:rsidRPr="00E41EB5">
        <w:t>project. By aligning individual (autobiogr</w:t>
      </w:r>
      <w:r w:rsidR="00CC578C">
        <w:t>aphical) memory with</w:t>
      </w:r>
      <w:r w:rsidRPr="00E41EB5">
        <w:t xml:space="preserve"> collective memory an entrepreneur can overcome individual differences in temporal orientation or emotional predisposition and unite diverse stakeholders into</w:t>
      </w:r>
      <w:r w:rsidR="00165A38" w:rsidRPr="00E41EB5">
        <w:t xml:space="preserve"> a collective undertaking. B</w:t>
      </w:r>
      <w:r w:rsidRPr="00E41EB5">
        <w:t>y uniting these elements into the structure of a compelling intradiegetic narrative with common conventions of beginning and ending, plot, character and causality (Shepherd &amp; Suddaby, 2017), the entrepreneur can evoke a broader, familiar set of extradiegetic stories that effectively connects past, present and</w:t>
      </w:r>
      <w:r w:rsidR="00165A38" w:rsidRPr="00E41EB5">
        <w:t xml:space="preserve"> future into a plausible path of</w:t>
      </w:r>
      <w:r w:rsidRPr="00E41EB5">
        <w:t xml:space="preserve"> inevitable success.</w:t>
      </w:r>
    </w:p>
    <w:p w14:paraId="0432A49C" w14:textId="75CCB635" w:rsidR="008567C6" w:rsidRPr="00E41EB5" w:rsidRDefault="008567C6" w:rsidP="008567C6">
      <w:pPr>
        <w:ind w:firstLine="0"/>
        <w:jc w:val="center"/>
        <w:rPr>
          <w:b/>
        </w:rPr>
      </w:pPr>
      <w:r w:rsidRPr="00E41EB5">
        <w:rPr>
          <w:b/>
        </w:rPr>
        <w:t xml:space="preserve">HISTORICAL TROPES: THE INTRADIEGETIC </w:t>
      </w:r>
      <w:r w:rsidR="00584E97">
        <w:rPr>
          <w:b/>
        </w:rPr>
        <w:t>NARRATIVE</w:t>
      </w:r>
    </w:p>
    <w:p w14:paraId="25E1B5DD" w14:textId="2FD38BF0" w:rsidR="00E41EB5" w:rsidRPr="00E41EB5" w:rsidRDefault="00E41EB5" w:rsidP="007D49DF">
      <w:pPr>
        <w:rPr>
          <w:rFonts w:eastAsia="Times New Roman"/>
          <w:szCs w:val="24"/>
          <w:lang w:val="en-US"/>
        </w:rPr>
      </w:pPr>
      <w:r w:rsidRPr="00E41EB5">
        <w:rPr>
          <w:rFonts w:eastAsia="Times New Roman"/>
          <w:szCs w:val="24"/>
          <w:lang w:val="en-US"/>
        </w:rPr>
        <w:t>Historical theorist, Hayden White</w:t>
      </w:r>
      <w:r w:rsidR="0064033D">
        <w:rPr>
          <w:rFonts w:eastAsia="Times New Roman"/>
          <w:szCs w:val="24"/>
          <w:lang w:val="en-US"/>
        </w:rPr>
        <w:t xml:space="preserve"> (1973)</w:t>
      </w:r>
      <w:r w:rsidRPr="00E41EB5">
        <w:rPr>
          <w:rFonts w:eastAsia="Times New Roman"/>
          <w:szCs w:val="24"/>
          <w:lang w:val="en-US"/>
        </w:rPr>
        <w:t>, argued that, in contrast to the more objectivist notion of the past, history is a unique form of narrative discourse that is best analyzed as a structure of language using concepts derived from literary theory. For White, history reflected “a verbal structure in the form of a narrative prose discourse that purports to be a model, or icon, of past structures and processes in the interest of explaining what they were by representing them” (White, 1973: ix). When viewed as a form of discourse, history can be studied with attention to the literary conventions, archetypes, and tropes which structure other n</w:t>
      </w:r>
      <w:r w:rsidR="00036BA6">
        <w:rPr>
          <w:rFonts w:eastAsia="Times New Roman"/>
          <w:szCs w:val="24"/>
          <w:lang w:val="en-US"/>
        </w:rPr>
        <w:t xml:space="preserve">arratives. </w:t>
      </w:r>
    </w:p>
    <w:p w14:paraId="5F0A93CF" w14:textId="108DCE04" w:rsidR="00E41EB5" w:rsidRPr="00E41EB5" w:rsidRDefault="002D54AD" w:rsidP="007D49DF">
      <w:pPr>
        <w:rPr>
          <w:rFonts w:eastAsia="Times New Roman"/>
          <w:szCs w:val="24"/>
          <w:lang w:val="en-US"/>
        </w:rPr>
      </w:pPr>
      <w:r>
        <w:rPr>
          <w:rFonts w:eastAsia="Times New Roman"/>
          <w:szCs w:val="24"/>
          <w:lang w:val="en-US"/>
        </w:rPr>
        <w:t>Tropes are central to White’s framework of historical discourse. Tropes, for White, are</w:t>
      </w:r>
      <w:r w:rsidR="00E41EB5" w:rsidRPr="00E41EB5">
        <w:rPr>
          <w:rFonts w:eastAsia="Times New Roman"/>
          <w:szCs w:val="24"/>
          <w:lang w:val="en-US"/>
        </w:rPr>
        <w:t xml:space="preserve"> recurrent modes of argument based on the empl</w:t>
      </w:r>
      <w:r>
        <w:rPr>
          <w:rFonts w:eastAsia="Times New Roman"/>
          <w:szCs w:val="24"/>
          <w:lang w:val="en-US"/>
        </w:rPr>
        <w:t>otment of historical narratives. W</w:t>
      </w:r>
      <w:r w:rsidR="00E41EB5" w:rsidRPr="00E41EB5">
        <w:rPr>
          <w:rFonts w:eastAsia="Times New Roman"/>
          <w:szCs w:val="24"/>
          <w:lang w:val="en-US"/>
        </w:rPr>
        <w:t xml:space="preserve">e see tropes as </w:t>
      </w:r>
      <w:r>
        <w:rPr>
          <w:rFonts w:eastAsia="Times New Roman"/>
          <w:szCs w:val="24"/>
          <w:lang w:val="en-US"/>
        </w:rPr>
        <w:t xml:space="preserve">intradiegetic </w:t>
      </w:r>
      <w:r w:rsidR="00E41EB5" w:rsidRPr="00E41EB5">
        <w:rPr>
          <w:rFonts w:eastAsia="Times New Roman"/>
          <w:szCs w:val="24"/>
          <w:lang w:val="en-US"/>
        </w:rPr>
        <w:t xml:space="preserve">rhetorical devices </w:t>
      </w:r>
      <w:r>
        <w:rPr>
          <w:rFonts w:eastAsia="Times New Roman"/>
          <w:szCs w:val="24"/>
          <w:lang w:val="en-US"/>
        </w:rPr>
        <w:t xml:space="preserve">that </w:t>
      </w:r>
      <w:r w:rsidR="00E41EB5" w:rsidRPr="00E41EB5">
        <w:rPr>
          <w:rFonts w:eastAsia="Times New Roman"/>
          <w:szCs w:val="24"/>
          <w:lang w:val="en-US"/>
        </w:rPr>
        <w:t xml:space="preserve">connect different individual predispositions of time and </w:t>
      </w:r>
      <w:r w:rsidR="00E41EB5" w:rsidRPr="00E41EB5">
        <w:rPr>
          <w:rFonts w:eastAsia="Times New Roman"/>
          <w:szCs w:val="24"/>
          <w:lang w:val="en-US"/>
        </w:rPr>
        <w:lastRenderedPageBreak/>
        <w:t>emotion to historically-embedded myths in the collective memory of a community</w:t>
      </w:r>
      <w:r w:rsidR="00230EFB">
        <w:rPr>
          <w:rFonts w:eastAsia="Times New Roman"/>
          <w:szCs w:val="24"/>
          <w:lang w:val="en-US"/>
        </w:rPr>
        <w:t xml:space="preserve"> at the extradiegetic level</w:t>
      </w:r>
      <w:r w:rsidR="00E41EB5" w:rsidRPr="00E41EB5">
        <w:rPr>
          <w:rFonts w:eastAsia="Times New Roman"/>
          <w:szCs w:val="24"/>
          <w:lang w:val="en-US"/>
        </w:rPr>
        <w:t>. In contrast to common figurative tropes such as metaphor, simile, metonymy, and synecdoche, which juxtapose dissimilar objects of speech (Cornelissen &amp; Clarke, 2010; Etzion &amp; Ferraro, 2010; Frye, 2006</w:t>
      </w:r>
      <w:r w:rsidR="00036BA6">
        <w:rPr>
          <w:rFonts w:eastAsia="Times New Roman"/>
          <w:szCs w:val="24"/>
          <w:lang w:val="en-US"/>
        </w:rPr>
        <w:t>; Oswick, Putnam &amp; Keenoy, 2004</w:t>
      </w:r>
      <w:r w:rsidR="00E41EB5" w:rsidRPr="00E41EB5">
        <w:rPr>
          <w:rFonts w:eastAsia="Times New Roman"/>
          <w:szCs w:val="24"/>
          <w:lang w:val="en-US"/>
        </w:rPr>
        <w:t xml:space="preserve">), we focus on </w:t>
      </w:r>
      <w:r w:rsidR="00E41EB5" w:rsidRPr="00E41EB5">
        <w:rPr>
          <w:rFonts w:eastAsia="Times New Roman"/>
          <w:i/>
          <w:iCs/>
          <w:szCs w:val="24"/>
          <w:lang w:val="en-US"/>
        </w:rPr>
        <w:t>historical tropes</w:t>
      </w:r>
      <w:r w:rsidR="00E41EB5" w:rsidRPr="00E41EB5">
        <w:rPr>
          <w:rFonts w:eastAsia="Times New Roman"/>
          <w:iCs/>
          <w:szCs w:val="24"/>
          <w:lang w:val="en-US"/>
        </w:rPr>
        <w:t>,</w:t>
      </w:r>
      <w:r w:rsidR="00E41EB5" w:rsidRPr="00E41EB5">
        <w:rPr>
          <w:rFonts w:eastAsia="Times New Roman"/>
          <w:szCs w:val="24"/>
          <w:lang w:val="en-US"/>
        </w:rPr>
        <w:t xml:space="preserve"> which structure the temporality and emotion of historical rhetoric. In historical tropes, relationships of similarity and difference are imposed on historical narratives, not through the juxtaposition of objects of speech, but rather through contrasting similarities and differences between the future and the past. In this way the underlying structure of rhetorical history is based on the use of historical tropes to evoke different emotions about the past and future</w:t>
      </w:r>
      <w:r w:rsidR="00BE2052">
        <w:rPr>
          <w:rFonts w:eastAsia="Times New Roman"/>
          <w:szCs w:val="24"/>
          <w:lang w:val="en-US"/>
        </w:rPr>
        <w:t xml:space="preserve"> </w:t>
      </w:r>
      <w:r w:rsidR="0000260A">
        <w:rPr>
          <w:rFonts w:eastAsia="Times New Roman"/>
          <w:szCs w:val="24"/>
          <w:lang w:val="en-US"/>
        </w:rPr>
        <w:t xml:space="preserve">in narratives at the </w:t>
      </w:r>
      <w:r w:rsidR="0070153A">
        <w:rPr>
          <w:rFonts w:eastAsia="Times New Roman"/>
          <w:szCs w:val="24"/>
          <w:lang w:val="en-US"/>
        </w:rPr>
        <w:t>intra</w:t>
      </w:r>
      <w:r w:rsidR="00BE2052">
        <w:rPr>
          <w:rFonts w:eastAsia="Times New Roman"/>
          <w:szCs w:val="24"/>
          <w:lang w:val="en-US"/>
        </w:rPr>
        <w:t>diegetic level</w:t>
      </w:r>
      <w:r w:rsidR="00E41EB5" w:rsidRPr="00E41EB5">
        <w:rPr>
          <w:rFonts w:eastAsia="Times New Roman"/>
          <w:szCs w:val="24"/>
          <w:lang w:val="en-US"/>
        </w:rPr>
        <w:t>.</w:t>
      </w:r>
    </w:p>
    <w:p w14:paraId="33D552B4" w14:textId="185E21B1" w:rsidR="00E41EB5" w:rsidRPr="00E41EB5" w:rsidRDefault="00E41EB5" w:rsidP="007D49DF">
      <w:pPr>
        <w:rPr>
          <w:rFonts w:eastAsia="Times New Roman"/>
          <w:szCs w:val="24"/>
          <w:lang w:val="en-US"/>
        </w:rPr>
      </w:pPr>
      <w:r w:rsidRPr="00E41EB5">
        <w:rPr>
          <w:rFonts w:eastAsia="Times New Roman"/>
          <w:szCs w:val="24"/>
          <w:lang w:val="en-US"/>
        </w:rPr>
        <w:t>As the basic linguistic mechanism through which emotions about the past and future are evoked in historical discourse, historical tropes can be seen as a fundamental feature of rhetorical history. Two dominant themes emerge from the literature on rhetorical history. First, one cannot talk persuasively about the past without at least an implicit reference to the future</w:t>
      </w:r>
      <w:r w:rsidR="000B5592">
        <w:rPr>
          <w:rFonts w:eastAsia="Times New Roman"/>
          <w:szCs w:val="24"/>
          <w:lang w:val="en-US"/>
        </w:rPr>
        <w:t xml:space="preserve"> (</w:t>
      </w:r>
      <w:r w:rsidRPr="00E41EB5">
        <w:rPr>
          <w:rFonts w:eastAsia="Times New Roman"/>
          <w:szCs w:val="24"/>
          <w:lang w:val="en-US"/>
        </w:rPr>
        <w:t>Koselleck, 2004). Visions of the future are</w:t>
      </w:r>
      <w:r w:rsidR="00182957">
        <w:rPr>
          <w:rFonts w:eastAsia="Times New Roman"/>
          <w:szCs w:val="24"/>
          <w:lang w:val="en-US"/>
        </w:rPr>
        <w:t>, in turn,</w:t>
      </w:r>
      <w:r w:rsidRPr="00E41EB5">
        <w:rPr>
          <w:rFonts w:eastAsia="Times New Roman"/>
          <w:szCs w:val="24"/>
          <w:lang w:val="en-US"/>
        </w:rPr>
        <w:t xml:space="preserve"> necessarily mediated by our understanding of the past (Conway, Loveday</w:t>
      </w:r>
      <w:r w:rsidR="00057B39">
        <w:rPr>
          <w:rFonts w:eastAsia="Times New Roman"/>
          <w:szCs w:val="24"/>
          <w:lang w:val="en-US"/>
        </w:rPr>
        <w:t>,</w:t>
      </w:r>
      <w:r w:rsidRPr="00E41EB5">
        <w:rPr>
          <w:rFonts w:eastAsia="Times New Roman"/>
          <w:szCs w:val="24"/>
          <w:lang w:val="en-US"/>
        </w:rPr>
        <w:t xml:space="preserve"> &amp; Cole, 2016). This interdependence between past and future implies that temporality is a subjective conceptualization in the p</w:t>
      </w:r>
      <w:r w:rsidR="00B36248">
        <w:rPr>
          <w:rFonts w:eastAsia="Times New Roman"/>
          <w:szCs w:val="24"/>
          <w:lang w:val="en-US"/>
        </w:rPr>
        <w:t>resent of either the past (</w:t>
      </w:r>
      <w:r w:rsidRPr="00E41EB5">
        <w:rPr>
          <w:rFonts w:eastAsia="Times New Roman"/>
          <w:szCs w:val="24"/>
          <w:lang w:val="en-US"/>
        </w:rPr>
        <w:t>retrospective t</w:t>
      </w:r>
      <w:r w:rsidR="00B36248">
        <w:rPr>
          <w:rFonts w:eastAsia="Times New Roman"/>
          <w:szCs w:val="24"/>
          <w:lang w:val="en-US"/>
        </w:rPr>
        <w:t>emporality) or the future (</w:t>
      </w:r>
      <w:r w:rsidRPr="00E41EB5">
        <w:rPr>
          <w:rFonts w:eastAsia="Times New Roman"/>
          <w:szCs w:val="24"/>
          <w:lang w:val="en-US"/>
        </w:rPr>
        <w:t>prospective temporality).</w:t>
      </w:r>
      <w:r w:rsidR="00872E1F">
        <w:rPr>
          <w:rFonts w:eastAsia="Times New Roman"/>
          <w:szCs w:val="24"/>
          <w:lang w:val="en-US"/>
        </w:rPr>
        <w:t xml:space="preserve"> And, because an individual’s perceptions of risk and uncertainty represent subjective ways of anticipating the future, it follows that perceptions of risk and uncertainty are likewise dependent, to varying degrees and in qualitatively different ways, on perceptions of the past. </w:t>
      </w:r>
      <w:r w:rsidRPr="00E41EB5">
        <w:rPr>
          <w:rFonts w:eastAsia="Times New Roman"/>
          <w:szCs w:val="24"/>
          <w:lang w:val="en-US"/>
        </w:rPr>
        <w:t>Th</w:t>
      </w:r>
      <w:r w:rsidR="00872E1F">
        <w:rPr>
          <w:rFonts w:eastAsia="Times New Roman"/>
          <w:szCs w:val="24"/>
          <w:lang w:val="en-US"/>
        </w:rPr>
        <w:t xml:space="preserve">is </w:t>
      </w:r>
      <w:r w:rsidRPr="00E41EB5">
        <w:rPr>
          <w:rFonts w:eastAsia="Times New Roman"/>
          <w:szCs w:val="24"/>
          <w:lang w:val="en-US"/>
        </w:rPr>
        <w:t>reciprocal influence between retrospective and prospective temporality defines one axis of our typology of historical tropes.</w:t>
      </w:r>
    </w:p>
    <w:p w14:paraId="19D28974" w14:textId="677BD879" w:rsidR="00E41EB5" w:rsidRPr="00E41EB5" w:rsidRDefault="00E41EB5" w:rsidP="007D49DF">
      <w:pPr>
        <w:rPr>
          <w:rFonts w:eastAsia="Times New Roman"/>
          <w:szCs w:val="24"/>
          <w:lang w:val="en-US"/>
        </w:rPr>
      </w:pPr>
      <w:r w:rsidRPr="00E41EB5">
        <w:rPr>
          <w:rFonts w:eastAsia="Times New Roman"/>
          <w:szCs w:val="24"/>
          <w:lang w:val="en-US"/>
        </w:rPr>
        <w:lastRenderedPageBreak/>
        <w:t>Second, visions of both the past and the future—as forms of retrospective and prospective sensemaking (e.g., Ganzin, Islam</w:t>
      </w:r>
      <w:r w:rsidR="00057B39">
        <w:rPr>
          <w:rFonts w:eastAsia="Times New Roman"/>
          <w:szCs w:val="24"/>
          <w:lang w:val="en-US"/>
        </w:rPr>
        <w:t>,</w:t>
      </w:r>
      <w:r w:rsidRPr="00E41EB5">
        <w:rPr>
          <w:rFonts w:eastAsia="Times New Roman"/>
          <w:szCs w:val="24"/>
          <w:lang w:val="en-US"/>
        </w:rPr>
        <w:t xml:space="preserve"> &amp; Suddaby, 2020; Gioia, Corley</w:t>
      </w:r>
      <w:r w:rsidR="00057B39">
        <w:rPr>
          <w:rFonts w:eastAsia="Times New Roman"/>
          <w:szCs w:val="24"/>
          <w:lang w:val="en-US"/>
        </w:rPr>
        <w:t>,</w:t>
      </w:r>
      <w:r w:rsidRPr="00E41EB5">
        <w:rPr>
          <w:rFonts w:eastAsia="Times New Roman"/>
          <w:szCs w:val="24"/>
          <w:lang w:val="en-US"/>
        </w:rPr>
        <w:t xml:space="preserve"> &amp; Fabbri, 2002)—are infused with human emotion (Maitlis, Vogus</w:t>
      </w:r>
      <w:r w:rsidR="00057B39">
        <w:rPr>
          <w:rFonts w:eastAsia="Times New Roman"/>
          <w:szCs w:val="24"/>
          <w:lang w:val="en-US"/>
        </w:rPr>
        <w:t>,</w:t>
      </w:r>
      <w:r w:rsidRPr="00E41EB5">
        <w:rPr>
          <w:rFonts w:eastAsia="Times New Roman"/>
          <w:szCs w:val="24"/>
          <w:lang w:val="en-US"/>
        </w:rPr>
        <w:t xml:space="preserve"> &amp; Lawrence, 2013). We use the term “emotion” to describe the subjective affective experiences (or feeling states) that can be either positive or negative and which can be evoked in rhetorical appeals (see, e.g., </w:t>
      </w:r>
      <w:r w:rsidR="00057B39" w:rsidRPr="00E41EB5">
        <w:rPr>
          <w:rFonts w:eastAsia="Times New Roman"/>
          <w:szCs w:val="24"/>
          <w:lang w:val="en-US"/>
        </w:rPr>
        <w:t>Baron, 2008</w:t>
      </w:r>
      <w:r w:rsidR="00057B39">
        <w:rPr>
          <w:rFonts w:eastAsia="Times New Roman"/>
          <w:szCs w:val="24"/>
          <w:lang w:val="en-US"/>
        </w:rPr>
        <w:t xml:space="preserve">; </w:t>
      </w:r>
      <w:r w:rsidRPr="00E41EB5">
        <w:rPr>
          <w:rFonts w:eastAsia="Times New Roman"/>
          <w:szCs w:val="24"/>
          <w:lang w:val="en-US"/>
        </w:rPr>
        <w:t>Cardon, Foo, Shepherd</w:t>
      </w:r>
      <w:r w:rsidR="00057B39">
        <w:rPr>
          <w:rFonts w:eastAsia="Times New Roman"/>
          <w:szCs w:val="24"/>
          <w:lang w:val="en-US"/>
        </w:rPr>
        <w:t>,</w:t>
      </w:r>
      <w:r w:rsidRPr="00E41EB5">
        <w:rPr>
          <w:rFonts w:eastAsia="Times New Roman"/>
          <w:szCs w:val="24"/>
          <w:lang w:val="en-US"/>
        </w:rPr>
        <w:t xml:space="preserve"> &amp; Wiklund, 2012). Emotions such as optimism and fear, thus, often arise from an individual’s experience in social situations (Cacciotti, Hayton</w:t>
      </w:r>
      <w:r w:rsidR="00CC578C">
        <w:rPr>
          <w:rFonts w:eastAsia="Times New Roman"/>
          <w:szCs w:val="24"/>
          <w:lang w:val="en-US"/>
        </w:rPr>
        <w:t>, Mitchell</w:t>
      </w:r>
      <w:r w:rsidR="00057B39">
        <w:rPr>
          <w:rFonts w:eastAsia="Times New Roman"/>
          <w:szCs w:val="24"/>
          <w:lang w:val="en-US"/>
        </w:rPr>
        <w:t>,</w:t>
      </w:r>
      <w:r w:rsidR="00CC578C">
        <w:rPr>
          <w:rFonts w:eastAsia="Times New Roman"/>
          <w:szCs w:val="24"/>
          <w:lang w:val="en-US"/>
        </w:rPr>
        <w:t xml:space="preserve"> &amp; Giazitzoglou, 2016). As a result,</w:t>
      </w:r>
      <w:r w:rsidRPr="00E41EB5">
        <w:rPr>
          <w:rFonts w:eastAsia="Times New Roman"/>
          <w:szCs w:val="24"/>
          <w:lang w:val="en-US"/>
        </w:rPr>
        <w:t xml:space="preserve"> rhetoric scholars </w:t>
      </w:r>
      <w:r w:rsidR="00C23B0E">
        <w:rPr>
          <w:rFonts w:eastAsia="Times New Roman"/>
          <w:szCs w:val="24"/>
          <w:lang w:val="en-US"/>
        </w:rPr>
        <w:t>from Aristotle (1991) to</w:t>
      </w:r>
      <w:r w:rsidRPr="00E41EB5">
        <w:rPr>
          <w:rFonts w:eastAsia="Times New Roman"/>
          <w:szCs w:val="24"/>
          <w:lang w:val="en-US"/>
        </w:rPr>
        <w:t xml:space="preserve"> Burke (196</w:t>
      </w:r>
      <w:r w:rsidR="006B2A41">
        <w:rPr>
          <w:rFonts w:eastAsia="Times New Roman"/>
          <w:szCs w:val="24"/>
          <w:lang w:val="en-US"/>
        </w:rPr>
        <w:t>9</w:t>
      </w:r>
      <w:r w:rsidRPr="00E41EB5">
        <w:rPr>
          <w:rFonts w:eastAsia="Times New Roman"/>
          <w:szCs w:val="24"/>
          <w:lang w:val="en-US"/>
        </w:rPr>
        <w:t xml:space="preserve">) have observed that persuasive language succeeds to the extent that it can generate an underlying emotional alignment between speaker and </w:t>
      </w:r>
      <w:r w:rsidR="00CC578C">
        <w:rPr>
          <w:rFonts w:eastAsia="Times New Roman"/>
          <w:szCs w:val="24"/>
          <w:lang w:val="en-US"/>
        </w:rPr>
        <w:t>listener. Shared emotions are</w:t>
      </w:r>
      <w:r w:rsidRPr="00E41EB5">
        <w:rPr>
          <w:rFonts w:eastAsia="Times New Roman"/>
          <w:szCs w:val="24"/>
          <w:lang w:val="en-US"/>
        </w:rPr>
        <w:t xml:space="preserve"> evoked through rhetorical appeals based on “pathos” which can generate emotions such as optimism and fear (Brown, Ainsworth &amp; Grant, 2012). In the context of rhetorical history, the underlying comparative relationships between the past and future, which constitute historical tropes, are manifest in entrepreneurial visions, in large part, as positive or negative emotions about the past or future. Positive and negative emotions about the past and future, thus, define the second axis of our typology of historical tropes.</w:t>
      </w:r>
    </w:p>
    <w:p w14:paraId="3CEFD43F" w14:textId="7A7EEB08" w:rsidR="00E41EB5" w:rsidRPr="00E41EB5" w:rsidRDefault="00E41EB5" w:rsidP="007D49DF">
      <w:pPr>
        <w:ind w:firstLine="709"/>
        <w:rPr>
          <w:rFonts w:eastAsia="Times New Roman"/>
          <w:szCs w:val="24"/>
          <w:lang w:val="en-US"/>
        </w:rPr>
      </w:pPr>
      <w:r>
        <w:rPr>
          <w:rFonts w:eastAsia="Times New Roman"/>
          <w:szCs w:val="24"/>
          <w:lang w:val="en-US"/>
        </w:rPr>
        <w:t>In Figure 2</w:t>
      </w:r>
      <w:r w:rsidRPr="00E41EB5">
        <w:rPr>
          <w:rFonts w:eastAsia="Times New Roman"/>
          <w:szCs w:val="24"/>
          <w:lang w:val="en-US"/>
        </w:rPr>
        <w:t xml:space="preserve">, we illustrate how the themes of retrospective and prospective temporality, on </w:t>
      </w:r>
      <w:r w:rsidR="007F771C">
        <w:rPr>
          <w:rFonts w:eastAsia="Times New Roman"/>
          <w:szCs w:val="24"/>
          <w:lang w:val="en-US"/>
        </w:rPr>
        <w:t xml:space="preserve">the </w:t>
      </w:r>
      <w:r w:rsidRPr="00E41EB5">
        <w:rPr>
          <w:rFonts w:eastAsia="Times New Roman"/>
          <w:szCs w:val="24"/>
          <w:lang w:val="en-US"/>
        </w:rPr>
        <w:t>one hand, and positive and negative emotion, on the other, give rise to four distinct historical tropes</w:t>
      </w:r>
      <w:r w:rsidR="00647DDA">
        <w:rPr>
          <w:rFonts w:eastAsia="Times New Roman"/>
          <w:szCs w:val="24"/>
          <w:lang w:val="en-US"/>
        </w:rPr>
        <w:t xml:space="preserve"> that exist </w:t>
      </w:r>
      <w:r w:rsidR="009B03A3">
        <w:rPr>
          <w:rFonts w:eastAsia="Times New Roman"/>
          <w:szCs w:val="24"/>
          <w:lang w:val="en-US"/>
        </w:rPr>
        <w:t>in</w:t>
      </w:r>
      <w:r w:rsidR="00647DDA">
        <w:rPr>
          <w:rFonts w:eastAsia="Times New Roman"/>
          <w:szCs w:val="24"/>
          <w:lang w:val="en-US"/>
        </w:rPr>
        <w:t xml:space="preserve"> intradiegetic narratives</w:t>
      </w:r>
      <w:r w:rsidRPr="00E41EB5">
        <w:rPr>
          <w:rFonts w:eastAsia="Times New Roman"/>
          <w:szCs w:val="24"/>
          <w:lang w:val="en-US"/>
        </w:rPr>
        <w:t xml:space="preserve">. We are perhaps more familiar with </w:t>
      </w:r>
      <w:r w:rsidR="00C23B0E">
        <w:rPr>
          <w:rFonts w:eastAsia="Times New Roman"/>
          <w:szCs w:val="24"/>
          <w:lang w:val="en-US"/>
        </w:rPr>
        <w:t>the positive emotive view</w:t>
      </w:r>
      <w:r w:rsidRPr="00E41EB5">
        <w:rPr>
          <w:rFonts w:eastAsia="Times New Roman"/>
          <w:szCs w:val="24"/>
          <w:lang w:val="en-US"/>
        </w:rPr>
        <w:t xml:space="preserve"> of the past, which </w:t>
      </w:r>
      <w:r w:rsidR="00C23B0E">
        <w:rPr>
          <w:rFonts w:eastAsia="Times New Roman"/>
          <w:szCs w:val="24"/>
          <w:lang w:val="en-US"/>
        </w:rPr>
        <w:t>is</w:t>
      </w:r>
      <w:r w:rsidR="007F771C" w:rsidRPr="00E41EB5">
        <w:rPr>
          <w:rFonts w:eastAsia="Times New Roman"/>
          <w:szCs w:val="24"/>
          <w:lang w:val="en-US"/>
        </w:rPr>
        <w:t xml:space="preserve"> </w:t>
      </w:r>
      <w:r w:rsidRPr="00E41EB5">
        <w:rPr>
          <w:rFonts w:eastAsia="Times New Roman"/>
          <w:szCs w:val="24"/>
          <w:lang w:val="en-US"/>
        </w:rPr>
        <w:t xml:space="preserve">commonly termed </w:t>
      </w:r>
      <w:r w:rsidRPr="00E41EB5">
        <w:rPr>
          <w:rFonts w:eastAsia="Times New Roman"/>
          <w:i/>
          <w:szCs w:val="24"/>
          <w:lang w:val="en-US"/>
        </w:rPr>
        <w:t>nostalgia</w:t>
      </w:r>
      <w:r w:rsidRPr="00E41EB5">
        <w:rPr>
          <w:rFonts w:eastAsia="Times New Roman"/>
          <w:szCs w:val="24"/>
          <w:lang w:val="en-US"/>
        </w:rPr>
        <w:t xml:space="preserve">. This trope reflects positive </w:t>
      </w:r>
      <w:r w:rsidR="00CC578C">
        <w:rPr>
          <w:rFonts w:eastAsia="Times New Roman"/>
          <w:szCs w:val="24"/>
          <w:lang w:val="en-US"/>
        </w:rPr>
        <w:t xml:space="preserve">narratives of the past, </w:t>
      </w:r>
      <w:r w:rsidRPr="00E41EB5">
        <w:rPr>
          <w:rFonts w:eastAsia="Times New Roman"/>
          <w:szCs w:val="24"/>
          <w:lang w:val="en-US"/>
        </w:rPr>
        <w:t xml:space="preserve">yearned for in the present. Positive affect associated with the future is a trope termed </w:t>
      </w:r>
      <w:r w:rsidRPr="00E41EB5">
        <w:rPr>
          <w:rFonts w:eastAsia="Times New Roman"/>
          <w:i/>
          <w:szCs w:val="24"/>
          <w:lang w:val="en-US"/>
        </w:rPr>
        <w:t>postalgia,</w:t>
      </w:r>
      <w:r w:rsidRPr="00E41EB5">
        <w:rPr>
          <w:rFonts w:eastAsia="Times New Roman"/>
          <w:szCs w:val="24"/>
          <w:lang w:val="en-US"/>
        </w:rPr>
        <w:t xml:space="preserve"> which reflects a yearning for an idealized future. We see negative emotive assumptions about the future in a trope termed </w:t>
      </w:r>
      <w:r w:rsidRPr="00E41EB5">
        <w:rPr>
          <w:rFonts w:eastAsia="Times New Roman"/>
          <w:i/>
          <w:iCs/>
          <w:szCs w:val="24"/>
          <w:lang w:val="en-US"/>
        </w:rPr>
        <w:t>dystopia</w:t>
      </w:r>
      <w:r w:rsidRPr="00E41EB5">
        <w:rPr>
          <w:rFonts w:eastAsia="Times New Roman"/>
          <w:szCs w:val="24"/>
          <w:lang w:val="en-US"/>
        </w:rPr>
        <w:t xml:space="preserve">—an imagined future that involves suffering and inhumanity (which in contemporary fiction is typically triggered by some major disruption). We </w:t>
      </w:r>
      <w:r w:rsidRPr="00E41EB5">
        <w:rPr>
          <w:rFonts w:eastAsia="Times New Roman"/>
          <w:szCs w:val="24"/>
          <w:lang w:val="en-US"/>
        </w:rPr>
        <w:lastRenderedPageBreak/>
        <w:t>also see negative emotive assumptions about the past in a fourth trope. This trope reflects reinterpretations of the past as negative, not because of a major disruption, but rather</w:t>
      </w:r>
      <w:r w:rsidR="00CC578C">
        <w:rPr>
          <w:rFonts w:eastAsia="Times New Roman"/>
          <w:szCs w:val="24"/>
          <w:lang w:val="en-US"/>
        </w:rPr>
        <w:t>, because</w:t>
      </w:r>
      <w:r w:rsidRPr="00E41EB5">
        <w:rPr>
          <w:rFonts w:eastAsia="Times New Roman"/>
          <w:szCs w:val="24"/>
          <w:lang w:val="en-US"/>
        </w:rPr>
        <w:t xml:space="preserve"> of a pe</w:t>
      </w:r>
      <w:r w:rsidR="00C23B0E">
        <w:rPr>
          <w:rFonts w:eastAsia="Times New Roman"/>
          <w:szCs w:val="24"/>
          <w:lang w:val="en-US"/>
        </w:rPr>
        <w:t>r</w:t>
      </w:r>
      <w:r w:rsidR="009A3DBD">
        <w:rPr>
          <w:rFonts w:eastAsia="Times New Roman"/>
          <w:szCs w:val="24"/>
          <w:lang w:val="en-US"/>
        </w:rPr>
        <w:t>ceived period of gradual decline</w:t>
      </w:r>
      <w:r w:rsidRPr="00E41EB5">
        <w:rPr>
          <w:rFonts w:eastAsia="Times New Roman"/>
          <w:szCs w:val="24"/>
          <w:lang w:val="en-US"/>
        </w:rPr>
        <w:t xml:space="preserve">, as in the Dickensian description of working-class life during the Victorian era. These negative rhetorical constructions of a waning or degenerative past do not seem to have an identifying construct; hence, we introduce the term </w:t>
      </w:r>
      <w:r w:rsidRPr="00E41EB5">
        <w:rPr>
          <w:rFonts w:eastAsia="Times New Roman"/>
          <w:i/>
          <w:szCs w:val="24"/>
          <w:lang w:val="en-US"/>
        </w:rPr>
        <w:t>dystoria</w:t>
      </w:r>
      <w:r w:rsidRPr="00E41EB5">
        <w:rPr>
          <w:rFonts w:eastAsia="Times New Roman"/>
          <w:szCs w:val="24"/>
          <w:lang w:val="en-US"/>
        </w:rPr>
        <w:t xml:space="preserve"> to describe the narrative theme of the anxiety generated by perceptions of social decline. The four constructs that are described by this model of retrospective and prospective temporality and positive and negative emotion—nostalgia, postalgia, dystopia and dystor</w:t>
      </w:r>
      <w:r w:rsidR="00CC578C">
        <w:rPr>
          <w:rFonts w:eastAsia="Times New Roman"/>
          <w:szCs w:val="24"/>
          <w:lang w:val="en-US"/>
        </w:rPr>
        <w:t>ia—constitute four common</w:t>
      </w:r>
      <w:r w:rsidRPr="00E41EB5">
        <w:rPr>
          <w:rFonts w:eastAsia="Times New Roman"/>
          <w:szCs w:val="24"/>
          <w:lang w:val="en-US"/>
        </w:rPr>
        <w:t xml:space="preserve"> </w:t>
      </w:r>
      <w:r w:rsidRPr="00E41EB5">
        <w:rPr>
          <w:rFonts w:eastAsia="Times New Roman"/>
          <w:i/>
          <w:iCs/>
          <w:szCs w:val="24"/>
          <w:lang w:val="en-US"/>
        </w:rPr>
        <w:t xml:space="preserve">historical </w:t>
      </w:r>
      <w:r w:rsidRPr="00E41EB5">
        <w:rPr>
          <w:rFonts w:eastAsia="Times New Roman"/>
          <w:i/>
          <w:szCs w:val="24"/>
          <w:lang w:val="en-US"/>
        </w:rPr>
        <w:t>tropes</w:t>
      </w:r>
      <w:r w:rsidRPr="00E41EB5">
        <w:rPr>
          <w:rFonts w:eastAsia="Times New Roman"/>
          <w:szCs w:val="24"/>
          <w:lang w:val="en-US"/>
        </w:rPr>
        <w:t xml:space="preserve"> in entrepreneurial storytelling. </w:t>
      </w:r>
    </w:p>
    <w:p w14:paraId="57AE5C10" w14:textId="77777777" w:rsidR="00E41EB5" w:rsidRPr="00E41EB5" w:rsidRDefault="00E41EB5" w:rsidP="00E41EB5">
      <w:pPr>
        <w:keepNext/>
        <w:spacing w:line="240" w:lineRule="auto"/>
        <w:ind w:firstLine="0"/>
        <w:jc w:val="center"/>
        <w:rPr>
          <w:rFonts w:eastAsia="Times New Roman"/>
          <w:szCs w:val="24"/>
          <w:lang w:val="en-US"/>
        </w:rPr>
      </w:pPr>
      <w:r w:rsidRPr="00E41EB5">
        <w:rPr>
          <w:rFonts w:eastAsia="Times New Roman"/>
          <w:szCs w:val="24"/>
          <w:lang w:val="en-US"/>
        </w:rPr>
        <w:t>-------------------------------------------------</w:t>
      </w:r>
    </w:p>
    <w:p w14:paraId="570EB039" w14:textId="77777777" w:rsidR="00E41EB5" w:rsidRPr="00E41EB5" w:rsidRDefault="00E41EB5" w:rsidP="00E41EB5">
      <w:pPr>
        <w:keepNext/>
        <w:spacing w:line="240" w:lineRule="auto"/>
        <w:ind w:firstLine="0"/>
        <w:jc w:val="center"/>
        <w:rPr>
          <w:rFonts w:eastAsia="Times New Roman"/>
          <w:szCs w:val="24"/>
          <w:lang w:val="en-US"/>
        </w:rPr>
      </w:pPr>
      <w:r>
        <w:rPr>
          <w:rFonts w:eastAsia="Times New Roman"/>
          <w:szCs w:val="24"/>
          <w:lang w:val="en-US"/>
        </w:rPr>
        <w:t>INSERT FIGURE 2</w:t>
      </w:r>
      <w:r w:rsidRPr="00E41EB5">
        <w:rPr>
          <w:rFonts w:eastAsia="Times New Roman"/>
          <w:szCs w:val="24"/>
          <w:lang w:val="en-US"/>
        </w:rPr>
        <w:t xml:space="preserve"> ABOUT HERE</w:t>
      </w:r>
    </w:p>
    <w:p w14:paraId="698B4F73" w14:textId="77777777" w:rsidR="00E41EB5" w:rsidRPr="00E41EB5" w:rsidRDefault="00E41EB5" w:rsidP="00E41EB5">
      <w:pPr>
        <w:spacing w:line="240" w:lineRule="auto"/>
        <w:ind w:firstLine="0"/>
        <w:jc w:val="center"/>
        <w:rPr>
          <w:rFonts w:eastAsia="Times New Roman"/>
          <w:szCs w:val="24"/>
          <w:lang w:val="en-US"/>
        </w:rPr>
      </w:pPr>
      <w:r w:rsidRPr="00E41EB5">
        <w:rPr>
          <w:rFonts w:eastAsia="Times New Roman"/>
          <w:szCs w:val="24"/>
          <w:lang w:val="en-US"/>
        </w:rPr>
        <w:t>-------------------------------------------------</w:t>
      </w:r>
    </w:p>
    <w:p w14:paraId="2073D954" w14:textId="77777777" w:rsidR="00E41EB5" w:rsidRPr="00E41EB5" w:rsidRDefault="00E41EB5" w:rsidP="00E41EB5">
      <w:pPr>
        <w:spacing w:line="240" w:lineRule="auto"/>
        <w:ind w:firstLine="0"/>
        <w:jc w:val="center"/>
        <w:rPr>
          <w:rFonts w:eastAsia="Times New Roman"/>
          <w:szCs w:val="24"/>
          <w:lang w:val="en-US"/>
        </w:rPr>
      </w:pPr>
    </w:p>
    <w:p w14:paraId="17652A3C" w14:textId="439BE4B9" w:rsidR="00E41EB5" w:rsidRPr="00E41EB5" w:rsidRDefault="00E41EB5" w:rsidP="007D49DF">
      <w:pPr>
        <w:rPr>
          <w:rFonts w:eastAsia="Times New Roman"/>
          <w:szCs w:val="24"/>
          <w:lang w:val="en-US"/>
        </w:rPr>
      </w:pPr>
      <w:r w:rsidRPr="00E41EB5">
        <w:rPr>
          <w:rFonts w:eastAsia="Times New Roman"/>
          <w:szCs w:val="24"/>
          <w:lang w:val="en-US"/>
        </w:rPr>
        <w:t xml:space="preserve">Nostalgia, postalgia, dystopia and dystoria describe four different pathways by which </w:t>
      </w:r>
      <w:r w:rsidR="00972331">
        <w:rPr>
          <w:rFonts w:eastAsia="Times New Roman"/>
          <w:szCs w:val="24"/>
          <w:lang w:val="en-US"/>
        </w:rPr>
        <w:t>entrepreneurs</w:t>
      </w:r>
      <w:r w:rsidRPr="00E41EB5">
        <w:rPr>
          <w:rFonts w:eastAsia="Times New Roman"/>
          <w:szCs w:val="24"/>
          <w:lang w:val="en-US"/>
        </w:rPr>
        <w:t xml:space="preserve"> can </w:t>
      </w:r>
      <w:r w:rsidR="00AF29F6">
        <w:rPr>
          <w:rFonts w:eastAsia="Times New Roman"/>
          <w:szCs w:val="24"/>
          <w:lang w:val="en-US"/>
        </w:rPr>
        <w:t xml:space="preserve">use an intradiegetic narrative </w:t>
      </w:r>
      <w:r w:rsidRPr="00E41EB5">
        <w:rPr>
          <w:rFonts w:eastAsia="Times New Roman"/>
          <w:szCs w:val="24"/>
          <w:lang w:val="en-US"/>
        </w:rPr>
        <w:t xml:space="preserve">to enroll </w:t>
      </w:r>
      <w:r w:rsidR="00AF29F6">
        <w:rPr>
          <w:rFonts w:eastAsia="Times New Roman"/>
          <w:szCs w:val="24"/>
          <w:lang w:val="en-US"/>
        </w:rPr>
        <w:t xml:space="preserve">specific types of potential </w:t>
      </w:r>
      <w:r w:rsidR="002D54AD">
        <w:rPr>
          <w:rFonts w:eastAsia="Times New Roman"/>
          <w:szCs w:val="24"/>
          <w:lang w:val="en-US"/>
        </w:rPr>
        <w:t xml:space="preserve">stakeholders in an </w:t>
      </w:r>
      <w:r w:rsidRPr="00E41EB5">
        <w:rPr>
          <w:rFonts w:eastAsia="Times New Roman"/>
          <w:szCs w:val="24"/>
          <w:lang w:val="en-US"/>
        </w:rPr>
        <w:t xml:space="preserve">uncertain </w:t>
      </w:r>
      <w:r w:rsidR="002D54AD">
        <w:rPr>
          <w:rFonts w:eastAsia="Times New Roman"/>
          <w:szCs w:val="24"/>
          <w:lang w:val="en-US"/>
        </w:rPr>
        <w:t xml:space="preserve">future </w:t>
      </w:r>
      <w:r w:rsidRPr="00E41EB5">
        <w:rPr>
          <w:rFonts w:eastAsia="Times New Roman"/>
          <w:szCs w:val="24"/>
          <w:lang w:val="en-US"/>
        </w:rPr>
        <w:t>project. While they each satisfy the condition of using projective stories that integrate past, present and future (Garud</w:t>
      </w:r>
      <w:r w:rsidR="00D97FC0">
        <w:rPr>
          <w:rFonts w:eastAsia="Times New Roman"/>
          <w:szCs w:val="24"/>
          <w:lang w:val="en-US"/>
        </w:rPr>
        <w:t xml:space="preserve"> et al.</w:t>
      </w:r>
      <w:r w:rsidRPr="00E41EB5">
        <w:rPr>
          <w:rFonts w:eastAsia="Times New Roman"/>
          <w:szCs w:val="24"/>
          <w:lang w:val="en-US"/>
        </w:rPr>
        <w:t xml:space="preserve">, 2014), they differ in the degree to which they rely on the past to justify stakeholder engagement. Each trope reflects a different configuration by which time and emotion intersect in entrepreneurial rhetoric. As a result, each trope represents different emotive appeals to </w:t>
      </w:r>
      <w:r w:rsidR="00A12A55">
        <w:rPr>
          <w:rFonts w:eastAsia="Times New Roman"/>
          <w:szCs w:val="24"/>
          <w:lang w:val="en-US"/>
        </w:rPr>
        <w:t xml:space="preserve">potential </w:t>
      </w:r>
      <w:r w:rsidRPr="00E41EB5">
        <w:rPr>
          <w:rFonts w:eastAsia="Times New Roman"/>
          <w:szCs w:val="24"/>
          <w:lang w:val="en-US"/>
        </w:rPr>
        <w:t>stakeholders that hold different temporal orientations</w:t>
      </w:r>
      <w:r w:rsidR="00032274">
        <w:rPr>
          <w:rFonts w:eastAsia="Times New Roman"/>
          <w:szCs w:val="24"/>
          <w:lang w:val="en-US"/>
        </w:rPr>
        <w:t xml:space="preserve"> and, by </w:t>
      </w:r>
      <w:r w:rsidR="000C1AD1">
        <w:rPr>
          <w:rFonts w:eastAsia="Times New Roman"/>
          <w:szCs w:val="24"/>
          <w:lang w:val="en-US"/>
        </w:rPr>
        <w:t>implication</w:t>
      </w:r>
      <w:r w:rsidR="00032274">
        <w:rPr>
          <w:rFonts w:eastAsia="Times New Roman"/>
          <w:szCs w:val="24"/>
          <w:lang w:val="en-US"/>
        </w:rPr>
        <w:t xml:space="preserve">, </w:t>
      </w:r>
      <w:r w:rsidR="001B1F70">
        <w:rPr>
          <w:rFonts w:eastAsia="Times New Roman"/>
          <w:szCs w:val="24"/>
          <w:lang w:val="en-US"/>
        </w:rPr>
        <w:t xml:space="preserve">have </w:t>
      </w:r>
      <w:r w:rsidR="00032274">
        <w:rPr>
          <w:rFonts w:eastAsia="Times New Roman"/>
          <w:szCs w:val="24"/>
          <w:lang w:val="en-US"/>
        </w:rPr>
        <w:t xml:space="preserve">different </w:t>
      </w:r>
      <w:r w:rsidR="00B1094F">
        <w:rPr>
          <w:rFonts w:eastAsia="Times New Roman"/>
          <w:szCs w:val="24"/>
          <w:lang w:val="en-US"/>
        </w:rPr>
        <w:t xml:space="preserve">preconditioned feelings </w:t>
      </w:r>
      <w:r w:rsidR="00032274">
        <w:rPr>
          <w:rFonts w:eastAsia="Times New Roman"/>
          <w:szCs w:val="24"/>
          <w:lang w:val="en-US"/>
        </w:rPr>
        <w:t xml:space="preserve">about the risk and uncertainty </w:t>
      </w:r>
      <w:r w:rsidR="001B1F70">
        <w:rPr>
          <w:rFonts w:eastAsia="Times New Roman"/>
          <w:szCs w:val="24"/>
          <w:lang w:val="en-US"/>
        </w:rPr>
        <w:t xml:space="preserve">they </w:t>
      </w:r>
      <w:r w:rsidR="00C23B0E">
        <w:rPr>
          <w:rFonts w:eastAsia="Times New Roman"/>
          <w:szCs w:val="24"/>
          <w:lang w:val="en-US"/>
        </w:rPr>
        <w:t>attach to a prospective new venture.</w:t>
      </w:r>
      <w:r w:rsidRPr="00E41EB5">
        <w:rPr>
          <w:rFonts w:eastAsia="Times New Roman"/>
          <w:szCs w:val="24"/>
          <w:lang w:val="en-US"/>
        </w:rPr>
        <w:t xml:space="preserve"> We briefly describe each of these tropes in the balance </w:t>
      </w:r>
      <w:r w:rsidR="00C23B0E">
        <w:rPr>
          <w:rFonts w:eastAsia="Times New Roman"/>
          <w:szCs w:val="24"/>
          <w:lang w:val="en-US"/>
        </w:rPr>
        <w:t>of this section and show how each trope</w:t>
      </w:r>
      <w:r w:rsidRPr="00E41EB5">
        <w:rPr>
          <w:rFonts w:eastAsia="Times New Roman"/>
          <w:szCs w:val="24"/>
          <w:lang w:val="en-US"/>
        </w:rPr>
        <w:t xml:space="preserve"> combines time and emotions to appeal to each of four different categories of stakeholders, defined by their distinct temporal orientations (Stolarski et al., 2011; Zimbardo &amp; Boyd, 1999</w:t>
      </w:r>
      <w:r w:rsidR="00FD7EDE">
        <w:rPr>
          <w:rFonts w:eastAsia="Times New Roman"/>
          <w:szCs w:val="24"/>
          <w:lang w:val="en-US"/>
        </w:rPr>
        <w:t>,</w:t>
      </w:r>
      <w:r w:rsidR="00FD7EDE" w:rsidRPr="00E41EB5">
        <w:rPr>
          <w:rFonts w:eastAsia="Times New Roman"/>
          <w:szCs w:val="24"/>
          <w:lang w:val="en-US"/>
        </w:rPr>
        <w:t xml:space="preserve"> </w:t>
      </w:r>
      <w:r w:rsidRPr="00E41EB5">
        <w:rPr>
          <w:rFonts w:eastAsia="Times New Roman"/>
          <w:szCs w:val="24"/>
          <w:lang w:val="en-US"/>
        </w:rPr>
        <w:t>2008)</w:t>
      </w:r>
      <w:r w:rsidR="00EA06E1">
        <w:rPr>
          <w:rFonts w:eastAsia="Times New Roman"/>
          <w:szCs w:val="24"/>
          <w:lang w:val="en-US"/>
        </w:rPr>
        <w:t xml:space="preserve"> and associated preconditione</w:t>
      </w:r>
      <w:r w:rsidR="003531A1">
        <w:rPr>
          <w:rFonts w:eastAsia="Times New Roman"/>
          <w:szCs w:val="24"/>
          <w:lang w:val="en-US"/>
        </w:rPr>
        <w:t xml:space="preserve">d </w:t>
      </w:r>
      <w:r w:rsidR="002D54AD">
        <w:rPr>
          <w:rFonts w:eastAsia="Times New Roman"/>
          <w:szCs w:val="24"/>
          <w:lang w:val="en-US"/>
        </w:rPr>
        <w:t>perceptions of</w:t>
      </w:r>
      <w:r w:rsidR="003531A1">
        <w:rPr>
          <w:rFonts w:eastAsia="Times New Roman"/>
          <w:szCs w:val="24"/>
          <w:lang w:val="en-US"/>
        </w:rPr>
        <w:t xml:space="preserve"> uncertainty</w:t>
      </w:r>
      <w:r w:rsidR="002D54AD">
        <w:rPr>
          <w:rFonts w:eastAsia="Times New Roman"/>
          <w:szCs w:val="24"/>
          <w:lang w:val="en-US"/>
        </w:rPr>
        <w:t xml:space="preserve"> about the future</w:t>
      </w:r>
      <w:r w:rsidR="003531A1">
        <w:rPr>
          <w:rFonts w:eastAsia="Times New Roman"/>
          <w:szCs w:val="24"/>
          <w:lang w:val="en-US"/>
        </w:rPr>
        <w:t>.</w:t>
      </w:r>
    </w:p>
    <w:p w14:paraId="1F11F48C" w14:textId="4CF27EE0" w:rsidR="00E41EB5" w:rsidRPr="001C6B28" w:rsidRDefault="001C6B28" w:rsidP="007D49DF">
      <w:pPr>
        <w:keepNext/>
        <w:rPr>
          <w:rFonts w:eastAsia="Times New Roman"/>
          <w:b/>
          <w:szCs w:val="24"/>
          <w:lang w:val="en-US"/>
        </w:rPr>
      </w:pPr>
      <w:r>
        <w:rPr>
          <w:rFonts w:eastAsia="Times New Roman"/>
          <w:b/>
          <w:szCs w:val="24"/>
          <w:lang w:val="en-US"/>
        </w:rPr>
        <w:lastRenderedPageBreak/>
        <w:t>Nostalgia</w:t>
      </w:r>
      <w:r w:rsidR="00D70B65">
        <w:rPr>
          <w:rFonts w:eastAsia="Times New Roman"/>
          <w:b/>
          <w:szCs w:val="24"/>
          <w:lang w:val="en-US"/>
        </w:rPr>
        <w:t>—</w:t>
      </w:r>
      <w:r w:rsidR="00A71A78">
        <w:rPr>
          <w:rFonts w:eastAsia="Times New Roman"/>
          <w:b/>
          <w:szCs w:val="24"/>
          <w:lang w:val="en-US"/>
        </w:rPr>
        <w:t>Appeals</w:t>
      </w:r>
      <w:r w:rsidR="00E41EB5" w:rsidRPr="001C6B28">
        <w:rPr>
          <w:rFonts w:eastAsia="Times New Roman"/>
          <w:b/>
          <w:szCs w:val="24"/>
          <w:lang w:val="en-US"/>
        </w:rPr>
        <w:t xml:space="preserve"> to past-oriented stakeholders</w:t>
      </w:r>
      <w:r w:rsidR="00874878">
        <w:rPr>
          <w:rFonts w:eastAsia="Times New Roman"/>
          <w:b/>
          <w:szCs w:val="24"/>
          <w:lang w:val="en-US"/>
        </w:rPr>
        <w:t>.</w:t>
      </w:r>
      <w:r>
        <w:rPr>
          <w:rFonts w:eastAsia="Times New Roman"/>
          <w:b/>
          <w:szCs w:val="24"/>
          <w:lang w:val="en-US"/>
        </w:rPr>
        <w:t xml:space="preserve"> </w:t>
      </w:r>
      <w:r w:rsidR="00E41EB5" w:rsidRPr="00E41EB5">
        <w:rPr>
          <w:rFonts w:eastAsia="Times New Roman"/>
          <w:szCs w:val="24"/>
          <w:lang w:val="en-US"/>
        </w:rPr>
        <w:t xml:space="preserve">Nostalgia is a commonly used historical trope. It motivates potential stakeholders by creating a sense of continuity between the past and the future and </w:t>
      </w:r>
      <w:r w:rsidR="008F345A">
        <w:rPr>
          <w:rFonts w:eastAsia="Times New Roman"/>
          <w:szCs w:val="24"/>
          <w:lang w:val="en-US"/>
        </w:rPr>
        <w:t>justifies</w:t>
      </w:r>
      <w:r w:rsidR="008F345A" w:rsidRPr="00E41EB5">
        <w:rPr>
          <w:rFonts w:eastAsia="Times New Roman"/>
          <w:szCs w:val="24"/>
          <w:lang w:val="en-US"/>
        </w:rPr>
        <w:t xml:space="preserve"> </w:t>
      </w:r>
      <w:r w:rsidR="00E41EB5" w:rsidRPr="00E41EB5">
        <w:rPr>
          <w:rFonts w:eastAsia="Times New Roman"/>
          <w:szCs w:val="24"/>
          <w:lang w:val="en-US"/>
        </w:rPr>
        <w:t>change by making the future appear similar to the past (Brown &amp; Humphreys, 2002; Gabriel, 1993; Holbrook, 1993; Ybema, 2004). It is a form of rhetoric designed to invoke a feeling that the present world is deficient in comparison to the world of the past (Williams, 1974). The nostalgic trope involves “turn[ing] to the past to find/construct sources of identity, agency, or community, that are felt to be lacking, blocked, subverted, or threatened in the present” (Tannock, 1995: 494). The rhetoric of nostalgia tends to use keywords that evoke a community’s sense of utopian idealism—truth, beauty, freedom, authenticity, etc. (Burke, 1969). Typically defined as a longing (</w:t>
      </w:r>
      <w:r w:rsidR="00E41EB5" w:rsidRPr="00E41EB5">
        <w:rPr>
          <w:rFonts w:eastAsia="Times New Roman"/>
          <w:i/>
          <w:szCs w:val="24"/>
          <w:lang w:val="en-US"/>
        </w:rPr>
        <w:t>algia</w:t>
      </w:r>
      <w:r w:rsidR="00E41EB5" w:rsidRPr="00E41EB5">
        <w:rPr>
          <w:rFonts w:eastAsia="Times New Roman"/>
          <w:szCs w:val="24"/>
          <w:lang w:val="en-US"/>
        </w:rPr>
        <w:t>) to return home (</w:t>
      </w:r>
      <w:r w:rsidR="00E41EB5" w:rsidRPr="00E41EB5">
        <w:rPr>
          <w:rFonts w:eastAsia="Times New Roman"/>
          <w:i/>
          <w:szCs w:val="24"/>
          <w:lang w:val="en-US"/>
        </w:rPr>
        <w:t>nostos</w:t>
      </w:r>
      <w:r w:rsidR="00E41EB5" w:rsidRPr="00E41EB5">
        <w:rPr>
          <w:rFonts w:eastAsia="Times New Roman"/>
          <w:szCs w:val="24"/>
          <w:lang w:val="en-US"/>
        </w:rPr>
        <w:t>), nostalgia was originally characterized as a negative emotion, a disease that afflicted war weary soldiers (Hofer, 1688). Today, however, nostalgia has acquired a positive connotation of wistful longing “for a different time</w:t>
      </w:r>
      <w:r w:rsidR="002063AC" w:rsidRPr="00E41EB5">
        <w:rPr>
          <w:rFonts w:eastAsia="Times New Roman"/>
          <w:szCs w:val="24"/>
          <w:lang w:val="en-US"/>
        </w:rPr>
        <w:t>—</w:t>
      </w:r>
      <w:r w:rsidR="00E41EB5" w:rsidRPr="00E41EB5">
        <w:rPr>
          <w:rFonts w:eastAsia="Times New Roman"/>
          <w:szCs w:val="24"/>
          <w:lang w:val="en-US"/>
        </w:rPr>
        <w:t>the time of our childhood, the slower rhythm of our dreams. In a broader sense, nostalgia is a rebellion against the modern idea of time” (Boym, 2001: xvi).</w:t>
      </w:r>
    </w:p>
    <w:p w14:paraId="0EDF73E8" w14:textId="511E52CC" w:rsidR="00E41EB5" w:rsidRDefault="009333EB" w:rsidP="007D49DF">
      <w:pPr>
        <w:rPr>
          <w:rFonts w:eastAsia="Times New Roman"/>
          <w:szCs w:val="24"/>
          <w:lang w:val="en-US"/>
        </w:rPr>
      </w:pPr>
      <w:r>
        <w:rPr>
          <w:rFonts w:eastAsia="Times New Roman"/>
          <w:szCs w:val="24"/>
          <w:lang w:val="en-US"/>
        </w:rPr>
        <w:t>Potential s</w:t>
      </w:r>
      <w:r w:rsidR="00E41EB5" w:rsidRPr="00E41EB5">
        <w:rPr>
          <w:rFonts w:eastAsia="Times New Roman"/>
          <w:szCs w:val="24"/>
          <w:lang w:val="en-US"/>
        </w:rPr>
        <w:t xml:space="preserve">takeholders will vary in their temporal orientation and these differences will lead </w:t>
      </w:r>
      <w:r w:rsidR="00A12A55">
        <w:rPr>
          <w:rFonts w:eastAsia="Times New Roman"/>
          <w:szCs w:val="24"/>
          <w:lang w:val="en-US"/>
        </w:rPr>
        <w:t>these individuals</w:t>
      </w:r>
      <w:r w:rsidR="00A12A55" w:rsidRPr="00E41EB5">
        <w:rPr>
          <w:rFonts w:eastAsia="Times New Roman"/>
          <w:szCs w:val="24"/>
          <w:lang w:val="en-US"/>
        </w:rPr>
        <w:t xml:space="preserve"> </w:t>
      </w:r>
      <w:r w:rsidR="00E41EB5" w:rsidRPr="00E41EB5">
        <w:rPr>
          <w:rFonts w:eastAsia="Times New Roman"/>
          <w:szCs w:val="24"/>
          <w:lang w:val="en-US"/>
        </w:rPr>
        <w:t xml:space="preserve">to also vary in their preferences for specific historical tropes—a condition which facilitates the enrollment of a specific type of </w:t>
      </w:r>
      <w:r w:rsidR="00A12A55">
        <w:rPr>
          <w:rFonts w:eastAsia="Times New Roman"/>
          <w:szCs w:val="24"/>
          <w:lang w:val="en-US"/>
        </w:rPr>
        <w:t xml:space="preserve">potential </w:t>
      </w:r>
      <w:r w:rsidR="00E41EB5" w:rsidRPr="00E41EB5">
        <w:rPr>
          <w:rFonts w:eastAsia="Times New Roman"/>
          <w:szCs w:val="24"/>
          <w:lang w:val="en-US"/>
        </w:rPr>
        <w:t>stakeholder</w:t>
      </w:r>
      <w:r w:rsidR="0056374D">
        <w:rPr>
          <w:rFonts w:eastAsia="Times New Roman"/>
          <w:szCs w:val="24"/>
          <w:lang w:val="en-US"/>
        </w:rPr>
        <w:t xml:space="preserve"> with specific </w:t>
      </w:r>
      <w:r w:rsidR="00F96C32">
        <w:rPr>
          <w:rFonts w:eastAsia="Times New Roman"/>
          <w:szCs w:val="24"/>
          <w:lang w:val="en-US"/>
        </w:rPr>
        <w:t>preconditioned</w:t>
      </w:r>
      <w:r w:rsidR="0056374D">
        <w:rPr>
          <w:rFonts w:eastAsia="Times New Roman"/>
          <w:szCs w:val="24"/>
          <w:lang w:val="en-US"/>
        </w:rPr>
        <w:t xml:space="preserve"> </w:t>
      </w:r>
      <w:r w:rsidR="00083082">
        <w:rPr>
          <w:rFonts w:eastAsia="Times New Roman"/>
          <w:szCs w:val="24"/>
          <w:lang w:val="en-US"/>
        </w:rPr>
        <w:t xml:space="preserve">perceptions </w:t>
      </w:r>
      <w:r w:rsidR="0056374D">
        <w:rPr>
          <w:rFonts w:eastAsia="Times New Roman"/>
          <w:szCs w:val="24"/>
          <w:lang w:val="en-US"/>
        </w:rPr>
        <w:t>of risk and uncertainty</w:t>
      </w:r>
      <w:r w:rsidR="00E41EB5" w:rsidRPr="00E41EB5">
        <w:rPr>
          <w:rFonts w:eastAsia="Times New Roman"/>
          <w:szCs w:val="24"/>
          <w:lang w:val="en-US"/>
        </w:rPr>
        <w:t>. Psychologists report that experimentally induced nostalgia increases the optimism of subjects (Cheung</w:t>
      </w:r>
      <w:r w:rsidR="00FD7EDE">
        <w:rPr>
          <w:rFonts w:eastAsia="Times New Roman"/>
          <w:szCs w:val="24"/>
          <w:lang w:val="en-US"/>
        </w:rPr>
        <w:t xml:space="preserve"> et al.</w:t>
      </w:r>
      <w:r w:rsidR="00E41EB5" w:rsidRPr="00E41EB5">
        <w:rPr>
          <w:rFonts w:eastAsia="Times New Roman"/>
          <w:szCs w:val="24"/>
          <w:lang w:val="en-US"/>
        </w:rPr>
        <w:t>, 2013) and evokes emotions that motivate engagement and action (Stephan</w:t>
      </w:r>
      <w:r w:rsidR="00FD7EDE">
        <w:rPr>
          <w:rFonts w:eastAsia="Times New Roman"/>
          <w:szCs w:val="24"/>
          <w:lang w:val="en-US"/>
        </w:rPr>
        <w:t xml:space="preserve"> et al.</w:t>
      </w:r>
      <w:r w:rsidR="00E41EB5" w:rsidRPr="00E41EB5">
        <w:rPr>
          <w:rFonts w:eastAsia="Times New Roman"/>
          <w:szCs w:val="24"/>
          <w:lang w:val="en-US"/>
        </w:rPr>
        <w:t xml:space="preserve">, 2014). Nostalgic rhetoric appeals to individuals with a temporal orientation toward the past. Past oriented individuals are sentimental and </w:t>
      </w:r>
      <w:r w:rsidR="00E41EB5" w:rsidRPr="00F32BBB">
        <w:rPr>
          <w:rFonts w:eastAsia="Times New Roman"/>
          <w:szCs w:val="24"/>
          <w:lang w:val="en-US"/>
        </w:rPr>
        <w:t>risk averse</w:t>
      </w:r>
      <w:r w:rsidR="00304A4C" w:rsidRPr="00F32BBB">
        <w:rPr>
          <w:rFonts w:eastAsia="Times New Roman"/>
          <w:szCs w:val="24"/>
          <w:lang w:val="en-US"/>
        </w:rPr>
        <w:t xml:space="preserve"> (</w:t>
      </w:r>
      <w:r w:rsidR="00F32BBB">
        <w:rPr>
          <w:rFonts w:eastAsia="Times New Roman"/>
          <w:szCs w:val="24"/>
          <w:lang w:val="en-US"/>
        </w:rPr>
        <w:t>Stolarski et al., 2011</w:t>
      </w:r>
      <w:r w:rsidR="00304A4C" w:rsidRPr="00F32BBB">
        <w:rPr>
          <w:rFonts w:eastAsia="Times New Roman"/>
          <w:szCs w:val="24"/>
          <w:lang w:val="en-US"/>
        </w:rPr>
        <w:t>)</w:t>
      </w:r>
      <w:r w:rsidR="00E41EB5" w:rsidRPr="00F32BBB">
        <w:rPr>
          <w:rFonts w:eastAsia="Times New Roman"/>
          <w:szCs w:val="24"/>
          <w:lang w:val="en-US"/>
        </w:rPr>
        <w:t>.</w:t>
      </w:r>
      <w:r w:rsidR="00E41EB5" w:rsidRPr="00E41EB5">
        <w:rPr>
          <w:rFonts w:eastAsia="Times New Roman"/>
          <w:szCs w:val="24"/>
          <w:lang w:val="en-US"/>
        </w:rPr>
        <w:t xml:space="preserve"> They tend to make decisions largely in response to their perception of the likelihood of recurrence based on past experience. They “do not take chances; they tend to be </w:t>
      </w:r>
      <w:r w:rsidR="00E41EB5" w:rsidRPr="00E41EB5">
        <w:rPr>
          <w:rFonts w:eastAsia="Times New Roman"/>
          <w:szCs w:val="24"/>
          <w:lang w:val="en-US"/>
        </w:rPr>
        <w:lastRenderedPageBreak/>
        <w:t xml:space="preserve">conservative, as they are not attracted to novelties” (D’Alessio, Guarino, Pascalis, &amp; Zimbardo, 2003: 337). </w:t>
      </w:r>
      <w:r w:rsidR="00310F33">
        <w:rPr>
          <w:rFonts w:eastAsia="Times New Roman"/>
          <w:szCs w:val="24"/>
          <w:lang w:val="en-US"/>
        </w:rPr>
        <w:t>Past oriented individuals</w:t>
      </w:r>
      <w:r w:rsidR="00F32BBB">
        <w:rPr>
          <w:rFonts w:eastAsia="Times New Roman"/>
          <w:szCs w:val="24"/>
          <w:lang w:val="en-US"/>
        </w:rPr>
        <w:t>, thus,</w:t>
      </w:r>
      <w:r w:rsidR="00310F33">
        <w:rPr>
          <w:rFonts w:eastAsia="Times New Roman"/>
          <w:szCs w:val="24"/>
          <w:lang w:val="en-US"/>
        </w:rPr>
        <w:t xml:space="preserve"> experience a lack of confidence</w:t>
      </w:r>
      <w:r w:rsidR="00993698">
        <w:rPr>
          <w:rFonts w:eastAsia="Times New Roman"/>
          <w:szCs w:val="24"/>
          <w:lang w:val="en-US"/>
        </w:rPr>
        <w:t xml:space="preserve"> as a result of their ignorance</w:t>
      </w:r>
      <w:r w:rsidR="00310F33">
        <w:rPr>
          <w:rFonts w:eastAsia="Times New Roman"/>
          <w:szCs w:val="24"/>
          <w:lang w:val="en-US"/>
        </w:rPr>
        <w:t xml:space="preserve"> </w:t>
      </w:r>
      <w:r w:rsidR="00993698">
        <w:rPr>
          <w:rFonts w:eastAsia="Times New Roman"/>
          <w:szCs w:val="24"/>
          <w:lang w:val="en-US"/>
        </w:rPr>
        <w:t xml:space="preserve">about </w:t>
      </w:r>
      <w:r w:rsidR="00310F33">
        <w:rPr>
          <w:rFonts w:eastAsia="Times New Roman"/>
          <w:szCs w:val="24"/>
          <w:lang w:val="en-US"/>
        </w:rPr>
        <w:t>the future (i.e.</w:t>
      </w:r>
      <w:r w:rsidR="008B1359">
        <w:rPr>
          <w:rFonts w:eastAsia="Times New Roman"/>
          <w:szCs w:val="24"/>
          <w:lang w:val="en-US"/>
        </w:rPr>
        <w:t>,</w:t>
      </w:r>
      <w:r w:rsidR="00310F33">
        <w:rPr>
          <w:rFonts w:eastAsia="Times New Roman"/>
          <w:szCs w:val="24"/>
          <w:lang w:val="en-US"/>
        </w:rPr>
        <w:t xml:space="preserve"> </w:t>
      </w:r>
      <w:r w:rsidR="00D34E79">
        <w:rPr>
          <w:rFonts w:eastAsia="Times New Roman"/>
          <w:szCs w:val="24"/>
          <w:lang w:val="en-US"/>
        </w:rPr>
        <w:t>feeling uncertain</w:t>
      </w:r>
      <w:r w:rsidR="00310F33">
        <w:rPr>
          <w:rFonts w:eastAsia="Times New Roman"/>
          <w:szCs w:val="24"/>
          <w:lang w:val="en-US"/>
        </w:rPr>
        <w:t>) and they are prone to associate the anticipated future from the perspective of danger, harm or loss (i.e.</w:t>
      </w:r>
      <w:r w:rsidR="008B1359">
        <w:rPr>
          <w:rFonts w:eastAsia="Times New Roman"/>
          <w:szCs w:val="24"/>
          <w:lang w:val="en-US"/>
        </w:rPr>
        <w:t>,</w:t>
      </w:r>
      <w:r w:rsidR="00310F33">
        <w:rPr>
          <w:rFonts w:eastAsia="Times New Roman"/>
          <w:szCs w:val="24"/>
          <w:lang w:val="en-US"/>
        </w:rPr>
        <w:t xml:space="preserve"> </w:t>
      </w:r>
      <w:r w:rsidR="00D34E79">
        <w:rPr>
          <w:rFonts w:eastAsia="Times New Roman"/>
          <w:szCs w:val="24"/>
          <w:lang w:val="en-US"/>
        </w:rPr>
        <w:t xml:space="preserve">feeling at </w:t>
      </w:r>
      <w:r w:rsidR="00310F33">
        <w:rPr>
          <w:rFonts w:eastAsia="Times New Roman"/>
          <w:szCs w:val="24"/>
          <w:lang w:val="en-US"/>
        </w:rPr>
        <w:t>risk). As a result</w:t>
      </w:r>
      <w:r w:rsidR="00781BCF">
        <w:rPr>
          <w:rFonts w:eastAsia="Times New Roman"/>
          <w:szCs w:val="24"/>
          <w:lang w:val="en-US"/>
        </w:rPr>
        <w:t>,</w:t>
      </w:r>
      <w:r w:rsidR="00310F33">
        <w:rPr>
          <w:rFonts w:eastAsia="Times New Roman"/>
          <w:szCs w:val="24"/>
          <w:lang w:val="en-US"/>
        </w:rPr>
        <w:t xml:space="preserve"> past-oriented individuals </w:t>
      </w:r>
      <w:r w:rsidR="00781BCF">
        <w:rPr>
          <w:rFonts w:eastAsia="Times New Roman"/>
          <w:szCs w:val="24"/>
          <w:lang w:val="en-US"/>
        </w:rPr>
        <w:t xml:space="preserve">tend to be </w:t>
      </w:r>
      <w:r w:rsidR="00310F33">
        <w:rPr>
          <w:rFonts w:eastAsia="Times New Roman"/>
          <w:szCs w:val="24"/>
          <w:lang w:val="en-US"/>
        </w:rPr>
        <w:t xml:space="preserve">risk averse and </w:t>
      </w:r>
      <w:r w:rsidR="00781BCF">
        <w:rPr>
          <w:rFonts w:eastAsia="Times New Roman"/>
          <w:szCs w:val="24"/>
          <w:lang w:val="en-US"/>
        </w:rPr>
        <w:t xml:space="preserve">tend to </w:t>
      </w:r>
      <w:r w:rsidR="00310F33">
        <w:rPr>
          <w:rFonts w:eastAsia="Times New Roman"/>
          <w:szCs w:val="24"/>
          <w:lang w:val="en-US"/>
        </w:rPr>
        <w:t>not cope well with uncertainty</w:t>
      </w:r>
      <w:r w:rsidR="00F32BBB">
        <w:rPr>
          <w:rFonts w:eastAsia="Times New Roman"/>
          <w:szCs w:val="24"/>
          <w:lang w:val="en-US"/>
        </w:rPr>
        <w:t>.</w:t>
      </w:r>
      <w:r w:rsidR="00310F33">
        <w:rPr>
          <w:rFonts w:eastAsia="Times New Roman"/>
          <w:szCs w:val="24"/>
          <w:lang w:val="en-US"/>
        </w:rPr>
        <w:t xml:space="preserve"> </w:t>
      </w:r>
      <w:r w:rsidR="00E41EB5" w:rsidRPr="00E41EB5">
        <w:rPr>
          <w:rFonts w:eastAsia="Times New Roman"/>
          <w:szCs w:val="24"/>
          <w:lang w:val="en-US"/>
        </w:rPr>
        <w:t xml:space="preserve">Their decision to commit to </w:t>
      </w:r>
      <w:r w:rsidR="00BE3E0D">
        <w:rPr>
          <w:rFonts w:eastAsia="Times New Roman"/>
          <w:szCs w:val="24"/>
          <w:lang w:val="en-US"/>
        </w:rPr>
        <w:t xml:space="preserve">an entrepreneurial project </w:t>
      </w:r>
      <w:r w:rsidR="00E41EB5" w:rsidRPr="00E41EB5">
        <w:rPr>
          <w:rFonts w:eastAsia="Times New Roman"/>
          <w:szCs w:val="24"/>
          <w:lang w:val="en-US"/>
        </w:rPr>
        <w:t>is often driven by a need for identification as their predisposition to the past encourages them to create a sense of “continuity along with a stable sense of self” over time (D’Alessio et al., 2003: 337).</w:t>
      </w:r>
    </w:p>
    <w:p w14:paraId="2D6E44FA" w14:textId="683513A5" w:rsidR="00E41EB5" w:rsidRPr="00E41EB5" w:rsidRDefault="00E41EB5" w:rsidP="007D49DF">
      <w:pPr>
        <w:rPr>
          <w:rFonts w:eastAsia="Times New Roman"/>
          <w:szCs w:val="24"/>
          <w:lang w:val="en-US"/>
        </w:rPr>
      </w:pPr>
      <w:r w:rsidRPr="00E41EB5">
        <w:rPr>
          <w:rFonts w:eastAsia="Times New Roman"/>
          <w:szCs w:val="24"/>
          <w:lang w:val="en-US"/>
        </w:rPr>
        <w:t xml:space="preserve">As a historical trope, nostalgia appeals to potential stakeholders with a conservative </w:t>
      </w:r>
      <w:r w:rsidR="00906E1E">
        <w:rPr>
          <w:rFonts w:eastAsia="Times New Roman"/>
          <w:szCs w:val="24"/>
          <w:lang w:val="en-US"/>
        </w:rPr>
        <w:t xml:space="preserve">temporal orientation </w:t>
      </w:r>
      <w:r w:rsidRPr="00E41EB5">
        <w:rPr>
          <w:rFonts w:eastAsia="Times New Roman"/>
          <w:szCs w:val="24"/>
          <w:lang w:val="en-US"/>
        </w:rPr>
        <w:t xml:space="preserve">grounded in the past. It does so by creating a sense of continuity between past, present and future and by convincing the </w:t>
      </w:r>
      <w:r w:rsidR="00A12A55">
        <w:rPr>
          <w:rFonts w:eastAsia="Times New Roman"/>
          <w:szCs w:val="24"/>
          <w:lang w:val="en-US"/>
        </w:rPr>
        <w:t xml:space="preserve">potential </w:t>
      </w:r>
      <w:r w:rsidRPr="00E41EB5">
        <w:rPr>
          <w:rFonts w:eastAsia="Times New Roman"/>
          <w:szCs w:val="24"/>
          <w:lang w:val="en-US"/>
        </w:rPr>
        <w:t>stakeholder that the future will resemble the positive aspects of the past.</w:t>
      </w:r>
      <w:r w:rsidRPr="00E41EB5">
        <w:rPr>
          <w:rFonts w:eastAsia="Times New Roman"/>
          <w:b/>
          <w:bCs/>
          <w:szCs w:val="24"/>
          <w:lang w:val="en-US"/>
        </w:rPr>
        <w:t xml:space="preserve"> </w:t>
      </w:r>
      <w:r w:rsidRPr="00E41EB5">
        <w:rPr>
          <w:rFonts w:eastAsia="Times New Roman"/>
          <w:szCs w:val="24"/>
          <w:lang w:val="en-US"/>
        </w:rPr>
        <w:t xml:space="preserve">Nostalgia reduces perceptions of risk through its capacity to make the future analogous to the past. As a historical trope, nostalgia persuades by drawing on select elements of the collective memory of a community and weaving them into a </w:t>
      </w:r>
      <w:r w:rsidR="001E4048">
        <w:rPr>
          <w:rFonts w:eastAsia="Times New Roman"/>
          <w:szCs w:val="24"/>
          <w:lang w:val="en-US"/>
        </w:rPr>
        <w:t xml:space="preserve">intradiegetic </w:t>
      </w:r>
      <w:r w:rsidRPr="00E41EB5">
        <w:rPr>
          <w:rFonts w:eastAsia="Times New Roman"/>
          <w:szCs w:val="24"/>
          <w:lang w:val="en-US"/>
        </w:rPr>
        <w:t xml:space="preserve">narrative that bridges a known past with an unknown future. Making the future resemble the past reduces the anxiety and risk aversion of past-oriented </w:t>
      </w:r>
      <w:r w:rsidR="00A12A55">
        <w:rPr>
          <w:rFonts w:eastAsia="Times New Roman"/>
          <w:szCs w:val="24"/>
          <w:lang w:val="en-US"/>
        </w:rPr>
        <w:t>individuals</w:t>
      </w:r>
      <w:r w:rsidR="00A12A55" w:rsidRPr="00E41EB5">
        <w:rPr>
          <w:rFonts w:eastAsia="Times New Roman"/>
          <w:szCs w:val="24"/>
          <w:lang w:val="en-US"/>
        </w:rPr>
        <w:t xml:space="preserve"> </w:t>
      </w:r>
      <w:r w:rsidRPr="00E41EB5">
        <w:rPr>
          <w:rFonts w:eastAsia="Times New Roman"/>
          <w:szCs w:val="24"/>
          <w:lang w:val="en-US"/>
        </w:rPr>
        <w:t xml:space="preserve">and unites them in a common project of </w:t>
      </w:r>
      <w:r w:rsidRPr="00E41EB5">
        <w:rPr>
          <w:rFonts w:eastAsia="Times New Roman"/>
          <w:iCs/>
          <w:szCs w:val="24"/>
          <w:lang w:val="en-US"/>
        </w:rPr>
        <w:t>collective mediated retrospection</w:t>
      </w:r>
      <w:r w:rsidRPr="00E41EB5">
        <w:rPr>
          <w:rFonts w:eastAsia="Times New Roman"/>
          <w:szCs w:val="24"/>
          <w:lang w:val="en-US"/>
        </w:rPr>
        <w:t>, a process by which the rete</w:t>
      </w:r>
      <w:r w:rsidR="00906E1E">
        <w:rPr>
          <w:rFonts w:eastAsia="Times New Roman"/>
          <w:szCs w:val="24"/>
          <w:lang w:val="en-US"/>
        </w:rPr>
        <w:t>lling of past events</w:t>
      </w:r>
      <w:r w:rsidRPr="00E41EB5">
        <w:rPr>
          <w:rFonts w:eastAsia="Times New Roman"/>
          <w:szCs w:val="24"/>
          <w:lang w:val="en-US"/>
        </w:rPr>
        <w:t xml:space="preserve"> used to provide a framework for understanding and interpreting risk in the future (Tenenboim-Weinblatt, 2013). </w:t>
      </w:r>
    </w:p>
    <w:p w14:paraId="7A58FF69" w14:textId="664DFD07" w:rsidR="00E41EB5" w:rsidRPr="001C6B28" w:rsidRDefault="00A71A78" w:rsidP="007D49DF">
      <w:pPr>
        <w:outlineLvl w:val="0"/>
        <w:rPr>
          <w:rFonts w:eastAsia="Times New Roman"/>
          <w:b/>
          <w:szCs w:val="24"/>
          <w:lang w:val="en-US"/>
        </w:rPr>
      </w:pPr>
      <w:r>
        <w:rPr>
          <w:rFonts w:eastAsia="Times New Roman"/>
          <w:b/>
          <w:szCs w:val="24"/>
          <w:lang w:val="en-US"/>
        </w:rPr>
        <w:t>Postalgia</w:t>
      </w:r>
      <w:r w:rsidR="00D70B65">
        <w:rPr>
          <w:rFonts w:eastAsia="Times New Roman"/>
          <w:b/>
          <w:szCs w:val="24"/>
          <w:lang w:val="en-US"/>
        </w:rPr>
        <w:t>—</w:t>
      </w:r>
      <w:r>
        <w:rPr>
          <w:rFonts w:eastAsia="Times New Roman"/>
          <w:b/>
          <w:szCs w:val="24"/>
          <w:lang w:val="en-US"/>
        </w:rPr>
        <w:t>Appeals</w:t>
      </w:r>
      <w:r w:rsidR="00E41EB5" w:rsidRPr="001C6B28">
        <w:rPr>
          <w:rFonts w:eastAsia="Times New Roman"/>
          <w:b/>
          <w:szCs w:val="24"/>
          <w:lang w:val="en-US"/>
        </w:rPr>
        <w:t xml:space="preserve"> to future-oriented stakeholders</w:t>
      </w:r>
      <w:r w:rsidR="00874878">
        <w:rPr>
          <w:rFonts w:eastAsia="Times New Roman"/>
          <w:b/>
          <w:szCs w:val="24"/>
          <w:lang w:val="en-US"/>
        </w:rPr>
        <w:t>.</w:t>
      </w:r>
      <w:r w:rsidR="001C6B28">
        <w:rPr>
          <w:rFonts w:eastAsia="Times New Roman"/>
          <w:b/>
          <w:szCs w:val="24"/>
          <w:lang w:val="en-US"/>
        </w:rPr>
        <w:t xml:space="preserve"> </w:t>
      </w:r>
      <w:r w:rsidR="00E41EB5" w:rsidRPr="00E41EB5">
        <w:rPr>
          <w:rFonts w:eastAsia="Times New Roman"/>
          <w:szCs w:val="24"/>
          <w:lang w:val="en-US"/>
        </w:rPr>
        <w:t>Postalgia, as a historical trope, encourages potential stakeholders</w:t>
      </w:r>
      <w:r w:rsidR="00EA49D6">
        <w:rPr>
          <w:rFonts w:eastAsia="Times New Roman"/>
          <w:szCs w:val="24"/>
          <w:lang w:val="en-US"/>
        </w:rPr>
        <w:t xml:space="preserve"> </w:t>
      </w:r>
      <w:r w:rsidR="00E41EB5" w:rsidRPr="00E41EB5">
        <w:rPr>
          <w:rFonts w:eastAsia="Times New Roman"/>
          <w:szCs w:val="24"/>
          <w:lang w:val="en-US"/>
        </w:rPr>
        <w:t xml:space="preserve">to share the entrepreneur’s emotionally positive vision of the future. This occurs through sociotechnical imaginaires, which are “collectively held, institutionally stabilized, and publicly performed visions of desirable futures … attainable through, and supportive of, advances in science and technology” (Jasanoff, 2015: 4; see also Flichy, 2007; </w:t>
      </w:r>
      <w:r w:rsidR="00E41EB5" w:rsidRPr="00F53374">
        <w:rPr>
          <w:rFonts w:eastAsia="Times New Roman"/>
          <w:szCs w:val="24"/>
          <w:lang w:val="en-US"/>
        </w:rPr>
        <w:lastRenderedPageBreak/>
        <w:t>Suddaby et al., 20</w:t>
      </w:r>
      <w:r w:rsidR="006B2A41" w:rsidRPr="00F53374">
        <w:rPr>
          <w:rFonts w:eastAsia="Times New Roman"/>
          <w:szCs w:val="24"/>
          <w:lang w:val="en-US"/>
        </w:rPr>
        <w:t>20</w:t>
      </w:r>
      <w:r w:rsidR="00E41EB5" w:rsidRPr="00E41EB5">
        <w:rPr>
          <w:rFonts w:eastAsia="Times New Roman"/>
          <w:szCs w:val="24"/>
          <w:lang w:val="en-US"/>
        </w:rPr>
        <w:t xml:space="preserve">). The primary emotion evoked by such sociotechnical imaginaires is hope (Jasanoff, 2015). </w:t>
      </w:r>
      <w:r w:rsidR="00E41EB5" w:rsidRPr="00E41EB5">
        <w:rPr>
          <w:rFonts w:eastAsia="Times New Roman"/>
          <w:color w:val="000000" w:themeColor="text1"/>
          <w:szCs w:val="24"/>
          <w:lang w:val="en-US"/>
        </w:rPr>
        <w:t xml:space="preserve">The word postalgia has emerged to describe the affective longing for an unrealized, imagined future and has been conceptualized as a mechanism whereby managers passionately articulate and advance visions for change to bring about a golden future </w:t>
      </w:r>
      <w:r w:rsidR="00E41EB5" w:rsidRPr="00E41EB5">
        <w:rPr>
          <w:rFonts w:eastAsia="Times New Roman"/>
          <w:color w:val="000000" w:themeColor="text1"/>
          <w:szCs w:val="24"/>
          <w:lang w:val="en-US"/>
        </w:rPr>
        <w:fldChar w:fldCharType="begin" w:fldLock="1"/>
      </w:r>
      <w:r w:rsidR="00E41EB5" w:rsidRPr="00E41EB5">
        <w:rPr>
          <w:rFonts w:eastAsia="Times New Roman"/>
          <w:color w:val="000000" w:themeColor="text1"/>
          <w:szCs w:val="24"/>
          <w:lang w:val="en-US"/>
        </w:rPr>
        <w:instrText>ADDIN CSL_CITATION { "citationItems" : [ { "id" : "ITEM-1", "itemData" : { "DOI" : "10.1108/02683940410568284", "ISSN" : "0268-3946", "abstract" : "This article seeks to further understand the significance of \u201corganizational nostalgia\u201d for processes of organizational change and to develop the mirror concept \u201cmanagerial postalgia\u201d. If nostalgia is a longing for a paradisical past, postalgia refers to a longing for a heavenly future, a desire that is central to change\u2010talk and change\u2010initiatives in organizations. The meaning and role of postalgia will be clarified in this paper by comparing and contrasting it with organizational nostalgia and by analyzing ethnographic studies that provide empirical support to substantiate the analogy. It is argued that the glorification of the past, just as the idealization of the future, are part of internal struggles in which organizational actors try to instigate or resist change by praising or dispraising the collective past, present and future. The argumentation demonstrates the significance of temporal constructions of change and continuity through organizational discourse.", "author" : [ { "dropping-particle" : "", "family" : "Ybema", "given" : "Sierk", "non-dropping-particle" : "", "parse-names" : false, "suffix" : "" } ], "container-title" : "Journal of Managerial Psychology", "id" : "ITEM-1", "issue" : "8", "issued" : { "date-parts" : [ [ "2004", "12", "12" ] ] }, "page" : "825-841", "publisher" : "Emerald Group Publishing Limited", "title" : "Managerial postalgia: projecting a golden future", "type" : "article-journal", "volume" : "19" }, "uris" : [ "http://www.mendeley.com/documents/?uuid=7f5b3845-663e-3c81-8e95-ac9b28ba6d42" ] } ], "mendeley" : { "formattedCitation" : "(Ybema, 2004)", "plainTextFormattedCitation" : "(Ybema, 2004)", "previouslyFormattedCitation" : "(Ybema, 2004)" }, "properties" : {  }, "schema" : "https://github.com/citation-style-language/schema/raw/master/csl-citation.json" }</w:instrText>
      </w:r>
      <w:r w:rsidR="00E41EB5" w:rsidRPr="00E41EB5">
        <w:rPr>
          <w:rFonts w:eastAsia="Times New Roman"/>
          <w:color w:val="000000" w:themeColor="text1"/>
          <w:szCs w:val="24"/>
          <w:lang w:val="en-US"/>
        </w:rPr>
        <w:fldChar w:fldCharType="separate"/>
      </w:r>
      <w:r w:rsidR="00E41EB5" w:rsidRPr="00E41EB5">
        <w:rPr>
          <w:rFonts w:eastAsia="Times New Roman"/>
          <w:noProof/>
          <w:color w:val="000000" w:themeColor="text1"/>
          <w:szCs w:val="24"/>
          <w:lang w:val="en-US"/>
        </w:rPr>
        <w:t>(Ybema, 2004)</w:t>
      </w:r>
      <w:r w:rsidR="00E41EB5" w:rsidRPr="00E41EB5">
        <w:rPr>
          <w:rFonts w:eastAsia="Times New Roman"/>
          <w:color w:val="000000" w:themeColor="text1"/>
          <w:szCs w:val="24"/>
          <w:lang w:val="en-US"/>
        </w:rPr>
        <w:fldChar w:fldCharType="end"/>
      </w:r>
      <w:r w:rsidR="00E41EB5" w:rsidRPr="00E41EB5">
        <w:rPr>
          <w:rFonts w:eastAsia="Times New Roman"/>
          <w:color w:val="000000" w:themeColor="text1"/>
          <w:szCs w:val="24"/>
          <w:lang w:val="en-US"/>
        </w:rPr>
        <w:t xml:space="preserve">. In this sense, rhetoric of </w:t>
      </w:r>
      <w:r w:rsidR="00E41EB5" w:rsidRPr="00E41EB5">
        <w:rPr>
          <w:rFonts w:eastAsia="Times New Roman"/>
          <w:szCs w:val="24"/>
          <w:lang w:val="en-US"/>
        </w:rPr>
        <w:t xml:space="preserve">postalgia is grounded in “a burning desire … to go forward, inspired by a certain restlessness or discontent with the present and an anxious desire to go and find out what lies behind the bend, over the mountain, behind the horizon” (Ybema, 2004: 826). </w:t>
      </w:r>
      <w:bookmarkStart w:id="1" w:name="OLE_LINK1"/>
      <w:bookmarkStart w:id="2" w:name="OLE_LINK2"/>
      <w:r w:rsidR="00E41EB5" w:rsidRPr="00E41EB5">
        <w:rPr>
          <w:rFonts w:eastAsia="Times New Roman"/>
          <w:szCs w:val="24"/>
          <w:lang w:val="en-US"/>
        </w:rPr>
        <w:t>Postalgic rhetoric is particularly pronounced in the context of technological and scientific innovation where the unwavering belief in future science to solve societal problems is termed “techno-optimism” (Avle, Lin, Hardy</w:t>
      </w:r>
      <w:r w:rsidR="00116FB2">
        <w:rPr>
          <w:rFonts w:eastAsia="Times New Roman"/>
          <w:szCs w:val="24"/>
          <w:lang w:val="en-US"/>
        </w:rPr>
        <w:t>,</w:t>
      </w:r>
      <w:r w:rsidR="00E41EB5" w:rsidRPr="00E41EB5">
        <w:rPr>
          <w:rFonts w:eastAsia="Times New Roman"/>
          <w:szCs w:val="24"/>
          <w:lang w:val="en-US"/>
        </w:rPr>
        <w:t xml:space="preserve"> &amp; Lindtner, 2020; see also Akcigit, Grisby</w:t>
      </w:r>
      <w:r w:rsidR="00116FB2">
        <w:rPr>
          <w:rFonts w:eastAsia="Times New Roman"/>
          <w:szCs w:val="24"/>
          <w:lang w:val="en-US"/>
        </w:rPr>
        <w:t>,</w:t>
      </w:r>
      <w:r w:rsidR="00E41EB5" w:rsidRPr="00E41EB5">
        <w:rPr>
          <w:rFonts w:eastAsia="Times New Roman"/>
          <w:szCs w:val="24"/>
          <w:lang w:val="en-US"/>
        </w:rPr>
        <w:t xml:space="preserve"> &amp; Nicholas, 2017). </w:t>
      </w:r>
    </w:p>
    <w:p w14:paraId="7F3FA525" w14:textId="77777777" w:rsidR="00604E99" w:rsidRDefault="00E41EB5" w:rsidP="007D49DF">
      <w:pPr>
        <w:rPr>
          <w:rFonts w:eastAsia="Times New Roman"/>
          <w:szCs w:val="24"/>
          <w:lang w:val="en-US"/>
        </w:rPr>
      </w:pPr>
      <w:r w:rsidRPr="00E41EB5">
        <w:rPr>
          <w:rFonts w:eastAsia="Times New Roman"/>
          <w:szCs w:val="24"/>
          <w:lang w:val="en-US"/>
        </w:rPr>
        <w:t>Research on individual temporal orientations identifies a category of individuals who are clearly future-oriented and are op</w:t>
      </w:r>
      <w:r w:rsidR="00906E1E">
        <w:rPr>
          <w:rFonts w:eastAsia="Times New Roman"/>
          <w:szCs w:val="24"/>
          <w:lang w:val="en-US"/>
        </w:rPr>
        <w:t>timistic in their general world</w:t>
      </w:r>
      <w:r w:rsidRPr="00E41EB5">
        <w:rPr>
          <w:rFonts w:eastAsia="Times New Roman"/>
          <w:szCs w:val="24"/>
          <w:lang w:val="en-US"/>
        </w:rPr>
        <w:t>view (Zimbardo &amp; Boyd, 1999). These individuals privilege the future over the present and the past and, as a result, are much more willing to defer short-term gratification in the present for larger potential rewards in the future. The Stanford Marshmallow experiment (Mischel &amp; Ebessen, 1970) identified future-oriented children by offering subjects a single reward immediately or two rewards if they were w</w:t>
      </w:r>
      <w:r w:rsidR="00906E1E">
        <w:rPr>
          <w:rFonts w:eastAsia="Times New Roman"/>
          <w:szCs w:val="24"/>
          <w:lang w:val="en-US"/>
        </w:rPr>
        <w:t>illing to wait a short</w:t>
      </w:r>
      <w:r w:rsidRPr="00E41EB5">
        <w:rPr>
          <w:rFonts w:eastAsia="Times New Roman"/>
          <w:szCs w:val="24"/>
          <w:lang w:val="en-US"/>
        </w:rPr>
        <w:t xml:space="preserve"> time. Subjects who waited were found to have better life outcomes; scored higher on SAT scores (Mischel &amp; </w:t>
      </w:r>
      <w:r w:rsidR="00175F79">
        <w:rPr>
          <w:rFonts w:eastAsia="Times New Roman"/>
          <w:szCs w:val="24"/>
          <w:lang w:val="en-US"/>
        </w:rPr>
        <w:t>Shoda</w:t>
      </w:r>
      <w:r w:rsidRPr="00E41EB5">
        <w:rPr>
          <w:rFonts w:eastAsia="Times New Roman"/>
          <w:szCs w:val="24"/>
          <w:lang w:val="en-US"/>
        </w:rPr>
        <w:t xml:space="preserve">, 1989), had lower body-mass indices (Schlam, Wilson, </w:t>
      </w:r>
      <w:r w:rsidR="004E41F9">
        <w:rPr>
          <w:rFonts w:eastAsia="Times New Roman"/>
          <w:szCs w:val="24"/>
          <w:lang w:val="en-US"/>
        </w:rPr>
        <w:t>Shoda</w:t>
      </w:r>
      <w:r w:rsidRPr="00E41EB5">
        <w:rPr>
          <w:rFonts w:eastAsia="Times New Roman"/>
          <w:szCs w:val="24"/>
          <w:lang w:val="en-US"/>
        </w:rPr>
        <w:t>, Mischel</w:t>
      </w:r>
      <w:r w:rsidR="00116FB2">
        <w:rPr>
          <w:rFonts w:eastAsia="Times New Roman"/>
          <w:szCs w:val="24"/>
          <w:lang w:val="en-US"/>
        </w:rPr>
        <w:t>,</w:t>
      </w:r>
      <w:r w:rsidRPr="00E41EB5">
        <w:rPr>
          <w:rFonts w:eastAsia="Times New Roman"/>
          <w:szCs w:val="24"/>
          <w:lang w:val="en-US"/>
        </w:rPr>
        <w:t xml:space="preserve"> &amp; Ozlem, 2013), and achieved higher levels of education (Ayduk</w:t>
      </w:r>
      <w:r w:rsidR="00116FB2">
        <w:rPr>
          <w:rFonts w:eastAsia="Times New Roman"/>
          <w:szCs w:val="24"/>
          <w:lang w:val="en-US"/>
        </w:rPr>
        <w:t xml:space="preserve"> et al.</w:t>
      </w:r>
      <w:r w:rsidRPr="00E41EB5">
        <w:rPr>
          <w:rFonts w:eastAsia="Times New Roman"/>
          <w:szCs w:val="24"/>
          <w:lang w:val="en-US"/>
        </w:rPr>
        <w:t xml:space="preserve">, 2000). </w:t>
      </w:r>
      <w:r w:rsidR="00DA373E">
        <w:rPr>
          <w:rFonts w:eastAsia="Times New Roman"/>
          <w:szCs w:val="24"/>
          <w:lang w:val="en-US"/>
        </w:rPr>
        <w:t>Prior empirical research observes that future-oriented indivi</w:t>
      </w:r>
      <w:r w:rsidR="00CD7841">
        <w:rPr>
          <w:rFonts w:eastAsia="Times New Roman"/>
          <w:szCs w:val="24"/>
          <w:lang w:val="en-US"/>
        </w:rPr>
        <w:t>duals tend to</w:t>
      </w:r>
      <w:r w:rsidR="00DA373E">
        <w:rPr>
          <w:rFonts w:eastAsia="Times New Roman"/>
          <w:szCs w:val="24"/>
          <w:lang w:val="en-US"/>
        </w:rPr>
        <w:t xml:space="preserve"> “</w:t>
      </w:r>
      <w:r w:rsidR="00DA373E">
        <w:t xml:space="preserve">be more aware of </w:t>
      </w:r>
      <w:r w:rsidR="00CD7841">
        <w:t xml:space="preserve">[possible future hazards] </w:t>
      </w:r>
      <w:r w:rsidR="00DA373E">
        <w:t>and therefore weight potential costs more heavily, which would make risky activity less appealing”</w:t>
      </w:r>
      <w:r w:rsidR="00CD7841">
        <w:t xml:space="preserve"> (Jochemczyk, </w:t>
      </w:r>
      <w:r w:rsidR="00116FB2" w:rsidRPr="00F012FE">
        <w:rPr>
          <w:rFonts w:eastAsia="Times New Roman"/>
          <w:szCs w:val="24"/>
          <w:lang w:val="en-US"/>
        </w:rPr>
        <w:t>Pietrzak, Buczkowski, S</w:t>
      </w:r>
      <w:r w:rsidR="00116FB2">
        <w:rPr>
          <w:rFonts w:eastAsia="Times New Roman"/>
          <w:szCs w:val="24"/>
          <w:lang w:val="en-US"/>
        </w:rPr>
        <w:t>tolarski, &amp; Markiewicz</w:t>
      </w:r>
      <w:r w:rsidR="00EA06E1">
        <w:t xml:space="preserve">, </w:t>
      </w:r>
      <w:r w:rsidR="00CD7841" w:rsidRPr="00D92BF1">
        <w:t>2017</w:t>
      </w:r>
      <w:r w:rsidR="00116FB2">
        <w:t>:</w:t>
      </w:r>
      <w:r w:rsidR="00CD7841">
        <w:t xml:space="preserve"> 149). </w:t>
      </w:r>
      <w:r w:rsidR="001F084F">
        <w:rPr>
          <w:rFonts w:eastAsia="Times New Roman"/>
          <w:szCs w:val="24"/>
          <w:lang w:val="en-US"/>
        </w:rPr>
        <w:t xml:space="preserve">They </w:t>
      </w:r>
      <w:r w:rsidR="001F084F">
        <w:rPr>
          <w:rFonts w:eastAsia="Times New Roman"/>
          <w:szCs w:val="24"/>
          <w:lang w:val="en-US"/>
        </w:rPr>
        <w:lastRenderedPageBreak/>
        <w:t>are, therefore, significantly less likely to make financial investments that they perceive to be risky (Sekścińska</w:t>
      </w:r>
      <w:r w:rsidR="00116FB2">
        <w:rPr>
          <w:rFonts w:eastAsia="Times New Roman"/>
          <w:szCs w:val="24"/>
          <w:lang w:val="en-US"/>
        </w:rPr>
        <w:t xml:space="preserve">, </w:t>
      </w:r>
      <w:r w:rsidR="00116FB2" w:rsidRPr="00F012FE">
        <w:rPr>
          <w:rFonts w:eastAsia="Times New Roman"/>
          <w:szCs w:val="24"/>
          <w:lang w:val="en-US"/>
        </w:rPr>
        <w:t>Rudzinska-Wojciecho</w:t>
      </w:r>
      <w:r w:rsidR="00116FB2">
        <w:rPr>
          <w:rFonts w:eastAsia="Times New Roman"/>
          <w:szCs w:val="24"/>
          <w:lang w:val="en-US"/>
        </w:rPr>
        <w:t>wska, &amp; Maison</w:t>
      </w:r>
      <w:r w:rsidR="001F084F">
        <w:rPr>
          <w:rFonts w:eastAsia="Times New Roman"/>
          <w:szCs w:val="24"/>
          <w:lang w:val="en-US"/>
        </w:rPr>
        <w:t>,</w:t>
      </w:r>
      <w:r w:rsidR="001F084F" w:rsidRPr="00CD7841">
        <w:rPr>
          <w:rFonts w:eastAsia="Times New Roman"/>
          <w:szCs w:val="24"/>
          <w:lang w:val="en-US"/>
        </w:rPr>
        <w:t xml:space="preserve"> 2018)</w:t>
      </w:r>
      <w:r w:rsidR="001F084F">
        <w:rPr>
          <w:rFonts w:eastAsia="Times New Roman"/>
          <w:szCs w:val="24"/>
          <w:lang w:val="en-US"/>
        </w:rPr>
        <w:t xml:space="preserve">. </w:t>
      </w:r>
      <w:r w:rsidR="00CD7841">
        <w:t xml:space="preserve">Yet, on the other hand, </w:t>
      </w:r>
      <w:r w:rsidR="00CD7841">
        <w:rPr>
          <w:rFonts w:eastAsia="Times New Roman"/>
          <w:szCs w:val="24"/>
          <w:lang w:val="en-US"/>
        </w:rPr>
        <w:t>f</w:t>
      </w:r>
      <w:r w:rsidRPr="00E41EB5">
        <w:rPr>
          <w:rFonts w:eastAsia="Times New Roman"/>
          <w:szCs w:val="24"/>
          <w:lang w:val="en-US"/>
        </w:rPr>
        <w:t>uture-oriented people not only tend to be super achievers, they also attach great concern to the future consequences of their actions and are more inclined to identify long-term goals and work hard to achieve them (D’Alessio et al</w:t>
      </w:r>
      <w:r w:rsidR="00116FB2">
        <w:rPr>
          <w:rFonts w:eastAsia="Times New Roman"/>
          <w:szCs w:val="24"/>
          <w:lang w:val="en-US"/>
        </w:rPr>
        <w:t>.</w:t>
      </w:r>
      <w:r w:rsidRPr="00E41EB5">
        <w:rPr>
          <w:rFonts w:eastAsia="Times New Roman"/>
          <w:szCs w:val="24"/>
          <w:lang w:val="en-US"/>
        </w:rPr>
        <w:t xml:space="preserve">, 2003; Zimbardo, 1990). </w:t>
      </w:r>
      <w:r w:rsidR="00CD7841">
        <w:rPr>
          <w:rFonts w:eastAsia="Times New Roman"/>
          <w:szCs w:val="24"/>
          <w:lang w:val="en-US"/>
        </w:rPr>
        <w:t>Future-oriented individuals</w:t>
      </w:r>
      <w:r w:rsidR="00DE2FD2">
        <w:rPr>
          <w:rFonts w:eastAsia="Times New Roman"/>
          <w:szCs w:val="24"/>
          <w:lang w:val="en-US"/>
        </w:rPr>
        <w:t>, thus,</w:t>
      </w:r>
      <w:r w:rsidR="00CD7841">
        <w:rPr>
          <w:rFonts w:eastAsia="Times New Roman"/>
          <w:szCs w:val="24"/>
          <w:lang w:val="en-US"/>
        </w:rPr>
        <w:t xml:space="preserve"> cope well with uncertainty </w:t>
      </w:r>
      <w:r w:rsidR="00BB1C17">
        <w:rPr>
          <w:rFonts w:eastAsia="Times New Roman"/>
          <w:szCs w:val="24"/>
          <w:lang w:val="en-US"/>
        </w:rPr>
        <w:t xml:space="preserve">insofar as they have confidence in the future and </w:t>
      </w:r>
      <w:r w:rsidR="00CD7841">
        <w:rPr>
          <w:rFonts w:eastAsia="Times New Roman"/>
          <w:szCs w:val="24"/>
          <w:lang w:val="en-US"/>
        </w:rPr>
        <w:t>are prone to make more investments in the future than other individuals</w:t>
      </w:r>
      <w:r w:rsidR="001F084F">
        <w:rPr>
          <w:rFonts w:eastAsia="Times New Roman"/>
          <w:szCs w:val="24"/>
          <w:lang w:val="en-US"/>
        </w:rPr>
        <w:t>.</w:t>
      </w:r>
      <w:r w:rsidR="00CD7841">
        <w:rPr>
          <w:rFonts w:eastAsia="Times New Roman"/>
          <w:szCs w:val="24"/>
          <w:lang w:val="en-US"/>
        </w:rPr>
        <w:t xml:space="preserve"> </w:t>
      </w:r>
    </w:p>
    <w:p w14:paraId="3E000638" w14:textId="04D91F14" w:rsidR="00E41EB5" w:rsidRPr="00E41EB5" w:rsidRDefault="00E41EB5" w:rsidP="009B7F88">
      <w:pPr>
        <w:rPr>
          <w:rFonts w:eastAsia="Times New Roman"/>
          <w:szCs w:val="24"/>
          <w:lang w:val="en-US"/>
        </w:rPr>
      </w:pPr>
      <w:r w:rsidRPr="00E41EB5">
        <w:rPr>
          <w:rFonts w:eastAsia="Times New Roman"/>
          <w:szCs w:val="24"/>
          <w:lang w:val="en-US"/>
        </w:rPr>
        <w:t>As a historical trope, postalgia appeals to potential stakeholders with optimistic outlooks and long-term, future-focused concerns. It does so by articulating a utopian future that justifies both effort and deferred rewards.</w:t>
      </w:r>
      <w:r w:rsidR="00604E99">
        <w:rPr>
          <w:rFonts w:eastAsia="Times New Roman"/>
          <w:szCs w:val="24"/>
          <w:lang w:val="en-US"/>
        </w:rPr>
        <w:t xml:space="preserve"> </w:t>
      </w:r>
      <w:r w:rsidR="00C23B0E">
        <w:rPr>
          <w:rFonts w:eastAsia="Times New Roman"/>
          <w:szCs w:val="24"/>
          <w:lang w:val="en-US"/>
        </w:rPr>
        <w:t xml:space="preserve">The trope of </w:t>
      </w:r>
      <w:r w:rsidRPr="00E41EB5">
        <w:rPr>
          <w:rFonts w:eastAsia="Times New Roman"/>
          <w:szCs w:val="24"/>
          <w:lang w:val="en-US"/>
        </w:rPr>
        <w:t xml:space="preserve">succeeds by its ability to convince potential stakeholders of a clear causal connection between the entrepreneur’s vision of the future and prevailing myths of hope embedded in collective memory. As a result, postalgic rhetoric often persuades by positioning the </w:t>
      </w:r>
      <w:r w:rsidR="00A12A55">
        <w:rPr>
          <w:rFonts w:eastAsia="Times New Roman"/>
          <w:szCs w:val="24"/>
          <w:lang w:val="en-US"/>
        </w:rPr>
        <w:t xml:space="preserve">proposed </w:t>
      </w:r>
      <w:r w:rsidRPr="00E41EB5">
        <w:rPr>
          <w:rFonts w:eastAsia="Times New Roman"/>
          <w:szCs w:val="24"/>
          <w:lang w:val="en-US"/>
        </w:rPr>
        <w:t xml:space="preserve">entrepreneurial project in a </w:t>
      </w:r>
      <w:r w:rsidR="001E4048">
        <w:rPr>
          <w:rFonts w:eastAsia="Times New Roman"/>
          <w:szCs w:val="24"/>
          <w:lang w:val="en-US"/>
        </w:rPr>
        <w:t xml:space="preserve">intradiegetic </w:t>
      </w:r>
      <w:r w:rsidRPr="00E41EB5">
        <w:rPr>
          <w:rFonts w:eastAsia="Times New Roman"/>
          <w:szCs w:val="24"/>
          <w:lang w:val="en-US"/>
        </w:rPr>
        <w:t>narrative of emancipatory social change rather than economic profit (Rindova, Berry</w:t>
      </w:r>
      <w:r w:rsidR="00116FB2">
        <w:rPr>
          <w:rFonts w:eastAsia="Times New Roman"/>
          <w:szCs w:val="24"/>
          <w:lang w:val="en-US"/>
        </w:rPr>
        <w:t>,</w:t>
      </w:r>
      <w:r w:rsidRPr="00E41EB5">
        <w:rPr>
          <w:rFonts w:eastAsia="Times New Roman"/>
          <w:szCs w:val="24"/>
          <w:lang w:val="en-US"/>
        </w:rPr>
        <w:t xml:space="preserve"> &amp; Ketchen, 2009). Postalgia persuades by creating an emotionally positive vision of the future (i.e., socio-technological imaginaire) that encourages potential stakeholders to accept the entrepreneur’s articulation of a better way of living and</w:t>
      </w:r>
      <w:r w:rsidR="00C23B0E">
        <w:rPr>
          <w:rFonts w:eastAsia="Times New Roman"/>
          <w:szCs w:val="24"/>
          <w:lang w:val="en-US"/>
        </w:rPr>
        <w:t xml:space="preserve"> being in the future. Postalgic tropes</w:t>
      </w:r>
      <w:r w:rsidR="00F21CF5">
        <w:rPr>
          <w:rFonts w:eastAsia="Times New Roman"/>
          <w:szCs w:val="24"/>
          <w:lang w:val="en-US"/>
        </w:rPr>
        <w:t xml:space="preserve"> are most</w:t>
      </w:r>
      <w:r w:rsidRPr="00E41EB5">
        <w:rPr>
          <w:rFonts w:eastAsia="Times New Roman"/>
          <w:szCs w:val="24"/>
          <w:lang w:val="en-US"/>
        </w:rPr>
        <w:t xml:space="preserve"> evident in ideological marketing campaigns, like FreeTrade coffee</w:t>
      </w:r>
      <w:r w:rsidR="00F21CF5">
        <w:rPr>
          <w:rFonts w:eastAsia="Times New Roman"/>
          <w:szCs w:val="24"/>
          <w:lang w:val="en-US"/>
        </w:rPr>
        <w:t xml:space="preserve"> and BodyShop soaps that</w:t>
      </w:r>
      <w:r w:rsidRPr="00E41EB5">
        <w:rPr>
          <w:rFonts w:eastAsia="Times New Roman"/>
          <w:szCs w:val="24"/>
          <w:lang w:val="en-US"/>
        </w:rPr>
        <w:t xml:space="preserve"> offer aspirational models of social change (Bossy, 2014). Stakeholders are highly motivated </w:t>
      </w:r>
      <w:r w:rsidR="00F21CF5">
        <w:rPr>
          <w:rFonts w:eastAsia="Times New Roman"/>
          <w:szCs w:val="24"/>
          <w:lang w:val="en-US"/>
        </w:rPr>
        <w:t xml:space="preserve">to embrace </w:t>
      </w:r>
      <w:r w:rsidRPr="00E41EB5">
        <w:rPr>
          <w:rFonts w:eastAsia="Times New Roman"/>
          <w:szCs w:val="24"/>
          <w:lang w:val="en-US"/>
        </w:rPr>
        <w:t xml:space="preserve">utopian social change (Kozinets &amp; Handleman, 2004). An entrepreneurial </w:t>
      </w:r>
      <w:r w:rsidR="00A12A55">
        <w:rPr>
          <w:rFonts w:eastAsia="Times New Roman"/>
          <w:szCs w:val="24"/>
          <w:lang w:val="en-US"/>
        </w:rPr>
        <w:t>vision</w:t>
      </w:r>
      <w:r w:rsidR="00A12A55" w:rsidRPr="00E41EB5">
        <w:rPr>
          <w:rFonts w:eastAsia="Times New Roman"/>
          <w:szCs w:val="24"/>
          <w:lang w:val="en-US"/>
        </w:rPr>
        <w:t xml:space="preserve"> </w:t>
      </w:r>
      <w:r w:rsidRPr="00E41EB5">
        <w:rPr>
          <w:rFonts w:eastAsia="Times New Roman"/>
          <w:szCs w:val="24"/>
          <w:lang w:val="en-US"/>
        </w:rPr>
        <w:t>that can blend economic self-interest</w:t>
      </w:r>
      <w:r w:rsidR="00EE1357">
        <w:rPr>
          <w:rFonts w:eastAsia="Times New Roman"/>
          <w:szCs w:val="24"/>
          <w:lang w:val="en-US"/>
        </w:rPr>
        <w:t xml:space="preserve"> and historically-dervied community values</w:t>
      </w:r>
      <w:r w:rsidRPr="00E41EB5">
        <w:rPr>
          <w:rFonts w:eastAsia="Times New Roman"/>
          <w:szCs w:val="24"/>
          <w:lang w:val="en-US"/>
        </w:rPr>
        <w:t xml:space="preserve"> in a </w:t>
      </w:r>
      <w:r w:rsidR="000B7ECB">
        <w:rPr>
          <w:rFonts w:eastAsia="Times New Roman"/>
          <w:szCs w:val="24"/>
          <w:lang w:val="en-US"/>
        </w:rPr>
        <w:t xml:space="preserve">intradiegetic </w:t>
      </w:r>
      <w:r w:rsidRPr="00E41EB5">
        <w:rPr>
          <w:rFonts w:eastAsia="Times New Roman"/>
          <w:szCs w:val="24"/>
          <w:lang w:val="en-US"/>
        </w:rPr>
        <w:t xml:space="preserve">narrative of positive social change </w:t>
      </w:r>
      <w:r w:rsidR="00EE1357">
        <w:rPr>
          <w:rFonts w:eastAsia="Times New Roman"/>
          <w:szCs w:val="24"/>
          <w:lang w:val="en-US"/>
        </w:rPr>
        <w:t>are, thus, particularly appealing to future-oriented individuals</w:t>
      </w:r>
      <w:r w:rsidRPr="00E41EB5">
        <w:rPr>
          <w:rFonts w:eastAsia="Times New Roman"/>
          <w:szCs w:val="24"/>
          <w:lang w:val="en-US"/>
        </w:rPr>
        <w:t xml:space="preserve">. </w:t>
      </w:r>
    </w:p>
    <w:bookmarkEnd w:id="1"/>
    <w:bookmarkEnd w:id="2"/>
    <w:p w14:paraId="21FB6CB6" w14:textId="13C81273" w:rsidR="00E41EB5" w:rsidRPr="001C6B28" w:rsidRDefault="00A71A78" w:rsidP="007D49DF">
      <w:pPr>
        <w:keepNext/>
        <w:outlineLvl w:val="0"/>
        <w:rPr>
          <w:rFonts w:eastAsia="Times New Roman"/>
          <w:b/>
          <w:szCs w:val="24"/>
          <w:lang w:val="en-US"/>
        </w:rPr>
      </w:pPr>
      <w:r>
        <w:rPr>
          <w:rFonts w:eastAsia="Times New Roman"/>
          <w:b/>
          <w:szCs w:val="24"/>
          <w:lang w:val="en-US"/>
        </w:rPr>
        <w:lastRenderedPageBreak/>
        <w:t>Dystopia: Appeals</w:t>
      </w:r>
      <w:r w:rsidR="00E41EB5" w:rsidRPr="001C6B28">
        <w:rPr>
          <w:rFonts w:eastAsia="Times New Roman"/>
          <w:b/>
          <w:szCs w:val="24"/>
          <w:lang w:val="en-US"/>
        </w:rPr>
        <w:t xml:space="preserve"> to hedonistic-present-oriented stakeholders</w:t>
      </w:r>
      <w:r w:rsidR="00874878">
        <w:rPr>
          <w:rFonts w:eastAsia="Times New Roman"/>
          <w:b/>
          <w:szCs w:val="24"/>
          <w:lang w:val="en-US"/>
        </w:rPr>
        <w:t>.</w:t>
      </w:r>
      <w:r w:rsidR="001C6B28">
        <w:rPr>
          <w:rFonts w:eastAsia="Times New Roman"/>
          <w:b/>
          <w:szCs w:val="24"/>
          <w:lang w:val="en-US"/>
        </w:rPr>
        <w:t xml:space="preserve"> </w:t>
      </w:r>
      <w:r w:rsidR="00E41EB5" w:rsidRPr="00E41EB5">
        <w:rPr>
          <w:rFonts w:eastAsia="Times New Roman"/>
          <w:szCs w:val="24"/>
          <w:lang w:val="en-US"/>
        </w:rPr>
        <w:t xml:space="preserve">Dystopia is a historical trope that encourages </w:t>
      </w:r>
      <w:r w:rsidR="00A12A55">
        <w:rPr>
          <w:rFonts w:eastAsia="Times New Roman"/>
          <w:szCs w:val="24"/>
          <w:lang w:val="en-US"/>
        </w:rPr>
        <w:t xml:space="preserve">potential </w:t>
      </w:r>
      <w:r w:rsidR="00E41EB5" w:rsidRPr="00E41EB5">
        <w:rPr>
          <w:rFonts w:eastAsia="Times New Roman"/>
          <w:szCs w:val="24"/>
          <w:lang w:val="en-US"/>
        </w:rPr>
        <w:t>stakeholders through an emotive representation of a foreboding future as a warning for the urgent necessity of change. It is a form of rhetoric which ranges from extreme, cataclysmic prophecies of dehumanization, tyranny, and environmental disaster to relatively mild visions of a problematic or annoying future. Just as the term nostalgia originally had spatial (rather than explicitly temporal) connotations, the term dystopia (literally a bad [</w:t>
      </w:r>
      <w:r w:rsidR="00E41EB5" w:rsidRPr="00E41EB5">
        <w:rPr>
          <w:rFonts w:eastAsia="Times New Roman"/>
          <w:i/>
          <w:szCs w:val="24"/>
          <w:lang w:val="en-US"/>
        </w:rPr>
        <w:t>dys</w:t>
      </w:r>
      <w:r w:rsidR="00E41EB5" w:rsidRPr="00E41EB5">
        <w:rPr>
          <w:rFonts w:eastAsia="Times New Roman"/>
          <w:szCs w:val="24"/>
          <w:lang w:val="en-US"/>
        </w:rPr>
        <w:t>] place [</w:t>
      </w:r>
      <w:r w:rsidR="00E41EB5" w:rsidRPr="00E41EB5">
        <w:rPr>
          <w:rFonts w:eastAsia="Times New Roman"/>
          <w:i/>
          <w:szCs w:val="24"/>
          <w:lang w:val="en-US"/>
        </w:rPr>
        <w:t>topos</w:t>
      </w:r>
      <w:r w:rsidR="00E41EB5" w:rsidRPr="00E41EB5">
        <w:rPr>
          <w:rFonts w:eastAsia="Times New Roman"/>
          <w:szCs w:val="24"/>
          <w:lang w:val="en-US"/>
        </w:rPr>
        <w:t>]) originally emerged as a counterpoint to Sir Thomas More’s (1516) notion of Utopia—an imagined community or society which functioned as an aspirational ideal. Over</w:t>
      </w:r>
      <w:r w:rsidR="00F21CF5">
        <w:rPr>
          <w:rFonts w:eastAsia="Times New Roman"/>
          <w:szCs w:val="24"/>
          <w:lang w:val="en-US"/>
        </w:rPr>
        <w:t xml:space="preserve"> </w:t>
      </w:r>
      <w:r w:rsidR="00E41EB5" w:rsidRPr="00E41EB5">
        <w:rPr>
          <w:rFonts w:eastAsia="Times New Roman"/>
          <w:szCs w:val="24"/>
          <w:lang w:val="en-US"/>
        </w:rPr>
        <w:t xml:space="preserve">time, however, the notion of dystopia has evolved from its original place-referential meaning into a popular genre of literary and film entertainment—comprising works such as Orwell’s novel </w:t>
      </w:r>
      <w:r w:rsidR="00E41EB5" w:rsidRPr="00E41EB5">
        <w:rPr>
          <w:rFonts w:eastAsia="Times New Roman"/>
          <w:i/>
          <w:szCs w:val="24"/>
          <w:lang w:val="en-US"/>
        </w:rPr>
        <w:t xml:space="preserve">Nineteen Eighty-Four </w:t>
      </w:r>
      <w:r w:rsidR="00E41EB5" w:rsidRPr="00E41EB5">
        <w:rPr>
          <w:rFonts w:eastAsia="Times New Roman"/>
          <w:szCs w:val="24"/>
          <w:lang w:val="en-US"/>
        </w:rPr>
        <w:t xml:space="preserve">(1949), Huxley’s </w:t>
      </w:r>
      <w:r w:rsidR="00E41EB5" w:rsidRPr="00E41EB5">
        <w:rPr>
          <w:rFonts w:eastAsia="Times New Roman"/>
          <w:i/>
          <w:szCs w:val="24"/>
          <w:lang w:val="en-US"/>
        </w:rPr>
        <w:t xml:space="preserve">Brave New World </w:t>
      </w:r>
      <w:r w:rsidR="00E41EB5" w:rsidRPr="00E41EB5">
        <w:rPr>
          <w:rFonts w:eastAsia="Times New Roman"/>
          <w:szCs w:val="24"/>
          <w:lang w:val="en-US"/>
        </w:rPr>
        <w:t xml:space="preserve">(1932) and Collin’s </w:t>
      </w:r>
      <w:r w:rsidR="00E41EB5" w:rsidRPr="00E41EB5">
        <w:rPr>
          <w:rFonts w:eastAsia="Times New Roman"/>
          <w:i/>
          <w:szCs w:val="24"/>
          <w:lang w:val="en-US"/>
        </w:rPr>
        <w:t xml:space="preserve">The Hunger Games </w:t>
      </w:r>
      <w:r w:rsidR="00E41EB5" w:rsidRPr="00E41EB5">
        <w:rPr>
          <w:rFonts w:eastAsia="Times New Roman"/>
          <w:szCs w:val="24"/>
          <w:lang w:val="en-US"/>
        </w:rPr>
        <w:t xml:space="preserve">(2008)—which locates suffering in a distinctly temporal (and specifically </w:t>
      </w:r>
      <w:r w:rsidR="00EE1357">
        <w:rPr>
          <w:rFonts w:eastAsia="Times New Roman"/>
          <w:szCs w:val="24"/>
          <w:lang w:val="en-US"/>
        </w:rPr>
        <w:t>prospective</w:t>
      </w:r>
      <w:r w:rsidR="00E41EB5" w:rsidRPr="00E41EB5">
        <w:rPr>
          <w:rFonts w:eastAsia="Times New Roman"/>
          <w:szCs w:val="24"/>
          <w:lang w:val="en-US"/>
        </w:rPr>
        <w:t xml:space="preserve">) dimension. The core emotional premise of dystopia is fear. </w:t>
      </w:r>
    </w:p>
    <w:p w14:paraId="458637D7" w14:textId="1824E3C8" w:rsidR="00E41EB5" w:rsidRPr="00E41EB5" w:rsidRDefault="00E41EB5" w:rsidP="007D49DF">
      <w:pPr>
        <w:rPr>
          <w:rFonts w:eastAsia="Times New Roman"/>
          <w:szCs w:val="24"/>
          <w:lang w:val="en-US"/>
        </w:rPr>
      </w:pPr>
      <w:r w:rsidRPr="00E41EB5">
        <w:rPr>
          <w:rFonts w:eastAsia="Times New Roman"/>
          <w:szCs w:val="24"/>
          <w:lang w:val="en-US"/>
        </w:rPr>
        <w:t>Dystopian fear has long been understood as a rhetorical strategy for motivating action. Hitler rose to power during the Weimar Republic in large part through the use of dystopian rhetorical history in which German suffering and economic deprivation following the Great War were represented as part of a broader Jewish-led conspiracy to gain world leadership. Similarly, the threat of nuclear annihilation was utilized by American and Soviet leaders during the Cold War as a means of maintaining or disrupting political regimes. Political rhetoric of the 21</w:t>
      </w:r>
      <w:r w:rsidRPr="00E41EB5">
        <w:rPr>
          <w:rFonts w:eastAsia="Times New Roman"/>
          <w:szCs w:val="24"/>
          <w:vertAlign w:val="superscript"/>
          <w:lang w:val="en-US"/>
        </w:rPr>
        <w:t>st</w:t>
      </w:r>
      <w:r w:rsidRPr="00E41EB5">
        <w:rPr>
          <w:rFonts w:eastAsia="Times New Roman"/>
          <w:szCs w:val="24"/>
          <w:lang w:val="en-US"/>
        </w:rPr>
        <w:t xml:space="preserve"> century is becoming increasingly dystopian and has been effectively used to enroll support for projects as ideologically diverse as national protectionism (e.g., Gill, 2019) and environmental sustainability (e.g., Hughes &amp; Wheeler, 2013) by using the threat of imminent disaster to motivate social change (Stock, 2018). The historical trope of dystopia thus succeeds by its ability to mobilize potential </w:t>
      </w:r>
      <w:r w:rsidRPr="00E41EB5">
        <w:rPr>
          <w:rFonts w:eastAsia="Times New Roman"/>
          <w:szCs w:val="24"/>
          <w:lang w:val="en-US"/>
        </w:rPr>
        <w:lastRenderedPageBreak/>
        <w:t>stakeholders through fear of imminent disaster</w:t>
      </w:r>
      <w:r w:rsidR="002D54AD">
        <w:rPr>
          <w:rFonts w:eastAsia="Times New Roman"/>
          <w:szCs w:val="24"/>
          <w:lang w:val="en-US"/>
        </w:rPr>
        <w:t xml:space="preserve"> in a</w:t>
      </w:r>
      <w:r w:rsidR="00495E31">
        <w:rPr>
          <w:rFonts w:eastAsia="Times New Roman"/>
          <w:szCs w:val="24"/>
          <w:lang w:val="en-US"/>
        </w:rPr>
        <w:t xml:space="preserve">n </w:t>
      </w:r>
      <w:r w:rsidR="002D54AD">
        <w:rPr>
          <w:rFonts w:eastAsia="Times New Roman"/>
          <w:szCs w:val="24"/>
          <w:lang w:val="en-US"/>
        </w:rPr>
        <w:t>unk</w:t>
      </w:r>
      <w:r w:rsidR="00EE1357">
        <w:rPr>
          <w:rFonts w:eastAsia="Times New Roman"/>
          <w:szCs w:val="24"/>
          <w:lang w:val="en-US"/>
        </w:rPr>
        <w:t>n</w:t>
      </w:r>
      <w:r w:rsidR="002D54AD">
        <w:rPr>
          <w:rFonts w:eastAsia="Times New Roman"/>
          <w:szCs w:val="24"/>
          <w:lang w:val="en-US"/>
        </w:rPr>
        <w:t xml:space="preserve">own </w:t>
      </w:r>
      <w:r w:rsidR="00495E31">
        <w:rPr>
          <w:rFonts w:eastAsia="Times New Roman"/>
          <w:szCs w:val="24"/>
          <w:lang w:val="en-US"/>
        </w:rPr>
        <w:t>future</w:t>
      </w:r>
      <w:r w:rsidRPr="00E41EB5">
        <w:rPr>
          <w:rFonts w:eastAsia="Times New Roman"/>
          <w:szCs w:val="24"/>
          <w:lang w:val="en-US"/>
        </w:rPr>
        <w:t>. Such fear may be attributed to any number of social or biological causes from the population ‘bomb’ (Ehrlich, 1968), to pollution (Carson, 1962) and to computer programming malfunctions (Yourdon</w:t>
      </w:r>
      <w:r w:rsidR="00BB0269">
        <w:rPr>
          <w:rFonts w:eastAsia="Times New Roman"/>
          <w:szCs w:val="24"/>
          <w:lang w:val="en-US"/>
        </w:rPr>
        <w:t xml:space="preserve"> &amp; Yourdon</w:t>
      </w:r>
      <w:r w:rsidRPr="00E41EB5">
        <w:rPr>
          <w:rFonts w:eastAsia="Times New Roman"/>
          <w:szCs w:val="24"/>
          <w:lang w:val="en-US"/>
        </w:rPr>
        <w:t>, 1999). The rhetoric of dystopia succeeds by exploiting this culturally-embedded emotion. The rhetoric of failure or imminent disaster is a powerful tool for motivating effort and change.</w:t>
      </w:r>
    </w:p>
    <w:p w14:paraId="49191603" w14:textId="72588BCF" w:rsidR="00E41EB5" w:rsidRDefault="00E41EB5" w:rsidP="007D49DF">
      <w:pPr>
        <w:rPr>
          <w:rFonts w:eastAsia="Times New Roman"/>
          <w:szCs w:val="24"/>
          <w:lang w:val="en-US"/>
        </w:rPr>
      </w:pPr>
      <w:r w:rsidRPr="00E41EB5">
        <w:rPr>
          <w:rFonts w:eastAsia="Times New Roman"/>
          <w:szCs w:val="24"/>
          <w:lang w:val="en-US"/>
        </w:rPr>
        <w:t>Zimbardo and Boyd (1999) identify a category of individuals who have been described as focusing on the ‘here and now’ and as being “capable of using changes which take place in their environment to maximize pleasure and their own benefits” as a result of, for example, the prospect of living at the end of days (Sobol-Kwapinska, 2013: 372). Such a prospect inspires some to adopt a shorter temporal horizon and pursue behaviors of self-indulgent hedonism characterized by increased pleasure seeking (D’Alessio et al., 2003). This kind of temporal orientation results from “lack of reflection on the past and the future” (Sobol-Kwapinska, 2013: 372). Such individuals t</w:t>
      </w:r>
      <w:r w:rsidR="00906E1E">
        <w:rPr>
          <w:rFonts w:eastAsia="Times New Roman"/>
          <w:szCs w:val="24"/>
          <w:lang w:val="en-US"/>
        </w:rPr>
        <w:t xml:space="preserve">end to be highly </w:t>
      </w:r>
      <w:r w:rsidRPr="00E41EB5">
        <w:rPr>
          <w:rFonts w:eastAsia="Times New Roman"/>
          <w:szCs w:val="24"/>
          <w:lang w:val="en-US"/>
        </w:rPr>
        <w:t xml:space="preserve">energetic and to hold instrumental attitudes and seek to maximize self-interest in projects that offer immediate rather than deferred gratification and minimize the fear of pursuing goals in a distant future (Zimbardo &amp; Boyd, 1999). </w:t>
      </w:r>
      <w:r w:rsidR="00F01CB5">
        <w:rPr>
          <w:rFonts w:eastAsia="Times New Roman"/>
          <w:szCs w:val="24"/>
          <w:lang w:val="en-US"/>
        </w:rPr>
        <w:t xml:space="preserve">Empirical research demonstrates that present hedonistic individuals tend to </w:t>
      </w:r>
      <w:r w:rsidR="002E7CEF">
        <w:rPr>
          <w:rFonts w:eastAsia="Times New Roman"/>
          <w:szCs w:val="24"/>
          <w:lang w:val="en-US"/>
        </w:rPr>
        <w:t>be</w:t>
      </w:r>
      <w:r w:rsidR="00F01CB5">
        <w:rPr>
          <w:rFonts w:eastAsia="Times New Roman"/>
          <w:szCs w:val="24"/>
          <w:lang w:val="en-US"/>
        </w:rPr>
        <w:t xml:space="preserve"> ri</w:t>
      </w:r>
      <w:r w:rsidR="002E7CEF">
        <w:rPr>
          <w:rFonts w:eastAsia="Times New Roman"/>
          <w:szCs w:val="24"/>
          <w:lang w:val="en-US"/>
        </w:rPr>
        <w:t>sk willing</w:t>
      </w:r>
      <w:r w:rsidR="00F01CB5">
        <w:rPr>
          <w:rFonts w:eastAsia="Times New Roman"/>
          <w:szCs w:val="24"/>
          <w:lang w:val="en-US"/>
        </w:rPr>
        <w:t xml:space="preserve"> (</w:t>
      </w:r>
      <w:r w:rsidR="00F01CB5">
        <w:t xml:space="preserve">Jochemczyk, et al., </w:t>
      </w:r>
      <w:r w:rsidR="00F01CB5" w:rsidRPr="00D92BF1">
        <w:t>2017</w:t>
      </w:r>
      <w:r w:rsidR="00F01CB5">
        <w:t xml:space="preserve">; Sekścińska, et al., 2018). </w:t>
      </w:r>
      <w:r w:rsidR="002E7CEF">
        <w:t>But</w:t>
      </w:r>
      <w:r w:rsidR="00F01CB5">
        <w:t xml:space="preserve">, because their they neglect future interests in favor of present enjoyment, they are prone to </w:t>
      </w:r>
      <w:r w:rsidR="00315C78">
        <w:t>feeling</w:t>
      </w:r>
      <w:r w:rsidR="00F01CB5">
        <w:t xml:space="preserve"> a lack of confidence</w:t>
      </w:r>
      <w:r w:rsidR="00205CDE">
        <w:t xml:space="preserve"> </w:t>
      </w:r>
      <w:r w:rsidR="00F01CB5">
        <w:t>about the unknown future (Zimbardo &amp; Boyd, 2008)</w:t>
      </w:r>
      <w:r w:rsidR="001F1CC6">
        <w:t xml:space="preserve"> and, thus, do not cope well with uncertainty</w:t>
      </w:r>
      <w:r w:rsidR="00F01CB5">
        <w:t>.</w:t>
      </w:r>
      <w:r w:rsidR="00F01CB5">
        <w:rPr>
          <w:rFonts w:eastAsia="Times New Roman"/>
          <w:szCs w:val="24"/>
          <w:lang w:val="en-US"/>
        </w:rPr>
        <w:t xml:space="preserve"> </w:t>
      </w:r>
      <w:r w:rsidRPr="00E41EB5">
        <w:rPr>
          <w:rFonts w:eastAsia="Times New Roman"/>
          <w:szCs w:val="24"/>
          <w:lang w:val="en-US"/>
        </w:rPr>
        <w:t>As a historical trope, dystopia appeals to potential stakeholders with pessimistic outlooks and short-term, present-focused concerns. It does so by articulating a utopian future that justifies both effort and deferred rewards.</w:t>
      </w:r>
    </w:p>
    <w:p w14:paraId="626E41F0" w14:textId="152D3FE4" w:rsidR="00E41EB5" w:rsidRPr="00E41EB5" w:rsidRDefault="00E41EB5" w:rsidP="007D49DF">
      <w:pPr>
        <w:rPr>
          <w:rFonts w:eastAsia="Times New Roman"/>
          <w:szCs w:val="24"/>
          <w:lang w:val="en-US"/>
        </w:rPr>
      </w:pPr>
      <w:r w:rsidRPr="00E41EB5">
        <w:rPr>
          <w:rFonts w:eastAsia="Times New Roman"/>
          <w:szCs w:val="24"/>
          <w:lang w:val="en-US"/>
        </w:rPr>
        <w:t>Dystopia persuades by creating an emotionally negative view of the future that encourages potential stakeholders to engage with a</w:t>
      </w:r>
      <w:r w:rsidR="00A12A55">
        <w:rPr>
          <w:rFonts w:eastAsia="Times New Roman"/>
          <w:szCs w:val="24"/>
          <w:lang w:val="en-US"/>
        </w:rPr>
        <w:t xml:space="preserve"> proposed</w:t>
      </w:r>
      <w:r w:rsidRPr="00E41EB5">
        <w:rPr>
          <w:rFonts w:eastAsia="Times New Roman"/>
          <w:szCs w:val="24"/>
          <w:lang w:val="en-US"/>
        </w:rPr>
        <w:t xml:space="preserve"> entrepreneurial project out of a sense of present </w:t>
      </w:r>
      <w:r w:rsidRPr="00E41EB5">
        <w:rPr>
          <w:rFonts w:eastAsia="Times New Roman"/>
          <w:szCs w:val="24"/>
          <w:lang w:val="en-US"/>
        </w:rPr>
        <w:lastRenderedPageBreak/>
        <w:t xml:space="preserve">urgency </w:t>
      </w:r>
      <w:r w:rsidR="007D4D08">
        <w:rPr>
          <w:rFonts w:eastAsia="Times New Roman"/>
          <w:szCs w:val="24"/>
          <w:lang w:val="en-US"/>
        </w:rPr>
        <w:t xml:space="preserve">(e.g., </w:t>
      </w:r>
      <w:r w:rsidR="00965626">
        <w:rPr>
          <w:rFonts w:eastAsia="Times New Roman"/>
          <w:szCs w:val="24"/>
          <w:lang w:val="en-US"/>
        </w:rPr>
        <w:t>“</w:t>
      </w:r>
      <w:r w:rsidR="007D4D08">
        <w:rPr>
          <w:rFonts w:eastAsia="Times New Roman"/>
          <w:szCs w:val="24"/>
          <w:lang w:val="en-US"/>
        </w:rPr>
        <w:t>you only live once</w:t>
      </w:r>
      <w:r w:rsidR="00965626">
        <w:rPr>
          <w:rFonts w:eastAsia="Times New Roman"/>
          <w:szCs w:val="24"/>
          <w:lang w:val="en-US"/>
        </w:rPr>
        <w:t>”</w:t>
      </w:r>
      <w:r w:rsidR="007D4D08">
        <w:rPr>
          <w:rFonts w:eastAsia="Times New Roman"/>
          <w:szCs w:val="24"/>
          <w:lang w:val="en-US"/>
        </w:rPr>
        <w:t>)</w:t>
      </w:r>
      <w:r w:rsidRPr="00E41EB5">
        <w:rPr>
          <w:rFonts w:eastAsia="Times New Roman"/>
          <w:szCs w:val="24"/>
          <w:lang w:val="en-US"/>
        </w:rPr>
        <w:t>. The rhetoric of dystopia succeed</w:t>
      </w:r>
      <w:r w:rsidR="00906E1E">
        <w:rPr>
          <w:rFonts w:eastAsia="Times New Roman"/>
          <w:szCs w:val="24"/>
          <w:lang w:val="en-US"/>
        </w:rPr>
        <w:t>s by exploiting this culturally</w:t>
      </w:r>
      <w:r w:rsidR="00557B55">
        <w:rPr>
          <w:rFonts w:eastAsia="Times New Roman"/>
          <w:szCs w:val="24"/>
          <w:lang w:val="en-US"/>
        </w:rPr>
        <w:t>-</w:t>
      </w:r>
      <w:r w:rsidRPr="00E41EB5">
        <w:rPr>
          <w:rFonts w:eastAsia="Times New Roman"/>
          <w:szCs w:val="24"/>
          <w:lang w:val="en-US"/>
        </w:rPr>
        <w:t>embedded emotion. Within the dystopian trope, entrepreneurs cast themselves as prophets of salvation, offering visions as antidotes to disaster. Entrepreneurs must first paint a scenario that evokes our collective memory of fear about a foreboding future, and then couple that scenario with a vision through which such a future can be avoided. Dystopia persuades by depicting a vision for the future that deflects deep-seated cultural fears of the inadequacy of the present.</w:t>
      </w:r>
    </w:p>
    <w:p w14:paraId="3AE46DA7" w14:textId="03F8D8AF" w:rsidR="00E41EB5" w:rsidRPr="00E41EB5" w:rsidRDefault="00A71A78" w:rsidP="007D49DF">
      <w:pPr>
        <w:ind w:left="144" w:firstLine="576"/>
        <w:outlineLvl w:val="0"/>
        <w:rPr>
          <w:rFonts w:eastAsia="Times New Roman"/>
          <w:b/>
          <w:szCs w:val="24"/>
          <w:lang w:val="en-US"/>
        </w:rPr>
      </w:pPr>
      <w:r>
        <w:rPr>
          <w:rFonts w:eastAsia="Times New Roman"/>
          <w:b/>
          <w:szCs w:val="24"/>
          <w:lang w:val="en-US"/>
        </w:rPr>
        <w:t>Dystoria: Appeals</w:t>
      </w:r>
      <w:r w:rsidR="00E41EB5" w:rsidRPr="001C6B28">
        <w:rPr>
          <w:rFonts w:eastAsia="Times New Roman"/>
          <w:b/>
          <w:szCs w:val="24"/>
          <w:lang w:val="en-US"/>
        </w:rPr>
        <w:t xml:space="preserve"> to fatalistic-present-oriented stakeholders</w:t>
      </w:r>
      <w:r w:rsidR="00874878">
        <w:rPr>
          <w:rFonts w:eastAsia="Times New Roman"/>
          <w:b/>
          <w:szCs w:val="24"/>
          <w:lang w:val="en-US"/>
        </w:rPr>
        <w:t>.</w:t>
      </w:r>
      <w:r w:rsidR="001C6B28">
        <w:rPr>
          <w:rFonts w:eastAsia="Times New Roman"/>
          <w:b/>
          <w:szCs w:val="24"/>
          <w:lang w:val="en-US"/>
        </w:rPr>
        <w:t xml:space="preserve"> </w:t>
      </w:r>
      <w:r w:rsidR="00E41EB5" w:rsidRPr="00E41EB5">
        <w:rPr>
          <w:rFonts w:eastAsia="Times New Roman"/>
          <w:szCs w:val="24"/>
          <w:lang w:val="en-US"/>
        </w:rPr>
        <w:t>Dystoria is a historical trope that motivates potential stakeholders by creating a sense of discontinuity between the past and the fut</w:t>
      </w:r>
      <w:r w:rsidR="001C6B28">
        <w:rPr>
          <w:rFonts w:eastAsia="Times New Roman"/>
          <w:szCs w:val="24"/>
          <w:lang w:val="en-US"/>
        </w:rPr>
        <w:t>ure in which the past is</w:t>
      </w:r>
      <w:r w:rsidR="00E41EB5" w:rsidRPr="00E41EB5">
        <w:rPr>
          <w:rFonts w:eastAsia="Times New Roman"/>
          <w:szCs w:val="24"/>
          <w:lang w:val="en-US"/>
        </w:rPr>
        <w:t xml:space="preserve"> archaic. It is a type of rhetoric based on the practice of historicizing the past by imposing temporal and emotive distance between the past and the present and/or future. By relegating something to the category of the past, what was once deemed to be proximate, progressive and future-oriented is now understood to be old, out of date and, typically, somewhat naïve. The ultimate intent of dystoria is to motivate </w:t>
      </w:r>
      <w:r w:rsidR="00A12A55">
        <w:rPr>
          <w:rFonts w:eastAsia="Times New Roman"/>
          <w:szCs w:val="24"/>
          <w:lang w:val="en-US"/>
        </w:rPr>
        <w:t xml:space="preserve">potential </w:t>
      </w:r>
      <w:r w:rsidR="00E41EB5" w:rsidRPr="00E41EB5">
        <w:rPr>
          <w:rFonts w:eastAsia="Times New Roman"/>
          <w:szCs w:val="24"/>
          <w:lang w:val="en-US"/>
        </w:rPr>
        <w:t>stakeholders to abandon the old and adopt the new. In a way, dystoria involves the use of periodization, a well-established practice among</w:t>
      </w:r>
      <w:r w:rsidR="00906E1E">
        <w:rPr>
          <w:rFonts w:eastAsia="Times New Roman"/>
          <w:szCs w:val="24"/>
          <w:lang w:val="en-US"/>
        </w:rPr>
        <w:t xml:space="preserve"> professional historians</w:t>
      </w:r>
      <w:r w:rsidR="00E41EB5" w:rsidRPr="00E41EB5">
        <w:rPr>
          <w:rFonts w:eastAsia="Times New Roman"/>
          <w:szCs w:val="24"/>
          <w:lang w:val="en-US"/>
        </w:rPr>
        <w:t xml:space="preserve"> increasingly recognized as a process of temporal “othering” through framing the past as meaningfully different from the present (</w:t>
      </w:r>
      <w:r w:rsidR="00E41EB5" w:rsidRPr="00F53374">
        <w:rPr>
          <w:rFonts w:eastAsia="Times New Roman"/>
          <w:szCs w:val="24"/>
          <w:lang w:val="en-US"/>
        </w:rPr>
        <w:t>Suddaby et al., 20</w:t>
      </w:r>
      <w:r w:rsidR="006B2A41" w:rsidRPr="00F53374">
        <w:rPr>
          <w:rFonts w:eastAsia="Times New Roman"/>
          <w:szCs w:val="24"/>
          <w:lang w:val="en-US"/>
        </w:rPr>
        <w:t>20</w:t>
      </w:r>
      <w:r w:rsidR="00E41EB5" w:rsidRPr="00E41EB5">
        <w:rPr>
          <w:rFonts w:eastAsia="Times New Roman"/>
          <w:szCs w:val="24"/>
          <w:lang w:val="en-US"/>
        </w:rPr>
        <w:t xml:space="preserve">). This conceptualization of dystoria can be seen in the idea that social concepts of collective progress and failure are dependent upon the ability to </w:t>
      </w:r>
      <w:r w:rsidR="00E41EB5" w:rsidRPr="00E41EB5">
        <w:rPr>
          <w:rFonts w:eastAsia="Times New Roman"/>
          <w:iCs/>
          <w:szCs w:val="24"/>
          <w:lang w:val="en-US"/>
        </w:rPr>
        <w:t>historicize</w:t>
      </w:r>
      <w:r w:rsidR="00E41EB5" w:rsidRPr="00E41EB5">
        <w:rPr>
          <w:rFonts w:eastAsia="Times New Roman"/>
          <w:i/>
          <w:szCs w:val="24"/>
          <w:lang w:val="en-US"/>
        </w:rPr>
        <w:t xml:space="preserve"> </w:t>
      </w:r>
      <w:r w:rsidR="00E41EB5" w:rsidRPr="00E41EB5">
        <w:rPr>
          <w:rFonts w:eastAsia="Times New Roman"/>
          <w:szCs w:val="24"/>
          <w:lang w:val="en-US"/>
        </w:rPr>
        <w:t>a technology by constructing a narrative that what was once seen as the future, is now the past (Lowenthal,</w:t>
      </w:r>
      <w:r w:rsidR="00E41EB5" w:rsidRPr="00E41EB5">
        <w:rPr>
          <w:rFonts w:eastAsia="Times New Roman"/>
          <w:i/>
          <w:szCs w:val="24"/>
          <w:lang w:val="en-US"/>
        </w:rPr>
        <w:t xml:space="preserve"> </w:t>
      </w:r>
      <w:r w:rsidR="00E41EB5" w:rsidRPr="00E41EB5">
        <w:rPr>
          <w:rFonts w:eastAsia="Times New Roman"/>
          <w:szCs w:val="24"/>
          <w:lang w:val="en-US"/>
        </w:rPr>
        <w:t>1985).</w:t>
      </w:r>
    </w:p>
    <w:p w14:paraId="684F74DC" w14:textId="7B1A380E" w:rsidR="00E41EB5" w:rsidRPr="00E41EB5" w:rsidRDefault="00E41EB5" w:rsidP="007D49DF">
      <w:pPr>
        <w:rPr>
          <w:rFonts w:eastAsia="Times New Roman"/>
          <w:szCs w:val="24"/>
          <w:lang w:val="en-US"/>
        </w:rPr>
      </w:pPr>
      <w:r w:rsidRPr="00E41EB5">
        <w:rPr>
          <w:rFonts w:eastAsia="Times New Roman"/>
          <w:szCs w:val="24"/>
          <w:lang w:val="en-US"/>
        </w:rPr>
        <w:t>Zimbardo and Boyd (1999) identify a class of individuals who have a fatalistic-present temporal orientation</w:t>
      </w:r>
      <w:r w:rsidR="00B12CAD">
        <w:rPr>
          <w:rFonts w:eastAsia="Times New Roman"/>
          <w:szCs w:val="24"/>
          <w:lang w:val="en-US"/>
        </w:rPr>
        <w:t xml:space="preserve"> as</w:t>
      </w:r>
      <w:r w:rsidR="00B12CAD" w:rsidRPr="00E41EB5">
        <w:rPr>
          <w:rFonts w:eastAsia="Times New Roman"/>
          <w:szCs w:val="24"/>
          <w:lang w:val="en-US"/>
        </w:rPr>
        <w:t xml:space="preserve"> </w:t>
      </w:r>
      <w:r w:rsidR="00B12CAD">
        <w:rPr>
          <w:rFonts w:eastAsia="Times New Roman"/>
          <w:szCs w:val="24"/>
          <w:lang w:val="en-US"/>
        </w:rPr>
        <w:t>tho</w:t>
      </w:r>
      <w:r w:rsidR="00B12CAD" w:rsidRPr="00E41EB5">
        <w:rPr>
          <w:rFonts w:eastAsia="Times New Roman"/>
          <w:szCs w:val="24"/>
          <w:lang w:val="en-US"/>
        </w:rPr>
        <w:t xml:space="preserve">se </w:t>
      </w:r>
      <w:r w:rsidR="00B12CAD">
        <w:rPr>
          <w:rFonts w:eastAsia="Times New Roman"/>
          <w:szCs w:val="24"/>
          <w:lang w:val="en-US"/>
        </w:rPr>
        <w:t xml:space="preserve">who </w:t>
      </w:r>
      <w:r w:rsidRPr="00E41EB5">
        <w:rPr>
          <w:rFonts w:eastAsia="Times New Roman"/>
          <w:szCs w:val="24"/>
          <w:lang w:val="en-US"/>
        </w:rPr>
        <w:t xml:space="preserve">are more oriented toward the past than the future, but tend to focus on the practical realities of the present. Nonetheless, </w:t>
      </w:r>
      <w:r w:rsidR="00B12CAD">
        <w:rPr>
          <w:rFonts w:eastAsia="Times New Roman"/>
          <w:szCs w:val="24"/>
          <w:lang w:val="en-US"/>
        </w:rPr>
        <w:t>these individuals</w:t>
      </w:r>
      <w:r w:rsidR="00B12CAD" w:rsidRPr="00E41EB5">
        <w:rPr>
          <w:rFonts w:eastAsia="Times New Roman"/>
          <w:szCs w:val="24"/>
          <w:lang w:val="en-US"/>
        </w:rPr>
        <w:t xml:space="preserve"> </w:t>
      </w:r>
      <w:r w:rsidRPr="00E41EB5">
        <w:rPr>
          <w:rFonts w:eastAsia="Times New Roman"/>
          <w:szCs w:val="24"/>
          <w:lang w:val="en-US"/>
        </w:rPr>
        <w:t xml:space="preserve">feel the weight of the </w:t>
      </w:r>
      <w:r w:rsidRPr="00E41EB5">
        <w:rPr>
          <w:rFonts w:eastAsia="Times New Roman"/>
          <w:szCs w:val="24"/>
          <w:lang w:val="en-US"/>
        </w:rPr>
        <w:lastRenderedPageBreak/>
        <w:t>past in that they see their agency diminished by external forces derived from the past. As a result, they “feel their lives dominated by external forces rather than by their own actions  … [and] they tend to see themselves as puppets in the hands of fate” (D’Alessio et al, 2003: 336-337). The diminished sense of agency results in emotional angst and a general dissatisfaction with their present lives. A fatalistic-present orientation leads to a “feeling of little control over one’s life and its unpredictability and instability” (Stolarski</w:t>
      </w:r>
      <w:r w:rsidR="00FD7EDE" w:rsidRPr="008267B9">
        <w:rPr>
          <w:rFonts w:eastAsia="Times New Roman"/>
          <w:szCs w:val="24"/>
        </w:rPr>
        <w:t xml:space="preserve">, Matthews, Postek, Zimbardo, </w:t>
      </w:r>
      <w:r w:rsidR="00FD7EDE">
        <w:rPr>
          <w:rFonts w:eastAsia="Times New Roman"/>
          <w:szCs w:val="24"/>
        </w:rPr>
        <w:t>&amp;</w:t>
      </w:r>
      <w:r w:rsidR="00FD7EDE" w:rsidRPr="008267B9">
        <w:rPr>
          <w:rFonts w:eastAsia="Times New Roman"/>
          <w:szCs w:val="24"/>
        </w:rPr>
        <w:t xml:space="preserve"> Bitner,</w:t>
      </w:r>
      <w:r w:rsidR="006B2A41">
        <w:rPr>
          <w:rFonts w:eastAsia="Times New Roman"/>
          <w:szCs w:val="24"/>
          <w:lang w:val="en-US"/>
        </w:rPr>
        <w:t xml:space="preserve"> 2014</w:t>
      </w:r>
      <w:r w:rsidR="00FD7EDE">
        <w:rPr>
          <w:rFonts w:eastAsia="Times New Roman"/>
          <w:szCs w:val="24"/>
          <w:lang w:val="en-US"/>
        </w:rPr>
        <w:t>:</w:t>
      </w:r>
      <w:r w:rsidRPr="00E41EB5">
        <w:rPr>
          <w:rFonts w:eastAsia="Times New Roman"/>
          <w:szCs w:val="24"/>
          <w:lang w:val="en-US"/>
        </w:rPr>
        <w:t xml:space="preserve"> 811). S</w:t>
      </w:r>
      <w:r w:rsidR="007658D0">
        <w:rPr>
          <w:rFonts w:eastAsia="Times New Roman"/>
          <w:szCs w:val="24"/>
          <w:lang w:val="en-US"/>
        </w:rPr>
        <w:t>till, s</w:t>
      </w:r>
      <w:r w:rsidRPr="00E41EB5">
        <w:rPr>
          <w:rFonts w:eastAsia="Times New Roman"/>
          <w:szCs w:val="24"/>
          <w:lang w:val="en-US"/>
        </w:rPr>
        <w:t xml:space="preserve">uch individuals seem to cope </w:t>
      </w:r>
      <w:r w:rsidR="00FB6F98">
        <w:rPr>
          <w:rFonts w:eastAsia="Times New Roman"/>
          <w:szCs w:val="24"/>
          <w:lang w:val="en-US"/>
        </w:rPr>
        <w:t xml:space="preserve">particularly </w:t>
      </w:r>
      <w:r w:rsidRPr="00E41EB5">
        <w:rPr>
          <w:rFonts w:eastAsia="Times New Roman"/>
          <w:szCs w:val="24"/>
          <w:lang w:val="en-US"/>
        </w:rPr>
        <w:t xml:space="preserve">with uncertainty by rationalizing the ambiguities of the future within an overarching view of how history is determined (Ganzin et al., 2020). In this way, the view that “the future is predestined” (Zimbardo &amp; Boyd, 1999: 1278) </w:t>
      </w:r>
      <w:r w:rsidR="00EF6CFE">
        <w:rPr>
          <w:rFonts w:eastAsia="Times New Roman"/>
          <w:szCs w:val="24"/>
          <w:lang w:val="en-US"/>
        </w:rPr>
        <w:t xml:space="preserve">gives </w:t>
      </w:r>
      <w:r w:rsidRPr="00E41EB5">
        <w:rPr>
          <w:rFonts w:eastAsia="Times New Roman"/>
          <w:szCs w:val="24"/>
          <w:lang w:val="en-US"/>
        </w:rPr>
        <w:t xml:space="preserve">fatalistic-present oriented individuals </w:t>
      </w:r>
      <w:r w:rsidR="00EF6CFE">
        <w:rPr>
          <w:rFonts w:eastAsia="Times New Roman"/>
          <w:szCs w:val="24"/>
          <w:lang w:val="en-US"/>
        </w:rPr>
        <w:t>an innate willingness to justify taking risks. Viewing the future through the lens of the fatalistic present, thus, ma</w:t>
      </w:r>
      <w:r w:rsidR="004E30A2">
        <w:rPr>
          <w:rFonts w:eastAsia="Times New Roman"/>
          <w:szCs w:val="24"/>
          <w:lang w:val="en-US"/>
        </w:rPr>
        <w:t>kes</w:t>
      </w:r>
      <w:r w:rsidR="00EF6CFE">
        <w:rPr>
          <w:rFonts w:eastAsia="Times New Roman"/>
          <w:szCs w:val="24"/>
          <w:lang w:val="en-US"/>
        </w:rPr>
        <w:t xml:space="preserve"> individual</w:t>
      </w:r>
      <w:r w:rsidR="004E30A2">
        <w:rPr>
          <w:rFonts w:eastAsia="Times New Roman"/>
          <w:szCs w:val="24"/>
          <w:lang w:val="en-US"/>
        </w:rPr>
        <w:t>s</w:t>
      </w:r>
      <w:r w:rsidR="00EF6CFE">
        <w:rPr>
          <w:rFonts w:eastAsia="Times New Roman"/>
          <w:szCs w:val="24"/>
          <w:lang w:val="en-US"/>
        </w:rPr>
        <w:t xml:space="preserve"> </w:t>
      </w:r>
      <w:r w:rsidR="002E4AFE">
        <w:rPr>
          <w:rFonts w:eastAsia="Times New Roman"/>
          <w:szCs w:val="24"/>
          <w:lang w:val="en-US"/>
        </w:rPr>
        <w:t>both risk-</w:t>
      </w:r>
      <w:r w:rsidR="00EF6CFE">
        <w:rPr>
          <w:rFonts w:eastAsia="Times New Roman"/>
          <w:szCs w:val="24"/>
          <w:lang w:val="en-US"/>
        </w:rPr>
        <w:t>willing and able to cope well with uncertainty</w:t>
      </w:r>
      <w:r w:rsidR="0039754E">
        <w:rPr>
          <w:rFonts w:eastAsia="Times New Roman"/>
          <w:szCs w:val="24"/>
          <w:lang w:val="en-US"/>
        </w:rPr>
        <w:t>,</w:t>
      </w:r>
      <w:r w:rsidR="00EF6CFE">
        <w:rPr>
          <w:rFonts w:eastAsia="Times New Roman"/>
          <w:szCs w:val="24"/>
          <w:lang w:val="en-US"/>
        </w:rPr>
        <w:t xml:space="preserve"> leaving them </w:t>
      </w:r>
      <w:r w:rsidRPr="00E41EB5">
        <w:rPr>
          <w:rFonts w:eastAsia="Times New Roman"/>
          <w:szCs w:val="24"/>
          <w:lang w:val="en-US"/>
        </w:rPr>
        <w:t xml:space="preserve">open to persuasion </w:t>
      </w:r>
      <w:r w:rsidR="0039754E">
        <w:rPr>
          <w:rFonts w:eastAsia="Times New Roman"/>
          <w:szCs w:val="24"/>
          <w:lang w:val="en-US"/>
        </w:rPr>
        <w:t xml:space="preserve">premised on </w:t>
      </w:r>
      <w:r w:rsidRPr="00E41EB5">
        <w:rPr>
          <w:rFonts w:eastAsia="Times New Roman"/>
          <w:szCs w:val="24"/>
          <w:lang w:val="en-US"/>
        </w:rPr>
        <w:t>dystoria.</w:t>
      </w:r>
    </w:p>
    <w:p w14:paraId="4B4309EB" w14:textId="7C9D76A8" w:rsidR="00E41EB5" w:rsidRPr="00E41EB5" w:rsidRDefault="00E41EB5" w:rsidP="007D49DF">
      <w:pPr>
        <w:ind w:firstLine="709"/>
        <w:rPr>
          <w:rFonts w:eastAsia="Times New Roman"/>
          <w:szCs w:val="24"/>
          <w:lang w:val="en-US"/>
        </w:rPr>
      </w:pPr>
      <w:r w:rsidRPr="00E41EB5">
        <w:rPr>
          <w:rFonts w:eastAsia="Times New Roman"/>
          <w:szCs w:val="24"/>
          <w:lang w:val="en-US"/>
        </w:rPr>
        <w:t xml:space="preserve">Because dystoria is the product of a </w:t>
      </w:r>
      <w:r w:rsidRPr="00E41EB5">
        <w:rPr>
          <w:rFonts w:eastAsia="Times New Roman"/>
          <w:iCs/>
          <w:szCs w:val="24"/>
          <w:lang w:val="en-US"/>
        </w:rPr>
        <w:t>perceived</w:t>
      </w:r>
      <w:r w:rsidRPr="00E41EB5">
        <w:rPr>
          <w:rFonts w:eastAsia="Times New Roman"/>
          <w:szCs w:val="24"/>
          <w:lang w:val="en-US"/>
        </w:rPr>
        <w:t xml:space="preserve"> discontinuity with the past, this historical trope persuades by rhetorically reframing continuity as discontinuity or vice versa. It makes a </w:t>
      </w:r>
      <w:r w:rsidR="00A12A55">
        <w:rPr>
          <w:rFonts w:eastAsia="Times New Roman"/>
          <w:szCs w:val="24"/>
          <w:lang w:val="en-US"/>
        </w:rPr>
        <w:t xml:space="preserve">proposed </w:t>
      </w:r>
      <w:r w:rsidRPr="00E41EB5">
        <w:rPr>
          <w:rFonts w:eastAsia="Times New Roman"/>
          <w:szCs w:val="24"/>
          <w:lang w:val="en-US"/>
        </w:rPr>
        <w:t>entrepreneurial project credible largely through its ability to convey a sense of fatalistic i</w:t>
      </w:r>
      <w:r w:rsidR="00906E1E">
        <w:rPr>
          <w:rFonts w:eastAsia="Times New Roman"/>
          <w:szCs w:val="24"/>
          <w:lang w:val="en-US"/>
        </w:rPr>
        <w:t xml:space="preserve">nevitability. This is </w:t>
      </w:r>
      <w:r w:rsidRPr="00E41EB5">
        <w:rPr>
          <w:rFonts w:eastAsia="Times New Roman"/>
          <w:szCs w:val="24"/>
          <w:lang w:val="en-US"/>
        </w:rPr>
        <w:t>accomplished by appeals to an entrepreneurial vision that offers a powerful antidote to the angst associated with historical discontinuity</w:t>
      </w:r>
      <w:r w:rsidR="006B2A41">
        <w:rPr>
          <w:rFonts w:eastAsia="Times New Roman"/>
          <w:szCs w:val="24"/>
          <w:lang w:val="en-US"/>
        </w:rPr>
        <w:t xml:space="preserve"> (Jetten &amp; Wohl, 2012)</w:t>
      </w:r>
      <w:r w:rsidRPr="00E41EB5">
        <w:rPr>
          <w:rFonts w:eastAsia="Times New Roman"/>
          <w:szCs w:val="24"/>
          <w:lang w:val="en-US"/>
        </w:rPr>
        <w:t>. Dystoria works with a vision when change is masked as continuity often in a</w:t>
      </w:r>
      <w:r w:rsidR="001A5CCD">
        <w:rPr>
          <w:rFonts w:eastAsia="Times New Roman"/>
          <w:szCs w:val="24"/>
          <w:lang w:val="en-US"/>
        </w:rPr>
        <w:t>n intradiegetic</w:t>
      </w:r>
      <w:r w:rsidRPr="00E41EB5">
        <w:rPr>
          <w:rFonts w:eastAsia="Times New Roman"/>
          <w:szCs w:val="24"/>
          <w:lang w:val="en-US"/>
        </w:rPr>
        <w:t xml:space="preserve"> narrative that suggests the proposed change is actually not a change at all and accompanied by an expression that ‘we have always been that way’ (Suddaby &amp; Greenwood, 2005). This is accomplished by exposing subtle, incremental extensions of past practices and technologies and magnifying them as substantive, incontrovertible and inevitable differences—hence a feeling of angst. Dystoria </w:t>
      </w:r>
      <w:r w:rsidRPr="00E41EB5">
        <w:rPr>
          <w:rFonts w:eastAsia="Times New Roman"/>
          <w:szCs w:val="24"/>
          <w:lang w:val="en-US"/>
        </w:rPr>
        <w:lastRenderedPageBreak/>
        <w:t>persuades by generating a shared sense that an entrepreneurial vision is an inevitable extension of present institutions.</w:t>
      </w:r>
    </w:p>
    <w:p w14:paraId="65E048B9" w14:textId="11CAFF82" w:rsidR="00E41EB5" w:rsidRPr="00E41EB5" w:rsidRDefault="00E41EB5" w:rsidP="007D49DF">
      <w:pPr>
        <w:ind w:firstLine="709"/>
        <w:rPr>
          <w:rFonts w:eastAsia="Times New Roman"/>
          <w:szCs w:val="24"/>
          <w:lang w:val="en-US"/>
        </w:rPr>
      </w:pPr>
      <w:r>
        <w:rPr>
          <w:rFonts w:eastAsia="Times New Roman"/>
          <w:szCs w:val="24"/>
          <w:lang w:val="en-US"/>
        </w:rPr>
        <w:t>E</w:t>
      </w:r>
      <w:r w:rsidRPr="00E41EB5">
        <w:rPr>
          <w:rFonts w:eastAsia="Times New Roman"/>
          <w:szCs w:val="24"/>
          <w:lang w:val="en-US"/>
        </w:rPr>
        <w:t xml:space="preserve">ntrepreneurs </w:t>
      </w:r>
      <w:r w:rsidR="001A5CCD">
        <w:rPr>
          <w:rFonts w:eastAsia="Times New Roman"/>
          <w:szCs w:val="24"/>
          <w:lang w:val="en-US"/>
        </w:rPr>
        <w:t xml:space="preserve">thus </w:t>
      </w:r>
      <w:r w:rsidRPr="00E41EB5">
        <w:rPr>
          <w:rFonts w:eastAsia="Times New Roman"/>
          <w:szCs w:val="24"/>
          <w:lang w:val="en-US"/>
        </w:rPr>
        <w:t>use historical tropes to manage the temporality and emotion of potential stakeholders by embedding entrepreneurial visions of the future in credible and emotionally-evocative</w:t>
      </w:r>
      <w:r w:rsidR="0001211E">
        <w:rPr>
          <w:rFonts w:eastAsia="Times New Roman"/>
          <w:szCs w:val="24"/>
          <w:lang w:val="en-US"/>
        </w:rPr>
        <w:t>, intradiegetic</w:t>
      </w:r>
      <w:r w:rsidRPr="00E41EB5">
        <w:rPr>
          <w:rFonts w:eastAsia="Times New Roman"/>
          <w:szCs w:val="24"/>
          <w:lang w:val="en-US"/>
        </w:rPr>
        <w:t xml:space="preserve"> narratives of the past. As the basic linguistic mechanism through which emotions about the past and future are infused in historical discourse, historical tropes reflect different configurations by which time and emotion intersect in entrepreneurial rhetoric relative to the cognitive frames of different types of </w:t>
      </w:r>
      <w:r w:rsidR="00A12A55">
        <w:rPr>
          <w:rFonts w:eastAsia="Times New Roman"/>
          <w:szCs w:val="24"/>
          <w:lang w:val="en-US"/>
        </w:rPr>
        <w:t xml:space="preserve">potential </w:t>
      </w:r>
      <w:r w:rsidRPr="00E41EB5">
        <w:rPr>
          <w:rFonts w:eastAsia="Times New Roman"/>
          <w:szCs w:val="24"/>
          <w:lang w:val="en-US"/>
        </w:rPr>
        <w:t xml:space="preserve">stakeholders. As cognitive frames which influence the subjective perception of time and which define clusters of individual behavior, temporal orientations represent distinct preferences for </w:t>
      </w:r>
      <w:r w:rsidR="004D52C4">
        <w:rPr>
          <w:rFonts w:eastAsia="Times New Roman"/>
          <w:szCs w:val="24"/>
          <w:lang w:val="en-US"/>
        </w:rPr>
        <w:t xml:space="preserve">risk and uncertainty grounded in </w:t>
      </w:r>
      <w:r w:rsidRPr="00E41EB5">
        <w:rPr>
          <w:rFonts w:eastAsia="Times New Roman"/>
          <w:szCs w:val="24"/>
          <w:lang w:val="en-US"/>
        </w:rPr>
        <w:t>the degree to which entrepreneurial visions rely on positive or negative representations of the past and future. The preferred historical tropes given distinct temporal orientations</w:t>
      </w:r>
      <w:r w:rsidR="00A81603">
        <w:rPr>
          <w:rFonts w:eastAsia="Times New Roman"/>
          <w:szCs w:val="24"/>
          <w:lang w:val="en-US"/>
        </w:rPr>
        <w:t xml:space="preserve">, </w:t>
      </w:r>
      <w:r w:rsidRPr="00E41EB5">
        <w:rPr>
          <w:rFonts w:eastAsia="Times New Roman"/>
          <w:szCs w:val="24"/>
          <w:lang w:val="en-US"/>
        </w:rPr>
        <w:t xml:space="preserve">emotional profiles </w:t>
      </w:r>
      <w:r w:rsidR="00A81603">
        <w:rPr>
          <w:rFonts w:eastAsia="Times New Roman"/>
          <w:szCs w:val="24"/>
          <w:lang w:val="en-US"/>
        </w:rPr>
        <w:t xml:space="preserve">and </w:t>
      </w:r>
      <w:r w:rsidR="005056D1">
        <w:rPr>
          <w:rFonts w:eastAsia="Times New Roman"/>
          <w:szCs w:val="24"/>
          <w:lang w:val="en-US"/>
        </w:rPr>
        <w:t>preconditioned</w:t>
      </w:r>
      <w:r w:rsidR="00A81603">
        <w:rPr>
          <w:rFonts w:eastAsia="Times New Roman"/>
          <w:szCs w:val="24"/>
          <w:lang w:val="en-US"/>
        </w:rPr>
        <w:t xml:space="preserve"> </w:t>
      </w:r>
      <w:r w:rsidR="00083082">
        <w:rPr>
          <w:rFonts w:eastAsia="Times New Roman"/>
          <w:szCs w:val="24"/>
          <w:lang w:val="en-US"/>
        </w:rPr>
        <w:t xml:space="preserve">perceptions </w:t>
      </w:r>
      <w:r w:rsidR="00A81603">
        <w:rPr>
          <w:rFonts w:eastAsia="Times New Roman"/>
          <w:szCs w:val="24"/>
          <w:lang w:val="en-US"/>
        </w:rPr>
        <w:t xml:space="preserve">of risk and uncertainty </w:t>
      </w:r>
      <w:r w:rsidRPr="00E41EB5">
        <w:rPr>
          <w:rFonts w:eastAsia="Times New Roman"/>
          <w:szCs w:val="24"/>
          <w:lang w:val="en-US"/>
        </w:rPr>
        <w:t>are described in Table 1.</w:t>
      </w:r>
    </w:p>
    <w:p w14:paraId="6852BE91" w14:textId="77777777" w:rsidR="00E41EB5" w:rsidRPr="00E41EB5" w:rsidRDefault="00E41EB5" w:rsidP="00E41EB5">
      <w:pPr>
        <w:spacing w:line="240" w:lineRule="auto"/>
        <w:ind w:firstLine="0"/>
        <w:jc w:val="center"/>
        <w:rPr>
          <w:rFonts w:eastAsia="Times New Roman"/>
          <w:szCs w:val="24"/>
          <w:lang w:val="en-US"/>
        </w:rPr>
      </w:pPr>
      <w:r w:rsidRPr="00E41EB5">
        <w:rPr>
          <w:rFonts w:eastAsia="Times New Roman"/>
          <w:szCs w:val="24"/>
          <w:lang w:val="en-US"/>
        </w:rPr>
        <w:t>----------------------------------------------</w:t>
      </w:r>
    </w:p>
    <w:p w14:paraId="4965A6F4" w14:textId="77777777" w:rsidR="00E41EB5" w:rsidRPr="00E41EB5" w:rsidRDefault="00E41EB5" w:rsidP="00E41EB5">
      <w:pPr>
        <w:spacing w:line="240" w:lineRule="auto"/>
        <w:ind w:firstLine="0"/>
        <w:jc w:val="center"/>
        <w:rPr>
          <w:rFonts w:eastAsia="Times New Roman"/>
          <w:szCs w:val="24"/>
          <w:lang w:val="en-US"/>
        </w:rPr>
      </w:pPr>
      <w:r w:rsidRPr="00E41EB5">
        <w:rPr>
          <w:rFonts w:eastAsia="Times New Roman"/>
          <w:szCs w:val="24"/>
          <w:lang w:val="en-US"/>
        </w:rPr>
        <w:t>INSERT TABLE 1 ABOUT HERE</w:t>
      </w:r>
    </w:p>
    <w:p w14:paraId="5BC2B628" w14:textId="77777777" w:rsidR="00E41EB5" w:rsidRPr="00E41EB5" w:rsidRDefault="00E41EB5" w:rsidP="00E41EB5">
      <w:pPr>
        <w:spacing w:line="240" w:lineRule="auto"/>
        <w:ind w:firstLine="0"/>
        <w:jc w:val="center"/>
        <w:rPr>
          <w:rFonts w:eastAsia="Times New Roman"/>
          <w:szCs w:val="24"/>
          <w:lang w:val="en-US"/>
        </w:rPr>
      </w:pPr>
      <w:r w:rsidRPr="00E41EB5">
        <w:rPr>
          <w:rFonts w:eastAsia="Times New Roman"/>
          <w:szCs w:val="24"/>
          <w:lang w:val="en-US"/>
        </w:rPr>
        <w:t>----------------------------------------------</w:t>
      </w:r>
    </w:p>
    <w:p w14:paraId="57D2FC5D" w14:textId="77777777" w:rsidR="00E41EB5" w:rsidRPr="00E41EB5" w:rsidRDefault="00E41EB5" w:rsidP="00E41EB5">
      <w:pPr>
        <w:spacing w:line="240" w:lineRule="auto"/>
        <w:ind w:firstLine="0"/>
        <w:jc w:val="center"/>
        <w:rPr>
          <w:rFonts w:eastAsia="Times New Roman"/>
          <w:szCs w:val="24"/>
          <w:lang w:val="en-US"/>
        </w:rPr>
      </w:pPr>
    </w:p>
    <w:p w14:paraId="542861D6" w14:textId="105FB395" w:rsidR="00E41EB5" w:rsidRPr="00E41EB5" w:rsidRDefault="00E41EB5" w:rsidP="008E5D3D">
      <w:pPr>
        <w:rPr>
          <w:rFonts w:eastAsia="Times New Roman"/>
          <w:szCs w:val="24"/>
          <w:lang w:val="en-US"/>
        </w:rPr>
      </w:pPr>
      <w:r w:rsidRPr="00E41EB5">
        <w:rPr>
          <w:rFonts w:eastAsia="Times New Roman"/>
          <w:szCs w:val="24"/>
          <w:lang w:val="en-US"/>
        </w:rPr>
        <w:t>As previously noted, however, entrepreneurs must also find ways to appeal to broader communities of stakeholders each with different temporal orientations and emotional profiles. While individual historical tropes constitute the basic building blocks for rhetorical history, they fail to o</w:t>
      </w:r>
      <w:r w:rsidR="00906E1E">
        <w:rPr>
          <w:rFonts w:eastAsia="Times New Roman"/>
          <w:szCs w:val="24"/>
          <w:lang w:val="en-US"/>
        </w:rPr>
        <w:t>ffer a narrative structure that</w:t>
      </w:r>
      <w:r w:rsidRPr="00E41EB5">
        <w:rPr>
          <w:rFonts w:eastAsia="Times New Roman"/>
          <w:szCs w:val="24"/>
          <w:lang w:val="en-US"/>
        </w:rPr>
        <w:t xml:space="preserve"> can integrate retrospective and prospective rhetorical history (</w:t>
      </w:r>
      <w:r w:rsidRPr="00F53374">
        <w:rPr>
          <w:rFonts w:eastAsia="Times New Roman"/>
          <w:szCs w:val="24"/>
          <w:lang w:val="en-US"/>
        </w:rPr>
        <w:t>Suddaby et al., 20</w:t>
      </w:r>
      <w:r w:rsidR="006B2A41" w:rsidRPr="00F53374">
        <w:rPr>
          <w:rFonts w:eastAsia="Times New Roman"/>
          <w:szCs w:val="24"/>
          <w:lang w:val="en-US"/>
        </w:rPr>
        <w:t>20</w:t>
      </w:r>
      <w:r w:rsidRPr="00E41EB5">
        <w:rPr>
          <w:rFonts w:eastAsia="Times New Roman"/>
          <w:szCs w:val="24"/>
          <w:lang w:val="en-US"/>
        </w:rPr>
        <w:t>) to</w:t>
      </w:r>
      <w:r w:rsidR="0010067F">
        <w:rPr>
          <w:rFonts w:eastAsia="Times New Roman"/>
          <w:szCs w:val="24"/>
          <w:lang w:val="en-US"/>
        </w:rPr>
        <w:t xml:space="preserve"> justify</w:t>
      </w:r>
      <w:r w:rsidRPr="00E41EB5">
        <w:rPr>
          <w:rFonts w:eastAsia="Times New Roman"/>
          <w:szCs w:val="24"/>
          <w:lang w:val="en-US"/>
        </w:rPr>
        <w:t xml:space="preserve"> an </w:t>
      </w:r>
      <w:r w:rsidRPr="00E41EB5">
        <w:rPr>
          <w:rFonts w:eastAsia="Times New Roman"/>
          <w:i/>
          <w:iCs/>
          <w:szCs w:val="24"/>
          <w:lang w:val="en-US"/>
        </w:rPr>
        <w:t>overarching</w:t>
      </w:r>
      <w:r w:rsidRPr="00E41EB5">
        <w:rPr>
          <w:rFonts w:eastAsia="Times New Roman"/>
          <w:szCs w:val="24"/>
          <w:lang w:val="en-US"/>
        </w:rPr>
        <w:t xml:space="preserve"> entrepreneurial vision of the future for a variety of stakeholders with very different temporal orientations. By integrating retrospective and prospective historical tropes, such a narrative st</w:t>
      </w:r>
      <w:r w:rsidR="00F21CF5">
        <w:rPr>
          <w:rFonts w:eastAsia="Times New Roman"/>
          <w:szCs w:val="24"/>
          <w:lang w:val="en-US"/>
        </w:rPr>
        <w:t>ructure can allow</w:t>
      </w:r>
      <w:r w:rsidRPr="00E41EB5">
        <w:rPr>
          <w:rFonts w:eastAsia="Times New Roman"/>
          <w:szCs w:val="24"/>
          <w:lang w:val="en-US"/>
        </w:rPr>
        <w:t xml:space="preserve"> an entrepreneur to construct a vision that appeals to the broadest possible community of stakeholders without diminishing the </w:t>
      </w:r>
      <w:r w:rsidRPr="00E41EB5">
        <w:rPr>
          <w:rFonts w:eastAsia="Times New Roman"/>
          <w:szCs w:val="24"/>
          <w:lang w:val="en-US"/>
        </w:rPr>
        <w:lastRenderedPageBreak/>
        <w:t>more targeted appeal offered by individual tropes.</w:t>
      </w:r>
      <w:r w:rsidR="008E5D3D">
        <w:rPr>
          <w:rFonts w:eastAsia="Times New Roman"/>
          <w:szCs w:val="24"/>
          <w:lang w:val="en-US"/>
        </w:rPr>
        <w:t xml:space="preserve"> Entrepreneurs must be able to embed their individual narrative in a broader, cultural narrative that unites stakeholders by providing them with a common ground (Alvarez &amp; Sachs, 2021). Drawing from linguistics theory, Alvarez and Sachs (2021) observe that individual differences between stakeholders can be overcome by</w:t>
      </w:r>
      <w:r w:rsidR="00081053">
        <w:rPr>
          <w:rFonts w:eastAsia="Times New Roman"/>
          <w:szCs w:val="24"/>
          <w:lang w:val="en-US"/>
        </w:rPr>
        <w:t xml:space="preserve"> story fragments that, through repetition, help diverse stakeholders find a common set of beliefs, knowledge and language that serves as a foundation for collective action. We extend this line of reasoning to suggest that cultural myths serve a similar, but already established common ground that skilled entrepreneurs can use as a foundational meta-narrative to motivate collective action among stakeholders.</w:t>
      </w:r>
    </w:p>
    <w:p w14:paraId="2C3E37B8" w14:textId="7166094D" w:rsidR="00E41EB5" w:rsidRDefault="00E41EB5" w:rsidP="007D49DF">
      <w:pPr>
        <w:rPr>
          <w:rFonts w:eastAsia="Times New Roman"/>
          <w:szCs w:val="24"/>
          <w:lang w:val="en-US"/>
        </w:rPr>
      </w:pPr>
      <w:bookmarkStart w:id="3" w:name="OLE_LINK3"/>
      <w:bookmarkStart w:id="4" w:name="OLE_LINK4"/>
      <w:r w:rsidRPr="00E41EB5">
        <w:rPr>
          <w:rFonts w:eastAsia="Times New Roman"/>
          <w:szCs w:val="24"/>
          <w:lang w:val="en-US"/>
        </w:rPr>
        <w:t xml:space="preserve">In the next section we demonstrate how individual historical tropes (retrospective and prospective) are combined in myths—archetypal metanarratives that persuade, not only by appeals to different temporal and emotional attachments to objective history, but also by appeals to historically-determined narratives of aesthetic or moral purpose (White, 1973). Myths create credibility </w:t>
      </w:r>
      <w:r w:rsidR="000909D9">
        <w:rPr>
          <w:rFonts w:eastAsia="Times New Roman"/>
          <w:szCs w:val="24"/>
          <w:lang w:val="en-US"/>
        </w:rPr>
        <w:t xml:space="preserve">at the </w:t>
      </w:r>
      <w:r w:rsidR="000909D9" w:rsidRPr="00E41EB5">
        <w:rPr>
          <w:rFonts w:eastAsia="Times New Roman"/>
          <w:szCs w:val="24"/>
          <w:lang w:val="en-US"/>
        </w:rPr>
        <w:t xml:space="preserve">extradiegetic </w:t>
      </w:r>
      <w:r w:rsidR="000909D9">
        <w:rPr>
          <w:rFonts w:eastAsia="Times New Roman"/>
          <w:szCs w:val="24"/>
          <w:lang w:val="en-US"/>
        </w:rPr>
        <w:t xml:space="preserve">level </w:t>
      </w:r>
      <w:r w:rsidRPr="00E41EB5">
        <w:rPr>
          <w:rFonts w:eastAsia="Times New Roman"/>
          <w:szCs w:val="24"/>
          <w:lang w:val="en-US"/>
        </w:rPr>
        <w:t>by offering stories that appeal to archetypal ‘givens’ in a community—i.e., universal claims of rationality, justice, morality and related prevailing norms and ideals that define a society. In the following section we identify and elaborate four such myths of rhetorical history—</w:t>
      </w:r>
      <w:r w:rsidRPr="00E41EB5">
        <w:rPr>
          <w:rFonts w:eastAsia="Times New Roman"/>
          <w:i/>
          <w:iCs/>
          <w:szCs w:val="24"/>
          <w:lang w:val="en-US"/>
        </w:rPr>
        <w:t>Progress</w:t>
      </w:r>
      <w:r w:rsidRPr="00E41EB5">
        <w:rPr>
          <w:rFonts w:eastAsia="Times New Roman"/>
          <w:szCs w:val="24"/>
          <w:lang w:val="en-US"/>
        </w:rPr>
        <w:t xml:space="preserve">, </w:t>
      </w:r>
      <w:r w:rsidRPr="00E41EB5">
        <w:rPr>
          <w:rFonts w:eastAsia="Times New Roman"/>
          <w:i/>
          <w:iCs/>
          <w:szCs w:val="24"/>
          <w:lang w:val="en-US"/>
        </w:rPr>
        <w:t>Renewal</w:t>
      </w:r>
      <w:r w:rsidRPr="00E41EB5">
        <w:rPr>
          <w:rFonts w:eastAsia="Times New Roman"/>
          <w:szCs w:val="24"/>
          <w:lang w:val="en-US"/>
        </w:rPr>
        <w:t xml:space="preserve">, </w:t>
      </w:r>
      <w:r w:rsidRPr="00E41EB5">
        <w:rPr>
          <w:rFonts w:eastAsia="Times New Roman"/>
          <w:i/>
          <w:iCs/>
          <w:szCs w:val="24"/>
          <w:lang w:val="en-US"/>
        </w:rPr>
        <w:t>Entropy</w:t>
      </w:r>
      <w:r w:rsidRPr="00E41EB5">
        <w:rPr>
          <w:rFonts w:eastAsia="Times New Roman"/>
          <w:szCs w:val="24"/>
          <w:lang w:val="en-US"/>
        </w:rPr>
        <w:t xml:space="preserve"> and </w:t>
      </w:r>
      <w:r w:rsidRPr="00E41EB5">
        <w:rPr>
          <w:rFonts w:eastAsia="Times New Roman"/>
          <w:i/>
          <w:iCs/>
          <w:szCs w:val="24"/>
          <w:lang w:val="en-US"/>
        </w:rPr>
        <w:t>Apocalyps</w:t>
      </w:r>
      <w:r w:rsidRPr="00E41EB5">
        <w:rPr>
          <w:rFonts w:eastAsia="Times New Roman"/>
          <w:szCs w:val="24"/>
          <w:lang w:val="en-US"/>
        </w:rPr>
        <w:t>e—through which entrepreneurs work to mythologize an entrepreneurial vision which integrates stakeholders with distinct temporal orientations.</w:t>
      </w:r>
      <w:r w:rsidR="00081053">
        <w:rPr>
          <w:rFonts w:eastAsia="Times New Roman"/>
          <w:szCs w:val="24"/>
          <w:lang w:val="en-US"/>
        </w:rPr>
        <w:t xml:space="preserve"> Critically, myths also provide a rich source of narrative fragments that can be rhetorically reconstructed to remind potential stakeholders that, despite their differences in how uncertain they view the future, they share a common history and collective memory.</w:t>
      </w:r>
    </w:p>
    <w:p w14:paraId="69EC53AD" w14:textId="5A0C3FAF" w:rsidR="00906E1E" w:rsidRPr="00E41EB5" w:rsidRDefault="00906E1E" w:rsidP="00906E1E">
      <w:pPr>
        <w:ind w:firstLine="0"/>
        <w:jc w:val="center"/>
        <w:rPr>
          <w:rFonts w:eastAsia="Times New Roman"/>
          <w:b/>
          <w:szCs w:val="24"/>
          <w:lang w:val="en-US"/>
        </w:rPr>
      </w:pPr>
      <w:r>
        <w:rPr>
          <w:rFonts w:eastAsia="Times New Roman"/>
          <w:b/>
          <w:szCs w:val="24"/>
          <w:lang w:val="en-US"/>
        </w:rPr>
        <w:t>MYTH</w:t>
      </w:r>
      <w:r w:rsidR="00C31800">
        <w:rPr>
          <w:rFonts w:eastAsia="Times New Roman"/>
          <w:b/>
          <w:szCs w:val="24"/>
          <w:lang w:val="en-US"/>
        </w:rPr>
        <w:t>S AS</w:t>
      </w:r>
      <w:r>
        <w:rPr>
          <w:rFonts w:eastAsia="Times New Roman"/>
          <w:b/>
          <w:szCs w:val="24"/>
          <w:lang w:val="en-US"/>
        </w:rPr>
        <w:t xml:space="preserve"> METANARRATIVES: THE EXTRADIEGETIC STORY</w:t>
      </w:r>
    </w:p>
    <w:bookmarkEnd w:id="3"/>
    <w:bookmarkEnd w:id="4"/>
    <w:p w14:paraId="2A52F8C7" w14:textId="50EACED6" w:rsidR="00906E1E" w:rsidRPr="00C93C49" w:rsidRDefault="00906E1E" w:rsidP="006A623B">
      <w:r w:rsidRPr="00C93C49">
        <w:lastRenderedPageBreak/>
        <w:t xml:space="preserve">We have </w:t>
      </w:r>
      <w:r w:rsidR="001728DD">
        <w:t>theorized</w:t>
      </w:r>
      <w:r w:rsidR="001728DD" w:rsidRPr="00C93C49">
        <w:t xml:space="preserve"> </w:t>
      </w:r>
      <w:r w:rsidRPr="00C93C49">
        <w:t>ho</w:t>
      </w:r>
      <w:r>
        <w:t xml:space="preserve">w stakeholder enrollment </w:t>
      </w:r>
      <w:r w:rsidR="00493CB1">
        <w:t>can be</w:t>
      </w:r>
      <w:r>
        <w:t xml:space="preserve"> </w:t>
      </w:r>
      <w:r w:rsidRPr="00C93C49">
        <w:t>achieved</w:t>
      </w:r>
      <w:r w:rsidR="00493CB1">
        <w:t>, in part,</w:t>
      </w:r>
      <w:r w:rsidRPr="00C93C49">
        <w:t xml:space="preserve"> by using different historical tropes to create a temporal-emotional bond between a category of </w:t>
      </w:r>
      <w:r w:rsidR="00983DFF">
        <w:t xml:space="preserve">potential </w:t>
      </w:r>
      <w:r w:rsidRPr="00C93C49">
        <w:t xml:space="preserve">stakeholder and an </w:t>
      </w:r>
      <w:r w:rsidR="0003722B">
        <w:t xml:space="preserve">emergent </w:t>
      </w:r>
      <w:r w:rsidRPr="00C93C49">
        <w:t xml:space="preserve">entrepreneurial project. Nevertheless, entrepreneurial narratives are rarely targeted at a narrowly-defined category of </w:t>
      </w:r>
      <w:r w:rsidR="00C12EC2">
        <w:t>individuals</w:t>
      </w:r>
      <w:r w:rsidR="00816B47">
        <w:t xml:space="preserve"> and their associated perceptions of risk and uncertainty</w:t>
      </w:r>
      <w:r w:rsidRPr="00C93C49">
        <w:t xml:space="preserve">. More typically, entrepreneurial narratives must be sufficiently broad to appeal to the widest possible range of potential stakeholders. As such, visions are typically expressed as universal statements that </w:t>
      </w:r>
      <w:r w:rsidR="006A3D56">
        <w:t xml:space="preserve">bridge across </w:t>
      </w:r>
      <w:r w:rsidRPr="00C93C49">
        <w:t>different temporal orientations</w:t>
      </w:r>
      <w:r w:rsidR="006A3D56">
        <w:t xml:space="preserve"> </w:t>
      </w:r>
      <w:r w:rsidR="009E667D">
        <w:t xml:space="preserve">with respect to their </w:t>
      </w:r>
      <w:r w:rsidR="006A3D56">
        <w:t>perception</w:t>
      </w:r>
      <w:r w:rsidR="009E667D">
        <w:t>s</w:t>
      </w:r>
      <w:r w:rsidR="006A3D56">
        <w:t xml:space="preserve"> of </w:t>
      </w:r>
      <w:r w:rsidR="009E667D">
        <w:t xml:space="preserve">risk and </w:t>
      </w:r>
      <w:r w:rsidR="006A3D56">
        <w:t>uncertainty</w:t>
      </w:r>
      <w:r w:rsidRPr="00C93C49">
        <w:t xml:space="preserve">. </w:t>
      </w:r>
      <w:r>
        <w:t>We theorize</w:t>
      </w:r>
      <w:r w:rsidRPr="00A74142">
        <w:t xml:space="preserve"> that rhetorical history so mediates by embedding an entrepreneurial </w:t>
      </w:r>
      <w:r>
        <w:t>narrative</w:t>
      </w:r>
      <w:r w:rsidRPr="00A74142">
        <w:t xml:space="preserve"> in shared collective memory</w:t>
      </w:r>
      <w:r w:rsidR="000F624A">
        <w:t xml:space="preserve"> </w:t>
      </w:r>
      <w:r w:rsidRPr="00A74142">
        <w:t xml:space="preserve">(Zerubavel, 1996). </w:t>
      </w:r>
      <w:r w:rsidR="002A662F">
        <w:t xml:space="preserve">In the </w:t>
      </w:r>
      <w:r w:rsidRPr="00A74142">
        <w:t xml:space="preserve">broadest </w:t>
      </w:r>
      <w:r w:rsidR="002A662F">
        <w:t>sense</w:t>
      </w:r>
      <w:r w:rsidR="00AF4F84">
        <w:t xml:space="preserve">, a </w:t>
      </w:r>
      <w:r w:rsidRPr="00C93C49">
        <w:t xml:space="preserve">culture or a society </w:t>
      </w:r>
      <w:r w:rsidR="000B50F7">
        <w:t xml:space="preserve">is defined by having </w:t>
      </w:r>
      <w:r w:rsidRPr="00C93C49">
        <w:t>a common collective memory (</w:t>
      </w:r>
      <w:r w:rsidR="000B50F7">
        <w:t xml:space="preserve">Anderson, 1983; </w:t>
      </w:r>
      <w:r w:rsidRPr="00C93C49">
        <w:t>Assman, 2011) that expresses a prevailing ideology as myth (Slotkin, 1998).</w:t>
      </w:r>
    </w:p>
    <w:p w14:paraId="4C1EB778" w14:textId="48568055" w:rsidR="00906E1E" w:rsidRPr="00C93C49" w:rsidRDefault="00906E1E" w:rsidP="006A623B">
      <w:r w:rsidRPr="00C93C49">
        <w:t>Myths abstract collective historical experience into aphorisms, parables and other concise narrative structures that can avoid critical analysis by virtue of their repetition over time.</w:t>
      </w:r>
      <w:r>
        <w:t xml:space="preserve"> In this way, myths act as extradiegetic stories that give deeper meaning and resonance to the specific intradiegetic narratives articulated by entrepreneurs.</w:t>
      </w:r>
      <w:r w:rsidRPr="00A74142">
        <w:t xml:space="preserve"> The language of myths is “metaphorical and suggestive rather than logical and analytical” (Slotkin, 1998: 6) and, because they are embedded in cultural history and appear as statements of morality and aspirational behavior, they “appear to be products of ‘n</w:t>
      </w:r>
      <w:r w:rsidRPr="00C93C49">
        <w:t>ature’ rather than histor</w:t>
      </w:r>
      <w:r w:rsidR="00F21CF5">
        <w:t xml:space="preserve">y – [they are] </w:t>
      </w:r>
      <w:r w:rsidRPr="00C93C49">
        <w:t>expressions of a trans-historical consciousness” (</w:t>
      </w:r>
      <w:r w:rsidR="00116FB2">
        <w:t>ibid.</w:t>
      </w:r>
      <w:r w:rsidRPr="00C93C49">
        <w:t>: 6). Myths express deeply-held values of society, such as ho</w:t>
      </w:r>
      <w:r w:rsidR="00F21CF5">
        <w:t>nesty, rationality, or justice</w:t>
      </w:r>
      <w:r w:rsidRPr="00C93C49">
        <w:t>. The effects of myths are so powerful that they can be used to justify and explain breaches of a given ideology, as in the fundamental premise of neo-institutional theory which observes that much organizational behavior succeeds not on objective standards of rationality but rather by adhering to prevailing societal myths of rationality (Meyer &amp; Rowan, 1977).</w:t>
      </w:r>
    </w:p>
    <w:p w14:paraId="517153E1" w14:textId="4F407BB5" w:rsidR="00906E1E" w:rsidRPr="00C93C49" w:rsidRDefault="00906E1E" w:rsidP="006B2A41">
      <w:r w:rsidRPr="00C93C49">
        <w:lastRenderedPageBreak/>
        <w:t xml:space="preserve">The four historical tropes described above form the constitutive building blocks of </w:t>
      </w:r>
      <w:r w:rsidR="00BE47B1">
        <w:t xml:space="preserve">what we term </w:t>
      </w:r>
      <w:r w:rsidRPr="00C93C49">
        <w:rPr>
          <w:i/>
          <w:iCs/>
        </w:rPr>
        <w:t>historical myths</w:t>
      </w:r>
      <w:r w:rsidRPr="00C93C49">
        <w:t xml:space="preserve">. As we demonstrate below, the tropes can be combined in different ways to </w:t>
      </w:r>
      <w:r>
        <w:t>evoke specific</w:t>
      </w:r>
      <w:r w:rsidRPr="00A74142">
        <w:t xml:space="preserve"> cultural myths </w:t>
      </w:r>
      <w:r>
        <w:t xml:space="preserve">which act as extradiegetic stories, </w:t>
      </w:r>
      <w:r w:rsidRPr="00A74142">
        <w:t>each of which articulates an aspirational claim to a higher social purpose or normative ideal. These historical myths are em</w:t>
      </w:r>
      <w:r w:rsidRPr="00C93C49">
        <w:t>bedded in the vision that an entrepreneur articulates as part of the process of stakeholder enrollment. Like any vision, an entrepreneurial vision is a statement of both the direction and the pace of change (Suddaby &amp; Foster, 2017). Entrepreneurial visions are most persuasive when they can situate an innovation in a coherent</w:t>
      </w:r>
      <w:r>
        <w:t xml:space="preserve"> </w:t>
      </w:r>
      <w:r w:rsidRPr="00A74142">
        <w:t>moral and social view of the future. The breadth and depth of stakeholder engagement hinges on the degree to which the entrepreneur can create a view of history that reconciles a given</w:t>
      </w:r>
      <w:r w:rsidRPr="00C93C49">
        <w:t xml:space="preserve"> stakeholder’s view of the future as either optimistic or fearful with their view of the appropriate pace of historical change as either evolutionary or revolutionary.</w:t>
      </w:r>
    </w:p>
    <w:p w14:paraId="03ABBE0D" w14:textId="6B8A4A34" w:rsidR="00906E1E" w:rsidRPr="00C93C49" w:rsidRDefault="00906E1E" w:rsidP="000D0B5E">
      <w:r w:rsidRPr="00C93C49">
        <w:t xml:space="preserve">In this section, we describe four illustrative historical myths that use different combinations of historical tropes to motivate stakeholder enrollment through, for example, fear or optimism created by either incremental or disruptive change. The myth of </w:t>
      </w:r>
      <w:r w:rsidRPr="00C93C49">
        <w:rPr>
          <w:i/>
        </w:rPr>
        <w:t xml:space="preserve">progress </w:t>
      </w:r>
      <w:r w:rsidRPr="00C93C49">
        <w:t xml:space="preserve">combines dystoria and postalgia to construct a societal ideal founded on optimism for the future and a view of history that embraces revolutionary change. The myth of </w:t>
      </w:r>
      <w:r w:rsidRPr="00C93C49">
        <w:rPr>
          <w:i/>
        </w:rPr>
        <w:t xml:space="preserve">renewal </w:t>
      </w:r>
      <w:r w:rsidRPr="00C93C49">
        <w:t xml:space="preserve">combines nostalgia and postalgia to express a societal ideal founded on optimism for a future that will arrive through evolutionary change. The myth of </w:t>
      </w:r>
      <w:r w:rsidRPr="00C93C49">
        <w:rPr>
          <w:i/>
        </w:rPr>
        <w:t xml:space="preserve">entropy </w:t>
      </w:r>
      <w:r w:rsidRPr="00C93C49">
        <w:t xml:space="preserve">combines dystoria and dystopia to describe a societal ideal founded on fear of a gradual but inexorable decline in society. The myth of </w:t>
      </w:r>
      <w:r w:rsidR="009A3DBD">
        <w:rPr>
          <w:i/>
        </w:rPr>
        <w:t>apocalypse</w:t>
      </w:r>
      <w:r w:rsidRPr="00C93C49">
        <w:t xml:space="preserve"> combines nostalgia and dystopia to create a profound fear of an impending cataclysm. The four historical myths exist as common metanarratives in the canon of entrepreneurial rhetoric. We summarize the attributes of each of these four historical myths in Figure 3 and elaborate them in the balance of this section.</w:t>
      </w:r>
    </w:p>
    <w:p w14:paraId="6EA6ADFF" w14:textId="77777777" w:rsidR="00906E1E" w:rsidRPr="00C93C49" w:rsidRDefault="00906E1E" w:rsidP="00906E1E">
      <w:pPr>
        <w:keepNext/>
        <w:spacing w:line="240" w:lineRule="auto"/>
        <w:jc w:val="center"/>
      </w:pPr>
      <w:r w:rsidRPr="00C93C49">
        <w:lastRenderedPageBreak/>
        <w:t>-------------------------------------------------</w:t>
      </w:r>
    </w:p>
    <w:p w14:paraId="0B6DEF19" w14:textId="77777777" w:rsidR="00906E1E" w:rsidRPr="00C93C49" w:rsidRDefault="00906E1E" w:rsidP="00906E1E">
      <w:pPr>
        <w:keepNext/>
        <w:spacing w:line="240" w:lineRule="auto"/>
        <w:jc w:val="center"/>
      </w:pPr>
      <w:r w:rsidRPr="00C93C49">
        <w:t>INSERT FIGURE 3 ABOUT HERE</w:t>
      </w:r>
    </w:p>
    <w:p w14:paraId="137A5572" w14:textId="77777777" w:rsidR="00906E1E" w:rsidRDefault="00906E1E" w:rsidP="00906E1E">
      <w:pPr>
        <w:keepNext/>
        <w:spacing w:line="240" w:lineRule="auto"/>
        <w:jc w:val="center"/>
      </w:pPr>
      <w:r w:rsidRPr="00C93C49">
        <w:t>-------------------------------------------------</w:t>
      </w:r>
    </w:p>
    <w:p w14:paraId="572CB534" w14:textId="77777777" w:rsidR="00906E1E" w:rsidRPr="00C93C49" w:rsidRDefault="00906E1E" w:rsidP="00906E1E">
      <w:pPr>
        <w:keepNext/>
        <w:spacing w:line="240" w:lineRule="auto"/>
        <w:jc w:val="center"/>
      </w:pPr>
    </w:p>
    <w:p w14:paraId="69306DF8" w14:textId="77D6B6FA" w:rsidR="00906E1E" w:rsidRPr="001C6B28" w:rsidRDefault="00A71A78" w:rsidP="006A623B">
      <w:pPr>
        <w:rPr>
          <w:b/>
        </w:rPr>
      </w:pPr>
      <w:r>
        <w:rPr>
          <w:b/>
        </w:rPr>
        <w:t>Progress [</w:t>
      </w:r>
      <w:r w:rsidR="00906E1E" w:rsidRPr="001C6B28">
        <w:rPr>
          <w:b/>
        </w:rPr>
        <w:t>Dystoria + Postalgia</w:t>
      </w:r>
      <w:r>
        <w:rPr>
          <w:b/>
        </w:rPr>
        <w:t>]</w:t>
      </w:r>
      <w:r w:rsidR="00874878">
        <w:rPr>
          <w:b/>
        </w:rPr>
        <w:t>.</w:t>
      </w:r>
      <w:r w:rsidR="001C6B28">
        <w:rPr>
          <w:b/>
        </w:rPr>
        <w:t xml:space="preserve"> </w:t>
      </w:r>
      <w:r w:rsidR="00906E1E" w:rsidRPr="00C93C49">
        <w:rPr>
          <w:i/>
        </w:rPr>
        <w:t>Progress</w:t>
      </w:r>
      <w:r w:rsidR="00906E1E" w:rsidRPr="00C93C49">
        <w:t xml:space="preserve"> is a societal ideal based on juxtaposing the deficient elements of a negative past with an optimistic future. Progress is a uniquely western (and arguably a uniquely American) historical myth that captures, for example, the inexorable migration of the Puritans to the Colonies and the subsequent western expansion to the Pacific in pursuit of an ever-receding frontier (Slotkin, 1998). By contrasting select elements of a distasteful past with a utopian future, entrepreneurs motivate stakeholder participation by engaging, not simply in an entrepreneurial project, but in an opportunity to co-create the future. Note, for example, the effusive endorsement of progress provided by Chris Urmson in his 2015 articulation of Google’s self-driving car project:</w:t>
      </w:r>
    </w:p>
    <w:p w14:paraId="01F7BA62" w14:textId="77777777" w:rsidR="00906E1E" w:rsidRPr="00C93C49" w:rsidRDefault="00906E1E" w:rsidP="000D0B5E">
      <w:pPr>
        <w:spacing w:line="240" w:lineRule="auto"/>
        <w:ind w:left="720" w:firstLine="0"/>
      </w:pPr>
      <w:r w:rsidRPr="00C93C49">
        <w:t>“In 1885 Karl Benz invented the automobile. Later that year, he took it out for the first public test drive, and—true story—crashed into a wall. For the last 130 years, we’ve been working around that least reliable part of the car, the driver. We’ve made the car stronger. We’ve added seat belts, we’ve added air bags, and in the last decade, we’ve actually started trying to make the car smarter to fix that bug, the driver. Now, today, I’m going to talk to you a little bit about the difference between patching around the problem and actually having fully self-driving cars and what they can do for the world” (Urmson, 2015).</w:t>
      </w:r>
    </w:p>
    <w:p w14:paraId="17B5FBAC" w14:textId="77777777" w:rsidR="00906E1E" w:rsidRPr="00C93C49" w:rsidRDefault="00906E1E" w:rsidP="003657E5">
      <w:pPr>
        <w:ind w:left="720"/>
      </w:pPr>
    </w:p>
    <w:p w14:paraId="3B84C68F" w14:textId="77777777" w:rsidR="00906E1E" w:rsidRPr="00C93C49" w:rsidRDefault="00906E1E" w:rsidP="00CE379B">
      <w:pPr>
        <w:ind w:firstLine="0"/>
      </w:pPr>
      <w:r w:rsidRPr="00C93C49">
        <w:t>Progress, thus, is based on evoking fear of the past (i.e., the driver as the ‘bug’) as a means of leveraging optimism of the future (self-driving cars will save the world).</w:t>
      </w:r>
    </w:p>
    <w:p w14:paraId="6FC23AF5" w14:textId="5E0E8F60" w:rsidR="00906E1E" w:rsidRPr="00C93C49" w:rsidRDefault="00906E1E" w:rsidP="008B4968">
      <w:r w:rsidRPr="00C93C49">
        <w:t xml:space="preserve">Because progress contrasts a negative past with a positive future, the degree of tension between past and future is high and the degree of continuity between past and future is low. Rhetorical histories premised on progress, thus, are narratives of disruptive innovation that imply revolutionary change. Entrepreneurial narratives of progress promise stakeholders a marked break from the negative aspects of the business models, products or practices of the past (Cornelissen, 2013) by presenting contrasting and optimistic elements of the new model, product or practice </w:t>
      </w:r>
      <w:r w:rsidRPr="00C93C49">
        <w:lastRenderedPageBreak/>
        <w:t>which is framed as an opportunity in the future (</w:t>
      </w:r>
      <w:r w:rsidR="00116FB2" w:rsidRPr="00C93C49">
        <w:t>Ansari, Garud</w:t>
      </w:r>
      <w:r w:rsidR="00116FB2">
        <w:t>,</w:t>
      </w:r>
      <w:r w:rsidR="00116FB2" w:rsidRPr="00C93C49">
        <w:t xml:space="preserve"> &amp; Kumaraswamy, 2016</w:t>
      </w:r>
      <w:r w:rsidR="00116FB2">
        <w:t xml:space="preserve">; </w:t>
      </w:r>
      <w:r w:rsidRPr="00C93C49">
        <w:t xml:space="preserve">Mullins &amp; Komisar, 2010). The contrast between past and future creates the impression of disruptive change that can be interpreted by the stakeholder not simply as an opportunity to invest in a profitable venture, but also to participate in a broader social project of co-constructing the future. The pace of change connoted by progress is immediate and the degree or impact of change is extreme. Progress, thus, is a historical narrative of revolutionary rather than evolutionary change. </w:t>
      </w:r>
    </w:p>
    <w:p w14:paraId="095CAF23" w14:textId="6F9F2D3E" w:rsidR="00906E1E" w:rsidRPr="00C93C49" w:rsidRDefault="00906E1E" w:rsidP="008B4968">
      <w:r w:rsidRPr="00C93C49">
        <w:t xml:space="preserve">Entrepreneurs rarely use the term progress in their pitches to </w:t>
      </w:r>
      <w:r w:rsidR="00A12A55">
        <w:t xml:space="preserve">potential </w:t>
      </w:r>
      <w:r w:rsidRPr="00C93C49">
        <w:t>stakeholders, however. They are more likely to distill the sentiment of a negative past and a positive future into popularized terms such as “disruptive innovation.” Recent empirical evidence demonstrates how effective an entrepreneurial pitch based on a vision of disruption can be, particularly with early stage investors. A recent study of pitches by high tech entrepreneurs in Israel revealed that those entrepreneurs that framed their pitch around the theme of progress (a disruptive vision of the future) increased the odds of receiving funding by 22% (</w:t>
      </w:r>
      <w:r w:rsidR="00B12CAD">
        <w:t>v</w:t>
      </w:r>
      <w:r w:rsidR="00B12CAD" w:rsidRPr="00C93C49">
        <w:t xml:space="preserve">an </w:t>
      </w:r>
      <w:r w:rsidRPr="00C93C49">
        <w:t>Balen, Tarakci</w:t>
      </w:r>
      <w:r w:rsidR="00116FB2">
        <w:t>,</w:t>
      </w:r>
      <w:r w:rsidRPr="00C93C49">
        <w:t xml:space="preserve"> &amp; Sood, 2019). </w:t>
      </w:r>
    </w:p>
    <w:p w14:paraId="43B77502" w14:textId="48978C6C" w:rsidR="00906E1E" w:rsidRPr="001C6B28" w:rsidRDefault="00A71A78" w:rsidP="00F94CAA">
      <w:pPr>
        <w:rPr>
          <w:b/>
        </w:rPr>
      </w:pPr>
      <w:r>
        <w:rPr>
          <w:b/>
        </w:rPr>
        <w:t>Renewal [</w:t>
      </w:r>
      <w:r w:rsidR="00906E1E" w:rsidRPr="001C6B28">
        <w:rPr>
          <w:b/>
        </w:rPr>
        <w:t>Nostalgia + Postalgia</w:t>
      </w:r>
      <w:r>
        <w:rPr>
          <w:b/>
        </w:rPr>
        <w:t>]</w:t>
      </w:r>
      <w:r w:rsidR="00874878">
        <w:rPr>
          <w:b/>
        </w:rPr>
        <w:t>.</w:t>
      </w:r>
      <w:r w:rsidR="001C6B28">
        <w:rPr>
          <w:b/>
        </w:rPr>
        <w:t xml:space="preserve"> </w:t>
      </w:r>
      <w:r w:rsidR="00906E1E" w:rsidRPr="00C93C49">
        <w:t xml:space="preserve">A different emotional tone appears in historical narratives that appeal to the societal ideal of </w:t>
      </w:r>
      <w:r w:rsidR="00906E1E" w:rsidRPr="00C93C49">
        <w:rPr>
          <w:i/>
          <w:iCs/>
        </w:rPr>
        <w:t>renewal</w:t>
      </w:r>
      <w:r w:rsidR="00906E1E" w:rsidRPr="00C93C49">
        <w:t xml:space="preserve">. In contrast to </w:t>
      </w:r>
      <w:r w:rsidR="00906E1E" w:rsidRPr="00C93C49">
        <w:rPr>
          <w:i/>
        </w:rPr>
        <w:t>progress</w:t>
      </w:r>
      <w:r w:rsidR="00906E1E" w:rsidRPr="00C93C49">
        <w:t xml:space="preserve">, claims of </w:t>
      </w:r>
      <w:r w:rsidR="00906E1E" w:rsidRPr="00C93C49">
        <w:rPr>
          <w:i/>
        </w:rPr>
        <w:t xml:space="preserve">renewal </w:t>
      </w:r>
      <w:r w:rsidR="00906E1E" w:rsidRPr="00C93C49">
        <w:t xml:space="preserve">are premised on a relatively positive view of the past and are contrasted against even more positive views of the future. The historical myth of </w:t>
      </w:r>
      <w:r w:rsidR="00906E1E" w:rsidRPr="00C93C49">
        <w:rPr>
          <w:i/>
          <w:iCs/>
        </w:rPr>
        <w:t>renewal</w:t>
      </w:r>
      <w:r w:rsidR="00906E1E" w:rsidRPr="00C93C49">
        <w:t xml:space="preserve">, thus, shares the teleological assumptions of progress—a narration of history as a progressive march to an inevitable end—but the pace is evolutionary rather than disruptive and the past is framed as a source of optimism rather than fear. As a result, socio-technical imaginaires premised on </w:t>
      </w:r>
      <w:r w:rsidR="00906E1E" w:rsidRPr="00C93C49">
        <w:rPr>
          <w:i/>
          <w:iCs/>
        </w:rPr>
        <w:t>renewal</w:t>
      </w:r>
      <w:r w:rsidR="00906E1E" w:rsidRPr="00C93C49">
        <w:t xml:space="preserve"> enroll </w:t>
      </w:r>
      <w:r w:rsidR="00A12A55">
        <w:t xml:space="preserve">potential </w:t>
      </w:r>
      <w:r w:rsidR="00906E1E" w:rsidRPr="00C93C49">
        <w:t xml:space="preserve">stakeholders by persuading them that the </w:t>
      </w:r>
      <w:r w:rsidR="00A12A55">
        <w:t xml:space="preserve">proposed </w:t>
      </w:r>
      <w:r w:rsidR="00906E1E" w:rsidRPr="00C93C49">
        <w:t>entrepreneurial project will not dismiss the past, but rather will succeed by reinventing it in the future.</w:t>
      </w:r>
    </w:p>
    <w:p w14:paraId="70109668" w14:textId="77777777" w:rsidR="00906E1E" w:rsidRPr="00C93C49" w:rsidRDefault="00906E1E" w:rsidP="00F94CAA">
      <w:r w:rsidRPr="00C93C49">
        <w:lastRenderedPageBreak/>
        <w:t xml:space="preserve">The historical myth of </w:t>
      </w:r>
      <w:r w:rsidRPr="00C93C49">
        <w:rPr>
          <w:i/>
          <w:iCs/>
        </w:rPr>
        <w:t>renewal</w:t>
      </w:r>
      <w:r w:rsidRPr="00C93C49">
        <w:t xml:space="preserve"> inspires a sense of social purpose in potential stakeholders by reconciling the tension between past experience and future expectations by constructing stories of redemption or regeneration of the past in new products, services or business models. For example, the social media platform Etsy.com skillfully adopts the myth of </w:t>
      </w:r>
      <w:r w:rsidRPr="00C93C49">
        <w:rPr>
          <w:i/>
          <w:iCs/>
        </w:rPr>
        <w:t>renewal</w:t>
      </w:r>
      <w:r w:rsidRPr="00C93C49">
        <w:t xml:space="preserve"> by appealing to the most nostalgic aspects of a simpler life absent of the disenchanting elements of modern industrial modes of producing goods:</w:t>
      </w:r>
    </w:p>
    <w:p w14:paraId="25E8AF05" w14:textId="13A9E7C0" w:rsidR="006A623B" w:rsidRPr="00C93C49" w:rsidRDefault="00906E1E">
      <w:pPr>
        <w:spacing w:line="240" w:lineRule="auto"/>
        <w:ind w:left="720" w:firstLine="0"/>
      </w:pPr>
      <w:r w:rsidRPr="00C93C49">
        <w:t>“The connection between producer and consumer has been lost. We created Etsy to help them reconnect and swing the pendulum back to a time when we bought our bread from the baker, food from the grocer, and shoes from the cobbler. Our vision is to build a new economy and present a better choice—Buy, Sell and Live Handmade” (Etsy.com, 2007).</w:t>
      </w:r>
    </w:p>
    <w:p w14:paraId="53D071D5" w14:textId="77777777" w:rsidR="00906E1E" w:rsidRPr="00C93C49" w:rsidRDefault="00906E1E" w:rsidP="007D49DF">
      <w:pPr>
        <w:spacing w:line="240" w:lineRule="auto"/>
        <w:ind w:left="720" w:firstLine="0"/>
      </w:pPr>
    </w:p>
    <w:p w14:paraId="7EABEADE" w14:textId="4E32873C" w:rsidR="00906E1E" w:rsidRPr="00C93C49" w:rsidRDefault="00906E1E" w:rsidP="006A623B">
      <w:r w:rsidRPr="00C93C49">
        <w:t xml:space="preserve">The entrepreneurial pitch here is premised on an entrepreneurial vision of a utopian future that magnifies the most positive aspects of a nostalgic past in which consumer products were high quality offerings handmade by skilled artisans and craftsman. The future is made more promising, not by discarding the past, but instead by embracing and improving those aspects of the past that we remember fondly. Through narratives of renewal, entrepreneurs employ positive emotions about both the past and future and, in the process, persuade </w:t>
      </w:r>
      <w:r w:rsidR="00A12A55">
        <w:t xml:space="preserve">potential </w:t>
      </w:r>
      <w:r w:rsidRPr="00C93C49">
        <w:t>stakeholders to engage in a gentle, evolutionary process of regenerating the future by improving the past.</w:t>
      </w:r>
    </w:p>
    <w:p w14:paraId="245E3578" w14:textId="61A54F52" w:rsidR="00906E1E" w:rsidRPr="001C6B28" w:rsidRDefault="001C6B28" w:rsidP="000D0B5E">
      <w:pPr>
        <w:keepNext/>
        <w:rPr>
          <w:b/>
        </w:rPr>
      </w:pPr>
      <w:r>
        <w:rPr>
          <w:b/>
        </w:rPr>
        <w:t xml:space="preserve">Entropy </w:t>
      </w:r>
      <w:r w:rsidR="00A71A78">
        <w:rPr>
          <w:b/>
        </w:rPr>
        <w:t>[</w:t>
      </w:r>
      <w:r w:rsidR="00906E1E" w:rsidRPr="001C6B28">
        <w:rPr>
          <w:b/>
        </w:rPr>
        <w:t>Dystoria + Dystopia</w:t>
      </w:r>
      <w:r w:rsidR="00A71A78">
        <w:rPr>
          <w:b/>
        </w:rPr>
        <w:t>]</w:t>
      </w:r>
      <w:r w:rsidR="00874878">
        <w:rPr>
          <w:b/>
        </w:rPr>
        <w:t>.</w:t>
      </w:r>
      <w:r>
        <w:rPr>
          <w:b/>
        </w:rPr>
        <w:t xml:space="preserve"> </w:t>
      </w:r>
      <w:r w:rsidR="00906E1E" w:rsidRPr="00A74142">
        <w:t xml:space="preserve">Stakeholders can also be encouraged to co-create an entrepreneurial project when motivated by fear, rather than optimism. </w:t>
      </w:r>
      <w:r w:rsidR="00906E1E" w:rsidRPr="00C93C49">
        <w:rPr>
          <w:i/>
        </w:rPr>
        <w:t>Entropy</w:t>
      </w:r>
      <w:r w:rsidR="00906E1E" w:rsidRPr="00C93C49">
        <w:t xml:space="preserve"> is a historical myth used to enroll </w:t>
      </w:r>
      <w:r w:rsidR="00A12A55">
        <w:t xml:space="preserve">potential </w:t>
      </w:r>
      <w:r w:rsidR="00906E1E" w:rsidRPr="00C93C49">
        <w:t>stakeholders by creating a collective fu</w:t>
      </w:r>
      <w:r w:rsidR="00906E1E">
        <w:t xml:space="preserve">ture that is framed as being in jeopardy </w:t>
      </w:r>
      <w:r w:rsidR="00906E1E" w:rsidRPr="00C93C49">
        <w:t xml:space="preserve">because of a failure to correct long-run trends of what we previously understood as progress, but which can now be seen as signs of potential decay. The historical myth of </w:t>
      </w:r>
      <w:r w:rsidR="00906E1E" w:rsidRPr="00C93C49">
        <w:rPr>
          <w:i/>
          <w:iCs/>
        </w:rPr>
        <w:t>entropy</w:t>
      </w:r>
      <w:r w:rsidR="00906E1E" w:rsidRPr="00C93C49">
        <w:t xml:space="preserve">, thus, captures the notion that systems tend to decline gradually and naturally toward a state of disorder or chaos—the idea that, if things are not actively maintained, they will disintegrate more-or-less of their own accord (Zucker, 1988). At the societal level, the myth of entropy is popularized, </w:t>
      </w:r>
      <w:r w:rsidR="00906E1E" w:rsidRPr="00C93C49">
        <w:lastRenderedPageBreak/>
        <w:t xml:space="preserve">for example, in widely-celebrated </w:t>
      </w:r>
      <w:r w:rsidR="00906E1E">
        <w:t>accounts</w:t>
      </w:r>
      <w:r w:rsidR="00906E1E" w:rsidRPr="00C93C49">
        <w:t xml:space="preserve"> which predict the gradual, but steady, decline of civilization due to wasting resources (e.g., </w:t>
      </w:r>
      <w:r w:rsidR="00116FB2" w:rsidRPr="00C93C49">
        <w:t>Diamond, 2005</w:t>
      </w:r>
      <w:r w:rsidR="00116FB2">
        <w:t xml:space="preserve">; </w:t>
      </w:r>
      <w:r w:rsidR="00906E1E" w:rsidRPr="00C93C49">
        <w:t xml:space="preserve">Rifkin &amp; Howard, 1980). So, like Chinua Achebe’s (1958) narration of the creeping disintegration of the precolonial Nigerian village, the historical myth of entropy provides a temporal-emotive structure for the generalized observation that </w:t>
      </w:r>
      <w:r w:rsidR="00906E1E" w:rsidRPr="00C93C49">
        <w:rPr>
          <w:i/>
          <w:iCs/>
        </w:rPr>
        <w:t>Things Fall Apart</w:t>
      </w:r>
      <w:r w:rsidR="00906E1E" w:rsidRPr="00C93C49">
        <w:t>. By combining a fatalistic sense of disenchantment about the past with the fearful anticipation of a chaotic future, the myth of entropy implies the present need for active course correction.</w:t>
      </w:r>
    </w:p>
    <w:p w14:paraId="4D3608F2" w14:textId="77777777" w:rsidR="00906E1E" w:rsidRPr="00C93C49" w:rsidRDefault="00906E1E" w:rsidP="000D0B5E">
      <w:r w:rsidRPr="00C93C49">
        <w:t>In entrepreneurial rhetoric,</w:t>
      </w:r>
      <w:r w:rsidRPr="00C93C49">
        <w:rPr>
          <w:i/>
          <w:iCs/>
        </w:rPr>
        <w:t xml:space="preserve"> entropy</w:t>
      </w:r>
      <w:r w:rsidRPr="00C93C49">
        <w:t xml:space="preserve"> is a historical myth used to promote innovations that seek to correct the negative unintended consequences of prior innovations. An entropic temporal-emotional structure is evident, for example, in the SEC registration statement of the entrepreneurial software firm Palantir Technologies, Inc. in which founder Alex Karp casts big data analytic software as the solution to generalized institutional decay.</w:t>
      </w:r>
    </w:p>
    <w:p w14:paraId="39A4BC77" w14:textId="588CA812" w:rsidR="006A623B" w:rsidRPr="00C93C49" w:rsidRDefault="00906E1E" w:rsidP="003657E5">
      <w:pPr>
        <w:spacing w:line="240" w:lineRule="auto"/>
        <w:ind w:left="720" w:firstLine="0"/>
      </w:pPr>
      <w:r w:rsidRPr="00C93C49">
        <w:rPr>
          <w:rStyle w:val="apple-converted-space"/>
          <w:color w:val="000000"/>
        </w:rPr>
        <w:t>“</w:t>
      </w:r>
      <w:r w:rsidRPr="00C93C49">
        <w:rPr>
          <w:color w:val="000000"/>
        </w:rPr>
        <w:t>The challenges that we face, and the crises that we have and will continue to confront, expose the systemic weaknesses of the institutions on which we depend. Our industrial infrastructure and manufacturing supply chains were conceived of and constructed in a different century. Government agencies have faltered in fulfilling their mandates and serving the public. Some institutions will struggle to survive. Others will collapse.</w:t>
      </w:r>
      <w:r w:rsidRPr="00C93C49">
        <w:rPr>
          <w:rStyle w:val="apple-converted-space"/>
          <w:color w:val="000000"/>
        </w:rPr>
        <w:t> </w:t>
      </w:r>
      <w:r w:rsidRPr="00C93C49">
        <w:rPr>
          <w:color w:val="000000"/>
        </w:rPr>
        <w:t>Our customers come to us because their technological infrastructure has failed them.”</w:t>
      </w:r>
      <w:r w:rsidR="006A623B">
        <w:rPr>
          <w:color w:val="000000"/>
        </w:rPr>
        <w:t xml:space="preserve"> </w:t>
      </w:r>
      <w:r w:rsidRPr="00C93C49">
        <w:rPr>
          <w:color w:val="000000"/>
        </w:rPr>
        <w:t>(</w:t>
      </w:r>
      <w:r w:rsidRPr="00C93C49">
        <w:t>Karp, 2020).</w:t>
      </w:r>
    </w:p>
    <w:p w14:paraId="422AA8B5" w14:textId="77777777" w:rsidR="00906E1E" w:rsidRPr="00C93C49" w:rsidRDefault="00906E1E" w:rsidP="007D49DF">
      <w:pPr>
        <w:spacing w:line="240" w:lineRule="auto"/>
        <w:ind w:left="720" w:firstLine="0"/>
        <w:rPr>
          <w:color w:val="000000"/>
        </w:rPr>
      </w:pPr>
    </w:p>
    <w:p w14:paraId="7996FF44" w14:textId="77777777" w:rsidR="00906E1E" w:rsidRPr="00C93C49" w:rsidRDefault="00906E1E" w:rsidP="006A623B">
      <w:pPr>
        <w:ind w:firstLine="0"/>
      </w:pPr>
      <w:r w:rsidRPr="00C93C49">
        <w:t>Karp’s narrative is premised on an entrepreneurial vision which transcends entropic institutions by either propping them up or replacing them with the digital technological infrastructure of the 21</w:t>
      </w:r>
      <w:r w:rsidRPr="00C93C49">
        <w:rPr>
          <w:vertAlign w:val="superscript"/>
        </w:rPr>
        <w:t>st</w:t>
      </w:r>
      <w:r w:rsidRPr="00C93C49">
        <w:t xml:space="preserve"> century. His appeal to the future is somewhat indirect because it is premised less on hope for a brighter tomorrow than on fear of gradual, institutional senescence.</w:t>
      </w:r>
    </w:p>
    <w:p w14:paraId="30CBD9E7" w14:textId="77777777" w:rsidR="00906E1E" w:rsidRPr="00C93C49" w:rsidRDefault="00906E1E" w:rsidP="006B2A41">
      <w:r w:rsidRPr="00C93C49">
        <w:t xml:space="preserve">The entropy myth is couched in entrepreneurial pitches designed to avoid decline and is expressed through historical narratives in which past trends which were once assumed to be progressive are now seen to be regressive. Moreover, if the trends continue, they will contribute </w:t>
      </w:r>
      <w:r w:rsidRPr="00C93C49">
        <w:lastRenderedPageBreak/>
        <w:t>to societal decay. The proposed entrepreneurial project is designed to correct the extrapolated trend and avoid the concomitant social entropy. Like the historical myth of renewal, entropy assumes a much more gradual pace of technological and social change. While the myth is premised on an emotion of fear, the source of fear is neither immediate or particularly dire.</w:t>
      </w:r>
    </w:p>
    <w:p w14:paraId="177332AF" w14:textId="58B8AC14" w:rsidR="00906E1E" w:rsidRPr="001C6B28" w:rsidRDefault="00A71A78" w:rsidP="000D0B5E">
      <w:pPr>
        <w:rPr>
          <w:b/>
        </w:rPr>
      </w:pPr>
      <w:r>
        <w:rPr>
          <w:b/>
        </w:rPr>
        <w:t>Apocalypse [</w:t>
      </w:r>
      <w:r w:rsidR="00906E1E" w:rsidRPr="001C6B28">
        <w:rPr>
          <w:b/>
        </w:rPr>
        <w:t>Nostalgia + Dystopia</w:t>
      </w:r>
      <w:r>
        <w:rPr>
          <w:b/>
        </w:rPr>
        <w:t>]</w:t>
      </w:r>
      <w:r w:rsidR="00874878">
        <w:rPr>
          <w:b/>
        </w:rPr>
        <w:t>.</w:t>
      </w:r>
      <w:r w:rsidR="001C6B28">
        <w:rPr>
          <w:b/>
        </w:rPr>
        <w:t xml:space="preserve"> </w:t>
      </w:r>
      <w:r w:rsidR="00906E1E" w:rsidRPr="00A74142">
        <w:t>When a dystopian future is combined with a wistful view of the past, however, the contrast between an optimistic past and a pessimistic future connotes a sense of imminent danger and a need for urgent change. Historical narratives that combine nostalgia and dystopia and motivate stakeholder e</w:t>
      </w:r>
      <w:r w:rsidR="00514526">
        <w:t>nrollment through fear are</w:t>
      </w:r>
      <w:r w:rsidR="00906E1E" w:rsidRPr="00A74142">
        <w:t xml:space="preserve"> presented as a narrative of imminent calamity, which we term </w:t>
      </w:r>
      <w:r w:rsidR="00906E1E" w:rsidRPr="00C93C49">
        <w:rPr>
          <w:i/>
        </w:rPr>
        <w:t>Apocalypse</w:t>
      </w:r>
      <w:r w:rsidR="00906E1E" w:rsidRPr="00C93C49">
        <w:t xml:space="preserve">. </w:t>
      </w:r>
      <w:r w:rsidR="00851AE3">
        <w:t>Such n</w:t>
      </w:r>
      <w:r w:rsidR="00906E1E" w:rsidRPr="00C93C49">
        <w:t xml:space="preserve">arratives of fear sometimes appear in appeals to consumers, but are generally quite rare. In an analysis of the emotional content of consumer advertisements in popular magazines, Huhmann and Brotherton (1997) found that just under 5% used appeals premised on fear. The majority of emotional appeals were based on more positive emotions in testimonials (11%), humor (10.8%), comparisons (10%) and sex appeals (8.6%). </w:t>
      </w:r>
    </w:p>
    <w:p w14:paraId="396C2D28" w14:textId="3FAE55C8" w:rsidR="00906E1E" w:rsidRPr="00C93C49" w:rsidRDefault="001C6B28" w:rsidP="003657E5">
      <w:r>
        <w:t xml:space="preserve">Apocalyptical narratives </w:t>
      </w:r>
      <w:r w:rsidR="00906E1E" w:rsidRPr="00C93C49">
        <w:t xml:space="preserve">motivate mass audiences in pursuit of large-scale social change. Consider, for example, the skillful use of nostalgia and dystopia in Al Gore’s award-winning documentary </w:t>
      </w:r>
      <w:r w:rsidR="00906E1E" w:rsidRPr="00C93C49">
        <w:rPr>
          <w:i/>
        </w:rPr>
        <w:t>An Inconvenient Truth</w:t>
      </w:r>
      <w:r w:rsidR="00906E1E" w:rsidRPr="00C93C49">
        <w:t>. As Seymour (2014: 61) observes, eco-films like An Inconvenient Truth (2006), The 11</w:t>
      </w:r>
      <w:r w:rsidR="00906E1E" w:rsidRPr="00C93C49">
        <w:rPr>
          <w:vertAlign w:val="superscript"/>
        </w:rPr>
        <w:t>th</w:t>
      </w:r>
      <w:r w:rsidR="00906E1E" w:rsidRPr="00C93C49">
        <w:t xml:space="preserve"> Hour (2007), The Cove (2009), Queen of the Sun: What are the Bees Telling Us? (2010), “tend to be underwritten by earnest beliefs: Nature is miraculous, Earth is in trouble. In turn, they solicit serious affective responses from viewers such as reverence, gui</w:t>
      </w:r>
      <w:r>
        <w:t>lt, dread and conviction.” W</w:t>
      </w:r>
      <w:r w:rsidR="00906E1E" w:rsidRPr="00C93C49">
        <w:t xml:space="preserve">hile the fear generated by combining nostalgia with dystopia is perhaps less effective in enrolling individual, household consumers, it </w:t>
      </w:r>
      <w:r w:rsidR="00445109">
        <w:t xml:space="preserve">can help to establish </w:t>
      </w:r>
      <w:r w:rsidR="00715E65">
        <w:t>broader</w:t>
      </w:r>
      <w:r w:rsidR="00445109">
        <w:t xml:space="preserve"> </w:t>
      </w:r>
      <w:r w:rsidR="00715E65">
        <w:t xml:space="preserve">social </w:t>
      </w:r>
      <w:r w:rsidR="00445109">
        <w:t>norms</w:t>
      </w:r>
      <w:r w:rsidR="00F506A3">
        <w:t xml:space="preserve"> of a community</w:t>
      </w:r>
      <w:r w:rsidR="00445109">
        <w:t xml:space="preserve"> that </w:t>
      </w:r>
      <w:r w:rsidR="00715E65">
        <w:t xml:space="preserve">lead to </w:t>
      </w:r>
      <w:r w:rsidR="00445109">
        <w:t xml:space="preserve">enrollment </w:t>
      </w:r>
      <w:r w:rsidR="00715E65" w:rsidRPr="00715E65">
        <w:t>(</w:t>
      </w:r>
      <w:r w:rsidR="003F16A4">
        <w:t xml:space="preserve">e.g., </w:t>
      </w:r>
      <w:r w:rsidR="00715E65" w:rsidRPr="00715E65">
        <w:t>White, Hardisty, &amp; Habib, 2019)</w:t>
      </w:r>
      <w:r w:rsidR="00906E1E" w:rsidRPr="00C93C49">
        <w:t>.</w:t>
      </w:r>
    </w:p>
    <w:p w14:paraId="060D193F" w14:textId="77777777" w:rsidR="00906E1E" w:rsidRPr="00C93C49" w:rsidRDefault="00906E1E" w:rsidP="003657E5">
      <w:r w:rsidRPr="00C93C49">
        <w:lastRenderedPageBreak/>
        <w:t>While somewhat rare, some entrepreneurial projects are premised on the apocalypse myth. Co-founders Michael Ellenbogen and Anil Chitkara established Evolve Technology in 2013 “to spot, minimize and eliminate today’s threats of terrorists targeting soft targets and active shooting incidents” (Cremades, 2018). The venture evokes historical discontinuity by juxtaposing ominous tag-lines like “the world is full of soft targets” with nostalgic appeals to a more peaceful, non-threatening yesterday which they hope to reconstruct using the latest sensor and artificial intelligence technology. The effect is an appeal to technological progress as a means of creating revolutionary change:</w:t>
      </w:r>
    </w:p>
    <w:p w14:paraId="1D1FC171" w14:textId="2718A311" w:rsidR="006A623B" w:rsidRPr="00C93C49" w:rsidRDefault="00906E1E" w:rsidP="00CE379B">
      <w:pPr>
        <w:spacing w:line="240" w:lineRule="auto"/>
        <w:ind w:left="720" w:firstLine="0"/>
      </w:pPr>
      <w:r w:rsidRPr="00C93C49">
        <w:t xml:space="preserve">“Evolv Technology started as a small team with a clear mission: return confidence and peace of mind to people visiting public spaces by changing the paradigm of how security professionals can assure venues are safe from the most serious threats without compromising visitor experience.  We’ve accomplished this by fusing the latest sensor and AI technology to consistently and reliably scan every visitor without the hassle and the gaps presented by century-old metal detector technology” (evolvtechnology.com, 2019). </w:t>
      </w:r>
    </w:p>
    <w:p w14:paraId="4FF342AB" w14:textId="77777777" w:rsidR="00906E1E" w:rsidRPr="00C93C49" w:rsidRDefault="00906E1E" w:rsidP="007D49DF">
      <w:pPr>
        <w:spacing w:line="240" w:lineRule="auto"/>
        <w:ind w:left="720" w:firstLine="0"/>
      </w:pPr>
    </w:p>
    <w:p w14:paraId="4D07F170" w14:textId="1E1D9D52" w:rsidR="005A3A42" w:rsidRDefault="00906E1E" w:rsidP="006B2A41">
      <w:r w:rsidRPr="00C93C49">
        <w:t>Skillful execution of the Apocalypse myth has enabled the founders to enroll support from a wide range of investors (including Bill Gates), consumers (including “public attractions, stadiums, entertainment venues, houses of worship, hotels, hospitals, and more” [</w:t>
      </w:r>
      <w:r w:rsidRPr="00C93C49">
        <w:rPr>
          <w:iCs/>
        </w:rPr>
        <w:t>evolvetechnology.com, 2019</w:t>
      </w:r>
      <w:r w:rsidRPr="00C93C49">
        <w:rPr>
          <w:i/>
        </w:rPr>
        <w:t>.</w:t>
      </w:r>
      <w:r w:rsidRPr="00C93C49">
        <w:t>]), and the popular news media.</w:t>
      </w:r>
      <w:r w:rsidR="0006551C">
        <w:t xml:space="preserve"> </w:t>
      </w:r>
      <w:r w:rsidRPr="00C93C49">
        <w:t>Notably, apocalyptical themes must be carefully crafted to successfully enroll stakeholders. Fear and motivation typically demonstrate a curvilinear relationship (Tanner, Hunt</w:t>
      </w:r>
      <w:r w:rsidR="00116FB2">
        <w:t>,</w:t>
      </w:r>
      <w:r w:rsidRPr="00C93C49">
        <w:t xml:space="preserve"> &amp; Eppright, 1991). Modest amounts of fear can inspire action, but too much creates paralysis. Effective apocalyptical appeals must also combine an effective solution to the impending crisis. Nabi, Roskos-Ewoldsen, and Carpentier (2008: 191) note that a “fear appeal should contain threat and efficacy information sufficient to both evoke fear and inform about adaptive behavioral responses.”</w:t>
      </w:r>
    </w:p>
    <w:p w14:paraId="44C64614" w14:textId="77777777" w:rsidR="005A3A42" w:rsidRPr="005A3A42" w:rsidRDefault="005A3A42" w:rsidP="007D49DF">
      <w:pPr>
        <w:keepNext/>
        <w:ind w:firstLine="0"/>
        <w:jc w:val="center"/>
        <w:rPr>
          <w:b/>
        </w:rPr>
      </w:pPr>
      <w:r>
        <w:rPr>
          <w:b/>
        </w:rPr>
        <w:lastRenderedPageBreak/>
        <w:t>BRIDGING MECHANISMS</w:t>
      </w:r>
      <w:r w:rsidR="0051434A">
        <w:rPr>
          <w:b/>
        </w:rPr>
        <w:t>: EMBEDDING VISIONS IN MYTHS</w:t>
      </w:r>
    </w:p>
    <w:p w14:paraId="057B58CB" w14:textId="1FB00F81" w:rsidR="009F4168" w:rsidRPr="00864546" w:rsidRDefault="00864546" w:rsidP="007D49DF">
      <w:pPr>
        <w:rPr>
          <w:rFonts w:eastAsia="Times New Roman"/>
          <w:szCs w:val="24"/>
          <w:lang w:val="en-US"/>
        </w:rPr>
      </w:pPr>
      <w:r w:rsidRPr="00864546">
        <w:rPr>
          <w:rFonts w:eastAsia="Times New Roman"/>
          <w:szCs w:val="24"/>
          <w:lang w:val="en-US"/>
        </w:rPr>
        <w:t xml:space="preserve">The four entrepreneurial myths described above offer useful illustrations </w:t>
      </w:r>
      <w:r w:rsidR="009F4168">
        <w:rPr>
          <w:rFonts w:eastAsia="Times New Roman"/>
          <w:szCs w:val="24"/>
          <w:lang w:val="en-US"/>
        </w:rPr>
        <w:t>of how</w:t>
      </w:r>
      <w:r w:rsidR="00314322">
        <w:rPr>
          <w:rFonts w:eastAsia="Times New Roman"/>
          <w:szCs w:val="24"/>
          <w:lang w:val="en-US"/>
        </w:rPr>
        <w:t xml:space="preserve"> entrepreneurs can </w:t>
      </w:r>
      <w:r w:rsidR="00314322" w:rsidRPr="00314322">
        <w:rPr>
          <w:rFonts w:eastAsia="Times New Roman"/>
          <w:szCs w:val="24"/>
          <w:lang w:val="en-US"/>
        </w:rPr>
        <w:t xml:space="preserve">unite stakeholders with different perceptions of risk and uncertainty in the future </w:t>
      </w:r>
      <w:r w:rsidR="009F4168">
        <w:rPr>
          <w:rFonts w:eastAsia="Times New Roman"/>
          <w:szCs w:val="24"/>
          <w:lang w:val="en-US"/>
        </w:rPr>
        <w:t xml:space="preserve"> by combining historical tropes and embedding them in broader cultural myths. The historical tropes provide the basis of the entrepreneur’s intradiegetic narrative, which appeals to specific stakeholders with unique temporal orientations. Combining the tropes in </w:t>
      </w:r>
      <w:r w:rsidR="005854AF">
        <w:rPr>
          <w:rFonts w:eastAsia="Times New Roman"/>
          <w:szCs w:val="24"/>
          <w:lang w:val="en-US"/>
        </w:rPr>
        <w:t xml:space="preserve">myths drawn from collective memory, the entrepreneur achieves extradiegetic resonance with a vision that combines individual and collective appeal. Embedding a vision of the future in a myth drawn from the past, however, is a necessary but insufficient condition for motivating collective action. In order to persuade </w:t>
      </w:r>
      <w:r w:rsidR="00A12A55">
        <w:rPr>
          <w:rFonts w:eastAsia="Times New Roman"/>
          <w:szCs w:val="24"/>
          <w:lang w:val="en-US"/>
        </w:rPr>
        <w:t xml:space="preserve">potential </w:t>
      </w:r>
      <w:r w:rsidR="005854AF">
        <w:rPr>
          <w:rFonts w:eastAsia="Times New Roman"/>
          <w:szCs w:val="24"/>
          <w:lang w:val="en-US"/>
        </w:rPr>
        <w:t xml:space="preserve">stakeholders to act on the entrepreneurial vision, the story must not only convince </w:t>
      </w:r>
      <w:r w:rsidR="00FD61A5">
        <w:rPr>
          <w:rFonts w:eastAsia="Times New Roman"/>
          <w:szCs w:val="24"/>
          <w:lang w:val="en-US"/>
        </w:rPr>
        <w:t xml:space="preserve">potential </w:t>
      </w:r>
      <w:r w:rsidR="005854AF">
        <w:rPr>
          <w:rFonts w:eastAsia="Times New Roman"/>
          <w:szCs w:val="24"/>
          <w:lang w:val="en-US"/>
        </w:rPr>
        <w:t>stakeholder</w:t>
      </w:r>
      <w:r w:rsidR="00FD61A5">
        <w:rPr>
          <w:rFonts w:eastAsia="Times New Roman"/>
          <w:szCs w:val="24"/>
          <w:lang w:val="en-US"/>
        </w:rPr>
        <w:t>s</w:t>
      </w:r>
      <w:r w:rsidR="00081053">
        <w:rPr>
          <w:rFonts w:eastAsia="Times New Roman"/>
          <w:szCs w:val="24"/>
          <w:lang w:val="en-US"/>
        </w:rPr>
        <w:t xml:space="preserve"> that the future is less</w:t>
      </w:r>
      <w:r w:rsidR="00766C31">
        <w:rPr>
          <w:rFonts w:eastAsia="Times New Roman"/>
          <w:szCs w:val="24"/>
          <w:lang w:val="en-US"/>
        </w:rPr>
        <w:t xml:space="preserve"> uncertain</w:t>
      </w:r>
      <w:r w:rsidR="005854AF">
        <w:rPr>
          <w:rFonts w:eastAsia="Times New Roman"/>
          <w:szCs w:val="24"/>
          <w:lang w:val="en-US"/>
        </w:rPr>
        <w:t xml:space="preserve"> than originally thought, but also that there is some degree of causal agency between past, present and future. That is, the entrepreneurial vision must also convey a degree of temporal and agentic continuity between the intradiegetic and the extradiegetic components of the vision.</w:t>
      </w:r>
    </w:p>
    <w:p w14:paraId="680A09F5" w14:textId="366D3923" w:rsidR="008A41D9" w:rsidRDefault="008A41D9" w:rsidP="007D49DF">
      <w:pPr>
        <w:rPr>
          <w:rFonts w:eastAsia="Times New Roman"/>
          <w:szCs w:val="24"/>
          <w:lang w:val="en-US"/>
        </w:rPr>
      </w:pPr>
      <w:r>
        <w:rPr>
          <w:rFonts w:eastAsia="Times New Roman"/>
          <w:szCs w:val="24"/>
          <w:lang w:val="en-US"/>
        </w:rPr>
        <w:t>Narratives successfully bridge past, present and future</w:t>
      </w:r>
      <w:r w:rsidR="002149BD">
        <w:rPr>
          <w:rFonts w:eastAsia="Times New Roman"/>
          <w:szCs w:val="24"/>
          <w:lang w:val="en-US"/>
        </w:rPr>
        <w:t>,</w:t>
      </w:r>
      <w:r>
        <w:rPr>
          <w:rFonts w:eastAsia="Times New Roman"/>
          <w:szCs w:val="24"/>
          <w:lang w:val="en-US"/>
        </w:rPr>
        <w:t xml:space="preserve"> </w:t>
      </w:r>
      <w:r w:rsidR="002149BD">
        <w:rPr>
          <w:rFonts w:eastAsia="Times New Roman"/>
          <w:szCs w:val="24"/>
          <w:lang w:val="en-US"/>
        </w:rPr>
        <w:t xml:space="preserve">and unite stakeholders with different </w:t>
      </w:r>
      <w:r w:rsidR="00083082">
        <w:rPr>
          <w:rFonts w:eastAsia="Times New Roman"/>
          <w:szCs w:val="24"/>
          <w:lang w:val="en-US"/>
        </w:rPr>
        <w:t>preconditioned perceptions of risk and uncertainty</w:t>
      </w:r>
      <w:r w:rsidR="002149BD">
        <w:rPr>
          <w:rFonts w:eastAsia="Times New Roman"/>
          <w:szCs w:val="24"/>
          <w:lang w:val="en-US"/>
        </w:rPr>
        <w:t xml:space="preserve">, </w:t>
      </w:r>
      <w:r>
        <w:rPr>
          <w:rFonts w:eastAsia="Times New Roman"/>
          <w:szCs w:val="24"/>
          <w:lang w:val="en-US"/>
        </w:rPr>
        <w:t>by adopting a narrative style that incorporates</w:t>
      </w:r>
      <w:r w:rsidR="00351673">
        <w:rPr>
          <w:rFonts w:eastAsia="Times New Roman"/>
          <w:szCs w:val="24"/>
          <w:lang w:val="en-US"/>
        </w:rPr>
        <w:t xml:space="preserve"> at least</w:t>
      </w:r>
      <w:r>
        <w:rPr>
          <w:rFonts w:eastAsia="Times New Roman"/>
          <w:szCs w:val="24"/>
          <w:lang w:val="en-US"/>
        </w:rPr>
        <w:t xml:space="preserve"> one of three forms of historical reasoning</w:t>
      </w:r>
      <w:r w:rsidR="002063AC" w:rsidRPr="00E41EB5">
        <w:rPr>
          <w:rFonts w:eastAsia="Times New Roman"/>
          <w:szCs w:val="24"/>
          <w:lang w:val="en-US"/>
        </w:rPr>
        <w:t>—</w:t>
      </w:r>
      <w:r w:rsidRPr="00514526">
        <w:rPr>
          <w:rFonts w:eastAsia="Times New Roman"/>
          <w:i/>
          <w:szCs w:val="24"/>
          <w:lang w:val="en-US"/>
        </w:rPr>
        <w:t>teleology</w:t>
      </w:r>
      <w:r>
        <w:rPr>
          <w:rFonts w:eastAsia="Times New Roman"/>
          <w:szCs w:val="24"/>
          <w:lang w:val="en-US"/>
        </w:rPr>
        <w:t xml:space="preserve">, </w:t>
      </w:r>
      <w:r w:rsidRPr="00514526">
        <w:rPr>
          <w:rFonts w:eastAsia="Times New Roman"/>
          <w:i/>
          <w:szCs w:val="24"/>
          <w:lang w:val="en-US"/>
        </w:rPr>
        <w:t>presentism</w:t>
      </w:r>
      <w:r>
        <w:rPr>
          <w:rFonts w:eastAsia="Times New Roman"/>
          <w:szCs w:val="24"/>
          <w:lang w:val="en-US"/>
        </w:rPr>
        <w:t xml:space="preserve"> or </w:t>
      </w:r>
      <w:r w:rsidRPr="00514526">
        <w:rPr>
          <w:rFonts w:eastAsia="Times New Roman"/>
          <w:i/>
          <w:szCs w:val="24"/>
          <w:lang w:val="en-US"/>
        </w:rPr>
        <w:t>retro-futurism</w:t>
      </w:r>
      <w:r>
        <w:rPr>
          <w:rFonts w:eastAsia="Times New Roman"/>
          <w:szCs w:val="24"/>
          <w:lang w:val="en-US"/>
        </w:rPr>
        <w:t>.</w:t>
      </w:r>
      <w:r w:rsidRPr="008A41D9">
        <w:rPr>
          <w:rFonts w:eastAsia="Times New Roman"/>
          <w:szCs w:val="24"/>
          <w:lang w:val="en-US"/>
        </w:rPr>
        <w:t xml:space="preserve"> </w:t>
      </w:r>
      <w:r w:rsidRPr="00864546">
        <w:rPr>
          <w:rFonts w:eastAsia="Times New Roman"/>
          <w:szCs w:val="24"/>
          <w:lang w:val="en-US"/>
        </w:rPr>
        <w:t>Teleological reasoning uses a narrative structure that views the past and present through the lens of an idealized (visionary) future. Presentist reasoning uses a narrative structure that imposes the cultural values and assumptions of the present on bot</w:t>
      </w:r>
      <w:r>
        <w:rPr>
          <w:rFonts w:eastAsia="Times New Roman"/>
          <w:szCs w:val="24"/>
          <w:lang w:val="en-US"/>
        </w:rPr>
        <w:t>h the past and the future. R</w:t>
      </w:r>
      <w:r w:rsidRPr="00864546">
        <w:rPr>
          <w:rFonts w:eastAsia="Times New Roman"/>
          <w:szCs w:val="24"/>
          <w:lang w:val="en-US"/>
        </w:rPr>
        <w:t xml:space="preserve">etro-futurism uses a narrative structure that imposes idealized elements of an imagined future from an earlier era on both the present and the future. </w:t>
      </w:r>
    </w:p>
    <w:p w14:paraId="642CEE45" w14:textId="66D9E221" w:rsidR="00864546" w:rsidRPr="00864546" w:rsidRDefault="00514526" w:rsidP="007D49DF">
      <w:pPr>
        <w:rPr>
          <w:rFonts w:eastAsia="Times New Roman"/>
          <w:szCs w:val="24"/>
          <w:lang w:val="en-US"/>
        </w:rPr>
      </w:pPr>
      <w:r>
        <w:rPr>
          <w:rFonts w:eastAsia="Times New Roman"/>
          <w:szCs w:val="24"/>
          <w:lang w:val="en-US"/>
        </w:rPr>
        <w:lastRenderedPageBreak/>
        <w:t>B</w:t>
      </w:r>
      <w:r w:rsidRPr="00864546">
        <w:rPr>
          <w:rFonts w:eastAsia="Times New Roman"/>
          <w:szCs w:val="24"/>
          <w:lang w:val="en-US"/>
        </w:rPr>
        <w:t>y drawing from the collective values of one temporal category and imposing them on the others</w:t>
      </w:r>
      <w:r>
        <w:rPr>
          <w:rFonts w:eastAsia="Times New Roman"/>
          <w:szCs w:val="24"/>
          <w:lang w:val="en-US"/>
        </w:rPr>
        <w:t>, e</w:t>
      </w:r>
      <w:r w:rsidR="008A41D9" w:rsidRPr="00864546">
        <w:rPr>
          <w:rFonts w:eastAsia="Times New Roman"/>
          <w:szCs w:val="24"/>
          <w:lang w:val="en-US"/>
        </w:rPr>
        <w:t>ach form of reasoning creates a false sense of continuity</w:t>
      </w:r>
      <w:r>
        <w:rPr>
          <w:rFonts w:eastAsia="Times New Roman"/>
          <w:szCs w:val="24"/>
          <w:lang w:val="en-US"/>
        </w:rPr>
        <w:t xml:space="preserve"> between past, present and future</w:t>
      </w:r>
      <w:r w:rsidR="008A41D9" w:rsidRPr="00864546">
        <w:rPr>
          <w:rFonts w:eastAsia="Times New Roman"/>
          <w:szCs w:val="24"/>
          <w:lang w:val="en-US"/>
        </w:rPr>
        <w:t>, and hence a falsely</w:t>
      </w:r>
      <w:r w:rsidR="009F7DA1">
        <w:rPr>
          <w:rFonts w:eastAsia="Times New Roman"/>
          <w:szCs w:val="24"/>
          <w:lang w:val="en-US"/>
        </w:rPr>
        <w:t>-</w:t>
      </w:r>
      <w:r w:rsidR="008A41D9" w:rsidRPr="00864546">
        <w:rPr>
          <w:rFonts w:eastAsia="Times New Roman"/>
          <w:szCs w:val="24"/>
          <w:lang w:val="en-US"/>
        </w:rPr>
        <w:t>simplified sense of historical causality.</w:t>
      </w:r>
      <w:r w:rsidR="009F7DA1">
        <w:rPr>
          <w:rFonts w:eastAsia="Times New Roman"/>
          <w:szCs w:val="24"/>
          <w:lang w:val="en-US"/>
        </w:rPr>
        <w:t xml:space="preserve"> </w:t>
      </w:r>
      <w:r w:rsidR="00864546" w:rsidRPr="00864546">
        <w:rPr>
          <w:rFonts w:eastAsia="Times New Roman"/>
          <w:szCs w:val="24"/>
          <w:lang w:val="en-US"/>
        </w:rPr>
        <w:t>These f</w:t>
      </w:r>
      <w:r w:rsidR="008A41D9">
        <w:rPr>
          <w:rFonts w:eastAsia="Times New Roman"/>
          <w:szCs w:val="24"/>
          <w:lang w:val="en-US"/>
        </w:rPr>
        <w:t xml:space="preserve">orms of reasoning </w:t>
      </w:r>
      <w:r w:rsidR="00864546" w:rsidRPr="00864546">
        <w:rPr>
          <w:rFonts w:eastAsia="Times New Roman"/>
          <w:szCs w:val="24"/>
          <w:lang w:val="en-US"/>
        </w:rPr>
        <w:t>are unscientific uses of histor</w:t>
      </w:r>
      <w:r>
        <w:rPr>
          <w:rFonts w:eastAsia="Times New Roman"/>
          <w:szCs w:val="24"/>
          <w:lang w:val="en-US"/>
        </w:rPr>
        <w:t>y.</w:t>
      </w:r>
      <w:r w:rsidR="009F7DA1">
        <w:rPr>
          <w:rFonts w:eastAsia="Times New Roman"/>
          <w:szCs w:val="24"/>
          <w:lang w:val="en-US"/>
        </w:rPr>
        <w:t xml:space="preserve"> </w:t>
      </w:r>
      <w:r>
        <w:rPr>
          <w:rFonts w:eastAsia="Times New Roman"/>
          <w:szCs w:val="24"/>
          <w:lang w:val="en-US"/>
        </w:rPr>
        <w:t>However, they</w:t>
      </w:r>
      <w:r w:rsidR="00864546" w:rsidRPr="00864546">
        <w:rPr>
          <w:rFonts w:eastAsia="Times New Roman"/>
          <w:szCs w:val="24"/>
          <w:lang w:val="en-US"/>
        </w:rPr>
        <w:t xml:space="preserve"> are widely recognized by scholars in soci</w:t>
      </w:r>
      <w:r w:rsidR="008A41D9">
        <w:rPr>
          <w:rFonts w:eastAsia="Times New Roman"/>
          <w:szCs w:val="24"/>
          <w:lang w:val="en-US"/>
        </w:rPr>
        <w:t>ology (Hobsbawm &amp; Ranger, 1983</w:t>
      </w:r>
      <w:r w:rsidR="00864546" w:rsidRPr="00864546">
        <w:rPr>
          <w:rFonts w:eastAsia="Times New Roman"/>
          <w:szCs w:val="24"/>
          <w:lang w:val="en-US"/>
        </w:rPr>
        <w:t>),</w:t>
      </w:r>
      <w:r w:rsidR="00DA1CEA">
        <w:rPr>
          <w:rFonts w:eastAsia="Times New Roman"/>
          <w:szCs w:val="24"/>
          <w:lang w:val="en-US"/>
        </w:rPr>
        <w:t xml:space="preserve"> narrative theory (Genette, 1983</w:t>
      </w:r>
      <w:r w:rsidR="00864546" w:rsidRPr="00864546">
        <w:rPr>
          <w:rFonts w:eastAsia="Times New Roman"/>
          <w:szCs w:val="24"/>
          <w:lang w:val="en-US"/>
        </w:rPr>
        <w:t>) and political science (</w:t>
      </w:r>
      <w:r w:rsidR="00116FB2">
        <w:rPr>
          <w:rFonts w:eastAsia="Times New Roman"/>
          <w:szCs w:val="24"/>
          <w:lang w:val="en-US"/>
        </w:rPr>
        <w:t xml:space="preserve">Mayer, 2014; </w:t>
      </w:r>
      <w:r w:rsidR="00864546" w:rsidRPr="00864546">
        <w:rPr>
          <w:rFonts w:eastAsia="Times New Roman"/>
          <w:szCs w:val="24"/>
          <w:lang w:val="en-US"/>
        </w:rPr>
        <w:t>Wer</w:t>
      </w:r>
      <w:r w:rsidR="0006551C">
        <w:rPr>
          <w:rFonts w:eastAsia="Times New Roman"/>
          <w:szCs w:val="24"/>
          <w:lang w:val="en-US"/>
        </w:rPr>
        <w:t>t</w:t>
      </w:r>
      <w:r w:rsidR="00864546" w:rsidRPr="00864546">
        <w:rPr>
          <w:rFonts w:eastAsia="Times New Roman"/>
          <w:szCs w:val="24"/>
          <w:lang w:val="en-US"/>
        </w:rPr>
        <w:t>sch,</w:t>
      </w:r>
      <w:r w:rsidR="00287DE6">
        <w:rPr>
          <w:rFonts w:eastAsia="Times New Roman"/>
          <w:szCs w:val="24"/>
          <w:lang w:val="en-US"/>
        </w:rPr>
        <w:t xml:space="preserve"> 2008</w:t>
      </w:r>
      <w:r>
        <w:rPr>
          <w:rFonts w:eastAsia="Times New Roman"/>
          <w:szCs w:val="24"/>
          <w:lang w:val="en-US"/>
        </w:rPr>
        <w:t>) as highly effective narrative techniques for motivating</w:t>
      </w:r>
      <w:r w:rsidR="00864546" w:rsidRPr="00864546">
        <w:rPr>
          <w:rFonts w:eastAsia="Times New Roman"/>
          <w:szCs w:val="24"/>
          <w:lang w:val="en-US"/>
        </w:rPr>
        <w:t xml:space="preserve"> collective action</w:t>
      </w:r>
      <w:r>
        <w:rPr>
          <w:rFonts w:eastAsia="Times New Roman"/>
          <w:szCs w:val="24"/>
          <w:lang w:val="en-US"/>
        </w:rPr>
        <w:t>.</w:t>
      </w:r>
      <w:r w:rsidR="009F7DA1">
        <w:rPr>
          <w:rFonts w:eastAsia="Times New Roman"/>
          <w:szCs w:val="24"/>
          <w:lang w:val="en-US"/>
        </w:rPr>
        <w:t xml:space="preserve"> </w:t>
      </w:r>
      <w:r>
        <w:rPr>
          <w:rFonts w:eastAsia="Times New Roman"/>
          <w:szCs w:val="24"/>
          <w:lang w:val="en-US"/>
        </w:rPr>
        <w:t>By dissolving the boundaries between past, present and future, actors acquire a false sense of path dependence, and predictability, between temporal categories</w:t>
      </w:r>
      <w:r w:rsidR="00864546" w:rsidRPr="00864546">
        <w:rPr>
          <w:rFonts w:eastAsia="Times New Roman"/>
          <w:szCs w:val="24"/>
          <w:lang w:val="en-US"/>
        </w:rPr>
        <w:t xml:space="preserve">. </w:t>
      </w:r>
      <w:r w:rsidR="00A15BFC">
        <w:rPr>
          <w:rFonts w:eastAsia="Times New Roman"/>
          <w:szCs w:val="24"/>
          <w:lang w:val="en-US"/>
        </w:rPr>
        <w:t xml:space="preserve">As we explain below, creating a heightened sense of continuity between past, present and future also creates a heighted sense of agency over the future. </w:t>
      </w:r>
      <w:r w:rsidR="00864546" w:rsidRPr="00864546">
        <w:rPr>
          <w:rFonts w:eastAsia="Times New Roman"/>
          <w:szCs w:val="24"/>
          <w:lang w:val="en-US"/>
        </w:rPr>
        <w:t>We briefly describe each category.</w:t>
      </w:r>
    </w:p>
    <w:p w14:paraId="2ABDA6FB" w14:textId="1E3A36D0" w:rsidR="00864546" w:rsidRPr="00864546" w:rsidRDefault="008A41D9" w:rsidP="007D49DF">
      <w:pPr>
        <w:rPr>
          <w:rFonts w:eastAsia="Times New Roman"/>
          <w:szCs w:val="24"/>
          <w:lang w:val="en-US"/>
        </w:rPr>
      </w:pPr>
      <w:r>
        <w:rPr>
          <w:rFonts w:eastAsia="Times New Roman"/>
          <w:b/>
          <w:szCs w:val="24"/>
          <w:lang w:val="en-US"/>
        </w:rPr>
        <w:t>Teleology</w:t>
      </w:r>
      <w:r w:rsidR="00874878">
        <w:rPr>
          <w:rFonts w:eastAsia="Times New Roman"/>
          <w:b/>
          <w:szCs w:val="24"/>
          <w:lang w:val="en-US"/>
        </w:rPr>
        <w:t>.</w:t>
      </w:r>
      <w:r>
        <w:rPr>
          <w:rFonts w:eastAsia="Times New Roman"/>
          <w:b/>
          <w:szCs w:val="24"/>
          <w:lang w:val="en-US"/>
        </w:rPr>
        <w:t xml:space="preserve"> </w:t>
      </w:r>
      <w:r w:rsidR="00864546" w:rsidRPr="008A41D9">
        <w:rPr>
          <w:rFonts w:eastAsia="Times New Roman"/>
          <w:szCs w:val="24"/>
          <w:lang w:val="en-US"/>
        </w:rPr>
        <w:t>Teleological historical reasoning</w:t>
      </w:r>
      <w:r w:rsidR="00864546" w:rsidRPr="00864546">
        <w:rPr>
          <w:rFonts w:eastAsia="Times New Roman"/>
          <w:szCs w:val="24"/>
          <w:lang w:val="en-US"/>
        </w:rPr>
        <w:t xml:space="preserve"> is</w:t>
      </w:r>
      <w:r w:rsidR="00BC7082">
        <w:rPr>
          <w:rFonts w:eastAsia="Times New Roman"/>
          <w:szCs w:val="24"/>
          <w:lang w:val="en-US"/>
        </w:rPr>
        <w:t xml:space="preserve"> a</w:t>
      </w:r>
      <w:r w:rsidR="00864546" w:rsidRPr="00864546">
        <w:rPr>
          <w:rFonts w:eastAsia="Times New Roman"/>
          <w:szCs w:val="24"/>
          <w:lang w:val="en-US"/>
        </w:rPr>
        <w:t xml:space="preserve"> form of logic that justifies a social practice in the past or present as fulfilling an idealize</w:t>
      </w:r>
      <w:r w:rsidR="00FC7572">
        <w:rPr>
          <w:rFonts w:eastAsia="Times New Roman"/>
          <w:szCs w:val="24"/>
          <w:lang w:val="en-US"/>
        </w:rPr>
        <w:t>d future function or purpose. Teleology</w:t>
      </w:r>
      <w:r w:rsidR="00864546" w:rsidRPr="00864546">
        <w:rPr>
          <w:rFonts w:eastAsia="Times New Roman"/>
          <w:szCs w:val="24"/>
          <w:lang w:val="en-US"/>
        </w:rPr>
        <w:t xml:space="preserve"> is a form of historical functionalism that justifies action by imposing value assumptions from the future on both the past and the present. Economic notions of humans as efficient, profit-maximizing agents rests, largely, on teleo</w:t>
      </w:r>
      <w:r w:rsidR="00287DE6">
        <w:rPr>
          <w:rFonts w:eastAsia="Times New Roman"/>
          <w:szCs w:val="24"/>
          <w:lang w:val="en-US"/>
        </w:rPr>
        <w:t>logical assumptions (</w:t>
      </w:r>
      <w:r w:rsidR="00175F79">
        <w:rPr>
          <w:rFonts w:eastAsia="Times New Roman"/>
          <w:szCs w:val="24"/>
          <w:lang w:val="en-US"/>
        </w:rPr>
        <w:t xml:space="preserve">von </w:t>
      </w:r>
      <w:r w:rsidR="00287DE6">
        <w:rPr>
          <w:rFonts w:eastAsia="Times New Roman"/>
          <w:szCs w:val="24"/>
          <w:lang w:val="en-US"/>
        </w:rPr>
        <w:t>Mises, 1998</w:t>
      </w:r>
      <w:r w:rsidR="00116FB2">
        <w:rPr>
          <w:rFonts w:eastAsia="Times New Roman"/>
          <w:szCs w:val="24"/>
          <w:lang w:val="en-US"/>
        </w:rPr>
        <w:t xml:space="preserve"> [1949]</w:t>
      </w:r>
      <w:r w:rsidR="00864546" w:rsidRPr="00864546">
        <w:rPr>
          <w:rFonts w:eastAsia="Times New Roman"/>
          <w:szCs w:val="24"/>
          <w:lang w:val="en-US"/>
        </w:rPr>
        <w:t>) as do most grand narratives of nationalism in history (</w:t>
      </w:r>
      <w:r w:rsidR="00864546" w:rsidRPr="0057169D">
        <w:rPr>
          <w:rFonts w:eastAsia="Times New Roman"/>
          <w:szCs w:val="24"/>
          <w:lang w:val="en-US"/>
        </w:rPr>
        <w:t>Carr, 2017</w:t>
      </w:r>
      <w:r w:rsidR="00864546" w:rsidRPr="00864546">
        <w:rPr>
          <w:rFonts w:eastAsia="Times New Roman"/>
          <w:szCs w:val="24"/>
          <w:lang w:val="en-US"/>
        </w:rPr>
        <w:t>). Most entrepreneurial narratives are teleological in</w:t>
      </w:r>
      <w:r w:rsidR="00FC7572">
        <w:rPr>
          <w:rFonts w:eastAsia="Times New Roman"/>
          <w:szCs w:val="24"/>
          <w:lang w:val="en-US"/>
        </w:rPr>
        <w:t xml:space="preserve"> their effort to reconstruct</w:t>
      </w:r>
      <w:r w:rsidR="00864546" w:rsidRPr="00864546">
        <w:rPr>
          <w:rFonts w:eastAsia="Times New Roman"/>
          <w:szCs w:val="24"/>
          <w:lang w:val="en-US"/>
        </w:rPr>
        <w:t xml:space="preserve"> the entrepreneur’s biography as a deliberate pattern of events orchestrated by the entrepreneur’s powerful sense of purpose (Popp &amp; Holt, 2013). As a result, the biographies adopt a highly stylized form of retrospective </w:t>
      </w:r>
      <w:r w:rsidR="00FC7572">
        <w:rPr>
          <w:rFonts w:eastAsia="Times New Roman"/>
          <w:szCs w:val="24"/>
          <w:lang w:val="en-US"/>
        </w:rPr>
        <w:t>sense</w:t>
      </w:r>
      <w:r w:rsidR="00FC7572" w:rsidRPr="00864546">
        <w:rPr>
          <w:rFonts w:eastAsia="Times New Roman"/>
          <w:szCs w:val="24"/>
          <w:lang w:val="en-US"/>
        </w:rPr>
        <w:t>making</w:t>
      </w:r>
      <w:r w:rsidR="00864546" w:rsidRPr="00864546">
        <w:rPr>
          <w:rFonts w:eastAsia="Times New Roman"/>
          <w:szCs w:val="24"/>
          <w:lang w:val="en-US"/>
        </w:rPr>
        <w:t xml:space="preserve"> in which events inconsistent with the purposive narrative are conveniently forgotten. </w:t>
      </w:r>
    </w:p>
    <w:p w14:paraId="48BBC3D3" w14:textId="4F358C22" w:rsidR="00864546" w:rsidRPr="00864546" w:rsidRDefault="00864546" w:rsidP="007D49DF">
      <w:pPr>
        <w:rPr>
          <w:rFonts w:eastAsia="Times New Roman"/>
          <w:szCs w:val="24"/>
          <w:lang w:val="en-US"/>
        </w:rPr>
      </w:pPr>
      <w:r w:rsidRPr="00864546">
        <w:rPr>
          <w:rFonts w:eastAsia="Times New Roman"/>
          <w:szCs w:val="24"/>
          <w:lang w:val="en-US"/>
        </w:rPr>
        <w:t xml:space="preserve">Entrepreneurial pitches tend to mimic the teleological narrative structure of entrepreneurial biographies, but often carefully ensure that the entrepreneur’s powerful sense of purpose maps onto collective social aspirations. So, for example, the elements of the entrepreneurial pitch of </w:t>
      </w:r>
      <w:r w:rsidRPr="00864546">
        <w:rPr>
          <w:rFonts w:eastAsia="Times New Roman"/>
          <w:szCs w:val="24"/>
          <w:lang w:val="en-US"/>
        </w:rPr>
        <w:lastRenderedPageBreak/>
        <w:t>Google founders Page and Brin that most resonated with venture capitalist John Doer was their stated ambition to “organize the world’s information and make it universally acceptable” (Doer, 2018). By organizing the pitch around this outcome, Doer concluded that the pitch acquired a degree of natural inevitability that was overwhelmingly persuasive. Teleology persuades for precisely this reason. By assembling an argument in a chronology that unites individual and collective future purpose, the narrative structure reframes the past and the present in a common, purposive lens that makes the outcome seem both inevitable and natural</w:t>
      </w:r>
      <w:r w:rsidR="004A092B">
        <w:rPr>
          <w:rFonts w:eastAsia="Times New Roman"/>
          <w:szCs w:val="24"/>
          <w:lang w:val="en-US"/>
        </w:rPr>
        <w:t>—thus uniting individuals with different perceptions of risk and uncertainty</w:t>
      </w:r>
      <w:r w:rsidRPr="00864546">
        <w:rPr>
          <w:rFonts w:eastAsia="Times New Roman"/>
          <w:szCs w:val="24"/>
          <w:lang w:val="en-US"/>
        </w:rPr>
        <w:t xml:space="preserve">. </w:t>
      </w:r>
    </w:p>
    <w:p w14:paraId="66544AEB" w14:textId="6A249224" w:rsidR="00864546" w:rsidRPr="00864546" w:rsidRDefault="008A41D9" w:rsidP="007D49DF">
      <w:pPr>
        <w:rPr>
          <w:rFonts w:eastAsia="Times New Roman"/>
          <w:szCs w:val="24"/>
          <w:lang w:val="en-US"/>
        </w:rPr>
      </w:pPr>
      <w:r>
        <w:rPr>
          <w:rFonts w:eastAsia="Times New Roman"/>
          <w:b/>
          <w:szCs w:val="24"/>
          <w:lang w:val="en-US"/>
        </w:rPr>
        <w:t>Presentism</w:t>
      </w:r>
      <w:r w:rsidR="00874878">
        <w:rPr>
          <w:rFonts w:eastAsia="Times New Roman"/>
          <w:b/>
          <w:szCs w:val="24"/>
          <w:lang w:val="en-US"/>
        </w:rPr>
        <w:t>.</w:t>
      </w:r>
      <w:r>
        <w:rPr>
          <w:rFonts w:eastAsia="Times New Roman"/>
          <w:b/>
          <w:szCs w:val="24"/>
          <w:lang w:val="en-US"/>
        </w:rPr>
        <w:t xml:space="preserve"> </w:t>
      </w:r>
      <w:r w:rsidR="00864546" w:rsidRPr="00864546">
        <w:rPr>
          <w:rFonts w:eastAsia="Times New Roman"/>
          <w:szCs w:val="24"/>
          <w:lang w:val="en-US"/>
        </w:rPr>
        <w:t xml:space="preserve">In contrast to teleology, presentism bridges different temporal orientations by constructing narratives that see the past and the future through an interpretive lens premised exclusively on cultural values of the present. Current efforts to remove statues honouring past heroes because they participated in prevailing institutional practices that we now recognize as colonialist oppression is an example of historical presentism. There is an inherent element of presentism in all entrepreneurial narratives or pitches inasmuch as they both succeed or fail on the capacity of the entrepreneur to convince </w:t>
      </w:r>
      <w:r w:rsidR="00A12A55">
        <w:rPr>
          <w:rFonts w:eastAsia="Times New Roman"/>
          <w:szCs w:val="24"/>
          <w:lang w:val="en-US"/>
        </w:rPr>
        <w:t xml:space="preserve">potential </w:t>
      </w:r>
      <w:r w:rsidR="00864546" w:rsidRPr="00864546">
        <w:rPr>
          <w:rFonts w:eastAsia="Times New Roman"/>
          <w:szCs w:val="24"/>
          <w:lang w:val="en-US"/>
        </w:rPr>
        <w:t>stakeholders that the past</w:t>
      </w:r>
      <w:r w:rsidR="00FC7572">
        <w:rPr>
          <w:rFonts w:eastAsia="Times New Roman"/>
          <w:szCs w:val="24"/>
          <w:lang w:val="en-US"/>
        </w:rPr>
        <w:t xml:space="preserve"> and the future are subordinate</w:t>
      </w:r>
      <w:r w:rsidR="00864546" w:rsidRPr="00864546">
        <w:rPr>
          <w:rFonts w:eastAsia="Times New Roman"/>
          <w:szCs w:val="24"/>
          <w:lang w:val="en-US"/>
        </w:rPr>
        <w:t xml:space="preserve"> to the interests of the present. More critically, the entrepreneur must persuade </w:t>
      </w:r>
      <w:r w:rsidR="00A12A55">
        <w:rPr>
          <w:rFonts w:eastAsia="Times New Roman"/>
          <w:szCs w:val="24"/>
          <w:lang w:val="en-US"/>
        </w:rPr>
        <w:t xml:space="preserve">potential </w:t>
      </w:r>
      <w:r w:rsidR="00864546" w:rsidRPr="00864546">
        <w:rPr>
          <w:rFonts w:eastAsia="Times New Roman"/>
          <w:szCs w:val="24"/>
          <w:lang w:val="en-US"/>
        </w:rPr>
        <w:t>stakeholders that the inco</w:t>
      </w:r>
      <w:r w:rsidR="00FC7572">
        <w:rPr>
          <w:rFonts w:eastAsia="Times New Roman"/>
          <w:szCs w:val="24"/>
          <w:lang w:val="en-US"/>
        </w:rPr>
        <w:t>herent complexity of the past</w:t>
      </w:r>
      <w:r w:rsidR="00864546" w:rsidRPr="00864546">
        <w:rPr>
          <w:rFonts w:eastAsia="Times New Roman"/>
          <w:szCs w:val="24"/>
          <w:lang w:val="en-US"/>
        </w:rPr>
        <w:t xml:space="preserve"> and unpredictability of </w:t>
      </w:r>
      <w:r w:rsidR="00FC7572">
        <w:rPr>
          <w:rFonts w:eastAsia="Times New Roman"/>
          <w:szCs w:val="24"/>
          <w:lang w:val="en-US"/>
        </w:rPr>
        <w:t>the future</w:t>
      </w:r>
      <w:r w:rsidR="00864546" w:rsidRPr="00864546">
        <w:rPr>
          <w:rFonts w:eastAsia="Times New Roman"/>
          <w:szCs w:val="24"/>
          <w:lang w:val="en-US"/>
        </w:rPr>
        <w:t xml:space="preserve"> are held together and rationally simplified by a causal narrative in the present that “regards everything that happened ‘before’ as a run-up to what happens ‘now’ [and] historical complexity is sacrificed at the altar of schematic periodization, generally involving rigid dichotomies” (</w:t>
      </w:r>
      <w:r w:rsidR="00864546" w:rsidRPr="00DA1CEA">
        <w:rPr>
          <w:rFonts w:eastAsia="Times New Roman"/>
          <w:szCs w:val="24"/>
          <w:lang w:val="en-US"/>
        </w:rPr>
        <w:t>Inglis</w:t>
      </w:r>
      <w:r w:rsidR="00864546" w:rsidRPr="00864546">
        <w:rPr>
          <w:rFonts w:eastAsia="Times New Roman"/>
          <w:szCs w:val="24"/>
          <w:lang w:val="en-US"/>
        </w:rPr>
        <w:t xml:space="preserve">, 2014: 104). </w:t>
      </w:r>
    </w:p>
    <w:p w14:paraId="4ACB0E55" w14:textId="0020AC29" w:rsidR="00864546" w:rsidRPr="00864546" w:rsidRDefault="00864546" w:rsidP="007D49DF">
      <w:pPr>
        <w:rPr>
          <w:rFonts w:eastAsia="Times New Roman"/>
          <w:szCs w:val="24"/>
          <w:lang w:val="en-US"/>
        </w:rPr>
      </w:pPr>
      <w:r w:rsidRPr="00864546">
        <w:rPr>
          <w:rFonts w:eastAsia="Times New Roman"/>
          <w:szCs w:val="24"/>
          <w:lang w:val="en-US"/>
        </w:rPr>
        <w:t xml:space="preserve">Entrepreneurs embrace the tendency to construct historical periods based on assumptions in the present. Take for example the term Web 2.0, introduced by publisher Tim O’Reilly in 2004 to differentiate the ecology of technological and platform innovation before and after the burst of </w:t>
      </w:r>
      <w:r w:rsidRPr="00864546">
        <w:rPr>
          <w:rFonts w:eastAsia="Times New Roman"/>
          <w:szCs w:val="24"/>
          <w:lang w:val="en-US"/>
        </w:rPr>
        <w:lastRenderedPageBreak/>
        <w:t>the dot.com bubble in the early 2000’s. The term gained popularity and was commonly used in pitches of aspiring technological entrepreneurs in the first decade of this century but its popularity began to wane in the second decade and is now rarely used. It was quickly replaced by the term “The Internet of Things” to describe a new periodization of the evolution of the internet.</w:t>
      </w:r>
    </w:p>
    <w:p w14:paraId="6AF1C179" w14:textId="6FBAF508" w:rsidR="00864546" w:rsidRPr="00864546" w:rsidRDefault="00864546" w:rsidP="007D49DF">
      <w:pPr>
        <w:rPr>
          <w:rFonts w:eastAsia="Times New Roman"/>
          <w:szCs w:val="24"/>
          <w:lang w:val="en-US"/>
        </w:rPr>
      </w:pPr>
      <w:r w:rsidRPr="00864546">
        <w:rPr>
          <w:rFonts w:eastAsia="Times New Roman"/>
          <w:szCs w:val="24"/>
          <w:lang w:val="en-US"/>
        </w:rPr>
        <w:t>The persuasiveness of presentism is that applying the cultural value assumptions of the present back and forward in time creates a false sense of continuity between past, present and future. In the process, presentism in historical reasoning creates a false sense of causality between past, present and future. This reasoning, in turn, facilitates stakeholder enrol</w:t>
      </w:r>
      <w:r w:rsidR="00466514">
        <w:rPr>
          <w:rFonts w:eastAsia="Times New Roman"/>
          <w:szCs w:val="24"/>
          <w:lang w:val="en-US"/>
        </w:rPr>
        <w:t>l</w:t>
      </w:r>
      <w:r w:rsidRPr="00864546">
        <w:rPr>
          <w:rFonts w:eastAsia="Times New Roman"/>
          <w:szCs w:val="24"/>
          <w:lang w:val="en-US"/>
        </w:rPr>
        <w:t xml:space="preserve">ment by offering a historical metanarrative that reduces the perception of </w:t>
      </w:r>
      <w:r w:rsidRPr="000903F3">
        <w:rPr>
          <w:rFonts w:eastAsia="Times New Roman"/>
          <w:szCs w:val="24"/>
          <w:lang w:val="en-US"/>
        </w:rPr>
        <w:t>risk</w:t>
      </w:r>
      <w:r w:rsidR="00707D7E">
        <w:rPr>
          <w:rFonts w:eastAsia="Times New Roman"/>
          <w:szCs w:val="24"/>
          <w:lang w:val="en-US"/>
        </w:rPr>
        <w:t xml:space="preserve"> and uncertainty</w:t>
      </w:r>
      <w:r w:rsidRPr="00864546">
        <w:rPr>
          <w:rFonts w:eastAsia="Times New Roman"/>
          <w:szCs w:val="24"/>
          <w:lang w:val="en-US"/>
        </w:rPr>
        <w:t xml:space="preserve"> by normalizing a </w:t>
      </w:r>
      <w:r w:rsidR="00817FDB">
        <w:rPr>
          <w:rFonts w:eastAsia="Times New Roman"/>
          <w:szCs w:val="24"/>
          <w:lang w:val="en-US"/>
        </w:rPr>
        <w:t xml:space="preserve">proposed </w:t>
      </w:r>
      <w:r w:rsidRPr="00864546">
        <w:rPr>
          <w:rFonts w:eastAsia="Times New Roman"/>
          <w:szCs w:val="24"/>
          <w:lang w:val="en-US"/>
        </w:rPr>
        <w:t>project by making it appear to be a familiar extension of both the past and future.</w:t>
      </w:r>
    </w:p>
    <w:p w14:paraId="01919523" w14:textId="4159B176" w:rsidR="00864546" w:rsidRPr="00864546" w:rsidRDefault="008A41D9" w:rsidP="00242B6A">
      <w:pPr>
        <w:rPr>
          <w:rFonts w:eastAsia="Times New Roman"/>
          <w:szCs w:val="24"/>
          <w:lang w:val="en-US"/>
        </w:rPr>
      </w:pPr>
      <w:r w:rsidRPr="008A41D9">
        <w:rPr>
          <w:rFonts w:eastAsia="Times New Roman"/>
          <w:b/>
          <w:szCs w:val="24"/>
          <w:lang w:val="en-US"/>
        </w:rPr>
        <w:t>Retro-futurism</w:t>
      </w:r>
      <w:r w:rsidR="00874878">
        <w:rPr>
          <w:rFonts w:eastAsia="Times New Roman"/>
          <w:b/>
          <w:szCs w:val="24"/>
          <w:lang w:val="en-US"/>
        </w:rPr>
        <w:t>.</w:t>
      </w:r>
      <w:r>
        <w:rPr>
          <w:rFonts w:eastAsia="Times New Roman"/>
          <w:szCs w:val="24"/>
          <w:lang w:val="en-US"/>
        </w:rPr>
        <w:t xml:space="preserve"> </w:t>
      </w:r>
      <w:r w:rsidR="00864546" w:rsidRPr="00864546">
        <w:rPr>
          <w:rFonts w:eastAsia="Times New Roman"/>
          <w:szCs w:val="24"/>
          <w:lang w:val="en-US"/>
        </w:rPr>
        <w:t xml:space="preserve">Retro-futurism is a third form of historical reasoning that creates a sense of historical continuity by drawing from visions of the future from the past and imposing them on both the present and </w:t>
      </w:r>
      <w:r w:rsidR="00FC7572">
        <w:rPr>
          <w:rFonts w:eastAsia="Times New Roman"/>
          <w:szCs w:val="24"/>
          <w:lang w:val="en-US"/>
        </w:rPr>
        <w:t xml:space="preserve">the future. The concept is </w:t>
      </w:r>
      <w:r w:rsidR="00864546" w:rsidRPr="00864546">
        <w:rPr>
          <w:rFonts w:eastAsia="Times New Roman"/>
          <w:szCs w:val="24"/>
          <w:lang w:val="en-US"/>
        </w:rPr>
        <w:t>illust</w:t>
      </w:r>
      <w:r w:rsidR="00FC7572">
        <w:rPr>
          <w:rFonts w:eastAsia="Times New Roman"/>
          <w:szCs w:val="24"/>
          <w:lang w:val="en-US"/>
        </w:rPr>
        <w:t xml:space="preserve">rated by the </w:t>
      </w:r>
      <w:r w:rsidR="00FC7572" w:rsidRPr="00864546">
        <w:rPr>
          <w:rFonts w:eastAsia="Times New Roman"/>
          <w:szCs w:val="24"/>
          <w:lang w:val="en-US"/>
        </w:rPr>
        <w:t xml:space="preserve">“steampunk” </w:t>
      </w:r>
      <w:r w:rsidR="00FC7572">
        <w:rPr>
          <w:rFonts w:eastAsia="Times New Roman"/>
          <w:szCs w:val="24"/>
          <w:lang w:val="en-US"/>
        </w:rPr>
        <w:t xml:space="preserve">phenomenon </w:t>
      </w:r>
      <w:r w:rsidR="00864546" w:rsidRPr="00864546">
        <w:rPr>
          <w:rFonts w:eastAsia="Times New Roman"/>
          <w:szCs w:val="24"/>
          <w:lang w:val="en-US"/>
        </w:rPr>
        <w:t>where elements of old and new technology, design and thinking become intertwined in contemporary fiction, fashion and art. The essential effect of retro-futurism is to expose the flaws of historical periodization practices, in which the complexity of history is artificially categorized into past, present and future, by dissolving the boundaries between them and demonstrating their inherent fluidity and co-pr</w:t>
      </w:r>
      <w:r w:rsidR="003613F1">
        <w:rPr>
          <w:rFonts w:eastAsia="Times New Roman"/>
          <w:szCs w:val="24"/>
          <w:lang w:val="en-US"/>
        </w:rPr>
        <w:t xml:space="preserve">esence (Guffey &amp; </w:t>
      </w:r>
      <w:r w:rsidR="0006551C">
        <w:rPr>
          <w:rFonts w:eastAsia="Times New Roman"/>
          <w:szCs w:val="24"/>
          <w:lang w:val="en-US"/>
        </w:rPr>
        <w:t>Lemay</w:t>
      </w:r>
      <w:r w:rsidR="003613F1">
        <w:rPr>
          <w:rFonts w:eastAsia="Times New Roman"/>
          <w:szCs w:val="24"/>
          <w:lang w:val="en-US"/>
        </w:rPr>
        <w:t>, 2014</w:t>
      </w:r>
      <w:r w:rsidR="00864546" w:rsidRPr="00864546">
        <w:rPr>
          <w:rFonts w:eastAsia="Times New Roman"/>
          <w:szCs w:val="24"/>
          <w:lang w:val="en-US"/>
        </w:rPr>
        <w:t>). Retro-futurist narratives motivate collective action by constructing narratives that destabilize our assumptions that past, present and future are ontologically distinct. In so doing, these narratives also suggest that causal arrows are not unidirectional</w:t>
      </w:r>
      <w:r w:rsidR="002B579B">
        <w:rPr>
          <w:rFonts w:eastAsia="Times New Roman"/>
          <w:szCs w:val="24"/>
          <w:lang w:val="en-US"/>
        </w:rPr>
        <w:t>—</w:t>
      </w:r>
      <w:r w:rsidR="00864546" w:rsidRPr="00864546">
        <w:rPr>
          <w:rFonts w:eastAsia="Times New Roman"/>
          <w:szCs w:val="24"/>
          <w:lang w:val="en-US"/>
        </w:rPr>
        <w:t>from the past, through the present and to the future</w:t>
      </w:r>
      <w:r w:rsidR="002B579B">
        <w:rPr>
          <w:rFonts w:eastAsia="Times New Roman"/>
          <w:szCs w:val="24"/>
          <w:lang w:val="en-US"/>
        </w:rPr>
        <w:t>—</w:t>
      </w:r>
      <w:r w:rsidR="00864546" w:rsidRPr="00864546">
        <w:rPr>
          <w:rFonts w:eastAsia="Times New Roman"/>
          <w:szCs w:val="24"/>
          <w:lang w:val="en-US"/>
        </w:rPr>
        <w:t xml:space="preserve">but rather can flow </w:t>
      </w:r>
      <w:r w:rsidR="00C565A3">
        <w:rPr>
          <w:rFonts w:eastAsia="Times New Roman"/>
          <w:szCs w:val="24"/>
          <w:lang w:val="en-US"/>
        </w:rPr>
        <w:t xml:space="preserve">in </w:t>
      </w:r>
      <w:r w:rsidR="00864546" w:rsidRPr="00864546">
        <w:rPr>
          <w:rFonts w:eastAsia="Times New Roman"/>
          <w:szCs w:val="24"/>
          <w:lang w:val="en-US"/>
        </w:rPr>
        <w:t xml:space="preserve">both temporal directions. This opens the opportunity for entrepreneurs to minimize the perceived </w:t>
      </w:r>
      <w:r w:rsidR="00864546" w:rsidRPr="004A092B">
        <w:rPr>
          <w:rFonts w:eastAsia="Times New Roman"/>
          <w:szCs w:val="24"/>
          <w:lang w:val="en-US"/>
        </w:rPr>
        <w:t>risk</w:t>
      </w:r>
      <w:r w:rsidR="00707D7E">
        <w:rPr>
          <w:rFonts w:eastAsia="Times New Roman"/>
          <w:szCs w:val="24"/>
          <w:lang w:val="en-US"/>
        </w:rPr>
        <w:t xml:space="preserve"> </w:t>
      </w:r>
      <w:r w:rsidR="00707D7E">
        <w:rPr>
          <w:rFonts w:eastAsia="Times New Roman"/>
          <w:szCs w:val="24"/>
          <w:lang w:val="en-US"/>
        </w:rPr>
        <w:lastRenderedPageBreak/>
        <w:t>and uncertainty</w:t>
      </w:r>
      <w:r w:rsidR="00864546" w:rsidRPr="00864546">
        <w:rPr>
          <w:rFonts w:eastAsia="Times New Roman"/>
          <w:szCs w:val="24"/>
          <w:lang w:val="en-US"/>
        </w:rPr>
        <w:t xml:space="preserve"> of an innovation by presenting it as a retrovation or an innovation premised on the past, rather than the future (Suominen &amp; Sivula, 2016). </w:t>
      </w:r>
    </w:p>
    <w:p w14:paraId="796FCC04" w14:textId="558B6301" w:rsidR="008A41D9" w:rsidRDefault="00C565A3" w:rsidP="007D49DF">
      <w:pPr>
        <w:rPr>
          <w:rFonts w:eastAsia="Times New Roman"/>
          <w:szCs w:val="24"/>
          <w:lang w:val="en-US"/>
        </w:rPr>
      </w:pPr>
      <w:r>
        <w:rPr>
          <w:rFonts w:eastAsia="Times New Roman"/>
          <w:szCs w:val="24"/>
          <w:lang w:val="en-US"/>
        </w:rPr>
        <w:t>R</w:t>
      </w:r>
      <w:r w:rsidR="00FC7572">
        <w:rPr>
          <w:rFonts w:eastAsia="Times New Roman"/>
          <w:szCs w:val="24"/>
          <w:lang w:val="en-US"/>
        </w:rPr>
        <w:t xml:space="preserve">etro-futurist </w:t>
      </w:r>
      <w:r>
        <w:rPr>
          <w:rFonts w:eastAsia="Times New Roman"/>
          <w:szCs w:val="24"/>
          <w:lang w:val="en-US"/>
        </w:rPr>
        <w:t xml:space="preserve">reasoning </w:t>
      </w:r>
      <w:r w:rsidR="00FC7572">
        <w:rPr>
          <w:rFonts w:eastAsia="Times New Roman"/>
          <w:szCs w:val="24"/>
          <w:lang w:val="en-US"/>
        </w:rPr>
        <w:t>is</w:t>
      </w:r>
      <w:r w:rsidR="00864546" w:rsidRPr="00864546">
        <w:rPr>
          <w:rFonts w:eastAsia="Times New Roman"/>
          <w:szCs w:val="24"/>
          <w:lang w:val="en-US"/>
        </w:rPr>
        <w:t xml:space="preserve"> mobilized by entrepreneurial ventures like Etsy, an online virtual platform that connects buyers and sellers of traditional handmade crafts and vintage goods. Their mission statement, “to enable people to make a living making things and to reconnect makers and sellers” intentionally evokes the imagery of a traditional marketplace where a consumer buys a handmade</w:t>
      </w:r>
      <w:r>
        <w:rPr>
          <w:rFonts w:eastAsia="Times New Roman"/>
          <w:szCs w:val="24"/>
          <w:lang w:val="en-US"/>
        </w:rPr>
        <w:t>—</w:t>
      </w:r>
      <w:r w:rsidR="00864546" w:rsidRPr="00864546">
        <w:rPr>
          <w:rFonts w:eastAsia="Times New Roman"/>
          <w:szCs w:val="24"/>
          <w:lang w:val="en-US"/>
        </w:rPr>
        <w:t>not a manufactured</w:t>
      </w:r>
      <w:r>
        <w:rPr>
          <w:rFonts w:eastAsia="Times New Roman"/>
          <w:szCs w:val="24"/>
          <w:lang w:val="en-US"/>
        </w:rPr>
        <w:t>—i</w:t>
      </w:r>
      <w:r w:rsidR="00864546" w:rsidRPr="00864546">
        <w:rPr>
          <w:rFonts w:eastAsia="Times New Roman"/>
          <w:szCs w:val="24"/>
          <w:lang w:val="en-US"/>
        </w:rPr>
        <w:t xml:space="preserve">tem, </w:t>
      </w:r>
      <w:r w:rsidR="00F21CF5">
        <w:rPr>
          <w:rFonts w:eastAsia="Times New Roman"/>
          <w:szCs w:val="24"/>
          <w:lang w:val="en-US"/>
        </w:rPr>
        <w:t xml:space="preserve">directly </w:t>
      </w:r>
      <w:r w:rsidR="00864546" w:rsidRPr="00864546">
        <w:rPr>
          <w:rFonts w:eastAsia="Times New Roman"/>
          <w:szCs w:val="24"/>
          <w:lang w:val="en-US"/>
        </w:rPr>
        <w:t xml:space="preserve">from </w:t>
      </w:r>
      <w:r w:rsidR="00F21CF5">
        <w:rPr>
          <w:rFonts w:eastAsia="Times New Roman"/>
          <w:szCs w:val="24"/>
          <w:lang w:val="en-US"/>
        </w:rPr>
        <w:t>the person who made it, rather than from</w:t>
      </w:r>
      <w:r w:rsidR="00864546" w:rsidRPr="00864546">
        <w:rPr>
          <w:rFonts w:eastAsia="Times New Roman"/>
          <w:szCs w:val="24"/>
          <w:lang w:val="en-US"/>
        </w:rPr>
        <w:t xml:space="preserve"> a retail intermediary. The concept of retro-futurism also defines the founding narrative of Snap</w:t>
      </w:r>
      <w:r w:rsidR="00116FB2">
        <w:rPr>
          <w:rFonts w:eastAsia="Times New Roman"/>
          <w:szCs w:val="24"/>
          <w:lang w:val="en-US"/>
        </w:rPr>
        <w:t>c</w:t>
      </w:r>
      <w:r w:rsidR="00864546" w:rsidRPr="00864546">
        <w:rPr>
          <w:rFonts w:eastAsia="Times New Roman"/>
          <w:szCs w:val="24"/>
          <w:lang w:val="en-US"/>
        </w:rPr>
        <w:t xml:space="preserve">hat, a platform </w:t>
      </w:r>
      <w:r w:rsidR="008A41D9" w:rsidRPr="00864546">
        <w:rPr>
          <w:rFonts w:eastAsia="Times New Roman"/>
          <w:szCs w:val="24"/>
          <w:lang w:val="en-US"/>
        </w:rPr>
        <w:t>that</w:t>
      </w:r>
      <w:r w:rsidR="00864546" w:rsidRPr="00864546">
        <w:rPr>
          <w:rFonts w:eastAsia="Times New Roman"/>
          <w:szCs w:val="24"/>
          <w:lang w:val="en-US"/>
        </w:rPr>
        <w:t xml:space="preserve"> transposed the relative impermanence of traditional messages and conversations to modern electronic modes of communication.</w:t>
      </w:r>
    </w:p>
    <w:p w14:paraId="22281A1E" w14:textId="16201848" w:rsidR="009B0712" w:rsidRPr="009B0712" w:rsidRDefault="00AE0D34" w:rsidP="00AE0D34">
      <w:r>
        <w:t>In the arsenal of a rhetorically skilled entrepreneur</w:t>
      </w:r>
      <w:r w:rsidR="009B0712">
        <w:t xml:space="preserve">, these forms of </w:t>
      </w:r>
      <w:r w:rsidR="00571C8E">
        <w:t xml:space="preserve">simplified </w:t>
      </w:r>
      <w:r w:rsidR="009B0712">
        <w:t>causal reasoning become powerful devices for c</w:t>
      </w:r>
      <w:r>
        <w:t>reating perceptions of continuity or discontinuity between the past, present or future</w:t>
      </w:r>
      <w:r w:rsidR="00242B6A">
        <w:t xml:space="preserve"> and uniting stakeholders </w:t>
      </w:r>
      <w:r w:rsidR="00242B6A">
        <w:rPr>
          <w:rFonts w:eastAsia="Times New Roman"/>
          <w:szCs w:val="24"/>
          <w:lang w:val="en-US"/>
        </w:rPr>
        <w:t>with different perceptions of risk and uncertainty</w:t>
      </w:r>
      <w:r>
        <w:t>.</w:t>
      </w:r>
      <w:r w:rsidR="009B0712">
        <w:t xml:space="preserve"> The very idea of the future is a relatively recent invention for western societies, which, for many centuries lived under the assumption that the end of the world was both inevitable and immanent (Kosel</w:t>
      </w:r>
      <w:r w:rsidR="00134434">
        <w:t>l</w:t>
      </w:r>
      <w:r w:rsidR="009B0712">
        <w:t xml:space="preserve">eck, 2004). </w:t>
      </w:r>
      <w:r w:rsidR="00F7761A">
        <w:t>Similarly, as historian E.</w:t>
      </w:r>
      <w:r w:rsidR="005558D0">
        <w:t xml:space="preserve"> </w:t>
      </w:r>
      <w:r w:rsidR="00F7761A">
        <w:t>H. Carr observes, as “we all know, the present has no more than a notional existence as an imaginary dividing line between the past and the future”</w:t>
      </w:r>
      <w:r w:rsidR="009D3A96">
        <w:t xml:space="preserve"> (1961: 142)</w:t>
      </w:r>
      <w:r w:rsidR="00F7761A">
        <w:t xml:space="preserve">. </w:t>
      </w:r>
      <w:r>
        <w:t xml:space="preserve">As social constructions, the past, present and future describe institutionalized categories of experience that we acquire gradually from childhood and form an elaborate cognitive framework for how we understand agency. Forethought, or “the temporal extension of agency” into the future is </w:t>
      </w:r>
      <w:r w:rsidR="003C3561">
        <w:t xml:space="preserve">a </w:t>
      </w:r>
      <w:r>
        <w:t xml:space="preserve">key property of human agency that “cannot be a cause of current behavior because it has no material existence” (Bandura, 2006: 164). </w:t>
      </w:r>
      <w:r w:rsidR="00C87531">
        <w:t xml:space="preserve">In order to persuade potential stakeholders to engage in a risky </w:t>
      </w:r>
      <w:r w:rsidR="000836E1">
        <w:t>and</w:t>
      </w:r>
      <w:r w:rsidR="00C87531">
        <w:t xml:space="preserve"> uncertain </w:t>
      </w:r>
      <w:r w:rsidR="00817FDB">
        <w:t xml:space="preserve">proposed </w:t>
      </w:r>
      <w:r w:rsidR="00C87531">
        <w:t xml:space="preserve">project, the entrepreneur can </w:t>
      </w:r>
      <w:r w:rsidR="00C87531">
        <w:lastRenderedPageBreak/>
        <w:t>only rely on language to evoke cognitive representation of a visualized future that is both familiar (</w:t>
      </w:r>
      <w:r w:rsidR="003C3561">
        <w:t xml:space="preserve">i.e. </w:t>
      </w:r>
      <w:r w:rsidR="00C87531">
        <w:t>evokes the past) and is within the reach of human agency (</w:t>
      </w:r>
      <w:r w:rsidR="003C3561">
        <w:t xml:space="preserve">i.e. </w:t>
      </w:r>
      <w:r w:rsidR="00C87531">
        <w:t>evokes the present). These three variants of historical reasoning, adjusted subtly in retellings to different audiences, use language to construct a unique form of cognitive representation in which visualized futures are brought into the present, m</w:t>
      </w:r>
      <w:r w:rsidR="00206736">
        <w:t>ade familiar by the past and, thus, promote purposeful, agentic behavior.</w:t>
      </w:r>
    </w:p>
    <w:p w14:paraId="50F2BC19" w14:textId="4BE1AC2E" w:rsidR="00864546" w:rsidRPr="000266DA" w:rsidRDefault="008A41D9" w:rsidP="000903F3">
      <w:pPr>
        <w:keepNext/>
        <w:ind w:firstLine="0"/>
        <w:jc w:val="center"/>
        <w:rPr>
          <w:rFonts w:eastAsia="Times New Roman"/>
          <w:b/>
          <w:szCs w:val="24"/>
          <w:lang w:val="en-US"/>
        </w:rPr>
      </w:pPr>
      <w:r>
        <w:rPr>
          <w:rFonts w:eastAsia="Times New Roman"/>
          <w:b/>
          <w:szCs w:val="24"/>
          <w:lang w:val="en-US"/>
        </w:rPr>
        <w:t>DISCUSSION</w:t>
      </w:r>
    </w:p>
    <w:p w14:paraId="0B26F4A9" w14:textId="5D0564A8" w:rsidR="000266DA" w:rsidRDefault="008F0941" w:rsidP="007D49DF">
      <w:pPr>
        <w:rPr>
          <w:rFonts w:eastAsia="Times New Roman"/>
          <w:szCs w:val="24"/>
          <w:lang w:val="en-US"/>
        </w:rPr>
      </w:pPr>
      <w:r w:rsidRPr="000903F3">
        <w:rPr>
          <w:rFonts w:eastAsia="Times New Roman"/>
          <w:b/>
          <w:bCs/>
          <w:szCs w:val="24"/>
          <w:lang w:val="en-US"/>
        </w:rPr>
        <w:t>Historical consciousness.</w:t>
      </w:r>
      <w:r w:rsidR="00874878">
        <w:rPr>
          <w:rFonts w:eastAsia="Times New Roman"/>
          <w:b/>
          <w:bCs/>
          <w:szCs w:val="24"/>
          <w:lang w:val="en-US"/>
        </w:rPr>
        <w:t xml:space="preserve"> </w:t>
      </w:r>
      <w:r w:rsidR="00B63138">
        <w:rPr>
          <w:rFonts w:eastAsia="Times New Roman"/>
          <w:szCs w:val="24"/>
          <w:lang w:val="en-US"/>
        </w:rPr>
        <w:t>A successful e</w:t>
      </w:r>
      <w:r w:rsidR="000266DA">
        <w:rPr>
          <w:rFonts w:eastAsia="Times New Roman"/>
          <w:szCs w:val="24"/>
          <w:lang w:val="en-US"/>
        </w:rPr>
        <w:t>ntrepr</w:t>
      </w:r>
      <w:r w:rsidR="00B63138">
        <w:rPr>
          <w:rFonts w:eastAsia="Times New Roman"/>
          <w:szCs w:val="24"/>
          <w:lang w:val="en-US"/>
        </w:rPr>
        <w:t>eneurial vision of the future</w:t>
      </w:r>
      <w:r w:rsidR="000266DA">
        <w:rPr>
          <w:rFonts w:eastAsia="Times New Roman"/>
          <w:szCs w:val="24"/>
          <w:lang w:val="en-US"/>
        </w:rPr>
        <w:t xml:space="preserve"> motivate</w:t>
      </w:r>
      <w:r w:rsidR="00B63138">
        <w:rPr>
          <w:rFonts w:eastAsia="Times New Roman"/>
          <w:szCs w:val="24"/>
          <w:lang w:val="en-US"/>
        </w:rPr>
        <w:t>s</w:t>
      </w:r>
      <w:r w:rsidR="000266DA">
        <w:rPr>
          <w:rFonts w:eastAsia="Times New Roman"/>
          <w:szCs w:val="24"/>
          <w:lang w:val="en-US"/>
        </w:rPr>
        <w:t xml:space="preserve"> stakeholder enrollment by constructing a narrative that concisely achieves three key objectives. First, it must speak to the unique temporal orient</w:t>
      </w:r>
      <w:r w:rsidR="00F72005">
        <w:rPr>
          <w:rFonts w:eastAsia="Times New Roman"/>
          <w:szCs w:val="24"/>
          <w:lang w:val="en-US"/>
        </w:rPr>
        <w:t>ation of a specific stakeholder</w:t>
      </w:r>
      <w:r w:rsidR="005C176F">
        <w:rPr>
          <w:rFonts w:eastAsia="Times New Roman"/>
          <w:szCs w:val="24"/>
          <w:lang w:val="en-US"/>
        </w:rPr>
        <w:t>—</w:t>
      </w:r>
      <w:r w:rsidR="00F72005">
        <w:rPr>
          <w:rFonts w:eastAsia="Times New Roman"/>
          <w:szCs w:val="24"/>
          <w:lang w:val="en-US"/>
        </w:rPr>
        <w:t xml:space="preserve">i.e. nostalgia if </w:t>
      </w:r>
      <w:r w:rsidR="00C41F4A">
        <w:rPr>
          <w:rFonts w:eastAsia="Times New Roman"/>
          <w:szCs w:val="24"/>
          <w:lang w:val="en-US"/>
        </w:rPr>
        <w:t xml:space="preserve">the </w:t>
      </w:r>
      <w:r w:rsidR="00A12A55">
        <w:rPr>
          <w:rFonts w:eastAsia="Times New Roman"/>
          <w:szCs w:val="24"/>
          <w:lang w:val="en-US"/>
        </w:rPr>
        <w:t xml:space="preserve">potential </w:t>
      </w:r>
      <w:r w:rsidR="00F72005">
        <w:rPr>
          <w:rFonts w:eastAsia="Times New Roman"/>
          <w:szCs w:val="24"/>
          <w:lang w:val="en-US"/>
        </w:rPr>
        <w:t>stakeholder is past-oriented, postalgia if she is inclined to the future</w:t>
      </w:r>
      <w:r w:rsidR="00B63138">
        <w:rPr>
          <w:rFonts w:eastAsia="Times New Roman"/>
          <w:szCs w:val="24"/>
          <w:lang w:val="en-US"/>
        </w:rPr>
        <w:t>, and so on</w:t>
      </w:r>
      <w:r w:rsidR="0005078F">
        <w:rPr>
          <w:rFonts w:eastAsia="Times New Roman"/>
          <w:szCs w:val="24"/>
          <w:lang w:val="en-US"/>
        </w:rPr>
        <w:t>.</w:t>
      </w:r>
      <w:r w:rsidR="00F72005">
        <w:rPr>
          <w:rFonts w:eastAsia="Times New Roman"/>
          <w:szCs w:val="24"/>
          <w:lang w:val="en-US"/>
        </w:rPr>
        <w:t xml:space="preserve"> </w:t>
      </w:r>
      <w:r w:rsidR="000266DA">
        <w:rPr>
          <w:rFonts w:eastAsia="Times New Roman"/>
          <w:szCs w:val="24"/>
          <w:lang w:val="en-US"/>
        </w:rPr>
        <w:t xml:space="preserve"> Second, the vision should speak to the </w:t>
      </w:r>
      <w:r w:rsidR="002C7BB1">
        <w:rPr>
          <w:rFonts w:eastAsia="Times New Roman"/>
          <w:szCs w:val="24"/>
          <w:lang w:val="en-US"/>
        </w:rPr>
        <w:t xml:space="preserve">collective memory </w:t>
      </w:r>
      <w:r w:rsidR="00144935">
        <w:rPr>
          <w:rFonts w:eastAsia="Times New Roman"/>
          <w:szCs w:val="24"/>
          <w:lang w:val="en-US"/>
        </w:rPr>
        <w:t xml:space="preserve">of a </w:t>
      </w:r>
      <w:r w:rsidR="000266DA">
        <w:rPr>
          <w:rFonts w:eastAsia="Times New Roman"/>
          <w:szCs w:val="24"/>
          <w:lang w:val="en-US"/>
        </w:rPr>
        <w:t xml:space="preserve">population of potential stakeholders. The vision combines various tropes and embeds them in myths drawn from the collective memory of that population. Finally, the vision should motivate action in the present by convincing the </w:t>
      </w:r>
      <w:r w:rsidR="00A12A55">
        <w:rPr>
          <w:rFonts w:eastAsia="Times New Roman"/>
          <w:szCs w:val="24"/>
          <w:lang w:val="en-US"/>
        </w:rPr>
        <w:t xml:space="preserve">potential </w:t>
      </w:r>
      <w:r w:rsidR="000266DA">
        <w:rPr>
          <w:rFonts w:eastAsia="Times New Roman"/>
          <w:szCs w:val="24"/>
          <w:lang w:val="en-US"/>
        </w:rPr>
        <w:t>stakeholder that the past, present and future exist</w:t>
      </w:r>
      <w:r w:rsidR="0094729D">
        <w:rPr>
          <w:rFonts w:eastAsia="Times New Roman"/>
          <w:szCs w:val="24"/>
          <w:lang w:val="en-US"/>
        </w:rPr>
        <w:t xml:space="preserve"> on a continuum and those actions in the present</w:t>
      </w:r>
      <w:r w:rsidR="000266DA">
        <w:rPr>
          <w:rFonts w:eastAsia="Times New Roman"/>
          <w:szCs w:val="24"/>
          <w:lang w:val="en-US"/>
        </w:rPr>
        <w:t xml:space="preserve"> that resonate with the past are </w:t>
      </w:r>
      <w:r w:rsidR="0094729D">
        <w:rPr>
          <w:rFonts w:eastAsia="Times New Roman"/>
          <w:szCs w:val="24"/>
          <w:lang w:val="en-US"/>
        </w:rPr>
        <w:t>highly likely to bear fruit in the future.</w:t>
      </w:r>
    </w:p>
    <w:p w14:paraId="7084A83F" w14:textId="371BC4BE" w:rsidR="00864546" w:rsidRPr="00864546" w:rsidRDefault="0094729D" w:rsidP="007D49DF">
      <w:pPr>
        <w:rPr>
          <w:rFonts w:eastAsia="Times New Roman"/>
          <w:szCs w:val="24"/>
          <w:lang w:val="en-US"/>
        </w:rPr>
      </w:pPr>
      <w:r>
        <w:rPr>
          <w:rFonts w:eastAsia="Times New Roman"/>
          <w:szCs w:val="24"/>
          <w:lang w:val="en-US"/>
        </w:rPr>
        <w:t>If all three of these objectives are realized</w:t>
      </w:r>
      <w:r w:rsidR="000266DA">
        <w:rPr>
          <w:rFonts w:eastAsia="Times New Roman"/>
          <w:szCs w:val="24"/>
          <w:lang w:val="en-US"/>
        </w:rPr>
        <w:t xml:space="preserve"> </w:t>
      </w:r>
      <w:r w:rsidR="00F72005">
        <w:rPr>
          <w:rFonts w:eastAsia="Times New Roman"/>
          <w:szCs w:val="24"/>
          <w:lang w:val="en-US"/>
        </w:rPr>
        <w:t>the vision will inspire a historical consciousness</w:t>
      </w:r>
      <w:r w:rsidR="00090624">
        <w:rPr>
          <w:rFonts w:eastAsia="Times New Roman"/>
          <w:szCs w:val="24"/>
          <w:lang w:val="en-US"/>
        </w:rPr>
        <w:t>—</w:t>
      </w:r>
      <w:r w:rsidR="00864546" w:rsidRPr="00864546">
        <w:rPr>
          <w:rFonts w:eastAsia="Times New Roman"/>
          <w:szCs w:val="24"/>
          <w:lang w:val="en-US"/>
        </w:rPr>
        <w:t xml:space="preserve">a heightened awareness that the entrepreneurial project represents a significant moment in both the individual stakeholder’s personal autobiography and in the collective autobiography of </w:t>
      </w:r>
      <w:r w:rsidR="00C85A3C">
        <w:rPr>
          <w:rFonts w:eastAsia="Times New Roman"/>
          <w:szCs w:val="24"/>
          <w:lang w:val="en-US"/>
        </w:rPr>
        <w:t xml:space="preserve">a </w:t>
      </w:r>
      <w:r w:rsidR="00864546" w:rsidRPr="00864546">
        <w:rPr>
          <w:rFonts w:eastAsia="Times New Roman"/>
          <w:szCs w:val="24"/>
          <w:lang w:val="en-US"/>
        </w:rPr>
        <w:t>community</w:t>
      </w:r>
      <w:r w:rsidR="00090624">
        <w:rPr>
          <w:rFonts w:eastAsia="Times New Roman"/>
          <w:szCs w:val="24"/>
          <w:lang w:val="en-US"/>
        </w:rPr>
        <w:t>—i</w:t>
      </w:r>
      <w:r w:rsidR="00F72005">
        <w:rPr>
          <w:rFonts w:eastAsia="Times New Roman"/>
          <w:szCs w:val="24"/>
          <w:lang w:val="en-US"/>
        </w:rPr>
        <w:t>n its audience. To achieve</w:t>
      </w:r>
      <w:r w:rsidR="00864546" w:rsidRPr="00864546">
        <w:rPr>
          <w:rFonts w:eastAsia="Times New Roman"/>
          <w:szCs w:val="24"/>
          <w:lang w:val="en-US"/>
        </w:rPr>
        <w:t xml:space="preserve"> this, the entrepreneurial meta-narrative must convince </w:t>
      </w:r>
      <w:r w:rsidR="00A12A55">
        <w:rPr>
          <w:rFonts w:eastAsia="Times New Roman"/>
          <w:szCs w:val="24"/>
          <w:lang w:val="en-US"/>
        </w:rPr>
        <w:t xml:space="preserve">potential </w:t>
      </w:r>
      <w:r w:rsidR="00864546" w:rsidRPr="00864546">
        <w:rPr>
          <w:rFonts w:eastAsia="Times New Roman"/>
          <w:szCs w:val="24"/>
          <w:lang w:val="en-US"/>
        </w:rPr>
        <w:t>stakeholders that the project offers an opportunity to “make history”. Historical myths are most effective when they create a sense of a common past, a shared destiny and clearly articulate those moments in the flow of time when opportunities emerge for individual actors to participate, in whatever small way, in the hero’s journey</w:t>
      </w:r>
      <w:r w:rsidR="00D26BAE">
        <w:rPr>
          <w:rFonts w:eastAsia="Times New Roman"/>
          <w:szCs w:val="24"/>
          <w:lang w:val="en-US"/>
        </w:rPr>
        <w:t xml:space="preserve"> (Campbell, </w:t>
      </w:r>
      <w:r w:rsidR="00D376D3">
        <w:rPr>
          <w:rFonts w:eastAsia="Times New Roman"/>
          <w:szCs w:val="24"/>
          <w:lang w:val="en-US"/>
        </w:rPr>
        <w:t>2008</w:t>
      </w:r>
      <w:r w:rsidR="00D26BAE">
        <w:rPr>
          <w:rFonts w:eastAsia="Times New Roman"/>
          <w:szCs w:val="24"/>
          <w:lang w:val="en-US"/>
        </w:rPr>
        <w:t>)</w:t>
      </w:r>
      <w:r w:rsidR="00864546" w:rsidRPr="00864546">
        <w:rPr>
          <w:rFonts w:eastAsia="Times New Roman"/>
          <w:szCs w:val="24"/>
          <w:lang w:val="en-US"/>
        </w:rPr>
        <w:t xml:space="preserve">. </w:t>
      </w:r>
      <w:r w:rsidR="00864546" w:rsidRPr="00864546">
        <w:rPr>
          <w:rFonts w:eastAsia="Times New Roman"/>
          <w:szCs w:val="24"/>
          <w:lang w:val="en-US"/>
        </w:rPr>
        <w:lastRenderedPageBreak/>
        <w:t>Speaking in the context of national histories, Carr (</w:t>
      </w:r>
      <w:r w:rsidR="0057169D" w:rsidRPr="0057169D">
        <w:rPr>
          <w:rFonts w:eastAsia="Times New Roman"/>
          <w:szCs w:val="24"/>
          <w:lang w:val="en-US"/>
        </w:rPr>
        <w:t>1986</w:t>
      </w:r>
      <w:r w:rsidR="0057169D">
        <w:rPr>
          <w:rFonts w:eastAsia="Times New Roman"/>
          <w:szCs w:val="24"/>
          <w:lang w:val="en-US"/>
        </w:rPr>
        <w:t>: 128</w:t>
      </w:r>
      <w:r w:rsidR="00864546" w:rsidRPr="00864546">
        <w:rPr>
          <w:rFonts w:eastAsia="Times New Roman"/>
          <w:szCs w:val="24"/>
          <w:lang w:val="en-US"/>
        </w:rPr>
        <w:t>) observes that a</w:t>
      </w:r>
      <w:r w:rsidR="00292E2D">
        <w:rPr>
          <w:rFonts w:eastAsia="Times New Roman"/>
          <w:szCs w:val="24"/>
          <w:lang w:val="en-US"/>
        </w:rPr>
        <w:t>n</w:t>
      </w:r>
      <w:r w:rsidR="00864546" w:rsidRPr="00864546">
        <w:rPr>
          <w:rFonts w:eastAsia="Times New Roman"/>
          <w:szCs w:val="24"/>
          <w:lang w:val="en-US"/>
        </w:rPr>
        <w:t xml:space="preserve"> opportunity </w:t>
      </w:r>
      <w:r w:rsidR="00292E2D">
        <w:rPr>
          <w:rFonts w:eastAsia="Times New Roman"/>
          <w:szCs w:val="24"/>
          <w:lang w:val="en-US"/>
        </w:rPr>
        <w:t xml:space="preserve">for historical change </w:t>
      </w:r>
      <w:r w:rsidR="00864546" w:rsidRPr="00864546">
        <w:rPr>
          <w:rFonts w:eastAsia="Times New Roman"/>
          <w:szCs w:val="24"/>
          <w:lang w:val="en-US"/>
        </w:rPr>
        <w:t>exists “by virtue of a story which is articulated and accepted, which typically concerns the groups origins and its destiny and which interprets what is happening now in the light of those two temporal poles”.</w:t>
      </w:r>
    </w:p>
    <w:p w14:paraId="2C376336" w14:textId="714BE156" w:rsidR="00864546" w:rsidRPr="00864546" w:rsidRDefault="00864546" w:rsidP="007D49DF">
      <w:pPr>
        <w:rPr>
          <w:rFonts w:eastAsia="Times New Roman"/>
          <w:szCs w:val="24"/>
          <w:lang w:val="en-US"/>
        </w:rPr>
      </w:pPr>
      <w:r w:rsidRPr="00864546">
        <w:rPr>
          <w:rFonts w:eastAsia="Times New Roman"/>
          <w:szCs w:val="24"/>
          <w:lang w:val="en-US"/>
        </w:rPr>
        <w:t xml:space="preserve">Effective entrepreneurial myths, therefore, must create a historical consciousness that persuades </w:t>
      </w:r>
      <w:r w:rsidR="00A12A55">
        <w:rPr>
          <w:rFonts w:eastAsia="Times New Roman"/>
          <w:szCs w:val="24"/>
          <w:lang w:val="en-US"/>
        </w:rPr>
        <w:t xml:space="preserve">potential </w:t>
      </w:r>
      <w:r w:rsidRPr="00864546">
        <w:rPr>
          <w:rFonts w:eastAsia="Times New Roman"/>
          <w:szCs w:val="24"/>
          <w:lang w:val="en-US"/>
        </w:rPr>
        <w:t>stakeholders that the decision to participate</w:t>
      </w:r>
      <w:r w:rsidR="00B63138">
        <w:rPr>
          <w:rFonts w:eastAsia="Times New Roman"/>
          <w:szCs w:val="24"/>
          <w:lang w:val="en-US"/>
        </w:rPr>
        <w:t xml:space="preserve"> in a project</w:t>
      </w:r>
      <w:r w:rsidRPr="00864546">
        <w:rPr>
          <w:rFonts w:eastAsia="Times New Roman"/>
          <w:szCs w:val="24"/>
          <w:lang w:val="en-US"/>
        </w:rPr>
        <w:t xml:space="preserve"> is a </w:t>
      </w:r>
      <w:r w:rsidR="00F72005">
        <w:rPr>
          <w:rFonts w:eastAsia="Times New Roman"/>
          <w:szCs w:val="24"/>
          <w:lang w:val="en-US"/>
        </w:rPr>
        <w:t>pivotal event in history. M</w:t>
      </w:r>
      <w:r w:rsidRPr="00864546">
        <w:rPr>
          <w:rFonts w:eastAsia="Times New Roman"/>
          <w:szCs w:val="24"/>
          <w:lang w:val="en-US"/>
        </w:rPr>
        <w:t xml:space="preserve">yths must contain a </w:t>
      </w:r>
      <w:r w:rsidRPr="0094729D">
        <w:rPr>
          <w:rFonts w:eastAsia="Times New Roman"/>
          <w:i/>
          <w:szCs w:val="24"/>
          <w:lang w:val="en-US"/>
        </w:rPr>
        <w:t>dromena</w:t>
      </w:r>
      <w:r w:rsidRPr="00864546">
        <w:rPr>
          <w:rFonts w:eastAsia="Times New Roman"/>
          <w:szCs w:val="24"/>
          <w:lang w:val="en-US"/>
        </w:rPr>
        <w:t>, a set of organizing ideas that set out a description of things that must be done if a community is to</w:t>
      </w:r>
      <w:r w:rsidR="003613F1">
        <w:rPr>
          <w:rFonts w:eastAsia="Times New Roman"/>
          <w:szCs w:val="24"/>
          <w:lang w:val="en-US"/>
        </w:rPr>
        <w:t xml:space="preserve"> achieve its destiny (Frye, 1957</w:t>
      </w:r>
      <w:r w:rsidRPr="00864546">
        <w:rPr>
          <w:rFonts w:eastAsia="Times New Roman"/>
          <w:szCs w:val="24"/>
          <w:lang w:val="en-US"/>
        </w:rPr>
        <w:t>). In most historical narratives dromena are presented as irrevocable decisions that must be made by the entrepreneurial hero and followers that will secure their place in history</w:t>
      </w:r>
      <w:r w:rsidR="002063AC" w:rsidRPr="00E41EB5">
        <w:rPr>
          <w:rFonts w:eastAsia="Times New Roman"/>
          <w:szCs w:val="24"/>
          <w:lang w:val="en-US"/>
        </w:rPr>
        <w:t>—</w:t>
      </w:r>
      <w:r w:rsidRPr="00864546">
        <w:rPr>
          <w:rFonts w:eastAsia="Times New Roman"/>
          <w:szCs w:val="24"/>
          <w:lang w:val="en-US"/>
        </w:rPr>
        <w:t>the “die is cast” (Julius Caesar), “where two roads diverge” (Rachel Carson), or “upon this battle depends the survival of Christian civilization” (Winst</w:t>
      </w:r>
      <w:r w:rsidR="00F72005">
        <w:rPr>
          <w:rFonts w:eastAsia="Times New Roman"/>
          <w:szCs w:val="24"/>
          <w:lang w:val="en-US"/>
        </w:rPr>
        <w:t>on Churchill). Dromena are</w:t>
      </w:r>
      <w:r w:rsidRPr="00864546">
        <w:rPr>
          <w:rFonts w:eastAsia="Times New Roman"/>
          <w:szCs w:val="24"/>
          <w:lang w:val="en-US"/>
        </w:rPr>
        <w:t xml:space="preserve"> existential choices in which the decision determines the outcome of both the individual and the community of followers. By positioning </w:t>
      </w:r>
      <w:r w:rsidR="0073709D">
        <w:rPr>
          <w:rFonts w:eastAsia="Times New Roman"/>
          <w:szCs w:val="24"/>
          <w:lang w:val="en-US"/>
        </w:rPr>
        <w:t xml:space="preserve">a stakeholder’s </w:t>
      </w:r>
      <w:r w:rsidRPr="00864546">
        <w:rPr>
          <w:rFonts w:eastAsia="Times New Roman"/>
          <w:szCs w:val="24"/>
          <w:lang w:val="en-US"/>
        </w:rPr>
        <w:t xml:space="preserve">decision to </w:t>
      </w:r>
      <w:r w:rsidR="0073709D">
        <w:rPr>
          <w:rFonts w:eastAsia="Times New Roman"/>
          <w:szCs w:val="24"/>
          <w:lang w:val="en-US"/>
        </w:rPr>
        <w:t xml:space="preserve">support an entrepreneurial project </w:t>
      </w:r>
      <w:r w:rsidRPr="00864546">
        <w:rPr>
          <w:rFonts w:eastAsia="Times New Roman"/>
          <w:szCs w:val="24"/>
          <w:lang w:val="en-US"/>
        </w:rPr>
        <w:t>in a broader historical context with elevated existential meaning, the narrative effectively merges the motives and interests of the individual stakeholder, the entrepreneurial hero and the community.</w:t>
      </w:r>
    </w:p>
    <w:p w14:paraId="63E5DEDD" w14:textId="3ECF8F9B" w:rsidR="00F72005" w:rsidRDefault="00864546" w:rsidP="007D49DF">
      <w:pPr>
        <w:rPr>
          <w:rFonts w:eastAsia="Times New Roman"/>
          <w:szCs w:val="24"/>
          <w:lang w:val="en-US"/>
        </w:rPr>
      </w:pPr>
      <w:r w:rsidRPr="00864546">
        <w:rPr>
          <w:rFonts w:eastAsia="Times New Roman"/>
          <w:szCs w:val="24"/>
          <w:lang w:val="en-US"/>
        </w:rPr>
        <w:t>Entrepreneurial pitches are often equally dramatic in their use of dromena. In pitching Space X’s proposal to colonize Mars by 2024, Gwynne Shotwell opened her argument to investors with assertion “Earth is a single point failure for humanity” (Shotwell, 2015). S</w:t>
      </w:r>
      <w:r w:rsidR="00F72005">
        <w:rPr>
          <w:rFonts w:eastAsia="Times New Roman"/>
          <w:szCs w:val="24"/>
          <w:lang w:val="en-US"/>
        </w:rPr>
        <w:t>teve Jobs</w:t>
      </w:r>
      <w:r w:rsidR="006F1B33">
        <w:rPr>
          <w:rFonts w:eastAsia="Times New Roman"/>
          <w:szCs w:val="24"/>
          <w:lang w:val="en-US"/>
        </w:rPr>
        <w:t>, on the other hand,</w:t>
      </w:r>
      <w:r w:rsidR="00F72005">
        <w:rPr>
          <w:rFonts w:eastAsia="Times New Roman"/>
          <w:szCs w:val="24"/>
          <w:lang w:val="en-US"/>
        </w:rPr>
        <w:t xml:space="preserve"> describes his dromena</w:t>
      </w:r>
      <w:r w:rsidRPr="00864546">
        <w:rPr>
          <w:rFonts w:eastAsia="Times New Roman"/>
          <w:szCs w:val="24"/>
          <w:lang w:val="en-US"/>
        </w:rPr>
        <w:t xml:space="preserve"> moment as an existential awareness of his ability to participate in a historical flow of human creativity: </w:t>
      </w:r>
    </w:p>
    <w:p w14:paraId="04A3B2BC" w14:textId="102334D1" w:rsidR="00864546" w:rsidRDefault="00864546" w:rsidP="007D49DF">
      <w:pPr>
        <w:spacing w:line="240" w:lineRule="auto"/>
        <w:ind w:left="720" w:firstLine="0"/>
        <w:rPr>
          <w:rFonts w:eastAsia="Times New Roman"/>
          <w:szCs w:val="24"/>
          <w:lang w:val="en-US"/>
        </w:rPr>
      </w:pPr>
      <w:r w:rsidRPr="00864546">
        <w:rPr>
          <w:rFonts w:eastAsia="Times New Roman"/>
          <w:szCs w:val="24"/>
          <w:lang w:val="en-US"/>
        </w:rPr>
        <w:t>“</w:t>
      </w:r>
      <w:r w:rsidR="00F72005">
        <w:rPr>
          <w:rFonts w:eastAsia="Times New Roman"/>
          <w:szCs w:val="24"/>
          <w:lang w:val="en-US"/>
        </w:rPr>
        <w:t xml:space="preserve">What drove me? I think most creative people want to express appreciation for being able to take advantage of the work that’s been done by others before us. </w:t>
      </w:r>
      <w:r w:rsidRPr="00864546">
        <w:rPr>
          <w:rFonts w:eastAsia="Times New Roman"/>
          <w:szCs w:val="24"/>
          <w:lang w:val="en-US"/>
        </w:rPr>
        <w:t xml:space="preserve">I didn’t invent the language or mathematics I use. I make little of my own food, none of my own clothes. Everything I do depends on other members of our species and the shoulders that we stand </w:t>
      </w:r>
      <w:r w:rsidRPr="00864546">
        <w:rPr>
          <w:rFonts w:eastAsia="Times New Roman"/>
          <w:szCs w:val="24"/>
          <w:lang w:val="en-US"/>
        </w:rPr>
        <w:lastRenderedPageBreak/>
        <w:t xml:space="preserve">on. And a lot of us want to contribute something back and add something to </w:t>
      </w:r>
      <w:r w:rsidR="00F72005">
        <w:rPr>
          <w:rFonts w:eastAsia="Times New Roman"/>
          <w:szCs w:val="24"/>
          <w:lang w:val="en-US"/>
        </w:rPr>
        <w:t xml:space="preserve">the flow” (Isaacson, 2013: </w:t>
      </w:r>
      <w:r w:rsidR="00E26D11">
        <w:rPr>
          <w:rFonts w:eastAsia="Times New Roman"/>
          <w:szCs w:val="24"/>
          <w:lang w:val="en-US"/>
        </w:rPr>
        <w:t>570</w:t>
      </w:r>
      <w:r w:rsidR="00F72005">
        <w:rPr>
          <w:rFonts w:eastAsia="Times New Roman"/>
          <w:szCs w:val="24"/>
          <w:lang w:val="en-US"/>
        </w:rPr>
        <w:t>)</w:t>
      </w:r>
      <w:r w:rsidRPr="00864546">
        <w:rPr>
          <w:rFonts w:eastAsia="Times New Roman"/>
          <w:szCs w:val="24"/>
          <w:lang w:val="en-US"/>
        </w:rPr>
        <w:t xml:space="preserve"> </w:t>
      </w:r>
    </w:p>
    <w:p w14:paraId="170C7FBC" w14:textId="77777777" w:rsidR="00F72005" w:rsidRPr="00864546" w:rsidRDefault="00F72005" w:rsidP="007D49DF">
      <w:pPr>
        <w:spacing w:line="240" w:lineRule="auto"/>
        <w:ind w:left="720" w:firstLine="0"/>
        <w:rPr>
          <w:rFonts w:eastAsia="Times New Roman"/>
          <w:szCs w:val="24"/>
          <w:lang w:val="en-US"/>
        </w:rPr>
      </w:pPr>
    </w:p>
    <w:p w14:paraId="558D13EE" w14:textId="3EC44197" w:rsidR="00864546" w:rsidRDefault="007F54F0" w:rsidP="007D49DF">
      <w:pPr>
        <w:ind w:firstLine="0"/>
        <w:rPr>
          <w:rFonts w:eastAsia="Times New Roman"/>
          <w:szCs w:val="24"/>
          <w:lang w:val="en-US"/>
        </w:rPr>
      </w:pPr>
      <w:r>
        <w:rPr>
          <w:rFonts w:eastAsia="Times New Roman"/>
          <w:szCs w:val="24"/>
          <w:lang w:val="en-US"/>
        </w:rPr>
        <w:t>T</w:t>
      </w:r>
      <w:r w:rsidR="00864546" w:rsidRPr="00864546">
        <w:rPr>
          <w:rFonts w:eastAsia="Times New Roman"/>
          <w:szCs w:val="24"/>
          <w:lang w:val="en-US"/>
        </w:rPr>
        <w:t>h</w:t>
      </w:r>
      <w:r>
        <w:rPr>
          <w:rFonts w:eastAsia="Times New Roman"/>
          <w:szCs w:val="24"/>
          <w:lang w:val="en-US"/>
        </w:rPr>
        <w:t>is</w:t>
      </w:r>
      <w:r w:rsidR="00864546" w:rsidRPr="00864546">
        <w:rPr>
          <w:rFonts w:eastAsia="Times New Roman"/>
          <w:szCs w:val="24"/>
          <w:lang w:val="en-US"/>
        </w:rPr>
        <w:t xml:space="preserve"> quote offers a sharp demonstration of Jobs’ narrative skill in elevating the historical consciousness of his personal projects by placing them in a meta-narrative of human progress. Roundy (</w:t>
      </w:r>
      <w:r w:rsidR="00F72005">
        <w:rPr>
          <w:rFonts w:eastAsia="Times New Roman"/>
          <w:szCs w:val="24"/>
          <w:lang w:val="en-US"/>
        </w:rPr>
        <w:t>201</w:t>
      </w:r>
      <w:r w:rsidR="006B2A41">
        <w:rPr>
          <w:rFonts w:eastAsia="Times New Roman"/>
          <w:szCs w:val="24"/>
          <w:lang w:val="en-US"/>
        </w:rPr>
        <w:t>4</w:t>
      </w:r>
      <w:r w:rsidR="00F72005">
        <w:rPr>
          <w:rFonts w:eastAsia="Times New Roman"/>
          <w:szCs w:val="24"/>
          <w:lang w:val="en-US"/>
        </w:rPr>
        <w:t xml:space="preserve">) terms the </w:t>
      </w:r>
      <w:r w:rsidR="00864546" w:rsidRPr="00864546">
        <w:rPr>
          <w:rFonts w:eastAsia="Times New Roman"/>
          <w:szCs w:val="24"/>
          <w:lang w:val="en-US"/>
        </w:rPr>
        <w:t>existential element of entrepreneurial narratives “cubicle stories” or short parables that describe moments of personal choice where the awareness of a lack of meaning in the entrepreneur’s present context trigger</w:t>
      </w:r>
      <w:r w:rsidR="00287DE6">
        <w:rPr>
          <w:rFonts w:eastAsia="Times New Roman"/>
          <w:szCs w:val="24"/>
          <w:lang w:val="en-US"/>
        </w:rPr>
        <w:t>s an existential search (Klaasse</w:t>
      </w:r>
      <w:r w:rsidR="00864546" w:rsidRPr="00864546">
        <w:rPr>
          <w:rFonts w:eastAsia="Times New Roman"/>
          <w:szCs w:val="24"/>
          <w:lang w:val="en-US"/>
        </w:rPr>
        <w:t>n &amp; McDonald, 2002) for meaning</w:t>
      </w:r>
      <w:r w:rsidR="00B63138">
        <w:rPr>
          <w:rFonts w:eastAsia="Times New Roman"/>
          <w:szCs w:val="24"/>
          <w:lang w:val="en-US"/>
        </w:rPr>
        <w:t xml:space="preserve"> in the future. Projects</w:t>
      </w:r>
      <w:r w:rsidR="00864546" w:rsidRPr="00864546">
        <w:rPr>
          <w:rFonts w:eastAsia="Times New Roman"/>
          <w:szCs w:val="24"/>
          <w:lang w:val="en-US"/>
        </w:rPr>
        <w:t xml:space="preserve"> that o</w:t>
      </w:r>
      <w:r w:rsidR="00B63138">
        <w:rPr>
          <w:rFonts w:eastAsia="Times New Roman"/>
          <w:szCs w:val="24"/>
          <w:lang w:val="en-US"/>
        </w:rPr>
        <w:t xml:space="preserve">ffer the opportunity to connect </w:t>
      </w:r>
      <w:r w:rsidR="00864546" w:rsidRPr="00864546">
        <w:rPr>
          <w:rFonts w:eastAsia="Times New Roman"/>
          <w:szCs w:val="24"/>
          <w:lang w:val="en-US"/>
        </w:rPr>
        <w:t xml:space="preserve">to </w:t>
      </w:r>
      <w:r w:rsidR="002C3DAC">
        <w:rPr>
          <w:rFonts w:eastAsia="Times New Roman"/>
          <w:szCs w:val="24"/>
          <w:lang w:val="en-US"/>
        </w:rPr>
        <w:t xml:space="preserve">broader societal projects with potential for </w:t>
      </w:r>
      <w:r w:rsidR="00864546" w:rsidRPr="00864546">
        <w:rPr>
          <w:rFonts w:eastAsia="Times New Roman"/>
          <w:szCs w:val="24"/>
          <w:lang w:val="en-US"/>
        </w:rPr>
        <w:t>historic significance</w:t>
      </w:r>
      <w:r w:rsidR="00B63138">
        <w:rPr>
          <w:rFonts w:eastAsia="Times New Roman"/>
          <w:szCs w:val="24"/>
          <w:lang w:val="en-US"/>
        </w:rPr>
        <w:t xml:space="preserve"> are more likely to motivate stakeholder enrollment</w:t>
      </w:r>
      <w:r w:rsidR="00864546" w:rsidRPr="00864546">
        <w:rPr>
          <w:rFonts w:eastAsia="Times New Roman"/>
          <w:szCs w:val="24"/>
          <w:lang w:val="en-US"/>
        </w:rPr>
        <w:t xml:space="preserve">. </w:t>
      </w:r>
    </w:p>
    <w:p w14:paraId="204279FD" w14:textId="63679E1A" w:rsidR="00FC5163" w:rsidRDefault="00234D26" w:rsidP="007D49DF">
      <w:pPr>
        <w:ind w:firstLine="0"/>
        <w:rPr>
          <w:rFonts w:eastAsia="Times New Roman"/>
          <w:szCs w:val="24"/>
          <w:lang w:val="en-US"/>
        </w:rPr>
      </w:pPr>
      <w:r>
        <w:rPr>
          <w:rFonts w:eastAsia="Times New Roman"/>
          <w:szCs w:val="24"/>
          <w:lang w:val="en-US"/>
        </w:rPr>
        <w:tab/>
        <w:t xml:space="preserve">The diegetic structure of rhetorical history narratives facilitates stakeholder enrollment by satisfying stakeholders’ search for meaning. If an individual can position their personal narrative in a larger social narrative, it will infuse their commitment to the project with meaning and significance far beyond the entrepreneur or the entrepreneurial project. The political architects of nation states have long understood this powerful effect of rhetorical history. </w:t>
      </w:r>
      <w:r w:rsidR="00336EC5">
        <w:rPr>
          <w:rFonts w:eastAsia="Times New Roman"/>
          <w:szCs w:val="24"/>
          <w:lang w:val="en-US"/>
        </w:rPr>
        <w:t>National myths are</w:t>
      </w:r>
      <w:r w:rsidR="00336EC5">
        <w:rPr>
          <w:rFonts w:eastAsia="Times New Roman"/>
          <w:szCs w:val="24"/>
          <w:lang w:val="en-US"/>
        </w:rPr>
        <w:br/>
        <w:t>based on an intrinsic duality that allows them to be construed both narrowly and universally, yet are remarkably effective in motivating col</w:t>
      </w:r>
      <w:r w:rsidR="00442EBA">
        <w:rPr>
          <w:rFonts w:eastAsia="Times New Roman"/>
          <w:szCs w:val="24"/>
          <w:lang w:val="en-US"/>
        </w:rPr>
        <w:t>lective action. Ben-Yehuda (1996</w:t>
      </w:r>
      <w:r w:rsidR="00336EC5">
        <w:rPr>
          <w:rFonts w:eastAsia="Times New Roman"/>
          <w:szCs w:val="24"/>
          <w:lang w:val="en-US"/>
        </w:rPr>
        <w:t xml:space="preserve">) describes how an unsubstantiated narrative in which 960 Jewish rebels under siege in a desert fortress committed suicide rather than surrender to their Roman oppressors became a defining weapon in the creation of the modern nation-state of Israel. </w:t>
      </w:r>
      <w:r w:rsidR="00E32220">
        <w:rPr>
          <w:rFonts w:eastAsia="Times New Roman"/>
          <w:szCs w:val="24"/>
          <w:lang w:val="en-US"/>
        </w:rPr>
        <w:t>The mythica</w:t>
      </w:r>
      <w:r w:rsidR="002C3DAC">
        <w:rPr>
          <w:rFonts w:eastAsia="Times New Roman"/>
          <w:szCs w:val="24"/>
          <w:lang w:val="en-US"/>
        </w:rPr>
        <w:t xml:space="preserve">l narrative </w:t>
      </w:r>
      <w:r w:rsidR="00E32220">
        <w:rPr>
          <w:rFonts w:eastAsia="Times New Roman"/>
          <w:szCs w:val="24"/>
          <w:lang w:val="en-US"/>
        </w:rPr>
        <w:t>was created, promoted and embellished by political, military and business actors and has played a critical role in defining Israeli identity. Its motivation</w:t>
      </w:r>
      <w:r w:rsidR="002C3DAC">
        <w:rPr>
          <w:rFonts w:eastAsia="Times New Roman"/>
          <w:szCs w:val="24"/>
          <w:lang w:val="en-US"/>
        </w:rPr>
        <w:t>al power rests in the myth’s</w:t>
      </w:r>
      <w:r w:rsidR="00E32220">
        <w:rPr>
          <w:rFonts w:eastAsia="Times New Roman"/>
          <w:szCs w:val="24"/>
          <w:lang w:val="en-US"/>
        </w:rPr>
        <w:t xml:space="preserve"> capacity to “bind people together in a common and integrative belief in a shared past”</w:t>
      </w:r>
      <w:r w:rsidR="00442EBA">
        <w:rPr>
          <w:rFonts w:eastAsia="Times New Roman"/>
          <w:szCs w:val="24"/>
          <w:lang w:val="en-US"/>
        </w:rPr>
        <w:t xml:space="preserve"> (Ben-Yudah, 1996</w:t>
      </w:r>
      <w:r w:rsidR="00E32220">
        <w:rPr>
          <w:rFonts w:eastAsia="Times New Roman"/>
          <w:szCs w:val="24"/>
          <w:lang w:val="en-US"/>
        </w:rPr>
        <w:t>: 284).</w:t>
      </w:r>
      <w:r w:rsidR="00FC5163">
        <w:rPr>
          <w:rFonts w:eastAsia="Times New Roman"/>
          <w:szCs w:val="24"/>
          <w:lang w:val="en-US"/>
        </w:rPr>
        <w:t xml:space="preserve"> </w:t>
      </w:r>
    </w:p>
    <w:p w14:paraId="7AE2F177" w14:textId="3F578E48" w:rsidR="00CE379B" w:rsidRDefault="0092671D" w:rsidP="009F0374">
      <w:r>
        <w:t>B</w:t>
      </w:r>
      <w:r w:rsidR="00AE0755">
        <w:rPr>
          <w:rFonts w:eastAsia="Times New Roman"/>
          <w:szCs w:val="24"/>
          <w:lang w:val="en-US"/>
        </w:rPr>
        <w:t xml:space="preserve">y placing a proposed entrepreneurial project in the flow of history, </w:t>
      </w:r>
      <w:r w:rsidR="0066667F">
        <w:rPr>
          <w:rFonts w:eastAsia="Times New Roman"/>
          <w:szCs w:val="24"/>
          <w:lang w:val="en-US"/>
        </w:rPr>
        <w:t xml:space="preserve">potential </w:t>
      </w:r>
      <w:r w:rsidR="00AE0755">
        <w:rPr>
          <w:rFonts w:eastAsia="Times New Roman"/>
          <w:szCs w:val="24"/>
          <w:lang w:val="en-US"/>
        </w:rPr>
        <w:t>stakeholder</w:t>
      </w:r>
      <w:r w:rsidR="0066667F">
        <w:rPr>
          <w:rFonts w:eastAsia="Times New Roman"/>
          <w:szCs w:val="24"/>
          <w:lang w:val="en-US"/>
        </w:rPr>
        <w:t>s</w:t>
      </w:r>
      <w:r w:rsidR="00AE0755">
        <w:rPr>
          <w:rFonts w:eastAsia="Times New Roman"/>
          <w:szCs w:val="24"/>
          <w:lang w:val="en-US"/>
        </w:rPr>
        <w:t xml:space="preserve"> can overcome their perce</w:t>
      </w:r>
      <w:r>
        <w:rPr>
          <w:rFonts w:eastAsia="Times New Roman"/>
          <w:szCs w:val="24"/>
          <w:lang w:val="en-US"/>
        </w:rPr>
        <w:t>ptions of risk or uncertainty in</w:t>
      </w:r>
      <w:r w:rsidR="00AE0755">
        <w:rPr>
          <w:rFonts w:eastAsia="Times New Roman"/>
          <w:szCs w:val="24"/>
          <w:lang w:val="en-US"/>
        </w:rPr>
        <w:t xml:space="preserve"> a narrative that gives meaning to processes </w:t>
      </w:r>
      <w:r w:rsidR="00AE0755">
        <w:rPr>
          <w:rFonts w:eastAsia="Times New Roman"/>
          <w:szCs w:val="24"/>
          <w:lang w:val="en-US"/>
        </w:rPr>
        <w:lastRenderedPageBreak/>
        <w:t xml:space="preserve">of temporal change. </w:t>
      </w:r>
      <w:r w:rsidR="005628B2">
        <w:rPr>
          <w:rFonts w:eastAsia="Times New Roman"/>
          <w:szCs w:val="24"/>
          <w:lang w:val="en-US"/>
        </w:rPr>
        <w:t>E</w:t>
      </w:r>
      <w:r w:rsidR="00AE0755">
        <w:rPr>
          <w:rFonts w:eastAsia="Times New Roman"/>
          <w:szCs w:val="24"/>
          <w:lang w:val="en-US"/>
        </w:rPr>
        <w:t xml:space="preserve">ntrepreneurial narratives accomplish this at </w:t>
      </w:r>
      <w:r w:rsidR="00CE379B">
        <w:t xml:space="preserve">two levels: At the </w:t>
      </w:r>
      <w:r w:rsidR="00AE0755">
        <w:t>intradiegetic</w:t>
      </w:r>
      <w:r w:rsidR="00CE379B">
        <w:t xml:space="preserve"> </w:t>
      </w:r>
      <w:r>
        <w:t xml:space="preserve">level </w:t>
      </w:r>
      <w:r w:rsidR="00AE0755">
        <w:t xml:space="preserve">entrepreneurs use </w:t>
      </w:r>
      <w:r w:rsidR="00B60B66">
        <w:t xml:space="preserve">historical </w:t>
      </w:r>
      <w:r w:rsidR="00CE379B">
        <w:t xml:space="preserve">tropes </w:t>
      </w:r>
      <w:r w:rsidR="00AE0755">
        <w:t xml:space="preserve">to appeal to specific categories of stakeholders with distinct </w:t>
      </w:r>
      <w:r w:rsidR="00B52394">
        <w:t>temporal orientations</w:t>
      </w:r>
      <w:r w:rsidR="00AE0755">
        <w:t xml:space="preserve"> and with preconditioned </w:t>
      </w:r>
      <w:r w:rsidR="00083082">
        <w:t xml:space="preserve">perceptions </w:t>
      </w:r>
      <w:r>
        <w:t>of risk and uncertainty. A</w:t>
      </w:r>
      <w:r w:rsidR="00AE0755">
        <w:t>t the extrad</w:t>
      </w:r>
      <w:r>
        <w:t xml:space="preserve">iegetic level, </w:t>
      </w:r>
      <w:r w:rsidR="00AE0755">
        <w:t xml:space="preserve">entrepreneurial narratives </w:t>
      </w:r>
      <w:r w:rsidR="00CE379B">
        <w:t xml:space="preserve">combine </w:t>
      </w:r>
      <w:r w:rsidR="00AE0755">
        <w:t>historical tropes to evoke</w:t>
      </w:r>
      <w:r w:rsidR="00CE379B">
        <w:t xml:space="preserve"> historical myths that enable entrepreneurs to unify heterogeneous stakeholders around an externally</w:t>
      </w:r>
      <w:r w:rsidR="00044BAD">
        <w:t>-</w:t>
      </w:r>
      <w:r w:rsidR="00CE379B">
        <w:t xml:space="preserve">credible vision of the future. </w:t>
      </w:r>
      <w:r w:rsidR="00AE0755">
        <w:t>Entrepreneurs use different underlying, unscientific modes of historical reasoning to infer a facile sense of causality which acts as a bridge</w:t>
      </w:r>
      <w:r w:rsidR="00B60B66">
        <w:t xml:space="preserve"> between</w:t>
      </w:r>
      <w:r w:rsidR="00AE0755">
        <w:t xml:space="preserve"> past, present and future</w:t>
      </w:r>
      <w:r w:rsidR="00F73438">
        <w:t xml:space="preserve"> and which can manage the subjective perceptions of risk and uncertainty held by potential stakeholders.</w:t>
      </w:r>
    </w:p>
    <w:p w14:paraId="6E31E3D8" w14:textId="09EA105E" w:rsidR="008267B9" w:rsidRPr="008267B9" w:rsidRDefault="00874878" w:rsidP="0054393C">
      <w:pPr>
        <w:rPr>
          <w:rFonts w:eastAsia="Times New Roman"/>
          <w:szCs w:val="24"/>
          <w:lang w:val="en-US"/>
        </w:rPr>
      </w:pPr>
      <w:r>
        <w:rPr>
          <w:b/>
        </w:rPr>
        <w:t xml:space="preserve">Future research. </w:t>
      </w:r>
      <w:r w:rsidR="00C24208">
        <w:t>A recent meta-analytic study</w:t>
      </w:r>
      <w:r w:rsidR="008267B9">
        <w:t xml:space="preserve"> assessed a massive catalogue of folklore across 958 world societies in an effort to determine the relationship between the stories a society tells and their economic institutions. </w:t>
      </w:r>
      <w:r w:rsidR="008267B9" w:rsidRPr="008267B9">
        <w:rPr>
          <w:rFonts w:eastAsia="Times New Roman"/>
          <w:szCs w:val="24"/>
          <w:lang w:val="en-US"/>
        </w:rPr>
        <w:t>One of the findings was that “risk-averse and less entrepreneurial people grew up listening to stories where competitions and challenges are more likely to be harmful than beneficial” (Michaelopoulos &amp; Xue, 2021: i). The stud</w:t>
      </w:r>
      <w:r w:rsidR="0085337B">
        <w:rPr>
          <w:rFonts w:eastAsia="Times New Roman"/>
          <w:szCs w:val="24"/>
          <w:lang w:val="en-US"/>
        </w:rPr>
        <w:t>y usefully demonstrates the cent</w:t>
      </w:r>
      <w:r w:rsidR="002C3DAC">
        <w:rPr>
          <w:rFonts w:eastAsia="Times New Roman"/>
          <w:szCs w:val="24"/>
          <w:lang w:val="en-US"/>
        </w:rPr>
        <w:t>ral contribution of our theoretical model</w:t>
      </w:r>
      <w:r w:rsidR="008267B9" w:rsidRPr="008267B9">
        <w:rPr>
          <w:rFonts w:eastAsia="Times New Roman"/>
          <w:szCs w:val="24"/>
          <w:lang w:val="en-US"/>
        </w:rPr>
        <w:t xml:space="preserve">. While scholars of entrepreneurship have long understood the importance of stories in resource acquisition and other forms of stakeholder </w:t>
      </w:r>
      <w:r w:rsidR="00466514">
        <w:rPr>
          <w:rFonts w:eastAsia="Times New Roman"/>
          <w:szCs w:val="24"/>
          <w:lang w:val="en-US"/>
        </w:rPr>
        <w:t>enrollment</w:t>
      </w:r>
      <w:r w:rsidR="008267B9" w:rsidRPr="008267B9">
        <w:rPr>
          <w:rFonts w:eastAsia="Times New Roman"/>
          <w:szCs w:val="24"/>
          <w:lang w:val="en-US"/>
        </w:rPr>
        <w:t>, much of this research has focused somewhat narrowly on identifying content elements of stories that are mos</w:t>
      </w:r>
      <w:r w:rsidR="00F72005">
        <w:rPr>
          <w:rFonts w:eastAsia="Times New Roman"/>
          <w:szCs w:val="24"/>
          <w:lang w:val="en-US"/>
        </w:rPr>
        <w:t xml:space="preserve">t likely to persuade investors (Martens et al., 2007). </w:t>
      </w:r>
      <w:r w:rsidR="0085337B">
        <w:rPr>
          <w:rFonts w:eastAsia="Times New Roman"/>
          <w:szCs w:val="24"/>
          <w:lang w:val="en-US"/>
        </w:rPr>
        <w:t>But a central premise of our argument is that, because the persuasiveness of a particular vision of the future depends upon</w:t>
      </w:r>
      <w:r w:rsidR="002C3DAC">
        <w:rPr>
          <w:rFonts w:eastAsia="Times New Roman"/>
          <w:szCs w:val="24"/>
          <w:lang w:val="en-US"/>
        </w:rPr>
        <w:t xml:space="preserve"> embedding that vision in a broad</w:t>
      </w:r>
      <w:r w:rsidR="0085337B">
        <w:rPr>
          <w:rFonts w:eastAsia="Times New Roman"/>
          <w:szCs w:val="24"/>
          <w:lang w:val="en-US"/>
        </w:rPr>
        <w:t xml:space="preserve"> collection of cultural values, traditions and memories available in prevailing myths of a community, there are a vast number of content elements that are available to entrepreneurs in their effort to fashion persuasive visions of the future. Rather than pursuing somewhat random content elements of entrepreneurial visions, we should instead be focusing on the structural elements of entrepreneurial stories that have become </w:t>
      </w:r>
      <w:r w:rsidR="0085337B">
        <w:rPr>
          <w:rFonts w:eastAsia="Times New Roman"/>
          <w:szCs w:val="24"/>
          <w:lang w:val="en-US"/>
        </w:rPr>
        <w:lastRenderedPageBreak/>
        <w:t xml:space="preserve">institutionalized as classic </w:t>
      </w:r>
      <w:r w:rsidR="00437C3D">
        <w:rPr>
          <w:rFonts w:eastAsia="Times New Roman"/>
          <w:szCs w:val="24"/>
          <w:lang w:val="en-US"/>
        </w:rPr>
        <w:t>narrative forms, a literary canon that defines the ideal relationship between narrative structure and cultural discourse.</w:t>
      </w:r>
    </w:p>
    <w:p w14:paraId="0AFEC7E3" w14:textId="3E1675E6" w:rsidR="008267B9" w:rsidRDefault="008267B9" w:rsidP="007D49DF">
      <w:pPr>
        <w:rPr>
          <w:rFonts w:eastAsia="Times New Roman"/>
          <w:szCs w:val="24"/>
          <w:lang w:val="en-US"/>
        </w:rPr>
      </w:pPr>
      <w:r w:rsidRPr="008267B9">
        <w:rPr>
          <w:rFonts w:eastAsia="Times New Roman"/>
          <w:szCs w:val="24"/>
          <w:lang w:val="en-US"/>
        </w:rPr>
        <w:t xml:space="preserve">We do so here. Our primary contribution </w:t>
      </w:r>
      <w:r w:rsidR="008D396D">
        <w:rPr>
          <w:rFonts w:eastAsia="Times New Roman"/>
          <w:szCs w:val="24"/>
          <w:lang w:val="en-US"/>
        </w:rPr>
        <w:t>has been</w:t>
      </w:r>
      <w:r w:rsidRPr="008267B9">
        <w:rPr>
          <w:rFonts w:eastAsia="Times New Roman"/>
          <w:szCs w:val="24"/>
          <w:lang w:val="en-US"/>
        </w:rPr>
        <w:t xml:space="preserve"> to point to narrative theory as an important but untapped resource in understanding the well-established relationship between cu</w:t>
      </w:r>
      <w:r w:rsidR="00F72005">
        <w:rPr>
          <w:rFonts w:eastAsia="Times New Roman"/>
          <w:szCs w:val="24"/>
          <w:lang w:val="en-US"/>
        </w:rPr>
        <w:t xml:space="preserve">ltural myths </w:t>
      </w:r>
      <w:r w:rsidRPr="008267B9">
        <w:rPr>
          <w:rFonts w:eastAsia="Times New Roman"/>
          <w:szCs w:val="24"/>
          <w:lang w:val="en-US"/>
        </w:rPr>
        <w:t>and the more purposive stories told to mobilize collective action. Literary scholars have devoted considerable time and effort to exploring how stories and discourse intersect to create and maintain a unified culture, a common national identity and make sense of and “manage the politics of everyday life” (Puckett, 2016</w:t>
      </w:r>
      <w:r w:rsidR="00F72005">
        <w:rPr>
          <w:rFonts w:eastAsia="Times New Roman"/>
          <w:szCs w:val="24"/>
          <w:lang w:val="en-US"/>
        </w:rPr>
        <w:t>: 201). The conclusions</w:t>
      </w:r>
      <w:r w:rsidRPr="008267B9">
        <w:rPr>
          <w:rFonts w:eastAsia="Times New Roman"/>
          <w:szCs w:val="24"/>
          <w:lang w:val="en-US"/>
        </w:rPr>
        <w:t xml:space="preserve"> of Michaelopoulos and Xue’s (2021) study would not be particularly surprising to narrative theorists who have produced a robust body of constructs that distil the essential structural and content elements of stories and myths that define the human experience. Our hope is that the model of stakeholder </w:t>
      </w:r>
      <w:r w:rsidR="00466514">
        <w:rPr>
          <w:rFonts w:eastAsia="Times New Roman"/>
          <w:szCs w:val="24"/>
          <w:lang w:val="en-US"/>
        </w:rPr>
        <w:t>enrollment</w:t>
      </w:r>
      <w:r w:rsidRPr="008267B9">
        <w:rPr>
          <w:rFonts w:eastAsia="Times New Roman"/>
          <w:szCs w:val="24"/>
          <w:lang w:val="en-US"/>
        </w:rPr>
        <w:t xml:space="preserve"> that we have provided here will encourage entrepreneurship scholars to engage more deep</w:t>
      </w:r>
      <w:r w:rsidR="002654F5">
        <w:rPr>
          <w:rFonts w:eastAsia="Times New Roman"/>
          <w:szCs w:val="24"/>
          <w:lang w:val="en-US"/>
        </w:rPr>
        <w:t>ly with narrative theory as we continue to</w:t>
      </w:r>
      <w:r w:rsidRPr="008267B9">
        <w:rPr>
          <w:rFonts w:eastAsia="Times New Roman"/>
          <w:szCs w:val="24"/>
          <w:lang w:val="en-US"/>
        </w:rPr>
        <w:t xml:space="preserve"> explore how stories motivate stakeholder engagement.</w:t>
      </w:r>
    </w:p>
    <w:p w14:paraId="42112825" w14:textId="77777777" w:rsidR="002C3DAC" w:rsidRDefault="00437C3D" w:rsidP="00C115BE">
      <w:pPr>
        <w:rPr>
          <w:rFonts w:eastAsia="Times New Roman"/>
          <w:szCs w:val="24"/>
          <w:lang w:val="en-US"/>
        </w:rPr>
      </w:pPr>
      <w:r>
        <w:rPr>
          <w:rFonts w:eastAsia="Times New Roman"/>
          <w:szCs w:val="24"/>
          <w:lang w:val="en-US"/>
        </w:rPr>
        <w:t xml:space="preserve">Our diegetic model of stakeholder enrollment offers a preliminary scaffolding for a line of future research that avoids the trap of focusing on specific content elements of entrepreneurial stories as persuasive and focuses attention, instead, on the interplay between </w:t>
      </w:r>
      <w:r w:rsidR="002C3DAC">
        <w:rPr>
          <w:rFonts w:eastAsia="Times New Roman"/>
          <w:szCs w:val="24"/>
          <w:lang w:val="en-US"/>
        </w:rPr>
        <w:t xml:space="preserve">narrative </w:t>
      </w:r>
      <w:r>
        <w:rPr>
          <w:rFonts w:eastAsia="Times New Roman"/>
          <w:szCs w:val="24"/>
          <w:lang w:val="en-US"/>
        </w:rPr>
        <w:t xml:space="preserve">structure and myth. </w:t>
      </w:r>
      <w:r w:rsidR="00C115BE">
        <w:rPr>
          <w:rFonts w:eastAsia="Times New Roman"/>
          <w:szCs w:val="24"/>
          <w:lang w:val="en-US"/>
        </w:rPr>
        <w:t xml:space="preserve">But many important questions remain that can only be answered by more empirical and theoretical work. We have, for example, identified a limited number of myths that result from the interplay of four historical tropes. Because the past is vast, there are potentially an infinite number of historical tropes that can be combined in different permutations. Why these four, and not others? </w:t>
      </w:r>
    </w:p>
    <w:p w14:paraId="19F0E6F9" w14:textId="5952C85E" w:rsidR="00437C3D" w:rsidRDefault="00C115BE" w:rsidP="00C115BE">
      <w:r>
        <w:rPr>
          <w:rFonts w:eastAsia="Times New Roman"/>
          <w:szCs w:val="24"/>
          <w:lang w:val="en-US"/>
        </w:rPr>
        <w:t xml:space="preserve">Narrative theory suggests there are only a finite number of both tropes and myths in a </w:t>
      </w:r>
      <w:r w:rsidR="007725F7">
        <w:rPr>
          <w:rFonts w:eastAsia="Times New Roman"/>
          <w:szCs w:val="24"/>
          <w:lang w:val="en-US"/>
        </w:rPr>
        <w:t>literary canon</w:t>
      </w:r>
      <w:r>
        <w:rPr>
          <w:rFonts w:eastAsia="Times New Roman"/>
          <w:szCs w:val="24"/>
          <w:lang w:val="en-US"/>
        </w:rPr>
        <w:t xml:space="preserve">; </w:t>
      </w:r>
      <w:r>
        <w:t xml:space="preserve">both Harold Bloom (1994) and Northrop Frye (1957) argued that despite the potential for an infinite number of recurring plot elements in stories, the western canon tends to </w:t>
      </w:r>
      <w:r>
        <w:lastRenderedPageBreak/>
        <w:t xml:space="preserve">rely heavily on repeated use of a very limited number of plots. Unsurprisingly, there is considerable debate as to the precise number of plots in western literature. Foster-Harris argued for three. Booker (2004) identified seven. </w:t>
      </w:r>
      <w:r w:rsidR="00F21CF5">
        <w:t>The Michaelopolous and Xue (2021) study</w:t>
      </w:r>
      <w:r w:rsidRPr="00F9453C">
        <w:t xml:space="preserve"> reinforces this view.</w:t>
      </w:r>
      <w:r>
        <w:t xml:space="preserve"> Future empirical research, however, can help verify t</w:t>
      </w:r>
      <w:r w:rsidR="00220CFA">
        <w:t>he accuracy of this assumption. There are growing databases of entrepreneurial pitches that could also be usefully analyzed for recurrent plots, narrative arcs and related structural elements. And, because we know the outcomes of these pitches we can also empirically verify which structural elements resonate and which fail.</w:t>
      </w:r>
    </w:p>
    <w:p w14:paraId="479F3414" w14:textId="3EE989FE" w:rsidR="00220CFA" w:rsidRDefault="00220CFA" w:rsidP="00C115BE">
      <w:r>
        <w:t>A related line of future research might examine the evolution in the narrative structure of successful entrepreneurial pitches. The stories used to enrol stakeholders rarely spring fully formed from the mouths of entrepreneurs. Rather, like any story, they evolve and adapt through processes of multiple telling</w:t>
      </w:r>
      <w:r w:rsidR="00B60B66">
        <w:t>s</w:t>
      </w:r>
      <w:r>
        <w:t xml:space="preserve"> before varied </w:t>
      </w:r>
      <w:r w:rsidR="00AE1F17">
        <w:t xml:space="preserve">formal and informal </w:t>
      </w:r>
      <w:r>
        <w:t>audie</w:t>
      </w:r>
      <w:r w:rsidR="0071325C">
        <w:t xml:space="preserve">nces. Elon Musk’s pitches for Space X evolved from optimistic appeals of human progress to the more successful dystopian pitches about finding alternatives to a contaminated and exhausted </w:t>
      </w:r>
      <w:r w:rsidR="00B60B66">
        <w:t>E</w:t>
      </w:r>
      <w:r w:rsidR="0071325C">
        <w:t>arth</w:t>
      </w:r>
      <w:r w:rsidR="00FD1011">
        <w:t xml:space="preserve"> (Vance, 2015)</w:t>
      </w:r>
      <w:r w:rsidR="0071325C">
        <w:t xml:space="preserve">. Empirical research can demonstrate how the structural fit between tropes and myths evolve through multiple narrations across different audiences. </w:t>
      </w:r>
      <w:r w:rsidR="00581FAF">
        <w:t>In narrative theory terms, this analysis focuses on the palimpsest, or the multi-layered record by which a narrative is revised over time. Analyzing the palimpsest of a narrative reveals as much about the cultural context in which the revisions occur as it does about the narrative itself.</w:t>
      </w:r>
    </w:p>
    <w:p w14:paraId="23BDEBBA" w14:textId="5C2439B8" w:rsidR="0071325C" w:rsidRPr="008267B9" w:rsidRDefault="0071325C" w:rsidP="00C115BE">
      <w:pPr>
        <w:rPr>
          <w:rFonts w:eastAsia="Times New Roman"/>
          <w:szCs w:val="24"/>
          <w:lang w:val="en-US"/>
        </w:rPr>
      </w:pPr>
      <w:r>
        <w:t xml:space="preserve">Perhaps the most fruitful area for future research, however, is a more detailed examination of the narrative techniques used to create a perception of enhanced agency in the future. We have described three categories of historical reasoning that have been used to construct somewhat artificial senses of agency between past, present and future. However we have not yet shown the specific narrative techniques used in each form of reasoning through which the narrator can </w:t>
      </w:r>
      <w:r>
        <w:lastRenderedPageBreak/>
        <w:t xml:space="preserve">manage the potential stakeholder’s perception of the causal resonance of acts in the present on both the past and future. Again, narrative theory offers some clues as to how this might occur. </w:t>
      </w:r>
      <w:r w:rsidR="00581FAF">
        <w:t>Genette (</w:t>
      </w:r>
      <w:r w:rsidR="00B36695">
        <w:t>1983</w:t>
      </w:r>
      <w:r w:rsidR="002C3DAC">
        <w:t>) observes</w:t>
      </w:r>
      <w:r w:rsidR="00581FAF">
        <w:t xml:space="preserve"> that effective stories rarely unfold in the order in which they occurred. Rather, in order to achieve more engagement with the story, narrators use chronological techniques like flashbacks (analepses) and flashforwards (prolepses) to manage the audience’s perception of time and meaning. </w:t>
      </w:r>
      <w:r w:rsidR="00C164D4">
        <w:t xml:space="preserve">It seems reasonable that effective entrepreneurial storytelling also employs similar techniques in an effort to manage the audience’s perceptions of risk </w:t>
      </w:r>
      <w:r w:rsidR="008E46E8">
        <w:t>and</w:t>
      </w:r>
      <w:r w:rsidR="00C164D4">
        <w:t xml:space="preserve"> uncertainty in the future. This is, of course, an empirical question.</w:t>
      </w:r>
    </w:p>
    <w:p w14:paraId="67DC27E4" w14:textId="77777777" w:rsidR="008F0941" w:rsidRDefault="008F0941" w:rsidP="008F0941">
      <w:pPr>
        <w:ind w:firstLine="0"/>
        <w:jc w:val="center"/>
        <w:rPr>
          <w:b/>
        </w:rPr>
      </w:pPr>
      <w:r>
        <w:rPr>
          <w:b/>
        </w:rPr>
        <w:t xml:space="preserve">CONCLUSION </w:t>
      </w:r>
    </w:p>
    <w:p w14:paraId="6B471106" w14:textId="55B3DEB9" w:rsidR="008267B9" w:rsidRPr="008267B9" w:rsidRDefault="008267B9" w:rsidP="007D49DF">
      <w:pPr>
        <w:rPr>
          <w:rFonts w:eastAsia="Times New Roman"/>
          <w:szCs w:val="24"/>
          <w:lang w:val="en-US"/>
        </w:rPr>
      </w:pPr>
      <w:r w:rsidRPr="008267B9">
        <w:rPr>
          <w:rFonts w:eastAsia="Times New Roman"/>
          <w:szCs w:val="24"/>
          <w:lang w:val="en-US"/>
        </w:rPr>
        <w:t xml:space="preserve">We have focused here on a particular type of story, the historical narrative, and a particular mode of narrating history, rhetorical history. We do so because stakeholder </w:t>
      </w:r>
      <w:r w:rsidR="00466514">
        <w:rPr>
          <w:rFonts w:eastAsia="Times New Roman"/>
          <w:szCs w:val="24"/>
          <w:lang w:val="en-US"/>
        </w:rPr>
        <w:t>enrollment</w:t>
      </w:r>
      <w:r w:rsidRPr="008267B9">
        <w:rPr>
          <w:rFonts w:eastAsia="Times New Roman"/>
          <w:szCs w:val="24"/>
          <w:lang w:val="en-US"/>
        </w:rPr>
        <w:t xml:space="preserve"> is an inherently temporal activity. Much of the entrepreneur’s </w:t>
      </w:r>
      <w:r w:rsidR="006210EB">
        <w:rPr>
          <w:rFonts w:eastAsia="Times New Roman"/>
          <w:szCs w:val="24"/>
          <w:lang w:val="en-US"/>
        </w:rPr>
        <w:t>story takes place in an</w:t>
      </w:r>
      <w:r w:rsidRPr="008267B9">
        <w:rPr>
          <w:rFonts w:eastAsia="Times New Roman"/>
          <w:szCs w:val="24"/>
          <w:lang w:val="en-US"/>
        </w:rPr>
        <w:t xml:space="preserve"> uncertain future, but its persuasiveness depends on the entrepreneur’s ability to make that future seem less risky than it actually is. As we have shown, this is accomplished by embedding historical tropes that appeal to individual stakeholders with different emotional orientations to time, into historical myths that appeal to the collective memory of a broader community. </w:t>
      </w:r>
    </w:p>
    <w:p w14:paraId="0D90382C" w14:textId="30E9D5FC" w:rsidR="0094729D" w:rsidRDefault="008267B9" w:rsidP="007D49DF">
      <w:pPr>
        <w:ind w:firstLine="0"/>
        <w:rPr>
          <w:rFonts w:eastAsia="Times New Roman"/>
          <w:szCs w:val="24"/>
          <w:lang w:val="en-US"/>
        </w:rPr>
      </w:pPr>
      <w:r w:rsidRPr="008267B9">
        <w:rPr>
          <w:rFonts w:eastAsia="Times New Roman"/>
          <w:szCs w:val="24"/>
          <w:lang w:val="en-US"/>
        </w:rPr>
        <w:t xml:space="preserve"> </w:t>
      </w:r>
      <w:r w:rsidRPr="008267B9">
        <w:rPr>
          <w:rFonts w:eastAsia="Times New Roman"/>
          <w:szCs w:val="24"/>
          <w:lang w:val="en-US"/>
        </w:rPr>
        <w:tab/>
        <w:t>While we have focused on entrepreneurial visions, both the model and the construct</w:t>
      </w:r>
      <w:r w:rsidR="00BD0700">
        <w:rPr>
          <w:rFonts w:eastAsia="Times New Roman"/>
          <w:szCs w:val="24"/>
          <w:lang w:val="en-US"/>
        </w:rPr>
        <w:t xml:space="preserve"> of rhetorical history</w:t>
      </w:r>
      <w:r w:rsidRPr="008267B9">
        <w:rPr>
          <w:rFonts w:eastAsia="Times New Roman"/>
          <w:szCs w:val="24"/>
          <w:lang w:val="en-US"/>
        </w:rPr>
        <w:t xml:space="preserve"> could potentially</w:t>
      </w:r>
      <w:r w:rsidR="002654F5">
        <w:rPr>
          <w:rFonts w:eastAsia="Times New Roman"/>
          <w:szCs w:val="24"/>
          <w:lang w:val="en-US"/>
        </w:rPr>
        <w:t xml:space="preserve"> be used to analyze</w:t>
      </w:r>
      <w:r w:rsidRPr="008267B9">
        <w:rPr>
          <w:rFonts w:eastAsia="Times New Roman"/>
          <w:szCs w:val="24"/>
          <w:lang w:val="en-US"/>
        </w:rPr>
        <w:t xml:space="preserve"> other forms of </w:t>
      </w:r>
      <w:r w:rsidR="00466514">
        <w:rPr>
          <w:rFonts w:eastAsia="Times New Roman"/>
          <w:szCs w:val="24"/>
          <w:lang w:val="en-US"/>
        </w:rPr>
        <w:t>enrollment</w:t>
      </w:r>
      <w:r w:rsidRPr="008267B9">
        <w:rPr>
          <w:rFonts w:eastAsia="Times New Roman"/>
          <w:szCs w:val="24"/>
          <w:lang w:val="en-US"/>
        </w:rPr>
        <w:t xml:space="preserve"> in collective action, including political </w:t>
      </w:r>
      <w:r w:rsidR="00A46E3B">
        <w:rPr>
          <w:rFonts w:eastAsia="Times New Roman"/>
          <w:szCs w:val="24"/>
          <w:lang w:val="en-US"/>
        </w:rPr>
        <w:t xml:space="preserve">(Mayer, 2014) </w:t>
      </w:r>
      <w:r w:rsidRPr="008267B9">
        <w:rPr>
          <w:rFonts w:eastAsia="Times New Roman"/>
          <w:szCs w:val="24"/>
          <w:lang w:val="en-US"/>
        </w:rPr>
        <w:t>or social movements (e.g. Waldron, Navis, Karam</w:t>
      </w:r>
      <w:r w:rsidR="0064033D">
        <w:rPr>
          <w:rFonts w:eastAsia="Times New Roman"/>
          <w:szCs w:val="24"/>
          <w:lang w:val="en-US"/>
        </w:rPr>
        <w:t>,</w:t>
      </w:r>
      <w:r w:rsidRPr="008267B9">
        <w:rPr>
          <w:rFonts w:eastAsia="Times New Roman"/>
          <w:szCs w:val="24"/>
          <w:lang w:val="en-US"/>
        </w:rPr>
        <w:t xml:space="preserve"> &amp; Markman, 2020). The boundary conditions of the construct are difficult to establish because stories are such a pervasive part of human experience. We use stories to make sense of past experience, to give it meaning beyond the individual and to motivate future action. Given the profound role stories have in our collective experience, it is somewhat surprising that we have not fully applied </w:t>
      </w:r>
      <w:r w:rsidRPr="008267B9">
        <w:rPr>
          <w:rFonts w:eastAsia="Times New Roman"/>
          <w:szCs w:val="24"/>
          <w:lang w:val="en-US"/>
        </w:rPr>
        <w:lastRenderedPageBreak/>
        <w:t xml:space="preserve">the rigor and conceptual apparatus of literary </w:t>
      </w:r>
      <w:r w:rsidR="002654F5">
        <w:rPr>
          <w:rFonts w:eastAsia="Times New Roman"/>
          <w:szCs w:val="24"/>
          <w:lang w:val="en-US"/>
        </w:rPr>
        <w:t>theory to understand</w:t>
      </w:r>
      <w:r w:rsidRPr="008267B9">
        <w:rPr>
          <w:rFonts w:eastAsia="Times New Roman"/>
          <w:szCs w:val="24"/>
          <w:lang w:val="en-US"/>
        </w:rPr>
        <w:t xml:space="preserve"> the </w:t>
      </w:r>
      <w:r w:rsidR="002654F5">
        <w:rPr>
          <w:rFonts w:eastAsia="Times New Roman"/>
          <w:szCs w:val="24"/>
          <w:lang w:val="en-US"/>
        </w:rPr>
        <w:t xml:space="preserve">narrative </w:t>
      </w:r>
      <w:r w:rsidRPr="008267B9">
        <w:rPr>
          <w:rFonts w:eastAsia="Times New Roman"/>
          <w:szCs w:val="24"/>
          <w:lang w:val="en-US"/>
        </w:rPr>
        <w:t xml:space="preserve">structure of </w:t>
      </w:r>
      <w:r w:rsidR="002654F5">
        <w:rPr>
          <w:rFonts w:eastAsia="Times New Roman"/>
          <w:szCs w:val="24"/>
          <w:lang w:val="en-US"/>
        </w:rPr>
        <w:t xml:space="preserve">effective </w:t>
      </w:r>
      <w:r w:rsidRPr="008267B9">
        <w:rPr>
          <w:rFonts w:eastAsia="Times New Roman"/>
          <w:szCs w:val="24"/>
          <w:lang w:val="en-US"/>
        </w:rPr>
        <w:t>entrepreneurial visions. Rhetorical history offers a useful first step in this direction.</w:t>
      </w:r>
    </w:p>
    <w:p w14:paraId="70C7A99A" w14:textId="0C5D8D64" w:rsidR="008267B9" w:rsidRPr="008267B9" w:rsidRDefault="008267B9" w:rsidP="000903F3">
      <w:pPr>
        <w:pageBreakBefore/>
        <w:ind w:firstLine="0"/>
        <w:jc w:val="center"/>
        <w:rPr>
          <w:rFonts w:eastAsia="Times New Roman"/>
          <w:szCs w:val="24"/>
          <w:lang w:val="en-US"/>
        </w:rPr>
      </w:pPr>
      <w:r w:rsidRPr="008267B9">
        <w:rPr>
          <w:rFonts w:eastAsia="Times New Roman"/>
          <w:b/>
          <w:bCs/>
          <w:szCs w:val="24"/>
          <w:lang w:val="en-US"/>
        </w:rPr>
        <w:lastRenderedPageBreak/>
        <w:t>REFERENCES</w:t>
      </w:r>
    </w:p>
    <w:p w14:paraId="177F9BD7" w14:textId="58BA0EAB" w:rsidR="000D0B5E" w:rsidRPr="008267B9" w:rsidRDefault="000D0B5E" w:rsidP="008300AA">
      <w:pPr>
        <w:spacing w:after="220" w:line="240" w:lineRule="auto"/>
        <w:ind w:firstLine="0"/>
        <w:jc w:val="left"/>
        <w:rPr>
          <w:rFonts w:eastAsia="Times New Roman"/>
          <w:szCs w:val="24"/>
          <w:lang w:val="en-US"/>
        </w:rPr>
      </w:pPr>
      <w:r w:rsidRPr="008267B9">
        <w:rPr>
          <w:rFonts w:eastAsia="Times New Roman"/>
          <w:szCs w:val="24"/>
          <w:lang w:val="en-US"/>
        </w:rPr>
        <w:t xml:space="preserve">Achebe, C. 1958. </w:t>
      </w:r>
      <w:r w:rsidRPr="008267B9">
        <w:rPr>
          <w:rFonts w:eastAsia="Times New Roman"/>
          <w:b/>
          <w:bCs/>
          <w:i/>
          <w:iCs/>
          <w:szCs w:val="24"/>
          <w:lang w:val="en-US"/>
        </w:rPr>
        <w:t xml:space="preserve">Things </w:t>
      </w:r>
      <w:r w:rsidR="00B36695">
        <w:rPr>
          <w:rFonts w:eastAsia="Times New Roman"/>
          <w:b/>
          <w:bCs/>
          <w:i/>
          <w:iCs/>
          <w:szCs w:val="24"/>
          <w:lang w:val="en-US"/>
        </w:rPr>
        <w:t>f</w:t>
      </w:r>
      <w:r w:rsidR="00B36695" w:rsidRPr="008267B9">
        <w:rPr>
          <w:rFonts w:eastAsia="Times New Roman"/>
          <w:b/>
          <w:bCs/>
          <w:i/>
          <w:iCs/>
          <w:szCs w:val="24"/>
          <w:lang w:val="en-US"/>
        </w:rPr>
        <w:t xml:space="preserve">all </w:t>
      </w:r>
      <w:r w:rsidR="00B36695">
        <w:rPr>
          <w:rFonts w:eastAsia="Times New Roman"/>
          <w:b/>
          <w:bCs/>
          <w:i/>
          <w:iCs/>
          <w:szCs w:val="24"/>
          <w:lang w:val="en-US"/>
        </w:rPr>
        <w:t>a</w:t>
      </w:r>
      <w:r w:rsidR="00B36695" w:rsidRPr="008267B9">
        <w:rPr>
          <w:rFonts w:eastAsia="Times New Roman"/>
          <w:b/>
          <w:bCs/>
          <w:i/>
          <w:iCs/>
          <w:szCs w:val="24"/>
          <w:lang w:val="en-US"/>
        </w:rPr>
        <w:t>part</w:t>
      </w:r>
      <w:r w:rsidRPr="008267B9">
        <w:rPr>
          <w:rFonts w:eastAsia="Times New Roman"/>
          <w:szCs w:val="24"/>
          <w:lang w:val="en-US"/>
        </w:rPr>
        <w:t xml:space="preserve">. </w:t>
      </w:r>
      <w:r w:rsidR="00B36695">
        <w:rPr>
          <w:rFonts w:eastAsia="Times New Roman"/>
          <w:szCs w:val="24"/>
          <w:lang w:val="en-US"/>
        </w:rPr>
        <w:t xml:space="preserve">London: </w:t>
      </w:r>
      <w:r w:rsidRPr="008267B9">
        <w:rPr>
          <w:rFonts w:eastAsia="Times New Roman"/>
          <w:szCs w:val="24"/>
          <w:lang w:val="en-US"/>
        </w:rPr>
        <w:t>William Heinemann Ltd.</w:t>
      </w:r>
    </w:p>
    <w:p w14:paraId="158A5209" w14:textId="74D1A576" w:rsidR="000D0B5E" w:rsidRPr="008267B9" w:rsidRDefault="000D0B5E" w:rsidP="008300AA">
      <w:pPr>
        <w:spacing w:after="220" w:line="240" w:lineRule="auto"/>
        <w:ind w:firstLine="0"/>
        <w:jc w:val="left"/>
        <w:rPr>
          <w:rFonts w:eastAsia="Times New Roman"/>
          <w:szCs w:val="24"/>
          <w:lang w:val="en-US"/>
        </w:rPr>
      </w:pPr>
      <w:r w:rsidRPr="008267B9">
        <w:rPr>
          <w:rFonts w:eastAsia="Times New Roman"/>
          <w:szCs w:val="24"/>
          <w:lang w:val="en-US"/>
        </w:rPr>
        <w:t>Akcigit, U., Grigsby, J.</w:t>
      </w:r>
      <w:r w:rsidR="002E00A2">
        <w:rPr>
          <w:rFonts w:eastAsia="Times New Roman"/>
          <w:szCs w:val="24"/>
          <w:lang w:val="en-US"/>
        </w:rPr>
        <w:t>,</w:t>
      </w:r>
      <w:r w:rsidRPr="008267B9">
        <w:rPr>
          <w:rFonts w:eastAsia="Times New Roman"/>
          <w:szCs w:val="24"/>
          <w:lang w:val="en-US"/>
        </w:rPr>
        <w:t xml:space="preserve"> </w:t>
      </w:r>
      <w:r w:rsidR="002E00A2">
        <w:rPr>
          <w:rFonts w:eastAsia="Times New Roman"/>
          <w:szCs w:val="24"/>
          <w:lang w:val="en-US"/>
        </w:rPr>
        <w:t>&amp;</w:t>
      </w:r>
      <w:r w:rsidR="002E00A2" w:rsidRPr="008267B9">
        <w:rPr>
          <w:rFonts w:eastAsia="Times New Roman"/>
          <w:szCs w:val="24"/>
          <w:lang w:val="en-US"/>
        </w:rPr>
        <w:t xml:space="preserve"> </w:t>
      </w:r>
      <w:r w:rsidRPr="008267B9">
        <w:rPr>
          <w:rFonts w:eastAsia="Times New Roman"/>
          <w:szCs w:val="24"/>
          <w:lang w:val="en-US"/>
        </w:rPr>
        <w:t>Nicholas, T., 2017. </w:t>
      </w:r>
      <w:r w:rsidRPr="008267B9">
        <w:rPr>
          <w:rFonts w:eastAsia="Times New Roman"/>
          <w:b/>
          <w:bCs/>
          <w:i/>
          <w:iCs/>
          <w:szCs w:val="24"/>
          <w:lang w:val="en-US"/>
        </w:rPr>
        <w:t>The rise of american ingenuity: Innovation and inventors of the golden age</w:t>
      </w:r>
      <w:r w:rsidRPr="008267B9">
        <w:rPr>
          <w:rFonts w:eastAsia="Times New Roman"/>
          <w:szCs w:val="24"/>
          <w:lang w:val="en-US"/>
        </w:rPr>
        <w:t> (No. w23047). National Bureau of Economic Research.</w:t>
      </w:r>
    </w:p>
    <w:p w14:paraId="7679EF52" w14:textId="1D21E9B8" w:rsidR="000D0B5E" w:rsidRDefault="000D0B5E" w:rsidP="008300AA">
      <w:pPr>
        <w:spacing w:after="220" w:line="240" w:lineRule="auto"/>
        <w:ind w:firstLine="0"/>
        <w:jc w:val="left"/>
      </w:pPr>
      <w:bookmarkStart w:id="5" w:name="_Hlk65772553"/>
      <w:r w:rsidRPr="0018742D">
        <w:t xml:space="preserve">Alvarez, S. A., &amp; Barney, J. B. 2005. How do entrepreneurs organize firms under conditions of uncertainty? </w:t>
      </w:r>
      <w:r w:rsidRPr="0018742D">
        <w:rPr>
          <w:b/>
          <w:bCs/>
          <w:i/>
          <w:iCs/>
        </w:rPr>
        <w:t xml:space="preserve">Journal of </w:t>
      </w:r>
      <w:r>
        <w:rPr>
          <w:b/>
          <w:bCs/>
          <w:i/>
          <w:iCs/>
        </w:rPr>
        <w:t>M</w:t>
      </w:r>
      <w:r w:rsidRPr="0018742D">
        <w:rPr>
          <w:b/>
          <w:bCs/>
          <w:i/>
          <w:iCs/>
        </w:rPr>
        <w:t>anagement</w:t>
      </w:r>
      <w:r w:rsidRPr="0018742D">
        <w:t xml:space="preserve">, </w:t>
      </w:r>
      <w:r w:rsidRPr="0018742D">
        <w:rPr>
          <w:i/>
          <w:iCs/>
        </w:rPr>
        <w:t>31</w:t>
      </w:r>
      <w:r w:rsidRPr="0018742D">
        <w:t>(5)</w:t>
      </w:r>
      <w:r>
        <w:t>:</w:t>
      </w:r>
      <w:r w:rsidRPr="0018742D">
        <w:t xml:space="preserve"> 776</w:t>
      </w:r>
      <w:r w:rsidR="002E00A2" w:rsidRPr="004B2440">
        <w:rPr>
          <w:color w:val="333333"/>
          <w:szCs w:val="24"/>
          <w:shd w:val="clear" w:color="auto" w:fill="FFFFFF"/>
        </w:rPr>
        <w:t>–</w:t>
      </w:r>
      <w:r w:rsidRPr="0018742D">
        <w:t>793.</w:t>
      </w:r>
    </w:p>
    <w:bookmarkEnd w:id="5"/>
    <w:p w14:paraId="3EDF04A4" w14:textId="78EF05B9" w:rsidR="000D0B5E" w:rsidRPr="008267B9" w:rsidRDefault="000D0B5E" w:rsidP="008300AA">
      <w:pPr>
        <w:spacing w:after="220" w:line="240" w:lineRule="auto"/>
        <w:ind w:firstLine="0"/>
        <w:jc w:val="left"/>
        <w:rPr>
          <w:rFonts w:eastAsia="Times New Roman"/>
          <w:szCs w:val="24"/>
        </w:rPr>
      </w:pPr>
      <w:r w:rsidRPr="008267B9">
        <w:rPr>
          <w:rFonts w:eastAsia="Times New Roman"/>
          <w:szCs w:val="24"/>
        </w:rPr>
        <w:t>Alvarez, S. A., &amp; Barney, J. B. 2007. Discovery and creation: Alternative theories of entrepreneurial action. </w:t>
      </w:r>
      <w:r w:rsidRPr="008267B9">
        <w:rPr>
          <w:rFonts w:eastAsia="Times New Roman"/>
          <w:b/>
          <w:bCs/>
          <w:i/>
          <w:iCs/>
          <w:szCs w:val="24"/>
        </w:rPr>
        <w:t>Strategic Entrepreneurship Journal</w:t>
      </w:r>
      <w:r w:rsidRPr="008267B9">
        <w:rPr>
          <w:rFonts w:eastAsia="Times New Roman"/>
          <w:b/>
          <w:bCs/>
          <w:szCs w:val="24"/>
        </w:rPr>
        <w:t>,</w:t>
      </w:r>
      <w:r w:rsidRPr="008267B9">
        <w:rPr>
          <w:rFonts w:eastAsia="Times New Roman"/>
          <w:szCs w:val="24"/>
        </w:rPr>
        <w:t> 1(1‐2): 11</w:t>
      </w:r>
      <w:r w:rsidR="002E00A2" w:rsidRPr="004B2440">
        <w:rPr>
          <w:color w:val="333333"/>
          <w:szCs w:val="24"/>
          <w:shd w:val="clear" w:color="auto" w:fill="FFFFFF"/>
        </w:rPr>
        <w:t>–</w:t>
      </w:r>
      <w:r w:rsidRPr="008267B9">
        <w:rPr>
          <w:rFonts w:eastAsia="Times New Roman"/>
          <w:szCs w:val="24"/>
        </w:rPr>
        <w:t>26.</w:t>
      </w:r>
    </w:p>
    <w:p w14:paraId="0CC1D821" w14:textId="16637F7E" w:rsidR="000D0B5E" w:rsidRDefault="000D0B5E" w:rsidP="008300AA">
      <w:pPr>
        <w:spacing w:after="220" w:line="240" w:lineRule="auto"/>
        <w:ind w:firstLine="0"/>
        <w:jc w:val="left"/>
        <w:rPr>
          <w:rFonts w:eastAsia="Times New Roman"/>
          <w:szCs w:val="24"/>
          <w:lang w:val="en-US"/>
        </w:rPr>
      </w:pPr>
      <w:r w:rsidRPr="008267B9">
        <w:rPr>
          <w:rFonts w:eastAsia="Times New Roman"/>
          <w:szCs w:val="24"/>
          <w:lang w:val="en-US"/>
        </w:rPr>
        <w:t>Alvarez, S. A., Young, S. L.</w:t>
      </w:r>
      <w:r w:rsidR="002E00A2">
        <w:rPr>
          <w:rFonts w:eastAsia="Times New Roman"/>
          <w:szCs w:val="24"/>
          <w:lang w:val="en-US"/>
        </w:rPr>
        <w:t>,</w:t>
      </w:r>
      <w:r w:rsidRPr="008267B9">
        <w:rPr>
          <w:rFonts w:eastAsia="Times New Roman"/>
          <w:szCs w:val="24"/>
          <w:lang w:val="en-US"/>
        </w:rPr>
        <w:t xml:space="preserve"> &amp; Woolley, J. L. 2015. Opportunities and institutions: A co-creation story of the king crab industry. </w:t>
      </w:r>
      <w:r w:rsidRPr="008267B9">
        <w:rPr>
          <w:rFonts w:eastAsia="Times New Roman"/>
          <w:b/>
          <w:i/>
          <w:iCs/>
          <w:szCs w:val="24"/>
          <w:lang w:val="en-US"/>
        </w:rPr>
        <w:t>Journal of Business Venturing</w:t>
      </w:r>
      <w:r w:rsidRPr="008267B9">
        <w:rPr>
          <w:rFonts w:eastAsia="Times New Roman"/>
          <w:szCs w:val="24"/>
          <w:lang w:val="en-US"/>
        </w:rPr>
        <w:t>, </w:t>
      </w:r>
      <w:r w:rsidRPr="008267B9">
        <w:rPr>
          <w:rFonts w:eastAsia="Times New Roman"/>
          <w:iCs/>
          <w:szCs w:val="24"/>
          <w:lang w:val="en-US"/>
        </w:rPr>
        <w:t>30</w:t>
      </w:r>
      <w:r w:rsidRPr="008267B9">
        <w:rPr>
          <w:rFonts w:eastAsia="Times New Roman"/>
          <w:szCs w:val="24"/>
          <w:lang w:val="en-US"/>
        </w:rPr>
        <w:t>(1): 95</w:t>
      </w:r>
      <w:r w:rsidR="002E00A2" w:rsidRPr="004B2440">
        <w:rPr>
          <w:color w:val="333333"/>
          <w:szCs w:val="24"/>
          <w:shd w:val="clear" w:color="auto" w:fill="FFFFFF"/>
        </w:rPr>
        <w:t>–</w:t>
      </w:r>
      <w:r w:rsidRPr="008267B9">
        <w:rPr>
          <w:rFonts w:eastAsia="Times New Roman"/>
          <w:szCs w:val="24"/>
          <w:lang w:val="en-US"/>
        </w:rPr>
        <w:t>112.</w:t>
      </w:r>
    </w:p>
    <w:p w14:paraId="021ECCA2" w14:textId="79FB266B" w:rsidR="006210EB" w:rsidRPr="008267B9" w:rsidRDefault="006210EB" w:rsidP="008300AA">
      <w:pPr>
        <w:spacing w:after="220" w:line="240" w:lineRule="auto"/>
        <w:ind w:firstLine="0"/>
        <w:jc w:val="left"/>
        <w:rPr>
          <w:rFonts w:eastAsia="Times New Roman"/>
          <w:szCs w:val="24"/>
          <w:lang w:val="en-US"/>
        </w:rPr>
      </w:pPr>
      <w:r>
        <w:rPr>
          <w:rFonts w:eastAsia="Times New Roman"/>
          <w:szCs w:val="24"/>
          <w:lang w:val="en-US"/>
        </w:rPr>
        <w:t xml:space="preserve">Alvarez, S. A. &amp; Sachs, S. 2021. Where do Stakeholders Come From? Academy of Management Review, In Press: </w:t>
      </w:r>
      <w:r w:rsidRPr="006210EB">
        <w:rPr>
          <w:rFonts w:eastAsia="Times New Roman"/>
          <w:szCs w:val="24"/>
          <w:lang w:val="en-US"/>
        </w:rPr>
        <w:t>https://doi.org/10.5465/amr.2019.0077</w:t>
      </w:r>
      <w:r>
        <w:rPr>
          <w:rFonts w:eastAsia="Times New Roman"/>
          <w:szCs w:val="24"/>
          <w:lang w:val="en-US"/>
        </w:rPr>
        <w:t>.</w:t>
      </w:r>
    </w:p>
    <w:p w14:paraId="038D2795" w14:textId="77777777" w:rsidR="000D0B5E" w:rsidRPr="008267B9" w:rsidRDefault="000D0B5E" w:rsidP="008300AA">
      <w:pPr>
        <w:spacing w:after="220" w:line="240" w:lineRule="auto"/>
        <w:ind w:firstLine="0"/>
        <w:jc w:val="left"/>
        <w:rPr>
          <w:rFonts w:eastAsia="Times New Roman"/>
          <w:szCs w:val="24"/>
          <w:lang w:val="en-US"/>
        </w:rPr>
      </w:pPr>
      <w:r w:rsidRPr="008267B9">
        <w:rPr>
          <w:rFonts w:eastAsia="Times New Roman"/>
          <w:szCs w:val="24"/>
          <w:lang w:val="en-US"/>
        </w:rPr>
        <w:t>Alvarez, S. A., Young, S. L., &amp; Woolley, J. L. 2020. Creating the world’s deadliest catch: The process of enrolling stakeholders in an uncertain endeavor. </w:t>
      </w:r>
      <w:r w:rsidRPr="008267B9">
        <w:rPr>
          <w:rFonts w:eastAsia="Times New Roman"/>
          <w:b/>
          <w:i/>
          <w:iCs/>
          <w:szCs w:val="24"/>
          <w:lang w:val="en-US"/>
        </w:rPr>
        <w:t>Business &amp; Society</w:t>
      </w:r>
      <w:r w:rsidRPr="008267B9">
        <w:rPr>
          <w:rFonts w:eastAsia="Times New Roman"/>
          <w:szCs w:val="24"/>
          <w:lang w:val="en-US"/>
        </w:rPr>
        <w:t>, doi: 10.1177/0007650318754866.</w:t>
      </w:r>
    </w:p>
    <w:p w14:paraId="59343E71" w14:textId="77777777" w:rsidR="000D0B5E" w:rsidRPr="008267B9" w:rsidRDefault="000D0B5E" w:rsidP="008300AA">
      <w:pPr>
        <w:spacing w:after="220" w:line="240" w:lineRule="auto"/>
        <w:ind w:firstLine="0"/>
        <w:jc w:val="left"/>
        <w:rPr>
          <w:rFonts w:eastAsia="Times New Roman"/>
          <w:szCs w:val="24"/>
          <w:lang w:val="en-US"/>
        </w:rPr>
      </w:pPr>
      <w:r w:rsidRPr="008267B9">
        <w:rPr>
          <w:rFonts w:eastAsia="Times New Roman"/>
          <w:szCs w:val="24"/>
          <w:lang w:val="en-US"/>
        </w:rPr>
        <w:t xml:space="preserve">Anderson, B. 1983. </w:t>
      </w:r>
      <w:r w:rsidRPr="008267B9">
        <w:rPr>
          <w:rFonts w:eastAsia="Times New Roman"/>
          <w:b/>
          <w:i/>
          <w:szCs w:val="24"/>
          <w:lang w:val="en-US"/>
        </w:rPr>
        <w:t>Imagined communities: Reflections on the origin and spread of nationalism</w:t>
      </w:r>
      <w:r w:rsidRPr="008267B9">
        <w:rPr>
          <w:rFonts w:eastAsia="Times New Roman"/>
          <w:szCs w:val="24"/>
          <w:lang w:val="en-US"/>
        </w:rPr>
        <w:t>. London: Verso.</w:t>
      </w:r>
    </w:p>
    <w:p w14:paraId="444C618C" w14:textId="2CD91E45" w:rsidR="000D0B5E" w:rsidRPr="008267B9" w:rsidRDefault="000D0B5E" w:rsidP="008300AA">
      <w:pPr>
        <w:spacing w:after="220" w:line="240" w:lineRule="auto"/>
        <w:ind w:firstLine="0"/>
        <w:jc w:val="left"/>
        <w:rPr>
          <w:rFonts w:eastAsia="Times New Roman"/>
          <w:szCs w:val="24"/>
          <w:lang w:val="en-US"/>
        </w:rPr>
      </w:pPr>
      <w:r w:rsidRPr="008267B9">
        <w:rPr>
          <w:rFonts w:eastAsia="Times New Roman"/>
          <w:szCs w:val="24"/>
          <w:lang w:val="en-US"/>
        </w:rPr>
        <w:t>Ansari, S. S., Garud, R.</w:t>
      </w:r>
      <w:r w:rsidR="002E00A2">
        <w:rPr>
          <w:rFonts w:eastAsia="Times New Roman"/>
          <w:szCs w:val="24"/>
          <w:lang w:val="en-US"/>
        </w:rPr>
        <w:t>,</w:t>
      </w:r>
      <w:r w:rsidRPr="008267B9">
        <w:rPr>
          <w:rFonts w:eastAsia="Times New Roman"/>
          <w:szCs w:val="24"/>
          <w:lang w:val="en-US"/>
        </w:rPr>
        <w:t xml:space="preserve"> </w:t>
      </w:r>
      <w:r w:rsidR="002E00A2">
        <w:rPr>
          <w:rFonts w:eastAsia="Times New Roman"/>
          <w:szCs w:val="24"/>
          <w:lang w:val="en-US"/>
        </w:rPr>
        <w:t>&amp;</w:t>
      </w:r>
      <w:r w:rsidR="002E00A2" w:rsidRPr="008267B9">
        <w:rPr>
          <w:rFonts w:eastAsia="Times New Roman"/>
          <w:szCs w:val="24"/>
          <w:lang w:val="en-US"/>
        </w:rPr>
        <w:t xml:space="preserve"> </w:t>
      </w:r>
      <w:r w:rsidRPr="008267B9">
        <w:rPr>
          <w:rFonts w:eastAsia="Times New Roman"/>
          <w:szCs w:val="24"/>
          <w:lang w:val="en-US"/>
        </w:rPr>
        <w:t xml:space="preserve">Kumaraswamy, A. 2016. The disruptor’s dilemma: TiVo and the US television ecosystem. </w:t>
      </w:r>
      <w:r w:rsidRPr="008267B9">
        <w:rPr>
          <w:rFonts w:eastAsia="Times New Roman"/>
          <w:b/>
          <w:i/>
          <w:szCs w:val="24"/>
          <w:lang w:val="en-US"/>
        </w:rPr>
        <w:t>Strategic Management Journal</w:t>
      </w:r>
      <w:r w:rsidRPr="008267B9">
        <w:rPr>
          <w:rFonts w:eastAsia="Times New Roman"/>
          <w:szCs w:val="24"/>
          <w:lang w:val="en-US"/>
        </w:rPr>
        <w:t>, 37: 1829</w:t>
      </w:r>
      <w:r w:rsidR="002E00A2" w:rsidRPr="004B2440">
        <w:rPr>
          <w:color w:val="333333"/>
          <w:szCs w:val="24"/>
          <w:shd w:val="clear" w:color="auto" w:fill="FFFFFF"/>
        </w:rPr>
        <w:t>–</w:t>
      </w:r>
      <w:r w:rsidRPr="008267B9">
        <w:rPr>
          <w:rFonts w:eastAsia="Times New Roman"/>
          <w:szCs w:val="24"/>
          <w:lang w:val="en-US"/>
        </w:rPr>
        <w:t>1853.</w:t>
      </w:r>
    </w:p>
    <w:p w14:paraId="4147124C" w14:textId="43B73DDB" w:rsidR="000D0B5E" w:rsidRPr="008267B9" w:rsidRDefault="000D0B5E" w:rsidP="008300AA">
      <w:pPr>
        <w:spacing w:after="220" w:line="240" w:lineRule="auto"/>
        <w:ind w:firstLine="0"/>
        <w:jc w:val="left"/>
        <w:rPr>
          <w:rFonts w:eastAsia="Times New Roman"/>
          <w:szCs w:val="24"/>
          <w:lang w:val="en-US"/>
        </w:rPr>
      </w:pPr>
      <w:r w:rsidRPr="008267B9">
        <w:rPr>
          <w:rFonts w:eastAsia="Times New Roman"/>
          <w:szCs w:val="24"/>
          <w:lang w:val="en-US"/>
        </w:rPr>
        <w:t>Anteby, M.</w:t>
      </w:r>
      <w:r w:rsidR="002E00A2">
        <w:rPr>
          <w:rFonts w:eastAsia="Times New Roman"/>
          <w:szCs w:val="24"/>
          <w:lang w:val="en-US"/>
        </w:rPr>
        <w:t>,</w:t>
      </w:r>
      <w:r w:rsidRPr="008267B9">
        <w:rPr>
          <w:rFonts w:eastAsia="Times New Roman"/>
          <w:szCs w:val="24"/>
          <w:lang w:val="en-US"/>
        </w:rPr>
        <w:t xml:space="preserve"> </w:t>
      </w:r>
      <w:r w:rsidR="002E00A2">
        <w:rPr>
          <w:rFonts w:eastAsia="Times New Roman"/>
          <w:szCs w:val="24"/>
          <w:lang w:val="en-US"/>
        </w:rPr>
        <w:t>&amp;</w:t>
      </w:r>
      <w:r w:rsidR="002E00A2" w:rsidRPr="008267B9">
        <w:rPr>
          <w:rFonts w:eastAsia="Times New Roman"/>
          <w:szCs w:val="24"/>
          <w:lang w:val="en-US"/>
        </w:rPr>
        <w:t xml:space="preserve"> </w:t>
      </w:r>
      <w:r w:rsidRPr="008267B9">
        <w:rPr>
          <w:rFonts w:eastAsia="Times New Roman"/>
          <w:szCs w:val="24"/>
          <w:lang w:val="en-US"/>
        </w:rPr>
        <w:t>Molnar, V., 2012. Collective memory meets organizational identity: Remembering to forget in a firm's rhetorical history. </w:t>
      </w:r>
      <w:r w:rsidRPr="008267B9">
        <w:rPr>
          <w:rFonts w:eastAsia="Times New Roman"/>
          <w:b/>
          <w:bCs/>
          <w:i/>
          <w:iCs/>
          <w:szCs w:val="24"/>
          <w:lang w:val="en-US"/>
        </w:rPr>
        <w:t>Academy of Management Journal</w:t>
      </w:r>
      <w:r w:rsidRPr="008267B9">
        <w:rPr>
          <w:rFonts w:eastAsia="Times New Roman"/>
          <w:b/>
          <w:bCs/>
          <w:szCs w:val="24"/>
          <w:lang w:val="en-US"/>
        </w:rPr>
        <w:t>,</w:t>
      </w:r>
      <w:r w:rsidRPr="008267B9">
        <w:rPr>
          <w:rFonts w:eastAsia="Times New Roman"/>
          <w:szCs w:val="24"/>
          <w:lang w:val="en-US"/>
        </w:rPr>
        <w:t> 55(3): 515</w:t>
      </w:r>
      <w:r w:rsidR="002E00A2">
        <w:rPr>
          <w:rFonts w:eastAsia="Times New Roman"/>
          <w:szCs w:val="24"/>
          <w:lang w:val="en-US"/>
        </w:rPr>
        <w:t>–</w:t>
      </w:r>
      <w:r w:rsidRPr="008267B9">
        <w:rPr>
          <w:rFonts w:eastAsia="Times New Roman"/>
          <w:szCs w:val="24"/>
          <w:lang w:val="en-US"/>
        </w:rPr>
        <w:t>540.</w:t>
      </w:r>
    </w:p>
    <w:p w14:paraId="5E95D0AA" w14:textId="5A2A47E3" w:rsidR="000D0B5E" w:rsidRPr="008267B9" w:rsidRDefault="000D0B5E" w:rsidP="008300AA">
      <w:pPr>
        <w:spacing w:after="220" w:line="240" w:lineRule="auto"/>
        <w:ind w:firstLine="0"/>
        <w:jc w:val="left"/>
        <w:rPr>
          <w:rFonts w:eastAsia="Times New Roman"/>
          <w:szCs w:val="24"/>
          <w:lang w:val="en-US"/>
        </w:rPr>
      </w:pPr>
      <w:r w:rsidRPr="008267B9">
        <w:rPr>
          <w:rFonts w:eastAsia="Times New Roman"/>
          <w:szCs w:val="24"/>
          <w:lang w:val="en-US"/>
        </w:rPr>
        <w:t>Aristotle</w:t>
      </w:r>
      <w:r w:rsidR="002E00A2">
        <w:rPr>
          <w:rFonts w:eastAsia="Times New Roman"/>
          <w:szCs w:val="24"/>
          <w:lang w:val="en-US"/>
        </w:rPr>
        <w:t>.</w:t>
      </w:r>
      <w:r w:rsidRPr="008267B9">
        <w:rPr>
          <w:rFonts w:eastAsia="Times New Roman"/>
          <w:szCs w:val="24"/>
          <w:lang w:val="en-US"/>
        </w:rPr>
        <w:t xml:space="preserve"> 1991. </w:t>
      </w:r>
      <w:r w:rsidRPr="008267B9">
        <w:rPr>
          <w:rFonts w:eastAsia="Times New Roman"/>
          <w:b/>
          <w:bCs/>
          <w:i/>
          <w:iCs/>
          <w:szCs w:val="24"/>
          <w:lang w:val="en-US"/>
        </w:rPr>
        <w:t>The art of rhetoric</w:t>
      </w:r>
      <w:r w:rsidRPr="008267B9">
        <w:rPr>
          <w:rFonts w:eastAsia="Times New Roman"/>
          <w:b/>
          <w:bCs/>
          <w:szCs w:val="24"/>
          <w:lang w:val="en-US"/>
        </w:rPr>
        <w:t>.</w:t>
      </w:r>
      <w:r w:rsidRPr="008267B9">
        <w:rPr>
          <w:rFonts w:eastAsia="Times New Roman"/>
          <w:szCs w:val="24"/>
          <w:lang w:val="en-US"/>
        </w:rPr>
        <w:t xml:space="preserve"> New York: Penguin Books.</w:t>
      </w:r>
    </w:p>
    <w:p w14:paraId="3472E88B" w14:textId="67CCCC74" w:rsidR="000D0B5E" w:rsidRPr="008267B9" w:rsidRDefault="000D0B5E" w:rsidP="008300AA">
      <w:pPr>
        <w:spacing w:after="220" w:line="240" w:lineRule="auto"/>
        <w:ind w:firstLine="0"/>
        <w:jc w:val="left"/>
        <w:rPr>
          <w:rFonts w:eastAsia="Times New Roman"/>
          <w:szCs w:val="24"/>
          <w:lang w:val="en-US"/>
        </w:rPr>
      </w:pPr>
      <w:r w:rsidRPr="008267B9">
        <w:rPr>
          <w:rFonts w:eastAsia="Times New Roman"/>
          <w:szCs w:val="24"/>
          <w:lang w:val="en-US"/>
        </w:rPr>
        <w:t xml:space="preserve">Assman, J. 2011. Communicative and Cultural Memory. In P. Meusburger, M. Heffernan, &amp; E. Wunder (Eds.), </w:t>
      </w:r>
      <w:r w:rsidRPr="008267B9">
        <w:rPr>
          <w:rFonts w:eastAsia="Times New Roman"/>
          <w:b/>
          <w:i/>
          <w:szCs w:val="24"/>
          <w:lang w:val="en-US"/>
        </w:rPr>
        <w:t>Cultural Memories</w:t>
      </w:r>
      <w:r w:rsidRPr="008267B9">
        <w:rPr>
          <w:rFonts w:eastAsia="Times New Roman"/>
          <w:szCs w:val="24"/>
          <w:lang w:val="en-US"/>
        </w:rPr>
        <w:t>: 15</w:t>
      </w:r>
      <w:r w:rsidR="002E00A2">
        <w:rPr>
          <w:rFonts w:eastAsia="Times New Roman"/>
          <w:szCs w:val="24"/>
          <w:lang w:val="en-US"/>
        </w:rPr>
        <w:t>–</w:t>
      </w:r>
      <w:r w:rsidRPr="008267B9">
        <w:rPr>
          <w:rFonts w:eastAsia="Times New Roman"/>
          <w:szCs w:val="24"/>
          <w:lang w:val="en-US"/>
        </w:rPr>
        <w:t xml:space="preserve">27. Dordrecht: Springer. </w:t>
      </w:r>
    </w:p>
    <w:p w14:paraId="374FEDB8" w14:textId="592992DB" w:rsidR="000D0B5E" w:rsidRPr="008267B9" w:rsidRDefault="000D0B5E" w:rsidP="008300AA">
      <w:pPr>
        <w:spacing w:after="220" w:line="240" w:lineRule="auto"/>
        <w:ind w:firstLine="0"/>
        <w:jc w:val="left"/>
        <w:rPr>
          <w:rFonts w:eastAsia="Times New Roman"/>
          <w:szCs w:val="24"/>
          <w:lang w:val="en-US"/>
        </w:rPr>
      </w:pPr>
      <w:r w:rsidRPr="008267B9">
        <w:rPr>
          <w:rFonts w:eastAsia="Times New Roman"/>
          <w:szCs w:val="24"/>
          <w:lang w:val="en-US"/>
        </w:rPr>
        <w:t xml:space="preserve">Avle, S., Lin, C., Hardy, J., &amp; Lindtner, S. 2020. Scaling </w:t>
      </w:r>
      <w:r w:rsidR="002E00A2">
        <w:rPr>
          <w:rFonts w:eastAsia="Times New Roman"/>
          <w:szCs w:val="24"/>
          <w:lang w:val="en-US"/>
        </w:rPr>
        <w:t>t</w:t>
      </w:r>
      <w:r w:rsidR="002E00A2" w:rsidRPr="008267B9">
        <w:rPr>
          <w:rFonts w:eastAsia="Times New Roman"/>
          <w:szCs w:val="24"/>
          <w:lang w:val="en-US"/>
        </w:rPr>
        <w:t>echno</w:t>
      </w:r>
      <w:r w:rsidRPr="008267B9">
        <w:rPr>
          <w:rFonts w:eastAsia="Times New Roman"/>
          <w:szCs w:val="24"/>
          <w:lang w:val="en-US"/>
        </w:rPr>
        <w:t>-</w:t>
      </w:r>
      <w:r w:rsidR="002E00A2">
        <w:rPr>
          <w:rFonts w:eastAsia="Times New Roman"/>
          <w:szCs w:val="24"/>
          <w:lang w:val="en-US"/>
        </w:rPr>
        <w:t>o</w:t>
      </w:r>
      <w:r w:rsidR="002E00A2" w:rsidRPr="008267B9">
        <w:rPr>
          <w:rFonts w:eastAsia="Times New Roman"/>
          <w:szCs w:val="24"/>
          <w:lang w:val="en-US"/>
        </w:rPr>
        <w:t xml:space="preserve">ptimistic </w:t>
      </w:r>
      <w:r w:rsidR="002E00A2">
        <w:rPr>
          <w:rFonts w:eastAsia="Times New Roman"/>
          <w:szCs w:val="24"/>
          <w:lang w:val="en-US"/>
        </w:rPr>
        <w:t>v</w:t>
      </w:r>
      <w:r w:rsidR="002E00A2" w:rsidRPr="008267B9">
        <w:rPr>
          <w:rFonts w:eastAsia="Times New Roman"/>
          <w:szCs w:val="24"/>
          <w:lang w:val="en-US"/>
        </w:rPr>
        <w:t>isions</w:t>
      </w:r>
      <w:r w:rsidRPr="008267B9">
        <w:rPr>
          <w:rFonts w:eastAsia="Times New Roman"/>
          <w:szCs w:val="24"/>
          <w:lang w:val="en-US"/>
        </w:rPr>
        <w:t>. </w:t>
      </w:r>
      <w:r w:rsidRPr="000903F3">
        <w:rPr>
          <w:rFonts w:eastAsia="Times New Roman"/>
          <w:b/>
          <w:i/>
          <w:iCs/>
          <w:szCs w:val="24"/>
          <w:lang w:val="en-US"/>
        </w:rPr>
        <w:t xml:space="preserve">Engaging </w:t>
      </w:r>
      <w:r w:rsidRPr="008267B9">
        <w:rPr>
          <w:rFonts w:eastAsia="Times New Roman"/>
          <w:b/>
          <w:bCs/>
          <w:i/>
          <w:iCs/>
          <w:szCs w:val="24"/>
          <w:lang w:val="en-US"/>
        </w:rPr>
        <w:t>Science, Technology, and Society</w:t>
      </w:r>
      <w:r w:rsidRPr="008267B9">
        <w:rPr>
          <w:rFonts w:eastAsia="Times New Roman"/>
          <w:szCs w:val="24"/>
          <w:lang w:val="en-US"/>
        </w:rPr>
        <w:t>, 6: 237</w:t>
      </w:r>
      <w:r w:rsidR="002E00A2">
        <w:rPr>
          <w:rFonts w:eastAsia="Times New Roman"/>
          <w:szCs w:val="24"/>
          <w:lang w:val="en-US"/>
        </w:rPr>
        <w:t>–</w:t>
      </w:r>
      <w:r w:rsidRPr="008267B9">
        <w:rPr>
          <w:rFonts w:eastAsia="Times New Roman"/>
          <w:szCs w:val="24"/>
          <w:lang w:val="en-US"/>
        </w:rPr>
        <w:t>254.</w:t>
      </w:r>
    </w:p>
    <w:p w14:paraId="105F81CA" w14:textId="24114201" w:rsidR="000D0B5E" w:rsidRPr="008267B9" w:rsidRDefault="000D0B5E" w:rsidP="008300AA">
      <w:pPr>
        <w:spacing w:after="220" w:line="240" w:lineRule="auto"/>
        <w:ind w:firstLine="0"/>
        <w:jc w:val="left"/>
        <w:rPr>
          <w:rFonts w:eastAsia="Times New Roman"/>
          <w:szCs w:val="24"/>
          <w:lang w:val="en-US"/>
        </w:rPr>
      </w:pPr>
      <w:r w:rsidRPr="008267B9">
        <w:rPr>
          <w:rFonts w:eastAsia="Times New Roman"/>
          <w:szCs w:val="24"/>
          <w:lang w:val="en-US"/>
        </w:rPr>
        <w:t xml:space="preserve">Ayduk, O., Mendoza-Denton, R., Mischel, W., Downey, G., Peake: K., &amp; Rodriguez, M. 2000. Regulating the interpersonal self: </w:t>
      </w:r>
      <w:r w:rsidR="00390438">
        <w:rPr>
          <w:rFonts w:eastAsia="Times New Roman"/>
          <w:szCs w:val="24"/>
          <w:lang w:val="en-US"/>
        </w:rPr>
        <w:t>S</w:t>
      </w:r>
      <w:r w:rsidR="00390438" w:rsidRPr="008267B9">
        <w:rPr>
          <w:rFonts w:eastAsia="Times New Roman"/>
          <w:szCs w:val="24"/>
          <w:lang w:val="en-US"/>
        </w:rPr>
        <w:t xml:space="preserve">trategic </w:t>
      </w:r>
      <w:r w:rsidRPr="008267B9">
        <w:rPr>
          <w:rFonts w:eastAsia="Times New Roman"/>
          <w:szCs w:val="24"/>
          <w:lang w:val="en-US"/>
        </w:rPr>
        <w:t xml:space="preserve">self-regulation for coping with rejection sensitivity. </w:t>
      </w:r>
      <w:r w:rsidRPr="008267B9">
        <w:rPr>
          <w:rFonts w:eastAsia="Times New Roman"/>
          <w:b/>
          <w:i/>
          <w:szCs w:val="24"/>
          <w:lang w:val="en-US"/>
        </w:rPr>
        <w:t xml:space="preserve">Journal of </w:t>
      </w:r>
      <w:r w:rsidR="00390438">
        <w:rPr>
          <w:rFonts w:eastAsia="Times New Roman"/>
          <w:b/>
          <w:i/>
          <w:szCs w:val="24"/>
          <w:lang w:val="en-US"/>
        </w:rPr>
        <w:t>P</w:t>
      </w:r>
      <w:r w:rsidR="00390438" w:rsidRPr="008267B9">
        <w:rPr>
          <w:rFonts w:eastAsia="Times New Roman"/>
          <w:b/>
          <w:i/>
          <w:szCs w:val="24"/>
          <w:lang w:val="en-US"/>
        </w:rPr>
        <w:t xml:space="preserve">ersonality </w:t>
      </w:r>
      <w:r w:rsidRPr="008267B9">
        <w:rPr>
          <w:rFonts w:eastAsia="Times New Roman"/>
          <w:b/>
          <w:i/>
          <w:szCs w:val="24"/>
          <w:lang w:val="en-US"/>
        </w:rPr>
        <w:t xml:space="preserve">and </w:t>
      </w:r>
      <w:r w:rsidR="00390438">
        <w:rPr>
          <w:rFonts w:eastAsia="Times New Roman"/>
          <w:b/>
          <w:i/>
          <w:szCs w:val="24"/>
          <w:lang w:val="en-US"/>
        </w:rPr>
        <w:t>S</w:t>
      </w:r>
      <w:r w:rsidR="00390438" w:rsidRPr="008267B9">
        <w:rPr>
          <w:rFonts w:eastAsia="Times New Roman"/>
          <w:b/>
          <w:i/>
          <w:szCs w:val="24"/>
          <w:lang w:val="en-US"/>
        </w:rPr>
        <w:t xml:space="preserve">ocial </w:t>
      </w:r>
      <w:r w:rsidR="00390438">
        <w:rPr>
          <w:rFonts w:eastAsia="Times New Roman"/>
          <w:b/>
          <w:i/>
          <w:szCs w:val="24"/>
          <w:lang w:val="en-US"/>
        </w:rPr>
        <w:t>P</w:t>
      </w:r>
      <w:r w:rsidR="00390438" w:rsidRPr="008267B9">
        <w:rPr>
          <w:rFonts w:eastAsia="Times New Roman"/>
          <w:b/>
          <w:i/>
          <w:szCs w:val="24"/>
          <w:lang w:val="en-US"/>
        </w:rPr>
        <w:t>sychology</w:t>
      </w:r>
      <w:r w:rsidRPr="008267B9">
        <w:rPr>
          <w:rFonts w:eastAsia="Times New Roman"/>
          <w:b/>
          <w:bCs/>
          <w:szCs w:val="24"/>
          <w:lang w:val="en-US"/>
        </w:rPr>
        <w:t>,</w:t>
      </w:r>
      <w:r w:rsidRPr="008267B9">
        <w:rPr>
          <w:rFonts w:eastAsia="Times New Roman"/>
          <w:szCs w:val="24"/>
          <w:lang w:val="en-US"/>
        </w:rPr>
        <w:t xml:space="preserve"> 79(5): 776.</w:t>
      </w:r>
    </w:p>
    <w:p w14:paraId="3B02E2F9" w14:textId="05B87F07" w:rsidR="000D0B5E" w:rsidRDefault="000D0B5E" w:rsidP="008300AA">
      <w:pPr>
        <w:spacing w:after="220" w:line="240" w:lineRule="auto"/>
        <w:ind w:firstLine="0"/>
        <w:jc w:val="left"/>
        <w:rPr>
          <w:rFonts w:eastAsia="Times New Roman"/>
          <w:szCs w:val="24"/>
          <w:lang w:val="en-US"/>
        </w:rPr>
      </w:pPr>
      <w:r w:rsidRPr="008267B9">
        <w:rPr>
          <w:rFonts w:eastAsia="Times New Roman"/>
          <w:szCs w:val="24"/>
          <w:lang w:val="en-US"/>
        </w:rPr>
        <w:t xml:space="preserve">Balmer, J. M .T. 2017. </w:t>
      </w:r>
      <w:r w:rsidRPr="008267B9">
        <w:rPr>
          <w:rFonts w:eastAsia="Times New Roman"/>
          <w:b/>
          <w:i/>
          <w:szCs w:val="24"/>
          <w:lang w:val="en-US"/>
        </w:rPr>
        <w:t xml:space="preserve">Foundations of corporate heritage. </w:t>
      </w:r>
      <w:r w:rsidRPr="008267B9">
        <w:rPr>
          <w:rFonts w:eastAsia="Times New Roman"/>
          <w:szCs w:val="24"/>
          <w:lang w:val="en-US"/>
        </w:rPr>
        <w:t>London: Routledge.</w:t>
      </w:r>
    </w:p>
    <w:p w14:paraId="11EDEA97" w14:textId="45C08C76" w:rsidR="00206736" w:rsidRPr="008267B9" w:rsidRDefault="00206736" w:rsidP="008300AA">
      <w:pPr>
        <w:spacing w:after="220" w:line="240" w:lineRule="auto"/>
        <w:ind w:firstLine="0"/>
        <w:jc w:val="left"/>
        <w:rPr>
          <w:rFonts w:eastAsia="Times New Roman"/>
          <w:szCs w:val="24"/>
          <w:lang w:val="en-US"/>
        </w:rPr>
      </w:pPr>
      <w:r>
        <w:rPr>
          <w:rFonts w:eastAsia="Times New Roman"/>
          <w:szCs w:val="24"/>
          <w:lang w:val="en-US"/>
        </w:rPr>
        <w:t>Bandura, A. 2006. Toward a psychology of human agency</w:t>
      </w:r>
      <w:r w:rsidRPr="00206736">
        <w:rPr>
          <w:rFonts w:eastAsia="Times New Roman"/>
          <w:b/>
          <w:i/>
          <w:szCs w:val="24"/>
          <w:lang w:val="en-US"/>
        </w:rPr>
        <w:t xml:space="preserve">. Perspectives on </w:t>
      </w:r>
      <w:r w:rsidR="00390438">
        <w:rPr>
          <w:rFonts w:eastAsia="Times New Roman"/>
          <w:b/>
          <w:i/>
          <w:szCs w:val="24"/>
          <w:lang w:val="en-US"/>
        </w:rPr>
        <w:t>P</w:t>
      </w:r>
      <w:r w:rsidR="00390438" w:rsidRPr="00206736">
        <w:rPr>
          <w:rFonts w:eastAsia="Times New Roman"/>
          <w:b/>
          <w:i/>
          <w:szCs w:val="24"/>
          <w:lang w:val="en-US"/>
        </w:rPr>
        <w:t xml:space="preserve">sychological </w:t>
      </w:r>
      <w:r w:rsidR="00390438">
        <w:rPr>
          <w:rFonts w:eastAsia="Times New Roman"/>
          <w:b/>
          <w:i/>
          <w:szCs w:val="24"/>
          <w:lang w:val="en-US"/>
        </w:rPr>
        <w:t>S</w:t>
      </w:r>
      <w:r w:rsidR="00390438" w:rsidRPr="00206736">
        <w:rPr>
          <w:rFonts w:eastAsia="Times New Roman"/>
          <w:b/>
          <w:i/>
          <w:szCs w:val="24"/>
          <w:lang w:val="en-US"/>
        </w:rPr>
        <w:t>cience</w:t>
      </w:r>
      <w:r>
        <w:rPr>
          <w:rFonts w:eastAsia="Times New Roman"/>
          <w:szCs w:val="24"/>
          <w:lang w:val="en-US"/>
        </w:rPr>
        <w:t>, 1(1): 164</w:t>
      </w:r>
      <w:r w:rsidR="002E00A2">
        <w:rPr>
          <w:rFonts w:eastAsia="Times New Roman"/>
          <w:szCs w:val="24"/>
          <w:lang w:val="en-US"/>
        </w:rPr>
        <w:t>–</w:t>
      </w:r>
      <w:r>
        <w:rPr>
          <w:rFonts w:eastAsia="Times New Roman"/>
          <w:szCs w:val="24"/>
          <w:lang w:val="en-US"/>
        </w:rPr>
        <w:t>180.</w:t>
      </w:r>
    </w:p>
    <w:p w14:paraId="78CA33F5" w14:textId="06D9733F" w:rsidR="000D0B5E" w:rsidRPr="008267B9" w:rsidRDefault="000D0B5E" w:rsidP="008300AA">
      <w:pPr>
        <w:spacing w:after="220" w:line="240" w:lineRule="auto"/>
        <w:ind w:firstLine="0"/>
        <w:jc w:val="left"/>
        <w:rPr>
          <w:rFonts w:eastAsia="Times New Roman"/>
          <w:szCs w:val="24"/>
          <w:lang w:val="en-US"/>
        </w:rPr>
      </w:pPr>
      <w:r w:rsidRPr="008267B9">
        <w:rPr>
          <w:rFonts w:eastAsia="Times New Roman"/>
          <w:szCs w:val="24"/>
          <w:lang w:val="en-US"/>
        </w:rPr>
        <w:lastRenderedPageBreak/>
        <w:t>Barney, J.</w:t>
      </w:r>
      <w:r w:rsidR="00390438">
        <w:rPr>
          <w:rFonts w:eastAsia="Times New Roman"/>
          <w:szCs w:val="24"/>
          <w:lang w:val="en-US"/>
        </w:rPr>
        <w:t xml:space="preserve"> </w:t>
      </w:r>
      <w:r w:rsidRPr="008267B9">
        <w:rPr>
          <w:rFonts w:eastAsia="Times New Roman"/>
          <w:szCs w:val="24"/>
          <w:lang w:val="en-US"/>
        </w:rPr>
        <w:t>B., 2018. Why resource‐based theory's model of profit appropriation must incorporate a stakeholder perspective. </w:t>
      </w:r>
      <w:r w:rsidRPr="008267B9">
        <w:rPr>
          <w:rFonts w:eastAsia="Times New Roman"/>
          <w:b/>
          <w:bCs/>
          <w:i/>
          <w:iCs/>
          <w:szCs w:val="24"/>
          <w:lang w:val="en-US"/>
        </w:rPr>
        <w:t>Strategic Management Journal</w:t>
      </w:r>
      <w:r w:rsidRPr="008267B9">
        <w:rPr>
          <w:rFonts w:eastAsia="Times New Roman"/>
          <w:b/>
          <w:bCs/>
          <w:szCs w:val="24"/>
          <w:lang w:val="en-US"/>
        </w:rPr>
        <w:t>,</w:t>
      </w:r>
      <w:r w:rsidRPr="008267B9">
        <w:rPr>
          <w:rFonts w:eastAsia="Times New Roman"/>
          <w:szCs w:val="24"/>
          <w:lang w:val="en-US"/>
        </w:rPr>
        <w:t> 39(13): 3305</w:t>
      </w:r>
      <w:r w:rsidR="002E00A2">
        <w:rPr>
          <w:rFonts w:eastAsia="Times New Roman"/>
          <w:szCs w:val="24"/>
          <w:lang w:val="en-US"/>
        </w:rPr>
        <w:t>–</w:t>
      </w:r>
      <w:r w:rsidRPr="008267B9">
        <w:rPr>
          <w:rFonts w:eastAsia="Times New Roman"/>
          <w:szCs w:val="24"/>
          <w:lang w:val="en-US"/>
        </w:rPr>
        <w:t>3325.</w:t>
      </w:r>
    </w:p>
    <w:p w14:paraId="0038457A" w14:textId="5F26EC56" w:rsidR="000D0B5E" w:rsidRPr="008267B9" w:rsidRDefault="000D0B5E" w:rsidP="008300AA">
      <w:pPr>
        <w:spacing w:after="220" w:line="240" w:lineRule="auto"/>
        <w:ind w:firstLine="0"/>
        <w:jc w:val="left"/>
        <w:rPr>
          <w:rFonts w:eastAsia="Times New Roman"/>
          <w:szCs w:val="24"/>
        </w:rPr>
      </w:pPr>
      <w:r w:rsidRPr="008267B9">
        <w:rPr>
          <w:rFonts w:eastAsia="Times New Roman"/>
          <w:szCs w:val="24"/>
        </w:rPr>
        <w:t xml:space="preserve">Baron, R. A. 2008. The role of affect in the entrepreneurial process. </w:t>
      </w:r>
      <w:r w:rsidRPr="008267B9">
        <w:rPr>
          <w:rFonts w:eastAsia="Times New Roman"/>
          <w:b/>
          <w:bCs/>
          <w:i/>
          <w:iCs/>
          <w:szCs w:val="24"/>
        </w:rPr>
        <w:t>Academy of Management Review,</w:t>
      </w:r>
      <w:r w:rsidRPr="008267B9">
        <w:rPr>
          <w:rFonts w:eastAsia="Times New Roman"/>
          <w:szCs w:val="24"/>
        </w:rPr>
        <w:t xml:space="preserve"> 33(2): 328</w:t>
      </w:r>
      <w:r w:rsidR="002E00A2">
        <w:rPr>
          <w:rFonts w:eastAsia="Times New Roman"/>
          <w:szCs w:val="24"/>
        </w:rPr>
        <w:t>–</w:t>
      </w:r>
      <w:r w:rsidRPr="008267B9">
        <w:rPr>
          <w:rFonts w:eastAsia="Times New Roman"/>
          <w:szCs w:val="24"/>
        </w:rPr>
        <w:t>340.</w:t>
      </w:r>
    </w:p>
    <w:p w14:paraId="09CE1C63" w14:textId="73457EC6" w:rsidR="000D0B5E" w:rsidRPr="008267B9" w:rsidRDefault="000D0B5E" w:rsidP="008300AA">
      <w:pPr>
        <w:spacing w:after="220" w:line="240" w:lineRule="auto"/>
        <w:ind w:firstLine="0"/>
        <w:jc w:val="left"/>
        <w:rPr>
          <w:rFonts w:eastAsia="Times New Roman"/>
          <w:szCs w:val="24"/>
          <w:lang w:val="en-US"/>
        </w:rPr>
      </w:pPr>
      <w:r w:rsidRPr="008267B9">
        <w:rPr>
          <w:rFonts w:eastAsia="Times New Roman"/>
          <w:szCs w:val="24"/>
          <w:lang w:val="en-US"/>
        </w:rPr>
        <w:t>Baum, J.</w:t>
      </w:r>
      <w:r w:rsidR="0064033D">
        <w:rPr>
          <w:rFonts w:eastAsia="Times New Roman"/>
          <w:szCs w:val="24"/>
          <w:lang w:val="en-US"/>
        </w:rPr>
        <w:t xml:space="preserve"> </w:t>
      </w:r>
      <w:r w:rsidRPr="008267B9">
        <w:rPr>
          <w:rFonts w:eastAsia="Times New Roman"/>
          <w:szCs w:val="24"/>
          <w:lang w:val="en-US"/>
        </w:rPr>
        <w:t>R., Locke, E.</w:t>
      </w:r>
      <w:r w:rsidR="0064033D">
        <w:rPr>
          <w:rFonts w:eastAsia="Times New Roman"/>
          <w:szCs w:val="24"/>
          <w:lang w:val="en-US"/>
        </w:rPr>
        <w:t xml:space="preserve"> </w:t>
      </w:r>
      <w:r w:rsidRPr="008267B9">
        <w:rPr>
          <w:rFonts w:eastAsia="Times New Roman"/>
          <w:szCs w:val="24"/>
          <w:lang w:val="en-US"/>
        </w:rPr>
        <w:t>A.</w:t>
      </w:r>
      <w:r w:rsidR="0064033D">
        <w:rPr>
          <w:rFonts w:eastAsia="Times New Roman"/>
          <w:szCs w:val="24"/>
          <w:lang w:val="en-US"/>
        </w:rPr>
        <w:t>,</w:t>
      </w:r>
      <w:r w:rsidRPr="008267B9">
        <w:rPr>
          <w:rFonts w:eastAsia="Times New Roman"/>
          <w:szCs w:val="24"/>
          <w:lang w:val="en-US"/>
        </w:rPr>
        <w:t xml:space="preserve"> </w:t>
      </w:r>
      <w:r w:rsidR="0064033D">
        <w:rPr>
          <w:rFonts w:eastAsia="Times New Roman"/>
          <w:szCs w:val="24"/>
          <w:lang w:val="en-US"/>
        </w:rPr>
        <w:t>&amp;</w:t>
      </w:r>
      <w:r w:rsidR="0064033D" w:rsidRPr="008267B9">
        <w:rPr>
          <w:rFonts w:eastAsia="Times New Roman"/>
          <w:szCs w:val="24"/>
          <w:lang w:val="en-US"/>
        </w:rPr>
        <w:t xml:space="preserve"> </w:t>
      </w:r>
      <w:r w:rsidRPr="008267B9">
        <w:rPr>
          <w:rFonts w:eastAsia="Times New Roman"/>
          <w:szCs w:val="24"/>
          <w:lang w:val="en-US"/>
        </w:rPr>
        <w:t>Kirkpatrick, S.</w:t>
      </w:r>
      <w:r w:rsidR="0064033D">
        <w:rPr>
          <w:rFonts w:eastAsia="Times New Roman"/>
          <w:szCs w:val="24"/>
          <w:lang w:val="en-US"/>
        </w:rPr>
        <w:t xml:space="preserve"> </w:t>
      </w:r>
      <w:r w:rsidRPr="008267B9">
        <w:rPr>
          <w:rFonts w:eastAsia="Times New Roman"/>
          <w:szCs w:val="24"/>
          <w:lang w:val="en-US"/>
        </w:rPr>
        <w:t>A., 1998. A longitudinal study of the relation of vision and vision communication to venture growth in entrepreneurial firms. </w:t>
      </w:r>
      <w:r w:rsidRPr="008267B9">
        <w:rPr>
          <w:rFonts w:eastAsia="Times New Roman"/>
          <w:b/>
          <w:bCs/>
          <w:i/>
          <w:iCs/>
          <w:szCs w:val="24"/>
          <w:lang w:val="en-US"/>
        </w:rPr>
        <w:t>Journal of Applied Psychology</w:t>
      </w:r>
      <w:r w:rsidRPr="008267B9">
        <w:rPr>
          <w:rFonts w:eastAsia="Times New Roman"/>
          <w:b/>
          <w:bCs/>
          <w:szCs w:val="24"/>
          <w:lang w:val="en-US"/>
        </w:rPr>
        <w:t>,</w:t>
      </w:r>
      <w:r w:rsidRPr="008267B9">
        <w:rPr>
          <w:rFonts w:eastAsia="Times New Roman"/>
          <w:szCs w:val="24"/>
          <w:lang w:val="en-US"/>
        </w:rPr>
        <w:t> 83(1): 43</w:t>
      </w:r>
      <w:r w:rsidR="002E00A2">
        <w:rPr>
          <w:rFonts w:eastAsia="Times New Roman"/>
          <w:szCs w:val="24"/>
          <w:lang w:val="en-US"/>
        </w:rPr>
        <w:t>–</w:t>
      </w:r>
      <w:r w:rsidR="0064033D">
        <w:rPr>
          <w:rFonts w:eastAsia="Times New Roman"/>
          <w:szCs w:val="24"/>
          <w:lang w:val="en-US"/>
        </w:rPr>
        <w:t>54</w:t>
      </w:r>
      <w:r w:rsidRPr="008267B9">
        <w:rPr>
          <w:rFonts w:eastAsia="Times New Roman"/>
          <w:szCs w:val="24"/>
          <w:lang w:val="en-US"/>
        </w:rPr>
        <w:t>.</w:t>
      </w:r>
    </w:p>
    <w:p w14:paraId="4323A4E2" w14:textId="1E578F34" w:rsidR="000D0B5E" w:rsidRPr="008267B9" w:rsidRDefault="000D0B5E" w:rsidP="008300AA">
      <w:pPr>
        <w:spacing w:after="220" w:line="240" w:lineRule="auto"/>
        <w:ind w:firstLine="0"/>
        <w:jc w:val="left"/>
        <w:rPr>
          <w:rFonts w:eastAsia="Times New Roman"/>
          <w:szCs w:val="24"/>
          <w:lang w:val="en-US"/>
        </w:rPr>
      </w:pPr>
      <w:r w:rsidRPr="008267B9">
        <w:rPr>
          <w:rFonts w:eastAsia="Times New Roman"/>
          <w:szCs w:val="24"/>
          <w:lang w:val="en-US"/>
        </w:rPr>
        <w:t>Beckert, J. 2013. Imagined futures: Fictional expectations in the economy. </w:t>
      </w:r>
      <w:r w:rsidRPr="008267B9">
        <w:rPr>
          <w:rFonts w:eastAsia="Times New Roman"/>
          <w:b/>
          <w:i/>
          <w:iCs/>
          <w:szCs w:val="24"/>
          <w:lang w:val="en-US"/>
        </w:rPr>
        <w:t>Theory and Society</w:t>
      </w:r>
      <w:r w:rsidRPr="008267B9">
        <w:rPr>
          <w:rFonts w:eastAsia="Times New Roman"/>
          <w:szCs w:val="24"/>
          <w:lang w:val="en-US"/>
        </w:rPr>
        <w:t>, </w:t>
      </w:r>
      <w:r w:rsidRPr="008267B9">
        <w:rPr>
          <w:rFonts w:eastAsia="Times New Roman"/>
          <w:i/>
          <w:iCs/>
          <w:szCs w:val="24"/>
          <w:lang w:val="en-US"/>
        </w:rPr>
        <w:t>42</w:t>
      </w:r>
      <w:r w:rsidRPr="008267B9">
        <w:rPr>
          <w:rFonts w:eastAsia="Times New Roman"/>
          <w:szCs w:val="24"/>
          <w:lang w:val="en-US"/>
        </w:rPr>
        <w:t>(3</w:t>
      </w:r>
      <w:r w:rsidR="00390438" w:rsidRPr="008267B9">
        <w:rPr>
          <w:rFonts w:eastAsia="Times New Roman"/>
          <w:szCs w:val="24"/>
          <w:lang w:val="en-US"/>
        </w:rPr>
        <w:t>)</w:t>
      </w:r>
      <w:r w:rsidR="00390438">
        <w:rPr>
          <w:rFonts w:eastAsia="Times New Roman"/>
          <w:szCs w:val="24"/>
          <w:lang w:val="en-US"/>
        </w:rPr>
        <w:t>:</w:t>
      </w:r>
      <w:r w:rsidR="00390438" w:rsidRPr="008267B9">
        <w:rPr>
          <w:rFonts w:eastAsia="Times New Roman"/>
          <w:szCs w:val="24"/>
          <w:lang w:val="en-US"/>
        </w:rPr>
        <w:t xml:space="preserve"> </w:t>
      </w:r>
      <w:r w:rsidRPr="008267B9">
        <w:rPr>
          <w:rFonts w:eastAsia="Times New Roman"/>
          <w:szCs w:val="24"/>
          <w:lang w:val="en-US"/>
        </w:rPr>
        <w:t>219</w:t>
      </w:r>
      <w:r w:rsidR="002E00A2">
        <w:rPr>
          <w:rFonts w:eastAsia="Times New Roman"/>
          <w:szCs w:val="24"/>
          <w:lang w:val="en-US"/>
        </w:rPr>
        <w:t>–</w:t>
      </w:r>
      <w:r w:rsidRPr="008267B9">
        <w:rPr>
          <w:rFonts w:eastAsia="Times New Roman"/>
          <w:szCs w:val="24"/>
          <w:lang w:val="en-US"/>
        </w:rPr>
        <w:t>240.</w:t>
      </w:r>
    </w:p>
    <w:p w14:paraId="49794CAE" w14:textId="0FBB6775" w:rsidR="000D0B5E" w:rsidRDefault="000D0B5E" w:rsidP="008300AA">
      <w:pPr>
        <w:spacing w:after="220" w:line="240" w:lineRule="auto"/>
        <w:ind w:firstLine="0"/>
        <w:jc w:val="left"/>
        <w:rPr>
          <w:rFonts w:eastAsia="Times New Roman"/>
          <w:szCs w:val="24"/>
        </w:rPr>
      </w:pPr>
      <w:r w:rsidRPr="008267B9">
        <w:rPr>
          <w:rFonts w:eastAsia="Times New Roman"/>
          <w:szCs w:val="24"/>
        </w:rPr>
        <w:t>Ben-Yehuda, N. 1996. </w:t>
      </w:r>
      <w:r w:rsidRPr="008267B9">
        <w:rPr>
          <w:rFonts w:eastAsia="Times New Roman"/>
          <w:b/>
          <w:bCs/>
          <w:i/>
          <w:iCs/>
          <w:szCs w:val="24"/>
        </w:rPr>
        <w:t>Masada myth: Collective memory and mythmaking in Israel</w:t>
      </w:r>
      <w:r w:rsidRPr="008267B9">
        <w:rPr>
          <w:rFonts w:eastAsia="Times New Roman"/>
          <w:szCs w:val="24"/>
        </w:rPr>
        <w:t>. University of Wisconsin Press.</w:t>
      </w:r>
    </w:p>
    <w:p w14:paraId="2C7AFC30" w14:textId="7B8BF1EE" w:rsidR="000122C0" w:rsidRDefault="000122C0" w:rsidP="008300AA">
      <w:pPr>
        <w:spacing w:after="220" w:line="240" w:lineRule="auto"/>
        <w:ind w:firstLine="0"/>
        <w:jc w:val="left"/>
      </w:pPr>
      <w:r>
        <w:t xml:space="preserve">Bloom, H. 1994. </w:t>
      </w:r>
      <w:r w:rsidRPr="004B2440">
        <w:rPr>
          <w:b/>
          <w:i/>
        </w:rPr>
        <w:t>The western canon: The books and school of the ages.</w:t>
      </w:r>
      <w:r>
        <w:t xml:space="preserve"> New York: Harcourt, </w:t>
      </w:r>
    </w:p>
    <w:p w14:paraId="2E2DEB24" w14:textId="3D359819" w:rsidR="000122C0" w:rsidRDefault="000122C0" w:rsidP="008300AA">
      <w:pPr>
        <w:spacing w:after="220" w:line="240" w:lineRule="auto"/>
        <w:ind w:firstLine="0"/>
        <w:jc w:val="left"/>
      </w:pPr>
      <w:r>
        <w:t>Brace &amp; Company</w:t>
      </w:r>
      <w:r w:rsidR="00D70FD4">
        <w:t>.</w:t>
      </w:r>
      <w:r>
        <w:t xml:space="preserve"> </w:t>
      </w:r>
    </w:p>
    <w:p w14:paraId="6B26C677" w14:textId="4BFE7F93" w:rsidR="000122C0" w:rsidRPr="003F7F6C" w:rsidRDefault="000122C0" w:rsidP="008300AA">
      <w:pPr>
        <w:spacing w:after="220" w:line="240" w:lineRule="auto"/>
        <w:ind w:firstLine="0"/>
        <w:jc w:val="left"/>
        <w:rPr>
          <w:rFonts w:eastAsia="Times New Roman"/>
          <w:szCs w:val="24"/>
          <w:lang w:val="en-US"/>
        </w:rPr>
      </w:pPr>
      <w:r w:rsidRPr="004B2440">
        <w:rPr>
          <w:color w:val="222222"/>
          <w:szCs w:val="24"/>
          <w:shd w:val="clear" w:color="auto" w:fill="FFFFFF"/>
        </w:rPr>
        <w:t>Booker, C. 2004. </w:t>
      </w:r>
      <w:r w:rsidRPr="004B2440">
        <w:rPr>
          <w:b/>
          <w:i/>
          <w:iCs/>
          <w:color w:val="222222"/>
          <w:szCs w:val="24"/>
          <w:shd w:val="clear" w:color="auto" w:fill="FFFFFF"/>
        </w:rPr>
        <w:t>The seven basic plots: Why we tell stories</w:t>
      </w:r>
      <w:r w:rsidRPr="004B2440">
        <w:rPr>
          <w:b/>
          <w:color w:val="222222"/>
          <w:szCs w:val="24"/>
          <w:shd w:val="clear" w:color="auto" w:fill="FFFFFF"/>
        </w:rPr>
        <w:t xml:space="preserve">. </w:t>
      </w:r>
      <w:r w:rsidR="002E00A2" w:rsidRPr="000903F3">
        <w:rPr>
          <w:color w:val="222222"/>
          <w:szCs w:val="24"/>
          <w:shd w:val="clear" w:color="auto" w:fill="FFFFFF"/>
        </w:rPr>
        <w:t>London:</w:t>
      </w:r>
      <w:r w:rsidR="002E00A2">
        <w:rPr>
          <w:b/>
          <w:color w:val="222222"/>
          <w:szCs w:val="24"/>
          <w:shd w:val="clear" w:color="auto" w:fill="FFFFFF"/>
        </w:rPr>
        <w:t xml:space="preserve"> </w:t>
      </w:r>
      <w:r w:rsidRPr="004B2440">
        <w:rPr>
          <w:color w:val="222222"/>
          <w:szCs w:val="24"/>
          <w:shd w:val="clear" w:color="auto" w:fill="FFFFFF"/>
        </w:rPr>
        <w:t>A&amp;C Black.</w:t>
      </w:r>
    </w:p>
    <w:p w14:paraId="4D7F90EB" w14:textId="201D902A" w:rsidR="000D0B5E" w:rsidRPr="008267B9" w:rsidRDefault="000D0B5E" w:rsidP="008300AA">
      <w:pPr>
        <w:spacing w:after="220" w:line="240" w:lineRule="auto"/>
        <w:ind w:firstLine="0"/>
        <w:jc w:val="left"/>
        <w:rPr>
          <w:rFonts w:eastAsia="Times New Roman"/>
          <w:szCs w:val="24"/>
          <w:lang w:val="en-US"/>
        </w:rPr>
      </w:pPr>
      <w:r w:rsidRPr="008267B9">
        <w:rPr>
          <w:rFonts w:eastAsia="Times New Roman"/>
          <w:szCs w:val="24"/>
          <w:lang w:val="en-US"/>
        </w:rPr>
        <w:t xml:space="preserve">Bossy, S. 2014. The utopias of political consumerism: The search of alternatives to mass consumption. </w:t>
      </w:r>
      <w:r w:rsidRPr="008267B9">
        <w:rPr>
          <w:rFonts w:eastAsia="Times New Roman"/>
          <w:b/>
          <w:i/>
          <w:szCs w:val="24"/>
          <w:lang w:val="en-US"/>
        </w:rPr>
        <w:t>Journal of Consumer Culture</w:t>
      </w:r>
      <w:r w:rsidRPr="008267B9">
        <w:rPr>
          <w:rFonts w:eastAsia="Times New Roman"/>
          <w:szCs w:val="24"/>
          <w:lang w:val="en-US"/>
        </w:rPr>
        <w:t>, 14(2): 179</w:t>
      </w:r>
      <w:r w:rsidR="002E00A2">
        <w:rPr>
          <w:rFonts w:eastAsia="Times New Roman"/>
          <w:szCs w:val="24"/>
          <w:lang w:val="en-US"/>
        </w:rPr>
        <w:t>–</w:t>
      </w:r>
      <w:r w:rsidRPr="008267B9">
        <w:rPr>
          <w:rFonts w:eastAsia="Times New Roman"/>
          <w:szCs w:val="24"/>
          <w:lang w:val="en-US"/>
        </w:rPr>
        <w:t>198.</w:t>
      </w:r>
    </w:p>
    <w:p w14:paraId="31E75BD1" w14:textId="3FD2F6BE" w:rsidR="000D0B5E" w:rsidRPr="008267B9" w:rsidRDefault="000D0B5E" w:rsidP="008300AA">
      <w:pPr>
        <w:spacing w:after="220" w:line="240" w:lineRule="auto"/>
        <w:ind w:firstLine="0"/>
        <w:jc w:val="left"/>
        <w:rPr>
          <w:rFonts w:eastAsia="Times New Roman"/>
          <w:szCs w:val="24"/>
          <w:lang w:val="en-US"/>
        </w:rPr>
      </w:pPr>
      <w:r w:rsidRPr="008267B9">
        <w:rPr>
          <w:rFonts w:eastAsia="Times New Roman"/>
          <w:szCs w:val="24"/>
          <w:lang w:val="en-US"/>
        </w:rPr>
        <w:t>Boym, S. 2001. </w:t>
      </w:r>
      <w:r w:rsidRPr="008267B9">
        <w:rPr>
          <w:rFonts w:eastAsia="Times New Roman"/>
          <w:b/>
          <w:bCs/>
          <w:i/>
          <w:iCs/>
          <w:szCs w:val="24"/>
          <w:lang w:val="en-US"/>
        </w:rPr>
        <w:t xml:space="preserve">The </w:t>
      </w:r>
      <w:r w:rsidR="00390438">
        <w:rPr>
          <w:rFonts w:eastAsia="Times New Roman"/>
          <w:b/>
          <w:bCs/>
          <w:i/>
          <w:iCs/>
          <w:szCs w:val="24"/>
          <w:lang w:val="en-US"/>
        </w:rPr>
        <w:t>f</w:t>
      </w:r>
      <w:r w:rsidR="00390438" w:rsidRPr="008267B9">
        <w:rPr>
          <w:rFonts w:eastAsia="Times New Roman"/>
          <w:b/>
          <w:bCs/>
          <w:i/>
          <w:iCs/>
          <w:szCs w:val="24"/>
          <w:lang w:val="en-US"/>
        </w:rPr>
        <w:t xml:space="preserve">uture </w:t>
      </w:r>
      <w:r w:rsidRPr="008267B9">
        <w:rPr>
          <w:rFonts w:eastAsia="Times New Roman"/>
          <w:b/>
          <w:bCs/>
          <w:i/>
          <w:iCs/>
          <w:szCs w:val="24"/>
          <w:lang w:val="en-US"/>
        </w:rPr>
        <w:t xml:space="preserve">of </w:t>
      </w:r>
      <w:r w:rsidR="00390438">
        <w:rPr>
          <w:rFonts w:eastAsia="Times New Roman"/>
          <w:b/>
          <w:bCs/>
          <w:i/>
          <w:iCs/>
          <w:szCs w:val="24"/>
          <w:lang w:val="en-US"/>
        </w:rPr>
        <w:t>n</w:t>
      </w:r>
      <w:r w:rsidR="00390438" w:rsidRPr="008267B9">
        <w:rPr>
          <w:rFonts w:eastAsia="Times New Roman"/>
          <w:b/>
          <w:bCs/>
          <w:i/>
          <w:iCs/>
          <w:szCs w:val="24"/>
          <w:lang w:val="en-US"/>
        </w:rPr>
        <w:t>ostalgia</w:t>
      </w:r>
      <w:r w:rsidRPr="008267B9">
        <w:rPr>
          <w:rFonts w:eastAsia="Times New Roman"/>
          <w:szCs w:val="24"/>
          <w:lang w:val="en-US"/>
        </w:rPr>
        <w:t xml:space="preserve">. </w:t>
      </w:r>
      <w:r w:rsidR="00390438">
        <w:rPr>
          <w:rFonts w:eastAsia="Times New Roman"/>
          <w:szCs w:val="24"/>
          <w:lang w:val="en-US"/>
        </w:rPr>
        <w:t xml:space="preserve">New York: </w:t>
      </w:r>
      <w:r w:rsidRPr="008267B9">
        <w:rPr>
          <w:rFonts w:eastAsia="Times New Roman"/>
          <w:szCs w:val="24"/>
          <w:lang w:val="en-US"/>
        </w:rPr>
        <w:t>Basic books.</w:t>
      </w:r>
    </w:p>
    <w:p w14:paraId="09AE834A" w14:textId="77777777" w:rsidR="00390438" w:rsidRPr="008267B9" w:rsidRDefault="00390438" w:rsidP="008300AA">
      <w:pPr>
        <w:spacing w:after="220" w:line="240" w:lineRule="auto"/>
        <w:ind w:firstLine="0"/>
        <w:jc w:val="left"/>
        <w:rPr>
          <w:rFonts w:eastAsia="Times New Roman"/>
          <w:szCs w:val="24"/>
        </w:rPr>
      </w:pPr>
      <w:r w:rsidRPr="008267B9">
        <w:rPr>
          <w:rFonts w:eastAsia="Times New Roman"/>
          <w:szCs w:val="24"/>
        </w:rPr>
        <w:t>Brown, A. D., Ainsworth, S., &amp; Grant, D. 2012. The rhetoric of institutional change. </w:t>
      </w:r>
      <w:r w:rsidRPr="008267B9">
        <w:rPr>
          <w:rFonts w:eastAsia="Times New Roman"/>
          <w:b/>
          <w:bCs/>
          <w:i/>
          <w:iCs/>
          <w:szCs w:val="24"/>
        </w:rPr>
        <w:t>Organization Studies</w:t>
      </w:r>
      <w:r w:rsidRPr="008267B9">
        <w:rPr>
          <w:rFonts w:eastAsia="Times New Roman"/>
          <w:b/>
          <w:bCs/>
          <w:szCs w:val="24"/>
        </w:rPr>
        <w:t>,</w:t>
      </w:r>
      <w:r w:rsidRPr="008267B9">
        <w:rPr>
          <w:rFonts w:eastAsia="Times New Roman"/>
          <w:szCs w:val="24"/>
        </w:rPr>
        <w:t> 33(3): 297</w:t>
      </w:r>
      <w:r>
        <w:rPr>
          <w:rFonts w:eastAsia="Times New Roman"/>
          <w:szCs w:val="24"/>
        </w:rPr>
        <w:t>–</w:t>
      </w:r>
      <w:r w:rsidRPr="008267B9">
        <w:rPr>
          <w:rFonts w:eastAsia="Times New Roman"/>
          <w:szCs w:val="24"/>
        </w:rPr>
        <w:t>321.</w:t>
      </w:r>
    </w:p>
    <w:p w14:paraId="13BA2F9B" w14:textId="1B50A5C7" w:rsidR="000D0B5E" w:rsidRPr="008267B9" w:rsidRDefault="000D0B5E" w:rsidP="008300AA">
      <w:pPr>
        <w:spacing w:after="220" w:line="240" w:lineRule="auto"/>
        <w:ind w:firstLine="0"/>
        <w:jc w:val="left"/>
        <w:rPr>
          <w:rFonts w:eastAsia="Times New Roman"/>
          <w:szCs w:val="24"/>
          <w:lang w:val="en-US"/>
        </w:rPr>
      </w:pPr>
      <w:r w:rsidRPr="008267B9">
        <w:rPr>
          <w:rFonts w:eastAsia="Times New Roman"/>
          <w:szCs w:val="24"/>
          <w:lang w:val="en-US"/>
        </w:rPr>
        <w:t>Brown, A. D.</w:t>
      </w:r>
      <w:r w:rsidR="00390438">
        <w:rPr>
          <w:rFonts w:eastAsia="Times New Roman"/>
          <w:szCs w:val="24"/>
          <w:lang w:val="en-US"/>
        </w:rPr>
        <w:t>,</w:t>
      </w:r>
      <w:r w:rsidRPr="008267B9">
        <w:rPr>
          <w:rFonts w:eastAsia="Times New Roman"/>
          <w:szCs w:val="24"/>
          <w:lang w:val="en-US"/>
        </w:rPr>
        <w:t xml:space="preserve"> &amp; Humphreys, M. 2002. Nostalgia and the narrativization of identity: A Turkish case study. </w:t>
      </w:r>
      <w:r w:rsidRPr="008267B9">
        <w:rPr>
          <w:rFonts w:eastAsia="Times New Roman"/>
          <w:b/>
          <w:i/>
          <w:szCs w:val="24"/>
          <w:lang w:val="en-US"/>
        </w:rPr>
        <w:t>British Journal of Management</w:t>
      </w:r>
      <w:r w:rsidRPr="008267B9">
        <w:rPr>
          <w:rFonts w:eastAsia="Times New Roman"/>
          <w:szCs w:val="24"/>
          <w:lang w:val="en-US"/>
        </w:rPr>
        <w:t>, 13: 141</w:t>
      </w:r>
      <w:r w:rsidR="002E00A2">
        <w:rPr>
          <w:rFonts w:eastAsia="Times New Roman"/>
          <w:szCs w:val="24"/>
          <w:lang w:val="en-US"/>
        </w:rPr>
        <w:t>–</w:t>
      </w:r>
      <w:r w:rsidRPr="008267B9">
        <w:rPr>
          <w:rFonts w:eastAsia="Times New Roman"/>
          <w:szCs w:val="24"/>
          <w:lang w:val="en-US"/>
        </w:rPr>
        <w:t>159.</w:t>
      </w:r>
    </w:p>
    <w:p w14:paraId="4DAFC30E" w14:textId="3FED3BDC" w:rsidR="000D0B5E" w:rsidRPr="008267B9" w:rsidRDefault="000D0B5E" w:rsidP="008300AA">
      <w:pPr>
        <w:spacing w:after="220" w:line="240" w:lineRule="auto"/>
        <w:ind w:firstLine="0"/>
        <w:jc w:val="left"/>
        <w:outlineLvl w:val="0"/>
        <w:rPr>
          <w:rFonts w:eastAsia="Times New Roman"/>
          <w:szCs w:val="24"/>
          <w:lang w:val="en-US"/>
        </w:rPr>
      </w:pPr>
      <w:r w:rsidRPr="008267B9">
        <w:rPr>
          <w:rFonts w:eastAsia="Times New Roman"/>
          <w:szCs w:val="24"/>
          <w:lang w:val="en-US"/>
        </w:rPr>
        <w:t xml:space="preserve">Burke, K. 1969. </w:t>
      </w:r>
      <w:r w:rsidRPr="008267B9">
        <w:rPr>
          <w:rFonts w:eastAsia="Times New Roman"/>
          <w:b/>
          <w:i/>
          <w:szCs w:val="24"/>
          <w:lang w:val="en-US"/>
        </w:rPr>
        <w:t>A rhetoric of motives</w:t>
      </w:r>
      <w:r w:rsidRPr="008267B9">
        <w:rPr>
          <w:rFonts w:eastAsia="Times New Roman"/>
          <w:szCs w:val="24"/>
          <w:lang w:val="en-US"/>
        </w:rPr>
        <w:t xml:space="preserve"> (Vol. 178). </w:t>
      </w:r>
      <w:r w:rsidR="00390438">
        <w:rPr>
          <w:rFonts w:eastAsia="Times New Roman"/>
          <w:szCs w:val="24"/>
          <w:lang w:val="en-US"/>
        </w:rPr>
        <w:t xml:space="preserve">Berkeley: </w:t>
      </w:r>
      <w:r w:rsidRPr="008267B9">
        <w:rPr>
          <w:rFonts w:eastAsia="Times New Roman"/>
          <w:szCs w:val="24"/>
          <w:lang w:val="en-US"/>
        </w:rPr>
        <w:t>University of California Press.</w:t>
      </w:r>
    </w:p>
    <w:p w14:paraId="6ADAD337" w14:textId="7333C148" w:rsidR="000D0B5E" w:rsidRPr="008267B9" w:rsidRDefault="000D0B5E" w:rsidP="008300AA">
      <w:pPr>
        <w:spacing w:after="220" w:line="240" w:lineRule="auto"/>
        <w:ind w:firstLine="0"/>
        <w:jc w:val="left"/>
        <w:rPr>
          <w:rFonts w:eastAsia="Times New Roman"/>
          <w:szCs w:val="24"/>
          <w:lang w:val="en-US"/>
        </w:rPr>
      </w:pPr>
      <w:r w:rsidRPr="008267B9">
        <w:rPr>
          <w:rFonts w:eastAsia="Times New Roman"/>
          <w:szCs w:val="24"/>
          <w:lang w:val="en-US"/>
        </w:rPr>
        <w:t>Burns, B. L., Barney, J. B., Angus, R. W.</w:t>
      </w:r>
      <w:r w:rsidR="00390438">
        <w:rPr>
          <w:rFonts w:eastAsia="Times New Roman"/>
          <w:szCs w:val="24"/>
          <w:lang w:val="en-US"/>
        </w:rPr>
        <w:t>,</w:t>
      </w:r>
      <w:r w:rsidRPr="008267B9">
        <w:rPr>
          <w:rFonts w:eastAsia="Times New Roman"/>
          <w:szCs w:val="24"/>
          <w:lang w:val="en-US"/>
        </w:rPr>
        <w:t xml:space="preserve"> &amp; Herrick, H. N. 2016. Enrolling stakeholders under conditions of risk and uncertainty. </w:t>
      </w:r>
      <w:r w:rsidRPr="008267B9">
        <w:rPr>
          <w:rFonts w:eastAsia="Times New Roman"/>
          <w:b/>
          <w:i/>
          <w:iCs/>
          <w:szCs w:val="24"/>
          <w:lang w:val="en-US"/>
        </w:rPr>
        <w:t>Strategic Entrepreneurship Journal</w:t>
      </w:r>
      <w:r w:rsidRPr="008267B9">
        <w:rPr>
          <w:rFonts w:eastAsia="Times New Roman"/>
          <w:b/>
          <w:bCs/>
          <w:szCs w:val="24"/>
          <w:lang w:val="en-US"/>
        </w:rPr>
        <w:t>,</w:t>
      </w:r>
      <w:r w:rsidRPr="008267B9">
        <w:rPr>
          <w:rFonts w:eastAsia="Times New Roman"/>
          <w:szCs w:val="24"/>
          <w:lang w:val="en-US"/>
        </w:rPr>
        <w:t> </w:t>
      </w:r>
      <w:r w:rsidRPr="008267B9">
        <w:rPr>
          <w:rFonts w:eastAsia="Times New Roman"/>
          <w:iCs/>
          <w:szCs w:val="24"/>
          <w:lang w:val="en-US"/>
        </w:rPr>
        <w:t>10</w:t>
      </w:r>
      <w:r w:rsidRPr="008267B9">
        <w:rPr>
          <w:rFonts w:eastAsia="Times New Roman"/>
          <w:szCs w:val="24"/>
          <w:lang w:val="en-US"/>
        </w:rPr>
        <w:t>(1): 97</w:t>
      </w:r>
      <w:r w:rsidR="002E00A2">
        <w:rPr>
          <w:rFonts w:eastAsia="Times New Roman"/>
          <w:szCs w:val="24"/>
          <w:lang w:val="en-US"/>
        </w:rPr>
        <w:t>–</w:t>
      </w:r>
      <w:r w:rsidRPr="008267B9">
        <w:rPr>
          <w:rFonts w:eastAsia="Times New Roman"/>
          <w:szCs w:val="24"/>
          <w:lang w:val="en-US"/>
        </w:rPr>
        <w:t>106.</w:t>
      </w:r>
    </w:p>
    <w:p w14:paraId="4D163EBC" w14:textId="238AE03E" w:rsidR="00D376D3" w:rsidRDefault="000D0B5E" w:rsidP="008300AA">
      <w:pPr>
        <w:spacing w:after="220" w:line="240" w:lineRule="auto"/>
        <w:ind w:firstLine="0"/>
        <w:jc w:val="left"/>
        <w:rPr>
          <w:rFonts w:eastAsia="Times New Roman"/>
          <w:szCs w:val="24"/>
          <w:lang w:val="en-US"/>
        </w:rPr>
      </w:pPr>
      <w:r w:rsidRPr="008267B9">
        <w:rPr>
          <w:rFonts w:eastAsia="Times New Roman"/>
          <w:szCs w:val="24"/>
          <w:lang w:val="en-US"/>
        </w:rPr>
        <w:t>Cacciotti, G., Hayton, J. C., Mitchell, J. R.</w:t>
      </w:r>
      <w:r w:rsidR="00390438">
        <w:rPr>
          <w:rFonts w:eastAsia="Times New Roman"/>
          <w:szCs w:val="24"/>
          <w:lang w:val="en-US"/>
        </w:rPr>
        <w:t>,</w:t>
      </w:r>
      <w:r w:rsidRPr="008267B9">
        <w:rPr>
          <w:rFonts w:eastAsia="Times New Roman"/>
          <w:szCs w:val="24"/>
          <w:lang w:val="en-US"/>
        </w:rPr>
        <w:t xml:space="preserve"> &amp; Giazitzoglu, A. 2016. A reconceptualization of fear of failure in entrepreneurship. </w:t>
      </w:r>
      <w:r w:rsidRPr="008267B9">
        <w:rPr>
          <w:rFonts w:eastAsia="Times New Roman"/>
          <w:b/>
          <w:i/>
          <w:iCs/>
          <w:szCs w:val="24"/>
          <w:lang w:val="en-US"/>
        </w:rPr>
        <w:t>Journal of Business Venturing</w:t>
      </w:r>
      <w:r w:rsidRPr="008267B9">
        <w:rPr>
          <w:rFonts w:eastAsia="Times New Roman"/>
          <w:b/>
          <w:bCs/>
          <w:szCs w:val="24"/>
          <w:lang w:val="en-US"/>
        </w:rPr>
        <w:t>,</w:t>
      </w:r>
      <w:r w:rsidRPr="008267B9">
        <w:rPr>
          <w:rFonts w:eastAsia="Times New Roman"/>
          <w:szCs w:val="24"/>
          <w:lang w:val="en-US"/>
        </w:rPr>
        <w:t> </w:t>
      </w:r>
      <w:r w:rsidRPr="008267B9">
        <w:rPr>
          <w:rFonts w:eastAsia="Times New Roman"/>
          <w:iCs/>
          <w:szCs w:val="24"/>
          <w:lang w:val="en-US"/>
        </w:rPr>
        <w:t>31</w:t>
      </w:r>
      <w:r w:rsidRPr="008267B9">
        <w:rPr>
          <w:rFonts w:eastAsia="Times New Roman"/>
          <w:szCs w:val="24"/>
          <w:lang w:val="en-US"/>
        </w:rPr>
        <w:t>(3): 302</w:t>
      </w:r>
      <w:r w:rsidR="002E00A2">
        <w:rPr>
          <w:rFonts w:eastAsia="Times New Roman"/>
          <w:szCs w:val="24"/>
          <w:lang w:val="en-US"/>
        </w:rPr>
        <w:t>–</w:t>
      </w:r>
      <w:r w:rsidRPr="008267B9">
        <w:rPr>
          <w:rFonts w:eastAsia="Times New Roman"/>
          <w:szCs w:val="24"/>
          <w:lang w:val="en-US"/>
        </w:rPr>
        <w:t>325.</w:t>
      </w:r>
    </w:p>
    <w:p w14:paraId="378151C3" w14:textId="4835D47F" w:rsidR="00D376D3" w:rsidRDefault="00D376D3" w:rsidP="008300AA">
      <w:pPr>
        <w:spacing w:after="220" w:line="240" w:lineRule="auto"/>
        <w:ind w:firstLine="0"/>
        <w:jc w:val="left"/>
        <w:rPr>
          <w:rFonts w:eastAsia="Times New Roman"/>
          <w:szCs w:val="24"/>
          <w:lang w:val="en-US"/>
        </w:rPr>
      </w:pPr>
      <w:r w:rsidRPr="00D376D3">
        <w:rPr>
          <w:rFonts w:eastAsia="Times New Roman"/>
          <w:szCs w:val="24"/>
        </w:rPr>
        <w:t>Campbell, J. 2008. </w:t>
      </w:r>
      <w:r w:rsidRPr="007D49DF">
        <w:rPr>
          <w:rFonts w:eastAsia="Times New Roman"/>
          <w:b/>
          <w:bCs/>
          <w:i/>
          <w:iCs/>
          <w:szCs w:val="24"/>
        </w:rPr>
        <w:t>The hero with a thousand faces</w:t>
      </w:r>
      <w:r w:rsidRPr="00D376D3">
        <w:rPr>
          <w:rFonts w:eastAsia="Times New Roman"/>
          <w:szCs w:val="24"/>
        </w:rPr>
        <w:t xml:space="preserve">. </w:t>
      </w:r>
      <w:bookmarkStart w:id="6" w:name="_Hlk65792690"/>
      <w:r w:rsidR="00390438">
        <w:rPr>
          <w:rFonts w:eastAsia="Times New Roman"/>
          <w:szCs w:val="24"/>
        </w:rPr>
        <w:t xml:space="preserve">Novato, CA: </w:t>
      </w:r>
      <w:bookmarkEnd w:id="6"/>
      <w:r w:rsidRPr="00D376D3">
        <w:rPr>
          <w:rFonts w:eastAsia="Times New Roman"/>
          <w:szCs w:val="24"/>
        </w:rPr>
        <w:t>New World Library.</w:t>
      </w:r>
    </w:p>
    <w:p w14:paraId="759F5B8C" w14:textId="4210ABA2" w:rsidR="000D0B5E" w:rsidRDefault="000D0B5E" w:rsidP="008300AA">
      <w:pPr>
        <w:spacing w:after="220" w:line="240" w:lineRule="auto"/>
        <w:ind w:firstLine="0"/>
        <w:jc w:val="left"/>
        <w:rPr>
          <w:rFonts w:eastAsia="Times New Roman"/>
          <w:szCs w:val="24"/>
        </w:rPr>
      </w:pPr>
      <w:r w:rsidRPr="008267B9">
        <w:rPr>
          <w:rFonts w:eastAsia="Times New Roman"/>
          <w:szCs w:val="24"/>
        </w:rPr>
        <w:t>Cardon, M. S., Foo, M. D., Shepherd, D., &amp; Wiklund, J. 2012. Exploring the heart: Entrepreneurial emotion is a hot topic. </w:t>
      </w:r>
      <w:r w:rsidRPr="008267B9">
        <w:rPr>
          <w:rFonts w:eastAsia="Times New Roman"/>
          <w:b/>
          <w:bCs/>
          <w:i/>
          <w:iCs/>
          <w:szCs w:val="24"/>
        </w:rPr>
        <w:t>Entrepreneurship Theory and Practice</w:t>
      </w:r>
      <w:r w:rsidRPr="008267B9">
        <w:rPr>
          <w:rFonts w:eastAsia="Times New Roman"/>
          <w:b/>
          <w:bCs/>
          <w:szCs w:val="24"/>
        </w:rPr>
        <w:t>,</w:t>
      </w:r>
      <w:r w:rsidRPr="008267B9">
        <w:rPr>
          <w:rFonts w:eastAsia="Times New Roman"/>
          <w:szCs w:val="24"/>
        </w:rPr>
        <w:t> 36(1): 1</w:t>
      </w:r>
      <w:r w:rsidR="002E00A2">
        <w:rPr>
          <w:rFonts w:eastAsia="Times New Roman"/>
          <w:szCs w:val="24"/>
        </w:rPr>
        <w:t>–</w:t>
      </w:r>
      <w:r w:rsidRPr="008267B9">
        <w:rPr>
          <w:rFonts w:eastAsia="Times New Roman"/>
          <w:szCs w:val="24"/>
        </w:rPr>
        <w:t>10.</w:t>
      </w:r>
    </w:p>
    <w:p w14:paraId="2E6909ED" w14:textId="14954191" w:rsidR="0057169D" w:rsidRDefault="0057169D" w:rsidP="008300AA">
      <w:pPr>
        <w:spacing w:after="220" w:line="240" w:lineRule="auto"/>
        <w:ind w:firstLine="0"/>
        <w:jc w:val="left"/>
        <w:rPr>
          <w:rFonts w:eastAsia="Times New Roman"/>
          <w:szCs w:val="24"/>
        </w:rPr>
      </w:pPr>
      <w:r w:rsidRPr="0057169D">
        <w:rPr>
          <w:rFonts w:eastAsia="Times New Roman"/>
          <w:szCs w:val="24"/>
        </w:rPr>
        <w:t>Carr</w:t>
      </w:r>
      <w:r>
        <w:rPr>
          <w:rFonts w:eastAsia="Times New Roman"/>
          <w:szCs w:val="24"/>
        </w:rPr>
        <w:t xml:space="preserve">, D. 1986. Narrative and the real world: An argument for continuity. </w:t>
      </w:r>
      <w:r w:rsidRPr="000903F3">
        <w:rPr>
          <w:rFonts w:eastAsia="Times New Roman"/>
          <w:b/>
          <w:i/>
          <w:szCs w:val="24"/>
        </w:rPr>
        <w:t>History and Theory,</w:t>
      </w:r>
      <w:r>
        <w:rPr>
          <w:rFonts w:eastAsia="Times New Roman"/>
          <w:szCs w:val="24"/>
        </w:rPr>
        <w:t xml:space="preserve"> 25(2): 117</w:t>
      </w:r>
      <w:r w:rsidR="002E00A2">
        <w:rPr>
          <w:rFonts w:eastAsia="Times New Roman"/>
          <w:szCs w:val="24"/>
        </w:rPr>
        <w:t>–</w:t>
      </w:r>
      <w:r>
        <w:rPr>
          <w:rFonts w:eastAsia="Times New Roman"/>
          <w:szCs w:val="24"/>
        </w:rPr>
        <w:t>131.</w:t>
      </w:r>
    </w:p>
    <w:p w14:paraId="2681F9BF" w14:textId="3D0117BD" w:rsidR="0057169D" w:rsidRDefault="0057169D" w:rsidP="008300AA">
      <w:pPr>
        <w:spacing w:after="220" w:line="240" w:lineRule="auto"/>
        <w:ind w:firstLine="0"/>
        <w:jc w:val="left"/>
        <w:rPr>
          <w:rFonts w:eastAsia="Times New Roman"/>
          <w:szCs w:val="24"/>
        </w:rPr>
      </w:pPr>
      <w:r>
        <w:rPr>
          <w:rFonts w:eastAsia="Times New Roman"/>
          <w:szCs w:val="24"/>
        </w:rPr>
        <w:t xml:space="preserve">Carr, D. 2017. Historical teleology: The grand illusion. </w:t>
      </w:r>
      <w:r w:rsidRPr="000903F3">
        <w:rPr>
          <w:rFonts w:eastAsia="Times New Roman"/>
          <w:b/>
          <w:i/>
          <w:szCs w:val="24"/>
        </w:rPr>
        <w:t>History and Theory,</w:t>
      </w:r>
      <w:r>
        <w:rPr>
          <w:rFonts w:eastAsia="Times New Roman"/>
          <w:szCs w:val="24"/>
        </w:rPr>
        <w:t xml:space="preserve"> 56(2): 307</w:t>
      </w:r>
      <w:r w:rsidR="002E00A2">
        <w:rPr>
          <w:rFonts w:eastAsia="Times New Roman"/>
          <w:szCs w:val="24"/>
        </w:rPr>
        <w:t>–</w:t>
      </w:r>
      <w:r>
        <w:rPr>
          <w:rFonts w:eastAsia="Times New Roman"/>
          <w:szCs w:val="24"/>
        </w:rPr>
        <w:t>317.</w:t>
      </w:r>
    </w:p>
    <w:p w14:paraId="24AA6AC3" w14:textId="7E45B7CB" w:rsidR="00F7761A" w:rsidRPr="007D49DF" w:rsidRDefault="00F7761A" w:rsidP="008300AA">
      <w:pPr>
        <w:spacing w:after="220" w:line="240" w:lineRule="auto"/>
        <w:ind w:firstLine="0"/>
        <w:jc w:val="left"/>
        <w:rPr>
          <w:rFonts w:eastAsia="Times New Roman"/>
          <w:szCs w:val="24"/>
          <w:lang w:val="en-US"/>
        </w:rPr>
      </w:pPr>
      <w:r>
        <w:rPr>
          <w:rFonts w:eastAsia="Times New Roman"/>
          <w:szCs w:val="24"/>
        </w:rPr>
        <w:lastRenderedPageBreak/>
        <w:t>Carr, E.</w:t>
      </w:r>
      <w:r w:rsidR="005558D0">
        <w:rPr>
          <w:rFonts w:eastAsia="Times New Roman"/>
          <w:szCs w:val="24"/>
        </w:rPr>
        <w:t xml:space="preserve"> </w:t>
      </w:r>
      <w:r>
        <w:rPr>
          <w:rFonts w:eastAsia="Times New Roman"/>
          <w:szCs w:val="24"/>
        </w:rPr>
        <w:t>H. 1961</w:t>
      </w:r>
      <w:r w:rsidRPr="00F7761A">
        <w:rPr>
          <w:rFonts w:eastAsia="Times New Roman"/>
          <w:b/>
          <w:i/>
          <w:szCs w:val="24"/>
        </w:rPr>
        <w:t>. What is history?</w:t>
      </w:r>
      <w:r>
        <w:rPr>
          <w:rFonts w:eastAsia="Times New Roman"/>
          <w:szCs w:val="24"/>
        </w:rPr>
        <w:t xml:space="preserve"> New York: Random House.</w:t>
      </w:r>
    </w:p>
    <w:p w14:paraId="7A6FBA08" w14:textId="6DF8931C" w:rsidR="000D0B5E" w:rsidRPr="008267B9" w:rsidRDefault="000D0B5E" w:rsidP="008300AA">
      <w:pPr>
        <w:spacing w:after="220" w:line="240" w:lineRule="auto"/>
        <w:ind w:firstLine="0"/>
        <w:jc w:val="left"/>
        <w:rPr>
          <w:rFonts w:eastAsia="Times New Roman"/>
          <w:szCs w:val="24"/>
          <w:lang w:val="en-US"/>
        </w:rPr>
      </w:pPr>
      <w:r w:rsidRPr="008267B9">
        <w:rPr>
          <w:rFonts w:eastAsia="Times New Roman"/>
          <w:szCs w:val="24"/>
          <w:lang w:val="en-US"/>
        </w:rPr>
        <w:t>Carson, R. 1962. </w:t>
      </w:r>
      <w:r w:rsidRPr="008267B9">
        <w:rPr>
          <w:rFonts w:eastAsia="Times New Roman"/>
          <w:b/>
          <w:bCs/>
          <w:i/>
          <w:iCs/>
          <w:szCs w:val="24"/>
          <w:lang w:val="en-US"/>
        </w:rPr>
        <w:t xml:space="preserve">Silent </w:t>
      </w:r>
      <w:r w:rsidR="005558D0">
        <w:rPr>
          <w:rFonts w:eastAsia="Times New Roman"/>
          <w:b/>
          <w:bCs/>
          <w:i/>
          <w:iCs/>
          <w:szCs w:val="24"/>
          <w:lang w:val="en-US"/>
        </w:rPr>
        <w:t>s</w:t>
      </w:r>
      <w:r w:rsidR="005558D0" w:rsidRPr="008267B9">
        <w:rPr>
          <w:rFonts w:eastAsia="Times New Roman"/>
          <w:b/>
          <w:bCs/>
          <w:i/>
          <w:iCs/>
          <w:szCs w:val="24"/>
          <w:lang w:val="en-US"/>
        </w:rPr>
        <w:t>pring</w:t>
      </w:r>
      <w:r w:rsidRPr="008267B9">
        <w:rPr>
          <w:rFonts w:eastAsia="Times New Roman"/>
          <w:szCs w:val="24"/>
          <w:lang w:val="en-US"/>
        </w:rPr>
        <w:t xml:space="preserve">. </w:t>
      </w:r>
      <w:r w:rsidR="005558D0">
        <w:rPr>
          <w:rFonts w:eastAsia="Times New Roman"/>
          <w:szCs w:val="24"/>
          <w:lang w:val="en-US"/>
        </w:rPr>
        <w:t xml:space="preserve">Boston: </w:t>
      </w:r>
      <w:r w:rsidRPr="008267B9">
        <w:rPr>
          <w:rFonts w:eastAsia="Times New Roman"/>
          <w:szCs w:val="24"/>
          <w:lang w:val="en-US"/>
        </w:rPr>
        <w:t>Houghton Mifflin Harcourt.</w:t>
      </w:r>
    </w:p>
    <w:p w14:paraId="2B40C5EF" w14:textId="74309720" w:rsidR="000D0B5E" w:rsidRPr="008267B9" w:rsidRDefault="000D0B5E" w:rsidP="008300AA">
      <w:pPr>
        <w:spacing w:after="220" w:line="240" w:lineRule="auto"/>
        <w:ind w:firstLine="0"/>
        <w:jc w:val="left"/>
        <w:rPr>
          <w:rFonts w:eastAsia="Times New Roman"/>
          <w:szCs w:val="24"/>
        </w:rPr>
      </w:pPr>
      <w:r w:rsidRPr="008267B9">
        <w:rPr>
          <w:rFonts w:eastAsia="Times New Roman"/>
          <w:szCs w:val="24"/>
        </w:rPr>
        <w:t>Chen, J., &amp; Nadkarni, S. 2017. It’s about time! CEOs’ temporal dispositions, temporal leadership, and corporate entrepreneurship. </w:t>
      </w:r>
      <w:r w:rsidRPr="008267B9">
        <w:rPr>
          <w:rFonts w:eastAsia="Times New Roman"/>
          <w:b/>
          <w:bCs/>
          <w:i/>
          <w:iCs/>
          <w:szCs w:val="24"/>
        </w:rPr>
        <w:t>Administrative Science Quarterly</w:t>
      </w:r>
      <w:r w:rsidRPr="008267B9">
        <w:rPr>
          <w:rFonts w:eastAsia="Times New Roman"/>
          <w:b/>
          <w:bCs/>
          <w:szCs w:val="24"/>
        </w:rPr>
        <w:t>,</w:t>
      </w:r>
      <w:r w:rsidRPr="008267B9">
        <w:rPr>
          <w:rFonts w:eastAsia="Times New Roman"/>
          <w:szCs w:val="24"/>
        </w:rPr>
        <w:t> 62(1): 31</w:t>
      </w:r>
      <w:r w:rsidR="002E00A2">
        <w:rPr>
          <w:rFonts w:eastAsia="Times New Roman"/>
          <w:szCs w:val="24"/>
        </w:rPr>
        <w:t>–</w:t>
      </w:r>
      <w:r w:rsidRPr="008267B9">
        <w:rPr>
          <w:rFonts w:eastAsia="Times New Roman"/>
          <w:szCs w:val="24"/>
        </w:rPr>
        <w:t>66.</w:t>
      </w:r>
    </w:p>
    <w:p w14:paraId="6EF63392" w14:textId="07228D81" w:rsidR="000D0B5E" w:rsidRPr="008267B9" w:rsidRDefault="000D0B5E" w:rsidP="008300AA">
      <w:pPr>
        <w:spacing w:after="220" w:line="240" w:lineRule="auto"/>
        <w:ind w:firstLine="0"/>
        <w:jc w:val="left"/>
        <w:rPr>
          <w:rFonts w:eastAsia="Times New Roman"/>
          <w:szCs w:val="24"/>
          <w:lang w:val="en-US"/>
        </w:rPr>
      </w:pPr>
      <w:r w:rsidRPr="008267B9">
        <w:rPr>
          <w:rFonts w:eastAsia="Times New Roman"/>
          <w:szCs w:val="24"/>
          <w:lang w:val="en-US"/>
        </w:rPr>
        <w:t>Cheung, W. Y., Wildschut, T., Sedikides, C., Hepper, E. G., Arndt, J.</w:t>
      </w:r>
      <w:r w:rsidR="005558D0">
        <w:rPr>
          <w:rFonts w:eastAsia="Times New Roman"/>
          <w:szCs w:val="24"/>
          <w:lang w:val="en-US"/>
        </w:rPr>
        <w:t>,</w:t>
      </w:r>
      <w:r w:rsidRPr="008267B9">
        <w:rPr>
          <w:rFonts w:eastAsia="Times New Roman"/>
          <w:szCs w:val="24"/>
          <w:lang w:val="en-US"/>
        </w:rPr>
        <w:t xml:space="preserve"> &amp; Vingerhoets, A. J. 2013. Back to the future: Nostalgia increases optimism. </w:t>
      </w:r>
      <w:r w:rsidRPr="008267B9">
        <w:rPr>
          <w:rFonts w:eastAsia="Times New Roman"/>
          <w:b/>
          <w:i/>
          <w:szCs w:val="24"/>
          <w:lang w:val="en-US"/>
        </w:rPr>
        <w:t>Personality and Social Psychology Bulletin</w:t>
      </w:r>
      <w:r w:rsidRPr="008267B9">
        <w:rPr>
          <w:rFonts w:eastAsia="Times New Roman"/>
          <w:szCs w:val="24"/>
          <w:lang w:val="en-US"/>
        </w:rPr>
        <w:t>, 39: 1484</w:t>
      </w:r>
      <w:r w:rsidR="002E00A2">
        <w:rPr>
          <w:rFonts w:eastAsia="Times New Roman"/>
          <w:szCs w:val="24"/>
          <w:lang w:val="en-US"/>
        </w:rPr>
        <w:t>–</w:t>
      </w:r>
      <w:r w:rsidRPr="008267B9">
        <w:rPr>
          <w:rFonts w:eastAsia="Times New Roman"/>
          <w:szCs w:val="24"/>
          <w:lang w:val="en-US"/>
        </w:rPr>
        <w:t>1496.</w:t>
      </w:r>
    </w:p>
    <w:p w14:paraId="76254865" w14:textId="539B5079" w:rsidR="000D0B5E" w:rsidRPr="008267B9" w:rsidRDefault="000D0B5E" w:rsidP="008300AA">
      <w:pPr>
        <w:spacing w:after="220" w:line="240" w:lineRule="auto"/>
        <w:ind w:firstLine="0"/>
        <w:jc w:val="left"/>
        <w:rPr>
          <w:rFonts w:eastAsia="Times New Roman"/>
          <w:szCs w:val="24"/>
          <w:lang w:val="en-US"/>
        </w:rPr>
      </w:pPr>
      <w:r w:rsidRPr="008267B9">
        <w:rPr>
          <w:rFonts w:eastAsia="Times New Roman"/>
          <w:szCs w:val="24"/>
          <w:lang w:val="en-US"/>
        </w:rPr>
        <w:t xml:space="preserve">Conway, M. A., Loveday, C., &amp; Cole, S. N. 2016. The remembering–imagining system. </w:t>
      </w:r>
      <w:r w:rsidRPr="008267B9">
        <w:rPr>
          <w:rFonts w:eastAsia="Times New Roman"/>
          <w:b/>
          <w:bCs/>
          <w:i/>
          <w:iCs/>
          <w:szCs w:val="24"/>
          <w:lang w:val="en-US"/>
        </w:rPr>
        <w:t>Memory Studies,</w:t>
      </w:r>
      <w:r w:rsidRPr="008267B9">
        <w:rPr>
          <w:rFonts w:eastAsia="Times New Roman"/>
          <w:i/>
          <w:iCs/>
          <w:szCs w:val="24"/>
          <w:lang w:val="en-US"/>
        </w:rPr>
        <w:t xml:space="preserve"> </w:t>
      </w:r>
      <w:r w:rsidRPr="008267B9">
        <w:rPr>
          <w:rFonts w:eastAsia="Times New Roman"/>
          <w:szCs w:val="24"/>
          <w:lang w:val="en-US"/>
        </w:rPr>
        <w:t>9(3): 256</w:t>
      </w:r>
      <w:r w:rsidR="002E00A2">
        <w:rPr>
          <w:rFonts w:eastAsia="Times New Roman"/>
          <w:szCs w:val="24"/>
          <w:lang w:val="en-US"/>
        </w:rPr>
        <w:t>–</w:t>
      </w:r>
      <w:r w:rsidRPr="008267B9">
        <w:rPr>
          <w:rFonts w:eastAsia="Times New Roman"/>
          <w:szCs w:val="24"/>
          <w:lang w:val="en-US"/>
        </w:rPr>
        <w:t>265.</w:t>
      </w:r>
    </w:p>
    <w:p w14:paraId="5B6EE50A" w14:textId="086B1E28" w:rsidR="00D97FC0" w:rsidRPr="008267B9" w:rsidRDefault="00D97FC0" w:rsidP="008300AA">
      <w:pPr>
        <w:spacing w:after="220" w:line="240" w:lineRule="auto"/>
        <w:ind w:firstLine="0"/>
        <w:jc w:val="left"/>
        <w:rPr>
          <w:rFonts w:eastAsia="Times New Roman"/>
          <w:szCs w:val="24"/>
          <w:lang w:val="en-US"/>
        </w:rPr>
      </w:pPr>
      <w:r w:rsidRPr="008267B9">
        <w:rPr>
          <w:rFonts w:eastAsia="Times New Roman"/>
          <w:szCs w:val="24"/>
          <w:lang w:val="en-US"/>
        </w:rPr>
        <w:t xml:space="preserve">Cornelissen, J. P. 2013. Portrait of an entrepreneur: Vincent van Gogh, Steve Jobs, and the entrepreneurial imagination. </w:t>
      </w:r>
      <w:r w:rsidRPr="008267B9">
        <w:rPr>
          <w:rFonts w:eastAsia="Times New Roman"/>
          <w:b/>
          <w:i/>
          <w:szCs w:val="24"/>
          <w:lang w:val="en-US"/>
        </w:rPr>
        <w:t>Academy of Management Review</w:t>
      </w:r>
      <w:r w:rsidRPr="008267B9">
        <w:rPr>
          <w:rFonts w:eastAsia="Times New Roman"/>
          <w:b/>
          <w:bCs/>
          <w:szCs w:val="24"/>
          <w:lang w:val="en-US"/>
        </w:rPr>
        <w:t>,</w:t>
      </w:r>
      <w:r w:rsidRPr="008267B9">
        <w:rPr>
          <w:rFonts w:eastAsia="Times New Roman"/>
          <w:szCs w:val="24"/>
          <w:lang w:val="en-US"/>
        </w:rPr>
        <w:t xml:space="preserve"> 38: 700</w:t>
      </w:r>
      <w:r w:rsidR="002E00A2">
        <w:rPr>
          <w:rFonts w:eastAsia="Times New Roman"/>
          <w:szCs w:val="24"/>
          <w:lang w:val="en-US"/>
        </w:rPr>
        <w:t>–</w:t>
      </w:r>
      <w:r w:rsidRPr="008267B9">
        <w:rPr>
          <w:rFonts w:eastAsia="Times New Roman"/>
          <w:szCs w:val="24"/>
          <w:lang w:val="en-US"/>
        </w:rPr>
        <w:t>709.</w:t>
      </w:r>
    </w:p>
    <w:p w14:paraId="0F573B50" w14:textId="1070A319" w:rsidR="000D0B5E" w:rsidRPr="008267B9" w:rsidRDefault="000D0B5E" w:rsidP="008300AA">
      <w:pPr>
        <w:spacing w:after="220" w:line="240" w:lineRule="auto"/>
        <w:ind w:firstLine="0"/>
        <w:jc w:val="left"/>
        <w:rPr>
          <w:rFonts w:eastAsia="Times New Roman"/>
          <w:szCs w:val="24"/>
          <w:lang w:val="en-US"/>
        </w:rPr>
      </w:pPr>
      <w:r w:rsidRPr="008267B9">
        <w:rPr>
          <w:rFonts w:eastAsia="Times New Roman"/>
          <w:szCs w:val="24"/>
          <w:lang w:val="en-US"/>
        </w:rPr>
        <w:t>Cornelissen, J. P. &amp; Clarke, J. S. 2010. Imagining and rationalizing opportunities: Inductive reasoning and the creation and justification of new ventures. </w:t>
      </w:r>
      <w:r w:rsidRPr="008267B9">
        <w:rPr>
          <w:rFonts w:eastAsia="Times New Roman"/>
          <w:b/>
          <w:i/>
          <w:iCs/>
          <w:szCs w:val="24"/>
          <w:lang w:val="en-US"/>
        </w:rPr>
        <w:t>Academy of Management Review</w:t>
      </w:r>
      <w:r w:rsidRPr="008267B9">
        <w:rPr>
          <w:rFonts w:eastAsia="Times New Roman"/>
          <w:b/>
          <w:bCs/>
          <w:szCs w:val="24"/>
          <w:lang w:val="en-US"/>
        </w:rPr>
        <w:t>,</w:t>
      </w:r>
      <w:r w:rsidRPr="008267B9">
        <w:rPr>
          <w:rFonts w:eastAsia="Times New Roman"/>
          <w:szCs w:val="24"/>
          <w:lang w:val="en-US"/>
        </w:rPr>
        <w:t> </w:t>
      </w:r>
      <w:r w:rsidRPr="008267B9">
        <w:rPr>
          <w:rFonts w:eastAsia="Times New Roman"/>
          <w:iCs/>
          <w:szCs w:val="24"/>
          <w:lang w:val="en-US"/>
        </w:rPr>
        <w:t>35</w:t>
      </w:r>
      <w:r w:rsidRPr="008267B9">
        <w:rPr>
          <w:rFonts w:eastAsia="Times New Roman"/>
          <w:szCs w:val="24"/>
          <w:lang w:val="en-US"/>
        </w:rPr>
        <w:t>(4): 539</w:t>
      </w:r>
      <w:r w:rsidR="002E00A2">
        <w:rPr>
          <w:rFonts w:eastAsia="Times New Roman"/>
          <w:szCs w:val="24"/>
          <w:lang w:val="en-US"/>
        </w:rPr>
        <w:t>–</w:t>
      </w:r>
      <w:r w:rsidRPr="008267B9">
        <w:rPr>
          <w:rFonts w:eastAsia="Times New Roman"/>
          <w:szCs w:val="24"/>
          <w:lang w:val="en-US"/>
        </w:rPr>
        <w:t>557.</w:t>
      </w:r>
    </w:p>
    <w:p w14:paraId="1451424A" w14:textId="48E4279F" w:rsidR="000D0B5E" w:rsidRPr="008267B9" w:rsidRDefault="000D0B5E" w:rsidP="008300AA">
      <w:pPr>
        <w:spacing w:after="220" w:line="240" w:lineRule="auto"/>
        <w:ind w:firstLine="0"/>
        <w:jc w:val="left"/>
        <w:rPr>
          <w:rFonts w:eastAsia="Times New Roman"/>
          <w:b/>
          <w:bCs/>
          <w:szCs w:val="24"/>
          <w:lang w:val="en-US"/>
        </w:rPr>
      </w:pPr>
      <w:r w:rsidRPr="008267B9">
        <w:rPr>
          <w:rFonts w:eastAsia="Times New Roman"/>
          <w:szCs w:val="24"/>
          <w:lang w:val="en-US"/>
        </w:rPr>
        <w:t xml:space="preserve">Cremades, A., 2018. </w:t>
      </w:r>
      <w:r w:rsidRPr="008267B9">
        <w:rPr>
          <w:rFonts w:eastAsia="Times New Roman"/>
          <w:bCs/>
          <w:szCs w:val="24"/>
          <w:lang w:val="en-US"/>
        </w:rPr>
        <w:t xml:space="preserve">From </w:t>
      </w:r>
      <w:r w:rsidR="005558D0">
        <w:rPr>
          <w:rFonts w:eastAsia="Times New Roman"/>
          <w:bCs/>
          <w:szCs w:val="24"/>
          <w:lang w:val="en-US"/>
        </w:rPr>
        <w:t>c</w:t>
      </w:r>
      <w:r w:rsidR="005558D0" w:rsidRPr="008267B9">
        <w:rPr>
          <w:rFonts w:eastAsia="Times New Roman"/>
          <w:bCs/>
          <w:szCs w:val="24"/>
          <w:lang w:val="en-US"/>
        </w:rPr>
        <w:t xml:space="preserve">orporate </w:t>
      </w:r>
      <w:r w:rsidR="005558D0">
        <w:rPr>
          <w:rFonts w:eastAsia="Times New Roman"/>
          <w:bCs/>
          <w:szCs w:val="24"/>
          <w:lang w:val="en-US"/>
        </w:rPr>
        <w:t>t</w:t>
      </w:r>
      <w:r w:rsidR="005558D0" w:rsidRPr="008267B9">
        <w:rPr>
          <w:rFonts w:eastAsia="Times New Roman"/>
          <w:bCs/>
          <w:szCs w:val="24"/>
          <w:lang w:val="en-US"/>
        </w:rPr>
        <w:t xml:space="preserve">o </w:t>
      </w:r>
      <w:r w:rsidR="005558D0">
        <w:rPr>
          <w:rFonts w:eastAsia="Times New Roman"/>
          <w:bCs/>
          <w:szCs w:val="24"/>
          <w:lang w:val="en-US"/>
        </w:rPr>
        <w:t>s</w:t>
      </w:r>
      <w:r w:rsidR="005558D0" w:rsidRPr="008267B9">
        <w:rPr>
          <w:rFonts w:eastAsia="Times New Roman"/>
          <w:bCs/>
          <w:szCs w:val="24"/>
          <w:lang w:val="en-US"/>
        </w:rPr>
        <w:t>tartups</w:t>
      </w:r>
      <w:r w:rsidRPr="008267B9">
        <w:rPr>
          <w:rFonts w:eastAsia="Times New Roman"/>
          <w:bCs/>
          <w:szCs w:val="24"/>
          <w:lang w:val="en-US"/>
        </w:rPr>
        <w:t xml:space="preserve">: How </w:t>
      </w:r>
      <w:r w:rsidR="005558D0">
        <w:rPr>
          <w:rFonts w:eastAsia="Times New Roman"/>
          <w:bCs/>
          <w:szCs w:val="24"/>
          <w:lang w:val="en-US"/>
        </w:rPr>
        <w:t>t</w:t>
      </w:r>
      <w:r w:rsidR="005558D0" w:rsidRPr="008267B9">
        <w:rPr>
          <w:rFonts w:eastAsia="Times New Roman"/>
          <w:bCs/>
          <w:szCs w:val="24"/>
          <w:lang w:val="en-US"/>
        </w:rPr>
        <w:t xml:space="preserve">his </w:t>
      </w:r>
      <w:r w:rsidR="005558D0">
        <w:rPr>
          <w:rFonts w:eastAsia="Times New Roman"/>
          <w:bCs/>
          <w:szCs w:val="24"/>
          <w:lang w:val="en-US"/>
        </w:rPr>
        <w:t>e</w:t>
      </w:r>
      <w:r w:rsidR="005558D0" w:rsidRPr="008267B9">
        <w:rPr>
          <w:rFonts w:eastAsia="Times New Roman"/>
          <w:bCs/>
          <w:szCs w:val="24"/>
          <w:lang w:val="en-US"/>
        </w:rPr>
        <w:t xml:space="preserve">ntrepreneur </w:t>
      </w:r>
      <w:r w:rsidR="005558D0">
        <w:rPr>
          <w:rFonts w:eastAsia="Times New Roman"/>
          <w:bCs/>
          <w:szCs w:val="24"/>
          <w:lang w:val="en-US"/>
        </w:rPr>
        <w:t>d</w:t>
      </w:r>
      <w:r w:rsidR="005558D0" w:rsidRPr="008267B9">
        <w:rPr>
          <w:rFonts w:eastAsia="Times New Roman"/>
          <w:bCs/>
          <w:szCs w:val="24"/>
          <w:lang w:val="en-US"/>
        </w:rPr>
        <w:t xml:space="preserve">id </w:t>
      </w:r>
      <w:r w:rsidR="005558D0">
        <w:rPr>
          <w:rFonts w:eastAsia="Times New Roman"/>
          <w:bCs/>
          <w:szCs w:val="24"/>
          <w:lang w:val="en-US"/>
        </w:rPr>
        <w:t>i</w:t>
      </w:r>
      <w:r w:rsidR="005558D0" w:rsidRPr="008267B9">
        <w:rPr>
          <w:rFonts w:eastAsia="Times New Roman"/>
          <w:bCs/>
          <w:szCs w:val="24"/>
          <w:lang w:val="en-US"/>
        </w:rPr>
        <w:t xml:space="preserve">t </w:t>
      </w:r>
      <w:r w:rsidR="005558D0">
        <w:rPr>
          <w:rFonts w:eastAsia="Times New Roman"/>
          <w:bCs/>
          <w:szCs w:val="24"/>
          <w:lang w:val="en-US"/>
        </w:rPr>
        <w:t>a</w:t>
      </w:r>
      <w:r w:rsidR="005558D0" w:rsidRPr="008267B9">
        <w:rPr>
          <w:rFonts w:eastAsia="Times New Roman"/>
          <w:bCs/>
          <w:szCs w:val="24"/>
          <w:lang w:val="en-US"/>
        </w:rPr>
        <w:t xml:space="preserve">nd </w:t>
      </w:r>
      <w:r w:rsidR="005558D0">
        <w:rPr>
          <w:rFonts w:eastAsia="Times New Roman"/>
          <w:bCs/>
          <w:szCs w:val="24"/>
          <w:lang w:val="en-US"/>
        </w:rPr>
        <w:t>l</w:t>
      </w:r>
      <w:r w:rsidR="005558D0" w:rsidRPr="008267B9">
        <w:rPr>
          <w:rFonts w:eastAsia="Times New Roman"/>
          <w:bCs/>
          <w:szCs w:val="24"/>
          <w:lang w:val="en-US"/>
        </w:rPr>
        <w:t xml:space="preserve">anded </w:t>
      </w:r>
      <w:r w:rsidRPr="008267B9">
        <w:rPr>
          <w:rFonts w:eastAsia="Times New Roman"/>
          <w:bCs/>
          <w:szCs w:val="24"/>
          <w:lang w:val="en-US"/>
        </w:rPr>
        <w:t xml:space="preserve">Bill Gates </w:t>
      </w:r>
      <w:r w:rsidR="005558D0">
        <w:rPr>
          <w:rFonts w:eastAsia="Times New Roman"/>
          <w:bCs/>
          <w:szCs w:val="24"/>
          <w:lang w:val="en-US"/>
        </w:rPr>
        <w:t>a</w:t>
      </w:r>
      <w:r w:rsidR="005558D0" w:rsidRPr="008267B9">
        <w:rPr>
          <w:rFonts w:eastAsia="Times New Roman"/>
          <w:bCs/>
          <w:szCs w:val="24"/>
          <w:lang w:val="en-US"/>
        </w:rPr>
        <w:t xml:space="preserve">s </w:t>
      </w:r>
      <w:r w:rsidR="005558D0">
        <w:rPr>
          <w:rFonts w:eastAsia="Times New Roman"/>
          <w:bCs/>
          <w:szCs w:val="24"/>
          <w:lang w:val="en-US"/>
        </w:rPr>
        <w:t>a</w:t>
      </w:r>
      <w:r w:rsidR="005558D0" w:rsidRPr="008267B9">
        <w:rPr>
          <w:rFonts w:eastAsia="Times New Roman"/>
          <w:bCs/>
          <w:szCs w:val="24"/>
          <w:lang w:val="en-US"/>
        </w:rPr>
        <w:t xml:space="preserve">n </w:t>
      </w:r>
      <w:r w:rsidR="005558D0">
        <w:rPr>
          <w:rFonts w:eastAsia="Times New Roman"/>
          <w:bCs/>
          <w:szCs w:val="24"/>
          <w:lang w:val="en-US"/>
        </w:rPr>
        <w:t>i</w:t>
      </w:r>
      <w:r w:rsidR="005558D0" w:rsidRPr="008267B9">
        <w:rPr>
          <w:rFonts w:eastAsia="Times New Roman"/>
          <w:bCs/>
          <w:szCs w:val="24"/>
          <w:lang w:val="en-US"/>
        </w:rPr>
        <w:t>nvestor</w:t>
      </w:r>
      <w:r w:rsidRPr="008267B9">
        <w:rPr>
          <w:rFonts w:eastAsia="Times New Roman"/>
          <w:bCs/>
          <w:szCs w:val="24"/>
          <w:lang w:val="en-US"/>
        </w:rPr>
        <w:t xml:space="preserve">. </w:t>
      </w:r>
      <w:r w:rsidRPr="008267B9">
        <w:rPr>
          <w:rFonts w:eastAsia="Times New Roman"/>
          <w:b/>
          <w:bCs/>
          <w:i/>
          <w:szCs w:val="24"/>
          <w:lang w:val="en-US"/>
        </w:rPr>
        <w:t>Forbes</w:t>
      </w:r>
      <w:r w:rsidRPr="008267B9">
        <w:rPr>
          <w:rFonts w:eastAsia="Times New Roman"/>
          <w:bCs/>
          <w:szCs w:val="24"/>
          <w:lang w:val="en-US"/>
        </w:rPr>
        <w:t>. Accessed November 26, 2019</w:t>
      </w:r>
      <w:r w:rsidRPr="008267B9">
        <w:rPr>
          <w:rFonts w:eastAsia="Times New Roman"/>
          <w:b/>
          <w:bCs/>
          <w:szCs w:val="24"/>
          <w:lang w:val="en-US"/>
        </w:rPr>
        <w:t xml:space="preserve">. </w:t>
      </w:r>
      <w:hyperlink r:id="rId13" w:anchor="65a97b3521c8" w:history="1">
        <w:r w:rsidRPr="008267B9">
          <w:rPr>
            <w:rFonts w:eastAsia="Times New Roman"/>
            <w:color w:val="0000FF"/>
            <w:szCs w:val="24"/>
            <w:u w:val="single"/>
            <w:lang w:val="en-US"/>
          </w:rPr>
          <w:t>https://www.forbes.com/sites/alejandrocremades/2018/12/05/from-corporate-to-startups-how-this-entrepreneur-did-it-and-landed-bill-gates-as-an-investor/#65a97b3521c8</w:t>
        </w:r>
      </w:hyperlink>
    </w:p>
    <w:p w14:paraId="682B0A27" w14:textId="2DB661C2" w:rsidR="003613F1" w:rsidRDefault="0057169D" w:rsidP="008300AA">
      <w:pPr>
        <w:spacing w:after="220" w:line="240" w:lineRule="auto"/>
        <w:ind w:firstLine="0"/>
        <w:jc w:val="left"/>
      </w:pPr>
      <w:r>
        <w:t xml:space="preserve">Czarniawska, B. 1997. </w:t>
      </w:r>
      <w:r w:rsidRPr="000903F3">
        <w:rPr>
          <w:b/>
          <w:i/>
        </w:rPr>
        <w:t xml:space="preserve">Narrating the </w:t>
      </w:r>
      <w:r w:rsidR="005558D0">
        <w:rPr>
          <w:b/>
          <w:i/>
        </w:rPr>
        <w:t>o</w:t>
      </w:r>
      <w:r w:rsidR="005558D0" w:rsidRPr="000903F3">
        <w:rPr>
          <w:b/>
          <w:i/>
        </w:rPr>
        <w:t>rganization</w:t>
      </w:r>
      <w:r w:rsidRPr="000903F3">
        <w:rPr>
          <w:b/>
          <w:i/>
        </w:rPr>
        <w:t>: Dramas of institutional identity.</w:t>
      </w:r>
      <w:r>
        <w:t xml:space="preserve"> </w:t>
      </w:r>
      <w:r w:rsidR="003613F1">
        <w:t>Chicago: University of Chicago Press.</w:t>
      </w:r>
    </w:p>
    <w:p w14:paraId="2C7A97C6" w14:textId="48D11370" w:rsidR="00386BFD" w:rsidRDefault="000D0B5E" w:rsidP="008300AA">
      <w:pPr>
        <w:spacing w:after="220" w:line="240" w:lineRule="auto"/>
        <w:ind w:firstLine="0"/>
        <w:jc w:val="left"/>
        <w:rPr>
          <w:rFonts w:eastAsia="Times New Roman"/>
          <w:szCs w:val="24"/>
          <w:lang w:val="en-US"/>
        </w:rPr>
      </w:pPr>
      <w:r w:rsidRPr="008267B9">
        <w:rPr>
          <w:rFonts w:eastAsia="Times New Roman"/>
          <w:szCs w:val="24"/>
          <w:lang w:val="en-US"/>
        </w:rPr>
        <w:t>D’Alessio, M., Guarino, A., De Pascalis, V., &amp; Zimbardo: G. 2003. Testing Zimbardo’s Stanford time perspective inventory (STPI)-short form. </w:t>
      </w:r>
      <w:r w:rsidRPr="008267B9">
        <w:rPr>
          <w:rFonts w:eastAsia="Times New Roman"/>
          <w:b/>
          <w:bCs/>
          <w:i/>
          <w:iCs/>
          <w:szCs w:val="24"/>
          <w:lang w:val="en-US"/>
        </w:rPr>
        <w:t>Time &amp; Society</w:t>
      </w:r>
      <w:r w:rsidRPr="008267B9">
        <w:rPr>
          <w:rFonts w:eastAsia="Times New Roman"/>
          <w:b/>
          <w:bCs/>
          <w:szCs w:val="24"/>
          <w:lang w:val="en-US"/>
        </w:rPr>
        <w:t>,</w:t>
      </w:r>
      <w:r w:rsidRPr="008267B9">
        <w:rPr>
          <w:rFonts w:eastAsia="Times New Roman"/>
          <w:szCs w:val="24"/>
          <w:lang w:val="en-US"/>
        </w:rPr>
        <w:t> 12(2-3): 333</w:t>
      </w:r>
      <w:r w:rsidR="002E00A2">
        <w:rPr>
          <w:rFonts w:eastAsia="Times New Roman"/>
          <w:szCs w:val="24"/>
          <w:lang w:val="en-US"/>
        </w:rPr>
        <w:t>–</w:t>
      </w:r>
      <w:r w:rsidRPr="008267B9">
        <w:rPr>
          <w:rFonts w:eastAsia="Times New Roman"/>
          <w:szCs w:val="24"/>
          <w:lang w:val="en-US"/>
        </w:rPr>
        <w:t>347.</w:t>
      </w:r>
    </w:p>
    <w:p w14:paraId="6C5CF1D6" w14:textId="17E37FDD" w:rsidR="000D0B5E" w:rsidRPr="007D49DF" w:rsidRDefault="00386BFD" w:rsidP="008300AA">
      <w:pPr>
        <w:spacing w:after="220" w:line="240" w:lineRule="auto"/>
        <w:ind w:firstLine="0"/>
        <w:jc w:val="left"/>
        <w:rPr>
          <w:rFonts w:eastAsia="Times New Roman"/>
          <w:szCs w:val="24"/>
          <w:lang w:val="en-US"/>
        </w:rPr>
      </w:pPr>
      <w:r w:rsidRPr="00386BFD">
        <w:t xml:space="preserve">Das, T. K., &amp; Teng, B. S. 1998. Time and entrepreneurial risk behavior. </w:t>
      </w:r>
      <w:r w:rsidRPr="007D49DF">
        <w:rPr>
          <w:b/>
          <w:bCs/>
          <w:i/>
          <w:iCs/>
        </w:rPr>
        <w:t xml:space="preserve">Entrepreneurship </w:t>
      </w:r>
      <w:r>
        <w:rPr>
          <w:b/>
          <w:bCs/>
          <w:i/>
          <w:iCs/>
        </w:rPr>
        <w:t>T</w:t>
      </w:r>
      <w:r w:rsidRPr="007D49DF">
        <w:rPr>
          <w:b/>
          <w:bCs/>
          <w:i/>
          <w:iCs/>
        </w:rPr>
        <w:t xml:space="preserve">heory and </w:t>
      </w:r>
      <w:r>
        <w:rPr>
          <w:b/>
          <w:bCs/>
          <w:i/>
          <w:iCs/>
        </w:rPr>
        <w:t>P</w:t>
      </w:r>
      <w:r w:rsidRPr="007D49DF">
        <w:rPr>
          <w:b/>
          <w:bCs/>
          <w:i/>
          <w:iCs/>
        </w:rPr>
        <w:t>ractice</w:t>
      </w:r>
      <w:r w:rsidRPr="00386BFD">
        <w:t xml:space="preserve">, </w:t>
      </w:r>
      <w:r w:rsidRPr="007D49DF">
        <w:rPr>
          <w:i/>
          <w:iCs/>
        </w:rPr>
        <w:t>22</w:t>
      </w:r>
      <w:r w:rsidRPr="00386BFD">
        <w:t>(2)</w:t>
      </w:r>
      <w:r>
        <w:t>:</w:t>
      </w:r>
      <w:r w:rsidRPr="00386BFD">
        <w:t xml:space="preserve"> 69</w:t>
      </w:r>
      <w:r w:rsidR="002E00A2">
        <w:t>–</w:t>
      </w:r>
      <w:r w:rsidRPr="00386BFD">
        <w:t>88.</w:t>
      </w:r>
    </w:p>
    <w:p w14:paraId="44B68B63" w14:textId="72C0604F" w:rsidR="000D0B5E" w:rsidRPr="008267B9" w:rsidRDefault="000D0B5E" w:rsidP="008300AA">
      <w:pPr>
        <w:spacing w:after="220" w:line="240" w:lineRule="auto"/>
        <w:ind w:firstLine="0"/>
        <w:jc w:val="left"/>
        <w:rPr>
          <w:rFonts w:eastAsia="Times New Roman"/>
          <w:szCs w:val="24"/>
          <w:lang w:val="en-US"/>
        </w:rPr>
      </w:pPr>
      <w:r w:rsidRPr="008267B9">
        <w:rPr>
          <w:rFonts w:eastAsia="Times New Roman"/>
          <w:szCs w:val="24"/>
          <w:lang w:val="en-US"/>
        </w:rPr>
        <w:t>Diamond, J. 2005. </w:t>
      </w:r>
      <w:r w:rsidRPr="008267B9">
        <w:rPr>
          <w:rFonts w:eastAsia="Times New Roman"/>
          <w:b/>
          <w:bCs/>
          <w:i/>
          <w:iCs/>
          <w:szCs w:val="24"/>
          <w:lang w:val="en-US"/>
        </w:rPr>
        <w:t xml:space="preserve">Collapse: How </w:t>
      </w:r>
      <w:r w:rsidR="005558D0">
        <w:rPr>
          <w:rFonts w:eastAsia="Times New Roman"/>
          <w:b/>
          <w:bCs/>
          <w:i/>
          <w:iCs/>
          <w:szCs w:val="24"/>
          <w:lang w:val="en-US"/>
        </w:rPr>
        <w:t>s</w:t>
      </w:r>
      <w:r w:rsidR="005558D0" w:rsidRPr="008267B9">
        <w:rPr>
          <w:rFonts w:eastAsia="Times New Roman"/>
          <w:b/>
          <w:bCs/>
          <w:i/>
          <w:iCs/>
          <w:szCs w:val="24"/>
          <w:lang w:val="en-US"/>
        </w:rPr>
        <w:t xml:space="preserve">ocieties </w:t>
      </w:r>
      <w:r w:rsidR="005558D0">
        <w:rPr>
          <w:rFonts w:eastAsia="Times New Roman"/>
          <w:b/>
          <w:bCs/>
          <w:i/>
          <w:iCs/>
          <w:szCs w:val="24"/>
          <w:lang w:val="en-US"/>
        </w:rPr>
        <w:t>c</w:t>
      </w:r>
      <w:r w:rsidR="005558D0" w:rsidRPr="008267B9">
        <w:rPr>
          <w:rFonts w:eastAsia="Times New Roman"/>
          <w:b/>
          <w:bCs/>
          <w:i/>
          <w:iCs/>
          <w:szCs w:val="24"/>
          <w:lang w:val="en-US"/>
        </w:rPr>
        <w:t xml:space="preserve">hoose </w:t>
      </w:r>
      <w:r w:rsidRPr="008267B9">
        <w:rPr>
          <w:rFonts w:eastAsia="Times New Roman"/>
          <w:b/>
          <w:bCs/>
          <w:i/>
          <w:iCs/>
          <w:szCs w:val="24"/>
          <w:lang w:val="en-US"/>
        </w:rPr>
        <w:t xml:space="preserve">to </w:t>
      </w:r>
      <w:r w:rsidR="005558D0">
        <w:rPr>
          <w:rFonts w:eastAsia="Times New Roman"/>
          <w:b/>
          <w:bCs/>
          <w:i/>
          <w:iCs/>
          <w:szCs w:val="24"/>
          <w:lang w:val="en-US"/>
        </w:rPr>
        <w:t>f</w:t>
      </w:r>
      <w:r w:rsidR="005558D0" w:rsidRPr="008267B9">
        <w:rPr>
          <w:rFonts w:eastAsia="Times New Roman"/>
          <w:b/>
          <w:bCs/>
          <w:i/>
          <w:iCs/>
          <w:szCs w:val="24"/>
          <w:lang w:val="en-US"/>
        </w:rPr>
        <w:t xml:space="preserve">ail </w:t>
      </w:r>
      <w:r w:rsidRPr="008267B9">
        <w:rPr>
          <w:rFonts w:eastAsia="Times New Roman"/>
          <w:b/>
          <w:bCs/>
          <w:i/>
          <w:iCs/>
          <w:szCs w:val="24"/>
          <w:lang w:val="en-US"/>
        </w:rPr>
        <w:t xml:space="preserve">or </w:t>
      </w:r>
      <w:r w:rsidR="005558D0">
        <w:rPr>
          <w:rFonts w:eastAsia="Times New Roman"/>
          <w:b/>
          <w:bCs/>
          <w:i/>
          <w:iCs/>
          <w:szCs w:val="24"/>
          <w:lang w:val="en-US"/>
        </w:rPr>
        <w:t>s</w:t>
      </w:r>
      <w:r w:rsidR="005558D0" w:rsidRPr="008267B9">
        <w:rPr>
          <w:rFonts w:eastAsia="Times New Roman"/>
          <w:b/>
          <w:bCs/>
          <w:i/>
          <w:iCs/>
          <w:szCs w:val="24"/>
          <w:lang w:val="en-US"/>
        </w:rPr>
        <w:t>ucceed</w:t>
      </w:r>
      <w:r w:rsidRPr="008267B9">
        <w:rPr>
          <w:rFonts w:eastAsia="Times New Roman"/>
          <w:szCs w:val="24"/>
          <w:lang w:val="en-US"/>
        </w:rPr>
        <w:t xml:space="preserve">. </w:t>
      </w:r>
      <w:r w:rsidR="005558D0">
        <w:rPr>
          <w:rFonts w:eastAsia="Times New Roman"/>
          <w:szCs w:val="24"/>
          <w:lang w:val="en-US"/>
        </w:rPr>
        <w:t xml:space="preserve">London: </w:t>
      </w:r>
      <w:r w:rsidRPr="008267B9">
        <w:rPr>
          <w:rFonts w:eastAsia="Times New Roman"/>
          <w:szCs w:val="24"/>
          <w:lang w:val="en-US"/>
        </w:rPr>
        <w:t>Penguin.</w:t>
      </w:r>
    </w:p>
    <w:p w14:paraId="6EEA1E54" w14:textId="77777777" w:rsidR="003657E5" w:rsidRDefault="003657E5" w:rsidP="008300AA">
      <w:pPr>
        <w:spacing w:after="220" w:line="240" w:lineRule="auto"/>
        <w:ind w:firstLine="0"/>
        <w:jc w:val="left"/>
      </w:pPr>
      <w:r>
        <w:t>Doerr, J. 2018</w:t>
      </w:r>
      <w:r w:rsidRPr="00781D8E">
        <w:t>. </w:t>
      </w:r>
      <w:r w:rsidRPr="00260BED">
        <w:rPr>
          <w:b/>
          <w:i/>
          <w:iCs/>
        </w:rPr>
        <w:t>Measure what matters: How Google, Bono, and the Gates Foundation rock the world with OKRs</w:t>
      </w:r>
      <w:r w:rsidRPr="00781D8E">
        <w:t>. Penguin.</w:t>
      </w:r>
    </w:p>
    <w:p w14:paraId="7F59CD28" w14:textId="62775294" w:rsidR="000D0B5E" w:rsidRPr="008267B9" w:rsidRDefault="000D0B5E" w:rsidP="008300AA">
      <w:pPr>
        <w:spacing w:after="220" w:line="240" w:lineRule="auto"/>
        <w:ind w:firstLine="0"/>
        <w:jc w:val="left"/>
        <w:rPr>
          <w:rFonts w:eastAsia="Times New Roman"/>
          <w:szCs w:val="24"/>
          <w:lang w:val="en-US"/>
        </w:rPr>
      </w:pPr>
      <w:r w:rsidRPr="008267B9">
        <w:rPr>
          <w:rFonts w:eastAsia="Times New Roman"/>
          <w:szCs w:val="24"/>
          <w:lang w:val="en-US"/>
        </w:rPr>
        <w:t xml:space="preserve">Ehrlich: 1968. </w:t>
      </w:r>
      <w:r w:rsidRPr="008267B9">
        <w:rPr>
          <w:rFonts w:eastAsia="Times New Roman"/>
          <w:b/>
          <w:bCs/>
          <w:i/>
          <w:iCs/>
          <w:szCs w:val="24"/>
          <w:lang w:val="en-US"/>
        </w:rPr>
        <w:t xml:space="preserve">The </w:t>
      </w:r>
      <w:r w:rsidR="005558D0">
        <w:rPr>
          <w:rFonts w:eastAsia="Times New Roman"/>
          <w:b/>
          <w:bCs/>
          <w:i/>
          <w:iCs/>
          <w:szCs w:val="24"/>
          <w:lang w:val="en-US"/>
        </w:rPr>
        <w:t>p</w:t>
      </w:r>
      <w:r w:rsidR="005558D0" w:rsidRPr="008267B9">
        <w:rPr>
          <w:rFonts w:eastAsia="Times New Roman"/>
          <w:b/>
          <w:bCs/>
          <w:i/>
          <w:iCs/>
          <w:szCs w:val="24"/>
          <w:lang w:val="en-US"/>
        </w:rPr>
        <w:t xml:space="preserve">opulation </w:t>
      </w:r>
      <w:r w:rsidR="005558D0">
        <w:rPr>
          <w:rFonts w:eastAsia="Times New Roman"/>
          <w:b/>
          <w:bCs/>
          <w:i/>
          <w:iCs/>
          <w:szCs w:val="24"/>
          <w:lang w:val="en-US"/>
        </w:rPr>
        <w:t>b</w:t>
      </w:r>
      <w:r w:rsidR="005558D0" w:rsidRPr="008267B9">
        <w:rPr>
          <w:rFonts w:eastAsia="Times New Roman"/>
          <w:b/>
          <w:bCs/>
          <w:i/>
          <w:iCs/>
          <w:szCs w:val="24"/>
          <w:lang w:val="en-US"/>
        </w:rPr>
        <w:t>omb</w:t>
      </w:r>
      <w:r w:rsidRPr="008267B9">
        <w:rPr>
          <w:rFonts w:eastAsia="Times New Roman"/>
          <w:b/>
          <w:bCs/>
          <w:i/>
          <w:iCs/>
          <w:szCs w:val="24"/>
          <w:lang w:val="en-US"/>
        </w:rPr>
        <w:t>.</w:t>
      </w:r>
      <w:r w:rsidRPr="008267B9">
        <w:rPr>
          <w:rFonts w:eastAsia="Times New Roman"/>
          <w:szCs w:val="24"/>
          <w:lang w:val="en-US"/>
        </w:rPr>
        <w:t xml:space="preserve"> New York: Sierra Club/Ballantyne.</w:t>
      </w:r>
    </w:p>
    <w:p w14:paraId="33207530" w14:textId="58E528F6" w:rsidR="000D0B5E" w:rsidRPr="008267B9" w:rsidRDefault="000D0B5E" w:rsidP="008300AA">
      <w:pPr>
        <w:spacing w:after="220" w:line="240" w:lineRule="auto"/>
        <w:ind w:firstLine="0"/>
        <w:jc w:val="left"/>
        <w:outlineLvl w:val="0"/>
        <w:rPr>
          <w:rFonts w:eastAsia="Times New Roman"/>
          <w:szCs w:val="24"/>
          <w:lang w:val="en-US"/>
        </w:rPr>
      </w:pPr>
      <w:r w:rsidRPr="008267B9">
        <w:rPr>
          <w:rFonts w:eastAsia="Times New Roman"/>
          <w:szCs w:val="24"/>
          <w:lang w:val="en-US"/>
        </w:rPr>
        <w:t xml:space="preserve">Eliade, M. 1998. </w:t>
      </w:r>
      <w:r w:rsidRPr="008267B9">
        <w:rPr>
          <w:rFonts w:eastAsia="Times New Roman"/>
          <w:b/>
          <w:i/>
          <w:szCs w:val="24"/>
          <w:lang w:val="en-US"/>
        </w:rPr>
        <w:t>Myth and reality</w:t>
      </w:r>
      <w:r w:rsidRPr="008267B9">
        <w:rPr>
          <w:rFonts w:eastAsia="Times New Roman"/>
          <w:szCs w:val="24"/>
          <w:lang w:val="en-US"/>
        </w:rPr>
        <w:t xml:space="preserve">. </w:t>
      </w:r>
      <w:r w:rsidR="005558D0">
        <w:rPr>
          <w:rFonts w:eastAsia="Times New Roman"/>
          <w:szCs w:val="24"/>
          <w:lang w:val="en-US"/>
        </w:rPr>
        <w:t xml:space="preserve">Long Grove, IL: </w:t>
      </w:r>
      <w:r w:rsidRPr="008267B9">
        <w:rPr>
          <w:rFonts w:eastAsia="Times New Roman"/>
          <w:szCs w:val="24"/>
          <w:lang w:val="en-US"/>
        </w:rPr>
        <w:t>Waveland Press.</w:t>
      </w:r>
    </w:p>
    <w:p w14:paraId="7F3C7D70" w14:textId="4093C84C" w:rsidR="000D0B5E" w:rsidRPr="008267B9" w:rsidRDefault="000D0B5E" w:rsidP="008300AA">
      <w:pPr>
        <w:spacing w:after="220" w:line="240" w:lineRule="auto"/>
        <w:ind w:firstLine="0"/>
        <w:jc w:val="left"/>
        <w:rPr>
          <w:rFonts w:eastAsia="Times New Roman"/>
          <w:szCs w:val="24"/>
          <w:lang w:val="en-US"/>
        </w:rPr>
      </w:pPr>
      <w:r w:rsidRPr="008267B9">
        <w:rPr>
          <w:rFonts w:eastAsia="Times New Roman"/>
          <w:szCs w:val="24"/>
          <w:lang w:val="en-US"/>
        </w:rPr>
        <w:t xml:space="preserve">Etsy.com, 2007. Etsy </w:t>
      </w:r>
      <w:r w:rsidR="005558D0">
        <w:rPr>
          <w:rFonts w:eastAsia="Times New Roman"/>
          <w:szCs w:val="24"/>
          <w:lang w:val="en-US"/>
        </w:rPr>
        <w:t>p</w:t>
      </w:r>
      <w:r w:rsidR="005558D0" w:rsidRPr="008267B9">
        <w:rPr>
          <w:rFonts w:eastAsia="Times New Roman"/>
          <w:szCs w:val="24"/>
          <w:lang w:val="en-US"/>
        </w:rPr>
        <w:t xml:space="preserve">ress </w:t>
      </w:r>
      <w:r w:rsidR="005558D0">
        <w:rPr>
          <w:rFonts w:eastAsia="Times New Roman"/>
          <w:szCs w:val="24"/>
          <w:lang w:val="en-US"/>
        </w:rPr>
        <w:t>p</w:t>
      </w:r>
      <w:r w:rsidR="005558D0" w:rsidRPr="008267B9">
        <w:rPr>
          <w:rFonts w:eastAsia="Times New Roman"/>
          <w:szCs w:val="24"/>
          <w:lang w:val="en-US"/>
        </w:rPr>
        <w:t>age</w:t>
      </w:r>
      <w:r w:rsidRPr="008267B9">
        <w:rPr>
          <w:rFonts w:eastAsia="Times New Roman"/>
          <w:szCs w:val="24"/>
          <w:lang w:val="en-US"/>
        </w:rPr>
        <w:t>.</w:t>
      </w:r>
      <w:r w:rsidRPr="008267B9">
        <w:rPr>
          <w:rFonts w:eastAsia="Times New Roman"/>
          <w:b/>
          <w:i/>
          <w:szCs w:val="24"/>
          <w:lang w:val="en-US"/>
        </w:rPr>
        <w:t xml:space="preserve"> Etsy. </w:t>
      </w:r>
      <w:r w:rsidRPr="008267B9">
        <w:rPr>
          <w:rFonts w:eastAsia="Times New Roman"/>
          <w:szCs w:val="24"/>
          <w:lang w:val="en-US"/>
        </w:rPr>
        <w:t xml:space="preserve">Accessed Nov. 26, 2007. </w:t>
      </w:r>
      <w:hyperlink r:id="rId14" w:history="1">
        <w:r w:rsidRPr="008267B9">
          <w:rPr>
            <w:rFonts w:eastAsia="Times New Roman"/>
            <w:color w:val="0563C1" w:themeColor="hyperlink"/>
            <w:szCs w:val="24"/>
            <w:u w:val="single"/>
            <w:lang w:val="en-US"/>
          </w:rPr>
          <w:t>http://blog.etsy.com/?page_id=44</w:t>
        </w:r>
      </w:hyperlink>
      <w:r w:rsidRPr="008267B9">
        <w:rPr>
          <w:rFonts w:eastAsia="Times New Roman"/>
          <w:szCs w:val="24"/>
          <w:lang w:val="en-US"/>
        </w:rPr>
        <w:t xml:space="preserve">. Retrieved from </w:t>
      </w:r>
      <w:hyperlink r:id="rId15" w:history="1">
        <w:r w:rsidRPr="008267B9">
          <w:rPr>
            <w:rFonts w:eastAsia="Times New Roman"/>
            <w:color w:val="0563C1" w:themeColor="hyperlink"/>
            <w:szCs w:val="24"/>
            <w:u w:val="single"/>
            <w:lang w:val="en-US"/>
          </w:rPr>
          <w:t>http://web.archive.org/web/20071126115304/http://blog.etsy.com/?page_id=44</w:t>
        </w:r>
      </w:hyperlink>
      <w:r w:rsidRPr="008267B9">
        <w:rPr>
          <w:rFonts w:eastAsia="Times New Roman"/>
          <w:szCs w:val="24"/>
          <w:lang w:val="en-US"/>
        </w:rPr>
        <w:t xml:space="preserve">. </w:t>
      </w:r>
    </w:p>
    <w:p w14:paraId="4EA52B12" w14:textId="0077EA79" w:rsidR="000D0B5E" w:rsidRPr="008267B9" w:rsidRDefault="000D0B5E" w:rsidP="008300AA">
      <w:pPr>
        <w:spacing w:after="220" w:line="240" w:lineRule="auto"/>
        <w:ind w:firstLine="0"/>
        <w:jc w:val="left"/>
        <w:rPr>
          <w:rFonts w:eastAsia="Times New Roman"/>
          <w:szCs w:val="24"/>
          <w:lang w:val="en-US"/>
        </w:rPr>
      </w:pPr>
      <w:r w:rsidRPr="008267B9">
        <w:rPr>
          <w:rFonts w:eastAsia="Times New Roman"/>
          <w:szCs w:val="24"/>
          <w:lang w:val="en-US"/>
        </w:rPr>
        <w:t>Etzion, D., &amp; Ferraro, F. 2010. The role of analogy in the institutionalization of sustainability reporting. </w:t>
      </w:r>
      <w:r w:rsidRPr="008267B9">
        <w:rPr>
          <w:rFonts w:eastAsia="Times New Roman"/>
          <w:b/>
          <w:bCs/>
          <w:i/>
          <w:iCs/>
          <w:szCs w:val="24"/>
          <w:lang w:val="en-US"/>
        </w:rPr>
        <w:t>Organization Science</w:t>
      </w:r>
      <w:r w:rsidRPr="008267B9">
        <w:rPr>
          <w:rFonts w:eastAsia="Times New Roman"/>
          <w:szCs w:val="24"/>
          <w:lang w:val="en-US"/>
        </w:rPr>
        <w:t>, 21(5): 1092</w:t>
      </w:r>
      <w:r w:rsidR="002E00A2">
        <w:rPr>
          <w:rFonts w:eastAsia="Times New Roman"/>
          <w:szCs w:val="24"/>
          <w:lang w:val="en-US"/>
        </w:rPr>
        <w:t>–</w:t>
      </w:r>
      <w:r w:rsidRPr="008267B9">
        <w:rPr>
          <w:rFonts w:eastAsia="Times New Roman"/>
          <w:szCs w:val="24"/>
          <w:lang w:val="en-US"/>
        </w:rPr>
        <w:t>1107.</w:t>
      </w:r>
    </w:p>
    <w:p w14:paraId="31723545" w14:textId="136AD5CA" w:rsidR="000D0B5E" w:rsidRPr="008267B9" w:rsidRDefault="000D0B5E" w:rsidP="008300AA">
      <w:pPr>
        <w:spacing w:after="220" w:line="240" w:lineRule="auto"/>
        <w:ind w:firstLine="0"/>
        <w:jc w:val="left"/>
        <w:rPr>
          <w:rFonts w:eastAsia="Times New Roman"/>
          <w:szCs w:val="24"/>
          <w:lang w:val="en-US"/>
        </w:rPr>
      </w:pPr>
      <w:r w:rsidRPr="008267B9">
        <w:rPr>
          <w:rFonts w:eastAsia="Times New Roman"/>
          <w:szCs w:val="24"/>
          <w:lang w:val="en-US"/>
        </w:rPr>
        <w:lastRenderedPageBreak/>
        <w:t xml:space="preserve">evolvtechnology.com, 2020. About </w:t>
      </w:r>
      <w:r w:rsidR="00222671">
        <w:rPr>
          <w:rFonts w:eastAsia="Times New Roman"/>
          <w:szCs w:val="24"/>
          <w:lang w:val="en-US"/>
        </w:rPr>
        <w:t>u</w:t>
      </w:r>
      <w:r w:rsidR="00222671" w:rsidRPr="008267B9">
        <w:rPr>
          <w:rFonts w:eastAsia="Times New Roman"/>
          <w:szCs w:val="24"/>
          <w:lang w:val="en-US"/>
        </w:rPr>
        <w:t>s</w:t>
      </w:r>
      <w:r w:rsidRPr="008267B9">
        <w:rPr>
          <w:rFonts w:eastAsia="Times New Roman"/>
          <w:szCs w:val="24"/>
          <w:lang w:val="en-US"/>
        </w:rPr>
        <w:t xml:space="preserve">. </w:t>
      </w:r>
      <w:r w:rsidRPr="008267B9">
        <w:rPr>
          <w:rFonts w:eastAsia="Times New Roman"/>
          <w:b/>
          <w:i/>
          <w:szCs w:val="24"/>
          <w:lang w:val="en-US"/>
        </w:rPr>
        <w:t>Evolv Technology</w:t>
      </w:r>
      <w:r w:rsidRPr="008267B9">
        <w:rPr>
          <w:rFonts w:eastAsia="Times New Roman"/>
          <w:b/>
          <w:szCs w:val="24"/>
          <w:lang w:val="en-US"/>
        </w:rPr>
        <w:t xml:space="preserve">. </w:t>
      </w:r>
      <w:r w:rsidRPr="008267B9">
        <w:rPr>
          <w:rFonts w:eastAsia="Times New Roman"/>
          <w:szCs w:val="24"/>
          <w:lang w:val="en-US"/>
        </w:rPr>
        <w:t>Accessed September 19, 2020. https://evolvtechnology.com/about-us/.</w:t>
      </w:r>
    </w:p>
    <w:p w14:paraId="057268D8" w14:textId="049851D9" w:rsidR="000D0B5E" w:rsidRPr="008267B9" w:rsidRDefault="000D0B5E" w:rsidP="008300AA">
      <w:pPr>
        <w:spacing w:after="220" w:line="240" w:lineRule="auto"/>
        <w:ind w:firstLine="0"/>
        <w:jc w:val="left"/>
        <w:rPr>
          <w:rFonts w:eastAsia="Times New Roman"/>
          <w:szCs w:val="24"/>
          <w:lang w:val="en-US"/>
        </w:rPr>
      </w:pPr>
      <w:r w:rsidRPr="008267B9">
        <w:rPr>
          <w:rFonts w:eastAsia="Times New Roman"/>
          <w:szCs w:val="24"/>
          <w:lang w:val="en-US"/>
        </w:rPr>
        <w:t>Fiske, S. T.</w:t>
      </w:r>
      <w:r w:rsidR="00222671">
        <w:rPr>
          <w:rFonts w:eastAsia="Times New Roman"/>
          <w:szCs w:val="24"/>
          <w:lang w:val="en-US"/>
        </w:rPr>
        <w:t>,</w:t>
      </w:r>
      <w:r w:rsidRPr="008267B9">
        <w:rPr>
          <w:rFonts w:eastAsia="Times New Roman"/>
          <w:szCs w:val="24"/>
          <w:lang w:val="en-US"/>
        </w:rPr>
        <w:t xml:space="preserve"> &amp; Taylor, S. E. 1991. </w:t>
      </w:r>
      <w:r w:rsidRPr="008267B9">
        <w:rPr>
          <w:rFonts w:eastAsia="Times New Roman"/>
          <w:b/>
          <w:i/>
          <w:iCs/>
          <w:szCs w:val="24"/>
          <w:lang w:val="en-US"/>
        </w:rPr>
        <w:t xml:space="preserve">Social </w:t>
      </w:r>
      <w:r w:rsidR="00222671">
        <w:rPr>
          <w:rFonts w:eastAsia="Times New Roman"/>
          <w:b/>
          <w:i/>
          <w:iCs/>
          <w:szCs w:val="24"/>
          <w:lang w:val="en-US"/>
        </w:rPr>
        <w:t>c</w:t>
      </w:r>
      <w:r w:rsidR="00222671" w:rsidRPr="008267B9">
        <w:rPr>
          <w:rFonts w:eastAsia="Times New Roman"/>
          <w:b/>
          <w:i/>
          <w:iCs/>
          <w:szCs w:val="24"/>
          <w:lang w:val="en-US"/>
        </w:rPr>
        <w:t>ognition</w:t>
      </w:r>
      <w:r w:rsidR="00222671" w:rsidRPr="000903F3">
        <w:rPr>
          <w:rFonts w:eastAsia="Times New Roman"/>
          <w:iCs/>
          <w:szCs w:val="24"/>
          <w:lang w:val="en-US"/>
        </w:rPr>
        <w:t xml:space="preserve"> </w:t>
      </w:r>
      <w:r w:rsidRPr="000903F3">
        <w:rPr>
          <w:rFonts w:eastAsia="Times New Roman"/>
          <w:iCs/>
          <w:szCs w:val="24"/>
          <w:lang w:val="en-US"/>
        </w:rPr>
        <w:t>(2nd Ed.)</w:t>
      </w:r>
      <w:r w:rsidRPr="008267B9">
        <w:rPr>
          <w:rFonts w:eastAsia="Times New Roman"/>
          <w:i/>
          <w:iCs/>
          <w:szCs w:val="24"/>
          <w:lang w:val="en-US"/>
        </w:rPr>
        <w:t xml:space="preserve">. </w:t>
      </w:r>
      <w:r w:rsidRPr="008267B9">
        <w:rPr>
          <w:rFonts w:eastAsia="Times New Roman"/>
          <w:iCs/>
          <w:szCs w:val="24"/>
          <w:lang w:val="en-US"/>
        </w:rPr>
        <w:t>New York: Mcgraw-Hill</w:t>
      </w:r>
      <w:r w:rsidRPr="008267B9">
        <w:rPr>
          <w:rFonts w:eastAsia="Times New Roman"/>
          <w:szCs w:val="24"/>
          <w:lang w:val="en-US"/>
        </w:rPr>
        <w:t>.</w:t>
      </w:r>
    </w:p>
    <w:p w14:paraId="112CD29B" w14:textId="628897EE" w:rsidR="000D0B5E" w:rsidRPr="008267B9" w:rsidRDefault="000D0B5E" w:rsidP="008300AA">
      <w:pPr>
        <w:spacing w:after="220" w:line="240" w:lineRule="auto"/>
        <w:ind w:firstLine="0"/>
        <w:jc w:val="left"/>
        <w:rPr>
          <w:rFonts w:eastAsia="Times New Roman"/>
          <w:szCs w:val="24"/>
          <w:lang w:val="en-US"/>
        </w:rPr>
      </w:pPr>
      <w:r w:rsidRPr="008267B9">
        <w:rPr>
          <w:rFonts w:eastAsia="Times New Roman"/>
          <w:szCs w:val="24"/>
          <w:lang w:val="en-US"/>
        </w:rPr>
        <w:t>Fivush, R. 2011. The development of autobiographical memory. </w:t>
      </w:r>
      <w:r w:rsidRPr="008267B9">
        <w:rPr>
          <w:rFonts w:eastAsia="Times New Roman"/>
          <w:b/>
          <w:i/>
          <w:iCs/>
          <w:szCs w:val="24"/>
          <w:lang w:val="en-US"/>
        </w:rPr>
        <w:t>Annual Review of Psychology</w:t>
      </w:r>
      <w:r w:rsidRPr="008267B9">
        <w:rPr>
          <w:rFonts w:eastAsia="Times New Roman"/>
          <w:szCs w:val="24"/>
          <w:lang w:val="en-US"/>
        </w:rPr>
        <w:t>, </w:t>
      </w:r>
      <w:r w:rsidRPr="008267B9">
        <w:rPr>
          <w:rFonts w:eastAsia="Times New Roman"/>
          <w:iCs/>
          <w:szCs w:val="24"/>
          <w:lang w:val="en-US"/>
        </w:rPr>
        <w:t>62</w:t>
      </w:r>
      <w:r w:rsidRPr="008267B9">
        <w:rPr>
          <w:rFonts w:eastAsia="Times New Roman"/>
          <w:szCs w:val="24"/>
          <w:lang w:val="en-US"/>
        </w:rPr>
        <w:t>: 559</w:t>
      </w:r>
      <w:r w:rsidR="002E00A2">
        <w:rPr>
          <w:rFonts w:eastAsia="Times New Roman"/>
          <w:szCs w:val="24"/>
          <w:lang w:val="en-US"/>
        </w:rPr>
        <w:t>–</w:t>
      </w:r>
      <w:r w:rsidRPr="008267B9">
        <w:rPr>
          <w:rFonts w:eastAsia="Times New Roman"/>
          <w:szCs w:val="24"/>
          <w:lang w:val="en-US"/>
        </w:rPr>
        <w:t>582.</w:t>
      </w:r>
    </w:p>
    <w:p w14:paraId="7F983742" w14:textId="1201D562" w:rsidR="000D0B5E" w:rsidRPr="008267B9" w:rsidRDefault="000D0B5E" w:rsidP="008300AA">
      <w:pPr>
        <w:spacing w:after="220" w:line="240" w:lineRule="auto"/>
        <w:ind w:firstLine="0"/>
        <w:jc w:val="left"/>
        <w:rPr>
          <w:rFonts w:eastAsia="Times New Roman"/>
          <w:szCs w:val="24"/>
          <w:lang w:val="en-US"/>
        </w:rPr>
      </w:pPr>
      <w:r w:rsidRPr="008267B9">
        <w:rPr>
          <w:rFonts w:eastAsia="Times New Roman"/>
          <w:szCs w:val="24"/>
          <w:lang w:val="en-US"/>
        </w:rPr>
        <w:t>Flichy</w:t>
      </w:r>
      <w:r w:rsidR="00222671">
        <w:rPr>
          <w:rFonts w:eastAsia="Times New Roman"/>
          <w:szCs w:val="24"/>
          <w:lang w:val="en-US"/>
        </w:rPr>
        <w:t>, P.</w:t>
      </w:r>
      <w:r w:rsidR="00222671" w:rsidRPr="008267B9">
        <w:rPr>
          <w:rFonts w:eastAsia="Times New Roman"/>
          <w:szCs w:val="24"/>
          <w:lang w:val="en-US"/>
        </w:rPr>
        <w:t xml:space="preserve"> </w:t>
      </w:r>
      <w:r w:rsidRPr="008267B9">
        <w:rPr>
          <w:rFonts w:eastAsia="Times New Roman"/>
          <w:szCs w:val="24"/>
          <w:lang w:val="en-US"/>
        </w:rPr>
        <w:t>2007. </w:t>
      </w:r>
      <w:r w:rsidRPr="008267B9">
        <w:rPr>
          <w:rFonts w:eastAsia="Times New Roman"/>
          <w:b/>
          <w:i/>
          <w:iCs/>
          <w:szCs w:val="24"/>
          <w:lang w:val="en-US"/>
        </w:rPr>
        <w:t xml:space="preserve">The Internet </w:t>
      </w:r>
      <w:r w:rsidR="00222671">
        <w:rPr>
          <w:rFonts w:eastAsia="Times New Roman"/>
          <w:b/>
          <w:i/>
          <w:iCs/>
          <w:szCs w:val="24"/>
          <w:lang w:val="en-US"/>
        </w:rPr>
        <w:t>i</w:t>
      </w:r>
      <w:r w:rsidR="00222671" w:rsidRPr="008267B9">
        <w:rPr>
          <w:rFonts w:eastAsia="Times New Roman"/>
          <w:b/>
          <w:i/>
          <w:iCs/>
          <w:szCs w:val="24"/>
          <w:lang w:val="en-US"/>
        </w:rPr>
        <w:t>maginaire</w:t>
      </w:r>
      <w:r w:rsidRPr="008267B9">
        <w:rPr>
          <w:rFonts w:eastAsia="Times New Roman"/>
          <w:b/>
          <w:szCs w:val="24"/>
          <w:lang w:val="en-US"/>
        </w:rPr>
        <w:t>.</w:t>
      </w:r>
      <w:r w:rsidRPr="008267B9">
        <w:rPr>
          <w:rFonts w:eastAsia="Times New Roman"/>
          <w:szCs w:val="24"/>
          <w:lang w:val="en-US"/>
        </w:rPr>
        <w:t xml:space="preserve"> </w:t>
      </w:r>
      <w:r w:rsidR="00222671">
        <w:rPr>
          <w:rFonts w:eastAsia="Times New Roman"/>
          <w:szCs w:val="24"/>
          <w:lang w:val="en-US"/>
        </w:rPr>
        <w:t xml:space="preserve">Cambridge, MA: </w:t>
      </w:r>
      <w:r w:rsidRPr="008267B9">
        <w:rPr>
          <w:rFonts w:eastAsia="Times New Roman"/>
          <w:szCs w:val="24"/>
          <w:lang w:val="en-US"/>
        </w:rPr>
        <w:t>MIT press.</w:t>
      </w:r>
    </w:p>
    <w:p w14:paraId="0D8CCC9A" w14:textId="6B63D203" w:rsidR="000D0B5E" w:rsidRPr="008267B9" w:rsidRDefault="000D0B5E" w:rsidP="008300AA">
      <w:pPr>
        <w:spacing w:after="220" w:line="240" w:lineRule="auto"/>
        <w:ind w:firstLine="0"/>
        <w:jc w:val="left"/>
        <w:rPr>
          <w:rFonts w:eastAsia="Times New Roman"/>
          <w:szCs w:val="24"/>
          <w:lang w:val="en-US"/>
        </w:rPr>
      </w:pPr>
      <w:r w:rsidRPr="008267B9">
        <w:rPr>
          <w:rFonts w:eastAsia="Times New Roman"/>
          <w:szCs w:val="24"/>
          <w:lang w:val="en-US"/>
        </w:rPr>
        <w:t>Foster, W. M., Suddaby, R., Minkus, A.</w:t>
      </w:r>
      <w:r w:rsidR="00222671">
        <w:rPr>
          <w:rFonts w:eastAsia="Times New Roman"/>
          <w:szCs w:val="24"/>
          <w:lang w:val="en-US"/>
        </w:rPr>
        <w:t>,</w:t>
      </w:r>
      <w:r w:rsidRPr="008267B9">
        <w:rPr>
          <w:rFonts w:eastAsia="Times New Roman"/>
          <w:szCs w:val="24"/>
          <w:lang w:val="en-US"/>
        </w:rPr>
        <w:t xml:space="preserve"> &amp; Wiebe, E. 2011. History as social memory assets: The example of Tim Hortons. </w:t>
      </w:r>
      <w:r w:rsidRPr="008267B9">
        <w:rPr>
          <w:rFonts w:eastAsia="Times New Roman"/>
          <w:b/>
          <w:i/>
          <w:iCs/>
          <w:szCs w:val="24"/>
          <w:lang w:val="en-US"/>
        </w:rPr>
        <w:t>Management &amp; Organizational History</w:t>
      </w:r>
      <w:r w:rsidRPr="008267B9">
        <w:rPr>
          <w:rFonts w:eastAsia="Times New Roman"/>
          <w:b/>
          <w:bCs/>
          <w:szCs w:val="24"/>
          <w:lang w:val="en-US"/>
        </w:rPr>
        <w:t>,</w:t>
      </w:r>
      <w:r w:rsidRPr="008267B9">
        <w:rPr>
          <w:rFonts w:eastAsia="Times New Roman"/>
          <w:szCs w:val="24"/>
          <w:lang w:val="en-US"/>
        </w:rPr>
        <w:t> </w:t>
      </w:r>
      <w:r w:rsidRPr="008267B9">
        <w:rPr>
          <w:rFonts w:eastAsia="Times New Roman"/>
          <w:iCs/>
          <w:szCs w:val="24"/>
          <w:lang w:val="en-US"/>
        </w:rPr>
        <w:t>6</w:t>
      </w:r>
      <w:r w:rsidRPr="008267B9">
        <w:rPr>
          <w:rFonts w:eastAsia="Times New Roman"/>
          <w:szCs w:val="24"/>
          <w:lang w:val="en-US"/>
        </w:rPr>
        <w:t>(1): 101</w:t>
      </w:r>
      <w:r w:rsidR="002E00A2">
        <w:rPr>
          <w:rFonts w:eastAsia="Times New Roman"/>
          <w:szCs w:val="24"/>
          <w:lang w:val="en-US"/>
        </w:rPr>
        <w:t>–</w:t>
      </w:r>
      <w:r w:rsidRPr="008267B9">
        <w:rPr>
          <w:rFonts w:eastAsia="Times New Roman"/>
          <w:szCs w:val="24"/>
          <w:lang w:val="en-US"/>
        </w:rPr>
        <w:t>120.</w:t>
      </w:r>
    </w:p>
    <w:p w14:paraId="29A8E137" w14:textId="6F7CACE1" w:rsidR="003613F1" w:rsidRPr="003613F1" w:rsidRDefault="003613F1" w:rsidP="008300AA">
      <w:pPr>
        <w:spacing w:after="220" w:line="240" w:lineRule="auto"/>
        <w:ind w:firstLine="0"/>
        <w:jc w:val="left"/>
        <w:rPr>
          <w:rFonts w:eastAsia="Times New Roman"/>
          <w:szCs w:val="24"/>
          <w:lang w:val="en-US"/>
        </w:rPr>
      </w:pPr>
      <w:r w:rsidRPr="003613F1">
        <w:rPr>
          <w:rFonts w:eastAsia="Times New Roman"/>
          <w:szCs w:val="24"/>
          <w:lang w:val="en-US"/>
        </w:rPr>
        <w:t xml:space="preserve">Frye, N. 1957. </w:t>
      </w:r>
      <w:r w:rsidRPr="003613F1">
        <w:rPr>
          <w:rFonts w:eastAsia="Times New Roman"/>
          <w:b/>
          <w:i/>
          <w:szCs w:val="24"/>
          <w:lang w:val="en-US"/>
        </w:rPr>
        <w:t xml:space="preserve">Anatomy of </w:t>
      </w:r>
      <w:r w:rsidR="00222671">
        <w:rPr>
          <w:rFonts w:eastAsia="Times New Roman"/>
          <w:b/>
          <w:i/>
          <w:szCs w:val="24"/>
          <w:lang w:val="en-US"/>
        </w:rPr>
        <w:t>c</w:t>
      </w:r>
      <w:r w:rsidR="00222671" w:rsidRPr="003613F1">
        <w:rPr>
          <w:rFonts w:eastAsia="Times New Roman"/>
          <w:b/>
          <w:i/>
          <w:szCs w:val="24"/>
          <w:lang w:val="en-US"/>
        </w:rPr>
        <w:t>riticism</w:t>
      </w:r>
      <w:r w:rsidRPr="003613F1">
        <w:rPr>
          <w:rFonts w:eastAsia="Times New Roman"/>
          <w:szCs w:val="24"/>
          <w:lang w:val="en-US"/>
        </w:rPr>
        <w:t>. Princeton, NJ: Princeton University Press.</w:t>
      </w:r>
    </w:p>
    <w:p w14:paraId="0F5308FB" w14:textId="1F08A4D9" w:rsidR="000D0B5E" w:rsidRPr="008267B9" w:rsidRDefault="000D0B5E" w:rsidP="008300AA">
      <w:pPr>
        <w:spacing w:after="220" w:line="240" w:lineRule="auto"/>
        <w:ind w:firstLine="0"/>
        <w:jc w:val="left"/>
        <w:rPr>
          <w:rFonts w:eastAsia="Times New Roman"/>
          <w:szCs w:val="24"/>
          <w:lang w:val="en-US"/>
        </w:rPr>
      </w:pPr>
      <w:r w:rsidRPr="003613F1">
        <w:rPr>
          <w:rFonts w:eastAsia="Times New Roman"/>
          <w:szCs w:val="24"/>
          <w:lang w:val="en-US"/>
        </w:rPr>
        <w:t>Frye</w:t>
      </w:r>
      <w:r w:rsidRPr="008267B9">
        <w:rPr>
          <w:rFonts w:eastAsia="Times New Roman"/>
          <w:szCs w:val="24"/>
          <w:lang w:val="en-US"/>
        </w:rPr>
        <w:t>, N. 2006. </w:t>
      </w:r>
      <w:r w:rsidRPr="008267B9">
        <w:rPr>
          <w:rFonts w:eastAsia="Times New Roman"/>
          <w:b/>
          <w:bCs/>
          <w:i/>
          <w:iCs/>
          <w:szCs w:val="24"/>
          <w:lang w:val="en-US"/>
        </w:rPr>
        <w:t>The great code: The Bible and literature</w:t>
      </w:r>
      <w:r w:rsidRPr="008267B9">
        <w:rPr>
          <w:rFonts w:eastAsia="Times New Roman"/>
          <w:szCs w:val="24"/>
          <w:lang w:val="en-US"/>
        </w:rPr>
        <w:t> (Vol. 19). University of Toronto Press.</w:t>
      </w:r>
    </w:p>
    <w:p w14:paraId="07B753AC" w14:textId="40A5EA1D" w:rsidR="003613F1" w:rsidRDefault="003613F1" w:rsidP="008300AA">
      <w:pPr>
        <w:spacing w:after="220" w:line="240" w:lineRule="auto"/>
        <w:ind w:firstLine="0"/>
        <w:jc w:val="left"/>
        <w:rPr>
          <w:rFonts w:eastAsia="Times New Roman"/>
          <w:szCs w:val="24"/>
          <w:lang w:val="en-US"/>
        </w:rPr>
      </w:pPr>
      <w:r>
        <w:rPr>
          <w:rFonts w:eastAsia="Times New Roman"/>
          <w:szCs w:val="24"/>
          <w:lang w:val="en-US"/>
        </w:rPr>
        <w:t>Guffey, E.</w:t>
      </w:r>
      <w:r w:rsidR="00222671">
        <w:rPr>
          <w:rFonts w:eastAsia="Times New Roman"/>
          <w:szCs w:val="24"/>
          <w:lang w:val="en-US"/>
        </w:rPr>
        <w:t>,</w:t>
      </w:r>
      <w:r>
        <w:rPr>
          <w:rFonts w:eastAsia="Times New Roman"/>
          <w:szCs w:val="24"/>
          <w:lang w:val="en-US"/>
        </w:rPr>
        <w:t xml:space="preserve"> &amp; Lemay, K.C. 2014. Retrofuturism and Steampunk. </w:t>
      </w:r>
      <w:r w:rsidR="00222671">
        <w:rPr>
          <w:rFonts w:eastAsia="Times New Roman"/>
          <w:szCs w:val="24"/>
          <w:lang w:val="en-US"/>
        </w:rPr>
        <w:t>I</w:t>
      </w:r>
      <w:r>
        <w:rPr>
          <w:rFonts w:eastAsia="Times New Roman"/>
          <w:szCs w:val="24"/>
          <w:lang w:val="en-US"/>
        </w:rPr>
        <w:t xml:space="preserve">n </w:t>
      </w:r>
      <w:r w:rsidR="00222671">
        <w:rPr>
          <w:rFonts w:eastAsia="Times New Roman"/>
          <w:szCs w:val="24"/>
          <w:lang w:val="en-US"/>
        </w:rPr>
        <w:t xml:space="preserve">R. </w:t>
      </w:r>
      <w:r>
        <w:rPr>
          <w:rFonts w:eastAsia="Times New Roman"/>
          <w:szCs w:val="24"/>
          <w:lang w:val="en-US"/>
        </w:rPr>
        <w:t xml:space="preserve">Latham (Ed.), </w:t>
      </w:r>
      <w:r w:rsidRPr="00DA1CEA">
        <w:rPr>
          <w:rFonts w:eastAsia="Times New Roman"/>
          <w:b/>
          <w:i/>
          <w:szCs w:val="24"/>
          <w:lang w:val="en-US"/>
        </w:rPr>
        <w:t>The Oxford Handbook of Science Fiction</w:t>
      </w:r>
      <w:r w:rsidR="00222671">
        <w:rPr>
          <w:rFonts w:eastAsia="Times New Roman"/>
          <w:b/>
          <w:i/>
          <w:szCs w:val="24"/>
          <w:lang w:val="en-US"/>
        </w:rPr>
        <w:t xml:space="preserve">: </w:t>
      </w:r>
      <w:r w:rsidR="00222671">
        <w:rPr>
          <w:rFonts w:eastAsia="Times New Roman"/>
          <w:szCs w:val="24"/>
          <w:lang w:val="en-US"/>
        </w:rPr>
        <w:t xml:space="preserve">434–450. </w:t>
      </w:r>
      <w:r w:rsidR="00DA1CEA">
        <w:rPr>
          <w:rFonts w:eastAsia="Times New Roman"/>
          <w:szCs w:val="24"/>
          <w:lang w:val="en-US"/>
        </w:rPr>
        <w:t>Oxford, UK: Oxford University Press</w:t>
      </w:r>
      <w:r>
        <w:rPr>
          <w:rFonts w:eastAsia="Times New Roman"/>
          <w:szCs w:val="24"/>
          <w:lang w:val="en-US"/>
        </w:rPr>
        <w:t xml:space="preserve">. </w:t>
      </w:r>
    </w:p>
    <w:p w14:paraId="426371B0" w14:textId="12BF3142" w:rsidR="000D0B5E" w:rsidRPr="008267B9" w:rsidRDefault="000D0B5E" w:rsidP="008300AA">
      <w:pPr>
        <w:spacing w:after="220" w:line="240" w:lineRule="auto"/>
        <w:ind w:firstLine="0"/>
        <w:jc w:val="left"/>
        <w:rPr>
          <w:rFonts w:eastAsia="Times New Roman"/>
          <w:szCs w:val="24"/>
          <w:lang w:val="en-US"/>
        </w:rPr>
      </w:pPr>
      <w:r w:rsidRPr="008267B9">
        <w:rPr>
          <w:rFonts w:eastAsia="Times New Roman"/>
          <w:szCs w:val="24"/>
          <w:lang w:val="en-US"/>
        </w:rPr>
        <w:t xml:space="preserve">Gabriel, Y. 1993. Organizational nostalgia: Reflections on ‘The Golden Age’. In S. Fineman (Ed.), </w:t>
      </w:r>
      <w:r w:rsidRPr="008267B9">
        <w:rPr>
          <w:rFonts w:eastAsia="Times New Roman"/>
          <w:b/>
          <w:i/>
          <w:szCs w:val="24"/>
          <w:lang w:val="en-US"/>
        </w:rPr>
        <w:t>Emotion in organizations</w:t>
      </w:r>
      <w:r w:rsidRPr="008267B9">
        <w:rPr>
          <w:rFonts w:eastAsia="Times New Roman"/>
          <w:szCs w:val="24"/>
          <w:lang w:val="en-US"/>
        </w:rPr>
        <w:t>: 118</w:t>
      </w:r>
      <w:r w:rsidR="002E00A2">
        <w:rPr>
          <w:rFonts w:eastAsia="Times New Roman"/>
          <w:szCs w:val="24"/>
          <w:lang w:val="en-US"/>
        </w:rPr>
        <w:t>–</w:t>
      </w:r>
      <w:r w:rsidRPr="008267B9">
        <w:rPr>
          <w:rFonts w:eastAsia="Times New Roman"/>
          <w:szCs w:val="24"/>
          <w:lang w:val="en-US"/>
        </w:rPr>
        <w:t>141. London: SAGE.</w:t>
      </w:r>
    </w:p>
    <w:p w14:paraId="09B40FD0" w14:textId="4BD1638E" w:rsidR="003657E5" w:rsidRDefault="000D0B5E" w:rsidP="008300AA">
      <w:pPr>
        <w:spacing w:after="220" w:line="240" w:lineRule="auto"/>
        <w:ind w:firstLine="0"/>
        <w:jc w:val="left"/>
        <w:rPr>
          <w:rFonts w:eastAsia="Times New Roman"/>
          <w:szCs w:val="24"/>
        </w:rPr>
      </w:pPr>
      <w:r w:rsidRPr="008267B9">
        <w:rPr>
          <w:rFonts w:eastAsia="Times New Roman"/>
          <w:szCs w:val="24"/>
        </w:rPr>
        <w:t>Ganzin, M., Islam, G., &amp; Suddaby, R. 2020. Spirituality and entrepreneurship: The role of magical thinking in future-oriented sensemaking. </w:t>
      </w:r>
      <w:r w:rsidRPr="008267B9">
        <w:rPr>
          <w:rFonts w:eastAsia="Times New Roman"/>
          <w:b/>
          <w:bCs/>
          <w:i/>
          <w:iCs/>
          <w:szCs w:val="24"/>
        </w:rPr>
        <w:t>Organization Studies</w:t>
      </w:r>
      <w:r w:rsidRPr="008267B9">
        <w:rPr>
          <w:rFonts w:eastAsia="Times New Roman"/>
          <w:b/>
          <w:bCs/>
          <w:szCs w:val="24"/>
        </w:rPr>
        <w:t>,</w:t>
      </w:r>
      <w:r w:rsidRPr="008267B9">
        <w:rPr>
          <w:rFonts w:eastAsia="Times New Roman"/>
          <w:szCs w:val="24"/>
        </w:rPr>
        <w:t> 41(1): 77</w:t>
      </w:r>
      <w:r w:rsidR="002E00A2">
        <w:rPr>
          <w:rFonts w:eastAsia="Times New Roman"/>
          <w:szCs w:val="24"/>
        </w:rPr>
        <w:t>–</w:t>
      </w:r>
      <w:r w:rsidRPr="008267B9">
        <w:rPr>
          <w:rFonts w:eastAsia="Times New Roman"/>
          <w:szCs w:val="24"/>
        </w:rPr>
        <w:t>102.</w:t>
      </w:r>
    </w:p>
    <w:p w14:paraId="21BAB07D" w14:textId="3AE5095D" w:rsidR="000D0B5E" w:rsidRPr="007D49DF" w:rsidRDefault="003657E5" w:rsidP="008300AA">
      <w:pPr>
        <w:spacing w:after="220" w:line="240" w:lineRule="auto"/>
        <w:ind w:firstLine="0"/>
        <w:jc w:val="left"/>
        <w:rPr>
          <w:rFonts w:eastAsia="Times New Roman"/>
          <w:szCs w:val="24"/>
        </w:rPr>
      </w:pPr>
      <w:r w:rsidRPr="003657E5">
        <w:t xml:space="preserve">Gartner, W. B. 2007. Entrepreneurial narrative and a science of the imagination. </w:t>
      </w:r>
      <w:r w:rsidRPr="007D49DF">
        <w:rPr>
          <w:b/>
          <w:bCs/>
          <w:i/>
          <w:iCs/>
        </w:rPr>
        <w:t>Journal of Business Venturing</w:t>
      </w:r>
      <w:r w:rsidRPr="003657E5">
        <w:t xml:space="preserve">, </w:t>
      </w:r>
      <w:r w:rsidRPr="007D49DF">
        <w:rPr>
          <w:i/>
          <w:iCs/>
        </w:rPr>
        <w:t>22</w:t>
      </w:r>
      <w:r w:rsidRPr="003657E5">
        <w:t>(5)</w:t>
      </w:r>
      <w:r>
        <w:t>:</w:t>
      </w:r>
      <w:r w:rsidRPr="003657E5">
        <w:t xml:space="preserve"> 613</w:t>
      </w:r>
      <w:r w:rsidR="002E00A2">
        <w:t>–</w:t>
      </w:r>
      <w:r w:rsidRPr="003657E5">
        <w:t>627.</w:t>
      </w:r>
    </w:p>
    <w:p w14:paraId="12116C14" w14:textId="7FA51943" w:rsidR="000D0B5E" w:rsidRDefault="000D0B5E" w:rsidP="008300AA">
      <w:pPr>
        <w:spacing w:after="220" w:line="240" w:lineRule="auto"/>
        <w:ind w:firstLine="0"/>
        <w:jc w:val="left"/>
        <w:rPr>
          <w:rFonts w:eastAsia="Times New Roman"/>
          <w:szCs w:val="24"/>
          <w:lang w:val="en-US"/>
        </w:rPr>
      </w:pPr>
      <w:r w:rsidRPr="008267B9">
        <w:rPr>
          <w:rFonts w:eastAsia="Times New Roman"/>
          <w:szCs w:val="24"/>
          <w:lang w:val="en-US"/>
        </w:rPr>
        <w:t>Garud, R., Schildt, H. A., &amp; Lant, T. K. 2014. Entrepreneurial storytelling, future expectations, and the paradox of legitimacy. </w:t>
      </w:r>
      <w:r w:rsidRPr="008267B9">
        <w:rPr>
          <w:rFonts w:eastAsia="Times New Roman"/>
          <w:b/>
          <w:bCs/>
          <w:i/>
          <w:iCs/>
          <w:szCs w:val="24"/>
          <w:lang w:val="en-US"/>
        </w:rPr>
        <w:t>Organization Science</w:t>
      </w:r>
      <w:r w:rsidRPr="008267B9">
        <w:rPr>
          <w:rFonts w:eastAsia="Times New Roman"/>
          <w:szCs w:val="24"/>
          <w:lang w:val="en-US"/>
        </w:rPr>
        <w:t>, 25(5): 1479</w:t>
      </w:r>
      <w:r w:rsidR="002E00A2">
        <w:rPr>
          <w:rFonts w:eastAsia="Times New Roman"/>
          <w:szCs w:val="24"/>
          <w:lang w:val="en-US"/>
        </w:rPr>
        <w:t>–</w:t>
      </w:r>
      <w:r w:rsidRPr="008267B9">
        <w:rPr>
          <w:rFonts w:eastAsia="Times New Roman"/>
          <w:szCs w:val="24"/>
          <w:lang w:val="en-US"/>
        </w:rPr>
        <w:t>1492.</w:t>
      </w:r>
    </w:p>
    <w:p w14:paraId="278BF3AA" w14:textId="1EA7E4FA" w:rsidR="00DA1CEA" w:rsidRDefault="00DA1CEA" w:rsidP="008300AA">
      <w:pPr>
        <w:spacing w:after="220" w:line="240" w:lineRule="auto"/>
        <w:ind w:firstLine="0"/>
        <w:jc w:val="left"/>
        <w:rPr>
          <w:rFonts w:eastAsia="Times New Roman"/>
          <w:szCs w:val="24"/>
          <w:lang w:val="en-US"/>
        </w:rPr>
      </w:pPr>
      <w:r w:rsidRPr="00DA1CEA">
        <w:rPr>
          <w:rFonts w:eastAsia="Times New Roman"/>
          <w:szCs w:val="24"/>
          <w:lang w:val="en-US"/>
        </w:rPr>
        <w:t xml:space="preserve">Genette, G. 1983. </w:t>
      </w:r>
      <w:r w:rsidRPr="000903F3">
        <w:rPr>
          <w:rFonts w:eastAsia="Times New Roman"/>
          <w:b/>
          <w:i/>
          <w:szCs w:val="24"/>
          <w:lang w:val="en-US"/>
        </w:rPr>
        <w:t xml:space="preserve">Narrative discourse: An essay in method </w:t>
      </w:r>
      <w:r w:rsidRPr="00DA1CEA">
        <w:rPr>
          <w:rFonts w:eastAsia="Times New Roman"/>
          <w:szCs w:val="24"/>
          <w:lang w:val="en-US"/>
        </w:rPr>
        <w:t xml:space="preserve">(Vol. 3). </w:t>
      </w:r>
      <w:r w:rsidR="00222671">
        <w:rPr>
          <w:rFonts w:eastAsia="Times New Roman"/>
          <w:szCs w:val="24"/>
          <w:lang w:val="en-US"/>
        </w:rPr>
        <w:t xml:space="preserve">Ithaca, NY: </w:t>
      </w:r>
      <w:r w:rsidRPr="00DA1CEA">
        <w:rPr>
          <w:rFonts w:eastAsia="Times New Roman"/>
          <w:szCs w:val="24"/>
          <w:lang w:val="en-US"/>
        </w:rPr>
        <w:t>Cornell University Press.</w:t>
      </w:r>
    </w:p>
    <w:p w14:paraId="634B70DC" w14:textId="77777777" w:rsidR="000D0B5E" w:rsidRPr="008267B9" w:rsidRDefault="000D0B5E" w:rsidP="008300AA">
      <w:pPr>
        <w:spacing w:after="220" w:line="240" w:lineRule="auto"/>
        <w:ind w:firstLine="0"/>
        <w:jc w:val="left"/>
        <w:rPr>
          <w:rFonts w:eastAsia="Times New Roman"/>
          <w:szCs w:val="24"/>
          <w:lang w:val="en-US"/>
        </w:rPr>
      </w:pPr>
      <w:r w:rsidRPr="008267B9">
        <w:rPr>
          <w:rFonts w:eastAsia="Times New Roman"/>
          <w:szCs w:val="24"/>
          <w:lang w:val="en-US"/>
        </w:rPr>
        <w:t>Gill, S. 2019. A dialectic of Utopia/Dystopia in the public imagination of the 21st century. </w:t>
      </w:r>
      <w:r w:rsidRPr="008267B9">
        <w:rPr>
          <w:rFonts w:eastAsia="Times New Roman"/>
          <w:b/>
          <w:bCs/>
          <w:i/>
          <w:iCs/>
          <w:szCs w:val="24"/>
          <w:lang w:val="en-US"/>
        </w:rPr>
        <w:t>On Public Imagination: A Political and Ethical Imperative</w:t>
      </w:r>
      <w:r w:rsidRPr="008267B9">
        <w:rPr>
          <w:rFonts w:eastAsia="Times New Roman"/>
          <w:szCs w:val="24"/>
          <w:lang w:val="en-US"/>
        </w:rPr>
        <w:t>, 24.</w:t>
      </w:r>
    </w:p>
    <w:p w14:paraId="603591B8" w14:textId="3ABDB140" w:rsidR="000D0B5E" w:rsidRPr="008267B9" w:rsidRDefault="000D0B5E" w:rsidP="008300AA">
      <w:pPr>
        <w:spacing w:after="220" w:line="240" w:lineRule="auto"/>
        <w:ind w:firstLine="0"/>
        <w:jc w:val="left"/>
        <w:rPr>
          <w:rFonts w:eastAsia="Times New Roman"/>
          <w:szCs w:val="24"/>
        </w:rPr>
      </w:pPr>
      <w:r w:rsidRPr="008267B9">
        <w:rPr>
          <w:rFonts w:eastAsia="Times New Roman"/>
          <w:szCs w:val="24"/>
        </w:rPr>
        <w:t>Gioia, D. A., Corley, K. G., &amp; Fabbri, T. 2002. Revising the past (while thinking in the future perfect tense). </w:t>
      </w:r>
      <w:r w:rsidRPr="008267B9">
        <w:rPr>
          <w:rFonts w:eastAsia="Times New Roman"/>
          <w:b/>
          <w:bCs/>
          <w:i/>
          <w:iCs/>
          <w:szCs w:val="24"/>
        </w:rPr>
        <w:t xml:space="preserve">Journal of </w:t>
      </w:r>
      <w:r w:rsidR="00222671">
        <w:rPr>
          <w:rFonts w:eastAsia="Times New Roman"/>
          <w:b/>
          <w:bCs/>
          <w:i/>
          <w:iCs/>
          <w:szCs w:val="24"/>
        </w:rPr>
        <w:t>O</w:t>
      </w:r>
      <w:r w:rsidR="00222671" w:rsidRPr="008267B9">
        <w:rPr>
          <w:rFonts w:eastAsia="Times New Roman"/>
          <w:b/>
          <w:bCs/>
          <w:i/>
          <w:iCs/>
          <w:szCs w:val="24"/>
        </w:rPr>
        <w:t xml:space="preserve">rganizational </w:t>
      </w:r>
      <w:r w:rsidR="00222671">
        <w:rPr>
          <w:rFonts w:eastAsia="Times New Roman"/>
          <w:b/>
          <w:bCs/>
          <w:i/>
          <w:iCs/>
          <w:szCs w:val="24"/>
        </w:rPr>
        <w:t>C</w:t>
      </w:r>
      <w:r w:rsidR="00222671" w:rsidRPr="008267B9">
        <w:rPr>
          <w:rFonts w:eastAsia="Times New Roman"/>
          <w:b/>
          <w:bCs/>
          <w:i/>
          <w:iCs/>
          <w:szCs w:val="24"/>
        </w:rPr>
        <w:t xml:space="preserve">hange </w:t>
      </w:r>
      <w:r w:rsidR="00222671">
        <w:rPr>
          <w:rFonts w:eastAsia="Times New Roman"/>
          <w:b/>
          <w:bCs/>
          <w:i/>
          <w:iCs/>
          <w:szCs w:val="24"/>
        </w:rPr>
        <w:t>M</w:t>
      </w:r>
      <w:r w:rsidR="00222671" w:rsidRPr="008267B9">
        <w:rPr>
          <w:rFonts w:eastAsia="Times New Roman"/>
          <w:b/>
          <w:bCs/>
          <w:i/>
          <w:iCs/>
          <w:szCs w:val="24"/>
        </w:rPr>
        <w:t>anagement</w:t>
      </w:r>
      <w:r w:rsidRPr="008267B9">
        <w:rPr>
          <w:rFonts w:eastAsia="Times New Roman"/>
          <w:szCs w:val="24"/>
        </w:rPr>
        <w:t>, 15(6): 622</w:t>
      </w:r>
      <w:r w:rsidR="002E00A2">
        <w:rPr>
          <w:rFonts w:eastAsia="Times New Roman"/>
          <w:szCs w:val="24"/>
        </w:rPr>
        <w:t>–</w:t>
      </w:r>
      <w:r w:rsidRPr="008267B9">
        <w:rPr>
          <w:rFonts w:eastAsia="Times New Roman"/>
          <w:szCs w:val="24"/>
        </w:rPr>
        <w:t xml:space="preserve">634. </w:t>
      </w:r>
    </w:p>
    <w:p w14:paraId="02242BF8" w14:textId="7CC33641" w:rsidR="000D0B5E" w:rsidRDefault="003657E5" w:rsidP="008300AA">
      <w:pPr>
        <w:ind w:firstLine="0"/>
        <w:rPr>
          <w:rFonts w:eastAsia="Times New Roman"/>
          <w:szCs w:val="24"/>
          <w:lang w:val="en-US"/>
        </w:rPr>
      </w:pPr>
      <w:bookmarkStart w:id="7" w:name="_Hlk65773849"/>
      <w:r w:rsidRPr="003657E5">
        <w:rPr>
          <w:rFonts w:eastAsia="Times New Roman"/>
          <w:szCs w:val="24"/>
          <w:lang w:val="en-US"/>
        </w:rPr>
        <w:t xml:space="preserve">Gonzalez, A., &amp; Zimbardo, P. G. 1985. Time in perspective. </w:t>
      </w:r>
      <w:r w:rsidRPr="007D49DF">
        <w:rPr>
          <w:rFonts w:eastAsia="Times New Roman"/>
          <w:b/>
          <w:bCs/>
          <w:i/>
          <w:iCs/>
          <w:szCs w:val="24"/>
          <w:lang w:val="en-US"/>
        </w:rPr>
        <w:t xml:space="preserve">Psychology </w:t>
      </w:r>
      <w:r w:rsidR="00222671">
        <w:rPr>
          <w:rFonts w:eastAsia="Times New Roman"/>
          <w:b/>
          <w:bCs/>
          <w:i/>
          <w:iCs/>
          <w:szCs w:val="24"/>
          <w:lang w:val="en-US"/>
        </w:rPr>
        <w:t>T</w:t>
      </w:r>
      <w:r w:rsidR="00222671" w:rsidRPr="007D49DF">
        <w:rPr>
          <w:rFonts w:eastAsia="Times New Roman"/>
          <w:b/>
          <w:bCs/>
          <w:i/>
          <w:iCs/>
          <w:szCs w:val="24"/>
          <w:lang w:val="en-US"/>
        </w:rPr>
        <w:t>oday</w:t>
      </w:r>
      <w:r w:rsidRPr="003657E5">
        <w:rPr>
          <w:rFonts w:eastAsia="Times New Roman"/>
          <w:szCs w:val="24"/>
          <w:lang w:val="en-US"/>
        </w:rPr>
        <w:t xml:space="preserve">, </w:t>
      </w:r>
      <w:r w:rsidRPr="007D49DF">
        <w:rPr>
          <w:rFonts w:eastAsia="Times New Roman"/>
          <w:i/>
          <w:iCs/>
          <w:szCs w:val="24"/>
          <w:lang w:val="en-US"/>
        </w:rPr>
        <w:t>19</w:t>
      </w:r>
      <w:r w:rsidRPr="003657E5">
        <w:rPr>
          <w:rFonts w:eastAsia="Times New Roman"/>
          <w:szCs w:val="24"/>
          <w:lang w:val="en-US"/>
        </w:rPr>
        <w:t>(3)</w:t>
      </w:r>
      <w:r>
        <w:rPr>
          <w:rFonts w:eastAsia="Times New Roman"/>
          <w:szCs w:val="24"/>
          <w:lang w:val="en-US"/>
        </w:rPr>
        <w:t>:</w:t>
      </w:r>
      <w:r w:rsidRPr="003657E5">
        <w:rPr>
          <w:rFonts w:eastAsia="Times New Roman"/>
          <w:szCs w:val="24"/>
          <w:lang w:val="en-US"/>
        </w:rPr>
        <w:t xml:space="preserve"> 20</w:t>
      </w:r>
      <w:r w:rsidR="002E00A2">
        <w:rPr>
          <w:rFonts w:eastAsia="Times New Roman"/>
          <w:szCs w:val="24"/>
          <w:lang w:val="en-US"/>
        </w:rPr>
        <w:t>–</w:t>
      </w:r>
      <w:r w:rsidRPr="003657E5">
        <w:rPr>
          <w:rFonts w:eastAsia="Times New Roman"/>
          <w:szCs w:val="24"/>
          <w:lang w:val="en-US"/>
        </w:rPr>
        <w:t>26.</w:t>
      </w:r>
    </w:p>
    <w:bookmarkEnd w:id="7"/>
    <w:p w14:paraId="125C00D5" w14:textId="07892A56" w:rsidR="003657E5" w:rsidRDefault="000D0B5E" w:rsidP="008300AA">
      <w:pPr>
        <w:spacing w:line="240" w:lineRule="auto"/>
        <w:ind w:firstLine="0"/>
        <w:jc w:val="left"/>
        <w:rPr>
          <w:rFonts w:eastAsia="Times New Roman"/>
          <w:szCs w:val="24"/>
          <w:lang w:val="en-US"/>
        </w:rPr>
      </w:pPr>
      <w:r w:rsidRPr="008267B9">
        <w:rPr>
          <w:rFonts w:eastAsia="Times New Roman"/>
          <w:szCs w:val="24"/>
          <w:lang w:val="en-US"/>
        </w:rPr>
        <w:t>Halbwachs, M. 1992. </w:t>
      </w:r>
      <w:r w:rsidRPr="008267B9">
        <w:rPr>
          <w:rFonts w:eastAsia="Times New Roman"/>
          <w:b/>
          <w:i/>
          <w:iCs/>
          <w:szCs w:val="24"/>
          <w:lang w:val="en-US"/>
        </w:rPr>
        <w:t xml:space="preserve">On </w:t>
      </w:r>
      <w:r w:rsidR="00222671">
        <w:rPr>
          <w:rFonts w:eastAsia="Times New Roman"/>
          <w:b/>
          <w:i/>
          <w:iCs/>
          <w:szCs w:val="24"/>
          <w:lang w:val="en-US"/>
        </w:rPr>
        <w:t>c</w:t>
      </w:r>
      <w:r w:rsidR="00222671" w:rsidRPr="008267B9">
        <w:rPr>
          <w:rFonts w:eastAsia="Times New Roman"/>
          <w:b/>
          <w:i/>
          <w:iCs/>
          <w:szCs w:val="24"/>
          <w:lang w:val="en-US"/>
        </w:rPr>
        <w:t xml:space="preserve">ollective </w:t>
      </w:r>
      <w:r w:rsidR="00222671">
        <w:rPr>
          <w:rFonts w:eastAsia="Times New Roman"/>
          <w:b/>
          <w:i/>
          <w:iCs/>
          <w:szCs w:val="24"/>
          <w:lang w:val="en-US"/>
        </w:rPr>
        <w:t>m</w:t>
      </w:r>
      <w:r w:rsidR="00222671" w:rsidRPr="008267B9">
        <w:rPr>
          <w:rFonts w:eastAsia="Times New Roman"/>
          <w:b/>
          <w:i/>
          <w:iCs/>
          <w:szCs w:val="24"/>
          <w:lang w:val="en-US"/>
        </w:rPr>
        <w:t>emory</w:t>
      </w:r>
      <w:r w:rsidRPr="008267B9">
        <w:rPr>
          <w:rFonts w:eastAsia="Times New Roman"/>
          <w:szCs w:val="24"/>
          <w:lang w:val="en-US"/>
        </w:rPr>
        <w:t>.</w:t>
      </w:r>
      <w:r w:rsidR="00222671">
        <w:rPr>
          <w:rFonts w:eastAsia="Times New Roman"/>
          <w:szCs w:val="24"/>
          <w:lang w:val="en-US"/>
        </w:rPr>
        <w:t xml:space="preserve"> </w:t>
      </w:r>
      <w:r w:rsidRPr="008267B9">
        <w:rPr>
          <w:rFonts w:eastAsia="Times New Roman"/>
          <w:szCs w:val="24"/>
          <w:lang w:val="en-US"/>
        </w:rPr>
        <w:t>University of Chicago Press.</w:t>
      </w:r>
    </w:p>
    <w:p w14:paraId="5AD0D799" w14:textId="4457BD6C" w:rsidR="000D0B5E" w:rsidRDefault="003657E5" w:rsidP="008300AA">
      <w:pPr>
        <w:spacing w:after="220" w:line="240" w:lineRule="auto"/>
        <w:ind w:firstLine="0"/>
        <w:jc w:val="left"/>
        <w:rPr>
          <w:rFonts w:eastAsia="Times New Roman"/>
          <w:szCs w:val="24"/>
          <w:lang w:val="en-US"/>
        </w:rPr>
      </w:pPr>
      <w:r w:rsidRPr="003657E5">
        <w:rPr>
          <w:rFonts w:eastAsia="Times New Roman"/>
          <w:szCs w:val="24"/>
          <w:lang w:val="en-US"/>
        </w:rPr>
        <w:t xml:space="preserve">Hobsbawm, E., &amp; Ranger, T. (Eds.). </w:t>
      </w:r>
      <w:r>
        <w:rPr>
          <w:rFonts w:eastAsia="Times New Roman"/>
          <w:szCs w:val="24"/>
          <w:lang w:val="en-US"/>
        </w:rPr>
        <w:t>1983</w:t>
      </w:r>
      <w:r w:rsidRPr="003657E5">
        <w:rPr>
          <w:rFonts w:eastAsia="Times New Roman"/>
          <w:szCs w:val="24"/>
          <w:lang w:val="en-US"/>
        </w:rPr>
        <w:t xml:space="preserve">. </w:t>
      </w:r>
      <w:r w:rsidRPr="007D49DF">
        <w:rPr>
          <w:rFonts w:eastAsia="Times New Roman"/>
          <w:b/>
          <w:bCs/>
          <w:i/>
          <w:iCs/>
          <w:szCs w:val="24"/>
          <w:lang w:val="en-US"/>
        </w:rPr>
        <w:t>The invention of tradition</w:t>
      </w:r>
      <w:r w:rsidRPr="003657E5">
        <w:rPr>
          <w:rFonts w:eastAsia="Times New Roman"/>
          <w:szCs w:val="24"/>
          <w:lang w:val="en-US"/>
        </w:rPr>
        <w:t>. Cambridge University Press.</w:t>
      </w:r>
    </w:p>
    <w:p w14:paraId="18EBFC80" w14:textId="114A6169" w:rsidR="000D0B5E" w:rsidRPr="008267B9" w:rsidRDefault="000D0B5E" w:rsidP="008300AA">
      <w:pPr>
        <w:spacing w:after="220" w:line="240" w:lineRule="auto"/>
        <w:ind w:firstLine="0"/>
        <w:jc w:val="left"/>
        <w:rPr>
          <w:rFonts w:eastAsia="Times New Roman"/>
          <w:szCs w:val="24"/>
          <w:lang w:val="en-US"/>
        </w:rPr>
      </w:pPr>
      <w:r w:rsidRPr="008267B9">
        <w:rPr>
          <w:rFonts w:eastAsia="Times New Roman"/>
          <w:szCs w:val="24"/>
          <w:lang w:val="en-US"/>
        </w:rPr>
        <w:t xml:space="preserve">Hofer, J. 1688. Dissertatio medica de nostalgia, Basileae, [trans. C. K. Anspach] (1934), “Medical dissertation on nostalgia by Johannes Hofer, 1688”, </w:t>
      </w:r>
      <w:r w:rsidRPr="008267B9">
        <w:rPr>
          <w:rFonts w:eastAsia="Times New Roman"/>
          <w:b/>
          <w:i/>
          <w:szCs w:val="24"/>
          <w:lang w:val="en-US"/>
        </w:rPr>
        <w:t>Bulletin of the History of Medicine</w:t>
      </w:r>
      <w:r w:rsidRPr="008267B9">
        <w:rPr>
          <w:rFonts w:eastAsia="Times New Roman"/>
          <w:szCs w:val="24"/>
          <w:lang w:val="en-US"/>
        </w:rPr>
        <w:t>, 2: 376</w:t>
      </w:r>
      <w:r w:rsidR="002E00A2">
        <w:rPr>
          <w:rFonts w:eastAsia="Times New Roman"/>
          <w:szCs w:val="24"/>
          <w:lang w:val="en-US"/>
        </w:rPr>
        <w:t>–</w:t>
      </w:r>
      <w:r w:rsidRPr="008267B9">
        <w:rPr>
          <w:rFonts w:eastAsia="Times New Roman"/>
          <w:szCs w:val="24"/>
          <w:lang w:val="en-US"/>
        </w:rPr>
        <w:t>391.</w:t>
      </w:r>
    </w:p>
    <w:p w14:paraId="30426DE7" w14:textId="6D87C2DF" w:rsidR="000D0B5E" w:rsidRPr="008267B9" w:rsidRDefault="000D0B5E" w:rsidP="008300AA">
      <w:pPr>
        <w:spacing w:after="220" w:line="240" w:lineRule="auto"/>
        <w:ind w:firstLine="0"/>
        <w:jc w:val="left"/>
        <w:rPr>
          <w:rFonts w:eastAsia="Times New Roman"/>
          <w:szCs w:val="24"/>
          <w:lang w:val="en-US"/>
        </w:rPr>
      </w:pPr>
      <w:r w:rsidRPr="008267B9">
        <w:rPr>
          <w:rFonts w:eastAsia="Times New Roman"/>
          <w:szCs w:val="24"/>
          <w:lang w:val="en-US"/>
        </w:rPr>
        <w:lastRenderedPageBreak/>
        <w:t>Holbrook, M. B. 1993. Nostalgia and consumption preferences: Some emerging patterns of consumer tastes. </w:t>
      </w:r>
      <w:r w:rsidRPr="008267B9">
        <w:rPr>
          <w:rFonts w:eastAsia="Times New Roman"/>
          <w:b/>
          <w:i/>
          <w:iCs/>
          <w:szCs w:val="24"/>
          <w:lang w:val="en-US"/>
        </w:rPr>
        <w:t>Journal of Consumer Research</w:t>
      </w:r>
      <w:r w:rsidRPr="008267B9">
        <w:rPr>
          <w:rFonts w:eastAsia="Times New Roman"/>
          <w:szCs w:val="24"/>
          <w:lang w:val="en-US"/>
        </w:rPr>
        <w:t>, </w:t>
      </w:r>
      <w:r w:rsidRPr="008267B9">
        <w:rPr>
          <w:rFonts w:eastAsia="Times New Roman"/>
          <w:iCs/>
          <w:szCs w:val="24"/>
          <w:lang w:val="en-US"/>
        </w:rPr>
        <w:t>20</w:t>
      </w:r>
      <w:r w:rsidRPr="008267B9">
        <w:rPr>
          <w:rFonts w:eastAsia="Times New Roman"/>
          <w:szCs w:val="24"/>
          <w:lang w:val="en-US"/>
        </w:rPr>
        <w:t>(2): 245</w:t>
      </w:r>
      <w:r w:rsidR="002E00A2">
        <w:rPr>
          <w:rFonts w:eastAsia="Times New Roman"/>
          <w:szCs w:val="24"/>
          <w:lang w:val="en-US"/>
        </w:rPr>
        <w:t>–</w:t>
      </w:r>
      <w:r w:rsidRPr="008267B9">
        <w:rPr>
          <w:rFonts w:eastAsia="Times New Roman"/>
          <w:szCs w:val="24"/>
          <w:lang w:val="en-US"/>
        </w:rPr>
        <w:t>256.</w:t>
      </w:r>
    </w:p>
    <w:p w14:paraId="7F7F019E" w14:textId="1BBD779F" w:rsidR="000D0B5E" w:rsidRPr="008267B9" w:rsidRDefault="000D0B5E" w:rsidP="008300AA">
      <w:pPr>
        <w:spacing w:after="220" w:line="240" w:lineRule="auto"/>
        <w:ind w:firstLine="0"/>
        <w:jc w:val="left"/>
        <w:rPr>
          <w:rFonts w:eastAsia="Times New Roman"/>
          <w:szCs w:val="24"/>
          <w:lang w:val="en-US"/>
        </w:rPr>
      </w:pPr>
      <w:r w:rsidRPr="008267B9">
        <w:rPr>
          <w:rFonts w:eastAsia="Times New Roman"/>
          <w:szCs w:val="24"/>
          <w:lang w:val="en-US"/>
        </w:rPr>
        <w:t>Hughes, R., &amp; Wheeler: 2013. Introduction: Eco-dystopias</w:t>
      </w:r>
      <w:r w:rsidR="004626A4">
        <w:rPr>
          <w:rFonts w:eastAsia="Times New Roman"/>
          <w:szCs w:val="24"/>
          <w:lang w:val="en-US"/>
        </w:rPr>
        <w:t xml:space="preserve"> </w:t>
      </w:r>
      <w:r w:rsidRPr="008267B9">
        <w:rPr>
          <w:rFonts w:eastAsia="Times New Roman"/>
          <w:szCs w:val="24"/>
          <w:lang w:val="en-US"/>
        </w:rPr>
        <w:t>–</w:t>
      </w:r>
      <w:r w:rsidR="004626A4">
        <w:rPr>
          <w:rFonts w:eastAsia="Times New Roman"/>
          <w:szCs w:val="24"/>
          <w:lang w:val="en-US"/>
        </w:rPr>
        <w:t xml:space="preserve"> </w:t>
      </w:r>
      <w:r w:rsidR="00222671">
        <w:rPr>
          <w:rFonts w:eastAsia="Times New Roman"/>
          <w:szCs w:val="24"/>
          <w:lang w:val="en-US"/>
        </w:rPr>
        <w:t>n</w:t>
      </w:r>
      <w:r w:rsidR="00222671" w:rsidRPr="008267B9">
        <w:rPr>
          <w:rFonts w:eastAsia="Times New Roman"/>
          <w:szCs w:val="24"/>
          <w:lang w:val="en-US"/>
        </w:rPr>
        <w:t xml:space="preserve">ature </w:t>
      </w:r>
      <w:r w:rsidRPr="008267B9">
        <w:rPr>
          <w:rFonts w:eastAsia="Times New Roman"/>
          <w:szCs w:val="24"/>
          <w:lang w:val="en-US"/>
        </w:rPr>
        <w:t xml:space="preserve">and the </w:t>
      </w:r>
      <w:r w:rsidR="00222671">
        <w:rPr>
          <w:rFonts w:eastAsia="Times New Roman"/>
          <w:szCs w:val="24"/>
          <w:lang w:val="en-US"/>
        </w:rPr>
        <w:t>d</w:t>
      </w:r>
      <w:r w:rsidR="00222671" w:rsidRPr="008267B9">
        <w:rPr>
          <w:rFonts w:eastAsia="Times New Roman"/>
          <w:szCs w:val="24"/>
          <w:lang w:val="en-US"/>
        </w:rPr>
        <w:t xml:space="preserve">ystopian </w:t>
      </w:r>
      <w:r w:rsidR="00222671">
        <w:rPr>
          <w:rFonts w:eastAsia="Times New Roman"/>
          <w:szCs w:val="24"/>
          <w:lang w:val="en-US"/>
        </w:rPr>
        <w:t>i</w:t>
      </w:r>
      <w:r w:rsidR="00222671" w:rsidRPr="008267B9">
        <w:rPr>
          <w:rFonts w:eastAsia="Times New Roman"/>
          <w:szCs w:val="24"/>
          <w:lang w:val="en-US"/>
        </w:rPr>
        <w:t>magination</w:t>
      </w:r>
      <w:r w:rsidRPr="008267B9">
        <w:rPr>
          <w:rFonts w:eastAsia="Times New Roman"/>
          <w:szCs w:val="24"/>
          <w:lang w:val="en-US"/>
        </w:rPr>
        <w:t>. </w:t>
      </w:r>
      <w:r w:rsidRPr="008267B9">
        <w:rPr>
          <w:rFonts w:eastAsia="Times New Roman"/>
          <w:b/>
          <w:bCs/>
          <w:i/>
          <w:iCs/>
          <w:szCs w:val="24"/>
          <w:lang w:val="en-US"/>
        </w:rPr>
        <w:t>Critical Survey</w:t>
      </w:r>
      <w:r w:rsidRPr="008267B9">
        <w:rPr>
          <w:rFonts w:eastAsia="Times New Roman"/>
          <w:szCs w:val="24"/>
          <w:lang w:val="en-US"/>
        </w:rPr>
        <w:t>, </w:t>
      </w:r>
      <w:r w:rsidRPr="008267B9">
        <w:rPr>
          <w:rFonts w:eastAsia="Times New Roman"/>
          <w:i/>
          <w:iCs/>
          <w:szCs w:val="24"/>
          <w:lang w:val="en-US"/>
        </w:rPr>
        <w:t>25</w:t>
      </w:r>
      <w:r w:rsidRPr="008267B9">
        <w:rPr>
          <w:rFonts w:eastAsia="Times New Roman"/>
          <w:szCs w:val="24"/>
          <w:lang w:val="en-US"/>
        </w:rPr>
        <w:t>(2</w:t>
      </w:r>
      <w:r w:rsidR="00CA724A" w:rsidRPr="008267B9">
        <w:rPr>
          <w:rFonts w:eastAsia="Times New Roman"/>
          <w:szCs w:val="24"/>
          <w:lang w:val="en-US"/>
        </w:rPr>
        <w:t>)</w:t>
      </w:r>
      <w:r w:rsidR="00CA724A">
        <w:rPr>
          <w:rFonts w:eastAsia="Times New Roman"/>
          <w:szCs w:val="24"/>
          <w:lang w:val="en-US"/>
        </w:rPr>
        <w:t>:</w:t>
      </w:r>
      <w:r w:rsidR="00CA724A" w:rsidRPr="008267B9">
        <w:rPr>
          <w:rFonts w:eastAsia="Times New Roman"/>
          <w:szCs w:val="24"/>
          <w:lang w:val="en-US"/>
        </w:rPr>
        <w:t xml:space="preserve"> </w:t>
      </w:r>
      <w:r w:rsidRPr="008267B9">
        <w:rPr>
          <w:rFonts w:eastAsia="Times New Roman"/>
          <w:szCs w:val="24"/>
          <w:lang w:val="en-US"/>
        </w:rPr>
        <w:t>1</w:t>
      </w:r>
      <w:r w:rsidR="002E00A2">
        <w:rPr>
          <w:rFonts w:eastAsia="Times New Roman"/>
          <w:szCs w:val="24"/>
          <w:lang w:val="en-US"/>
        </w:rPr>
        <w:t>–</w:t>
      </w:r>
      <w:r w:rsidRPr="008267B9">
        <w:rPr>
          <w:rFonts w:eastAsia="Times New Roman"/>
          <w:szCs w:val="24"/>
          <w:lang w:val="en-US"/>
        </w:rPr>
        <w:t>6.</w:t>
      </w:r>
    </w:p>
    <w:p w14:paraId="466E0E46" w14:textId="586C4884" w:rsidR="000D0B5E" w:rsidRPr="008267B9" w:rsidRDefault="000D0B5E" w:rsidP="008300AA">
      <w:pPr>
        <w:spacing w:after="220" w:line="240" w:lineRule="auto"/>
        <w:ind w:firstLine="0"/>
        <w:jc w:val="left"/>
        <w:rPr>
          <w:rFonts w:eastAsia="Times New Roman"/>
          <w:szCs w:val="24"/>
          <w:lang w:val="en-US"/>
        </w:rPr>
      </w:pPr>
      <w:r w:rsidRPr="008267B9">
        <w:rPr>
          <w:rFonts w:eastAsia="Times New Roman"/>
          <w:szCs w:val="24"/>
          <w:lang w:val="en-US"/>
        </w:rPr>
        <w:t>Huhmann, B. A.</w:t>
      </w:r>
      <w:r w:rsidR="00CA724A">
        <w:rPr>
          <w:rFonts w:eastAsia="Times New Roman"/>
          <w:szCs w:val="24"/>
          <w:lang w:val="en-US"/>
        </w:rPr>
        <w:t>,</w:t>
      </w:r>
      <w:r w:rsidRPr="008267B9">
        <w:rPr>
          <w:rFonts w:eastAsia="Times New Roman"/>
          <w:szCs w:val="24"/>
          <w:lang w:val="en-US"/>
        </w:rPr>
        <w:t xml:space="preserve"> </w:t>
      </w:r>
      <w:r w:rsidR="00CA724A">
        <w:rPr>
          <w:rFonts w:eastAsia="Times New Roman"/>
          <w:szCs w:val="24"/>
          <w:lang w:val="en-US"/>
        </w:rPr>
        <w:t>&amp;</w:t>
      </w:r>
      <w:r w:rsidR="00CA724A" w:rsidRPr="008267B9">
        <w:rPr>
          <w:rFonts w:eastAsia="Times New Roman"/>
          <w:szCs w:val="24"/>
          <w:lang w:val="en-US"/>
        </w:rPr>
        <w:t xml:space="preserve"> </w:t>
      </w:r>
      <w:r w:rsidRPr="008267B9">
        <w:rPr>
          <w:rFonts w:eastAsia="Times New Roman"/>
          <w:szCs w:val="24"/>
          <w:lang w:val="en-US"/>
        </w:rPr>
        <w:t xml:space="preserve">Brotherton, T. P. 1997. A content analysis of guilt appeals in popular magazine advertisements. </w:t>
      </w:r>
      <w:r w:rsidRPr="008267B9">
        <w:rPr>
          <w:rFonts w:eastAsia="Times New Roman"/>
          <w:b/>
          <w:i/>
          <w:szCs w:val="24"/>
          <w:lang w:val="en-US"/>
        </w:rPr>
        <w:t>Journal of Advertising</w:t>
      </w:r>
      <w:r w:rsidRPr="008267B9">
        <w:rPr>
          <w:rFonts w:eastAsia="Times New Roman"/>
          <w:szCs w:val="24"/>
          <w:lang w:val="en-US"/>
        </w:rPr>
        <w:t>, 26(2): 35</w:t>
      </w:r>
      <w:r w:rsidR="002E00A2">
        <w:rPr>
          <w:rFonts w:eastAsia="Times New Roman"/>
          <w:szCs w:val="24"/>
          <w:lang w:val="en-US"/>
        </w:rPr>
        <w:t>–</w:t>
      </w:r>
      <w:r w:rsidRPr="008267B9">
        <w:rPr>
          <w:rFonts w:eastAsia="Times New Roman"/>
          <w:szCs w:val="24"/>
          <w:lang w:val="en-US"/>
        </w:rPr>
        <w:t>45.</w:t>
      </w:r>
    </w:p>
    <w:p w14:paraId="07266149" w14:textId="4C7B2DAC" w:rsidR="000D0B5E" w:rsidRPr="008267B9" w:rsidRDefault="000D0B5E" w:rsidP="008300AA">
      <w:pPr>
        <w:spacing w:after="220" w:line="240" w:lineRule="auto"/>
        <w:ind w:firstLine="0"/>
        <w:jc w:val="left"/>
        <w:rPr>
          <w:rFonts w:eastAsia="Times New Roman"/>
          <w:szCs w:val="24"/>
          <w:lang w:val="en-US"/>
        </w:rPr>
      </w:pPr>
      <w:r w:rsidRPr="008267B9">
        <w:rPr>
          <w:rFonts w:eastAsia="Times New Roman"/>
          <w:szCs w:val="24"/>
          <w:lang w:val="en-US"/>
        </w:rPr>
        <w:t>Hutton</w:t>
      </w:r>
      <w:r w:rsidR="00CA724A">
        <w:rPr>
          <w:rFonts w:eastAsia="Times New Roman"/>
          <w:szCs w:val="24"/>
          <w:lang w:val="en-US"/>
        </w:rPr>
        <w:t>, P.</w:t>
      </w:r>
      <w:r w:rsidRPr="008267B9">
        <w:rPr>
          <w:rFonts w:eastAsia="Times New Roman"/>
          <w:szCs w:val="24"/>
          <w:lang w:val="en-US"/>
        </w:rPr>
        <w:t xml:space="preserve"> H. 1993. </w:t>
      </w:r>
      <w:r w:rsidRPr="008267B9">
        <w:rPr>
          <w:rFonts w:eastAsia="Times New Roman"/>
          <w:b/>
          <w:bCs/>
          <w:i/>
          <w:iCs/>
          <w:szCs w:val="24"/>
          <w:lang w:val="en-US"/>
        </w:rPr>
        <w:t xml:space="preserve">History as an </w:t>
      </w:r>
      <w:r w:rsidR="00CA724A">
        <w:rPr>
          <w:rFonts w:eastAsia="Times New Roman"/>
          <w:b/>
          <w:bCs/>
          <w:i/>
          <w:iCs/>
          <w:szCs w:val="24"/>
          <w:lang w:val="en-US"/>
        </w:rPr>
        <w:t>a</w:t>
      </w:r>
      <w:r w:rsidR="00CA724A" w:rsidRPr="008267B9">
        <w:rPr>
          <w:rFonts w:eastAsia="Times New Roman"/>
          <w:b/>
          <w:bCs/>
          <w:i/>
          <w:iCs/>
          <w:szCs w:val="24"/>
          <w:lang w:val="en-US"/>
        </w:rPr>
        <w:t xml:space="preserve">rt </w:t>
      </w:r>
      <w:r w:rsidRPr="008267B9">
        <w:rPr>
          <w:rFonts w:eastAsia="Times New Roman"/>
          <w:b/>
          <w:bCs/>
          <w:i/>
          <w:iCs/>
          <w:szCs w:val="24"/>
          <w:lang w:val="en-US"/>
        </w:rPr>
        <w:t xml:space="preserve">of </w:t>
      </w:r>
      <w:r w:rsidR="00CA724A">
        <w:rPr>
          <w:rFonts w:eastAsia="Times New Roman"/>
          <w:b/>
          <w:bCs/>
          <w:i/>
          <w:iCs/>
          <w:szCs w:val="24"/>
          <w:lang w:val="en-US"/>
        </w:rPr>
        <w:t>m</w:t>
      </w:r>
      <w:r w:rsidR="00CA724A" w:rsidRPr="008267B9">
        <w:rPr>
          <w:rFonts w:eastAsia="Times New Roman"/>
          <w:b/>
          <w:bCs/>
          <w:i/>
          <w:iCs/>
          <w:szCs w:val="24"/>
          <w:lang w:val="en-US"/>
        </w:rPr>
        <w:t>emory</w:t>
      </w:r>
      <w:r w:rsidRPr="008267B9">
        <w:rPr>
          <w:rFonts w:eastAsia="Times New Roman"/>
          <w:szCs w:val="24"/>
          <w:lang w:val="en-US"/>
        </w:rPr>
        <w:t xml:space="preserve">. </w:t>
      </w:r>
      <w:r w:rsidR="00CA724A">
        <w:rPr>
          <w:rFonts w:eastAsia="Times New Roman"/>
          <w:szCs w:val="24"/>
          <w:lang w:val="en-US"/>
        </w:rPr>
        <w:t xml:space="preserve">Hanover, NH: </w:t>
      </w:r>
      <w:r w:rsidRPr="008267B9">
        <w:rPr>
          <w:rFonts w:eastAsia="Times New Roman"/>
          <w:szCs w:val="24"/>
          <w:lang w:val="en-US"/>
        </w:rPr>
        <w:t>UPNE.</w:t>
      </w:r>
    </w:p>
    <w:p w14:paraId="2DB88319" w14:textId="77777777" w:rsidR="008300AA" w:rsidRDefault="000D0B5E" w:rsidP="008300AA">
      <w:pPr>
        <w:ind w:firstLine="0"/>
        <w:rPr>
          <w:rFonts w:eastAsia="Times New Roman"/>
          <w:szCs w:val="24"/>
          <w:lang w:val="en-US"/>
        </w:rPr>
      </w:pPr>
      <w:r w:rsidRPr="00E41EB5">
        <w:rPr>
          <w:rFonts w:eastAsia="Times New Roman"/>
          <w:szCs w:val="24"/>
          <w:lang w:val="en-US"/>
        </w:rPr>
        <w:t>Huxley</w:t>
      </w:r>
      <w:r w:rsidR="00CA724A">
        <w:rPr>
          <w:rFonts w:eastAsia="Times New Roman"/>
          <w:szCs w:val="24"/>
          <w:lang w:val="en-US"/>
        </w:rPr>
        <w:t>, A. 1932.</w:t>
      </w:r>
      <w:r w:rsidRPr="00E41EB5">
        <w:rPr>
          <w:rFonts w:eastAsia="Times New Roman"/>
          <w:szCs w:val="24"/>
          <w:lang w:val="en-US"/>
        </w:rPr>
        <w:t xml:space="preserve"> </w:t>
      </w:r>
      <w:r w:rsidRPr="000903F3">
        <w:rPr>
          <w:rFonts w:eastAsia="Times New Roman"/>
          <w:b/>
          <w:i/>
          <w:szCs w:val="24"/>
          <w:lang w:val="en-US"/>
        </w:rPr>
        <w:t xml:space="preserve">Brave </w:t>
      </w:r>
      <w:r w:rsidR="00CA724A">
        <w:rPr>
          <w:rFonts w:eastAsia="Times New Roman"/>
          <w:b/>
          <w:i/>
          <w:szCs w:val="24"/>
          <w:lang w:val="en-US"/>
        </w:rPr>
        <w:t>n</w:t>
      </w:r>
      <w:r w:rsidR="00CA724A" w:rsidRPr="000903F3">
        <w:rPr>
          <w:rFonts w:eastAsia="Times New Roman"/>
          <w:b/>
          <w:i/>
          <w:szCs w:val="24"/>
          <w:lang w:val="en-US"/>
        </w:rPr>
        <w:t xml:space="preserve">ew </w:t>
      </w:r>
      <w:r w:rsidR="00CA724A">
        <w:rPr>
          <w:rFonts w:eastAsia="Times New Roman"/>
          <w:b/>
          <w:i/>
          <w:szCs w:val="24"/>
          <w:lang w:val="en-US"/>
        </w:rPr>
        <w:t>w</w:t>
      </w:r>
      <w:r w:rsidR="00CA724A" w:rsidRPr="000903F3">
        <w:rPr>
          <w:rFonts w:eastAsia="Times New Roman"/>
          <w:b/>
          <w:i/>
          <w:szCs w:val="24"/>
          <w:lang w:val="en-US"/>
        </w:rPr>
        <w:t>orld</w:t>
      </w:r>
      <w:r w:rsidR="00CA724A">
        <w:rPr>
          <w:rFonts w:eastAsia="Times New Roman"/>
          <w:i/>
          <w:szCs w:val="24"/>
          <w:lang w:val="en-US"/>
        </w:rPr>
        <w:t>.</w:t>
      </w:r>
      <w:r w:rsidRPr="00E41EB5">
        <w:rPr>
          <w:rFonts w:eastAsia="Times New Roman"/>
          <w:i/>
          <w:szCs w:val="24"/>
          <w:lang w:val="en-US"/>
        </w:rPr>
        <w:t xml:space="preserve"> </w:t>
      </w:r>
      <w:r w:rsidR="00CA724A" w:rsidRPr="000903F3">
        <w:rPr>
          <w:rFonts w:eastAsia="Times New Roman"/>
          <w:szCs w:val="24"/>
          <w:lang w:val="en-US"/>
        </w:rPr>
        <w:t>London: Chatto &amp; Windus.</w:t>
      </w:r>
      <w:r w:rsidR="00CA724A">
        <w:rPr>
          <w:rFonts w:eastAsia="Times New Roman"/>
          <w:b/>
          <w:szCs w:val="24"/>
          <w:lang w:val="en-US"/>
        </w:rPr>
        <w:t xml:space="preserve"> </w:t>
      </w:r>
    </w:p>
    <w:p w14:paraId="1CC39CF0" w14:textId="68234FC7" w:rsidR="00DA1CEA" w:rsidRDefault="00DA1CEA" w:rsidP="008300AA">
      <w:pPr>
        <w:spacing w:line="240" w:lineRule="auto"/>
        <w:ind w:firstLine="0"/>
        <w:rPr>
          <w:rFonts w:eastAsia="Times New Roman"/>
          <w:szCs w:val="24"/>
          <w:lang w:val="en-US"/>
        </w:rPr>
      </w:pPr>
      <w:r w:rsidRPr="00DA1CEA">
        <w:rPr>
          <w:rFonts w:eastAsia="Times New Roman"/>
          <w:szCs w:val="24"/>
          <w:lang w:val="en-US"/>
        </w:rPr>
        <w:t xml:space="preserve">Inglis, D. 2014. What is worth defending in sociology today? Presentism, historical vision and </w:t>
      </w:r>
      <w:r>
        <w:rPr>
          <w:rFonts w:eastAsia="Times New Roman"/>
          <w:szCs w:val="24"/>
          <w:lang w:val="en-US"/>
        </w:rPr>
        <w:t xml:space="preserve">the uses of sociology. </w:t>
      </w:r>
      <w:r w:rsidRPr="00DA1CEA">
        <w:rPr>
          <w:rFonts w:eastAsia="Times New Roman"/>
          <w:b/>
          <w:i/>
          <w:szCs w:val="24"/>
          <w:lang w:val="en-US"/>
        </w:rPr>
        <w:t>Cultural Sociology</w:t>
      </w:r>
      <w:r>
        <w:rPr>
          <w:rFonts w:eastAsia="Times New Roman"/>
          <w:szCs w:val="24"/>
          <w:lang w:val="en-US"/>
        </w:rPr>
        <w:t>, 8(1): 99</w:t>
      </w:r>
      <w:r w:rsidR="002E00A2">
        <w:rPr>
          <w:rFonts w:eastAsia="Times New Roman"/>
          <w:szCs w:val="24"/>
          <w:lang w:val="en-US"/>
        </w:rPr>
        <w:t>–</w:t>
      </w:r>
      <w:r>
        <w:rPr>
          <w:rFonts w:eastAsia="Times New Roman"/>
          <w:szCs w:val="24"/>
          <w:lang w:val="en-US"/>
        </w:rPr>
        <w:t xml:space="preserve">118. </w:t>
      </w:r>
    </w:p>
    <w:p w14:paraId="69127A19" w14:textId="0FFD52AC" w:rsidR="00DA1CEA" w:rsidRDefault="00DA1CEA" w:rsidP="008300AA">
      <w:pPr>
        <w:spacing w:after="220" w:line="240" w:lineRule="auto"/>
        <w:ind w:firstLine="0"/>
        <w:rPr>
          <w:rFonts w:eastAsia="Times New Roman"/>
          <w:szCs w:val="24"/>
          <w:lang w:val="en-US"/>
        </w:rPr>
      </w:pPr>
      <w:r>
        <w:rPr>
          <w:rFonts w:eastAsia="Times New Roman"/>
          <w:szCs w:val="24"/>
          <w:lang w:val="en-US"/>
        </w:rPr>
        <w:t xml:space="preserve">Isaacson, W. 2015. </w:t>
      </w:r>
      <w:r w:rsidRPr="00DA1CEA">
        <w:rPr>
          <w:rFonts w:eastAsia="Times New Roman"/>
          <w:b/>
          <w:i/>
          <w:szCs w:val="24"/>
          <w:lang w:val="en-US"/>
        </w:rPr>
        <w:t>Steve Jobs</w:t>
      </w:r>
      <w:r>
        <w:rPr>
          <w:rFonts w:eastAsia="Times New Roman"/>
          <w:szCs w:val="24"/>
          <w:lang w:val="en-US"/>
        </w:rPr>
        <w:t>. New York: Simon and Schuster.</w:t>
      </w:r>
    </w:p>
    <w:p w14:paraId="0B43ABFE" w14:textId="58472DE1" w:rsidR="000D0B5E" w:rsidRPr="008267B9" w:rsidRDefault="000D0B5E" w:rsidP="008300AA">
      <w:pPr>
        <w:spacing w:after="220" w:line="240" w:lineRule="auto"/>
        <w:ind w:firstLine="0"/>
        <w:jc w:val="left"/>
        <w:rPr>
          <w:rFonts w:eastAsia="Times New Roman"/>
          <w:szCs w:val="24"/>
          <w:lang w:val="en-US"/>
        </w:rPr>
      </w:pPr>
      <w:r w:rsidRPr="008267B9">
        <w:rPr>
          <w:rFonts w:eastAsia="Times New Roman"/>
          <w:szCs w:val="24"/>
          <w:lang w:val="en-US"/>
        </w:rPr>
        <w:t xml:space="preserve">Jasanoff, S. 2015. Future </w:t>
      </w:r>
      <w:r w:rsidR="00CA724A">
        <w:rPr>
          <w:rFonts w:eastAsia="Times New Roman"/>
          <w:szCs w:val="24"/>
          <w:lang w:val="en-US"/>
        </w:rPr>
        <w:t>i</w:t>
      </w:r>
      <w:r w:rsidR="00CA724A" w:rsidRPr="008267B9">
        <w:rPr>
          <w:rFonts w:eastAsia="Times New Roman"/>
          <w:szCs w:val="24"/>
          <w:lang w:val="en-US"/>
        </w:rPr>
        <w:t>mperfect</w:t>
      </w:r>
      <w:r w:rsidRPr="008267B9">
        <w:rPr>
          <w:rFonts w:eastAsia="Times New Roman"/>
          <w:szCs w:val="24"/>
          <w:lang w:val="en-US"/>
        </w:rPr>
        <w:t xml:space="preserve">: Science, technology and the imaginations of modernity. </w:t>
      </w:r>
      <w:r w:rsidR="00CA724A">
        <w:rPr>
          <w:rFonts w:eastAsia="Times New Roman"/>
          <w:szCs w:val="24"/>
          <w:lang w:val="en-US"/>
        </w:rPr>
        <w:t>I</w:t>
      </w:r>
      <w:r w:rsidRPr="008267B9">
        <w:rPr>
          <w:rFonts w:eastAsia="Times New Roman"/>
          <w:szCs w:val="24"/>
          <w:lang w:val="en-US"/>
        </w:rPr>
        <w:t xml:space="preserve">n </w:t>
      </w:r>
      <w:r w:rsidR="00CA724A">
        <w:rPr>
          <w:rFonts w:eastAsia="Times New Roman"/>
          <w:szCs w:val="24"/>
          <w:lang w:val="en-US"/>
        </w:rPr>
        <w:t xml:space="preserve">S. </w:t>
      </w:r>
      <w:r w:rsidRPr="008267B9">
        <w:rPr>
          <w:rFonts w:eastAsia="Times New Roman"/>
          <w:szCs w:val="24"/>
          <w:lang w:val="en-US"/>
        </w:rPr>
        <w:t xml:space="preserve">Jasaoff, &amp; </w:t>
      </w:r>
      <w:r w:rsidR="00CA724A">
        <w:rPr>
          <w:rFonts w:eastAsia="Times New Roman"/>
          <w:szCs w:val="24"/>
          <w:lang w:val="en-US"/>
        </w:rPr>
        <w:t xml:space="preserve">S. H. </w:t>
      </w:r>
      <w:r w:rsidRPr="008267B9">
        <w:rPr>
          <w:rFonts w:eastAsia="Times New Roman"/>
          <w:szCs w:val="24"/>
          <w:lang w:val="en-US"/>
        </w:rPr>
        <w:t>Kim, S.</w:t>
      </w:r>
      <w:r w:rsidR="00CA724A">
        <w:rPr>
          <w:rFonts w:eastAsia="Times New Roman"/>
          <w:szCs w:val="24"/>
          <w:lang w:val="en-US"/>
        </w:rPr>
        <w:t>-</w:t>
      </w:r>
      <w:r w:rsidRPr="008267B9">
        <w:rPr>
          <w:rFonts w:eastAsia="Times New Roman"/>
          <w:szCs w:val="24"/>
          <w:lang w:val="en-US"/>
        </w:rPr>
        <w:t>H. (Eds</w:t>
      </w:r>
      <w:r w:rsidR="00CA724A" w:rsidRPr="008267B9">
        <w:rPr>
          <w:rFonts w:eastAsia="Times New Roman"/>
          <w:szCs w:val="24"/>
          <w:lang w:val="en-US"/>
        </w:rPr>
        <w:t>.)</w:t>
      </w:r>
      <w:r w:rsidR="00CA724A">
        <w:rPr>
          <w:rFonts w:eastAsia="Times New Roman"/>
          <w:szCs w:val="24"/>
          <w:lang w:val="en-US"/>
        </w:rPr>
        <w:t>,</w:t>
      </w:r>
      <w:r w:rsidR="00CA724A" w:rsidRPr="008267B9">
        <w:rPr>
          <w:rFonts w:eastAsia="Times New Roman"/>
          <w:szCs w:val="24"/>
          <w:lang w:val="en-US"/>
        </w:rPr>
        <w:t xml:space="preserve"> </w:t>
      </w:r>
      <w:r w:rsidRPr="008267B9">
        <w:rPr>
          <w:rFonts w:eastAsia="Times New Roman"/>
          <w:b/>
          <w:bCs/>
          <w:i/>
          <w:iCs/>
          <w:color w:val="222222"/>
          <w:szCs w:val="24"/>
          <w:lang w:val="en-US"/>
        </w:rPr>
        <w:t>Dreamscapes of modernity: Sociotechnical imaginaries and the fabrication of power</w:t>
      </w:r>
      <w:r w:rsidR="00CA724A">
        <w:rPr>
          <w:rFonts w:eastAsia="Times New Roman"/>
          <w:color w:val="222222"/>
          <w:szCs w:val="24"/>
          <w:shd w:val="clear" w:color="auto" w:fill="FFFFFF"/>
          <w:lang w:val="en-US"/>
        </w:rPr>
        <w:t xml:space="preserve">: </w:t>
      </w:r>
      <w:r w:rsidR="00CA724A" w:rsidRPr="008267B9">
        <w:rPr>
          <w:rFonts w:eastAsia="Times New Roman"/>
          <w:szCs w:val="24"/>
          <w:lang w:val="en-US"/>
        </w:rPr>
        <w:t>1</w:t>
      </w:r>
      <w:r w:rsidR="00CA724A">
        <w:rPr>
          <w:rFonts w:eastAsia="Times New Roman"/>
          <w:szCs w:val="24"/>
          <w:lang w:val="en-US"/>
        </w:rPr>
        <w:t>–</w:t>
      </w:r>
      <w:r w:rsidR="00CA724A" w:rsidRPr="008267B9">
        <w:rPr>
          <w:rFonts w:eastAsia="Times New Roman"/>
          <w:szCs w:val="24"/>
          <w:lang w:val="en-US"/>
        </w:rPr>
        <w:t>33</w:t>
      </w:r>
      <w:r w:rsidR="00CA724A">
        <w:rPr>
          <w:rFonts w:eastAsia="Times New Roman"/>
          <w:szCs w:val="24"/>
          <w:lang w:val="en-US"/>
        </w:rPr>
        <w:t>.</w:t>
      </w:r>
      <w:r w:rsidR="00CA724A" w:rsidRPr="008267B9">
        <w:rPr>
          <w:rFonts w:eastAsia="Times New Roman"/>
          <w:szCs w:val="24"/>
          <w:lang w:val="en-US"/>
        </w:rPr>
        <w:t xml:space="preserve"> </w:t>
      </w:r>
      <w:r w:rsidRPr="008267B9">
        <w:rPr>
          <w:rFonts w:eastAsia="Times New Roman"/>
          <w:color w:val="222222"/>
          <w:szCs w:val="24"/>
          <w:shd w:val="clear" w:color="auto" w:fill="FFFFFF"/>
          <w:lang w:val="en-US"/>
        </w:rPr>
        <w:t>University of Chicago Press.</w:t>
      </w:r>
    </w:p>
    <w:p w14:paraId="6B3CAB45" w14:textId="5FFCE35B" w:rsidR="000D0B5E" w:rsidRPr="008267B9" w:rsidRDefault="000D0B5E" w:rsidP="008300AA">
      <w:pPr>
        <w:spacing w:after="220" w:line="240" w:lineRule="auto"/>
        <w:ind w:firstLine="0"/>
        <w:jc w:val="left"/>
        <w:rPr>
          <w:rFonts w:eastAsia="Times New Roman"/>
          <w:szCs w:val="24"/>
          <w:lang w:val="en-US"/>
        </w:rPr>
      </w:pPr>
      <w:r w:rsidRPr="008267B9">
        <w:rPr>
          <w:rFonts w:eastAsia="Times New Roman"/>
          <w:szCs w:val="24"/>
          <w:lang w:val="en-US"/>
        </w:rPr>
        <w:t>Jetten, J.</w:t>
      </w:r>
      <w:r w:rsidR="00CA724A">
        <w:rPr>
          <w:rFonts w:eastAsia="Times New Roman"/>
          <w:szCs w:val="24"/>
          <w:lang w:val="en-US"/>
        </w:rPr>
        <w:t>,</w:t>
      </w:r>
      <w:r w:rsidRPr="008267B9">
        <w:rPr>
          <w:rFonts w:eastAsia="Times New Roman"/>
          <w:szCs w:val="24"/>
          <w:lang w:val="en-US"/>
        </w:rPr>
        <w:t xml:space="preserve"> </w:t>
      </w:r>
      <w:r w:rsidR="00CA724A">
        <w:rPr>
          <w:rFonts w:eastAsia="Times New Roman"/>
          <w:szCs w:val="24"/>
          <w:lang w:val="en-US"/>
        </w:rPr>
        <w:t>&amp;</w:t>
      </w:r>
      <w:r w:rsidR="00CA724A" w:rsidRPr="008267B9">
        <w:rPr>
          <w:rFonts w:eastAsia="Times New Roman"/>
          <w:szCs w:val="24"/>
          <w:lang w:val="en-US"/>
        </w:rPr>
        <w:t xml:space="preserve"> </w:t>
      </w:r>
      <w:r w:rsidRPr="008267B9">
        <w:rPr>
          <w:rFonts w:eastAsia="Times New Roman"/>
          <w:szCs w:val="24"/>
          <w:lang w:val="en-US"/>
        </w:rPr>
        <w:t>Wohl, M.J., 2012. The past as a determinant of the present: Historical continuity, collective angst, and opposition to immigration. </w:t>
      </w:r>
      <w:r w:rsidRPr="008267B9">
        <w:rPr>
          <w:rFonts w:eastAsia="Times New Roman"/>
          <w:b/>
          <w:bCs/>
          <w:i/>
          <w:iCs/>
          <w:szCs w:val="24"/>
          <w:lang w:val="en-US"/>
        </w:rPr>
        <w:t>European Journal of Social Psychology</w:t>
      </w:r>
      <w:r w:rsidRPr="008267B9">
        <w:rPr>
          <w:rFonts w:eastAsia="Times New Roman"/>
          <w:szCs w:val="24"/>
          <w:lang w:val="en-US"/>
        </w:rPr>
        <w:t>, 42(4): 442</w:t>
      </w:r>
      <w:r w:rsidR="002E00A2">
        <w:rPr>
          <w:rFonts w:eastAsia="Times New Roman"/>
          <w:szCs w:val="24"/>
          <w:lang w:val="en-US"/>
        </w:rPr>
        <w:t>–</w:t>
      </w:r>
      <w:r w:rsidRPr="008267B9">
        <w:rPr>
          <w:rFonts w:eastAsia="Times New Roman"/>
          <w:szCs w:val="24"/>
          <w:lang w:val="en-US"/>
        </w:rPr>
        <w:t>450.</w:t>
      </w:r>
    </w:p>
    <w:p w14:paraId="11835B5F" w14:textId="03AAF540" w:rsidR="000D0B5E" w:rsidRPr="00F012FE" w:rsidRDefault="000D0B5E" w:rsidP="008300AA">
      <w:pPr>
        <w:spacing w:after="220" w:line="240" w:lineRule="auto"/>
        <w:ind w:firstLine="0"/>
        <w:jc w:val="left"/>
        <w:rPr>
          <w:rFonts w:eastAsia="Times New Roman"/>
          <w:szCs w:val="24"/>
          <w:lang w:val="en-US"/>
        </w:rPr>
      </w:pPr>
      <w:r w:rsidRPr="00F012FE">
        <w:rPr>
          <w:rFonts w:eastAsia="Times New Roman"/>
          <w:szCs w:val="24"/>
          <w:lang w:val="en-US"/>
        </w:rPr>
        <w:t>Jochemczyk, Ł., Pietrzak, J., Buczkowski, R., S</w:t>
      </w:r>
      <w:r>
        <w:rPr>
          <w:rFonts w:eastAsia="Times New Roman"/>
          <w:szCs w:val="24"/>
          <w:lang w:val="en-US"/>
        </w:rPr>
        <w:t>tolarski, M., &amp; Markiewicz, Ł. 2017</w:t>
      </w:r>
      <w:r w:rsidRPr="00F012FE">
        <w:rPr>
          <w:rFonts w:eastAsia="Times New Roman"/>
          <w:szCs w:val="24"/>
          <w:lang w:val="en-US"/>
        </w:rPr>
        <w:t xml:space="preserve">. You only live once: present-hedonistic time perspective predicts risk propensity. </w:t>
      </w:r>
      <w:r w:rsidRPr="007C3E2D">
        <w:rPr>
          <w:rFonts w:eastAsia="Times New Roman"/>
          <w:b/>
          <w:i/>
          <w:szCs w:val="24"/>
          <w:lang w:val="en-US"/>
        </w:rPr>
        <w:t>Personality and Individual Differences</w:t>
      </w:r>
      <w:r>
        <w:rPr>
          <w:rFonts w:eastAsia="Times New Roman"/>
          <w:szCs w:val="24"/>
          <w:lang w:val="en-US"/>
        </w:rPr>
        <w:t xml:space="preserve">, </w:t>
      </w:r>
      <w:r w:rsidRPr="007C3E2D">
        <w:rPr>
          <w:rFonts w:eastAsia="Times New Roman"/>
          <w:i/>
          <w:szCs w:val="24"/>
          <w:lang w:val="en-US"/>
        </w:rPr>
        <w:t>115</w:t>
      </w:r>
      <w:r>
        <w:rPr>
          <w:rFonts w:eastAsia="Times New Roman"/>
          <w:szCs w:val="24"/>
          <w:lang w:val="en-US"/>
        </w:rPr>
        <w:t>: 148</w:t>
      </w:r>
      <w:r w:rsidR="002E00A2">
        <w:rPr>
          <w:rFonts w:eastAsia="Times New Roman"/>
          <w:szCs w:val="24"/>
          <w:lang w:val="en-US"/>
        </w:rPr>
        <w:t>–</w:t>
      </w:r>
      <w:r>
        <w:rPr>
          <w:rFonts w:eastAsia="Times New Roman"/>
          <w:szCs w:val="24"/>
          <w:lang w:val="en-US"/>
        </w:rPr>
        <w:t>153.</w:t>
      </w:r>
    </w:p>
    <w:p w14:paraId="7755152A" w14:textId="508F4DE6" w:rsidR="000D0B5E" w:rsidRDefault="000D0B5E" w:rsidP="008300AA">
      <w:pPr>
        <w:spacing w:after="220" w:line="240" w:lineRule="auto"/>
        <w:ind w:firstLine="0"/>
        <w:jc w:val="left"/>
        <w:rPr>
          <w:rFonts w:eastAsia="Times New Roman"/>
          <w:szCs w:val="24"/>
          <w:lang w:val="en-US"/>
        </w:rPr>
      </w:pPr>
      <w:r w:rsidRPr="008267B9">
        <w:rPr>
          <w:rFonts w:eastAsia="Times New Roman"/>
          <w:szCs w:val="24"/>
          <w:lang w:val="en-US"/>
        </w:rPr>
        <w:t>Karp, A.</w:t>
      </w:r>
      <w:r w:rsidR="00CA724A">
        <w:rPr>
          <w:rFonts w:eastAsia="Times New Roman"/>
          <w:szCs w:val="24"/>
          <w:lang w:val="en-US"/>
        </w:rPr>
        <w:t xml:space="preserve"> </w:t>
      </w:r>
      <w:r w:rsidRPr="008267B9">
        <w:rPr>
          <w:rFonts w:eastAsia="Times New Roman"/>
          <w:szCs w:val="24"/>
          <w:lang w:val="en-US"/>
        </w:rPr>
        <w:t xml:space="preserve">C. 2020. SEC Letter in </w:t>
      </w:r>
      <w:r w:rsidRPr="008267B9">
        <w:rPr>
          <w:rFonts w:eastAsia="Times New Roman"/>
          <w:b/>
          <w:i/>
          <w:szCs w:val="24"/>
          <w:lang w:val="en-US"/>
        </w:rPr>
        <w:t>Palantir Technologies, Inc. Registration Statement</w:t>
      </w:r>
      <w:r w:rsidRPr="008267B9">
        <w:rPr>
          <w:rFonts w:eastAsia="Times New Roman"/>
          <w:szCs w:val="24"/>
          <w:lang w:val="en-US"/>
        </w:rPr>
        <w:t xml:space="preserve"> (Form S-1) (Sept. 15, 2020).</w:t>
      </w:r>
    </w:p>
    <w:p w14:paraId="4C7DAC69" w14:textId="11415D41" w:rsidR="00DA1CEA" w:rsidRDefault="00DA1CEA" w:rsidP="008300AA">
      <w:pPr>
        <w:spacing w:after="220" w:line="240" w:lineRule="auto"/>
        <w:ind w:firstLine="0"/>
        <w:jc w:val="left"/>
        <w:rPr>
          <w:rFonts w:eastAsia="Times New Roman"/>
          <w:szCs w:val="24"/>
          <w:lang w:val="en-US"/>
        </w:rPr>
      </w:pPr>
      <w:r>
        <w:rPr>
          <w:rFonts w:eastAsia="Times New Roman"/>
          <w:szCs w:val="24"/>
          <w:lang w:val="en-US"/>
        </w:rPr>
        <w:t>Kirzner, I.</w:t>
      </w:r>
      <w:r w:rsidR="00465F17">
        <w:rPr>
          <w:rFonts w:eastAsia="Times New Roman"/>
          <w:szCs w:val="24"/>
          <w:lang w:val="en-US"/>
        </w:rPr>
        <w:t xml:space="preserve"> </w:t>
      </w:r>
      <w:r>
        <w:rPr>
          <w:rFonts w:eastAsia="Times New Roman"/>
          <w:szCs w:val="24"/>
          <w:lang w:val="en-US"/>
        </w:rPr>
        <w:t xml:space="preserve">M. 2016. </w:t>
      </w:r>
      <w:r w:rsidR="00287DE6" w:rsidRPr="000903F3">
        <w:rPr>
          <w:rFonts w:eastAsia="Times New Roman"/>
          <w:b/>
          <w:i/>
          <w:szCs w:val="24"/>
          <w:lang w:val="en-US"/>
        </w:rPr>
        <w:t xml:space="preserve">Discovery, </w:t>
      </w:r>
      <w:r w:rsidR="00465F17" w:rsidRPr="000903F3">
        <w:rPr>
          <w:rFonts w:eastAsia="Times New Roman"/>
          <w:b/>
          <w:i/>
          <w:szCs w:val="24"/>
          <w:lang w:val="en-US"/>
        </w:rPr>
        <w:t xml:space="preserve">capitalism </w:t>
      </w:r>
      <w:r w:rsidR="00287DE6" w:rsidRPr="000903F3">
        <w:rPr>
          <w:rFonts w:eastAsia="Times New Roman"/>
          <w:b/>
          <w:i/>
          <w:szCs w:val="24"/>
          <w:lang w:val="en-US"/>
        </w:rPr>
        <w:t xml:space="preserve">and </w:t>
      </w:r>
      <w:r w:rsidR="00465F17" w:rsidRPr="000903F3">
        <w:rPr>
          <w:rFonts w:eastAsia="Times New Roman"/>
          <w:b/>
          <w:i/>
          <w:szCs w:val="24"/>
          <w:lang w:val="en-US"/>
        </w:rPr>
        <w:t>distributive justice</w:t>
      </w:r>
      <w:r w:rsidR="00287DE6" w:rsidRPr="000903F3">
        <w:rPr>
          <w:rFonts w:eastAsia="Times New Roman"/>
          <w:b/>
          <w:i/>
          <w:szCs w:val="24"/>
          <w:lang w:val="en-US"/>
        </w:rPr>
        <w:t>.</w:t>
      </w:r>
      <w:r w:rsidR="00287DE6">
        <w:rPr>
          <w:rFonts w:eastAsia="Times New Roman"/>
          <w:szCs w:val="24"/>
          <w:lang w:val="en-US"/>
        </w:rPr>
        <w:t xml:space="preserve"> Oxford: Blackwell.</w:t>
      </w:r>
    </w:p>
    <w:p w14:paraId="09E1EFDB" w14:textId="14DA4BB7" w:rsidR="00287DE6" w:rsidRPr="008267B9" w:rsidRDefault="00287DE6" w:rsidP="008300AA">
      <w:pPr>
        <w:spacing w:after="220" w:line="240" w:lineRule="auto"/>
        <w:ind w:firstLine="0"/>
        <w:jc w:val="left"/>
        <w:rPr>
          <w:rFonts w:eastAsia="Times New Roman"/>
          <w:szCs w:val="24"/>
          <w:lang w:val="en-US"/>
        </w:rPr>
      </w:pPr>
      <w:r w:rsidRPr="00287DE6">
        <w:rPr>
          <w:rFonts w:eastAsia="Times New Roman"/>
          <w:szCs w:val="24"/>
          <w:lang w:val="en-US"/>
        </w:rPr>
        <w:t xml:space="preserve">Klaassen, D. W., &amp; McDonald, M. J. 2002. Quest and identity development: Re-examining pathways for existential search. </w:t>
      </w:r>
      <w:r w:rsidRPr="000903F3">
        <w:rPr>
          <w:rFonts w:eastAsia="Times New Roman"/>
          <w:b/>
          <w:i/>
          <w:szCs w:val="24"/>
          <w:lang w:val="en-US"/>
        </w:rPr>
        <w:t>The International Journal for the psychology of Religion,</w:t>
      </w:r>
      <w:r w:rsidRPr="00287DE6">
        <w:rPr>
          <w:rFonts w:eastAsia="Times New Roman"/>
          <w:szCs w:val="24"/>
          <w:lang w:val="en-US"/>
        </w:rPr>
        <w:t xml:space="preserve"> 12(3</w:t>
      </w:r>
      <w:r w:rsidR="00465F17" w:rsidRPr="00287DE6">
        <w:rPr>
          <w:rFonts w:eastAsia="Times New Roman"/>
          <w:szCs w:val="24"/>
          <w:lang w:val="en-US"/>
        </w:rPr>
        <w:t>)</w:t>
      </w:r>
      <w:r w:rsidR="00465F17">
        <w:rPr>
          <w:rFonts w:eastAsia="Times New Roman"/>
          <w:szCs w:val="24"/>
          <w:lang w:val="en-US"/>
        </w:rPr>
        <w:t>:</w:t>
      </w:r>
      <w:r w:rsidR="00465F17" w:rsidRPr="00287DE6">
        <w:rPr>
          <w:rFonts w:eastAsia="Times New Roman"/>
          <w:szCs w:val="24"/>
          <w:lang w:val="en-US"/>
        </w:rPr>
        <w:t xml:space="preserve"> </w:t>
      </w:r>
      <w:r w:rsidRPr="00287DE6">
        <w:rPr>
          <w:rFonts w:eastAsia="Times New Roman"/>
          <w:szCs w:val="24"/>
          <w:lang w:val="en-US"/>
        </w:rPr>
        <w:t>189</w:t>
      </w:r>
      <w:r w:rsidR="002E00A2">
        <w:rPr>
          <w:rFonts w:eastAsia="Times New Roman"/>
          <w:szCs w:val="24"/>
          <w:lang w:val="en-US"/>
        </w:rPr>
        <w:t>–</w:t>
      </w:r>
      <w:r w:rsidRPr="00287DE6">
        <w:rPr>
          <w:rFonts w:eastAsia="Times New Roman"/>
          <w:szCs w:val="24"/>
          <w:lang w:val="en-US"/>
        </w:rPr>
        <w:t>200.</w:t>
      </w:r>
    </w:p>
    <w:p w14:paraId="68D55A4D" w14:textId="339C9F41" w:rsidR="000D0B5E" w:rsidRPr="008267B9" w:rsidRDefault="000D0B5E" w:rsidP="008300AA">
      <w:pPr>
        <w:spacing w:after="220" w:line="240" w:lineRule="auto"/>
        <w:ind w:firstLine="0"/>
        <w:jc w:val="left"/>
        <w:rPr>
          <w:rFonts w:eastAsia="Times New Roman"/>
          <w:szCs w:val="24"/>
          <w:lang w:val="en-US"/>
        </w:rPr>
      </w:pPr>
      <w:r w:rsidRPr="008267B9">
        <w:rPr>
          <w:rFonts w:eastAsia="Times New Roman"/>
          <w:szCs w:val="24"/>
          <w:lang w:val="en-US"/>
        </w:rPr>
        <w:t>Koselleck, R. 1988.</w:t>
      </w:r>
      <w:r w:rsidRPr="008267B9">
        <w:rPr>
          <w:rFonts w:eastAsia="Times New Roman"/>
          <w:b/>
          <w:bCs/>
          <w:i/>
          <w:iCs/>
          <w:szCs w:val="24"/>
          <w:lang w:val="en-US"/>
        </w:rPr>
        <w:t xml:space="preserve"> Crisis: Enlightenment and the </w:t>
      </w:r>
      <w:r w:rsidR="00465F17">
        <w:rPr>
          <w:rFonts w:eastAsia="Times New Roman"/>
          <w:b/>
          <w:bCs/>
          <w:i/>
          <w:iCs/>
          <w:szCs w:val="24"/>
          <w:lang w:val="en-US"/>
        </w:rPr>
        <w:t>p</w:t>
      </w:r>
      <w:r w:rsidR="00465F17" w:rsidRPr="008267B9">
        <w:rPr>
          <w:rFonts w:eastAsia="Times New Roman"/>
          <w:b/>
          <w:bCs/>
          <w:i/>
          <w:iCs/>
          <w:szCs w:val="24"/>
          <w:lang w:val="en-US"/>
        </w:rPr>
        <w:t xml:space="preserve">athogenesis </w:t>
      </w:r>
      <w:r w:rsidRPr="008267B9">
        <w:rPr>
          <w:rFonts w:eastAsia="Times New Roman"/>
          <w:b/>
          <w:bCs/>
          <w:i/>
          <w:iCs/>
          <w:szCs w:val="24"/>
          <w:lang w:val="en-US"/>
        </w:rPr>
        <w:t xml:space="preserve">of </w:t>
      </w:r>
      <w:r w:rsidR="00465F17">
        <w:rPr>
          <w:rFonts w:eastAsia="Times New Roman"/>
          <w:b/>
          <w:bCs/>
          <w:i/>
          <w:iCs/>
          <w:szCs w:val="24"/>
          <w:lang w:val="en-US"/>
        </w:rPr>
        <w:t>m</w:t>
      </w:r>
      <w:r w:rsidR="00465F17" w:rsidRPr="008267B9">
        <w:rPr>
          <w:rFonts w:eastAsia="Times New Roman"/>
          <w:b/>
          <w:bCs/>
          <w:i/>
          <w:iCs/>
          <w:szCs w:val="24"/>
          <w:lang w:val="en-US"/>
        </w:rPr>
        <w:t xml:space="preserve">odern </w:t>
      </w:r>
      <w:r w:rsidR="00465F17">
        <w:rPr>
          <w:rFonts w:eastAsia="Times New Roman"/>
          <w:b/>
          <w:bCs/>
          <w:i/>
          <w:iCs/>
          <w:szCs w:val="24"/>
          <w:lang w:val="en-US"/>
        </w:rPr>
        <w:t>s</w:t>
      </w:r>
      <w:r w:rsidR="00465F17" w:rsidRPr="008267B9">
        <w:rPr>
          <w:rFonts w:eastAsia="Times New Roman"/>
          <w:b/>
          <w:bCs/>
          <w:i/>
          <w:iCs/>
          <w:szCs w:val="24"/>
          <w:lang w:val="en-US"/>
        </w:rPr>
        <w:t>ociety</w:t>
      </w:r>
      <w:r w:rsidR="00465F17">
        <w:rPr>
          <w:rFonts w:eastAsia="Times New Roman"/>
          <w:b/>
          <w:bCs/>
          <w:i/>
          <w:iCs/>
          <w:szCs w:val="24"/>
          <w:lang w:val="en-US"/>
        </w:rPr>
        <w:t xml:space="preserve">, </w:t>
      </w:r>
      <w:r w:rsidR="00465F17" w:rsidRPr="000903F3">
        <w:rPr>
          <w:rFonts w:eastAsia="Times New Roman"/>
          <w:bCs/>
          <w:iCs/>
          <w:szCs w:val="24"/>
          <w:lang w:val="en-US"/>
        </w:rPr>
        <w:t>80:</w:t>
      </w:r>
      <w:r w:rsidR="00465F17">
        <w:rPr>
          <w:rFonts w:eastAsia="Times New Roman"/>
          <w:b/>
          <w:bCs/>
          <w:i/>
          <w:iCs/>
          <w:szCs w:val="24"/>
          <w:lang w:val="en-US"/>
        </w:rPr>
        <w:t xml:space="preserve"> </w:t>
      </w:r>
      <w:r w:rsidR="00465F17" w:rsidRPr="008267B9">
        <w:rPr>
          <w:rFonts w:eastAsia="Times New Roman"/>
          <w:szCs w:val="24"/>
          <w:lang w:val="en-US"/>
        </w:rPr>
        <w:t>81</w:t>
      </w:r>
      <w:r w:rsidR="00465F17">
        <w:rPr>
          <w:rFonts w:eastAsia="Times New Roman"/>
          <w:szCs w:val="24"/>
          <w:lang w:val="en-US"/>
        </w:rPr>
        <w:t>–</w:t>
      </w:r>
      <w:r w:rsidR="00465F17" w:rsidRPr="008267B9">
        <w:rPr>
          <w:rFonts w:eastAsia="Times New Roman"/>
          <w:szCs w:val="24"/>
          <w:lang w:val="en-US"/>
        </w:rPr>
        <w:t>85</w:t>
      </w:r>
      <w:r w:rsidRPr="008267B9">
        <w:rPr>
          <w:rFonts w:eastAsia="Times New Roman"/>
          <w:szCs w:val="24"/>
          <w:lang w:val="en-US"/>
        </w:rPr>
        <w:t xml:space="preserve">. Cambridge, </w:t>
      </w:r>
      <w:r w:rsidR="00465F17" w:rsidRPr="008267B9">
        <w:rPr>
          <w:rFonts w:eastAsia="Times New Roman"/>
          <w:szCs w:val="24"/>
          <w:lang w:val="en-US"/>
        </w:rPr>
        <w:t>M</w:t>
      </w:r>
      <w:r w:rsidR="00465F17">
        <w:rPr>
          <w:rFonts w:eastAsia="Times New Roman"/>
          <w:szCs w:val="24"/>
          <w:lang w:val="en-US"/>
        </w:rPr>
        <w:t>A</w:t>
      </w:r>
      <w:r w:rsidRPr="008267B9">
        <w:rPr>
          <w:rFonts w:eastAsia="Times New Roman"/>
          <w:szCs w:val="24"/>
          <w:lang w:val="en-US"/>
        </w:rPr>
        <w:t>: MIT Press.</w:t>
      </w:r>
    </w:p>
    <w:p w14:paraId="5BF61F67" w14:textId="1A964CF8" w:rsidR="000D0B5E" w:rsidRPr="008267B9" w:rsidRDefault="000D0B5E" w:rsidP="008300AA">
      <w:pPr>
        <w:spacing w:after="220" w:line="240" w:lineRule="auto"/>
        <w:ind w:firstLine="0"/>
        <w:jc w:val="left"/>
        <w:rPr>
          <w:rFonts w:eastAsia="Times New Roman"/>
          <w:szCs w:val="24"/>
          <w:lang w:val="en-US"/>
        </w:rPr>
      </w:pPr>
      <w:r w:rsidRPr="008267B9">
        <w:rPr>
          <w:rFonts w:eastAsia="Times New Roman"/>
          <w:szCs w:val="24"/>
          <w:lang w:val="en-US"/>
        </w:rPr>
        <w:t xml:space="preserve">Koselleck, R. 2004. </w:t>
      </w:r>
      <w:r w:rsidRPr="008267B9">
        <w:rPr>
          <w:rFonts w:eastAsia="Times New Roman"/>
          <w:b/>
          <w:i/>
          <w:szCs w:val="24"/>
          <w:lang w:val="en-US"/>
        </w:rPr>
        <w:t xml:space="preserve">Futures past: </w:t>
      </w:r>
      <w:r w:rsidR="00465F17">
        <w:rPr>
          <w:rFonts w:eastAsia="Times New Roman"/>
          <w:b/>
          <w:i/>
          <w:szCs w:val="24"/>
          <w:lang w:val="en-US"/>
        </w:rPr>
        <w:t>O</w:t>
      </w:r>
      <w:r w:rsidR="00465F17" w:rsidRPr="008267B9">
        <w:rPr>
          <w:rFonts w:eastAsia="Times New Roman"/>
          <w:b/>
          <w:i/>
          <w:szCs w:val="24"/>
          <w:lang w:val="en-US"/>
        </w:rPr>
        <w:t xml:space="preserve">n </w:t>
      </w:r>
      <w:r w:rsidRPr="008267B9">
        <w:rPr>
          <w:rFonts w:eastAsia="Times New Roman"/>
          <w:b/>
          <w:i/>
          <w:szCs w:val="24"/>
          <w:lang w:val="en-US"/>
        </w:rPr>
        <w:t>the semantics of historical time</w:t>
      </w:r>
      <w:r w:rsidRPr="008267B9">
        <w:rPr>
          <w:rFonts w:eastAsia="Times New Roman"/>
          <w:szCs w:val="24"/>
          <w:lang w:val="en-US"/>
        </w:rPr>
        <w:t xml:space="preserve">. </w:t>
      </w:r>
      <w:r w:rsidR="00134434">
        <w:rPr>
          <w:rFonts w:eastAsia="Times New Roman"/>
          <w:szCs w:val="24"/>
          <w:lang w:val="en-US"/>
        </w:rPr>
        <w:t xml:space="preserve">New York: </w:t>
      </w:r>
      <w:r w:rsidRPr="008267B9">
        <w:rPr>
          <w:rFonts w:eastAsia="Times New Roman"/>
          <w:szCs w:val="24"/>
          <w:lang w:val="en-US"/>
        </w:rPr>
        <w:t>Columbia University Press.</w:t>
      </w:r>
    </w:p>
    <w:p w14:paraId="0C1F8DAF" w14:textId="13137D18" w:rsidR="000D0B5E" w:rsidRPr="008267B9" w:rsidRDefault="000D0B5E" w:rsidP="008300AA">
      <w:pPr>
        <w:spacing w:after="220" w:line="240" w:lineRule="auto"/>
        <w:ind w:firstLine="0"/>
        <w:jc w:val="left"/>
        <w:rPr>
          <w:rFonts w:eastAsia="Times New Roman"/>
          <w:szCs w:val="24"/>
          <w:lang w:val="en-US"/>
        </w:rPr>
      </w:pPr>
      <w:r w:rsidRPr="008267B9">
        <w:rPr>
          <w:rFonts w:eastAsia="Times New Roman"/>
          <w:szCs w:val="24"/>
          <w:lang w:val="en-US"/>
        </w:rPr>
        <w:t>Kozinets, R. V.</w:t>
      </w:r>
      <w:r w:rsidR="00134434">
        <w:rPr>
          <w:rFonts w:eastAsia="Times New Roman"/>
          <w:szCs w:val="24"/>
          <w:lang w:val="en-US"/>
        </w:rPr>
        <w:t>,</w:t>
      </w:r>
      <w:r w:rsidRPr="008267B9">
        <w:rPr>
          <w:rFonts w:eastAsia="Times New Roman"/>
          <w:szCs w:val="24"/>
          <w:lang w:val="en-US"/>
        </w:rPr>
        <w:t xml:space="preserve"> &amp; Handelman, J. M. 2004. Adversaries of consumption: Consumer movements, activism, and ideology. </w:t>
      </w:r>
      <w:r w:rsidRPr="008267B9">
        <w:rPr>
          <w:rFonts w:eastAsia="Times New Roman"/>
          <w:b/>
          <w:i/>
          <w:iCs/>
          <w:szCs w:val="24"/>
          <w:lang w:val="en-US"/>
        </w:rPr>
        <w:t>Journal of Consumer Research</w:t>
      </w:r>
      <w:r w:rsidRPr="008267B9">
        <w:rPr>
          <w:rFonts w:eastAsia="Times New Roman"/>
          <w:szCs w:val="24"/>
          <w:lang w:val="en-US"/>
        </w:rPr>
        <w:t>, </w:t>
      </w:r>
      <w:r w:rsidRPr="008267B9">
        <w:rPr>
          <w:rFonts w:eastAsia="Times New Roman"/>
          <w:iCs/>
          <w:szCs w:val="24"/>
          <w:lang w:val="en-US"/>
        </w:rPr>
        <w:t>31</w:t>
      </w:r>
      <w:r w:rsidRPr="008267B9">
        <w:rPr>
          <w:rFonts w:eastAsia="Times New Roman"/>
          <w:szCs w:val="24"/>
          <w:lang w:val="en-US"/>
        </w:rPr>
        <w:t>(3): 691</w:t>
      </w:r>
      <w:r w:rsidR="002E00A2">
        <w:rPr>
          <w:rFonts w:eastAsia="Times New Roman"/>
          <w:szCs w:val="24"/>
          <w:lang w:val="en-US"/>
        </w:rPr>
        <w:t>–</w:t>
      </w:r>
      <w:r w:rsidRPr="008267B9">
        <w:rPr>
          <w:rFonts w:eastAsia="Times New Roman"/>
          <w:szCs w:val="24"/>
          <w:lang w:val="en-US"/>
        </w:rPr>
        <w:t>704.</w:t>
      </w:r>
    </w:p>
    <w:p w14:paraId="318B2F31" w14:textId="637038CD" w:rsidR="000D0B5E" w:rsidRPr="000903F3" w:rsidRDefault="000D0B5E" w:rsidP="008300AA">
      <w:pPr>
        <w:spacing w:after="220" w:line="240" w:lineRule="auto"/>
        <w:ind w:firstLine="0"/>
        <w:jc w:val="left"/>
        <w:rPr>
          <w:rFonts w:eastAsia="Times New Roman"/>
          <w:szCs w:val="24"/>
          <w:lang w:val="en-US"/>
        </w:rPr>
      </w:pPr>
      <w:r w:rsidRPr="00134434">
        <w:rPr>
          <w:rFonts w:eastAsia="Times New Roman"/>
          <w:szCs w:val="24"/>
          <w:lang w:val="en-US"/>
        </w:rPr>
        <w:t>Kristeva, J. 1986</w:t>
      </w:r>
      <w:r w:rsidR="00134434">
        <w:rPr>
          <w:rFonts w:eastAsia="Times New Roman"/>
          <w:szCs w:val="24"/>
          <w:lang w:val="en-US"/>
        </w:rPr>
        <w:t xml:space="preserve"> (1966)</w:t>
      </w:r>
      <w:r w:rsidRPr="00134434">
        <w:rPr>
          <w:rFonts w:eastAsia="Times New Roman"/>
          <w:szCs w:val="24"/>
          <w:lang w:val="en-US"/>
        </w:rPr>
        <w:t xml:space="preserve">. Word, dialogue and </w:t>
      </w:r>
      <w:r w:rsidR="00134434" w:rsidRPr="00134434">
        <w:rPr>
          <w:rFonts w:eastAsia="Times New Roman"/>
          <w:szCs w:val="24"/>
          <w:lang w:val="en-US"/>
        </w:rPr>
        <w:t>novel</w:t>
      </w:r>
      <w:r w:rsidR="00134434" w:rsidRPr="000903F3">
        <w:rPr>
          <w:rFonts w:eastAsia="Times New Roman"/>
          <w:szCs w:val="24"/>
          <w:lang w:val="en-US"/>
        </w:rPr>
        <w:t>.</w:t>
      </w:r>
      <w:r w:rsidR="00134434" w:rsidRPr="00134434">
        <w:rPr>
          <w:rFonts w:eastAsia="Times New Roman"/>
          <w:szCs w:val="24"/>
          <w:lang w:val="en-US"/>
        </w:rPr>
        <w:t xml:space="preserve"> </w:t>
      </w:r>
      <w:r w:rsidR="00134434" w:rsidRPr="000903F3">
        <w:rPr>
          <w:rFonts w:eastAsia="Times New Roman"/>
          <w:szCs w:val="24"/>
          <w:lang w:val="en-US"/>
        </w:rPr>
        <w:t>I</w:t>
      </w:r>
      <w:r w:rsidR="00134434" w:rsidRPr="00134434">
        <w:rPr>
          <w:rFonts w:eastAsia="Times New Roman"/>
          <w:szCs w:val="24"/>
          <w:lang w:val="en-US"/>
        </w:rPr>
        <w:t xml:space="preserve">n </w:t>
      </w:r>
      <w:r w:rsidR="00134434" w:rsidRPr="000903F3">
        <w:rPr>
          <w:rFonts w:eastAsia="Times New Roman"/>
          <w:szCs w:val="24"/>
          <w:lang w:val="en-US"/>
        </w:rPr>
        <w:t xml:space="preserve">T. Moi (Ed.), </w:t>
      </w:r>
      <w:r w:rsidRPr="00134434">
        <w:rPr>
          <w:rFonts w:eastAsia="Times New Roman"/>
          <w:b/>
          <w:i/>
          <w:szCs w:val="24"/>
          <w:lang w:val="en-US"/>
        </w:rPr>
        <w:t xml:space="preserve">The Kristeva </w:t>
      </w:r>
      <w:r w:rsidR="00134434" w:rsidRPr="000903F3">
        <w:rPr>
          <w:rFonts w:eastAsia="Times New Roman"/>
          <w:b/>
          <w:i/>
          <w:szCs w:val="24"/>
          <w:lang w:val="en-US"/>
        </w:rPr>
        <w:t>r</w:t>
      </w:r>
      <w:r w:rsidR="00134434" w:rsidRPr="00134434">
        <w:rPr>
          <w:rFonts w:eastAsia="Times New Roman"/>
          <w:b/>
          <w:i/>
          <w:szCs w:val="24"/>
          <w:lang w:val="en-US"/>
        </w:rPr>
        <w:t>eader</w:t>
      </w:r>
      <w:r w:rsidR="00134434">
        <w:rPr>
          <w:rFonts w:eastAsia="Times New Roman"/>
          <w:szCs w:val="24"/>
          <w:lang w:val="en-US"/>
        </w:rPr>
        <w:t xml:space="preserve">: 35–61. New York: </w:t>
      </w:r>
      <w:r w:rsidRPr="00134434">
        <w:rPr>
          <w:rFonts w:eastAsia="Times New Roman"/>
          <w:szCs w:val="24"/>
          <w:lang w:val="en-US"/>
        </w:rPr>
        <w:t>Columbia University Press.</w:t>
      </w:r>
    </w:p>
    <w:p w14:paraId="439E429E" w14:textId="634003B6" w:rsidR="000D0B5E" w:rsidRPr="008267B9" w:rsidRDefault="000D0B5E" w:rsidP="008300AA">
      <w:pPr>
        <w:spacing w:after="220" w:line="240" w:lineRule="auto"/>
        <w:ind w:firstLine="0"/>
        <w:jc w:val="left"/>
        <w:rPr>
          <w:rFonts w:eastAsia="Times New Roman"/>
          <w:szCs w:val="24"/>
          <w:lang w:val="en-US"/>
        </w:rPr>
      </w:pPr>
      <w:r w:rsidRPr="008267B9">
        <w:rPr>
          <w:rFonts w:eastAsia="Times New Roman"/>
          <w:szCs w:val="24"/>
          <w:lang w:val="en-US"/>
        </w:rPr>
        <w:lastRenderedPageBreak/>
        <w:t>Lippmann, S., &amp; Aldrich, H. E. 2016. A rolling stone gathers momentum: Generational units, collective memory, and entrepreneurship. </w:t>
      </w:r>
      <w:r w:rsidRPr="008267B9">
        <w:rPr>
          <w:rFonts w:eastAsia="Times New Roman"/>
          <w:b/>
          <w:bCs/>
          <w:i/>
          <w:iCs/>
          <w:szCs w:val="24"/>
          <w:lang w:val="en-US"/>
        </w:rPr>
        <w:t>Academy of Management Review</w:t>
      </w:r>
      <w:r w:rsidRPr="008267B9">
        <w:rPr>
          <w:rFonts w:eastAsia="Times New Roman"/>
          <w:b/>
          <w:bCs/>
          <w:szCs w:val="24"/>
          <w:lang w:val="en-US"/>
        </w:rPr>
        <w:t>,</w:t>
      </w:r>
      <w:r w:rsidRPr="008267B9">
        <w:rPr>
          <w:rFonts w:eastAsia="Times New Roman"/>
          <w:szCs w:val="24"/>
          <w:lang w:val="en-US"/>
        </w:rPr>
        <w:t> 41(4): 658</w:t>
      </w:r>
      <w:r w:rsidR="002E00A2">
        <w:rPr>
          <w:rFonts w:eastAsia="Times New Roman"/>
          <w:szCs w:val="24"/>
          <w:lang w:val="en-US"/>
        </w:rPr>
        <w:t>–</w:t>
      </w:r>
      <w:r w:rsidRPr="008267B9">
        <w:rPr>
          <w:rFonts w:eastAsia="Times New Roman"/>
          <w:szCs w:val="24"/>
          <w:lang w:val="en-US"/>
        </w:rPr>
        <w:t>675.</w:t>
      </w:r>
    </w:p>
    <w:p w14:paraId="0EB45A98" w14:textId="22E21718" w:rsidR="000D0B5E" w:rsidRPr="008267B9" w:rsidRDefault="000D0B5E" w:rsidP="008300AA">
      <w:pPr>
        <w:spacing w:after="220" w:line="240" w:lineRule="auto"/>
        <w:ind w:firstLine="0"/>
        <w:jc w:val="left"/>
        <w:rPr>
          <w:rFonts w:eastAsia="Times New Roman"/>
          <w:szCs w:val="24"/>
          <w:lang w:val="en-US"/>
        </w:rPr>
      </w:pPr>
      <w:r w:rsidRPr="008267B9">
        <w:rPr>
          <w:rFonts w:eastAsia="Times New Roman"/>
          <w:szCs w:val="24"/>
          <w:lang w:val="en-US"/>
        </w:rPr>
        <w:t xml:space="preserve">Lowenthal, D. 1985. </w:t>
      </w:r>
      <w:r w:rsidRPr="008267B9">
        <w:rPr>
          <w:rFonts w:eastAsia="Times New Roman"/>
          <w:b/>
          <w:i/>
          <w:szCs w:val="24"/>
          <w:lang w:val="en-US"/>
        </w:rPr>
        <w:t>The past is a foreign country</w:t>
      </w:r>
      <w:r w:rsidRPr="008267B9">
        <w:rPr>
          <w:rFonts w:eastAsia="Times New Roman"/>
          <w:szCs w:val="24"/>
          <w:lang w:val="en-US"/>
        </w:rPr>
        <w:t xml:space="preserve">. </w:t>
      </w:r>
      <w:r w:rsidRPr="008267B9">
        <w:rPr>
          <w:rFonts w:eastAsia="Times New Roman"/>
          <w:iCs/>
          <w:szCs w:val="24"/>
          <w:lang w:val="en-US"/>
        </w:rPr>
        <w:t>Cambridge: Cambridge U</w:t>
      </w:r>
      <w:r w:rsidR="00134434">
        <w:rPr>
          <w:rFonts w:eastAsia="Times New Roman"/>
          <w:iCs/>
          <w:szCs w:val="24"/>
          <w:lang w:val="en-US"/>
        </w:rPr>
        <w:t xml:space="preserve">niversity </w:t>
      </w:r>
      <w:r w:rsidRPr="008267B9">
        <w:rPr>
          <w:rFonts w:eastAsia="Times New Roman"/>
          <w:iCs/>
          <w:szCs w:val="24"/>
          <w:lang w:val="en-US"/>
        </w:rPr>
        <w:t>P</w:t>
      </w:r>
      <w:r w:rsidR="00134434">
        <w:rPr>
          <w:rFonts w:eastAsia="Times New Roman"/>
          <w:iCs/>
          <w:szCs w:val="24"/>
          <w:lang w:val="en-US"/>
        </w:rPr>
        <w:t>ress</w:t>
      </w:r>
      <w:r w:rsidRPr="008267B9">
        <w:rPr>
          <w:rFonts w:eastAsia="Times New Roman"/>
          <w:szCs w:val="24"/>
          <w:lang w:val="en-US"/>
        </w:rPr>
        <w:t>.</w:t>
      </w:r>
    </w:p>
    <w:p w14:paraId="38043D54" w14:textId="5BEECE9F" w:rsidR="000D0B5E" w:rsidRPr="008267B9" w:rsidRDefault="000D0B5E" w:rsidP="008300AA">
      <w:pPr>
        <w:spacing w:after="220" w:line="240" w:lineRule="auto"/>
        <w:ind w:firstLine="0"/>
        <w:jc w:val="left"/>
        <w:rPr>
          <w:rFonts w:eastAsia="Times New Roman"/>
          <w:szCs w:val="24"/>
          <w:lang w:val="en-US"/>
        </w:rPr>
      </w:pPr>
      <w:r w:rsidRPr="008267B9">
        <w:rPr>
          <w:rFonts w:eastAsia="Times New Roman"/>
          <w:szCs w:val="24"/>
          <w:lang w:val="en-US"/>
        </w:rPr>
        <w:t>Maitlis, S., Vogus, T. J., &amp; Lawrence, T. B. 2013. Sensemaking and emotion in organizations. </w:t>
      </w:r>
      <w:r w:rsidRPr="008267B9">
        <w:rPr>
          <w:rFonts w:eastAsia="Times New Roman"/>
          <w:b/>
          <w:bCs/>
          <w:i/>
          <w:iCs/>
          <w:szCs w:val="24"/>
          <w:lang w:val="en-US"/>
        </w:rPr>
        <w:t>Organizational Psychology Review</w:t>
      </w:r>
      <w:r w:rsidRPr="008267B9">
        <w:rPr>
          <w:rFonts w:eastAsia="Times New Roman"/>
          <w:b/>
          <w:bCs/>
          <w:szCs w:val="24"/>
          <w:lang w:val="en-US"/>
        </w:rPr>
        <w:t>,</w:t>
      </w:r>
      <w:r w:rsidRPr="008267B9">
        <w:rPr>
          <w:rFonts w:eastAsia="Times New Roman"/>
          <w:szCs w:val="24"/>
          <w:lang w:val="en-US"/>
        </w:rPr>
        <w:t> 3(3): 222</w:t>
      </w:r>
      <w:r w:rsidR="002E00A2">
        <w:rPr>
          <w:rFonts w:eastAsia="Times New Roman"/>
          <w:szCs w:val="24"/>
          <w:lang w:val="en-US"/>
        </w:rPr>
        <w:t>–</w:t>
      </w:r>
      <w:r w:rsidRPr="008267B9">
        <w:rPr>
          <w:rFonts w:eastAsia="Times New Roman"/>
          <w:szCs w:val="24"/>
          <w:lang w:val="en-US"/>
        </w:rPr>
        <w:t>247</w:t>
      </w:r>
    </w:p>
    <w:p w14:paraId="15B19DA1" w14:textId="737983E6" w:rsidR="000D0B5E" w:rsidRPr="008267B9" w:rsidRDefault="000D0B5E" w:rsidP="008300AA">
      <w:pPr>
        <w:spacing w:after="220" w:line="240" w:lineRule="auto"/>
        <w:ind w:firstLine="0"/>
        <w:jc w:val="left"/>
        <w:rPr>
          <w:rFonts w:eastAsia="Times New Roman"/>
          <w:szCs w:val="24"/>
          <w:lang w:val="en-US"/>
        </w:rPr>
      </w:pPr>
      <w:r w:rsidRPr="008267B9">
        <w:rPr>
          <w:rFonts w:eastAsia="Times New Roman"/>
          <w:szCs w:val="24"/>
          <w:lang w:val="en-US"/>
        </w:rPr>
        <w:t>Manning, S., &amp; Bejarano, T. A. 2017. Convincing the crowd: Entrepreneurial storytelling in crowdfunding campaigns. </w:t>
      </w:r>
      <w:r w:rsidRPr="008267B9">
        <w:rPr>
          <w:rFonts w:eastAsia="Times New Roman"/>
          <w:b/>
          <w:bCs/>
          <w:i/>
          <w:iCs/>
          <w:szCs w:val="24"/>
          <w:lang w:val="en-US"/>
        </w:rPr>
        <w:t>Strategic Organization</w:t>
      </w:r>
      <w:r w:rsidRPr="008267B9">
        <w:rPr>
          <w:rFonts w:eastAsia="Times New Roman"/>
          <w:szCs w:val="24"/>
          <w:lang w:val="en-US"/>
        </w:rPr>
        <w:t>, 15(2): 194</w:t>
      </w:r>
      <w:r w:rsidR="002E00A2">
        <w:rPr>
          <w:rFonts w:eastAsia="Times New Roman"/>
          <w:szCs w:val="24"/>
          <w:lang w:val="en-US"/>
        </w:rPr>
        <w:t>–</w:t>
      </w:r>
      <w:r w:rsidRPr="008267B9">
        <w:rPr>
          <w:rFonts w:eastAsia="Times New Roman"/>
          <w:szCs w:val="24"/>
          <w:lang w:val="en-US"/>
        </w:rPr>
        <w:t>219.</w:t>
      </w:r>
    </w:p>
    <w:p w14:paraId="59F8E25C" w14:textId="21653A81" w:rsidR="000D0B5E" w:rsidRPr="008267B9" w:rsidRDefault="000D0B5E" w:rsidP="008300AA">
      <w:pPr>
        <w:spacing w:after="220" w:line="240" w:lineRule="auto"/>
        <w:ind w:firstLine="0"/>
        <w:jc w:val="left"/>
        <w:rPr>
          <w:rFonts w:eastAsia="Times New Roman"/>
          <w:szCs w:val="24"/>
          <w:lang w:val="en-US"/>
        </w:rPr>
      </w:pPr>
      <w:r w:rsidRPr="008267B9">
        <w:rPr>
          <w:rFonts w:eastAsia="Times New Roman"/>
          <w:szCs w:val="24"/>
          <w:lang w:val="en-US"/>
        </w:rPr>
        <w:t>Martens, M. L., Jennings, J. E.</w:t>
      </w:r>
      <w:r w:rsidR="00134434">
        <w:rPr>
          <w:rFonts w:eastAsia="Times New Roman"/>
          <w:szCs w:val="24"/>
          <w:lang w:val="en-US"/>
        </w:rPr>
        <w:t>,</w:t>
      </w:r>
      <w:r w:rsidRPr="008267B9">
        <w:rPr>
          <w:rFonts w:eastAsia="Times New Roman"/>
          <w:szCs w:val="24"/>
          <w:lang w:val="en-US"/>
        </w:rPr>
        <w:t xml:space="preserve"> &amp; Jennings</w:t>
      </w:r>
      <w:r w:rsidR="0064033D">
        <w:rPr>
          <w:rFonts w:eastAsia="Times New Roman"/>
          <w:szCs w:val="24"/>
          <w:lang w:val="en-US"/>
        </w:rPr>
        <w:t>,</w:t>
      </w:r>
      <w:r w:rsidR="0064033D" w:rsidRPr="008267B9">
        <w:rPr>
          <w:rFonts w:eastAsia="Times New Roman"/>
          <w:szCs w:val="24"/>
          <w:lang w:val="en-US"/>
        </w:rPr>
        <w:t xml:space="preserve"> </w:t>
      </w:r>
      <w:r w:rsidRPr="008267B9">
        <w:rPr>
          <w:rFonts w:eastAsia="Times New Roman"/>
          <w:szCs w:val="24"/>
          <w:lang w:val="en-US"/>
        </w:rPr>
        <w:t>D. 2007. Do the stories they tell get them the money they need? The role of entrepreneurial narratives in resource acquisition. </w:t>
      </w:r>
      <w:r w:rsidRPr="008267B9">
        <w:rPr>
          <w:rFonts w:eastAsia="Times New Roman"/>
          <w:b/>
          <w:i/>
          <w:iCs/>
          <w:szCs w:val="24"/>
          <w:lang w:val="en-US"/>
        </w:rPr>
        <w:t>Academy of Management Journal</w:t>
      </w:r>
      <w:r w:rsidRPr="008267B9">
        <w:rPr>
          <w:rFonts w:eastAsia="Times New Roman"/>
          <w:szCs w:val="24"/>
          <w:lang w:val="en-US"/>
        </w:rPr>
        <w:t>, </w:t>
      </w:r>
      <w:r w:rsidRPr="008267B9">
        <w:rPr>
          <w:rFonts w:eastAsia="Times New Roman"/>
          <w:iCs/>
          <w:szCs w:val="24"/>
          <w:lang w:val="en-US"/>
        </w:rPr>
        <w:t>50</w:t>
      </w:r>
      <w:r w:rsidRPr="008267B9">
        <w:rPr>
          <w:rFonts w:eastAsia="Times New Roman"/>
          <w:szCs w:val="24"/>
          <w:lang w:val="en-US"/>
        </w:rPr>
        <w:t>(5): 1107</w:t>
      </w:r>
      <w:r w:rsidR="002E00A2">
        <w:rPr>
          <w:rFonts w:eastAsia="Times New Roman"/>
          <w:szCs w:val="24"/>
          <w:lang w:val="en-US"/>
        </w:rPr>
        <w:t>–</w:t>
      </w:r>
      <w:r w:rsidRPr="008267B9">
        <w:rPr>
          <w:rFonts w:eastAsia="Times New Roman"/>
          <w:szCs w:val="24"/>
          <w:lang w:val="en-US"/>
        </w:rPr>
        <w:t>1132.</w:t>
      </w:r>
    </w:p>
    <w:p w14:paraId="2DCAFC60" w14:textId="29783858" w:rsidR="000823A7" w:rsidRDefault="000823A7" w:rsidP="008300AA">
      <w:pPr>
        <w:spacing w:after="220" w:line="240" w:lineRule="auto"/>
        <w:ind w:firstLine="0"/>
        <w:rPr>
          <w:rFonts w:eastAsia="Times New Roman"/>
          <w:szCs w:val="24"/>
          <w:lang w:val="en-US"/>
        </w:rPr>
      </w:pPr>
      <w:r w:rsidRPr="00287DE6">
        <w:rPr>
          <w:rFonts w:eastAsia="Times New Roman"/>
          <w:szCs w:val="24"/>
          <w:lang w:val="en-US"/>
        </w:rPr>
        <w:t xml:space="preserve">Mayer, F. W. 2014. </w:t>
      </w:r>
      <w:r w:rsidRPr="00287DE6">
        <w:rPr>
          <w:rFonts w:eastAsia="Times New Roman"/>
          <w:b/>
          <w:i/>
          <w:szCs w:val="24"/>
          <w:lang w:val="en-US"/>
        </w:rPr>
        <w:t>Narrative politics: Stories and collective action</w:t>
      </w:r>
      <w:r w:rsidRPr="00287DE6">
        <w:rPr>
          <w:rFonts w:eastAsia="Times New Roman"/>
          <w:szCs w:val="24"/>
          <w:lang w:val="en-US"/>
        </w:rPr>
        <w:t xml:space="preserve">. </w:t>
      </w:r>
      <w:r>
        <w:rPr>
          <w:rFonts w:eastAsia="Times New Roman"/>
          <w:szCs w:val="24"/>
          <w:lang w:val="en-US"/>
        </w:rPr>
        <w:t>New York: Oxford University Press</w:t>
      </w:r>
      <w:r w:rsidRPr="00287DE6">
        <w:rPr>
          <w:rFonts w:eastAsia="Times New Roman"/>
          <w:szCs w:val="24"/>
          <w:lang w:val="en-US"/>
        </w:rPr>
        <w:t>.</w:t>
      </w:r>
    </w:p>
    <w:p w14:paraId="3C10B817" w14:textId="2F0AB1A4" w:rsidR="000D0B5E" w:rsidRPr="008267B9" w:rsidRDefault="000D0B5E" w:rsidP="008300AA">
      <w:pPr>
        <w:spacing w:after="220" w:line="240" w:lineRule="auto"/>
        <w:ind w:firstLine="0"/>
        <w:jc w:val="left"/>
        <w:rPr>
          <w:rFonts w:eastAsia="Times New Roman"/>
          <w:szCs w:val="24"/>
          <w:lang w:val="en-US"/>
        </w:rPr>
      </w:pPr>
      <w:r w:rsidRPr="008267B9">
        <w:rPr>
          <w:rFonts w:eastAsia="Times New Roman"/>
          <w:szCs w:val="24"/>
          <w:lang w:val="en-US"/>
        </w:rPr>
        <w:t>McMullan, W. E., &amp; Long, W. A. 1990. </w:t>
      </w:r>
      <w:r w:rsidRPr="008267B9">
        <w:rPr>
          <w:rFonts w:eastAsia="Times New Roman"/>
          <w:b/>
          <w:bCs/>
          <w:i/>
          <w:iCs/>
          <w:szCs w:val="24"/>
          <w:lang w:val="en-US"/>
        </w:rPr>
        <w:t>Developing new ventures: The entrepreneurial option</w:t>
      </w:r>
      <w:r w:rsidRPr="008267B9">
        <w:rPr>
          <w:rFonts w:eastAsia="Times New Roman"/>
          <w:szCs w:val="24"/>
          <w:lang w:val="en-US"/>
        </w:rPr>
        <w:t xml:space="preserve">. </w:t>
      </w:r>
      <w:r w:rsidR="000823A7">
        <w:rPr>
          <w:rFonts w:eastAsia="Times New Roman"/>
          <w:szCs w:val="24"/>
          <w:lang w:val="en-US"/>
        </w:rPr>
        <w:t xml:space="preserve">Orlando, FL: </w:t>
      </w:r>
      <w:r w:rsidRPr="008267B9">
        <w:rPr>
          <w:rFonts w:eastAsia="Times New Roman"/>
          <w:szCs w:val="24"/>
          <w:lang w:val="en-US"/>
        </w:rPr>
        <w:t>Harcourt Brace Jovanovich.</w:t>
      </w:r>
    </w:p>
    <w:p w14:paraId="39CDD351" w14:textId="61721849" w:rsidR="003657E5" w:rsidRDefault="000D0B5E" w:rsidP="008300AA">
      <w:pPr>
        <w:spacing w:after="220" w:line="240" w:lineRule="auto"/>
        <w:ind w:firstLine="0"/>
        <w:jc w:val="left"/>
        <w:rPr>
          <w:rFonts w:eastAsia="Times New Roman"/>
          <w:szCs w:val="24"/>
          <w:lang w:val="en-US"/>
        </w:rPr>
      </w:pPr>
      <w:r w:rsidRPr="008267B9">
        <w:rPr>
          <w:rFonts w:eastAsia="Times New Roman"/>
          <w:szCs w:val="24"/>
          <w:lang w:val="en-US"/>
        </w:rPr>
        <w:t>Meyer, J. W., &amp; Rowan, B. 1977. Institutionalized organizations: Formal structure as myth and ceremony. </w:t>
      </w:r>
      <w:r w:rsidRPr="008267B9">
        <w:rPr>
          <w:rFonts w:eastAsia="Times New Roman"/>
          <w:b/>
          <w:bCs/>
          <w:i/>
          <w:iCs/>
          <w:szCs w:val="24"/>
          <w:lang w:val="en-US"/>
        </w:rPr>
        <w:t>American Journal of Sociology</w:t>
      </w:r>
      <w:r w:rsidRPr="008267B9">
        <w:rPr>
          <w:rFonts w:eastAsia="Times New Roman"/>
          <w:szCs w:val="24"/>
          <w:lang w:val="en-US"/>
        </w:rPr>
        <w:t>, </w:t>
      </w:r>
      <w:r w:rsidRPr="008267B9">
        <w:rPr>
          <w:rFonts w:eastAsia="Times New Roman"/>
          <w:i/>
          <w:iCs/>
          <w:szCs w:val="24"/>
          <w:lang w:val="en-US"/>
        </w:rPr>
        <w:t>83</w:t>
      </w:r>
      <w:r w:rsidRPr="008267B9">
        <w:rPr>
          <w:rFonts w:eastAsia="Times New Roman"/>
          <w:szCs w:val="24"/>
          <w:lang w:val="en-US"/>
        </w:rPr>
        <w:t>(2): 340</w:t>
      </w:r>
      <w:r w:rsidR="002E00A2">
        <w:rPr>
          <w:rFonts w:eastAsia="Times New Roman"/>
          <w:szCs w:val="24"/>
          <w:lang w:val="en-US"/>
        </w:rPr>
        <w:t>–</w:t>
      </w:r>
      <w:r w:rsidRPr="008267B9">
        <w:rPr>
          <w:rFonts w:eastAsia="Times New Roman"/>
          <w:szCs w:val="24"/>
          <w:lang w:val="en-US"/>
        </w:rPr>
        <w:t>363.</w:t>
      </w:r>
    </w:p>
    <w:p w14:paraId="5504A7EB" w14:textId="0C99D307" w:rsidR="000D0B5E" w:rsidRDefault="000D0B5E" w:rsidP="008300AA">
      <w:pPr>
        <w:spacing w:after="220" w:line="240" w:lineRule="auto"/>
        <w:ind w:firstLine="0"/>
        <w:jc w:val="left"/>
        <w:rPr>
          <w:rFonts w:eastAsia="Times New Roman"/>
          <w:szCs w:val="24"/>
          <w:lang w:val="en-US"/>
        </w:rPr>
      </w:pPr>
      <w:r w:rsidRPr="00287DE6">
        <w:rPr>
          <w:rFonts w:eastAsia="Times New Roman"/>
          <w:szCs w:val="24"/>
          <w:lang w:val="en-US"/>
        </w:rPr>
        <w:t>Michaelopoulos</w:t>
      </w:r>
      <w:r w:rsidR="000823A7">
        <w:rPr>
          <w:rFonts w:eastAsia="Times New Roman"/>
          <w:szCs w:val="24"/>
          <w:lang w:val="en-US"/>
        </w:rPr>
        <w:t>, S.,</w:t>
      </w:r>
      <w:r w:rsidRPr="00287DE6">
        <w:rPr>
          <w:rFonts w:eastAsia="Times New Roman"/>
          <w:szCs w:val="24"/>
          <w:lang w:val="en-US"/>
        </w:rPr>
        <w:t xml:space="preserve"> &amp; Xue,</w:t>
      </w:r>
      <w:r w:rsidR="000823A7">
        <w:rPr>
          <w:rFonts w:eastAsia="Times New Roman"/>
          <w:szCs w:val="24"/>
          <w:lang w:val="en-US"/>
        </w:rPr>
        <w:t xml:space="preserve"> M. M.</w:t>
      </w:r>
      <w:r w:rsidRPr="00287DE6">
        <w:rPr>
          <w:rFonts w:eastAsia="Times New Roman"/>
          <w:szCs w:val="24"/>
          <w:lang w:val="en-US"/>
        </w:rPr>
        <w:t xml:space="preserve"> 2021</w:t>
      </w:r>
      <w:r w:rsidR="003657E5">
        <w:rPr>
          <w:rFonts w:eastAsia="Times New Roman"/>
          <w:szCs w:val="24"/>
          <w:lang w:val="en-US"/>
        </w:rPr>
        <w:t xml:space="preserve">. Folklore. </w:t>
      </w:r>
      <w:r w:rsidR="003657E5" w:rsidRPr="007D49DF">
        <w:rPr>
          <w:rFonts w:eastAsia="Times New Roman"/>
          <w:b/>
          <w:bCs/>
          <w:i/>
          <w:iCs/>
          <w:szCs w:val="24"/>
          <w:lang w:val="en-US"/>
        </w:rPr>
        <w:t>National Bureau of Economic Research Working Paper</w:t>
      </w:r>
      <w:r w:rsidR="003657E5">
        <w:rPr>
          <w:rFonts w:eastAsia="Times New Roman"/>
          <w:szCs w:val="24"/>
          <w:lang w:val="en-US"/>
        </w:rPr>
        <w:t xml:space="preserve"> No. 25430.</w:t>
      </w:r>
      <w:r w:rsidR="00287DE6">
        <w:rPr>
          <w:rFonts w:eastAsia="Times New Roman"/>
          <w:szCs w:val="24"/>
          <w:lang w:val="en-US"/>
        </w:rPr>
        <w:t xml:space="preserve"> Accessed online on February 22, 2021 at</w:t>
      </w:r>
      <w:r w:rsidR="003657E5">
        <w:rPr>
          <w:rFonts w:eastAsia="Times New Roman"/>
          <w:szCs w:val="24"/>
          <w:lang w:val="en-US"/>
        </w:rPr>
        <w:t xml:space="preserve"> </w:t>
      </w:r>
      <w:hyperlink r:id="rId16" w:history="1">
        <w:r w:rsidR="003657E5" w:rsidRPr="000503B4">
          <w:rPr>
            <w:rStyle w:val="Hyperlink"/>
            <w:rFonts w:eastAsia="Times New Roman"/>
            <w:szCs w:val="24"/>
            <w:lang w:val="en-US"/>
          </w:rPr>
          <w:t>https://www.nber.org/papers/w25430</w:t>
        </w:r>
      </w:hyperlink>
      <w:r w:rsidR="003657E5">
        <w:rPr>
          <w:rFonts w:eastAsia="Times New Roman"/>
          <w:szCs w:val="24"/>
          <w:lang w:val="en-US"/>
        </w:rPr>
        <w:t xml:space="preserve">. </w:t>
      </w:r>
      <w:r w:rsidR="003657E5" w:rsidRPr="003657E5">
        <w:rPr>
          <w:rFonts w:eastAsia="Times New Roman"/>
          <w:szCs w:val="24"/>
          <w:lang w:val="en-US"/>
        </w:rPr>
        <w:t>DOI 10.3386/w25430</w:t>
      </w:r>
      <w:r w:rsidR="003657E5">
        <w:rPr>
          <w:rFonts w:eastAsia="Times New Roman"/>
          <w:szCs w:val="24"/>
          <w:lang w:val="en-US"/>
        </w:rPr>
        <w:t>.</w:t>
      </w:r>
    </w:p>
    <w:p w14:paraId="2EAABAF0" w14:textId="435DA7EE" w:rsidR="000D0B5E" w:rsidRPr="008267B9" w:rsidRDefault="000D0B5E" w:rsidP="008300AA">
      <w:pPr>
        <w:spacing w:after="220" w:line="240" w:lineRule="auto"/>
        <w:ind w:firstLine="0"/>
        <w:jc w:val="left"/>
        <w:rPr>
          <w:rFonts w:eastAsia="Times New Roman"/>
          <w:szCs w:val="24"/>
          <w:lang w:val="en-US"/>
        </w:rPr>
      </w:pPr>
      <w:r w:rsidRPr="008267B9">
        <w:rPr>
          <w:rFonts w:eastAsia="Times New Roman"/>
          <w:szCs w:val="24"/>
          <w:lang w:val="en-US"/>
        </w:rPr>
        <w:t>Mischel, W.</w:t>
      </w:r>
      <w:r w:rsidR="000823A7">
        <w:rPr>
          <w:rFonts w:eastAsia="Times New Roman"/>
          <w:szCs w:val="24"/>
          <w:lang w:val="en-US"/>
        </w:rPr>
        <w:t>,</w:t>
      </w:r>
      <w:r w:rsidRPr="008267B9">
        <w:rPr>
          <w:rFonts w:eastAsia="Times New Roman"/>
          <w:szCs w:val="24"/>
          <w:lang w:val="en-US"/>
        </w:rPr>
        <w:t xml:space="preserve"> &amp; Ebbesen, E.</w:t>
      </w:r>
      <w:r w:rsidR="000823A7">
        <w:rPr>
          <w:rFonts w:eastAsia="Times New Roman"/>
          <w:szCs w:val="24"/>
          <w:lang w:val="en-US"/>
        </w:rPr>
        <w:t xml:space="preserve"> </w:t>
      </w:r>
      <w:r w:rsidRPr="008267B9">
        <w:rPr>
          <w:rFonts w:eastAsia="Times New Roman"/>
          <w:szCs w:val="24"/>
          <w:lang w:val="en-US"/>
        </w:rPr>
        <w:t xml:space="preserve">B. 1970. Attention </w:t>
      </w:r>
      <w:r w:rsidR="000823A7">
        <w:rPr>
          <w:rFonts w:eastAsia="Times New Roman"/>
          <w:szCs w:val="24"/>
          <w:lang w:val="en-US"/>
        </w:rPr>
        <w:t>i</w:t>
      </w:r>
      <w:r w:rsidR="000823A7" w:rsidRPr="008267B9">
        <w:rPr>
          <w:rFonts w:eastAsia="Times New Roman"/>
          <w:szCs w:val="24"/>
          <w:lang w:val="en-US"/>
        </w:rPr>
        <w:t xml:space="preserve">n </w:t>
      </w:r>
      <w:r w:rsidR="000823A7">
        <w:rPr>
          <w:rFonts w:eastAsia="Times New Roman"/>
          <w:szCs w:val="24"/>
          <w:lang w:val="en-US"/>
        </w:rPr>
        <w:t>d</w:t>
      </w:r>
      <w:r w:rsidR="000823A7" w:rsidRPr="008267B9">
        <w:rPr>
          <w:rFonts w:eastAsia="Times New Roman"/>
          <w:szCs w:val="24"/>
          <w:lang w:val="en-US"/>
        </w:rPr>
        <w:t xml:space="preserve">elay </w:t>
      </w:r>
      <w:r w:rsidR="000823A7">
        <w:rPr>
          <w:rFonts w:eastAsia="Times New Roman"/>
          <w:szCs w:val="24"/>
          <w:lang w:val="en-US"/>
        </w:rPr>
        <w:t>o</w:t>
      </w:r>
      <w:r w:rsidR="000823A7" w:rsidRPr="008267B9">
        <w:rPr>
          <w:rFonts w:eastAsia="Times New Roman"/>
          <w:szCs w:val="24"/>
          <w:lang w:val="en-US"/>
        </w:rPr>
        <w:t xml:space="preserve">f </w:t>
      </w:r>
      <w:r w:rsidR="000823A7">
        <w:rPr>
          <w:rFonts w:eastAsia="Times New Roman"/>
          <w:szCs w:val="24"/>
          <w:lang w:val="en-US"/>
        </w:rPr>
        <w:t>g</w:t>
      </w:r>
      <w:r w:rsidR="000823A7" w:rsidRPr="008267B9">
        <w:rPr>
          <w:rFonts w:eastAsia="Times New Roman"/>
          <w:szCs w:val="24"/>
          <w:lang w:val="en-US"/>
        </w:rPr>
        <w:t>ratification</w:t>
      </w:r>
      <w:r w:rsidRPr="008267B9">
        <w:rPr>
          <w:rFonts w:eastAsia="Times New Roman"/>
          <w:szCs w:val="24"/>
          <w:lang w:val="en-US"/>
        </w:rPr>
        <w:t xml:space="preserve">". </w:t>
      </w:r>
      <w:r w:rsidRPr="008267B9">
        <w:rPr>
          <w:rFonts w:eastAsia="Times New Roman"/>
          <w:b/>
          <w:bCs/>
          <w:i/>
          <w:iCs/>
          <w:szCs w:val="24"/>
          <w:lang w:val="en-US"/>
        </w:rPr>
        <w:t>Journal of Personality and Social Psychology</w:t>
      </w:r>
      <w:r w:rsidRPr="008267B9">
        <w:rPr>
          <w:rFonts w:eastAsia="Times New Roman"/>
          <w:szCs w:val="24"/>
          <w:lang w:val="en-US"/>
        </w:rPr>
        <w:t>. 16(2): 329–337.</w:t>
      </w:r>
    </w:p>
    <w:p w14:paraId="66D2577C" w14:textId="525700CE" w:rsidR="000D0B5E" w:rsidRDefault="000D0B5E" w:rsidP="008300AA">
      <w:pPr>
        <w:spacing w:after="220" w:line="240" w:lineRule="auto"/>
        <w:ind w:firstLine="0"/>
        <w:jc w:val="left"/>
        <w:rPr>
          <w:rFonts w:eastAsia="Times New Roman"/>
          <w:szCs w:val="24"/>
          <w:lang w:val="en-US"/>
        </w:rPr>
      </w:pPr>
      <w:r w:rsidRPr="008267B9">
        <w:rPr>
          <w:rFonts w:eastAsia="Times New Roman"/>
          <w:szCs w:val="24"/>
          <w:lang w:val="en-US"/>
        </w:rPr>
        <w:t xml:space="preserve">Mischel, W., &amp; </w:t>
      </w:r>
      <w:r w:rsidR="00175F79">
        <w:rPr>
          <w:rFonts w:eastAsia="Times New Roman"/>
          <w:szCs w:val="24"/>
          <w:lang w:val="en-US"/>
        </w:rPr>
        <w:t>Shoda, Y.</w:t>
      </w:r>
      <w:r w:rsidRPr="008267B9">
        <w:rPr>
          <w:rFonts w:eastAsia="Times New Roman"/>
          <w:szCs w:val="24"/>
          <w:lang w:val="en-US"/>
        </w:rPr>
        <w:t xml:space="preserve"> 1995. A cognitive-affective system theory of personality: </w:t>
      </w:r>
      <w:r w:rsidR="00175F79">
        <w:rPr>
          <w:rFonts w:eastAsia="Times New Roman"/>
          <w:szCs w:val="24"/>
          <w:lang w:val="en-US"/>
        </w:rPr>
        <w:t>R</w:t>
      </w:r>
      <w:r w:rsidR="00175F79" w:rsidRPr="008267B9">
        <w:rPr>
          <w:rFonts w:eastAsia="Times New Roman"/>
          <w:szCs w:val="24"/>
          <w:lang w:val="en-US"/>
        </w:rPr>
        <w:t xml:space="preserve">econceptualizing </w:t>
      </w:r>
      <w:r w:rsidRPr="008267B9">
        <w:rPr>
          <w:rFonts w:eastAsia="Times New Roman"/>
          <w:szCs w:val="24"/>
          <w:lang w:val="en-US"/>
        </w:rPr>
        <w:t>situations, dispositions, dynamics, and invariance in personality structure. </w:t>
      </w:r>
      <w:r w:rsidRPr="008267B9">
        <w:rPr>
          <w:rFonts w:eastAsia="Times New Roman"/>
          <w:b/>
          <w:bCs/>
          <w:i/>
          <w:iCs/>
          <w:szCs w:val="24"/>
          <w:lang w:val="en-US"/>
        </w:rPr>
        <w:t>Psychological Review</w:t>
      </w:r>
      <w:r w:rsidRPr="008267B9">
        <w:rPr>
          <w:rFonts w:eastAsia="Times New Roman"/>
          <w:szCs w:val="24"/>
          <w:lang w:val="en-US"/>
        </w:rPr>
        <w:t>, 102(2): 246</w:t>
      </w:r>
      <w:r w:rsidR="00175F79" w:rsidRPr="008267B9">
        <w:rPr>
          <w:rFonts w:eastAsia="Times New Roman"/>
          <w:szCs w:val="24"/>
          <w:lang w:val="en-US"/>
        </w:rPr>
        <w:t>–</w:t>
      </w:r>
      <w:r w:rsidR="00175F79">
        <w:rPr>
          <w:rFonts w:eastAsia="Times New Roman"/>
          <w:szCs w:val="24"/>
          <w:lang w:val="en-US"/>
        </w:rPr>
        <w:t>268</w:t>
      </w:r>
      <w:r w:rsidRPr="008267B9">
        <w:rPr>
          <w:rFonts w:eastAsia="Times New Roman"/>
          <w:szCs w:val="24"/>
          <w:lang w:val="en-US"/>
        </w:rPr>
        <w:t>.</w:t>
      </w:r>
    </w:p>
    <w:p w14:paraId="0E8B8313" w14:textId="07F4B17A" w:rsidR="00937793" w:rsidRDefault="00175F79" w:rsidP="008300AA">
      <w:pPr>
        <w:spacing w:after="220" w:line="240" w:lineRule="auto"/>
        <w:ind w:firstLine="0"/>
        <w:jc w:val="left"/>
        <w:rPr>
          <w:rFonts w:eastAsia="Times New Roman"/>
          <w:szCs w:val="24"/>
          <w:lang w:val="en-US"/>
        </w:rPr>
      </w:pPr>
      <w:r>
        <w:rPr>
          <w:rFonts w:eastAsia="Times New Roman"/>
          <w:szCs w:val="24"/>
          <w:lang w:val="en-US"/>
        </w:rPr>
        <w:t xml:space="preserve">von </w:t>
      </w:r>
      <w:r w:rsidR="00937793" w:rsidRPr="00937793">
        <w:rPr>
          <w:rFonts w:eastAsia="Times New Roman"/>
          <w:szCs w:val="24"/>
          <w:lang w:val="en-US"/>
        </w:rPr>
        <w:t xml:space="preserve">Mises, </w:t>
      </w:r>
      <w:r w:rsidRPr="00937793">
        <w:rPr>
          <w:rFonts w:eastAsia="Times New Roman"/>
          <w:szCs w:val="24"/>
          <w:lang w:val="en-US"/>
        </w:rPr>
        <w:t>L</w:t>
      </w:r>
      <w:r>
        <w:rPr>
          <w:rFonts w:eastAsia="Times New Roman"/>
          <w:szCs w:val="24"/>
          <w:lang w:val="en-US"/>
        </w:rPr>
        <w:t>.</w:t>
      </w:r>
      <w:r w:rsidR="00937793" w:rsidRPr="00937793">
        <w:rPr>
          <w:rFonts w:eastAsia="Times New Roman"/>
          <w:szCs w:val="24"/>
          <w:lang w:val="en-US"/>
        </w:rPr>
        <w:t xml:space="preserve"> </w:t>
      </w:r>
      <w:r>
        <w:rPr>
          <w:rFonts w:eastAsia="Times New Roman"/>
          <w:szCs w:val="24"/>
          <w:lang w:val="en-US"/>
        </w:rPr>
        <w:t>1998</w:t>
      </w:r>
      <w:r w:rsidR="00937793" w:rsidRPr="00937793">
        <w:rPr>
          <w:rFonts w:eastAsia="Times New Roman"/>
          <w:b/>
          <w:i/>
          <w:szCs w:val="24"/>
          <w:lang w:val="en-US"/>
        </w:rPr>
        <w:t xml:space="preserve">. Human </w:t>
      </w:r>
      <w:r>
        <w:rPr>
          <w:rFonts w:eastAsia="Times New Roman"/>
          <w:b/>
          <w:i/>
          <w:szCs w:val="24"/>
          <w:lang w:val="en-US"/>
        </w:rPr>
        <w:t>a</w:t>
      </w:r>
      <w:r w:rsidRPr="00937793">
        <w:rPr>
          <w:rFonts w:eastAsia="Times New Roman"/>
          <w:b/>
          <w:i/>
          <w:szCs w:val="24"/>
          <w:lang w:val="en-US"/>
        </w:rPr>
        <w:t>ction</w:t>
      </w:r>
      <w:r w:rsidR="00937793" w:rsidRPr="00937793">
        <w:rPr>
          <w:rFonts w:eastAsia="Times New Roman"/>
          <w:b/>
          <w:i/>
          <w:szCs w:val="24"/>
          <w:lang w:val="en-US"/>
        </w:rPr>
        <w:t xml:space="preserve">. A </w:t>
      </w:r>
      <w:r>
        <w:rPr>
          <w:rFonts w:eastAsia="Times New Roman"/>
          <w:b/>
          <w:i/>
          <w:szCs w:val="24"/>
          <w:lang w:val="en-US"/>
        </w:rPr>
        <w:t>t</w:t>
      </w:r>
      <w:r w:rsidRPr="00937793">
        <w:rPr>
          <w:rFonts w:eastAsia="Times New Roman"/>
          <w:b/>
          <w:i/>
          <w:szCs w:val="24"/>
          <w:lang w:val="en-US"/>
        </w:rPr>
        <w:t xml:space="preserve">reatise </w:t>
      </w:r>
      <w:r w:rsidR="00937793" w:rsidRPr="00937793">
        <w:rPr>
          <w:rFonts w:eastAsia="Times New Roman"/>
          <w:b/>
          <w:i/>
          <w:szCs w:val="24"/>
          <w:lang w:val="en-US"/>
        </w:rPr>
        <w:t xml:space="preserve">on </w:t>
      </w:r>
      <w:r>
        <w:rPr>
          <w:rFonts w:eastAsia="Times New Roman"/>
          <w:b/>
          <w:i/>
          <w:szCs w:val="24"/>
          <w:lang w:val="en-US"/>
        </w:rPr>
        <w:t>e</w:t>
      </w:r>
      <w:r w:rsidRPr="00937793">
        <w:rPr>
          <w:rFonts w:eastAsia="Times New Roman"/>
          <w:b/>
          <w:i/>
          <w:szCs w:val="24"/>
          <w:lang w:val="en-US"/>
        </w:rPr>
        <w:t>conomics</w:t>
      </w:r>
      <w:r w:rsidR="00937793" w:rsidRPr="00937793">
        <w:rPr>
          <w:rFonts w:eastAsia="Times New Roman"/>
          <w:szCs w:val="24"/>
          <w:lang w:val="en-US"/>
        </w:rPr>
        <w:t xml:space="preserve">, Auburn, </w:t>
      </w:r>
      <w:r w:rsidRPr="00937793">
        <w:rPr>
          <w:rFonts w:eastAsia="Times New Roman"/>
          <w:szCs w:val="24"/>
          <w:lang w:val="en-US"/>
        </w:rPr>
        <w:t>A</w:t>
      </w:r>
      <w:r>
        <w:rPr>
          <w:rFonts w:eastAsia="Times New Roman"/>
          <w:szCs w:val="24"/>
          <w:lang w:val="en-US"/>
        </w:rPr>
        <w:t>L</w:t>
      </w:r>
      <w:r w:rsidR="00937793" w:rsidRPr="00937793">
        <w:rPr>
          <w:rFonts w:eastAsia="Times New Roman"/>
          <w:szCs w:val="24"/>
          <w:lang w:val="en-US"/>
        </w:rPr>
        <w:t>:</w:t>
      </w:r>
      <w:r w:rsidR="004E41F9">
        <w:rPr>
          <w:rFonts w:eastAsia="Times New Roman"/>
          <w:szCs w:val="24"/>
          <w:lang w:val="en-US"/>
        </w:rPr>
        <w:t xml:space="preserve"> </w:t>
      </w:r>
      <w:r w:rsidR="00937793" w:rsidRPr="00937793">
        <w:rPr>
          <w:rFonts w:eastAsia="Times New Roman"/>
          <w:szCs w:val="24"/>
          <w:lang w:val="en-US"/>
        </w:rPr>
        <w:t>Ludwig von Mises Institute</w:t>
      </w:r>
      <w:r w:rsidR="004E41F9">
        <w:rPr>
          <w:rFonts w:eastAsia="Times New Roman"/>
          <w:szCs w:val="24"/>
          <w:lang w:val="en-US"/>
        </w:rPr>
        <w:t xml:space="preserve"> (Original work published 1949)</w:t>
      </w:r>
      <w:r w:rsidR="00937793" w:rsidRPr="00937793">
        <w:rPr>
          <w:rFonts w:eastAsia="Times New Roman"/>
          <w:szCs w:val="24"/>
          <w:lang w:val="en-US"/>
        </w:rPr>
        <w:t>.</w:t>
      </w:r>
    </w:p>
    <w:p w14:paraId="12FDC536" w14:textId="17DCA8CC" w:rsidR="000D0B5E" w:rsidRPr="008267B9" w:rsidRDefault="000D0B5E" w:rsidP="008300AA">
      <w:pPr>
        <w:spacing w:after="220" w:line="240" w:lineRule="auto"/>
        <w:ind w:firstLine="0"/>
        <w:jc w:val="left"/>
        <w:rPr>
          <w:rFonts w:eastAsia="Times New Roman"/>
          <w:szCs w:val="24"/>
          <w:lang w:val="en-US"/>
        </w:rPr>
      </w:pPr>
      <w:r w:rsidRPr="008267B9">
        <w:rPr>
          <w:rFonts w:eastAsia="Times New Roman"/>
          <w:szCs w:val="24"/>
          <w:lang w:val="en-US"/>
        </w:rPr>
        <w:t xml:space="preserve">More, T. 1965. </w:t>
      </w:r>
      <w:r w:rsidRPr="008267B9">
        <w:rPr>
          <w:rFonts w:eastAsia="Times New Roman"/>
          <w:b/>
          <w:bCs/>
          <w:i/>
          <w:iCs/>
          <w:szCs w:val="24"/>
          <w:lang w:val="en-US"/>
        </w:rPr>
        <w:t>Utopia</w:t>
      </w:r>
      <w:r w:rsidR="00175F79">
        <w:rPr>
          <w:rFonts w:eastAsia="Times New Roman"/>
          <w:szCs w:val="24"/>
          <w:lang w:val="en-US"/>
        </w:rPr>
        <w:t xml:space="preserve"> (P. </w:t>
      </w:r>
      <w:r w:rsidRPr="008267B9">
        <w:rPr>
          <w:rFonts w:eastAsia="Times New Roman"/>
          <w:szCs w:val="24"/>
          <w:lang w:val="en-US"/>
        </w:rPr>
        <w:t>Turner</w:t>
      </w:r>
      <w:r w:rsidR="00175F79">
        <w:rPr>
          <w:rFonts w:eastAsia="Times New Roman"/>
          <w:szCs w:val="24"/>
          <w:lang w:val="en-US"/>
        </w:rPr>
        <w:t>, Trans.).</w:t>
      </w:r>
      <w:r w:rsidRPr="008267B9">
        <w:rPr>
          <w:rFonts w:eastAsia="Times New Roman"/>
          <w:szCs w:val="24"/>
          <w:lang w:val="en-US"/>
        </w:rPr>
        <w:t xml:space="preserve"> </w:t>
      </w:r>
      <w:r w:rsidR="004E41F9">
        <w:rPr>
          <w:rFonts w:eastAsia="Times New Roman"/>
          <w:szCs w:val="24"/>
          <w:lang w:val="en-US"/>
        </w:rPr>
        <w:t xml:space="preserve">London: Penguine </w:t>
      </w:r>
      <w:r w:rsidR="00175F79">
        <w:rPr>
          <w:rFonts w:eastAsia="Times New Roman"/>
          <w:szCs w:val="24"/>
          <w:lang w:val="en-US"/>
        </w:rPr>
        <w:t>(Original work published 1516)</w:t>
      </w:r>
      <w:r w:rsidRPr="008267B9">
        <w:rPr>
          <w:rFonts w:eastAsia="Times New Roman"/>
          <w:szCs w:val="24"/>
          <w:lang w:val="en-US"/>
        </w:rPr>
        <w:t>.</w:t>
      </w:r>
    </w:p>
    <w:p w14:paraId="2C836383" w14:textId="6501E6E6" w:rsidR="000D0B5E" w:rsidRPr="008267B9" w:rsidRDefault="000D0B5E" w:rsidP="008300AA">
      <w:pPr>
        <w:spacing w:after="220" w:line="240" w:lineRule="auto"/>
        <w:ind w:firstLine="0"/>
        <w:jc w:val="left"/>
        <w:rPr>
          <w:rFonts w:eastAsia="Times New Roman"/>
          <w:szCs w:val="24"/>
          <w:lang w:val="en-US"/>
        </w:rPr>
      </w:pPr>
      <w:r w:rsidRPr="008267B9">
        <w:rPr>
          <w:rFonts w:eastAsia="Times New Roman"/>
          <w:szCs w:val="24"/>
          <w:lang w:val="en-US"/>
        </w:rPr>
        <w:t>Mullins, J. W.</w:t>
      </w:r>
      <w:r w:rsidR="00175F79">
        <w:rPr>
          <w:rFonts w:eastAsia="Times New Roman"/>
          <w:szCs w:val="24"/>
          <w:lang w:val="en-US"/>
        </w:rPr>
        <w:t>,</w:t>
      </w:r>
      <w:r w:rsidRPr="008267B9">
        <w:rPr>
          <w:rFonts w:eastAsia="Times New Roman"/>
          <w:szCs w:val="24"/>
          <w:lang w:val="en-US"/>
        </w:rPr>
        <w:t xml:space="preserve"> </w:t>
      </w:r>
      <w:r w:rsidR="00175F79">
        <w:rPr>
          <w:rFonts w:eastAsia="Times New Roman"/>
          <w:szCs w:val="24"/>
          <w:lang w:val="en-US"/>
        </w:rPr>
        <w:t xml:space="preserve">&amp; </w:t>
      </w:r>
      <w:r w:rsidRPr="008267B9">
        <w:rPr>
          <w:rFonts w:eastAsia="Times New Roman"/>
          <w:szCs w:val="24"/>
          <w:lang w:val="en-US"/>
        </w:rPr>
        <w:t xml:space="preserve">Komisar, R. 2010. A business plan? Or a journey to plan B? </w:t>
      </w:r>
      <w:r w:rsidRPr="008267B9">
        <w:rPr>
          <w:rFonts w:eastAsia="Times New Roman"/>
          <w:b/>
          <w:i/>
          <w:szCs w:val="24"/>
          <w:lang w:val="en-US"/>
        </w:rPr>
        <w:t>MIT Sloan Management Review</w:t>
      </w:r>
      <w:r w:rsidRPr="008267B9">
        <w:rPr>
          <w:rFonts w:eastAsia="Times New Roman"/>
          <w:szCs w:val="24"/>
          <w:lang w:val="en-US"/>
        </w:rPr>
        <w:t>, 51: 1</w:t>
      </w:r>
      <w:r w:rsidR="002E00A2">
        <w:rPr>
          <w:rFonts w:eastAsia="Times New Roman"/>
          <w:szCs w:val="24"/>
          <w:lang w:val="en-US"/>
        </w:rPr>
        <w:t>–</w:t>
      </w:r>
      <w:r w:rsidRPr="008267B9">
        <w:rPr>
          <w:rFonts w:eastAsia="Times New Roman"/>
          <w:szCs w:val="24"/>
          <w:lang w:val="en-US"/>
        </w:rPr>
        <w:t>6.</w:t>
      </w:r>
    </w:p>
    <w:p w14:paraId="478D6996" w14:textId="13A04197" w:rsidR="000D0B5E" w:rsidRDefault="000D0B5E" w:rsidP="008300AA">
      <w:pPr>
        <w:spacing w:after="220" w:line="240" w:lineRule="auto"/>
        <w:ind w:firstLine="0"/>
        <w:jc w:val="left"/>
        <w:rPr>
          <w:rFonts w:eastAsia="Times New Roman"/>
          <w:szCs w:val="24"/>
          <w:lang w:val="en-US"/>
        </w:rPr>
      </w:pPr>
      <w:r w:rsidRPr="008267B9">
        <w:rPr>
          <w:rFonts w:eastAsia="Times New Roman"/>
          <w:szCs w:val="24"/>
          <w:lang w:val="en-US"/>
        </w:rPr>
        <w:t>Nabi, R. L., Roskos-Ewoldsen, D.</w:t>
      </w:r>
      <w:r w:rsidR="00175F79">
        <w:rPr>
          <w:rFonts w:eastAsia="Times New Roman"/>
          <w:szCs w:val="24"/>
          <w:lang w:val="en-US"/>
        </w:rPr>
        <w:t>,</w:t>
      </w:r>
      <w:r w:rsidRPr="008267B9">
        <w:rPr>
          <w:rFonts w:eastAsia="Times New Roman"/>
          <w:szCs w:val="24"/>
          <w:lang w:val="en-US"/>
        </w:rPr>
        <w:t xml:space="preserve"> </w:t>
      </w:r>
      <w:r w:rsidR="00175F79">
        <w:rPr>
          <w:rFonts w:eastAsia="Times New Roman"/>
          <w:szCs w:val="24"/>
          <w:lang w:val="en-US"/>
        </w:rPr>
        <w:t>&amp;</w:t>
      </w:r>
      <w:r w:rsidR="00175F79" w:rsidRPr="008267B9">
        <w:rPr>
          <w:rFonts w:eastAsia="Times New Roman"/>
          <w:szCs w:val="24"/>
          <w:lang w:val="en-US"/>
        </w:rPr>
        <w:t xml:space="preserve"> </w:t>
      </w:r>
      <w:r w:rsidRPr="008267B9">
        <w:rPr>
          <w:rFonts w:eastAsia="Times New Roman"/>
          <w:szCs w:val="24"/>
          <w:lang w:val="en-US"/>
        </w:rPr>
        <w:t xml:space="preserve">Carpentier, F. D. 2008. Subjective knowledge and fear appeal effectiveness: Implications for message design. </w:t>
      </w:r>
      <w:r w:rsidRPr="008267B9">
        <w:rPr>
          <w:rFonts w:eastAsia="Times New Roman"/>
          <w:b/>
          <w:i/>
          <w:szCs w:val="24"/>
          <w:lang w:val="en-US"/>
        </w:rPr>
        <w:t>Health Communication</w:t>
      </w:r>
      <w:r w:rsidRPr="008267B9">
        <w:rPr>
          <w:rFonts w:eastAsia="Times New Roman"/>
          <w:szCs w:val="24"/>
          <w:lang w:val="en-US"/>
        </w:rPr>
        <w:t>, 23(2</w:t>
      </w:r>
      <w:r w:rsidR="00175F79" w:rsidRPr="008267B9">
        <w:rPr>
          <w:rFonts w:eastAsia="Times New Roman"/>
          <w:szCs w:val="24"/>
          <w:lang w:val="en-US"/>
        </w:rPr>
        <w:t>)</w:t>
      </w:r>
      <w:r w:rsidR="00175F79">
        <w:rPr>
          <w:rFonts w:eastAsia="Times New Roman"/>
          <w:szCs w:val="24"/>
          <w:lang w:val="en-US"/>
        </w:rPr>
        <w:t>:</w:t>
      </w:r>
      <w:r w:rsidR="00175F79" w:rsidRPr="008267B9">
        <w:rPr>
          <w:rFonts w:eastAsia="Times New Roman"/>
          <w:szCs w:val="24"/>
          <w:lang w:val="en-US"/>
        </w:rPr>
        <w:t xml:space="preserve"> </w:t>
      </w:r>
      <w:r w:rsidRPr="008267B9">
        <w:rPr>
          <w:rFonts w:eastAsia="Times New Roman"/>
          <w:szCs w:val="24"/>
          <w:lang w:val="en-US"/>
        </w:rPr>
        <w:t>191</w:t>
      </w:r>
      <w:r w:rsidR="002E00A2">
        <w:rPr>
          <w:rFonts w:eastAsia="Times New Roman"/>
          <w:szCs w:val="24"/>
          <w:lang w:val="en-US"/>
        </w:rPr>
        <w:t>–</w:t>
      </w:r>
      <w:r w:rsidRPr="008267B9">
        <w:rPr>
          <w:rFonts w:eastAsia="Times New Roman"/>
          <w:szCs w:val="24"/>
          <w:lang w:val="en-US"/>
        </w:rPr>
        <w:t>201.</w:t>
      </w:r>
    </w:p>
    <w:p w14:paraId="0600FC6D" w14:textId="14B42506" w:rsidR="002C3DAC" w:rsidRDefault="002C3DAC" w:rsidP="008300AA">
      <w:pPr>
        <w:spacing w:after="220" w:line="240" w:lineRule="auto"/>
        <w:ind w:firstLine="0"/>
        <w:jc w:val="left"/>
        <w:rPr>
          <w:rFonts w:eastAsia="Times New Roman"/>
          <w:szCs w:val="24"/>
          <w:lang w:val="en-US"/>
        </w:rPr>
      </w:pPr>
      <w:r w:rsidRPr="002C3DAC">
        <w:rPr>
          <w:rFonts w:eastAsia="Times New Roman"/>
          <w:szCs w:val="24"/>
          <w:lang w:val="en-US"/>
        </w:rPr>
        <w:t xml:space="preserve">Oswick, C., Putnam, L. L., &amp; Keenoy, T. (2004). Tropes, discourse and organizing. </w:t>
      </w:r>
      <w:r w:rsidRPr="002C3DAC">
        <w:rPr>
          <w:rFonts w:eastAsia="Times New Roman"/>
          <w:b/>
          <w:i/>
          <w:szCs w:val="24"/>
          <w:lang w:val="en-US"/>
        </w:rPr>
        <w:t>The Sage handbook of organizational discourse</w:t>
      </w:r>
      <w:r w:rsidRPr="002C3DAC">
        <w:rPr>
          <w:rFonts w:eastAsia="Times New Roman"/>
          <w:szCs w:val="24"/>
          <w:lang w:val="en-US"/>
        </w:rPr>
        <w:t>, 105-127.</w:t>
      </w:r>
    </w:p>
    <w:p w14:paraId="658ADC4A" w14:textId="5B97B412" w:rsidR="0006551C" w:rsidRDefault="0006551C" w:rsidP="008300AA">
      <w:pPr>
        <w:spacing w:after="220" w:line="240" w:lineRule="auto"/>
        <w:ind w:firstLine="0"/>
        <w:jc w:val="left"/>
        <w:rPr>
          <w:rFonts w:eastAsia="Times New Roman"/>
          <w:szCs w:val="24"/>
          <w:lang w:val="en-US"/>
        </w:rPr>
      </w:pPr>
      <w:r w:rsidRPr="00864546">
        <w:rPr>
          <w:rFonts w:eastAsia="Times New Roman"/>
          <w:szCs w:val="24"/>
          <w:lang w:val="en-US"/>
        </w:rPr>
        <w:lastRenderedPageBreak/>
        <w:t>Popp</w:t>
      </w:r>
      <w:r w:rsidR="004E41F9">
        <w:rPr>
          <w:rFonts w:eastAsia="Times New Roman"/>
          <w:szCs w:val="24"/>
          <w:lang w:val="en-US"/>
        </w:rPr>
        <w:t>, A.,</w:t>
      </w:r>
      <w:r w:rsidRPr="00864546">
        <w:rPr>
          <w:rFonts w:eastAsia="Times New Roman"/>
          <w:szCs w:val="24"/>
          <w:lang w:val="en-US"/>
        </w:rPr>
        <w:t xml:space="preserve"> &amp; Holt, </w:t>
      </w:r>
      <w:r w:rsidR="004E41F9">
        <w:rPr>
          <w:rFonts w:eastAsia="Times New Roman"/>
          <w:szCs w:val="24"/>
          <w:lang w:val="en-US"/>
        </w:rPr>
        <w:t xml:space="preserve">R. </w:t>
      </w:r>
      <w:r w:rsidRPr="00864546">
        <w:rPr>
          <w:rFonts w:eastAsia="Times New Roman"/>
          <w:szCs w:val="24"/>
          <w:lang w:val="en-US"/>
        </w:rPr>
        <w:t>2013.</w:t>
      </w:r>
      <w:r w:rsidR="004E41F9">
        <w:rPr>
          <w:rFonts w:eastAsia="Times New Roman"/>
          <w:szCs w:val="24"/>
          <w:lang w:val="en-US"/>
        </w:rPr>
        <w:t xml:space="preserve"> The presence of entrepreneurial opportunity. </w:t>
      </w:r>
      <w:r w:rsidR="004E41F9" w:rsidRPr="000903F3">
        <w:rPr>
          <w:rFonts w:eastAsia="Times New Roman"/>
          <w:b/>
          <w:i/>
          <w:szCs w:val="24"/>
          <w:lang w:val="en-US"/>
        </w:rPr>
        <w:t>Business History,</w:t>
      </w:r>
      <w:r w:rsidR="004E41F9">
        <w:rPr>
          <w:rFonts w:eastAsia="Times New Roman"/>
          <w:szCs w:val="24"/>
          <w:lang w:val="en-US"/>
        </w:rPr>
        <w:t xml:space="preserve"> 55(1): 9–28.</w:t>
      </w:r>
    </w:p>
    <w:p w14:paraId="22FBCC25" w14:textId="73CFE4B7" w:rsidR="000D0B5E" w:rsidRDefault="00937793" w:rsidP="008300AA">
      <w:pPr>
        <w:spacing w:after="220" w:line="240" w:lineRule="auto"/>
        <w:ind w:firstLine="0"/>
        <w:jc w:val="left"/>
        <w:rPr>
          <w:rFonts w:eastAsia="Times New Roman"/>
          <w:szCs w:val="24"/>
          <w:lang w:val="en-US"/>
        </w:rPr>
      </w:pPr>
      <w:r w:rsidRPr="00937793">
        <w:rPr>
          <w:rFonts w:eastAsia="Times New Roman"/>
          <w:szCs w:val="24"/>
          <w:lang w:val="en-US"/>
        </w:rPr>
        <w:t xml:space="preserve">Puckett, K. 2016. </w:t>
      </w:r>
      <w:r w:rsidRPr="00937793">
        <w:rPr>
          <w:rFonts w:eastAsia="Times New Roman"/>
          <w:b/>
          <w:i/>
          <w:szCs w:val="24"/>
          <w:lang w:val="en-US"/>
        </w:rPr>
        <w:t>Narrative theory</w:t>
      </w:r>
      <w:r w:rsidRPr="00937793">
        <w:rPr>
          <w:rFonts w:eastAsia="Times New Roman"/>
          <w:szCs w:val="24"/>
          <w:lang w:val="en-US"/>
        </w:rPr>
        <w:t xml:space="preserve">. </w:t>
      </w:r>
      <w:r>
        <w:rPr>
          <w:rFonts w:eastAsia="Times New Roman"/>
          <w:szCs w:val="24"/>
          <w:lang w:val="en-US"/>
        </w:rPr>
        <w:t xml:space="preserve">Cambridge, UK: </w:t>
      </w:r>
      <w:r w:rsidRPr="00937793">
        <w:rPr>
          <w:rFonts w:eastAsia="Times New Roman"/>
          <w:szCs w:val="24"/>
          <w:lang w:val="en-US"/>
        </w:rPr>
        <w:t>Cambridge University Press.</w:t>
      </w:r>
    </w:p>
    <w:p w14:paraId="30D36FD3" w14:textId="4D4EBAAB" w:rsidR="000D0B5E" w:rsidRPr="008267B9" w:rsidRDefault="000D0B5E" w:rsidP="008300AA">
      <w:pPr>
        <w:spacing w:after="220" w:line="240" w:lineRule="auto"/>
        <w:ind w:firstLine="0"/>
        <w:jc w:val="left"/>
        <w:rPr>
          <w:rFonts w:eastAsia="Times New Roman"/>
          <w:szCs w:val="24"/>
          <w:lang w:val="en-US"/>
        </w:rPr>
      </w:pPr>
      <w:r w:rsidRPr="008267B9">
        <w:rPr>
          <w:rFonts w:eastAsia="Times New Roman"/>
          <w:szCs w:val="24"/>
          <w:lang w:val="en-US"/>
        </w:rPr>
        <w:t>Rifkin, J</w:t>
      </w:r>
      <w:r w:rsidR="004E41F9">
        <w:rPr>
          <w:rFonts w:eastAsia="Times New Roman"/>
          <w:szCs w:val="24"/>
          <w:lang w:val="en-US"/>
        </w:rPr>
        <w:t>.,</w:t>
      </w:r>
      <w:r w:rsidRPr="008267B9">
        <w:rPr>
          <w:rFonts w:eastAsia="Times New Roman"/>
          <w:szCs w:val="24"/>
          <w:lang w:val="en-US"/>
        </w:rPr>
        <w:t xml:space="preserve"> &amp; Howard, T. 1981. </w:t>
      </w:r>
      <w:r w:rsidRPr="008267B9">
        <w:rPr>
          <w:rFonts w:eastAsia="Times New Roman"/>
          <w:b/>
          <w:bCs/>
          <w:i/>
          <w:iCs/>
          <w:szCs w:val="24"/>
          <w:lang w:val="en-US"/>
        </w:rPr>
        <w:t xml:space="preserve">Entropy: A </w:t>
      </w:r>
      <w:r w:rsidR="004E41F9">
        <w:rPr>
          <w:rFonts w:eastAsia="Times New Roman"/>
          <w:b/>
          <w:bCs/>
          <w:i/>
          <w:iCs/>
          <w:szCs w:val="24"/>
          <w:lang w:val="en-US"/>
        </w:rPr>
        <w:t>n</w:t>
      </w:r>
      <w:r w:rsidR="004E41F9" w:rsidRPr="008267B9">
        <w:rPr>
          <w:rFonts w:eastAsia="Times New Roman"/>
          <w:b/>
          <w:bCs/>
          <w:i/>
          <w:iCs/>
          <w:szCs w:val="24"/>
          <w:lang w:val="en-US"/>
        </w:rPr>
        <w:t xml:space="preserve">ew </w:t>
      </w:r>
      <w:r w:rsidR="004E41F9">
        <w:rPr>
          <w:rFonts w:eastAsia="Times New Roman"/>
          <w:b/>
          <w:bCs/>
          <w:i/>
          <w:iCs/>
          <w:szCs w:val="24"/>
          <w:lang w:val="en-US"/>
        </w:rPr>
        <w:t>w</w:t>
      </w:r>
      <w:r w:rsidR="004E41F9" w:rsidRPr="008267B9">
        <w:rPr>
          <w:rFonts w:eastAsia="Times New Roman"/>
          <w:b/>
          <w:bCs/>
          <w:i/>
          <w:iCs/>
          <w:szCs w:val="24"/>
          <w:lang w:val="en-US"/>
        </w:rPr>
        <w:t xml:space="preserve">orld </w:t>
      </w:r>
      <w:r w:rsidR="004E41F9">
        <w:rPr>
          <w:rFonts w:eastAsia="Times New Roman"/>
          <w:b/>
          <w:bCs/>
          <w:i/>
          <w:iCs/>
          <w:szCs w:val="24"/>
          <w:lang w:val="en-US"/>
        </w:rPr>
        <w:t>v</w:t>
      </w:r>
      <w:r w:rsidR="004E41F9" w:rsidRPr="008267B9">
        <w:rPr>
          <w:rFonts w:eastAsia="Times New Roman"/>
          <w:b/>
          <w:bCs/>
          <w:i/>
          <w:iCs/>
          <w:szCs w:val="24"/>
          <w:lang w:val="en-US"/>
        </w:rPr>
        <w:t>iew</w:t>
      </w:r>
      <w:r w:rsidRPr="008267B9">
        <w:rPr>
          <w:rFonts w:eastAsia="Times New Roman"/>
          <w:b/>
          <w:bCs/>
          <w:szCs w:val="24"/>
          <w:lang w:val="en-US"/>
        </w:rPr>
        <w:t>.</w:t>
      </w:r>
      <w:r w:rsidRPr="008267B9">
        <w:rPr>
          <w:rFonts w:eastAsia="Times New Roman"/>
          <w:szCs w:val="24"/>
          <w:lang w:val="en-US"/>
        </w:rPr>
        <w:t xml:space="preserve"> </w:t>
      </w:r>
      <w:r w:rsidR="004E41F9">
        <w:rPr>
          <w:rFonts w:eastAsia="Times New Roman"/>
          <w:szCs w:val="24"/>
          <w:lang w:val="en-US"/>
        </w:rPr>
        <w:t xml:space="preserve">New York: </w:t>
      </w:r>
      <w:r w:rsidRPr="008267B9">
        <w:rPr>
          <w:rFonts w:eastAsia="Times New Roman"/>
          <w:szCs w:val="24"/>
          <w:lang w:val="en-US"/>
        </w:rPr>
        <w:t>Viking Press.</w:t>
      </w:r>
    </w:p>
    <w:p w14:paraId="3A75B6F6" w14:textId="605C0A29" w:rsidR="000D0B5E" w:rsidRPr="008267B9" w:rsidRDefault="000D0B5E" w:rsidP="008300AA">
      <w:pPr>
        <w:spacing w:after="220" w:line="240" w:lineRule="auto"/>
        <w:ind w:firstLine="0"/>
        <w:jc w:val="left"/>
        <w:rPr>
          <w:rFonts w:eastAsia="Times New Roman"/>
          <w:szCs w:val="24"/>
          <w:lang w:val="en-US"/>
        </w:rPr>
      </w:pPr>
      <w:r w:rsidRPr="008267B9">
        <w:rPr>
          <w:rFonts w:eastAsia="Times New Roman"/>
          <w:szCs w:val="24"/>
          <w:lang w:val="en-US"/>
        </w:rPr>
        <w:t>Rindova, V. P., Berry, D.</w:t>
      </w:r>
      <w:r w:rsidR="0064033D">
        <w:rPr>
          <w:rFonts w:eastAsia="Times New Roman"/>
          <w:szCs w:val="24"/>
          <w:lang w:val="en-US"/>
        </w:rPr>
        <w:t>,</w:t>
      </w:r>
      <w:r w:rsidRPr="008267B9">
        <w:rPr>
          <w:rFonts w:eastAsia="Times New Roman"/>
          <w:szCs w:val="24"/>
          <w:lang w:val="en-US"/>
        </w:rPr>
        <w:t xml:space="preserve"> &amp; Ketchen, D. J. 2019. Entrepreneuring as Emancipation. </w:t>
      </w:r>
      <w:r w:rsidRPr="008267B9">
        <w:rPr>
          <w:rFonts w:eastAsia="Times New Roman"/>
          <w:b/>
          <w:i/>
          <w:szCs w:val="24"/>
          <w:lang w:val="en-US"/>
        </w:rPr>
        <w:t>Academy of Management Review</w:t>
      </w:r>
      <w:r w:rsidRPr="008267B9">
        <w:rPr>
          <w:rFonts w:eastAsia="Times New Roman"/>
          <w:szCs w:val="24"/>
          <w:lang w:val="en-US"/>
        </w:rPr>
        <w:t>, 34(3): 477</w:t>
      </w:r>
      <w:r w:rsidR="002E00A2">
        <w:rPr>
          <w:rFonts w:eastAsia="Times New Roman"/>
          <w:szCs w:val="24"/>
          <w:lang w:val="en-US"/>
        </w:rPr>
        <w:t>–</w:t>
      </w:r>
      <w:r w:rsidRPr="008267B9">
        <w:rPr>
          <w:rFonts w:eastAsia="Times New Roman"/>
          <w:szCs w:val="24"/>
          <w:lang w:val="en-US"/>
        </w:rPr>
        <w:t>491.</w:t>
      </w:r>
    </w:p>
    <w:p w14:paraId="50F8D5E1" w14:textId="13640F91" w:rsidR="000D0B5E" w:rsidRPr="008267B9" w:rsidRDefault="000D0B5E" w:rsidP="008300AA">
      <w:pPr>
        <w:spacing w:after="220" w:line="240" w:lineRule="auto"/>
        <w:ind w:firstLine="0"/>
        <w:jc w:val="left"/>
        <w:rPr>
          <w:rFonts w:eastAsia="Times New Roman"/>
          <w:szCs w:val="24"/>
          <w:lang w:val="en-US"/>
        </w:rPr>
      </w:pPr>
      <w:r w:rsidRPr="00DA01D3">
        <w:rPr>
          <w:rFonts w:eastAsia="Times New Roman"/>
          <w:szCs w:val="24"/>
          <w:lang w:val="en-US"/>
        </w:rPr>
        <w:t>Roundy</w:t>
      </w:r>
      <w:r w:rsidR="00DA01D3" w:rsidRPr="000903F3">
        <w:rPr>
          <w:rFonts w:eastAsia="Times New Roman"/>
          <w:szCs w:val="24"/>
          <w:lang w:val="en-US"/>
        </w:rPr>
        <w:t>, P.</w:t>
      </w:r>
      <w:r w:rsidR="00DA01D3" w:rsidRPr="00DA01D3">
        <w:rPr>
          <w:rFonts w:eastAsia="Times New Roman"/>
          <w:szCs w:val="24"/>
          <w:lang w:val="en-US"/>
        </w:rPr>
        <w:t xml:space="preserve"> </w:t>
      </w:r>
      <w:r w:rsidRPr="00DA01D3">
        <w:rPr>
          <w:rFonts w:eastAsia="Times New Roman"/>
          <w:szCs w:val="24"/>
          <w:lang w:val="en-US"/>
        </w:rPr>
        <w:t>2014. The stories of social entrepreneurs</w:t>
      </w:r>
      <w:r w:rsidR="00DA01D3" w:rsidRPr="000903F3">
        <w:rPr>
          <w:rFonts w:eastAsia="Times New Roman"/>
          <w:szCs w:val="24"/>
          <w:lang w:val="en-US"/>
        </w:rPr>
        <w:t>: Narrative discourse and social venture resource acquisition.</w:t>
      </w:r>
      <w:r w:rsidR="00DA01D3" w:rsidRPr="00DA01D3">
        <w:rPr>
          <w:rFonts w:eastAsia="Times New Roman"/>
          <w:szCs w:val="24"/>
          <w:lang w:val="en-US"/>
        </w:rPr>
        <w:t> </w:t>
      </w:r>
      <w:r w:rsidRPr="00DA01D3">
        <w:rPr>
          <w:rFonts w:eastAsia="Times New Roman"/>
          <w:b/>
          <w:bCs/>
          <w:i/>
          <w:iCs/>
          <w:szCs w:val="24"/>
          <w:lang w:val="en-US"/>
        </w:rPr>
        <w:t>Journal of Research in Marketing and Entrepreneurship</w:t>
      </w:r>
      <w:r w:rsidRPr="00DA01D3">
        <w:rPr>
          <w:rFonts w:eastAsia="Times New Roman"/>
          <w:szCs w:val="24"/>
          <w:lang w:val="en-US"/>
        </w:rPr>
        <w:t xml:space="preserve">. </w:t>
      </w:r>
      <w:r w:rsidR="00DA01D3" w:rsidRPr="000903F3">
        <w:rPr>
          <w:rFonts w:eastAsia="Times New Roman"/>
          <w:szCs w:val="24"/>
          <w:lang w:val="en-US"/>
        </w:rPr>
        <w:t>16(2):</w:t>
      </w:r>
      <w:r w:rsidRPr="00DA01D3">
        <w:rPr>
          <w:rFonts w:eastAsia="Times New Roman"/>
          <w:szCs w:val="24"/>
          <w:lang w:val="en-US"/>
        </w:rPr>
        <w:t xml:space="preserve"> </w:t>
      </w:r>
      <w:r w:rsidR="00DA01D3" w:rsidRPr="000903F3">
        <w:rPr>
          <w:rFonts w:eastAsia="Times New Roman"/>
          <w:szCs w:val="24"/>
          <w:lang w:val="en-US"/>
        </w:rPr>
        <w:t>200</w:t>
      </w:r>
      <w:r w:rsidR="002E00A2" w:rsidRPr="000903F3">
        <w:rPr>
          <w:rFonts w:eastAsia="Times New Roman"/>
          <w:szCs w:val="24"/>
          <w:lang w:val="en-US"/>
        </w:rPr>
        <w:t>–</w:t>
      </w:r>
      <w:r w:rsidR="00DA01D3" w:rsidRPr="000903F3">
        <w:rPr>
          <w:rFonts w:eastAsia="Times New Roman"/>
          <w:szCs w:val="24"/>
          <w:lang w:val="en-US"/>
        </w:rPr>
        <w:t>218</w:t>
      </w:r>
    </w:p>
    <w:p w14:paraId="753202C2" w14:textId="3B5E1A80" w:rsidR="000D0B5E" w:rsidRPr="008267B9" w:rsidRDefault="000D0B5E" w:rsidP="008300AA">
      <w:pPr>
        <w:spacing w:after="220" w:line="240" w:lineRule="auto"/>
        <w:ind w:firstLine="0"/>
        <w:jc w:val="left"/>
        <w:rPr>
          <w:rFonts w:eastAsia="Times New Roman"/>
          <w:szCs w:val="24"/>
          <w:lang w:val="en-US"/>
        </w:rPr>
      </w:pPr>
      <w:r w:rsidRPr="008267B9">
        <w:rPr>
          <w:rFonts w:eastAsia="Times New Roman"/>
          <w:szCs w:val="24"/>
          <w:lang w:val="en-US"/>
        </w:rPr>
        <w:t xml:space="preserve">Saylors, R., 2019. Fighting </w:t>
      </w:r>
      <w:r w:rsidR="004E41F9">
        <w:rPr>
          <w:rFonts w:eastAsia="Times New Roman"/>
          <w:szCs w:val="24"/>
          <w:lang w:val="en-US"/>
        </w:rPr>
        <w:t>h</w:t>
      </w:r>
      <w:r w:rsidR="004E41F9" w:rsidRPr="008267B9">
        <w:rPr>
          <w:rFonts w:eastAsia="Times New Roman"/>
          <w:szCs w:val="24"/>
          <w:lang w:val="en-US"/>
        </w:rPr>
        <w:t xml:space="preserve">ate </w:t>
      </w:r>
      <w:r w:rsidRPr="008267B9">
        <w:rPr>
          <w:rFonts w:eastAsia="Times New Roman"/>
          <w:szCs w:val="24"/>
          <w:lang w:val="en-US"/>
        </w:rPr>
        <w:t xml:space="preserve">through </w:t>
      </w:r>
      <w:r w:rsidR="004E41F9">
        <w:rPr>
          <w:rFonts w:eastAsia="Times New Roman"/>
          <w:szCs w:val="24"/>
          <w:lang w:val="en-US"/>
        </w:rPr>
        <w:t>e</w:t>
      </w:r>
      <w:r w:rsidR="004E41F9" w:rsidRPr="008267B9">
        <w:rPr>
          <w:rFonts w:eastAsia="Times New Roman"/>
          <w:szCs w:val="24"/>
          <w:lang w:val="en-US"/>
        </w:rPr>
        <w:t xml:space="preserve">ntrepreneurial </w:t>
      </w:r>
      <w:r w:rsidR="004E41F9">
        <w:rPr>
          <w:rFonts w:eastAsia="Times New Roman"/>
          <w:szCs w:val="24"/>
          <w:lang w:val="en-US"/>
        </w:rPr>
        <w:t>s</w:t>
      </w:r>
      <w:r w:rsidR="004E41F9" w:rsidRPr="008267B9">
        <w:rPr>
          <w:rFonts w:eastAsia="Times New Roman"/>
          <w:szCs w:val="24"/>
          <w:lang w:val="en-US"/>
        </w:rPr>
        <w:t xml:space="preserve">torytelling </w:t>
      </w:r>
      <w:r w:rsidRPr="008267B9">
        <w:rPr>
          <w:rFonts w:eastAsia="Times New Roman"/>
          <w:szCs w:val="24"/>
          <w:lang w:val="en-US"/>
        </w:rPr>
        <w:t xml:space="preserve">by </w:t>
      </w:r>
      <w:r w:rsidR="004E41F9">
        <w:rPr>
          <w:rFonts w:eastAsia="Times New Roman"/>
          <w:szCs w:val="24"/>
          <w:lang w:val="en-US"/>
        </w:rPr>
        <w:t>u</w:t>
      </w:r>
      <w:r w:rsidR="004E41F9" w:rsidRPr="008267B9">
        <w:rPr>
          <w:rFonts w:eastAsia="Times New Roman"/>
          <w:szCs w:val="24"/>
          <w:lang w:val="en-US"/>
        </w:rPr>
        <w:t xml:space="preserve">sing </w:t>
      </w:r>
      <w:r w:rsidRPr="008267B9">
        <w:rPr>
          <w:rFonts w:eastAsia="Times New Roman"/>
          <w:szCs w:val="24"/>
          <w:lang w:val="en-US"/>
        </w:rPr>
        <w:t xml:space="preserve">Whitehead’s </w:t>
      </w:r>
      <w:r w:rsidR="004E41F9">
        <w:rPr>
          <w:rFonts w:eastAsia="Times New Roman"/>
          <w:szCs w:val="24"/>
          <w:lang w:val="en-US"/>
        </w:rPr>
        <w:t>p</w:t>
      </w:r>
      <w:r w:rsidR="004E41F9" w:rsidRPr="008267B9">
        <w:rPr>
          <w:rFonts w:eastAsia="Times New Roman"/>
          <w:szCs w:val="24"/>
          <w:lang w:val="en-US"/>
        </w:rPr>
        <w:t xml:space="preserve">rocess </w:t>
      </w:r>
      <w:r w:rsidR="004E41F9">
        <w:rPr>
          <w:rFonts w:eastAsia="Times New Roman"/>
          <w:szCs w:val="24"/>
          <w:lang w:val="en-US"/>
        </w:rPr>
        <w:t>t</w:t>
      </w:r>
      <w:r w:rsidR="004E41F9" w:rsidRPr="008267B9">
        <w:rPr>
          <w:rFonts w:eastAsia="Times New Roman"/>
          <w:szCs w:val="24"/>
          <w:lang w:val="en-US"/>
        </w:rPr>
        <w:t>heory</w:t>
      </w:r>
      <w:r w:rsidRPr="008267B9">
        <w:rPr>
          <w:rFonts w:eastAsia="Times New Roman"/>
          <w:szCs w:val="24"/>
          <w:lang w:val="en-US"/>
        </w:rPr>
        <w:t>. In </w:t>
      </w:r>
      <w:r w:rsidR="004E41F9">
        <w:rPr>
          <w:rFonts w:eastAsia="Times New Roman"/>
          <w:szCs w:val="24"/>
          <w:lang w:val="en-US"/>
        </w:rPr>
        <w:t xml:space="preserve">D. M. Boje &amp; M. Sanchez (Eds.), </w:t>
      </w:r>
      <w:r w:rsidRPr="008267B9">
        <w:rPr>
          <w:rFonts w:eastAsia="Times New Roman"/>
          <w:b/>
          <w:bCs/>
          <w:i/>
          <w:iCs/>
          <w:szCs w:val="24"/>
          <w:lang w:val="en-US"/>
        </w:rPr>
        <w:t>The Emerald Handbook of Management and Organization Inquiry</w:t>
      </w:r>
      <w:r w:rsidR="004E41F9">
        <w:rPr>
          <w:rFonts w:eastAsia="Times New Roman"/>
          <w:szCs w:val="24"/>
          <w:lang w:val="en-US"/>
        </w:rPr>
        <w:t>: 131–152.</w:t>
      </w:r>
      <w:r w:rsidR="004E41F9" w:rsidRPr="008267B9">
        <w:rPr>
          <w:rFonts w:eastAsia="Times New Roman"/>
          <w:szCs w:val="24"/>
          <w:lang w:val="en-US"/>
        </w:rPr>
        <w:t xml:space="preserve"> </w:t>
      </w:r>
      <w:r w:rsidR="004E41F9">
        <w:rPr>
          <w:rFonts w:eastAsia="Times New Roman"/>
          <w:szCs w:val="24"/>
          <w:lang w:val="en-US"/>
        </w:rPr>
        <w:t xml:space="preserve">Bingley, UK: </w:t>
      </w:r>
      <w:r w:rsidRPr="008267B9">
        <w:rPr>
          <w:rFonts w:eastAsia="Times New Roman"/>
          <w:szCs w:val="24"/>
          <w:lang w:val="en-US"/>
        </w:rPr>
        <w:t>Emerald Publishing Limited.</w:t>
      </w:r>
    </w:p>
    <w:p w14:paraId="1AA0CD81" w14:textId="34939B2C" w:rsidR="000D0B5E" w:rsidRPr="008267B9" w:rsidRDefault="000D0B5E" w:rsidP="008300AA">
      <w:pPr>
        <w:spacing w:after="220" w:line="240" w:lineRule="auto"/>
        <w:ind w:firstLine="0"/>
        <w:jc w:val="left"/>
        <w:rPr>
          <w:rFonts w:eastAsia="Times New Roman"/>
          <w:szCs w:val="24"/>
          <w:lang w:val="en-US"/>
        </w:rPr>
      </w:pPr>
      <w:r w:rsidRPr="008267B9">
        <w:rPr>
          <w:rFonts w:eastAsia="Times New Roman"/>
          <w:szCs w:val="24"/>
          <w:lang w:val="en-US"/>
        </w:rPr>
        <w:t>Schlam, T.</w:t>
      </w:r>
      <w:r w:rsidR="00DA01D3">
        <w:rPr>
          <w:rFonts w:eastAsia="Times New Roman"/>
          <w:szCs w:val="24"/>
          <w:lang w:val="en-US"/>
        </w:rPr>
        <w:t xml:space="preserve"> </w:t>
      </w:r>
      <w:r w:rsidRPr="008267B9">
        <w:rPr>
          <w:rFonts w:eastAsia="Times New Roman"/>
          <w:szCs w:val="24"/>
          <w:lang w:val="en-US"/>
        </w:rPr>
        <w:t>R., Wilson, N.</w:t>
      </w:r>
      <w:r w:rsidR="00DA01D3">
        <w:rPr>
          <w:rFonts w:eastAsia="Times New Roman"/>
          <w:szCs w:val="24"/>
          <w:lang w:val="en-US"/>
        </w:rPr>
        <w:t xml:space="preserve"> </w:t>
      </w:r>
      <w:r w:rsidRPr="008267B9">
        <w:rPr>
          <w:rFonts w:eastAsia="Times New Roman"/>
          <w:szCs w:val="24"/>
          <w:lang w:val="en-US"/>
        </w:rPr>
        <w:t>L., Shoda, Y., Mischel, W.</w:t>
      </w:r>
      <w:r w:rsidR="004E41F9">
        <w:rPr>
          <w:rFonts w:eastAsia="Times New Roman"/>
          <w:szCs w:val="24"/>
          <w:lang w:val="en-US"/>
        </w:rPr>
        <w:t>,</w:t>
      </w:r>
      <w:r w:rsidRPr="008267B9">
        <w:rPr>
          <w:rFonts w:eastAsia="Times New Roman"/>
          <w:szCs w:val="24"/>
          <w:lang w:val="en-US"/>
        </w:rPr>
        <w:t xml:space="preserve"> </w:t>
      </w:r>
      <w:r w:rsidR="004E41F9">
        <w:rPr>
          <w:rFonts w:eastAsia="Times New Roman"/>
          <w:szCs w:val="24"/>
          <w:lang w:val="en-US"/>
        </w:rPr>
        <w:t>&amp;</w:t>
      </w:r>
      <w:r w:rsidR="004E41F9" w:rsidRPr="008267B9">
        <w:rPr>
          <w:rFonts w:eastAsia="Times New Roman"/>
          <w:szCs w:val="24"/>
          <w:lang w:val="en-US"/>
        </w:rPr>
        <w:t xml:space="preserve"> </w:t>
      </w:r>
      <w:r w:rsidRPr="008267B9">
        <w:rPr>
          <w:rFonts w:eastAsia="Times New Roman"/>
          <w:szCs w:val="24"/>
          <w:lang w:val="en-US"/>
        </w:rPr>
        <w:t>Ayduk, O., 2013. Preschoolers' delay of gratification predicts their body mass 30 years later. </w:t>
      </w:r>
      <w:r w:rsidRPr="008267B9">
        <w:rPr>
          <w:rFonts w:eastAsia="Times New Roman"/>
          <w:b/>
          <w:bCs/>
          <w:i/>
          <w:iCs/>
          <w:szCs w:val="24"/>
          <w:lang w:val="en-US"/>
        </w:rPr>
        <w:t>The Journal of Pediatrics</w:t>
      </w:r>
      <w:r w:rsidRPr="008267B9">
        <w:rPr>
          <w:rFonts w:eastAsia="Times New Roman"/>
          <w:szCs w:val="24"/>
          <w:lang w:val="en-US"/>
        </w:rPr>
        <w:t>, </w:t>
      </w:r>
      <w:r w:rsidRPr="008267B9">
        <w:rPr>
          <w:rFonts w:eastAsia="Times New Roman"/>
          <w:i/>
          <w:iCs/>
          <w:szCs w:val="24"/>
          <w:lang w:val="en-US"/>
        </w:rPr>
        <w:t>162</w:t>
      </w:r>
      <w:r w:rsidRPr="008267B9">
        <w:rPr>
          <w:rFonts w:eastAsia="Times New Roman"/>
          <w:szCs w:val="24"/>
          <w:lang w:val="en-US"/>
        </w:rPr>
        <w:t>(1): 90</w:t>
      </w:r>
      <w:r w:rsidR="002E00A2">
        <w:rPr>
          <w:rFonts w:eastAsia="Times New Roman"/>
          <w:szCs w:val="24"/>
          <w:lang w:val="en-US"/>
        </w:rPr>
        <w:t>–</w:t>
      </w:r>
      <w:r w:rsidRPr="008267B9">
        <w:rPr>
          <w:rFonts w:eastAsia="Times New Roman"/>
          <w:szCs w:val="24"/>
          <w:lang w:val="en-US"/>
        </w:rPr>
        <w:t>93.</w:t>
      </w:r>
    </w:p>
    <w:p w14:paraId="25F89F9D" w14:textId="77777777" w:rsidR="000D0B5E" w:rsidRDefault="000D0B5E" w:rsidP="008300AA">
      <w:pPr>
        <w:spacing w:after="220" w:line="240" w:lineRule="auto"/>
        <w:ind w:firstLine="0"/>
        <w:jc w:val="left"/>
        <w:rPr>
          <w:rFonts w:eastAsia="Times New Roman"/>
          <w:szCs w:val="24"/>
          <w:lang w:val="en-US"/>
        </w:rPr>
      </w:pPr>
      <w:r w:rsidRPr="00F012FE">
        <w:rPr>
          <w:rFonts w:eastAsia="Times New Roman"/>
          <w:szCs w:val="24"/>
          <w:lang w:val="en-US"/>
        </w:rPr>
        <w:t>Sekścińska, K., Rudzinska-Wojciecho</w:t>
      </w:r>
      <w:r>
        <w:rPr>
          <w:rFonts w:eastAsia="Times New Roman"/>
          <w:szCs w:val="24"/>
          <w:lang w:val="en-US"/>
        </w:rPr>
        <w:t>wska, J., &amp; Maison, D. A. 2018</w:t>
      </w:r>
      <w:r w:rsidRPr="00F012FE">
        <w:rPr>
          <w:rFonts w:eastAsia="Times New Roman"/>
          <w:szCs w:val="24"/>
          <w:lang w:val="en-US"/>
        </w:rPr>
        <w:t xml:space="preserve">. Future and present hedonistic time perspectives and the propensity to take investment risks: The interplay between induced and chronic time perspectives. </w:t>
      </w:r>
      <w:r w:rsidRPr="007C3E2D">
        <w:rPr>
          <w:rFonts w:eastAsia="Times New Roman"/>
          <w:b/>
          <w:i/>
          <w:szCs w:val="24"/>
          <w:lang w:val="en-US"/>
        </w:rPr>
        <w:t>Frontiers in Psychology</w:t>
      </w:r>
      <w:r w:rsidRPr="00F012FE">
        <w:rPr>
          <w:rFonts w:eastAsia="Times New Roman"/>
          <w:szCs w:val="24"/>
          <w:lang w:val="en-US"/>
        </w:rPr>
        <w:t xml:space="preserve">, </w:t>
      </w:r>
      <w:r w:rsidRPr="007C3E2D">
        <w:rPr>
          <w:rFonts w:eastAsia="Times New Roman"/>
          <w:i/>
          <w:szCs w:val="24"/>
          <w:lang w:val="en-US"/>
        </w:rPr>
        <w:t>9</w:t>
      </w:r>
      <w:r>
        <w:rPr>
          <w:rFonts w:eastAsia="Times New Roman"/>
          <w:szCs w:val="24"/>
          <w:lang w:val="en-US"/>
        </w:rPr>
        <w:t>:</w:t>
      </w:r>
      <w:r w:rsidRPr="00F012FE">
        <w:rPr>
          <w:rFonts w:eastAsia="Times New Roman"/>
          <w:szCs w:val="24"/>
          <w:lang w:val="en-US"/>
        </w:rPr>
        <w:t xml:space="preserve"> 920.</w:t>
      </w:r>
    </w:p>
    <w:p w14:paraId="4E100407" w14:textId="1DB4BEE1" w:rsidR="000D0B5E" w:rsidRPr="008267B9" w:rsidRDefault="000D0B5E" w:rsidP="008300AA">
      <w:pPr>
        <w:spacing w:after="220" w:line="240" w:lineRule="auto"/>
        <w:ind w:firstLine="0"/>
        <w:jc w:val="left"/>
        <w:rPr>
          <w:rFonts w:eastAsia="Times New Roman"/>
          <w:i/>
          <w:szCs w:val="24"/>
          <w:lang w:val="en-US"/>
        </w:rPr>
      </w:pPr>
      <w:r w:rsidRPr="008267B9">
        <w:rPr>
          <w:rFonts w:eastAsia="Times New Roman"/>
          <w:szCs w:val="24"/>
          <w:lang w:val="en-US"/>
        </w:rPr>
        <w:t>Seymour, N. 2014. Irony and contemporary eco-cinema: Theorizing a new affective paradigm. In A</w:t>
      </w:r>
      <w:r w:rsidR="00DA01D3">
        <w:rPr>
          <w:rFonts w:eastAsia="Times New Roman"/>
          <w:szCs w:val="24"/>
          <w:lang w:val="en-US"/>
        </w:rPr>
        <w:t xml:space="preserve">. </w:t>
      </w:r>
      <w:r w:rsidRPr="008267B9">
        <w:rPr>
          <w:rFonts w:eastAsia="Times New Roman"/>
          <w:szCs w:val="24"/>
          <w:lang w:val="en-US"/>
        </w:rPr>
        <w:t>W</w:t>
      </w:r>
      <w:r w:rsidR="00DA01D3">
        <w:rPr>
          <w:rFonts w:eastAsia="Times New Roman"/>
          <w:szCs w:val="24"/>
          <w:lang w:val="en-US"/>
        </w:rPr>
        <w:t>.</w:t>
      </w:r>
      <w:r w:rsidRPr="008267B9">
        <w:rPr>
          <w:rFonts w:eastAsia="Times New Roman"/>
          <w:szCs w:val="24"/>
          <w:lang w:val="en-US"/>
        </w:rPr>
        <w:t xml:space="preserve"> von Mossner (Ed.), </w:t>
      </w:r>
      <w:r w:rsidRPr="008267B9">
        <w:rPr>
          <w:rFonts w:eastAsia="Times New Roman"/>
          <w:b/>
          <w:i/>
          <w:szCs w:val="24"/>
          <w:lang w:val="en-US"/>
        </w:rPr>
        <w:t>Moving environments: Affect, emotion, ecology and film</w:t>
      </w:r>
      <w:r w:rsidRPr="008267B9">
        <w:rPr>
          <w:rFonts w:eastAsia="Times New Roman"/>
          <w:szCs w:val="24"/>
          <w:lang w:val="en-US"/>
        </w:rPr>
        <w:t>: 61</w:t>
      </w:r>
      <w:r w:rsidR="002E00A2">
        <w:rPr>
          <w:rFonts w:eastAsia="Times New Roman"/>
          <w:szCs w:val="24"/>
          <w:lang w:val="en-US"/>
        </w:rPr>
        <w:t>–</w:t>
      </w:r>
      <w:r w:rsidRPr="008267B9">
        <w:rPr>
          <w:rFonts w:eastAsia="Times New Roman"/>
          <w:szCs w:val="24"/>
          <w:lang w:val="en-US"/>
        </w:rPr>
        <w:t>80. Waterloo, ON: Laurier Press.</w:t>
      </w:r>
    </w:p>
    <w:p w14:paraId="57777102" w14:textId="3A0B73B0" w:rsidR="000D0B5E" w:rsidRPr="008267B9" w:rsidRDefault="000D0B5E" w:rsidP="008300AA">
      <w:pPr>
        <w:spacing w:after="220" w:line="240" w:lineRule="auto"/>
        <w:ind w:firstLine="0"/>
        <w:jc w:val="left"/>
        <w:rPr>
          <w:rFonts w:eastAsia="Times New Roman"/>
          <w:szCs w:val="24"/>
        </w:rPr>
      </w:pPr>
      <w:r w:rsidRPr="008267B9">
        <w:rPr>
          <w:rFonts w:eastAsia="Times New Roman"/>
          <w:szCs w:val="24"/>
        </w:rPr>
        <w:t>Shepherd, D. A., &amp; Suddaby, R. 2017. Theory building: A review and integration. </w:t>
      </w:r>
      <w:r w:rsidRPr="008267B9">
        <w:rPr>
          <w:rFonts w:eastAsia="Times New Roman"/>
          <w:b/>
          <w:bCs/>
          <w:i/>
          <w:iCs/>
          <w:szCs w:val="24"/>
        </w:rPr>
        <w:t>Journal of Management</w:t>
      </w:r>
      <w:r w:rsidRPr="008267B9">
        <w:rPr>
          <w:rFonts w:eastAsia="Times New Roman"/>
          <w:b/>
          <w:bCs/>
          <w:szCs w:val="24"/>
        </w:rPr>
        <w:t>,</w:t>
      </w:r>
      <w:r w:rsidRPr="008267B9">
        <w:rPr>
          <w:rFonts w:eastAsia="Times New Roman"/>
          <w:szCs w:val="24"/>
        </w:rPr>
        <w:t> 43(1): 59</w:t>
      </w:r>
      <w:r w:rsidR="002E00A2">
        <w:rPr>
          <w:rFonts w:eastAsia="Times New Roman"/>
          <w:szCs w:val="24"/>
        </w:rPr>
        <w:t>–</w:t>
      </w:r>
      <w:r w:rsidRPr="008267B9">
        <w:rPr>
          <w:rFonts w:eastAsia="Times New Roman"/>
          <w:szCs w:val="24"/>
        </w:rPr>
        <w:t>86.</w:t>
      </w:r>
    </w:p>
    <w:p w14:paraId="1073C8CD" w14:textId="31D3F402" w:rsidR="000D0B5E" w:rsidRDefault="000D0B5E" w:rsidP="008300AA">
      <w:pPr>
        <w:spacing w:after="220" w:line="240" w:lineRule="auto"/>
        <w:ind w:firstLine="0"/>
        <w:jc w:val="left"/>
        <w:rPr>
          <w:rFonts w:eastAsia="Times New Roman"/>
          <w:szCs w:val="24"/>
        </w:rPr>
      </w:pPr>
      <w:r w:rsidRPr="008267B9">
        <w:rPr>
          <w:rFonts w:eastAsia="Times New Roman"/>
          <w:szCs w:val="24"/>
        </w:rPr>
        <w:t xml:space="preserve">Shotwell, G. 2015. </w:t>
      </w:r>
      <w:hyperlink r:id="rId17" w:history="1">
        <w:r w:rsidRPr="000503B4">
          <w:rPr>
            <w:rStyle w:val="Hyperlink"/>
            <w:rFonts w:eastAsia="Times New Roman"/>
            <w:szCs w:val="24"/>
          </w:rPr>
          <w:t>https://twitter.com/foundersfund/status/557932578166939648</w:t>
        </w:r>
      </w:hyperlink>
      <w:r>
        <w:rPr>
          <w:rFonts w:eastAsia="Times New Roman"/>
          <w:szCs w:val="24"/>
        </w:rPr>
        <w:t xml:space="preserve"> </w:t>
      </w:r>
      <w:r w:rsidRPr="008267B9">
        <w:rPr>
          <w:rFonts w:eastAsia="Times New Roman"/>
          <w:szCs w:val="24"/>
        </w:rPr>
        <w:t>Twitter. Accessed Feb 01, 2021.</w:t>
      </w:r>
    </w:p>
    <w:p w14:paraId="0D209825" w14:textId="5F0DBEB0" w:rsidR="000D0B5E" w:rsidRPr="0018742D" w:rsidRDefault="000D0B5E" w:rsidP="008300AA">
      <w:pPr>
        <w:spacing w:after="220" w:line="240" w:lineRule="auto"/>
        <w:ind w:firstLine="0"/>
        <w:jc w:val="left"/>
        <w:rPr>
          <w:rFonts w:eastAsia="Times New Roman"/>
          <w:szCs w:val="24"/>
        </w:rPr>
      </w:pPr>
      <w:r w:rsidRPr="008267B9">
        <w:rPr>
          <w:rFonts w:eastAsia="Times New Roman"/>
          <w:szCs w:val="24"/>
          <w:lang w:val="en-US"/>
        </w:rPr>
        <w:t xml:space="preserve">Slotkin, R. 1998 </w:t>
      </w:r>
      <w:r w:rsidRPr="008267B9">
        <w:rPr>
          <w:rFonts w:eastAsia="Times New Roman"/>
          <w:b/>
          <w:i/>
          <w:szCs w:val="24"/>
          <w:lang w:val="en-US"/>
        </w:rPr>
        <w:t>Gunfighter nation: The myth of the frontier in twentieth-century America</w:t>
      </w:r>
      <w:r w:rsidRPr="008267B9">
        <w:rPr>
          <w:rFonts w:eastAsia="Times New Roman"/>
          <w:szCs w:val="24"/>
          <w:lang w:val="en-US"/>
        </w:rPr>
        <w:t>, Norman, OK: University of Oklahoma Press.</w:t>
      </w:r>
    </w:p>
    <w:p w14:paraId="3679877A" w14:textId="6461F862" w:rsidR="000D0B5E" w:rsidRPr="008267B9" w:rsidRDefault="000D0B5E" w:rsidP="008300AA">
      <w:pPr>
        <w:spacing w:after="220" w:line="240" w:lineRule="auto"/>
        <w:ind w:firstLine="0"/>
        <w:jc w:val="left"/>
        <w:rPr>
          <w:rFonts w:eastAsia="Times New Roman"/>
          <w:szCs w:val="24"/>
          <w:lang w:val="en-US"/>
        </w:rPr>
      </w:pPr>
      <w:r w:rsidRPr="008267B9">
        <w:rPr>
          <w:rFonts w:eastAsia="Times New Roman"/>
          <w:szCs w:val="24"/>
          <w:lang w:val="en-US"/>
        </w:rPr>
        <w:t xml:space="preserve">Sobol-Kwapinska, M. 2013. Hedonism, fatalism and ‘carpe diem’: Profiles of attitudes towards the present time. </w:t>
      </w:r>
      <w:r w:rsidRPr="008267B9">
        <w:rPr>
          <w:rFonts w:eastAsia="Times New Roman"/>
          <w:b/>
          <w:i/>
          <w:szCs w:val="24"/>
          <w:lang w:val="en-US"/>
        </w:rPr>
        <w:t>Time &amp; Society</w:t>
      </w:r>
      <w:r w:rsidRPr="008267B9">
        <w:rPr>
          <w:rFonts w:eastAsia="Times New Roman"/>
          <w:szCs w:val="24"/>
          <w:lang w:val="en-US"/>
        </w:rPr>
        <w:t>, 22(3): 371</w:t>
      </w:r>
      <w:r w:rsidR="002E00A2">
        <w:rPr>
          <w:rFonts w:eastAsia="Times New Roman"/>
          <w:szCs w:val="24"/>
          <w:lang w:val="en-US"/>
        </w:rPr>
        <w:t>–</w:t>
      </w:r>
      <w:r w:rsidRPr="008267B9">
        <w:rPr>
          <w:rFonts w:eastAsia="Times New Roman"/>
          <w:szCs w:val="24"/>
          <w:lang w:val="en-US"/>
        </w:rPr>
        <w:t>390.</w:t>
      </w:r>
    </w:p>
    <w:p w14:paraId="6F4F2A76" w14:textId="77777777" w:rsidR="000D0B5E" w:rsidRPr="008267B9" w:rsidRDefault="000D0B5E" w:rsidP="008300AA">
      <w:pPr>
        <w:spacing w:after="220" w:line="240" w:lineRule="auto"/>
        <w:ind w:firstLine="0"/>
        <w:jc w:val="left"/>
        <w:rPr>
          <w:rFonts w:eastAsia="Times New Roman"/>
          <w:szCs w:val="24"/>
          <w:lang w:val="en-US"/>
        </w:rPr>
      </w:pPr>
      <w:r w:rsidRPr="008267B9">
        <w:rPr>
          <w:rFonts w:eastAsia="Times New Roman"/>
          <w:szCs w:val="24"/>
          <w:lang w:val="en-US"/>
        </w:rPr>
        <w:t>Stephan, E., Wildschut, T., Sedikides, C., Zhou, X., He, W., Routledge, C., ... &amp; Vingerhoets, A. J. 2014. The mnemonic mover: Nostalgia regulates avoidance and approach motivation. </w:t>
      </w:r>
      <w:r w:rsidRPr="008267B9">
        <w:rPr>
          <w:rFonts w:eastAsia="Times New Roman"/>
          <w:b/>
          <w:i/>
          <w:iCs/>
          <w:szCs w:val="24"/>
          <w:lang w:val="en-US"/>
        </w:rPr>
        <w:t>Emotion</w:t>
      </w:r>
      <w:r w:rsidRPr="008267B9">
        <w:rPr>
          <w:rFonts w:eastAsia="Times New Roman"/>
          <w:szCs w:val="24"/>
          <w:lang w:val="en-US"/>
        </w:rPr>
        <w:t>, </w:t>
      </w:r>
      <w:r w:rsidRPr="008267B9">
        <w:rPr>
          <w:rFonts w:eastAsia="Times New Roman"/>
          <w:iCs/>
          <w:szCs w:val="24"/>
          <w:lang w:val="en-US"/>
        </w:rPr>
        <w:t>14</w:t>
      </w:r>
      <w:r w:rsidRPr="008267B9">
        <w:rPr>
          <w:rFonts w:eastAsia="Times New Roman"/>
          <w:szCs w:val="24"/>
          <w:lang w:val="en-US"/>
        </w:rPr>
        <w:t>(3): 545.</w:t>
      </w:r>
    </w:p>
    <w:p w14:paraId="4B1CD439" w14:textId="3C55BA61" w:rsidR="000D0B5E" w:rsidRPr="008267B9" w:rsidRDefault="000D0B5E" w:rsidP="008300AA">
      <w:pPr>
        <w:spacing w:after="220" w:line="240" w:lineRule="auto"/>
        <w:ind w:firstLine="0"/>
        <w:jc w:val="left"/>
        <w:rPr>
          <w:rFonts w:eastAsia="Times New Roman"/>
          <w:szCs w:val="24"/>
          <w:lang w:val="en-US"/>
        </w:rPr>
      </w:pPr>
      <w:r w:rsidRPr="008267B9">
        <w:rPr>
          <w:rFonts w:eastAsia="Times New Roman"/>
          <w:szCs w:val="24"/>
          <w:lang w:val="en-US"/>
        </w:rPr>
        <w:t>Stock, A. 2018. </w:t>
      </w:r>
      <w:r w:rsidRPr="008267B9">
        <w:rPr>
          <w:rFonts w:eastAsia="Times New Roman"/>
          <w:b/>
          <w:bCs/>
          <w:i/>
          <w:iCs/>
          <w:szCs w:val="24"/>
          <w:lang w:val="en-US"/>
        </w:rPr>
        <w:t xml:space="preserve">Modern </w:t>
      </w:r>
      <w:r w:rsidR="00DA01D3">
        <w:rPr>
          <w:rFonts w:eastAsia="Times New Roman"/>
          <w:b/>
          <w:bCs/>
          <w:i/>
          <w:iCs/>
          <w:szCs w:val="24"/>
          <w:lang w:val="en-US"/>
        </w:rPr>
        <w:t>d</w:t>
      </w:r>
      <w:r w:rsidR="00DA01D3" w:rsidRPr="008267B9">
        <w:rPr>
          <w:rFonts w:eastAsia="Times New Roman"/>
          <w:b/>
          <w:bCs/>
          <w:i/>
          <w:iCs/>
          <w:szCs w:val="24"/>
          <w:lang w:val="en-US"/>
        </w:rPr>
        <w:t xml:space="preserve">ystopian </w:t>
      </w:r>
      <w:r w:rsidR="00DA01D3">
        <w:rPr>
          <w:rFonts w:eastAsia="Times New Roman"/>
          <w:b/>
          <w:bCs/>
          <w:i/>
          <w:iCs/>
          <w:szCs w:val="24"/>
          <w:lang w:val="en-US"/>
        </w:rPr>
        <w:t>f</w:t>
      </w:r>
      <w:r w:rsidR="00DA01D3" w:rsidRPr="008267B9">
        <w:rPr>
          <w:rFonts w:eastAsia="Times New Roman"/>
          <w:b/>
          <w:bCs/>
          <w:i/>
          <w:iCs/>
          <w:szCs w:val="24"/>
          <w:lang w:val="en-US"/>
        </w:rPr>
        <w:t xml:space="preserve">iction </w:t>
      </w:r>
      <w:r w:rsidRPr="008267B9">
        <w:rPr>
          <w:rFonts w:eastAsia="Times New Roman"/>
          <w:b/>
          <w:bCs/>
          <w:i/>
          <w:iCs/>
          <w:szCs w:val="24"/>
          <w:lang w:val="en-US"/>
        </w:rPr>
        <w:t xml:space="preserve">and </w:t>
      </w:r>
      <w:r w:rsidR="00DA01D3">
        <w:rPr>
          <w:rFonts w:eastAsia="Times New Roman"/>
          <w:b/>
          <w:bCs/>
          <w:i/>
          <w:iCs/>
          <w:szCs w:val="24"/>
          <w:lang w:val="en-US"/>
        </w:rPr>
        <w:t>p</w:t>
      </w:r>
      <w:r w:rsidR="00DA01D3" w:rsidRPr="008267B9">
        <w:rPr>
          <w:rFonts w:eastAsia="Times New Roman"/>
          <w:b/>
          <w:bCs/>
          <w:i/>
          <w:iCs/>
          <w:szCs w:val="24"/>
          <w:lang w:val="en-US"/>
        </w:rPr>
        <w:t xml:space="preserve">olitical </w:t>
      </w:r>
      <w:r w:rsidR="00DA01D3">
        <w:rPr>
          <w:rFonts w:eastAsia="Times New Roman"/>
          <w:b/>
          <w:bCs/>
          <w:i/>
          <w:iCs/>
          <w:szCs w:val="24"/>
          <w:lang w:val="en-US"/>
        </w:rPr>
        <w:t>t</w:t>
      </w:r>
      <w:r w:rsidR="00DA01D3" w:rsidRPr="008267B9">
        <w:rPr>
          <w:rFonts w:eastAsia="Times New Roman"/>
          <w:b/>
          <w:bCs/>
          <w:i/>
          <w:iCs/>
          <w:szCs w:val="24"/>
          <w:lang w:val="en-US"/>
        </w:rPr>
        <w:t>hought</w:t>
      </w:r>
      <w:r w:rsidRPr="008267B9">
        <w:rPr>
          <w:rFonts w:eastAsia="Times New Roman"/>
          <w:b/>
          <w:bCs/>
          <w:i/>
          <w:iCs/>
          <w:szCs w:val="24"/>
          <w:lang w:val="en-US"/>
        </w:rPr>
        <w:t xml:space="preserve">: Narratives of </w:t>
      </w:r>
      <w:r w:rsidR="00DA01D3">
        <w:rPr>
          <w:rFonts w:eastAsia="Times New Roman"/>
          <w:b/>
          <w:bCs/>
          <w:i/>
          <w:iCs/>
          <w:szCs w:val="24"/>
          <w:lang w:val="en-US"/>
        </w:rPr>
        <w:t>w</w:t>
      </w:r>
      <w:r w:rsidR="00DA01D3" w:rsidRPr="008267B9">
        <w:rPr>
          <w:rFonts w:eastAsia="Times New Roman"/>
          <w:b/>
          <w:bCs/>
          <w:i/>
          <w:iCs/>
          <w:szCs w:val="24"/>
          <w:lang w:val="en-US"/>
        </w:rPr>
        <w:t xml:space="preserve">orld </w:t>
      </w:r>
      <w:r w:rsidR="00DA01D3">
        <w:rPr>
          <w:rFonts w:eastAsia="Times New Roman"/>
          <w:b/>
          <w:bCs/>
          <w:i/>
          <w:iCs/>
          <w:szCs w:val="24"/>
          <w:lang w:val="en-US"/>
        </w:rPr>
        <w:t>p</w:t>
      </w:r>
      <w:r w:rsidR="00DA01D3" w:rsidRPr="008267B9">
        <w:rPr>
          <w:rFonts w:eastAsia="Times New Roman"/>
          <w:b/>
          <w:bCs/>
          <w:i/>
          <w:iCs/>
          <w:szCs w:val="24"/>
          <w:lang w:val="en-US"/>
        </w:rPr>
        <w:t>olitics</w:t>
      </w:r>
      <w:r w:rsidRPr="008267B9">
        <w:rPr>
          <w:rFonts w:eastAsia="Times New Roman"/>
          <w:szCs w:val="24"/>
          <w:lang w:val="en-US"/>
        </w:rPr>
        <w:t xml:space="preserve">. </w:t>
      </w:r>
      <w:r w:rsidR="00DA01D3">
        <w:rPr>
          <w:rFonts w:eastAsia="Times New Roman"/>
          <w:szCs w:val="24"/>
          <w:lang w:val="en-US"/>
        </w:rPr>
        <w:t xml:space="preserve">London: </w:t>
      </w:r>
      <w:r w:rsidRPr="008267B9">
        <w:rPr>
          <w:rFonts w:eastAsia="Times New Roman"/>
          <w:szCs w:val="24"/>
          <w:lang w:val="en-US"/>
        </w:rPr>
        <w:t>Routledge.</w:t>
      </w:r>
    </w:p>
    <w:p w14:paraId="799D582A" w14:textId="074167F1" w:rsidR="009A1F9F" w:rsidRPr="008267B9" w:rsidRDefault="009A1F9F" w:rsidP="008300AA">
      <w:pPr>
        <w:spacing w:after="220" w:line="240" w:lineRule="auto"/>
        <w:ind w:firstLine="0"/>
        <w:jc w:val="left"/>
        <w:rPr>
          <w:rFonts w:eastAsia="Times New Roman"/>
          <w:szCs w:val="24"/>
          <w:lang w:val="en-US"/>
        </w:rPr>
      </w:pPr>
      <w:r w:rsidRPr="008267B9">
        <w:rPr>
          <w:rFonts w:eastAsia="Times New Roman"/>
          <w:szCs w:val="24"/>
          <w:lang w:val="en-US"/>
        </w:rPr>
        <w:t>Stolarski, M., Bitner, J.</w:t>
      </w:r>
      <w:r>
        <w:rPr>
          <w:rFonts w:eastAsia="Times New Roman"/>
          <w:szCs w:val="24"/>
          <w:lang w:val="en-US"/>
        </w:rPr>
        <w:t>,</w:t>
      </w:r>
      <w:r w:rsidRPr="008267B9">
        <w:rPr>
          <w:rFonts w:eastAsia="Times New Roman"/>
          <w:szCs w:val="24"/>
          <w:lang w:val="en-US"/>
        </w:rPr>
        <w:t xml:space="preserve"> </w:t>
      </w:r>
      <w:r>
        <w:rPr>
          <w:rFonts w:eastAsia="Times New Roman"/>
          <w:szCs w:val="24"/>
          <w:lang w:val="en-US"/>
        </w:rPr>
        <w:t>&amp;</w:t>
      </w:r>
      <w:r w:rsidRPr="008267B9">
        <w:rPr>
          <w:rFonts w:eastAsia="Times New Roman"/>
          <w:szCs w:val="24"/>
          <w:lang w:val="en-US"/>
        </w:rPr>
        <w:t xml:space="preserve"> Zimbardo, P.G., 2011. Time perspective, emotional intelligence and discounting of delayed awards. </w:t>
      </w:r>
      <w:r w:rsidRPr="008267B9">
        <w:rPr>
          <w:rFonts w:eastAsia="Times New Roman"/>
          <w:b/>
          <w:bCs/>
          <w:i/>
          <w:iCs/>
          <w:szCs w:val="24"/>
          <w:lang w:val="en-US"/>
        </w:rPr>
        <w:t>Time &amp; Society</w:t>
      </w:r>
      <w:r w:rsidRPr="008267B9">
        <w:rPr>
          <w:rFonts w:eastAsia="Times New Roman"/>
          <w:szCs w:val="24"/>
          <w:lang w:val="en-US"/>
        </w:rPr>
        <w:t>, </w:t>
      </w:r>
      <w:r w:rsidRPr="008267B9">
        <w:rPr>
          <w:rFonts w:eastAsia="Times New Roman"/>
          <w:i/>
          <w:iCs/>
          <w:szCs w:val="24"/>
          <w:lang w:val="en-US"/>
        </w:rPr>
        <w:t>20</w:t>
      </w:r>
      <w:r w:rsidRPr="008267B9">
        <w:rPr>
          <w:rFonts w:eastAsia="Times New Roman"/>
          <w:szCs w:val="24"/>
          <w:lang w:val="en-US"/>
        </w:rPr>
        <w:t>(3): 346</w:t>
      </w:r>
      <w:r>
        <w:rPr>
          <w:rFonts w:eastAsia="Times New Roman"/>
          <w:szCs w:val="24"/>
          <w:lang w:val="en-US"/>
        </w:rPr>
        <w:t>–</w:t>
      </w:r>
      <w:r w:rsidRPr="008267B9">
        <w:rPr>
          <w:rFonts w:eastAsia="Times New Roman"/>
          <w:szCs w:val="24"/>
          <w:lang w:val="en-US"/>
        </w:rPr>
        <w:t>363.</w:t>
      </w:r>
    </w:p>
    <w:p w14:paraId="5AB236AB" w14:textId="32E144FF" w:rsidR="000D0B5E" w:rsidRPr="008267B9" w:rsidRDefault="000D0B5E" w:rsidP="008300AA">
      <w:pPr>
        <w:spacing w:after="220" w:line="240" w:lineRule="auto"/>
        <w:ind w:firstLine="0"/>
        <w:jc w:val="left"/>
        <w:rPr>
          <w:rFonts w:eastAsia="Times New Roman"/>
          <w:szCs w:val="24"/>
          <w:lang w:val="en-US"/>
        </w:rPr>
      </w:pPr>
      <w:r w:rsidRPr="008267B9">
        <w:rPr>
          <w:rFonts w:eastAsia="Times New Roman"/>
          <w:szCs w:val="24"/>
        </w:rPr>
        <w:lastRenderedPageBreak/>
        <w:t>Stolarski, M., Matthews, G., Postek, S., Zimbardo, P.</w:t>
      </w:r>
      <w:r w:rsidR="009A1F9F">
        <w:rPr>
          <w:rFonts w:eastAsia="Times New Roman"/>
          <w:szCs w:val="24"/>
        </w:rPr>
        <w:t xml:space="preserve"> </w:t>
      </w:r>
      <w:r w:rsidRPr="008267B9">
        <w:rPr>
          <w:rFonts w:eastAsia="Times New Roman"/>
          <w:szCs w:val="24"/>
        </w:rPr>
        <w:t>G.</w:t>
      </w:r>
      <w:r w:rsidR="009A1F9F">
        <w:rPr>
          <w:rFonts w:eastAsia="Times New Roman"/>
          <w:szCs w:val="24"/>
        </w:rPr>
        <w:t>,</w:t>
      </w:r>
      <w:r w:rsidRPr="008267B9">
        <w:rPr>
          <w:rFonts w:eastAsia="Times New Roman"/>
          <w:szCs w:val="24"/>
        </w:rPr>
        <w:t xml:space="preserve"> </w:t>
      </w:r>
      <w:r w:rsidR="009A1F9F">
        <w:rPr>
          <w:rFonts w:eastAsia="Times New Roman"/>
          <w:szCs w:val="24"/>
        </w:rPr>
        <w:t>&amp;</w:t>
      </w:r>
      <w:r w:rsidR="009A1F9F" w:rsidRPr="008267B9">
        <w:rPr>
          <w:rFonts w:eastAsia="Times New Roman"/>
          <w:szCs w:val="24"/>
        </w:rPr>
        <w:t xml:space="preserve"> </w:t>
      </w:r>
      <w:r w:rsidRPr="008267B9">
        <w:rPr>
          <w:rFonts w:eastAsia="Times New Roman"/>
          <w:szCs w:val="24"/>
        </w:rPr>
        <w:t xml:space="preserve">Bitner, J., 2014. How we feel is a matter of time: Relationships between time perspectives and mood. </w:t>
      </w:r>
      <w:r w:rsidRPr="008267B9">
        <w:rPr>
          <w:rFonts w:eastAsia="Times New Roman"/>
          <w:b/>
          <w:bCs/>
          <w:i/>
          <w:iCs/>
          <w:szCs w:val="24"/>
        </w:rPr>
        <w:t>Journal of Happiness Studies,</w:t>
      </w:r>
      <w:r w:rsidRPr="008267B9">
        <w:rPr>
          <w:rFonts w:eastAsia="Times New Roman"/>
          <w:szCs w:val="24"/>
        </w:rPr>
        <w:t xml:space="preserve"> 15(4): 809</w:t>
      </w:r>
      <w:r w:rsidR="002E00A2">
        <w:rPr>
          <w:rFonts w:eastAsia="Times New Roman"/>
          <w:szCs w:val="24"/>
        </w:rPr>
        <w:t>–</w:t>
      </w:r>
      <w:r w:rsidRPr="008267B9">
        <w:rPr>
          <w:rFonts w:eastAsia="Times New Roman"/>
          <w:szCs w:val="24"/>
        </w:rPr>
        <w:t>827.</w:t>
      </w:r>
    </w:p>
    <w:p w14:paraId="61184BD1" w14:textId="0720B21F" w:rsidR="003717C2" w:rsidRPr="008267B9" w:rsidRDefault="003717C2" w:rsidP="008300AA">
      <w:pPr>
        <w:spacing w:after="220" w:line="240" w:lineRule="auto"/>
        <w:ind w:firstLine="0"/>
        <w:jc w:val="left"/>
        <w:rPr>
          <w:rFonts w:eastAsia="Times New Roman"/>
          <w:szCs w:val="24"/>
          <w:lang w:val="en-US"/>
        </w:rPr>
      </w:pPr>
      <w:r w:rsidRPr="0018742D">
        <w:rPr>
          <w:rFonts w:eastAsia="Times New Roman"/>
          <w:szCs w:val="24"/>
          <w:lang w:val="en-US"/>
        </w:rPr>
        <w:t xml:space="preserve">Suddaby, R., Coraiola, D., Harvey, C., &amp; Foster, W. 2020. History and the micro‐foundations of dynamic capabilities. </w:t>
      </w:r>
      <w:r w:rsidRPr="0018742D">
        <w:rPr>
          <w:rFonts w:eastAsia="Times New Roman"/>
          <w:b/>
          <w:bCs/>
          <w:i/>
          <w:iCs/>
          <w:szCs w:val="24"/>
          <w:lang w:val="en-US"/>
        </w:rPr>
        <w:t>Strategic Management Journal</w:t>
      </w:r>
      <w:r w:rsidRPr="0018742D">
        <w:rPr>
          <w:rFonts w:eastAsia="Times New Roman"/>
          <w:szCs w:val="24"/>
          <w:lang w:val="en-US"/>
        </w:rPr>
        <w:t xml:space="preserve">, </w:t>
      </w:r>
      <w:r w:rsidRPr="0018742D">
        <w:rPr>
          <w:rFonts w:eastAsia="Times New Roman"/>
          <w:i/>
          <w:iCs/>
          <w:szCs w:val="24"/>
          <w:lang w:val="en-US"/>
        </w:rPr>
        <w:t>41</w:t>
      </w:r>
      <w:r w:rsidRPr="0018742D">
        <w:rPr>
          <w:rFonts w:eastAsia="Times New Roman"/>
          <w:szCs w:val="24"/>
          <w:lang w:val="en-US"/>
        </w:rPr>
        <w:t>(3)</w:t>
      </w:r>
      <w:r>
        <w:rPr>
          <w:rFonts w:eastAsia="Times New Roman"/>
          <w:szCs w:val="24"/>
          <w:lang w:val="en-US"/>
        </w:rPr>
        <w:t>:</w:t>
      </w:r>
      <w:r w:rsidRPr="0018742D">
        <w:rPr>
          <w:rFonts w:eastAsia="Times New Roman"/>
          <w:szCs w:val="24"/>
          <w:lang w:val="en-US"/>
        </w:rPr>
        <w:t xml:space="preserve"> 530</w:t>
      </w:r>
      <w:r w:rsidR="002E00A2">
        <w:rPr>
          <w:rFonts w:eastAsia="Times New Roman"/>
          <w:szCs w:val="24"/>
          <w:lang w:val="en-US"/>
        </w:rPr>
        <w:t>–</w:t>
      </w:r>
      <w:r w:rsidRPr="0018742D">
        <w:rPr>
          <w:rFonts w:eastAsia="Times New Roman"/>
          <w:szCs w:val="24"/>
          <w:lang w:val="en-US"/>
        </w:rPr>
        <w:t>556.</w:t>
      </w:r>
    </w:p>
    <w:p w14:paraId="01E817BD" w14:textId="0C5E0DAE" w:rsidR="000D0B5E" w:rsidRPr="008267B9" w:rsidRDefault="000D0B5E" w:rsidP="008300AA">
      <w:pPr>
        <w:spacing w:after="220" w:line="240" w:lineRule="auto"/>
        <w:ind w:firstLine="0"/>
        <w:jc w:val="left"/>
        <w:rPr>
          <w:rFonts w:eastAsia="Times New Roman"/>
          <w:szCs w:val="24"/>
          <w:lang w:val="en-US"/>
        </w:rPr>
      </w:pPr>
      <w:r w:rsidRPr="008267B9">
        <w:rPr>
          <w:rFonts w:eastAsia="Times New Roman"/>
          <w:szCs w:val="24"/>
          <w:lang w:val="en-US"/>
        </w:rPr>
        <w:t>Suddaby, R.</w:t>
      </w:r>
      <w:r w:rsidR="003717C2">
        <w:rPr>
          <w:rFonts w:eastAsia="Times New Roman"/>
          <w:szCs w:val="24"/>
          <w:lang w:val="en-US"/>
        </w:rPr>
        <w:t>,</w:t>
      </w:r>
      <w:r w:rsidRPr="008267B9">
        <w:rPr>
          <w:rFonts w:eastAsia="Times New Roman"/>
          <w:szCs w:val="24"/>
          <w:lang w:val="en-US"/>
        </w:rPr>
        <w:t xml:space="preserve"> &amp; Foster, W. M. 2017. History and organizational change, </w:t>
      </w:r>
      <w:r w:rsidRPr="008267B9">
        <w:rPr>
          <w:rFonts w:eastAsia="Times New Roman"/>
          <w:b/>
          <w:i/>
          <w:szCs w:val="24"/>
          <w:lang w:val="en-US"/>
        </w:rPr>
        <w:t>Journal of Management</w:t>
      </w:r>
      <w:r w:rsidRPr="008267B9">
        <w:rPr>
          <w:rFonts w:eastAsia="Times New Roman"/>
          <w:szCs w:val="24"/>
          <w:lang w:val="en-US"/>
        </w:rPr>
        <w:t>, 43(1): 19</w:t>
      </w:r>
      <w:r w:rsidR="002E00A2">
        <w:rPr>
          <w:rFonts w:eastAsia="Times New Roman"/>
          <w:szCs w:val="24"/>
          <w:lang w:val="en-US"/>
        </w:rPr>
        <w:t>–</w:t>
      </w:r>
      <w:r w:rsidRPr="008267B9">
        <w:rPr>
          <w:rFonts w:eastAsia="Times New Roman"/>
          <w:szCs w:val="24"/>
          <w:lang w:val="en-US"/>
        </w:rPr>
        <w:t>38.</w:t>
      </w:r>
    </w:p>
    <w:p w14:paraId="5A683B3F" w14:textId="49610C66" w:rsidR="003717C2" w:rsidRPr="008267B9" w:rsidRDefault="003717C2" w:rsidP="008300AA">
      <w:pPr>
        <w:spacing w:after="220" w:line="240" w:lineRule="auto"/>
        <w:ind w:firstLine="0"/>
        <w:jc w:val="left"/>
        <w:rPr>
          <w:rFonts w:eastAsia="Times New Roman"/>
          <w:szCs w:val="24"/>
          <w:lang w:val="en-US"/>
        </w:rPr>
      </w:pPr>
      <w:r w:rsidRPr="008267B9">
        <w:rPr>
          <w:rFonts w:eastAsia="Times New Roman"/>
          <w:szCs w:val="24"/>
          <w:lang w:val="en-US"/>
        </w:rPr>
        <w:t>Suddaby, R., Foster, W. M. &amp; Quinn</w:t>
      </w:r>
      <w:r>
        <w:rPr>
          <w:rFonts w:eastAsia="Times New Roman"/>
          <w:szCs w:val="24"/>
          <w:lang w:val="en-US"/>
        </w:rPr>
        <w:t>-</w:t>
      </w:r>
      <w:r w:rsidRPr="008267B9">
        <w:rPr>
          <w:rFonts w:eastAsia="Times New Roman"/>
          <w:szCs w:val="24"/>
          <w:lang w:val="en-US"/>
        </w:rPr>
        <w:t>Trank, C. 2010. Rhetorical history as a source of competitive advantage. In J. A. C. Baum &amp; J. Lampel (Eds.), </w:t>
      </w:r>
      <w:r w:rsidRPr="008267B9">
        <w:rPr>
          <w:rFonts w:eastAsia="Times New Roman"/>
          <w:b/>
          <w:i/>
          <w:iCs/>
          <w:szCs w:val="24"/>
          <w:lang w:val="en-US"/>
        </w:rPr>
        <w:t>The globalization of strategy research</w:t>
      </w:r>
      <w:r w:rsidRPr="008267B9">
        <w:rPr>
          <w:rFonts w:eastAsia="Times New Roman"/>
          <w:iCs/>
          <w:szCs w:val="24"/>
          <w:lang w:val="en-US"/>
        </w:rPr>
        <w:t>:</w:t>
      </w:r>
      <w:r w:rsidRPr="008267B9">
        <w:rPr>
          <w:rFonts w:eastAsia="Times New Roman"/>
          <w:szCs w:val="24"/>
          <w:lang w:val="en-US"/>
        </w:rPr>
        <w:t xml:space="preserve"> 147</w:t>
      </w:r>
      <w:r w:rsidR="002E00A2">
        <w:rPr>
          <w:rFonts w:eastAsia="Times New Roman"/>
          <w:szCs w:val="24"/>
          <w:lang w:val="en-US"/>
        </w:rPr>
        <w:t>–</w:t>
      </w:r>
      <w:r w:rsidRPr="008267B9">
        <w:rPr>
          <w:rFonts w:eastAsia="Times New Roman"/>
          <w:szCs w:val="24"/>
          <w:lang w:val="en-US"/>
        </w:rPr>
        <w:t>173. Bingley, UK: Emerald Group Publishing Limited.</w:t>
      </w:r>
    </w:p>
    <w:p w14:paraId="3FE36A6D" w14:textId="13D5A04F" w:rsidR="000D0B5E" w:rsidRPr="008267B9" w:rsidRDefault="000D0B5E" w:rsidP="008300AA">
      <w:pPr>
        <w:spacing w:after="220" w:line="240" w:lineRule="auto"/>
        <w:ind w:firstLine="0"/>
        <w:jc w:val="left"/>
        <w:rPr>
          <w:rFonts w:eastAsia="Times New Roman"/>
          <w:szCs w:val="24"/>
          <w:lang w:val="en-US"/>
        </w:rPr>
      </w:pPr>
      <w:r w:rsidRPr="008267B9">
        <w:rPr>
          <w:rFonts w:eastAsia="Times New Roman"/>
          <w:szCs w:val="24"/>
          <w:lang w:val="en-US"/>
        </w:rPr>
        <w:t>Suddaby, R.</w:t>
      </w:r>
      <w:r w:rsidR="003717C2">
        <w:rPr>
          <w:rFonts w:eastAsia="Times New Roman"/>
          <w:szCs w:val="24"/>
          <w:lang w:val="en-US"/>
        </w:rPr>
        <w:t>,</w:t>
      </w:r>
      <w:r w:rsidRPr="008267B9">
        <w:rPr>
          <w:rFonts w:eastAsia="Times New Roman"/>
          <w:szCs w:val="24"/>
          <w:lang w:val="en-US"/>
        </w:rPr>
        <w:t xml:space="preserve"> </w:t>
      </w:r>
      <w:r w:rsidR="003717C2">
        <w:rPr>
          <w:rFonts w:eastAsia="Times New Roman"/>
          <w:szCs w:val="24"/>
          <w:lang w:val="en-US"/>
        </w:rPr>
        <w:t xml:space="preserve">&amp; </w:t>
      </w:r>
      <w:r w:rsidRPr="008267B9">
        <w:rPr>
          <w:rFonts w:eastAsia="Times New Roman"/>
          <w:szCs w:val="24"/>
          <w:lang w:val="en-US"/>
        </w:rPr>
        <w:t>Greenwood, R., 2005. Rhetorical strategies of legitimacy. </w:t>
      </w:r>
      <w:r w:rsidRPr="008267B9">
        <w:rPr>
          <w:rFonts w:eastAsia="Times New Roman"/>
          <w:b/>
          <w:bCs/>
          <w:i/>
          <w:iCs/>
          <w:szCs w:val="24"/>
          <w:lang w:val="en-US"/>
        </w:rPr>
        <w:t>Administrative Science Quarterly</w:t>
      </w:r>
      <w:r w:rsidRPr="008267B9">
        <w:rPr>
          <w:rFonts w:eastAsia="Times New Roman"/>
          <w:szCs w:val="24"/>
          <w:lang w:val="en-US"/>
        </w:rPr>
        <w:t>, 50(1): 35</w:t>
      </w:r>
      <w:r w:rsidR="002E00A2">
        <w:rPr>
          <w:rFonts w:eastAsia="Times New Roman"/>
          <w:szCs w:val="24"/>
          <w:lang w:val="en-US"/>
        </w:rPr>
        <w:t>–</w:t>
      </w:r>
      <w:r w:rsidRPr="008267B9">
        <w:rPr>
          <w:rFonts w:eastAsia="Times New Roman"/>
          <w:szCs w:val="24"/>
          <w:lang w:val="en-US"/>
        </w:rPr>
        <w:t>67.</w:t>
      </w:r>
    </w:p>
    <w:p w14:paraId="1276BD5B" w14:textId="0573AEE6" w:rsidR="000D0B5E" w:rsidRPr="008267B9" w:rsidRDefault="000D0B5E" w:rsidP="008300AA">
      <w:pPr>
        <w:spacing w:after="220" w:line="240" w:lineRule="auto"/>
        <w:ind w:firstLine="0"/>
        <w:jc w:val="left"/>
        <w:rPr>
          <w:rFonts w:eastAsia="Times New Roman"/>
          <w:szCs w:val="24"/>
          <w:lang w:val="en-US"/>
        </w:rPr>
      </w:pPr>
      <w:r w:rsidRPr="008267B9">
        <w:rPr>
          <w:rFonts w:eastAsia="Times New Roman"/>
          <w:szCs w:val="24"/>
          <w:lang w:val="en-US"/>
        </w:rPr>
        <w:t>Suddaby, R.</w:t>
      </w:r>
      <w:r w:rsidR="003717C2">
        <w:rPr>
          <w:rFonts w:eastAsia="Times New Roman"/>
          <w:szCs w:val="24"/>
          <w:lang w:val="en-US"/>
        </w:rPr>
        <w:t>,</w:t>
      </w:r>
      <w:r w:rsidRPr="008267B9">
        <w:rPr>
          <w:rFonts w:eastAsia="Times New Roman"/>
          <w:szCs w:val="24"/>
          <w:lang w:val="en-US"/>
        </w:rPr>
        <w:t xml:space="preserve"> </w:t>
      </w:r>
      <w:r w:rsidR="003717C2">
        <w:rPr>
          <w:rFonts w:eastAsia="Times New Roman"/>
          <w:szCs w:val="24"/>
          <w:lang w:val="en-US"/>
        </w:rPr>
        <w:t>&amp;</w:t>
      </w:r>
      <w:r w:rsidR="003717C2" w:rsidRPr="008267B9">
        <w:rPr>
          <w:rFonts w:eastAsia="Times New Roman"/>
          <w:szCs w:val="24"/>
          <w:lang w:val="en-US"/>
        </w:rPr>
        <w:t xml:space="preserve"> </w:t>
      </w:r>
      <w:r w:rsidRPr="008267B9">
        <w:rPr>
          <w:rFonts w:eastAsia="Times New Roman"/>
          <w:szCs w:val="24"/>
          <w:lang w:val="en-US"/>
        </w:rPr>
        <w:t xml:space="preserve">Jaskiewicz, P., 2020. Managing traditions: A critical capability for family business success. </w:t>
      </w:r>
      <w:r w:rsidRPr="008267B9">
        <w:rPr>
          <w:rFonts w:eastAsia="Times New Roman"/>
          <w:b/>
          <w:bCs/>
          <w:i/>
          <w:iCs/>
          <w:szCs w:val="24"/>
          <w:lang w:val="en-US"/>
        </w:rPr>
        <w:t>Family Business Review</w:t>
      </w:r>
      <w:r w:rsidRPr="008267B9">
        <w:rPr>
          <w:rFonts w:eastAsia="Times New Roman"/>
          <w:szCs w:val="24"/>
          <w:lang w:val="en-US"/>
        </w:rPr>
        <w:t>. 33(3): 234–243</w:t>
      </w:r>
      <w:r>
        <w:rPr>
          <w:rFonts w:eastAsia="Times New Roman"/>
          <w:szCs w:val="24"/>
          <w:lang w:val="en-US"/>
        </w:rPr>
        <w:t>.</w:t>
      </w:r>
    </w:p>
    <w:p w14:paraId="79EADE54" w14:textId="0FEC7178" w:rsidR="003657E5" w:rsidRDefault="000D0B5E" w:rsidP="008300AA">
      <w:pPr>
        <w:spacing w:after="220" w:line="240" w:lineRule="auto"/>
        <w:ind w:firstLine="0"/>
        <w:jc w:val="left"/>
        <w:rPr>
          <w:rFonts w:eastAsia="Times New Roman"/>
          <w:szCs w:val="24"/>
          <w:lang w:val="en-US"/>
        </w:rPr>
      </w:pPr>
      <w:r w:rsidRPr="008267B9">
        <w:rPr>
          <w:rFonts w:eastAsia="Times New Roman"/>
          <w:szCs w:val="24"/>
          <w:lang w:val="en-US"/>
        </w:rPr>
        <w:t xml:space="preserve">Suddaby, R., Schultz, M. &amp; Israelsen, T. 2020. Autobiographical memory and identities in organizations: The role of temporal fluidity. In A. Brown (Ed.), The </w:t>
      </w:r>
      <w:r w:rsidRPr="008267B9">
        <w:rPr>
          <w:rFonts w:eastAsia="Times New Roman"/>
          <w:b/>
          <w:i/>
          <w:szCs w:val="24"/>
          <w:lang w:val="en-US"/>
        </w:rPr>
        <w:t>Oxford handbook of identities in organizations</w:t>
      </w:r>
      <w:r w:rsidRPr="008267B9">
        <w:rPr>
          <w:rFonts w:eastAsia="Times New Roman"/>
          <w:szCs w:val="24"/>
          <w:lang w:val="en-US"/>
        </w:rPr>
        <w:t>: 375</w:t>
      </w:r>
      <w:r w:rsidR="002E00A2">
        <w:rPr>
          <w:rFonts w:eastAsia="Times New Roman"/>
          <w:szCs w:val="24"/>
          <w:lang w:val="en-US"/>
        </w:rPr>
        <w:t>–</w:t>
      </w:r>
      <w:r w:rsidRPr="008267B9">
        <w:rPr>
          <w:rFonts w:eastAsia="Times New Roman"/>
          <w:szCs w:val="24"/>
          <w:lang w:val="en-US"/>
        </w:rPr>
        <w:t>390. Oxford: Oxford University Press</w:t>
      </w:r>
      <w:r w:rsidR="003657E5">
        <w:rPr>
          <w:rFonts w:eastAsia="Times New Roman"/>
          <w:szCs w:val="24"/>
          <w:lang w:val="en-US"/>
        </w:rPr>
        <w:t>.</w:t>
      </w:r>
    </w:p>
    <w:p w14:paraId="6D0C0CEC" w14:textId="614BC2FC" w:rsidR="000D0B5E" w:rsidRDefault="003657E5" w:rsidP="008300AA">
      <w:pPr>
        <w:spacing w:after="220" w:line="240" w:lineRule="auto"/>
        <w:ind w:firstLine="0"/>
        <w:jc w:val="left"/>
        <w:rPr>
          <w:rFonts w:eastAsia="Times New Roman"/>
          <w:szCs w:val="24"/>
          <w:lang w:val="en-US"/>
        </w:rPr>
      </w:pPr>
      <w:r w:rsidRPr="003657E5">
        <w:rPr>
          <w:rFonts w:eastAsia="Times New Roman"/>
          <w:szCs w:val="24"/>
          <w:lang w:val="en-US"/>
        </w:rPr>
        <w:t xml:space="preserve">Suominen, J., &amp; Sivula, A. 2016. Retrovation–the </w:t>
      </w:r>
      <w:r w:rsidR="009A1F9F">
        <w:rPr>
          <w:rFonts w:eastAsia="Times New Roman"/>
          <w:szCs w:val="24"/>
          <w:lang w:val="en-US"/>
        </w:rPr>
        <w:t>c</w:t>
      </w:r>
      <w:r w:rsidR="009A1F9F" w:rsidRPr="003657E5">
        <w:rPr>
          <w:rFonts w:eastAsia="Times New Roman"/>
          <w:szCs w:val="24"/>
          <w:lang w:val="en-US"/>
        </w:rPr>
        <w:t xml:space="preserve">oncept </w:t>
      </w:r>
      <w:r w:rsidRPr="003657E5">
        <w:rPr>
          <w:rFonts w:eastAsia="Times New Roman"/>
          <w:szCs w:val="24"/>
          <w:lang w:val="en-US"/>
        </w:rPr>
        <w:t xml:space="preserve">of a </w:t>
      </w:r>
      <w:r w:rsidR="009A1F9F">
        <w:rPr>
          <w:rFonts w:eastAsia="Times New Roman"/>
          <w:szCs w:val="24"/>
          <w:lang w:val="en-US"/>
        </w:rPr>
        <w:t>h</w:t>
      </w:r>
      <w:r w:rsidR="009A1F9F" w:rsidRPr="003657E5">
        <w:rPr>
          <w:rFonts w:eastAsia="Times New Roman"/>
          <w:szCs w:val="24"/>
          <w:lang w:val="en-US"/>
        </w:rPr>
        <w:t xml:space="preserve">istorical </w:t>
      </w:r>
      <w:r w:rsidR="009A1F9F">
        <w:rPr>
          <w:rFonts w:eastAsia="Times New Roman"/>
          <w:szCs w:val="24"/>
          <w:lang w:val="en-US"/>
        </w:rPr>
        <w:t>i</w:t>
      </w:r>
      <w:r w:rsidR="009A1F9F" w:rsidRPr="003657E5">
        <w:rPr>
          <w:rFonts w:eastAsia="Times New Roman"/>
          <w:szCs w:val="24"/>
          <w:lang w:val="en-US"/>
        </w:rPr>
        <w:t>nnovation</w:t>
      </w:r>
      <w:r w:rsidRPr="003657E5">
        <w:rPr>
          <w:rFonts w:eastAsia="Times New Roman"/>
          <w:szCs w:val="24"/>
          <w:lang w:val="en-US"/>
        </w:rPr>
        <w:t>.</w:t>
      </w:r>
      <w:r w:rsidR="00937793">
        <w:rPr>
          <w:rFonts w:eastAsia="Times New Roman"/>
          <w:szCs w:val="24"/>
          <w:lang w:val="en-US"/>
        </w:rPr>
        <w:t xml:space="preserve"> Working Paper.</w:t>
      </w:r>
    </w:p>
    <w:p w14:paraId="0258B7FE" w14:textId="328427DF" w:rsidR="000D0B5E" w:rsidRPr="008267B9" w:rsidRDefault="000D0B5E" w:rsidP="008300AA">
      <w:pPr>
        <w:spacing w:after="220" w:line="240" w:lineRule="auto"/>
        <w:ind w:firstLine="0"/>
        <w:jc w:val="left"/>
        <w:rPr>
          <w:rFonts w:eastAsia="Times New Roman"/>
          <w:szCs w:val="24"/>
          <w:lang w:val="en-US"/>
        </w:rPr>
      </w:pPr>
      <w:r w:rsidRPr="008267B9">
        <w:rPr>
          <w:rFonts w:eastAsia="Times New Roman"/>
          <w:szCs w:val="24"/>
          <w:lang w:val="en-US"/>
        </w:rPr>
        <w:t xml:space="preserve">Tanner, J. F., Hunt, J. B., &amp; Eppright, D. R. 1991. The protection motivation model: A normative model of fear appeals. </w:t>
      </w:r>
      <w:r w:rsidRPr="008267B9">
        <w:rPr>
          <w:rFonts w:eastAsia="Times New Roman"/>
          <w:b/>
          <w:i/>
          <w:szCs w:val="24"/>
          <w:lang w:val="en-US"/>
        </w:rPr>
        <w:t>Journal of Marketing</w:t>
      </w:r>
      <w:r w:rsidRPr="008267B9">
        <w:rPr>
          <w:rFonts w:eastAsia="Times New Roman"/>
          <w:szCs w:val="24"/>
          <w:lang w:val="en-US"/>
        </w:rPr>
        <w:t>, 55(3): 36</w:t>
      </w:r>
      <w:r w:rsidR="002E00A2">
        <w:rPr>
          <w:rFonts w:eastAsia="Times New Roman"/>
          <w:szCs w:val="24"/>
          <w:lang w:val="en-US"/>
        </w:rPr>
        <w:t>–</w:t>
      </w:r>
      <w:r w:rsidRPr="008267B9">
        <w:rPr>
          <w:rFonts w:eastAsia="Times New Roman"/>
          <w:szCs w:val="24"/>
          <w:lang w:val="en-US"/>
        </w:rPr>
        <w:t>45.</w:t>
      </w:r>
    </w:p>
    <w:p w14:paraId="2097414D" w14:textId="12FA6630" w:rsidR="000D0B5E" w:rsidRPr="008267B9" w:rsidRDefault="000D0B5E" w:rsidP="008300AA">
      <w:pPr>
        <w:spacing w:after="220" w:line="240" w:lineRule="auto"/>
        <w:ind w:firstLine="0"/>
        <w:jc w:val="left"/>
        <w:rPr>
          <w:rFonts w:eastAsia="Times New Roman"/>
          <w:szCs w:val="24"/>
          <w:lang w:val="en-US"/>
        </w:rPr>
      </w:pPr>
      <w:r w:rsidRPr="008267B9">
        <w:rPr>
          <w:rFonts w:eastAsia="Times New Roman"/>
          <w:szCs w:val="24"/>
          <w:lang w:val="en-US"/>
        </w:rPr>
        <w:t>Tannock, S. 1995. Nostalgia critique. </w:t>
      </w:r>
      <w:r w:rsidRPr="008267B9">
        <w:rPr>
          <w:rFonts w:eastAsia="Times New Roman"/>
          <w:b/>
          <w:i/>
          <w:iCs/>
          <w:szCs w:val="24"/>
          <w:lang w:val="en-US"/>
        </w:rPr>
        <w:t>Cultural Studies</w:t>
      </w:r>
      <w:r w:rsidRPr="008267B9">
        <w:rPr>
          <w:rFonts w:eastAsia="Times New Roman"/>
          <w:szCs w:val="24"/>
          <w:lang w:val="en-US"/>
        </w:rPr>
        <w:t>, </w:t>
      </w:r>
      <w:r w:rsidRPr="008267B9">
        <w:rPr>
          <w:rFonts w:eastAsia="Times New Roman"/>
          <w:iCs/>
          <w:szCs w:val="24"/>
          <w:lang w:val="en-US"/>
        </w:rPr>
        <w:t>9</w:t>
      </w:r>
      <w:r w:rsidRPr="008267B9">
        <w:rPr>
          <w:rFonts w:eastAsia="Times New Roman"/>
          <w:szCs w:val="24"/>
          <w:lang w:val="en-US"/>
        </w:rPr>
        <w:t>(3): 453</w:t>
      </w:r>
      <w:r w:rsidR="002E00A2">
        <w:rPr>
          <w:rFonts w:eastAsia="Times New Roman"/>
          <w:szCs w:val="24"/>
          <w:lang w:val="en-US"/>
        </w:rPr>
        <w:t>–</w:t>
      </w:r>
      <w:r w:rsidRPr="008267B9">
        <w:rPr>
          <w:rFonts w:eastAsia="Times New Roman"/>
          <w:szCs w:val="24"/>
          <w:lang w:val="en-US"/>
        </w:rPr>
        <w:t>464.</w:t>
      </w:r>
    </w:p>
    <w:p w14:paraId="65B0D906" w14:textId="4EEC58CB" w:rsidR="000D0B5E" w:rsidRDefault="000D0B5E" w:rsidP="008300AA">
      <w:pPr>
        <w:spacing w:after="220" w:line="240" w:lineRule="auto"/>
        <w:ind w:firstLine="0"/>
        <w:jc w:val="left"/>
        <w:rPr>
          <w:rFonts w:eastAsia="Times New Roman"/>
          <w:szCs w:val="24"/>
          <w:lang w:val="en-US"/>
        </w:rPr>
      </w:pPr>
      <w:r w:rsidRPr="008267B9">
        <w:rPr>
          <w:rFonts w:eastAsia="Times New Roman"/>
          <w:szCs w:val="24"/>
          <w:lang w:val="en-US"/>
        </w:rPr>
        <w:t xml:space="preserve">Tenenboim-Weinblatt, K. 2013. Bridging </w:t>
      </w:r>
      <w:r w:rsidR="009A1F9F">
        <w:rPr>
          <w:rFonts w:eastAsia="Times New Roman"/>
          <w:szCs w:val="24"/>
          <w:lang w:val="en-US"/>
        </w:rPr>
        <w:t>c</w:t>
      </w:r>
      <w:r w:rsidR="009A1F9F" w:rsidRPr="008267B9">
        <w:rPr>
          <w:rFonts w:eastAsia="Times New Roman"/>
          <w:szCs w:val="24"/>
          <w:lang w:val="en-US"/>
        </w:rPr>
        <w:t xml:space="preserve">ollective </w:t>
      </w:r>
      <w:r w:rsidR="009A1F9F">
        <w:rPr>
          <w:rFonts w:eastAsia="Times New Roman"/>
          <w:szCs w:val="24"/>
          <w:lang w:val="en-US"/>
        </w:rPr>
        <w:t>m</w:t>
      </w:r>
      <w:r w:rsidR="009A1F9F" w:rsidRPr="008267B9">
        <w:rPr>
          <w:rFonts w:eastAsia="Times New Roman"/>
          <w:szCs w:val="24"/>
          <w:lang w:val="en-US"/>
        </w:rPr>
        <w:t xml:space="preserve">emories </w:t>
      </w:r>
      <w:r w:rsidRPr="008267B9">
        <w:rPr>
          <w:rFonts w:eastAsia="Times New Roman"/>
          <w:szCs w:val="24"/>
          <w:lang w:val="en-US"/>
        </w:rPr>
        <w:t xml:space="preserve">and </w:t>
      </w:r>
      <w:r w:rsidR="009A1F9F">
        <w:rPr>
          <w:rFonts w:eastAsia="Times New Roman"/>
          <w:szCs w:val="24"/>
          <w:lang w:val="en-US"/>
        </w:rPr>
        <w:t>p</w:t>
      </w:r>
      <w:r w:rsidR="009A1F9F" w:rsidRPr="008267B9">
        <w:rPr>
          <w:rFonts w:eastAsia="Times New Roman"/>
          <w:szCs w:val="24"/>
          <w:lang w:val="en-US"/>
        </w:rPr>
        <w:t xml:space="preserve">ublic </w:t>
      </w:r>
      <w:r w:rsidR="009A1F9F">
        <w:rPr>
          <w:rFonts w:eastAsia="Times New Roman"/>
          <w:szCs w:val="24"/>
          <w:lang w:val="en-US"/>
        </w:rPr>
        <w:t>a</w:t>
      </w:r>
      <w:r w:rsidR="009A1F9F" w:rsidRPr="008267B9">
        <w:rPr>
          <w:rFonts w:eastAsia="Times New Roman"/>
          <w:szCs w:val="24"/>
          <w:lang w:val="en-US"/>
        </w:rPr>
        <w:t>gendas</w:t>
      </w:r>
      <w:r w:rsidRPr="008267B9">
        <w:rPr>
          <w:rFonts w:eastAsia="Times New Roman"/>
          <w:szCs w:val="24"/>
          <w:lang w:val="en-US"/>
        </w:rPr>
        <w:t xml:space="preserve">: Toward a </w:t>
      </w:r>
      <w:r w:rsidR="009A1F9F">
        <w:rPr>
          <w:rFonts w:eastAsia="Times New Roman"/>
          <w:szCs w:val="24"/>
          <w:lang w:val="en-US"/>
        </w:rPr>
        <w:t>t</w:t>
      </w:r>
      <w:r w:rsidR="009A1F9F" w:rsidRPr="008267B9">
        <w:rPr>
          <w:rFonts w:eastAsia="Times New Roman"/>
          <w:szCs w:val="24"/>
          <w:lang w:val="en-US"/>
        </w:rPr>
        <w:t xml:space="preserve">heory </w:t>
      </w:r>
      <w:r w:rsidRPr="008267B9">
        <w:rPr>
          <w:rFonts w:eastAsia="Times New Roman"/>
          <w:szCs w:val="24"/>
          <w:lang w:val="en-US"/>
        </w:rPr>
        <w:t xml:space="preserve">of </w:t>
      </w:r>
      <w:r w:rsidR="009A1F9F">
        <w:rPr>
          <w:rFonts w:eastAsia="Times New Roman"/>
          <w:szCs w:val="24"/>
          <w:lang w:val="en-US"/>
        </w:rPr>
        <w:t>m</w:t>
      </w:r>
      <w:r w:rsidR="009A1F9F" w:rsidRPr="008267B9">
        <w:rPr>
          <w:rFonts w:eastAsia="Times New Roman"/>
          <w:szCs w:val="24"/>
          <w:lang w:val="en-US"/>
        </w:rPr>
        <w:t xml:space="preserve">ediated </w:t>
      </w:r>
      <w:r w:rsidR="009A1F9F">
        <w:rPr>
          <w:rFonts w:eastAsia="Times New Roman"/>
          <w:szCs w:val="24"/>
          <w:lang w:val="en-US"/>
        </w:rPr>
        <w:t>p</w:t>
      </w:r>
      <w:r w:rsidR="009A1F9F" w:rsidRPr="008267B9">
        <w:rPr>
          <w:rFonts w:eastAsia="Times New Roman"/>
          <w:szCs w:val="24"/>
          <w:lang w:val="en-US"/>
        </w:rPr>
        <w:t xml:space="preserve">rospective </w:t>
      </w:r>
      <w:r w:rsidR="009A1F9F">
        <w:rPr>
          <w:rFonts w:eastAsia="Times New Roman"/>
          <w:szCs w:val="24"/>
          <w:lang w:val="en-US"/>
        </w:rPr>
        <w:t>m</w:t>
      </w:r>
      <w:r w:rsidR="009A1F9F" w:rsidRPr="008267B9">
        <w:rPr>
          <w:rFonts w:eastAsia="Times New Roman"/>
          <w:szCs w:val="24"/>
          <w:lang w:val="en-US"/>
        </w:rPr>
        <w:t>emory</w:t>
      </w:r>
      <w:r w:rsidRPr="008267B9">
        <w:rPr>
          <w:rFonts w:eastAsia="Times New Roman"/>
          <w:szCs w:val="24"/>
          <w:lang w:val="en-US"/>
        </w:rPr>
        <w:t xml:space="preserve">. </w:t>
      </w:r>
      <w:r w:rsidRPr="008267B9">
        <w:rPr>
          <w:rFonts w:eastAsia="Times New Roman"/>
          <w:b/>
          <w:bCs/>
          <w:i/>
          <w:iCs/>
          <w:szCs w:val="24"/>
          <w:lang w:val="en-US"/>
        </w:rPr>
        <w:t>Communication Theory,</w:t>
      </w:r>
      <w:r w:rsidRPr="008267B9">
        <w:rPr>
          <w:rFonts w:eastAsia="Times New Roman"/>
          <w:szCs w:val="24"/>
          <w:lang w:val="en-US"/>
        </w:rPr>
        <w:t xml:space="preserve"> 23(2): 91</w:t>
      </w:r>
      <w:r w:rsidR="002E00A2">
        <w:rPr>
          <w:rFonts w:eastAsia="Times New Roman"/>
          <w:szCs w:val="24"/>
          <w:lang w:val="en-US"/>
        </w:rPr>
        <w:t>–</w:t>
      </w:r>
      <w:r w:rsidRPr="008267B9">
        <w:rPr>
          <w:rFonts w:eastAsia="Times New Roman"/>
          <w:szCs w:val="24"/>
          <w:lang w:val="en-US"/>
        </w:rPr>
        <w:t>111.</w:t>
      </w:r>
    </w:p>
    <w:p w14:paraId="4DFC948A" w14:textId="02EA51EF" w:rsidR="000D0B5E" w:rsidRPr="008267B9" w:rsidRDefault="000D0B5E" w:rsidP="008300AA">
      <w:pPr>
        <w:spacing w:after="220" w:line="240" w:lineRule="auto"/>
        <w:ind w:firstLine="0"/>
        <w:jc w:val="left"/>
        <w:rPr>
          <w:rFonts w:eastAsia="Times New Roman"/>
          <w:szCs w:val="24"/>
        </w:rPr>
      </w:pPr>
      <w:r w:rsidRPr="008267B9">
        <w:rPr>
          <w:rFonts w:eastAsia="Times New Roman"/>
          <w:szCs w:val="24"/>
        </w:rPr>
        <w:t>Tulving, E. 1972. Episodic and semantic memory. </w:t>
      </w:r>
      <w:r w:rsidRPr="008267B9">
        <w:rPr>
          <w:rFonts w:eastAsia="Times New Roman"/>
          <w:b/>
          <w:bCs/>
          <w:i/>
          <w:iCs/>
          <w:szCs w:val="24"/>
        </w:rPr>
        <w:t>Organization of memory</w:t>
      </w:r>
      <w:r w:rsidRPr="008267B9">
        <w:rPr>
          <w:rFonts w:eastAsia="Times New Roman"/>
          <w:b/>
          <w:bCs/>
          <w:szCs w:val="24"/>
        </w:rPr>
        <w:t>,</w:t>
      </w:r>
      <w:r w:rsidRPr="008267B9">
        <w:rPr>
          <w:rFonts w:eastAsia="Times New Roman"/>
          <w:szCs w:val="24"/>
        </w:rPr>
        <w:t> 1: 381</w:t>
      </w:r>
      <w:r w:rsidR="002E00A2">
        <w:rPr>
          <w:rFonts w:eastAsia="Times New Roman"/>
          <w:szCs w:val="24"/>
        </w:rPr>
        <w:t>–</w:t>
      </w:r>
      <w:r w:rsidRPr="008267B9">
        <w:rPr>
          <w:rFonts w:eastAsia="Times New Roman"/>
          <w:szCs w:val="24"/>
        </w:rPr>
        <w:t>403.</w:t>
      </w:r>
    </w:p>
    <w:p w14:paraId="140F1DD3" w14:textId="5687AC30" w:rsidR="000D0B5E" w:rsidRPr="008267B9" w:rsidRDefault="000D0B5E" w:rsidP="008300AA">
      <w:pPr>
        <w:spacing w:after="220" w:line="240" w:lineRule="auto"/>
        <w:ind w:firstLine="0"/>
        <w:jc w:val="left"/>
        <w:rPr>
          <w:rFonts w:eastAsia="Times New Roman"/>
          <w:szCs w:val="24"/>
          <w:lang w:val="en-US"/>
        </w:rPr>
      </w:pPr>
      <w:r w:rsidRPr="008267B9">
        <w:rPr>
          <w:rFonts w:eastAsia="Times New Roman"/>
          <w:szCs w:val="24"/>
          <w:lang w:val="en-US"/>
        </w:rPr>
        <w:t xml:space="preserve">Urmson, C. 2015. How a </w:t>
      </w:r>
      <w:r w:rsidR="009A1F9F">
        <w:rPr>
          <w:rFonts w:eastAsia="Times New Roman"/>
          <w:szCs w:val="24"/>
          <w:lang w:val="en-US"/>
        </w:rPr>
        <w:t>d</w:t>
      </w:r>
      <w:r w:rsidR="009A1F9F" w:rsidRPr="008267B9">
        <w:rPr>
          <w:rFonts w:eastAsia="Times New Roman"/>
          <w:szCs w:val="24"/>
          <w:lang w:val="en-US"/>
        </w:rPr>
        <w:t xml:space="preserve">riverless </w:t>
      </w:r>
      <w:r w:rsidR="009A1F9F">
        <w:rPr>
          <w:rFonts w:eastAsia="Times New Roman"/>
          <w:szCs w:val="24"/>
          <w:lang w:val="en-US"/>
        </w:rPr>
        <w:t>c</w:t>
      </w:r>
      <w:r w:rsidR="009A1F9F" w:rsidRPr="008267B9">
        <w:rPr>
          <w:rFonts w:eastAsia="Times New Roman"/>
          <w:szCs w:val="24"/>
          <w:lang w:val="en-US"/>
        </w:rPr>
        <w:t xml:space="preserve">ar </w:t>
      </w:r>
      <w:r w:rsidR="009A1F9F">
        <w:rPr>
          <w:rFonts w:eastAsia="Times New Roman"/>
          <w:szCs w:val="24"/>
          <w:lang w:val="en-US"/>
        </w:rPr>
        <w:t>s</w:t>
      </w:r>
      <w:r w:rsidR="009A1F9F" w:rsidRPr="008267B9">
        <w:rPr>
          <w:rFonts w:eastAsia="Times New Roman"/>
          <w:szCs w:val="24"/>
          <w:lang w:val="en-US"/>
        </w:rPr>
        <w:t xml:space="preserve">ees </w:t>
      </w:r>
      <w:r w:rsidRPr="008267B9">
        <w:rPr>
          <w:rFonts w:eastAsia="Times New Roman"/>
          <w:szCs w:val="24"/>
          <w:lang w:val="en-US"/>
        </w:rPr>
        <w:t xml:space="preserve">the </w:t>
      </w:r>
      <w:r w:rsidR="009A1F9F">
        <w:rPr>
          <w:rFonts w:eastAsia="Times New Roman"/>
          <w:szCs w:val="24"/>
          <w:lang w:val="en-US"/>
        </w:rPr>
        <w:t>r</w:t>
      </w:r>
      <w:r w:rsidR="009A1F9F" w:rsidRPr="008267B9">
        <w:rPr>
          <w:rFonts w:eastAsia="Times New Roman"/>
          <w:szCs w:val="24"/>
          <w:lang w:val="en-US"/>
        </w:rPr>
        <w:t>oad</w:t>
      </w:r>
      <w:r w:rsidRPr="008267B9">
        <w:rPr>
          <w:rFonts w:eastAsia="Times New Roman"/>
          <w:szCs w:val="24"/>
          <w:lang w:val="en-US"/>
        </w:rPr>
        <w:t xml:space="preserve">. </w:t>
      </w:r>
      <w:r w:rsidRPr="008267B9">
        <w:rPr>
          <w:rFonts w:eastAsia="Times New Roman"/>
          <w:b/>
          <w:i/>
          <w:szCs w:val="24"/>
          <w:lang w:val="en-US"/>
        </w:rPr>
        <w:t>Ted2015</w:t>
      </w:r>
      <w:r w:rsidRPr="008267B9">
        <w:rPr>
          <w:rFonts w:eastAsia="Times New Roman"/>
          <w:szCs w:val="24"/>
          <w:lang w:val="en-US"/>
        </w:rPr>
        <w:t xml:space="preserve">. </w:t>
      </w:r>
      <w:hyperlink r:id="rId18" w:history="1">
        <w:r w:rsidRPr="008267B9">
          <w:rPr>
            <w:rFonts w:eastAsia="Times New Roman"/>
            <w:color w:val="0563C1" w:themeColor="hyperlink"/>
            <w:szCs w:val="24"/>
            <w:u w:val="single"/>
            <w:lang w:val="en-US"/>
          </w:rPr>
          <w:t>https://www.ted.com/talks/chris_urmson_how_a_driverless_car_sees_the_road?language=en</w:t>
        </w:r>
      </w:hyperlink>
      <w:r w:rsidRPr="008267B9">
        <w:rPr>
          <w:rFonts w:eastAsia="Times New Roman"/>
          <w:szCs w:val="24"/>
          <w:lang w:val="en-US"/>
        </w:rPr>
        <w:t xml:space="preserve"> </w:t>
      </w:r>
    </w:p>
    <w:p w14:paraId="22F7F49B" w14:textId="2DE5960A" w:rsidR="000D0B5E" w:rsidRPr="008267B9" w:rsidRDefault="000D0B5E" w:rsidP="008300AA">
      <w:pPr>
        <w:spacing w:after="220" w:line="240" w:lineRule="auto"/>
        <w:ind w:firstLine="0"/>
        <w:jc w:val="left"/>
        <w:rPr>
          <w:rFonts w:eastAsia="Times New Roman"/>
          <w:szCs w:val="24"/>
          <w:lang w:val="en-US"/>
        </w:rPr>
      </w:pPr>
      <w:r w:rsidRPr="008267B9">
        <w:rPr>
          <w:rFonts w:eastAsia="Times New Roman"/>
          <w:szCs w:val="24"/>
          <w:lang w:val="en-US"/>
        </w:rPr>
        <w:t>van Balen, T., Tarakci, M.</w:t>
      </w:r>
      <w:r w:rsidR="009A1F9F">
        <w:rPr>
          <w:rFonts w:eastAsia="Times New Roman"/>
          <w:szCs w:val="24"/>
          <w:lang w:val="en-US"/>
        </w:rPr>
        <w:t>,</w:t>
      </w:r>
      <w:r w:rsidRPr="008267B9">
        <w:rPr>
          <w:rFonts w:eastAsia="Times New Roman"/>
          <w:szCs w:val="24"/>
          <w:lang w:val="en-US"/>
        </w:rPr>
        <w:t xml:space="preserve"> &amp; Sood, A. 2019. Do disruptive visions pay off? The impact of disruptive entrepreneurial visions on venture funding. </w:t>
      </w:r>
      <w:r w:rsidRPr="008267B9">
        <w:rPr>
          <w:rFonts w:eastAsia="Times New Roman"/>
          <w:b/>
          <w:i/>
          <w:iCs/>
          <w:szCs w:val="24"/>
          <w:lang w:val="en-US"/>
        </w:rPr>
        <w:t>Journal of Management Studies</w:t>
      </w:r>
      <w:r w:rsidRPr="008267B9">
        <w:rPr>
          <w:rFonts w:eastAsia="Times New Roman"/>
          <w:szCs w:val="24"/>
          <w:lang w:val="en-US"/>
        </w:rPr>
        <w:t>, </w:t>
      </w:r>
      <w:r w:rsidRPr="008267B9">
        <w:rPr>
          <w:rFonts w:eastAsia="Times New Roman"/>
          <w:iCs/>
          <w:szCs w:val="24"/>
          <w:lang w:val="en-US"/>
        </w:rPr>
        <w:t>56</w:t>
      </w:r>
      <w:r w:rsidRPr="008267B9">
        <w:rPr>
          <w:rFonts w:eastAsia="Times New Roman"/>
          <w:szCs w:val="24"/>
          <w:lang w:val="en-US"/>
        </w:rPr>
        <w:t>(2): 303</w:t>
      </w:r>
      <w:r w:rsidR="002E00A2">
        <w:rPr>
          <w:rFonts w:eastAsia="Times New Roman"/>
          <w:szCs w:val="24"/>
          <w:lang w:val="en-US"/>
        </w:rPr>
        <w:t>–</w:t>
      </w:r>
      <w:r w:rsidRPr="008267B9">
        <w:rPr>
          <w:rFonts w:eastAsia="Times New Roman"/>
          <w:szCs w:val="24"/>
          <w:lang w:val="en-US"/>
        </w:rPr>
        <w:t>342.</w:t>
      </w:r>
    </w:p>
    <w:p w14:paraId="63345489" w14:textId="6A970FEE" w:rsidR="00252F86" w:rsidRDefault="00252F86" w:rsidP="008300AA">
      <w:pPr>
        <w:spacing w:after="220" w:line="240" w:lineRule="auto"/>
        <w:ind w:firstLine="0"/>
        <w:jc w:val="left"/>
        <w:outlineLvl w:val="0"/>
        <w:rPr>
          <w:rFonts w:eastAsia="Times New Roman"/>
          <w:szCs w:val="24"/>
        </w:rPr>
      </w:pPr>
      <w:r>
        <w:rPr>
          <w:rFonts w:eastAsia="Times New Roman"/>
          <w:szCs w:val="24"/>
        </w:rPr>
        <w:t>Vance, A</w:t>
      </w:r>
      <w:r w:rsidRPr="00252F86">
        <w:rPr>
          <w:rFonts w:eastAsia="Times New Roman"/>
          <w:szCs w:val="24"/>
        </w:rPr>
        <w:t>. 2015. </w:t>
      </w:r>
      <w:r w:rsidRPr="000903F3">
        <w:rPr>
          <w:rFonts w:eastAsia="Times New Roman"/>
          <w:b/>
          <w:i/>
          <w:iCs/>
          <w:szCs w:val="24"/>
        </w:rPr>
        <w:t>Elon Musk</w:t>
      </w:r>
      <w:r w:rsidRPr="00252F86">
        <w:rPr>
          <w:rFonts w:eastAsia="Times New Roman"/>
          <w:szCs w:val="24"/>
        </w:rPr>
        <w:t>. HarperCollins.</w:t>
      </w:r>
    </w:p>
    <w:p w14:paraId="1D6FA6B1" w14:textId="404B0C5B" w:rsidR="000D0B5E" w:rsidRPr="008267B9" w:rsidRDefault="000D0B5E" w:rsidP="008300AA">
      <w:pPr>
        <w:spacing w:after="220" w:line="240" w:lineRule="auto"/>
        <w:ind w:firstLine="0"/>
        <w:jc w:val="left"/>
        <w:outlineLvl w:val="0"/>
        <w:rPr>
          <w:rFonts w:eastAsia="Times New Roman"/>
          <w:szCs w:val="24"/>
          <w:lang w:val="en-US"/>
        </w:rPr>
      </w:pPr>
      <w:r w:rsidRPr="008267B9">
        <w:rPr>
          <w:rFonts w:eastAsia="Times New Roman"/>
          <w:szCs w:val="24"/>
          <w:lang w:val="en-US"/>
        </w:rPr>
        <w:t>Veyne</w:t>
      </w:r>
      <w:r w:rsidR="009A1F9F">
        <w:rPr>
          <w:rFonts w:eastAsia="Times New Roman"/>
          <w:szCs w:val="24"/>
          <w:lang w:val="en-US"/>
        </w:rPr>
        <w:t>, P.</w:t>
      </w:r>
      <w:r w:rsidRPr="008267B9">
        <w:rPr>
          <w:rFonts w:eastAsia="Times New Roman"/>
          <w:szCs w:val="24"/>
          <w:lang w:val="en-US"/>
        </w:rPr>
        <w:t xml:space="preserve"> 1984. </w:t>
      </w:r>
      <w:r w:rsidRPr="008267B9">
        <w:rPr>
          <w:rFonts w:eastAsia="Times New Roman"/>
          <w:b/>
          <w:i/>
          <w:szCs w:val="24"/>
          <w:lang w:val="en-US"/>
        </w:rPr>
        <w:t>Writing history: Essay on epistemology</w:t>
      </w:r>
      <w:r w:rsidRPr="008267B9">
        <w:rPr>
          <w:rFonts w:eastAsia="Times New Roman"/>
          <w:szCs w:val="24"/>
          <w:lang w:val="en-US"/>
        </w:rPr>
        <w:t>. Manchester University Press.</w:t>
      </w:r>
    </w:p>
    <w:p w14:paraId="5F5A999C" w14:textId="39B998D2" w:rsidR="000D0B5E" w:rsidRPr="008267B9" w:rsidRDefault="000D0B5E" w:rsidP="008300AA">
      <w:pPr>
        <w:spacing w:after="220" w:line="240" w:lineRule="auto"/>
        <w:ind w:firstLine="0"/>
        <w:jc w:val="left"/>
        <w:outlineLvl w:val="0"/>
        <w:rPr>
          <w:rFonts w:eastAsia="Times New Roman"/>
          <w:szCs w:val="24"/>
          <w:lang w:val="en-US"/>
        </w:rPr>
      </w:pPr>
      <w:r w:rsidRPr="008267B9">
        <w:rPr>
          <w:rFonts w:eastAsia="Times New Roman"/>
          <w:szCs w:val="24"/>
          <w:lang w:val="en-US"/>
        </w:rPr>
        <w:lastRenderedPageBreak/>
        <w:t>Waldron, T. L., Navis, C., Karam, E. P., &amp; Markman, G. D. (2020). Toward a theory of activist‐driven responsible innovation: How activists pressure firms to adopt more responsible practices. </w:t>
      </w:r>
      <w:r w:rsidRPr="000903F3">
        <w:rPr>
          <w:rFonts w:eastAsia="Times New Roman"/>
          <w:b/>
          <w:i/>
          <w:iCs/>
          <w:szCs w:val="24"/>
          <w:lang w:val="en-US"/>
        </w:rPr>
        <w:t>Journal of Management Studies</w:t>
      </w:r>
      <w:r w:rsidRPr="009A1F9F">
        <w:rPr>
          <w:rFonts w:eastAsia="Times New Roman"/>
          <w:szCs w:val="24"/>
          <w:lang w:val="en-US"/>
        </w:rPr>
        <w:t xml:space="preserve">, </w:t>
      </w:r>
      <w:hyperlink r:id="rId19" w:history="1">
        <w:r w:rsidR="009A1F9F" w:rsidRPr="000903F3">
          <w:rPr>
            <w:rStyle w:val="Hyperlink"/>
            <w:bCs/>
            <w:color w:val="005274"/>
            <w:szCs w:val="24"/>
            <w:shd w:val="clear" w:color="auto" w:fill="FFFFFF"/>
          </w:rPr>
          <w:t>https://doi.org/10.1111/joms.12548</w:t>
        </w:r>
      </w:hyperlink>
      <w:r w:rsidR="009A1F9F">
        <w:rPr>
          <w:szCs w:val="24"/>
        </w:rPr>
        <w:t>.</w:t>
      </w:r>
    </w:p>
    <w:p w14:paraId="31C3D030" w14:textId="32C14571" w:rsidR="000D0B5E" w:rsidRDefault="000D0B5E" w:rsidP="008300AA">
      <w:pPr>
        <w:spacing w:after="220" w:line="240" w:lineRule="auto"/>
        <w:ind w:firstLine="0"/>
        <w:jc w:val="left"/>
        <w:rPr>
          <w:rFonts w:eastAsia="Times New Roman"/>
          <w:szCs w:val="24"/>
          <w:lang w:val="en-US"/>
        </w:rPr>
      </w:pPr>
      <w:r w:rsidRPr="008267B9">
        <w:rPr>
          <w:rFonts w:eastAsia="Times New Roman"/>
          <w:szCs w:val="24"/>
          <w:lang w:val="en-US"/>
        </w:rPr>
        <w:t>Weindruch, B. 2016. </w:t>
      </w:r>
      <w:r w:rsidRPr="000903F3">
        <w:rPr>
          <w:rFonts w:eastAsia="Times New Roman"/>
          <w:b/>
          <w:i/>
          <w:iCs/>
          <w:szCs w:val="24"/>
          <w:lang w:val="en-US"/>
        </w:rPr>
        <w:t>Start with the future and work back: A heritage management manifesto</w:t>
      </w:r>
      <w:r w:rsidRPr="008267B9">
        <w:rPr>
          <w:rFonts w:eastAsia="Times New Roman"/>
          <w:b/>
          <w:szCs w:val="24"/>
          <w:lang w:val="en-US"/>
        </w:rPr>
        <w:t xml:space="preserve">. </w:t>
      </w:r>
      <w:r w:rsidR="009A1F9F">
        <w:rPr>
          <w:rFonts w:eastAsia="Times New Roman"/>
          <w:b/>
          <w:szCs w:val="24"/>
          <w:lang w:val="en-US"/>
        </w:rPr>
        <w:t xml:space="preserve">Lanham, MD: </w:t>
      </w:r>
      <w:r w:rsidRPr="008267B9">
        <w:rPr>
          <w:rFonts w:eastAsia="Times New Roman"/>
          <w:szCs w:val="24"/>
          <w:lang w:val="en-US"/>
        </w:rPr>
        <w:t>Rowman &amp; Littlefield.</w:t>
      </w:r>
    </w:p>
    <w:p w14:paraId="475D77CD" w14:textId="02159B76" w:rsidR="00937793" w:rsidRDefault="00937793" w:rsidP="008300AA">
      <w:pPr>
        <w:spacing w:after="220" w:line="240" w:lineRule="auto"/>
        <w:ind w:firstLine="0"/>
        <w:jc w:val="left"/>
        <w:rPr>
          <w:rFonts w:eastAsia="Times New Roman"/>
          <w:szCs w:val="24"/>
          <w:lang w:val="en-US"/>
        </w:rPr>
      </w:pPr>
      <w:r w:rsidRPr="00937793">
        <w:rPr>
          <w:rFonts w:eastAsia="Times New Roman"/>
          <w:szCs w:val="24"/>
          <w:lang w:val="en-US"/>
        </w:rPr>
        <w:t xml:space="preserve">Wertsch, J. V. 2008. Collective memory and narrative templates. </w:t>
      </w:r>
      <w:r w:rsidRPr="000903F3">
        <w:rPr>
          <w:rFonts w:eastAsia="Times New Roman"/>
          <w:b/>
          <w:i/>
          <w:szCs w:val="24"/>
          <w:lang w:val="en-US"/>
        </w:rPr>
        <w:t>Social Research: An International Quarterly</w:t>
      </w:r>
      <w:r w:rsidRPr="00937793">
        <w:rPr>
          <w:rFonts w:eastAsia="Times New Roman"/>
          <w:szCs w:val="24"/>
          <w:lang w:val="en-US"/>
        </w:rPr>
        <w:t>, 75(1), 133</w:t>
      </w:r>
      <w:r w:rsidR="002E00A2">
        <w:rPr>
          <w:rFonts w:eastAsia="Times New Roman"/>
          <w:szCs w:val="24"/>
          <w:lang w:val="en-US"/>
        </w:rPr>
        <w:t>–</w:t>
      </w:r>
      <w:r w:rsidRPr="00937793">
        <w:rPr>
          <w:rFonts w:eastAsia="Times New Roman"/>
          <w:szCs w:val="24"/>
          <w:lang w:val="en-US"/>
        </w:rPr>
        <w:t>156.</w:t>
      </w:r>
    </w:p>
    <w:p w14:paraId="68E5A676" w14:textId="11F9A6DB" w:rsidR="006516C9" w:rsidRPr="008267B9" w:rsidRDefault="00671118" w:rsidP="008300AA">
      <w:pPr>
        <w:spacing w:after="220" w:line="240" w:lineRule="auto"/>
        <w:ind w:firstLine="0"/>
        <w:jc w:val="left"/>
        <w:rPr>
          <w:rFonts w:eastAsia="Times New Roman"/>
          <w:szCs w:val="24"/>
          <w:lang w:val="en-US"/>
        </w:rPr>
      </w:pPr>
      <w:r w:rsidRPr="00671118">
        <w:rPr>
          <w:rFonts w:eastAsia="Times New Roman"/>
          <w:szCs w:val="24"/>
          <w:lang w:val="en-US"/>
        </w:rPr>
        <w:t>White, K., Hardisty, D. J., &amp; Habib, R. (2019). The elusive green consumer.</w:t>
      </w:r>
      <w:r w:rsidR="006516C9" w:rsidRPr="006516C9">
        <w:rPr>
          <w:rFonts w:eastAsia="Times New Roman"/>
          <w:b/>
          <w:bCs/>
          <w:i/>
          <w:iCs/>
          <w:szCs w:val="24"/>
          <w:lang w:val="en-US"/>
        </w:rPr>
        <w:t xml:space="preserve"> </w:t>
      </w:r>
      <w:r w:rsidR="006516C9" w:rsidRPr="00EE616E">
        <w:rPr>
          <w:rFonts w:eastAsia="Times New Roman"/>
          <w:b/>
          <w:bCs/>
          <w:i/>
          <w:iCs/>
          <w:szCs w:val="24"/>
          <w:lang w:val="en-US"/>
        </w:rPr>
        <w:t>Harvard Business Review</w:t>
      </w:r>
      <w:r w:rsidRPr="00671118">
        <w:rPr>
          <w:rFonts w:eastAsia="Times New Roman"/>
          <w:szCs w:val="24"/>
          <w:lang w:val="en-US"/>
        </w:rPr>
        <w:t>, 11, 124</w:t>
      </w:r>
      <w:r w:rsidR="006516C9">
        <w:rPr>
          <w:rFonts w:eastAsia="Times New Roman"/>
          <w:szCs w:val="24"/>
          <w:lang w:val="en-US"/>
        </w:rPr>
        <w:t>–</w:t>
      </w:r>
      <w:r w:rsidRPr="00671118">
        <w:rPr>
          <w:rFonts w:eastAsia="Times New Roman"/>
          <w:szCs w:val="24"/>
          <w:lang w:val="en-US"/>
        </w:rPr>
        <w:t>133.</w:t>
      </w:r>
    </w:p>
    <w:p w14:paraId="3AFCEABF" w14:textId="47DB4978" w:rsidR="000D0B5E" w:rsidRPr="008267B9" w:rsidRDefault="000D0B5E" w:rsidP="008300AA">
      <w:pPr>
        <w:spacing w:after="220" w:line="240" w:lineRule="auto"/>
        <w:ind w:firstLine="0"/>
        <w:jc w:val="left"/>
        <w:rPr>
          <w:rFonts w:eastAsia="Times New Roman"/>
          <w:szCs w:val="24"/>
          <w:lang w:val="en-US"/>
        </w:rPr>
      </w:pPr>
      <w:r w:rsidRPr="008267B9">
        <w:rPr>
          <w:rFonts w:eastAsia="Times New Roman"/>
          <w:szCs w:val="24"/>
          <w:lang w:val="en-US"/>
        </w:rPr>
        <w:t>White, H. 1973. </w:t>
      </w:r>
      <w:r w:rsidRPr="008267B9">
        <w:rPr>
          <w:rFonts w:eastAsia="Times New Roman"/>
          <w:b/>
          <w:i/>
          <w:iCs/>
          <w:szCs w:val="24"/>
          <w:lang w:val="en-US"/>
        </w:rPr>
        <w:t>Metahistory: The historical imagination in nineteenth-century Europe</w:t>
      </w:r>
      <w:r w:rsidRPr="008267B9">
        <w:rPr>
          <w:rFonts w:eastAsia="Times New Roman"/>
          <w:szCs w:val="24"/>
          <w:lang w:val="en-US"/>
        </w:rPr>
        <w:t xml:space="preserve">. </w:t>
      </w:r>
      <w:r w:rsidR="009A1F9F">
        <w:rPr>
          <w:rFonts w:eastAsia="Times New Roman"/>
          <w:szCs w:val="24"/>
          <w:lang w:val="en-US"/>
        </w:rPr>
        <w:t xml:space="preserve">Baltimore: </w:t>
      </w:r>
      <w:r w:rsidRPr="008267B9">
        <w:rPr>
          <w:rFonts w:eastAsia="Times New Roman"/>
          <w:szCs w:val="24"/>
          <w:lang w:val="en-US"/>
        </w:rPr>
        <w:t>JHU Press.</w:t>
      </w:r>
    </w:p>
    <w:p w14:paraId="13C672FD" w14:textId="7903B450" w:rsidR="000D0B5E" w:rsidRDefault="000D0B5E" w:rsidP="008300AA">
      <w:pPr>
        <w:spacing w:after="220" w:line="240" w:lineRule="auto"/>
        <w:ind w:firstLine="0"/>
        <w:jc w:val="left"/>
        <w:rPr>
          <w:rFonts w:eastAsia="Times New Roman"/>
          <w:szCs w:val="24"/>
          <w:lang w:val="en-US"/>
        </w:rPr>
      </w:pPr>
      <w:r w:rsidRPr="008267B9">
        <w:rPr>
          <w:rFonts w:eastAsia="Times New Roman"/>
          <w:szCs w:val="24"/>
          <w:lang w:val="en-US"/>
        </w:rPr>
        <w:t xml:space="preserve">Williams, R. 1974. Drama in a dramatized society, In J. McGuigan (Ed.), </w:t>
      </w:r>
      <w:r w:rsidRPr="008267B9">
        <w:rPr>
          <w:rFonts w:eastAsia="Times New Roman"/>
          <w:b/>
          <w:i/>
          <w:szCs w:val="24"/>
          <w:lang w:val="en-US"/>
        </w:rPr>
        <w:t xml:space="preserve">Raymond Williams on </w:t>
      </w:r>
      <w:r w:rsidR="009A1F9F">
        <w:rPr>
          <w:rFonts w:eastAsia="Times New Roman"/>
          <w:b/>
          <w:i/>
          <w:szCs w:val="24"/>
          <w:lang w:val="en-US"/>
        </w:rPr>
        <w:t>c</w:t>
      </w:r>
      <w:r w:rsidR="009A1F9F" w:rsidRPr="008267B9">
        <w:rPr>
          <w:rFonts w:eastAsia="Times New Roman"/>
          <w:b/>
          <w:i/>
          <w:szCs w:val="24"/>
          <w:lang w:val="en-US"/>
        </w:rPr>
        <w:t xml:space="preserve">ulture </w:t>
      </w:r>
      <w:r w:rsidRPr="008267B9">
        <w:rPr>
          <w:rFonts w:eastAsia="Times New Roman"/>
          <w:b/>
          <w:i/>
          <w:szCs w:val="24"/>
          <w:lang w:val="en-US"/>
        </w:rPr>
        <w:t xml:space="preserve">and </w:t>
      </w:r>
      <w:r w:rsidR="009A1F9F">
        <w:rPr>
          <w:rFonts w:eastAsia="Times New Roman"/>
          <w:b/>
          <w:i/>
          <w:szCs w:val="24"/>
          <w:lang w:val="en-US"/>
        </w:rPr>
        <w:t>s</w:t>
      </w:r>
      <w:r w:rsidR="009A1F9F" w:rsidRPr="008267B9">
        <w:rPr>
          <w:rFonts w:eastAsia="Times New Roman"/>
          <w:b/>
          <w:i/>
          <w:szCs w:val="24"/>
          <w:lang w:val="en-US"/>
        </w:rPr>
        <w:t>ociety</w:t>
      </w:r>
      <w:r w:rsidRPr="008267B9">
        <w:rPr>
          <w:rFonts w:eastAsia="Times New Roman"/>
          <w:b/>
          <w:i/>
          <w:szCs w:val="24"/>
          <w:lang w:val="en-US"/>
        </w:rPr>
        <w:t xml:space="preserve">: Essential </w:t>
      </w:r>
      <w:r w:rsidR="009A1F9F">
        <w:rPr>
          <w:rFonts w:eastAsia="Times New Roman"/>
          <w:b/>
          <w:i/>
          <w:szCs w:val="24"/>
          <w:lang w:val="en-US"/>
        </w:rPr>
        <w:t>w</w:t>
      </w:r>
      <w:r w:rsidR="009A1F9F" w:rsidRPr="008267B9">
        <w:rPr>
          <w:rFonts w:eastAsia="Times New Roman"/>
          <w:b/>
          <w:i/>
          <w:szCs w:val="24"/>
          <w:lang w:val="en-US"/>
        </w:rPr>
        <w:t>ritings</w:t>
      </w:r>
      <w:r w:rsidRPr="008267B9">
        <w:rPr>
          <w:rFonts w:eastAsia="Times New Roman"/>
          <w:szCs w:val="24"/>
          <w:lang w:val="en-US"/>
        </w:rPr>
        <w:t>: 161</w:t>
      </w:r>
      <w:r w:rsidR="002E00A2">
        <w:rPr>
          <w:rFonts w:eastAsia="Times New Roman"/>
          <w:szCs w:val="24"/>
          <w:lang w:val="en-US"/>
        </w:rPr>
        <w:t>–</w:t>
      </w:r>
      <w:r w:rsidRPr="008267B9">
        <w:rPr>
          <w:rFonts w:eastAsia="Times New Roman"/>
          <w:szCs w:val="24"/>
          <w:lang w:val="en-US"/>
        </w:rPr>
        <w:t>172.</w:t>
      </w:r>
      <w:r w:rsidRPr="008267B9">
        <w:rPr>
          <w:rFonts w:eastAsia="Times New Roman"/>
          <w:b/>
          <w:i/>
          <w:szCs w:val="24"/>
          <w:lang w:val="en-US"/>
        </w:rPr>
        <w:t xml:space="preserve"> </w:t>
      </w:r>
      <w:r w:rsidRPr="008267B9">
        <w:rPr>
          <w:rFonts w:eastAsia="Times New Roman"/>
          <w:szCs w:val="24"/>
          <w:lang w:val="en-US"/>
        </w:rPr>
        <w:t>London: Sage.</w:t>
      </w:r>
    </w:p>
    <w:p w14:paraId="3F35FFF8" w14:textId="1E295AD3" w:rsidR="000D0B5E" w:rsidRPr="008267B9" w:rsidRDefault="000D0B5E" w:rsidP="008300AA">
      <w:pPr>
        <w:spacing w:after="220" w:line="240" w:lineRule="auto"/>
        <w:ind w:firstLine="0"/>
        <w:jc w:val="left"/>
        <w:rPr>
          <w:rFonts w:eastAsia="Times New Roman"/>
          <w:szCs w:val="24"/>
          <w:lang w:val="en-US"/>
        </w:rPr>
      </w:pPr>
      <w:r w:rsidRPr="008267B9">
        <w:rPr>
          <w:rFonts w:eastAsia="Times New Roman"/>
          <w:szCs w:val="24"/>
          <w:lang w:val="en-US"/>
        </w:rPr>
        <w:t xml:space="preserve">Ybema, S. 2004 Managerial postalgia: Projecting a golden future. </w:t>
      </w:r>
      <w:r w:rsidRPr="008267B9">
        <w:rPr>
          <w:rFonts w:eastAsia="Times New Roman"/>
          <w:b/>
          <w:i/>
          <w:szCs w:val="24"/>
          <w:lang w:val="en-US"/>
        </w:rPr>
        <w:t>Journal of Managerial Psychology,</w:t>
      </w:r>
      <w:r w:rsidRPr="008267B9">
        <w:rPr>
          <w:rFonts w:eastAsia="Times New Roman"/>
          <w:szCs w:val="24"/>
          <w:lang w:val="en-US"/>
        </w:rPr>
        <w:t xml:space="preserve"> 19(8): 825</w:t>
      </w:r>
      <w:r w:rsidR="002E00A2">
        <w:rPr>
          <w:rFonts w:eastAsia="Times New Roman"/>
          <w:szCs w:val="24"/>
          <w:lang w:val="en-US"/>
        </w:rPr>
        <w:t>–</w:t>
      </w:r>
      <w:r w:rsidRPr="008267B9">
        <w:rPr>
          <w:rFonts w:eastAsia="Times New Roman"/>
          <w:szCs w:val="24"/>
          <w:lang w:val="en-US"/>
        </w:rPr>
        <w:t>841</w:t>
      </w:r>
    </w:p>
    <w:p w14:paraId="15A99F71" w14:textId="6B386C89" w:rsidR="000D0B5E" w:rsidRPr="008267B9" w:rsidRDefault="000D0B5E" w:rsidP="008300AA">
      <w:pPr>
        <w:spacing w:after="220" w:line="240" w:lineRule="auto"/>
        <w:ind w:firstLine="0"/>
        <w:jc w:val="left"/>
        <w:rPr>
          <w:rFonts w:eastAsia="Times New Roman"/>
          <w:szCs w:val="24"/>
          <w:lang w:val="en-US"/>
        </w:rPr>
      </w:pPr>
      <w:r w:rsidRPr="008267B9">
        <w:rPr>
          <w:rFonts w:eastAsia="Times New Roman"/>
          <w:szCs w:val="24"/>
          <w:lang w:val="en-US"/>
        </w:rPr>
        <w:t>Yourdon, E.</w:t>
      </w:r>
      <w:r w:rsidR="00BB0269">
        <w:rPr>
          <w:rFonts w:eastAsia="Times New Roman"/>
          <w:szCs w:val="24"/>
          <w:lang w:val="en-US"/>
        </w:rPr>
        <w:t>, &amp; Yourdon, J.</w:t>
      </w:r>
      <w:r w:rsidRPr="008267B9">
        <w:rPr>
          <w:rFonts w:eastAsia="Times New Roman"/>
          <w:szCs w:val="24"/>
          <w:lang w:val="en-US"/>
        </w:rPr>
        <w:t xml:space="preserve"> 1999. </w:t>
      </w:r>
      <w:r w:rsidRPr="008267B9">
        <w:rPr>
          <w:rFonts w:eastAsia="Times New Roman"/>
          <w:b/>
          <w:bCs/>
          <w:i/>
          <w:iCs/>
          <w:szCs w:val="24"/>
          <w:lang w:val="en-US"/>
        </w:rPr>
        <w:t xml:space="preserve">Time bomb 2000: </w:t>
      </w:r>
      <w:r w:rsidR="009A1F9F">
        <w:rPr>
          <w:rFonts w:eastAsia="Times New Roman"/>
          <w:b/>
          <w:bCs/>
          <w:i/>
          <w:iCs/>
          <w:szCs w:val="24"/>
          <w:lang w:val="en-US"/>
        </w:rPr>
        <w:t>W</w:t>
      </w:r>
      <w:r w:rsidR="009A1F9F" w:rsidRPr="008267B9">
        <w:rPr>
          <w:rFonts w:eastAsia="Times New Roman"/>
          <w:b/>
          <w:bCs/>
          <w:i/>
          <w:iCs/>
          <w:szCs w:val="24"/>
          <w:lang w:val="en-US"/>
        </w:rPr>
        <w:t xml:space="preserve">hat </w:t>
      </w:r>
      <w:r w:rsidRPr="008267B9">
        <w:rPr>
          <w:rFonts w:eastAsia="Times New Roman"/>
          <w:b/>
          <w:bCs/>
          <w:i/>
          <w:iCs/>
          <w:szCs w:val="24"/>
          <w:lang w:val="en-US"/>
        </w:rPr>
        <w:t>the year 2000 computer crisis means to you!</w:t>
      </w:r>
      <w:r w:rsidRPr="008267B9">
        <w:rPr>
          <w:rFonts w:eastAsia="Times New Roman"/>
          <w:szCs w:val="24"/>
          <w:lang w:val="en-US"/>
        </w:rPr>
        <w:t xml:space="preserve"> </w:t>
      </w:r>
      <w:r w:rsidR="00BB0269">
        <w:rPr>
          <w:rFonts w:eastAsia="Times New Roman"/>
          <w:szCs w:val="24"/>
          <w:lang w:val="en-US"/>
        </w:rPr>
        <w:t xml:space="preserve">Upper Saddle River, NJ: </w:t>
      </w:r>
      <w:r w:rsidRPr="008267B9">
        <w:rPr>
          <w:rFonts w:eastAsia="Times New Roman"/>
          <w:szCs w:val="24"/>
          <w:lang w:val="en-US"/>
        </w:rPr>
        <w:t>Prentice Hall PTR.</w:t>
      </w:r>
    </w:p>
    <w:p w14:paraId="2D34984E" w14:textId="52EFC745" w:rsidR="00937793" w:rsidRDefault="00937793" w:rsidP="008300AA">
      <w:pPr>
        <w:spacing w:after="220" w:line="240" w:lineRule="auto"/>
        <w:ind w:firstLine="0"/>
        <w:jc w:val="left"/>
        <w:rPr>
          <w:rFonts w:eastAsia="Times New Roman"/>
          <w:szCs w:val="24"/>
          <w:lang w:val="en-US"/>
        </w:rPr>
      </w:pPr>
      <w:r w:rsidRPr="00937793">
        <w:rPr>
          <w:rFonts w:eastAsia="Times New Roman"/>
          <w:szCs w:val="24"/>
          <w:lang w:val="en-US"/>
        </w:rPr>
        <w:t xml:space="preserve">Zerubavel, E. 1996. Social memories: Steps to a sociology of the past. </w:t>
      </w:r>
      <w:r w:rsidRPr="000903F3">
        <w:rPr>
          <w:rFonts w:eastAsia="Times New Roman"/>
          <w:b/>
          <w:i/>
          <w:szCs w:val="24"/>
          <w:lang w:val="en-US"/>
        </w:rPr>
        <w:t>Qualitative sociology,</w:t>
      </w:r>
      <w:r w:rsidRPr="00937793">
        <w:rPr>
          <w:rFonts w:eastAsia="Times New Roman"/>
          <w:szCs w:val="24"/>
          <w:lang w:val="en-US"/>
        </w:rPr>
        <w:t xml:space="preserve"> 19(3</w:t>
      </w:r>
      <w:r w:rsidR="00BB0269" w:rsidRPr="00937793">
        <w:rPr>
          <w:rFonts w:eastAsia="Times New Roman"/>
          <w:szCs w:val="24"/>
          <w:lang w:val="en-US"/>
        </w:rPr>
        <w:t>)</w:t>
      </w:r>
      <w:r w:rsidR="00BB0269">
        <w:rPr>
          <w:rFonts w:eastAsia="Times New Roman"/>
          <w:szCs w:val="24"/>
          <w:lang w:val="en-US"/>
        </w:rPr>
        <w:t>:</w:t>
      </w:r>
      <w:r w:rsidR="00BB0269" w:rsidRPr="00937793">
        <w:rPr>
          <w:rFonts w:eastAsia="Times New Roman"/>
          <w:szCs w:val="24"/>
          <w:lang w:val="en-US"/>
        </w:rPr>
        <w:t xml:space="preserve"> </w:t>
      </w:r>
      <w:r w:rsidRPr="00937793">
        <w:rPr>
          <w:rFonts w:eastAsia="Times New Roman"/>
          <w:szCs w:val="24"/>
          <w:lang w:val="en-US"/>
        </w:rPr>
        <w:t>283</w:t>
      </w:r>
      <w:r w:rsidR="002E00A2">
        <w:rPr>
          <w:rFonts w:eastAsia="Times New Roman"/>
          <w:szCs w:val="24"/>
          <w:lang w:val="en-US"/>
        </w:rPr>
        <w:t>–</w:t>
      </w:r>
      <w:r w:rsidRPr="00937793">
        <w:rPr>
          <w:rFonts w:eastAsia="Times New Roman"/>
          <w:szCs w:val="24"/>
          <w:lang w:val="en-US"/>
        </w:rPr>
        <w:t>299.</w:t>
      </w:r>
    </w:p>
    <w:p w14:paraId="3C16B476" w14:textId="14737AA4" w:rsidR="000D0B5E" w:rsidRPr="008267B9" w:rsidRDefault="000D0B5E" w:rsidP="008300AA">
      <w:pPr>
        <w:spacing w:after="220" w:line="240" w:lineRule="auto"/>
        <w:ind w:firstLine="0"/>
        <w:jc w:val="left"/>
        <w:rPr>
          <w:rFonts w:eastAsia="Times New Roman"/>
          <w:szCs w:val="24"/>
          <w:lang w:val="en-US"/>
        </w:rPr>
      </w:pPr>
      <w:r w:rsidRPr="008267B9">
        <w:rPr>
          <w:rFonts w:eastAsia="Times New Roman"/>
          <w:szCs w:val="24"/>
          <w:lang w:val="en-US"/>
        </w:rPr>
        <w:t>Zerubavel, E., 2012. </w:t>
      </w:r>
      <w:r w:rsidRPr="008267B9">
        <w:rPr>
          <w:rFonts w:eastAsia="Times New Roman"/>
          <w:b/>
          <w:bCs/>
          <w:i/>
          <w:iCs/>
          <w:szCs w:val="24"/>
          <w:lang w:val="en-US"/>
        </w:rPr>
        <w:t>Time maps: Collective memory and the social shape of the past</w:t>
      </w:r>
      <w:r w:rsidRPr="008267B9">
        <w:rPr>
          <w:rFonts w:eastAsia="Times New Roman"/>
          <w:szCs w:val="24"/>
          <w:lang w:val="en-US"/>
        </w:rPr>
        <w:t>. University of Chicago Press.</w:t>
      </w:r>
    </w:p>
    <w:p w14:paraId="49FBD487" w14:textId="77777777" w:rsidR="00B12CAD" w:rsidRPr="008267B9" w:rsidRDefault="00B12CAD" w:rsidP="008300AA">
      <w:pPr>
        <w:spacing w:after="220" w:line="240" w:lineRule="auto"/>
        <w:ind w:firstLine="0"/>
        <w:jc w:val="left"/>
      </w:pPr>
      <w:bookmarkStart w:id="8" w:name="_Hlk65773381"/>
      <w:r w:rsidRPr="008267B9">
        <w:rPr>
          <w:rFonts w:eastAsia="Times New Roman"/>
          <w:szCs w:val="24"/>
          <w:lang w:val="en-US"/>
        </w:rPr>
        <w:t>Zimbardo, P.</w:t>
      </w:r>
      <w:r>
        <w:rPr>
          <w:rFonts w:eastAsia="Times New Roman"/>
          <w:szCs w:val="24"/>
          <w:lang w:val="en-US"/>
        </w:rPr>
        <w:t xml:space="preserve"> </w:t>
      </w:r>
      <w:r w:rsidRPr="008267B9">
        <w:rPr>
          <w:rFonts w:eastAsia="Times New Roman"/>
          <w:szCs w:val="24"/>
          <w:lang w:val="en-US"/>
        </w:rPr>
        <w:t xml:space="preserve">G., 1990. </w:t>
      </w:r>
      <w:r w:rsidRPr="008267B9">
        <w:rPr>
          <w:rFonts w:eastAsia="Times New Roman"/>
          <w:b/>
          <w:bCs/>
          <w:i/>
          <w:iCs/>
          <w:szCs w:val="24"/>
          <w:lang w:val="en-US"/>
        </w:rPr>
        <w:t>The Stanford time perspective inventory</w:t>
      </w:r>
      <w:r w:rsidRPr="008267B9">
        <w:rPr>
          <w:rFonts w:eastAsia="Times New Roman"/>
          <w:szCs w:val="24"/>
          <w:lang w:val="en-US"/>
        </w:rPr>
        <w:t>. Stanford.</w:t>
      </w:r>
    </w:p>
    <w:p w14:paraId="4E15E1FE" w14:textId="028DF213" w:rsidR="000D0B5E" w:rsidRPr="008267B9" w:rsidRDefault="000D0B5E" w:rsidP="008300AA">
      <w:pPr>
        <w:spacing w:after="220" w:line="240" w:lineRule="auto"/>
        <w:ind w:firstLine="0"/>
        <w:jc w:val="left"/>
        <w:rPr>
          <w:rFonts w:eastAsia="Times New Roman"/>
          <w:szCs w:val="24"/>
          <w:lang w:val="en-US"/>
        </w:rPr>
      </w:pPr>
      <w:r w:rsidRPr="008267B9">
        <w:rPr>
          <w:rFonts w:eastAsia="Times New Roman"/>
          <w:szCs w:val="24"/>
          <w:lang w:val="en-US"/>
        </w:rPr>
        <w:t>Zimbardo, P.</w:t>
      </w:r>
      <w:r w:rsidR="0064033D">
        <w:rPr>
          <w:rFonts w:eastAsia="Times New Roman"/>
          <w:szCs w:val="24"/>
          <w:lang w:val="en-US"/>
        </w:rPr>
        <w:t xml:space="preserve"> </w:t>
      </w:r>
      <w:r w:rsidRPr="008267B9">
        <w:rPr>
          <w:rFonts w:eastAsia="Times New Roman"/>
          <w:szCs w:val="24"/>
          <w:lang w:val="en-US"/>
        </w:rPr>
        <w:t>G. &amp; Boyd, J.</w:t>
      </w:r>
      <w:r w:rsidR="0064033D">
        <w:rPr>
          <w:rFonts w:eastAsia="Times New Roman"/>
          <w:szCs w:val="24"/>
          <w:lang w:val="en-US"/>
        </w:rPr>
        <w:t xml:space="preserve"> </w:t>
      </w:r>
      <w:r w:rsidRPr="008267B9">
        <w:rPr>
          <w:rFonts w:eastAsia="Times New Roman"/>
          <w:szCs w:val="24"/>
          <w:lang w:val="en-US"/>
        </w:rPr>
        <w:t xml:space="preserve">N. 1999. Putting time in </w:t>
      </w:r>
      <w:r w:rsidR="0064033D">
        <w:rPr>
          <w:rFonts w:eastAsia="Times New Roman"/>
          <w:szCs w:val="24"/>
          <w:lang w:val="en-US"/>
        </w:rPr>
        <w:t>p</w:t>
      </w:r>
      <w:r w:rsidR="0064033D" w:rsidRPr="008267B9">
        <w:rPr>
          <w:rFonts w:eastAsia="Times New Roman"/>
          <w:szCs w:val="24"/>
          <w:lang w:val="en-US"/>
        </w:rPr>
        <w:t>erspective</w:t>
      </w:r>
      <w:r w:rsidRPr="008267B9">
        <w:rPr>
          <w:rFonts w:eastAsia="Times New Roman"/>
          <w:szCs w:val="24"/>
          <w:lang w:val="en-US"/>
        </w:rPr>
        <w:t xml:space="preserve">: A valid, reliable individual-differences metric. </w:t>
      </w:r>
      <w:r w:rsidRPr="008267B9">
        <w:rPr>
          <w:rFonts w:eastAsia="Times New Roman"/>
          <w:b/>
          <w:i/>
          <w:szCs w:val="24"/>
          <w:lang w:val="en-US"/>
        </w:rPr>
        <w:t>Journal of Personality and Social Psychology</w:t>
      </w:r>
      <w:r w:rsidRPr="008267B9">
        <w:rPr>
          <w:rFonts w:eastAsia="Times New Roman"/>
          <w:szCs w:val="24"/>
          <w:lang w:val="en-US"/>
        </w:rPr>
        <w:t>, 77:</w:t>
      </w:r>
      <w:r w:rsidR="0064033D">
        <w:rPr>
          <w:rFonts w:eastAsia="Times New Roman"/>
          <w:szCs w:val="24"/>
          <w:lang w:val="en-US"/>
        </w:rPr>
        <w:t xml:space="preserve"> </w:t>
      </w:r>
      <w:r w:rsidRPr="008267B9">
        <w:rPr>
          <w:rFonts w:eastAsia="Times New Roman"/>
          <w:szCs w:val="24"/>
          <w:lang w:val="en-US"/>
        </w:rPr>
        <w:t>1271</w:t>
      </w:r>
      <w:r w:rsidR="002E00A2">
        <w:rPr>
          <w:rFonts w:eastAsia="Times New Roman"/>
          <w:szCs w:val="24"/>
          <w:lang w:val="en-US"/>
        </w:rPr>
        <w:t>–</w:t>
      </w:r>
      <w:r w:rsidRPr="008267B9">
        <w:rPr>
          <w:rFonts w:eastAsia="Times New Roman"/>
          <w:szCs w:val="24"/>
          <w:lang w:val="en-US"/>
        </w:rPr>
        <w:t>88.</w:t>
      </w:r>
    </w:p>
    <w:p w14:paraId="388B9FEC" w14:textId="4FE7BC96" w:rsidR="000D0B5E" w:rsidRPr="008267B9" w:rsidRDefault="000D0B5E" w:rsidP="008300AA">
      <w:pPr>
        <w:spacing w:after="220" w:line="240" w:lineRule="auto"/>
        <w:ind w:firstLine="0"/>
        <w:jc w:val="left"/>
        <w:rPr>
          <w:rFonts w:eastAsia="Times New Roman"/>
          <w:szCs w:val="24"/>
          <w:lang w:val="en-US"/>
        </w:rPr>
      </w:pPr>
      <w:r w:rsidRPr="008267B9">
        <w:rPr>
          <w:rFonts w:eastAsia="Times New Roman"/>
          <w:szCs w:val="24"/>
          <w:lang w:val="en-US"/>
        </w:rPr>
        <w:t>Zimbardo, P.</w:t>
      </w:r>
      <w:r w:rsidR="0064033D">
        <w:rPr>
          <w:rFonts w:eastAsia="Times New Roman"/>
          <w:szCs w:val="24"/>
          <w:lang w:val="en-US"/>
        </w:rPr>
        <w:t xml:space="preserve"> </w:t>
      </w:r>
      <w:r w:rsidRPr="008267B9">
        <w:rPr>
          <w:rFonts w:eastAsia="Times New Roman"/>
          <w:szCs w:val="24"/>
          <w:lang w:val="en-US"/>
        </w:rPr>
        <w:t xml:space="preserve">G. </w:t>
      </w:r>
      <w:r w:rsidR="0064033D">
        <w:rPr>
          <w:rFonts w:eastAsia="Times New Roman"/>
          <w:szCs w:val="24"/>
          <w:lang w:val="en-US"/>
        </w:rPr>
        <w:t>&amp;</w:t>
      </w:r>
      <w:r w:rsidR="0064033D" w:rsidRPr="008267B9">
        <w:rPr>
          <w:rFonts w:eastAsia="Times New Roman"/>
          <w:szCs w:val="24"/>
          <w:lang w:val="en-US"/>
        </w:rPr>
        <w:t xml:space="preserve"> </w:t>
      </w:r>
      <w:r w:rsidRPr="008267B9">
        <w:rPr>
          <w:rFonts w:eastAsia="Times New Roman"/>
          <w:szCs w:val="24"/>
          <w:lang w:val="en-US"/>
        </w:rPr>
        <w:t>Boyd, J.</w:t>
      </w:r>
      <w:r w:rsidR="0064033D">
        <w:rPr>
          <w:rFonts w:eastAsia="Times New Roman"/>
          <w:szCs w:val="24"/>
          <w:lang w:val="en-US"/>
        </w:rPr>
        <w:t xml:space="preserve"> </w:t>
      </w:r>
      <w:r w:rsidRPr="008267B9">
        <w:rPr>
          <w:rFonts w:eastAsia="Times New Roman"/>
          <w:szCs w:val="24"/>
          <w:lang w:val="en-US"/>
        </w:rPr>
        <w:t>N., 2008. </w:t>
      </w:r>
      <w:r w:rsidRPr="008267B9">
        <w:rPr>
          <w:rFonts w:eastAsia="Times New Roman"/>
          <w:b/>
          <w:bCs/>
          <w:i/>
          <w:iCs/>
          <w:szCs w:val="24"/>
          <w:lang w:val="en-US"/>
        </w:rPr>
        <w:t xml:space="preserve">The </w:t>
      </w:r>
      <w:r w:rsidR="0064033D">
        <w:rPr>
          <w:rFonts w:eastAsia="Times New Roman"/>
          <w:b/>
          <w:bCs/>
          <w:i/>
          <w:iCs/>
          <w:szCs w:val="24"/>
          <w:lang w:val="en-US"/>
        </w:rPr>
        <w:t>t</w:t>
      </w:r>
      <w:r w:rsidR="0064033D" w:rsidRPr="008267B9">
        <w:rPr>
          <w:rFonts w:eastAsia="Times New Roman"/>
          <w:b/>
          <w:bCs/>
          <w:i/>
          <w:iCs/>
          <w:szCs w:val="24"/>
          <w:lang w:val="en-US"/>
        </w:rPr>
        <w:t xml:space="preserve">ime </w:t>
      </w:r>
      <w:r w:rsidR="0064033D">
        <w:rPr>
          <w:rFonts w:eastAsia="Times New Roman"/>
          <w:b/>
          <w:bCs/>
          <w:i/>
          <w:iCs/>
          <w:szCs w:val="24"/>
          <w:lang w:val="en-US"/>
        </w:rPr>
        <w:t>p</w:t>
      </w:r>
      <w:r w:rsidR="0064033D" w:rsidRPr="008267B9">
        <w:rPr>
          <w:rFonts w:eastAsia="Times New Roman"/>
          <w:b/>
          <w:bCs/>
          <w:i/>
          <w:iCs/>
          <w:szCs w:val="24"/>
          <w:lang w:val="en-US"/>
        </w:rPr>
        <w:t>aradox</w:t>
      </w:r>
      <w:r w:rsidRPr="008267B9">
        <w:rPr>
          <w:rFonts w:eastAsia="Times New Roman"/>
          <w:b/>
          <w:bCs/>
          <w:i/>
          <w:iCs/>
          <w:szCs w:val="24"/>
          <w:lang w:val="en-US"/>
        </w:rPr>
        <w:t xml:space="preserve">: The </w:t>
      </w:r>
      <w:r w:rsidR="0064033D">
        <w:rPr>
          <w:rFonts w:eastAsia="Times New Roman"/>
          <w:b/>
          <w:bCs/>
          <w:i/>
          <w:iCs/>
          <w:szCs w:val="24"/>
          <w:lang w:val="en-US"/>
        </w:rPr>
        <w:t>n</w:t>
      </w:r>
      <w:r w:rsidR="0064033D" w:rsidRPr="008267B9">
        <w:rPr>
          <w:rFonts w:eastAsia="Times New Roman"/>
          <w:b/>
          <w:bCs/>
          <w:i/>
          <w:iCs/>
          <w:szCs w:val="24"/>
          <w:lang w:val="en-US"/>
        </w:rPr>
        <w:t xml:space="preserve">ew </w:t>
      </w:r>
      <w:r w:rsidR="0064033D">
        <w:rPr>
          <w:rFonts w:eastAsia="Times New Roman"/>
          <w:b/>
          <w:bCs/>
          <w:i/>
          <w:iCs/>
          <w:szCs w:val="24"/>
          <w:lang w:val="en-US"/>
        </w:rPr>
        <w:t>p</w:t>
      </w:r>
      <w:r w:rsidR="0064033D" w:rsidRPr="008267B9">
        <w:rPr>
          <w:rFonts w:eastAsia="Times New Roman"/>
          <w:b/>
          <w:bCs/>
          <w:i/>
          <w:iCs/>
          <w:szCs w:val="24"/>
          <w:lang w:val="en-US"/>
        </w:rPr>
        <w:t xml:space="preserve">sychology </w:t>
      </w:r>
      <w:r w:rsidRPr="008267B9">
        <w:rPr>
          <w:rFonts w:eastAsia="Times New Roman"/>
          <w:b/>
          <w:bCs/>
          <w:i/>
          <w:iCs/>
          <w:szCs w:val="24"/>
          <w:lang w:val="en-US"/>
        </w:rPr>
        <w:t xml:space="preserve">of </w:t>
      </w:r>
      <w:r w:rsidR="0064033D">
        <w:rPr>
          <w:rFonts w:eastAsia="Times New Roman"/>
          <w:b/>
          <w:bCs/>
          <w:i/>
          <w:iCs/>
          <w:szCs w:val="24"/>
          <w:lang w:val="en-US"/>
        </w:rPr>
        <w:t>t</w:t>
      </w:r>
      <w:r w:rsidR="0064033D" w:rsidRPr="008267B9">
        <w:rPr>
          <w:rFonts w:eastAsia="Times New Roman"/>
          <w:b/>
          <w:bCs/>
          <w:i/>
          <w:iCs/>
          <w:szCs w:val="24"/>
          <w:lang w:val="en-US"/>
        </w:rPr>
        <w:t xml:space="preserve">ime </w:t>
      </w:r>
      <w:r w:rsidR="0064033D">
        <w:rPr>
          <w:rFonts w:eastAsia="Times New Roman"/>
          <w:b/>
          <w:bCs/>
          <w:i/>
          <w:iCs/>
          <w:szCs w:val="24"/>
          <w:lang w:val="en-US"/>
        </w:rPr>
        <w:t>t</w:t>
      </w:r>
      <w:r w:rsidR="0064033D" w:rsidRPr="008267B9">
        <w:rPr>
          <w:rFonts w:eastAsia="Times New Roman"/>
          <w:b/>
          <w:bCs/>
          <w:i/>
          <w:iCs/>
          <w:szCs w:val="24"/>
          <w:lang w:val="en-US"/>
        </w:rPr>
        <w:t xml:space="preserve">hat </w:t>
      </w:r>
      <w:r w:rsidR="0064033D">
        <w:rPr>
          <w:rFonts w:eastAsia="Times New Roman"/>
          <w:b/>
          <w:bCs/>
          <w:i/>
          <w:iCs/>
          <w:szCs w:val="24"/>
          <w:lang w:val="en-US"/>
        </w:rPr>
        <w:t>w</w:t>
      </w:r>
      <w:r w:rsidR="0064033D" w:rsidRPr="008267B9">
        <w:rPr>
          <w:rFonts w:eastAsia="Times New Roman"/>
          <w:b/>
          <w:bCs/>
          <w:i/>
          <w:iCs/>
          <w:szCs w:val="24"/>
          <w:lang w:val="en-US"/>
        </w:rPr>
        <w:t xml:space="preserve">ill </w:t>
      </w:r>
      <w:r w:rsidR="0064033D">
        <w:rPr>
          <w:rFonts w:eastAsia="Times New Roman"/>
          <w:b/>
          <w:bCs/>
          <w:i/>
          <w:iCs/>
          <w:szCs w:val="24"/>
          <w:lang w:val="en-US"/>
        </w:rPr>
        <w:t>c</w:t>
      </w:r>
      <w:r w:rsidR="0064033D" w:rsidRPr="008267B9">
        <w:rPr>
          <w:rFonts w:eastAsia="Times New Roman"/>
          <w:b/>
          <w:bCs/>
          <w:i/>
          <w:iCs/>
          <w:szCs w:val="24"/>
          <w:lang w:val="en-US"/>
        </w:rPr>
        <w:t xml:space="preserve">hange </w:t>
      </w:r>
      <w:r w:rsidR="0064033D">
        <w:rPr>
          <w:rFonts w:eastAsia="Times New Roman"/>
          <w:b/>
          <w:bCs/>
          <w:i/>
          <w:iCs/>
          <w:szCs w:val="24"/>
          <w:lang w:val="en-US"/>
        </w:rPr>
        <w:t>y</w:t>
      </w:r>
      <w:r w:rsidR="0064033D" w:rsidRPr="008267B9">
        <w:rPr>
          <w:rFonts w:eastAsia="Times New Roman"/>
          <w:b/>
          <w:bCs/>
          <w:i/>
          <w:iCs/>
          <w:szCs w:val="24"/>
          <w:lang w:val="en-US"/>
        </w:rPr>
        <w:t xml:space="preserve">our </w:t>
      </w:r>
      <w:r w:rsidR="0064033D">
        <w:rPr>
          <w:rFonts w:eastAsia="Times New Roman"/>
          <w:b/>
          <w:bCs/>
          <w:i/>
          <w:iCs/>
          <w:szCs w:val="24"/>
          <w:lang w:val="en-US"/>
        </w:rPr>
        <w:t>l</w:t>
      </w:r>
      <w:r w:rsidR="0064033D" w:rsidRPr="008267B9">
        <w:rPr>
          <w:rFonts w:eastAsia="Times New Roman"/>
          <w:b/>
          <w:bCs/>
          <w:i/>
          <w:iCs/>
          <w:szCs w:val="24"/>
          <w:lang w:val="en-US"/>
        </w:rPr>
        <w:t>ife</w:t>
      </w:r>
      <w:r w:rsidRPr="008267B9">
        <w:rPr>
          <w:rFonts w:eastAsia="Times New Roman"/>
          <w:szCs w:val="24"/>
          <w:lang w:val="en-US"/>
        </w:rPr>
        <w:t>. Simon and Schuster.</w:t>
      </w:r>
    </w:p>
    <w:bookmarkEnd w:id="8"/>
    <w:p w14:paraId="440E1FB8" w14:textId="1820B10E" w:rsidR="00B12CAD" w:rsidRDefault="00B12CAD" w:rsidP="008300AA">
      <w:pPr>
        <w:spacing w:after="220" w:line="240" w:lineRule="auto"/>
        <w:ind w:firstLine="0"/>
        <w:jc w:val="left"/>
      </w:pPr>
      <w:r w:rsidRPr="00C93C49">
        <w:t xml:space="preserve">Zucker, </w:t>
      </w:r>
      <w:r w:rsidR="00BB0269">
        <w:t>L. G.</w:t>
      </w:r>
      <w:r w:rsidR="00F20795">
        <w:t xml:space="preserve"> (Ed.).</w:t>
      </w:r>
      <w:r w:rsidR="00BB0269">
        <w:t xml:space="preserve"> </w:t>
      </w:r>
      <w:r w:rsidRPr="00C93C49">
        <w:t>1988</w:t>
      </w:r>
      <w:r w:rsidR="00BB0269">
        <w:t xml:space="preserve">. </w:t>
      </w:r>
      <w:r w:rsidR="00BB0269" w:rsidRPr="000903F3">
        <w:rPr>
          <w:b/>
          <w:i/>
        </w:rPr>
        <w:t>Institutional patterns and organizations: Culture and environment</w:t>
      </w:r>
      <w:r w:rsidR="00BB0269">
        <w:t xml:space="preserve">. </w:t>
      </w:r>
      <w:r w:rsidR="00F20795">
        <w:t>Cambridge, MA: Ballinger.</w:t>
      </w:r>
      <w:r w:rsidR="00BB0269">
        <w:t xml:space="preserve"> </w:t>
      </w:r>
    </w:p>
    <w:p w14:paraId="01CE1B00" w14:textId="77777777" w:rsidR="00794DBE" w:rsidRDefault="0032615A">
      <w:pPr>
        <w:sectPr w:rsidR="00794DBE" w:rsidSect="00794DBE">
          <w:pgSz w:w="12240" w:h="15840"/>
          <w:pgMar w:top="1440" w:right="1440" w:bottom="1440" w:left="1440" w:header="708" w:footer="708" w:gutter="0"/>
          <w:cols w:space="708"/>
          <w:docGrid w:linePitch="360"/>
        </w:sectPr>
      </w:pPr>
      <w:r>
        <w:br w:type="page"/>
      </w:r>
    </w:p>
    <w:p w14:paraId="3935301E" w14:textId="4A9CF0C9" w:rsidR="0032615A" w:rsidRDefault="0032615A"/>
    <w:p w14:paraId="3C5248A6" w14:textId="77777777" w:rsidR="0032615A" w:rsidRPr="0032615A" w:rsidRDefault="0032615A" w:rsidP="0032615A">
      <w:pPr>
        <w:spacing w:line="240" w:lineRule="auto"/>
        <w:ind w:firstLine="0"/>
        <w:jc w:val="center"/>
        <w:rPr>
          <w:rFonts w:eastAsia="Times New Roman"/>
          <w:b/>
          <w:bCs/>
          <w:sz w:val="28"/>
          <w:szCs w:val="28"/>
          <w:lang w:val="en-US"/>
        </w:rPr>
      </w:pPr>
      <w:r w:rsidRPr="0032615A">
        <w:rPr>
          <w:rFonts w:eastAsia="Times New Roman"/>
          <w:b/>
          <w:bCs/>
          <w:sz w:val="28"/>
          <w:szCs w:val="28"/>
          <w:lang w:val="en-US"/>
        </w:rPr>
        <w:t>FIGURE 1</w:t>
      </w:r>
    </w:p>
    <w:p w14:paraId="3BB9DED9" w14:textId="77777777" w:rsidR="0032615A" w:rsidRPr="0032615A" w:rsidRDefault="0032615A" w:rsidP="0032615A">
      <w:pPr>
        <w:spacing w:line="240" w:lineRule="auto"/>
        <w:ind w:firstLine="0"/>
        <w:jc w:val="center"/>
        <w:rPr>
          <w:rFonts w:eastAsia="Times New Roman"/>
          <w:b/>
          <w:bCs/>
          <w:sz w:val="28"/>
          <w:szCs w:val="28"/>
          <w:lang w:val="en-US"/>
        </w:rPr>
      </w:pPr>
      <w:r w:rsidRPr="0032615A">
        <w:rPr>
          <w:rFonts w:eastAsia="Times New Roman"/>
          <w:b/>
          <w:bCs/>
          <w:sz w:val="28"/>
          <w:szCs w:val="28"/>
          <w:lang w:val="en-US"/>
        </w:rPr>
        <w:t>A Diegetic Model of Entrepreneurial Storytelling</w:t>
      </w:r>
    </w:p>
    <w:p w14:paraId="64A6FCCD" w14:textId="77777777" w:rsidR="0032615A" w:rsidRPr="0032615A" w:rsidRDefault="0032615A" w:rsidP="0032615A">
      <w:pPr>
        <w:spacing w:line="240" w:lineRule="auto"/>
        <w:ind w:firstLine="0"/>
        <w:jc w:val="center"/>
        <w:rPr>
          <w:rFonts w:eastAsia="Times New Roman"/>
          <w:b/>
          <w:bCs/>
          <w:sz w:val="28"/>
          <w:szCs w:val="28"/>
          <w:lang w:val="en-US"/>
        </w:rPr>
      </w:pPr>
    </w:p>
    <w:p w14:paraId="753D39BC" w14:textId="77777777" w:rsidR="0032615A" w:rsidRPr="0032615A" w:rsidRDefault="0032615A" w:rsidP="0032615A">
      <w:pPr>
        <w:spacing w:line="240" w:lineRule="auto"/>
        <w:ind w:firstLine="0"/>
        <w:jc w:val="center"/>
        <w:rPr>
          <w:rFonts w:eastAsia="Times New Roman"/>
          <w:b/>
          <w:bCs/>
          <w:sz w:val="28"/>
          <w:szCs w:val="28"/>
          <w:lang w:val="en-US"/>
        </w:rPr>
      </w:pPr>
      <w:r w:rsidRPr="0032615A">
        <w:rPr>
          <w:rFonts w:eastAsia="Times New Roman"/>
          <w:b/>
          <w:bCs/>
          <w:noProof/>
          <w:sz w:val="28"/>
          <w:szCs w:val="28"/>
          <w:lang w:eastAsia="en-CA"/>
        </w:rPr>
        <w:drawing>
          <wp:anchor distT="0" distB="0" distL="114300" distR="114300" simplePos="0" relativeHeight="251660288" behindDoc="0" locked="0" layoutInCell="1" allowOverlap="1" wp14:anchorId="48A20566" wp14:editId="0AB60176">
            <wp:simplePos x="0" y="0"/>
            <wp:positionH relativeFrom="column">
              <wp:posOffset>-83185</wp:posOffset>
            </wp:positionH>
            <wp:positionV relativeFrom="paragraph">
              <wp:posOffset>123190</wp:posOffset>
            </wp:positionV>
            <wp:extent cx="7614920" cy="2575560"/>
            <wp:effectExtent l="0" t="0" r="508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0">
                      <a:extLst>
                        <a:ext uri="{28A0092B-C50C-407E-A947-70E740481C1C}">
                          <a14:useLocalDpi xmlns:a14="http://schemas.microsoft.com/office/drawing/2010/main" val="0"/>
                        </a:ext>
                      </a:extLst>
                    </a:blip>
                    <a:srcRect b="37064"/>
                    <a:stretch/>
                  </pic:blipFill>
                  <pic:spPr bwMode="auto">
                    <a:xfrm>
                      <a:off x="0" y="0"/>
                      <a:ext cx="7614920" cy="25755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8DCC567" w14:textId="77777777" w:rsidR="0032615A" w:rsidRPr="0032615A" w:rsidRDefault="0032615A" w:rsidP="0032615A">
      <w:pPr>
        <w:spacing w:line="240" w:lineRule="auto"/>
        <w:ind w:firstLine="0"/>
        <w:jc w:val="center"/>
        <w:rPr>
          <w:rFonts w:eastAsia="Times New Roman"/>
          <w:b/>
          <w:bCs/>
          <w:sz w:val="28"/>
          <w:szCs w:val="28"/>
          <w:lang w:val="en-US"/>
        </w:rPr>
      </w:pPr>
    </w:p>
    <w:p w14:paraId="588DCDAB" w14:textId="77777777" w:rsidR="0032615A" w:rsidRPr="0032615A" w:rsidRDefault="0032615A" w:rsidP="0032615A">
      <w:pPr>
        <w:spacing w:line="240" w:lineRule="auto"/>
        <w:ind w:firstLine="0"/>
        <w:jc w:val="center"/>
        <w:rPr>
          <w:rFonts w:eastAsia="Times New Roman"/>
          <w:b/>
          <w:bCs/>
          <w:sz w:val="28"/>
          <w:szCs w:val="28"/>
          <w:lang w:val="en-US"/>
        </w:rPr>
      </w:pPr>
    </w:p>
    <w:p w14:paraId="5317FD60" w14:textId="77777777" w:rsidR="0032615A" w:rsidRPr="0032615A" w:rsidRDefault="0032615A" w:rsidP="0032615A">
      <w:pPr>
        <w:spacing w:line="240" w:lineRule="auto"/>
        <w:ind w:firstLine="0"/>
        <w:jc w:val="center"/>
        <w:rPr>
          <w:rFonts w:eastAsia="Times New Roman"/>
          <w:b/>
          <w:bCs/>
          <w:sz w:val="28"/>
          <w:szCs w:val="28"/>
          <w:lang w:val="en-US"/>
        </w:rPr>
      </w:pPr>
    </w:p>
    <w:p w14:paraId="5A602710" w14:textId="77777777" w:rsidR="0032615A" w:rsidRPr="0032615A" w:rsidRDefault="0032615A" w:rsidP="0032615A">
      <w:pPr>
        <w:spacing w:line="240" w:lineRule="auto"/>
        <w:ind w:firstLine="0"/>
        <w:jc w:val="center"/>
        <w:rPr>
          <w:rFonts w:eastAsia="Times New Roman"/>
          <w:b/>
          <w:bCs/>
          <w:sz w:val="28"/>
          <w:szCs w:val="28"/>
          <w:lang w:val="en-US"/>
        </w:rPr>
      </w:pPr>
    </w:p>
    <w:p w14:paraId="35C76CD3" w14:textId="77777777" w:rsidR="0032615A" w:rsidRPr="0032615A" w:rsidRDefault="0032615A" w:rsidP="0032615A">
      <w:pPr>
        <w:spacing w:line="240" w:lineRule="auto"/>
        <w:ind w:firstLine="0"/>
        <w:jc w:val="center"/>
        <w:rPr>
          <w:rFonts w:eastAsia="Times New Roman"/>
          <w:b/>
          <w:bCs/>
          <w:sz w:val="28"/>
          <w:szCs w:val="28"/>
          <w:lang w:val="en-US"/>
        </w:rPr>
      </w:pPr>
    </w:p>
    <w:p w14:paraId="3EA6B697" w14:textId="77777777" w:rsidR="0032615A" w:rsidRPr="0032615A" w:rsidRDefault="0032615A" w:rsidP="0032615A">
      <w:pPr>
        <w:spacing w:line="240" w:lineRule="auto"/>
        <w:ind w:firstLine="0"/>
        <w:jc w:val="center"/>
        <w:rPr>
          <w:rFonts w:eastAsia="Times New Roman"/>
          <w:b/>
          <w:bCs/>
          <w:sz w:val="28"/>
          <w:szCs w:val="28"/>
          <w:lang w:val="en-US"/>
        </w:rPr>
      </w:pPr>
    </w:p>
    <w:p w14:paraId="1CB793D4" w14:textId="77777777" w:rsidR="0032615A" w:rsidRPr="0032615A" w:rsidRDefault="0032615A" w:rsidP="0032615A">
      <w:pPr>
        <w:spacing w:line="240" w:lineRule="auto"/>
        <w:ind w:firstLine="0"/>
        <w:jc w:val="center"/>
        <w:rPr>
          <w:rFonts w:eastAsia="Times New Roman"/>
          <w:b/>
          <w:bCs/>
          <w:sz w:val="28"/>
          <w:szCs w:val="28"/>
          <w:lang w:val="en-US"/>
        </w:rPr>
      </w:pPr>
    </w:p>
    <w:p w14:paraId="49AEDEBE" w14:textId="77777777" w:rsidR="0032615A" w:rsidRPr="0032615A" w:rsidRDefault="0032615A" w:rsidP="0032615A">
      <w:pPr>
        <w:spacing w:line="240" w:lineRule="auto"/>
        <w:ind w:firstLine="0"/>
        <w:jc w:val="center"/>
        <w:rPr>
          <w:rFonts w:eastAsia="Times New Roman"/>
          <w:b/>
          <w:bCs/>
          <w:sz w:val="28"/>
          <w:szCs w:val="28"/>
          <w:lang w:val="en-US"/>
        </w:rPr>
      </w:pPr>
    </w:p>
    <w:p w14:paraId="54A3F7BD" w14:textId="77777777" w:rsidR="0032615A" w:rsidRPr="0032615A" w:rsidRDefault="0032615A" w:rsidP="0032615A">
      <w:pPr>
        <w:spacing w:line="240" w:lineRule="auto"/>
        <w:ind w:firstLine="0"/>
        <w:jc w:val="center"/>
        <w:rPr>
          <w:rFonts w:eastAsia="Times New Roman"/>
          <w:b/>
          <w:bCs/>
          <w:sz w:val="28"/>
          <w:szCs w:val="28"/>
          <w:lang w:val="en-US"/>
        </w:rPr>
      </w:pPr>
    </w:p>
    <w:p w14:paraId="3163E9E6" w14:textId="77777777" w:rsidR="0032615A" w:rsidRPr="0032615A" w:rsidRDefault="0032615A" w:rsidP="0032615A">
      <w:pPr>
        <w:spacing w:line="240" w:lineRule="auto"/>
        <w:ind w:firstLine="0"/>
        <w:jc w:val="center"/>
        <w:rPr>
          <w:rFonts w:eastAsia="Times New Roman"/>
          <w:b/>
          <w:bCs/>
          <w:sz w:val="28"/>
          <w:szCs w:val="28"/>
          <w:lang w:val="en-US"/>
        </w:rPr>
      </w:pPr>
    </w:p>
    <w:p w14:paraId="6110E708" w14:textId="77777777" w:rsidR="0032615A" w:rsidRPr="0032615A" w:rsidRDefault="0032615A" w:rsidP="0032615A">
      <w:pPr>
        <w:spacing w:line="240" w:lineRule="auto"/>
        <w:ind w:firstLine="0"/>
        <w:jc w:val="left"/>
        <w:rPr>
          <w:rFonts w:eastAsia="Times New Roman"/>
          <w:b/>
          <w:bCs/>
          <w:sz w:val="28"/>
          <w:szCs w:val="28"/>
          <w:lang w:val="en-US"/>
        </w:rPr>
      </w:pPr>
      <w:r w:rsidRPr="0032615A">
        <w:rPr>
          <w:rFonts w:eastAsia="Times New Roman"/>
          <w:b/>
          <w:bCs/>
          <w:sz w:val="28"/>
          <w:szCs w:val="28"/>
          <w:lang w:val="en-US"/>
        </w:rPr>
        <w:t xml:space="preserve"> </w:t>
      </w:r>
    </w:p>
    <w:p w14:paraId="607C0CE0" w14:textId="77777777" w:rsidR="0032615A" w:rsidRPr="0032615A" w:rsidRDefault="0032615A" w:rsidP="0032615A">
      <w:pPr>
        <w:spacing w:line="240" w:lineRule="auto"/>
        <w:ind w:firstLine="0"/>
        <w:jc w:val="left"/>
        <w:rPr>
          <w:rFonts w:eastAsia="Times New Roman"/>
          <w:szCs w:val="24"/>
          <w:lang w:val="en-US"/>
        </w:rPr>
        <w:sectPr w:rsidR="0032615A" w:rsidRPr="0032615A" w:rsidSect="00794DBE">
          <w:pgSz w:w="15840" w:h="12240" w:orient="landscape"/>
          <w:pgMar w:top="1440" w:right="1440" w:bottom="1440" w:left="1440" w:header="708" w:footer="708" w:gutter="0"/>
          <w:cols w:space="708"/>
          <w:docGrid w:linePitch="360"/>
        </w:sectPr>
      </w:pPr>
    </w:p>
    <w:p w14:paraId="1206C797" w14:textId="77777777" w:rsidR="0032615A" w:rsidRPr="0032615A" w:rsidRDefault="0032615A" w:rsidP="0032615A">
      <w:pPr>
        <w:spacing w:line="240" w:lineRule="auto"/>
        <w:ind w:firstLine="0"/>
        <w:jc w:val="left"/>
        <w:rPr>
          <w:rFonts w:eastAsia="Times New Roman"/>
          <w:szCs w:val="24"/>
          <w:lang w:val="en-US"/>
        </w:rPr>
      </w:pPr>
    </w:p>
    <w:p w14:paraId="2923BA02" w14:textId="77777777" w:rsidR="0032615A" w:rsidRPr="0032615A" w:rsidRDefault="0032615A" w:rsidP="0032615A">
      <w:pPr>
        <w:spacing w:line="240" w:lineRule="auto"/>
        <w:ind w:firstLine="0"/>
        <w:jc w:val="center"/>
        <w:rPr>
          <w:rFonts w:eastAsia="Times New Roman"/>
          <w:b/>
          <w:bCs/>
          <w:sz w:val="28"/>
          <w:szCs w:val="28"/>
          <w:lang w:val="en-US"/>
        </w:rPr>
      </w:pPr>
      <w:r w:rsidRPr="0032615A">
        <w:rPr>
          <w:rFonts w:eastAsia="Times New Roman"/>
          <w:b/>
          <w:bCs/>
          <w:sz w:val="28"/>
          <w:szCs w:val="28"/>
          <w:lang w:val="en-US"/>
        </w:rPr>
        <w:t>FIGURE 2</w:t>
      </w:r>
    </w:p>
    <w:p w14:paraId="5AA3A382" w14:textId="77777777" w:rsidR="0032615A" w:rsidRPr="0032615A" w:rsidRDefault="0032615A" w:rsidP="0032615A">
      <w:pPr>
        <w:spacing w:line="240" w:lineRule="auto"/>
        <w:ind w:firstLine="0"/>
        <w:jc w:val="center"/>
        <w:rPr>
          <w:rFonts w:eastAsia="Times New Roman"/>
          <w:b/>
          <w:bCs/>
          <w:sz w:val="28"/>
          <w:szCs w:val="28"/>
          <w:lang w:val="en-US"/>
        </w:rPr>
      </w:pPr>
      <w:r w:rsidRPr="0032615A">
        <w:rPr>
          <w:rFonts w:eastAsia="Times New Roman"/>
          <w:b/>
          <w:bCs/>
          <w:sz w:val="28"/>
          <w:szCs w:val="28"/>
          <w:lang w:val="en-US"/>
        </w:rPr>
        <w:t>A Typology of Historical Tropes</w:t>
      </w:r>
    </w:p>
    <w:tbl>
      <w:tblPr>
        <w:tblStyle w:val="TableGrid1"/>
        <w:tblpPr w:leftFromText="180" w:rightFromText="180" w:vertAnchor="text" w:horzAnchor="margin" w:tblpXSpec="center" w:tblpY="20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6"/>
        <w:gridCol w:w="521"/>
        <w:gridCol w:w="2854"/>
        <w:gridCol w:w="2844"/>
      </w:tblGrid>
      <w:tr w:rsidR="0032615A" w:rsidRPr="0032615A" w14:paraId="4DC6DE88" w14:textId="77777777" w:rsidTr="003B459F">
        <w:trPr>
          <w:cantSplit/>
          <w:trHeight w:val="1921"/>
        </w:trPr>
        <w:tc>
          <w:tcPr>
            <w:tcW w:w="506" w:type="dxa"/>
            <w:vMerge w:val="restart"/>
            <w:tcBorders>
              <w:right w:val="single" w:sz="4" w:space="0" w:color="auto"/>
            </w:tcBorders>
            <w:textDirection w:val="tbRl"/>
            <w:vAlign w:val="center"/>
          </w:tcPr>
          <w:p w14:paraId="52C4A8B0" w14:textId="77777777" w:rsidR="0032615A" w:rsidRPr="0032615A" w:rsidRDefault="0032615A" w:rsidP="0032615A">
            <w:pPr>
              <w:ind w:left="113" w:right="113" w:firstLine="0"/>
              <w:rPr>
                <w:rFonts w:eastAsia="Times New Roman"/>
              </w:rPr>
            </w:pPr>
            <w:r w:rsidRPr="0032615A">
              <w:rPr>
                <w:rFonts w:eastAsia="Times New Roman"/>
              </w:rPr>
              <w:t>Temporality</w:t>
            </w:r>
          </w:p>
        </w:tc>
        <w:tc>
          <w:tcPr>
            <w:tcW w:w="521" w:type="dxa"/>
            <w:tcBorders>
              <w:left w:val="single" w:sz="4" w:space="0" w:color="auto"/>
              <w:right w:val="single" w:sz="4" w:space="0" w:color="auto"/>
            </w:tcBorders>
            <w:textDirection w:val="tbRl"/>
            <w:vAlign w:val="center"/>
          </w:tcPr>
          <w:p w14:paraId="5D884872" w14:textId="77777777" w:rsidR="0032615A" w:rsidRPr="0032615A" w:rsidRDefault="0032615A" w:rsidP="0032615A">
            <w:pPr>
              <w:ind w:left="113" w:right="113" w:firstLine="0"/>
              <w:rPr>
                <w:rFonts w:eastAsia="Times New Roman"/>
              </w:rPr>
            </w:pPr>
            <w:r w:rsidRPr="0032615A">
              <w:rPr>
                <w:rFonts w:eastAsia="Times New Roman"/>
              </w:rPr>
              <w:t xml:space="preserve">Retrospective </w:t>
            </w:r>
          </w:p>
        </w:tc>
        <w:tc>
          <w:tcPr>
            <w:tcW w:w="2854" w:type="dxa"/>
            <w:tcBorders>
              <w:top w:val="single" w:sz="4" w:space="0" w:color="auto"/>
              <w:left w:val="single" w:sz="4" w:space="0" w:color="auto"/>
              <w:bottom w:val="single" w:sz="4" w:space="0" w:color="auto"/>
              <w:right w:val="single" w:sz="4" w:space="0" w:color="auto"/>
            </w:tcBorders>
            <w:vAlign w:val="center"/>
          </w:tcPr>
          <w:p w14:paraId="50501574" w14:textId="77777777" w:rsidR="0032615A" w:rsidRPr="0032615A" w:rsidRDefault="0032615A" w:rsidP="0032615A">
            <w:pPr>
              <w:ind w:firstLine="0"/>
              <w:rPr>
                <w:rFonts w:eastAsia="Times New Roman"/>
                <w:b/>
                <w:bCs/>
              </w:rPr>
            </w:pPr>
            <w:r w:rsidRPr="0032615A">
              <w:rPr>
                <w:rFonts w:eastAsia="Times New Roman"/>
                <w:b/>
                <w:bCs/>
              </w:rPr>
              <w:t>Nostalgia</w:t>
            </w:r>
          </w:p>
        </w:tc>
        <w:tc>
          <w:tcPr>
            <w:tcW w:w="2844" w:type="dxa"/>
            <w:tcBorders>
              <w:top w:val="single" w:sz="4" w:space="0" w:color="auto"/>
              <w:left w:val="single" w:sz="4" w:space="0" w:color="auto"/>
              <w:bottom w:val="single" w:sz="4" w:space="0" w:color="auto"/>
              <w:right w:val="single" w:sz="4" w:space="0" w:color="auto"/>
            </w:tcBorders>
            <w:vAlign w:val="center"/>
          </w:tcPr>
          <w:p w14:paraId="2B53ED64" w14:textId="77777777" w:rsidR="0032615A" w:rsidRPr="0032615A" w:rsidRDefault="0032615A" w:rsidP="0032615A">
            <w:pPr>
              <w:ind w:firstLine="0"/>
              <w:rPr>
                <w:rFonts w:eastAsia="Times New Roman"/>
                <w:b/>
                <w:bCs/>
              </w:rPr>
            </w:pPr>
            <w:r w:rsidRPr="0032615A">
              <w:rPr>
                <w:rFonts w:eastAsia="Times New Roman"/>
                <w:b/>
                <w:bCs/>
              </w:rPr>
              <w:t>Dystoria</w:t>
            </w:r>
          </w:p>
        </w:tc>
      </w:tr>
      <w:tr w:rsidR="0032615A" w:rsidRPr="0032615A" w14:paraId="27BCAE54" w14:textId="77777777" w:rsidTr="003B459F">
        <w:trPr>
          <w:cantSplit/>
          <w:trHeight w:val="1816"/>
        </w:trPr>
        <w:tc>
          <w:tcPr>
            <w:tcW w:w="506" w:type="dxa"/>
            <w:vMerge/>
            <w:tcBorders>
              <w:right w:val="single" w:sz="4" w:space="0" w:color="auto"/>
            </w:tcBorders>
            <w:vAlign w:val="center"/>
          </w:tcPr>
          <w:p w14:paraId="6153F300" w14:textId="77777777" w:rsidR="0032615A" w:rsidRPr="0032615A" w:rsidRDefault="0032615A" w:rsidP="0032615A">
            <w:pPr>
              <w:ind w:firstLine="0"/>
              <w:rPr>
                <w:rFonts w:eastAsia="Times New Roman"/>
              </w:rPr>
            </w:pPr>
          </w:p>
        </w:tc>
        <w:tc>
          <w:tcPr>
            <w:tcW w:w="521" w:type="dxa"/>
            <w:tcBorders>
              <w:left w:val="single" w:sz="4" w:space="0" w:color="auto"/>
              <w:right w:val="single" w:sz="4" w:space="0" w:color="auto"/>
            </w:tcBorders>
            <w:textDirection w:val="tbRl"/>
            <w:vAlign w:val="center"/>
          </w:tcPr>
          <w:p w14:paraId="6C9E40E8" w14:textId="77777777" w:rsidR="0032615A" w:rsidRPr="0032615A" w:rsidRDefault="0032615A" w:rsidP="0032615A">
            <w:pPr>
              <w:ind w:left="113" w:right="113" w:firstLine="0"/>
              <w:rPr>
                <w:rFonts w:eastAsia="Times New Roman"/>
              </w:rPr>
            </w:pPr>
            <w:r w:rsidRPr="0032615A">
              <w:rPr>
                <w:rFonts w:eastAsia="Times New Roman"/>
              </w:rPr>
              <w:t>Prospective</w:t>
            </w:r>
          </w:p>
        </w:tc>
        <w:tc>
          <w:tcPr>
            <w:tcW w:w="2854" w:type="dxa"/>
            <w:tcBorders>
              <w:top w:val="single" w:sz="4" w:space="0" w:color="auto"/>
              <w:left w:val="single" w:sz="4" w:space="0" w:color="auto"/>
              <w:bottom w:val="single" w:sz="4" w:space="0" w:color="auto"/>
              <w:right w:val="single" w:sz="4" w:space="0" w:color="auto"/>
            </w:tcBorders>
            <w:vAlign w:val="center"/>
          </w:tcPr>
          <w:p w14:paraId="0E2CF26E" w14:textId="77777777" w:rsidR="0032615A" w:rsidRPr="0032615A" w:rsidRDefault="0032615A" w:rsidP="0032615A">
            <w:pPr>
              <w:ind w:firstLine="0"/>
              <w:rPr>
                <w:rFonts w:eastAsia="Times New Roman"/>
                <w:b/>
                <w:bCs/>
              </w:rPr>
            </w:pPr>
            <w:r w:rsidRPr="0032615A">
              <w:rPr>
                <w:rFonts w:eastAsia="Times New Roman"/>
                <w:b/>
                <w:bCs/>
              </w:rPr>
              <w:t>Postalgia</w:t>
            </w:r>
          </w:p>
        </w:tc>
        <w:tc>
          <w:tcPr>
            <w:tcW w:w="2844" w:type="dxa"/>
            <w:tcBorders>
              <w:top w:val="single" w:sz="4" w:space="0" w:color="auto"/>
              <w:left w:val="single" w:sz="4" w:space="0" w:color="auto"/>
              <w:bottom w:val="single" w:sz="4" w:space="0" w:color="auto"/>
              <w:right w:val="single" w:sz="4" w:space="0" w:color="auto"/>
            </w:tcBorders>
            <w:vAlign w:val="center"/>
          </w:tcPr>
          <w:p w14:paraId="6D5D1A09" w14:textId="77777777" w:rsidR="0032615A" w:rsidRPr="0032615A" w:rsidRDefault="0032615A" w:rsidP="0032615A">
            <w:pPr>
              <w:ind w:firstLine="0"/>
              <w:rPr>
                <w:rFonts w:eastAsia="Times New Roman"/>
                <w:b/>
                <w:bCs/>
              </w:rPr>
            </w:pPr>
            <w:r w:rsidRPr="0032615A">
              <w:rPr>
                <w:rFonts w:eastAsia="Times New Roman"/>
                <w:b/>
                <w:bCs/>
              </w:rPr>
              <w:t>Dystopia</w:t>
            </w:r>
          </w:p>
        </w:tc>
      </w:tr>
      <w:tr w:rsidR="0032615A" w:rsidRPr="0032615A" w14:paraId="5BAD3428" w14:textId="77777777" w:rsidTr="003B459F">
        <w:trPr>
          <w:trHeight w:val="429"/>
        </w:trPr>
        <w:tc>
          <w:tcPr>
            <w:tcW w:w="506" w:type="dxa"/>
            <w:vAlign w:val="center"/>
          </w:tcPr>
          <w:p w14:paraId="0C788517" w14:textId="77777777" w:rsidR="0032615A" w:rsidRPr="0032615A" w:rsidRDefault="0032615A" w:rsidP="0032615A">
            <w:pPr>
              <w:ind w:firstLine="0"/>
              <w:rPr>
                <w:rFonts w:eastAsia="Times New Roman"/>
                <w:b/>
                <w:bCs/>
              </w:rPr>
            </w:pPr>
          </w:p>
        </w:tc>
        <w:tc>
          <w:tcPr>
            <w:tcW w:w="521" w:type="dxa"/>
            <w:vAlign w:val="center"/>
          </w:tcPr>
          <w:p w14:paraId="06967C28" w14:textId="77777777" w:rsidR="0032615A" w:rsidRPr="0032615A" w:rsidRDefault="0032615A" w:rsidP="0032615A">
            <w:pPr>
              <w:ind w:firstLine="0"/>
              <w:rPr>
                <w:rFonts w:eastAsia="Times New Roman"/>
                <w:b/>
                <w:bCs/>
              </w:rPr>
            </w:pPr>
          </w:p>
        </w:tc>
        <w:tc>
          <w:tcPr>
            <w:tcW w:w="2854" w:type="dxa"/>
            <w:tcBorders>
              <w:top w:val="single" w:sz="4" w:space="0" w:color="auto"/>
              <w:bottom w:val="single" w:sz="4" w:space="0" w:color="auto"/>
            </w:tcBorders>
            <w:vAlign w:val="center"/>
          </w:tcPr>
          <w:p w14:paraId="5625B1DE" w14:textId="77777777" w:rsidR="0032615A" w:rsidRPr="0032615A" w:rsidRDefault="0032615A" w:rsidP="0032615A">
            <w:pPr>
              <w:ind w:firstLine="0"/>
              <w:rPr>
                <w:rFonts w:eastAsia="Times New Roman"/>
              </w:rPr>
            </w:pPr>
            <w:r w:rsidRPr="0032615A">
              <w:rPr>
                <w:rFonts w:eastAsia="Times New Roman"/>
              </w:rPr>
              <w:t>Positive</w:t>
            </w:r>
          </w:p>
        </w:tc>
        <w:tc>
          <w:tcPr>
            <w:tcW w:w="2844" w:type="dxa"/>
            <w:tcBorders>
              <w:top w:val="single" w:sz="4" w:space="0" w:color="auto"/>
              <w:bottom w:val="single" w:sz="4" w:space="0" w:color="auto"/>
            </w:tcBorders>
            <w:vAlign w:val="center"/>
          </w:tcPr>
          <w:p w14:paraId="7F257958" w14:textId="77777777" w:rsidR="0032615A" w:rsidRPr="0032615A" w:rsidRDefault="0032615A" w:rsidP="0032615A">
            <w:pPr>
              <w:ind w:firstLine="0"/>
              <w:rPr>
                <w:rFonts w:eastAsia="Times New Roman"/>
              </w:rPr>
            </w:pPr>
            <w:r w:rsidRPr="0032615A">
              <w:rPr>
                <w:rFonts w:eastAsia="Times New Roman"/>
              </w:rPr>
              <w:t>Negative</w:t>
            </w:r>
          </w:p>
        </w:tc>
      </w:tr>
      <w:tr w:rsidR="0032615A" w:rsidRPr="0032615A" w14:paraId="2F18ED9F" w14:textId="77777777" w:rsidTr="003B459F">
        <w:tc>
          <w:tcPr>
            <w:tcW w:w="506" w:type="dxa"/>
            <w:vAlign w:val="center"/>
          </w:tcPr>
          <w:p w14:paraId="1EB6C0DE" w14:textId="77777777" w:rsidR="0032615A" w:rsidRPr="0032615A" w:rsidRDefault="0032615A" w:rsidP="0032615A">
            <w:pPr>
              <w:ind w:firstLine="0"/>
              <w:rPr>
                <w:rFonts w:eastAsia="Times New Roman"/>
                <w:b/>
                <w:bCs/>
              </w:rPr>
            </w:pPr>
          </w:p>
        </w:tc>
        <w:tc>
          <w:tcPr>
            <w:tcW w:w="521" w:type="dxa"/>
            <w:vAlign w:val="center"/>
          </w:tcPr>
          <w:p w14:paraId="6411D26C" w14:textId="77777777" w:rsidR="0032615A" w:rsidRPr="0032615A" w:rsidRDefault="0032615A" w:rsidP="0032615A">
            <w:pPr>
              <w:ind w:firstLine="0"/>
              <w:rPr>
                <w:rFonts w:eastAsia="Times New Roman"/>
                <w:b/>
                <w:bCs/>
              </w:rPr>
            </w:pPr>
          </w:p>
        </w:tc>
        <w:tc>
          <w:tcPr>
            <w:tcW w:w="5698" w:type="dxa"/>
            <w:gridSpan w:val="2"/>
            <w:tcBorders>
              <w:top w:val="single" w:sz="4" w:space="0" w:color="auto"/>
            </w:tcBorders>
            <w:vAlign w:val="center"/>
          </w:tcPr>
          <w:p w14:paraId="1AC267E8" w14:textId="77777777" w:rsidR="0032615A" w:rsidRPr="0032615A" w:rsidRDefault="0032615A" w:rsidP="0032615A">
            <w:pPr>
              <w:ind w:firstLine="0"/>
              <w:rPr>
                <w:rFonts w:eastAsia="Times New Roman"/>
              </w:rPr>
            </w:pPr>
            <w:r w:rsidRPr="0032615A">
              <w:rPr>
                <w:rFonts w:eastAsia="Times New Roman"/>
              </w:rPr>
              <w:t>Emotion</w:t>
            </w:r>
          </w:p>
        </w:tc>
      </w:tr>
    </w:tbl>
    <w:p w14:paraId="6A60CB65" w14:textId="77777777" w:rsidR="0032615A" w:rsidRPr="0032615A" w:rsidRDefault="0032615A" w:rsidP="0032615A">
      <w:pPr>
        <w:spacing w:line="240" w:lineRule="auto"/>
        <w:ind w:firstLine="0"/>
        <w:jc w:val="center"/>
        <w:rPr>
          <w:rFonts w:eastAsia="Times New Roman"/>
          <w:b/>
          <w:bCs/>
          <w:szCs w:val="24"/>
          <w:lang w:val="en-US"/>
        </w:rPr>
      </w:pPr>
    </w:p>
    <w:p w14:paraId="1E67CB58" w14:textId="77777777" w:rsidR="0032615A" w:rsidRPr="0032615A" w:rsidRDefault="0032615A" w:rsidP="0032615A">
      <w:pPr>
        <w:spacing w:line="240" w:lineRule="auto"/>
        <w:ind w:firstLine="0"/>
        <w:jc w:val="left"/>
        <w:rPr>
          <w:rFonts w:eastAsia="Times New Roman"/>
          <w:b/>
          <w:bCs/>
          <w:szCs w:val="24"/>
          <w:lang w:val="en-US"/>
        </w:rPr>
      </w:pPr>
    </w:p>
    <w:p w14:paraId="0EF0A6CB" w14:textId="77777777" w:rsidR="0032615A" w:rsidRPr="0032615A" w:rsidRDefault="0032615A" w:rsidP="0032615A">
      <w:pPr>
        <w:spacing w:line="240" w:lineRule="auto"/>
        <w:ind w:firstLine="0"/>
        <w:jc w:val="left"/>
        <w:rPr>
          <w:rFonts w:eastAsia="Times New Roman"/>
          <w:b/>
          <w:bCs/>
          <w:szCs w:val="24"/>
          <w:lang w:val="en-US"/>
        </w:rPr>
      </w:pPr>
    </w:p>
    <w:p w14:paraId="413B7996" w14:textId="77777777" w:rsidR="0032615A" w:rsidRPr="0032615A" w:rsidRDefault="0032615A" w:rsidP="0032615A">
      <w:pPr>
        <w:spacing w:line="240" w:lineRule="auto"/>
        <w:ind w:firstLine="0"/>
        <w:jc w:val="center"/>
        <w:rPr>
          <w:rFonts w:eastAsia="Times New Roman"/>
          <w:szCs w:val="24"/>
          <w:lang w:val="en-US"/>
        </w:rPr>
      </w:pPr>
    </w:p>
    <w:p w14:paraId="21B4400B" w14:textId="77777777" w:rsidR="0032615A" w:rsidRPr="0032615A" w:rsidRDefault="0032615A" w:rsidP="0032615A">
      <w:pPr>
        <w:spacing w:line="240" w:lineRule="auto"/>
        <w:ind w:firstLine="0"/>
        <w:jc w:val="left"/>
        <w:rPr>
          <w:rFonts w:eastAsia="Times New Roman"/>
          <w:szCs w:val="24"/>
          <w:lang w:val="en-US"/>
        </w:rPr>
      </w:pPr>
    </w:p>
    <w:p w14:paraId="1B09A397" w14:textId="77777777" w:rsidR="0032615A" w:rsidRPr="0032615A" w:rsidRDefault="0032615A" w:rsidP="0032615A">
      <w:pPr>
        <w:spacing w:line="240" w:lineRule="auto"/>
        <w:ind w:firstLine="0"/>
        <w:jc w:val="left"/>
        <w:rPr>
          <w:rFonts w:eastAsia="Times New Roman"/>
          <w:szCs w:val="24"/>
          <w:lang w:val="en-US"/>
        </w:rPr>
      </w:pPr>
    </w:p>
    <w:p w14:paraId="5BD5972B" w14:textId="77777777" w:rsidR="0032615A" w:rsidRPr="0032615A" w:rsidRDefault="0032615A" w:rsidP="0032615A">
      <w:pPr>
        <w:spacing w:line="240" w:lineRule="auto"/>
        <w:ind w:firstLine="0"/>
        <w:jc w:val="left"/>
        <w:rPr>
          <w:rFonts w:eastAsia="Times New Roman"/>
          <w:szCs w:val="24"/>
          <w:lang w:val="en-US"/>
        </w:rPr>
      </w:pPr>
    </w:p>
    <w:p w14:paraId="2C15391E" w14:textId="77777777" w:rsidR="0032615A" w:rsidRPr="0032615A" w:rsidRDefault="0032615A" w:rsidP="0032615A">
      <w:pPr>
        <w:spacing w:line="240" w:lineRule="auto"/>
        <w:ind w:firstLine="0"/>
        <w:jc w:val="left"/>
        <w:rPr>
          <w:rFonts w:eastAsia="Times New Roman"/>
          <w:szCs w:val="24"/>
          <w:lang w:val="en-US"/>
        </w:rPr>
      </w:pPr>
    </w:p>
    <w:p w14:paraId="453D0E56" w14:textId="77777777" w:rsidR="0032615A" w:rsidRPr="0032615A" w:rsidRDefault="0032615A" w:rsidP="0032615A">
      <w:pPr>
        <w:spacing w:line="240" w:lineRule="auto"/>
        <w:ind w:firstLine="0"/>
        <w:jc w:val="left"/>
        <w:rPr>
          <w:rFonts w:eastAsia="Times New Roman"/>
          <w:szCs w:val="24"/>
          <w:lang w:val="en-US"/>
        </w:rPr>
      </w:pPr>
    </w:p>
    <w:p w14:paraId="525BDC4C" w14:textId="77777777" w:rsidR="0032615A" w:rsidRPr="0032615A" w:rsidRDefault="0032615A" w:rsidP="0032615A">
      <w:pPr>
        <w:spacing w:line="240" w:lineRule="auto"/>
        <w:ind w:firstLine="0"/>
        <w:jc w:val="left"/>
        <w:rPr>
          <w:rFonts w:eastAsia="Times New Roman"/>
          <w:szCs w:val="24"/>
          <w:lang w:val="en-US"/>
        </w:rPr>
      </w:pPr>
    </w:p>
    <w:p w14:paraId="291F2E65" w14:textId="77777777" w:rsidR="0032615A" w:rsidRPr="0032615A" w:rsidRDefault="0032615A" w:rsidP="0032615A">
      <w:pPr>
        <w:spacing w:line="240" w:lineRule="auto"/>
        <w:ind w:firstLine="0"/>
        <w:jc w:val="left"/>
        <w:rPr>
          <w:rFonts w:eastAsia="Times New Roman"/>
          <w:szCs w:val="24"/>
          <w:lang w:val="en-US"/>
        </w:rPr>
      </w:pPr>
    </w:p>
    <w:p w14:paraId="2C43A9EA" w14:textId="77777777" w:rsidR="0032615A" w:rsidRPr="0032615A" w:rsidRDefault="0032615A" w:rsidP="0032615A">
      <w:pPr>
        <w:spacing w:line="240" w:lineRule="auto"/>
        <w:ind w:firstLine="0"/>
        <w:jc w:val="left"/>
        <w:rPr>
          <w:rFonts w:eastAsia="Times New Roman"/>
          <w:szCs w:val="24"/>
          <w:lang w:val="en-US"/>
        </w:rPr>
      </w:pPr>
    </w:p>
    <w:p w14:paraId="3ADA4BF4" w14:textId="77777777" w:rsidR="0032615A" w:rsidRPr="0032615A" w:rsidRDefault="0032615A" w:rsidP="0032615A">
      <w:pPr>
        <w:spacing w:line="240" w:lineRule="auto"/>
        <w:ind w:firstLine="0"/>
        <w:jc w:val="left"/>
        <w:rPr>
          <w:rFonts w:eastAsia="Times New Roman"/>
          <w:szCs w:val="24"/>
          <w:lang w:val="en-US"/>
        </w:rPr>
      </w:pPr>
    </w:p>
    <w:p w14:paraId="63A0903A" w14:textId="77777777" w:rsidR="0032615A" w:rsidRPr="0032615A" w:rsidRDefault="0032615A" w:rsidP="0032615A">
      <w:pPr>
        <w:spacing w:line="240" w:lineRule="auto"/>
        <w:ind w:firstLine="0"/>
        <w:jc w:val="left"/>
        <w:rPr>
          <w:rFonts w:eastAsia="Times New Roman"/>
          <w:szCs w:val="24"/>
          <w:lang w:val="en-US"/>
        </w:rPr>
      </w:pPr>
    </w:p>
    <w:p w14:paraId="21C9F0F1" w14:textId="77777777" w:rsidR="0032615A" w:rsidRPr="0032615A" w:rsidRDefault="0032615A" w:rsidP="0032615A">
      <w:pPr>
        <w:spacing w:line="240" w:lineRule="auto"/>
        <w:ind w:firstLine="0"/>
        <w:jc w:val="left"/>
        <w:rPr>
          <w:rFonts w:eastAsia="Times New Roman"/>
          <w:szCs w:val="24"/>
          <w:lang w:val="en-US"/>
        </w:rPr>
      </w:pPr>
    </w:p>
    <w:p w14:paraId="5B2D084B" w14:textId="77777777" w:rsidR="0032615A" w:rsidRPr="0032615A" w:rsidRDefault="0032615A" w:rsidP="0032615A">
      <w:pPr>
        <w:spacing w:line="240" w:lineRule="auto"/>
        <w:ind w:firstLine="0"/>
        <w:jc w:val="left"/>
        <w:rPr>
          <w:rFonts w:eastAsia="Times New Roman"/>
          <w:szCs w:val="24"/>
          <w:lang w:val="en-US"/>
        </w:rPr>
      </w:pPr>
    </w:p>
    <w:p w14:paraId="69A40EAB" w14:textId="77777777" w:rsidR="0032615A" w:rsidRPr="0032615A" w:rsidRDefault="0032615A" w:rsidP="0032615A">
      <w:pPr>
        <w:spacing w:line="240" w:lineRule="auto"/>
        <w:ind w:firstLine="0"/>
        <w:jc w:val="left"/>
        <w:rPr>
          <w:rFonts w:eastAsia="Times New Roman"/>
          <w:szCs w:val="24"/>
          <w:lang w:val="en-US"/>
        </w:rPr>
      </w:pPr>
    </w:p>
    <w:p w14:paraId="55D3A5C3" w14:textId="77777777" w:rsidR="0032615A" w:rsidRPr="0032615A" w:rsidRDefault="0032615A" w:rsidP="0032615A">
      <w:pPr>
        <w:spacing w:line="240" w:lineRule="auto"/>
        <w:ind w:firstLine="0"/>
        <w:jc w:val="left"/>
        <w:rPr>
          <w:rFonts w:eastAsia="Times New Roman"/>
          <w:szCs w:val="24"/>
          <w:lang w:val="en-US"/>
        </w:rPr>
      </w:pPr>
    </w:p>
    <w:p w14:paraId="338B1C68" w14:textId="77777777" w:rsidR="0032615A" w:rsidRPr="0032615A" w:rsidRDefault="0032615A" w:rsidP="0032615A">
      <w:pPr>
        <w:spacing w:line="240" w:lineRule="auto"/>
        <w:ind w:firstLine="0"/>
        <w:jc w:val="left"/>
        <w:rPr>
          <w:rFonts w:eastAsia="Times New Roman"/>
          <w:szCs w:val="24"/>
          <w:lang w:val="en-US"/>
        </w:rPr>
      </w:pPr>
    </w:p>
    <w:p w14:paraId="7ACD9134" w14:textId="77777777" w:rsidR="0032615A" w:rsidRPr="0032615A" w:rsidRDefault="0032615A" w:rsidP="0032615A">
      <w:pPr>
        <w:spacing w:line="240" w:lineRule="auto"/>
        <w:ind w:firstLine="0"/>
        <w:jc w:val="center"/>
        <w:rPr>
          <w:rFonts w:eastAsia="Times New Roman"/>
          <w:b/>
          <w:bCs/>
          <w:szCs w:val="24"/>
          <w:lang w:val="en-US"/>
        </w:rPr>
        <w:sectPr w:rsidR="0032615A" w:rsidRPr="0032615A">
          <w:pgSz w:w="12240" w:h="15840"/>
          <w:pgMar w:top="1440" w:right="1440" w:bottom="1440" w:left="1440" w:header="708" w:footer="708" w:gutter="0"/>
          <w:cols w:space="708"/>
          <w:docGrid w:linePitch="360"/>
        </w:sectPr>
      </w:pPr>
    </w:p>
    <w:p w14:paraId="3B486669" w14:textId="77777777" w:rsidR="0032615A" w:rsidRPr="0032615A" w:rsidRDefault="0032615A" w:rsidP="0032615A">
      <w:pPr>
        <w:spacing w:line="240" w:lineRule="auto"/>
        <w:ind w:firstLine="0"/>
        <w:jc w:val="center"/>
        <w:rPr>
          <w:rFonts w:eastAsia="Times New Roman"/>
          <w:b/>
          <w:bCs/>
          <w:szCs w:val="24"/>
          <w:lang w:val="en-US"/>
        </w:rPr>
      </w:pPr>
    </w:p>
    <w:p w14:paraId="638DA0FC" w14:textId="77777777" w:rsidR="0032615A" w:rsidRPr="0032615A" w:rsidRDefault="0032615A" w:rsidP="0032615A">
      <w:pPr>
        <w:spacing w:line="240" w:lineRule="auto"/>
        <w:ind w:firstLine="0"/>
        <w:jc w:val="center"/>
        <w:rPr>
          <w:rFonts w:eastAsia="Times New Roman"/>
          <w:b/>
          <w:bCs/>
          <w:sz w:val="28"/>
          <w:szCs w:val="28"/>
          <w:lang w:val="en-US"/>
        </w:rPr>
      </w:pPr>
      <w:r w:rsidRPr="0032615A">
        <w:rPr>
          <w:rFonts w:eastAsia="Times New Roman"/>
          <w:b/>
          <w:bCs/>
          <w:sz w:val="28"/>
          <w:szCs w:val="28"/>
          <w:lang w:val="en-US"/>
        </w:rPr>
        <w:t>TABLE 1</w:t>
      </w:r>
    </w:p>
    <w:p w14:paraId="4B65D164" w14:textId="77777777" w:rsidR="0032615A" w:rsidRPr="0032615A" w:rsidRDefault="0032615A" w:rsidP="0032615A">
      <w:pPr>
        <w:spacing w:line="240" w:lineRule="auto"/>
        <w:ind w:firstLine="0"/>
        <w:jc w:val="center"/>
        <w:rPr>
          <w:rFonts w:eastAsia="Times New Roman"/>
          <w:b/>
          <w:bCs/>
          <w:sz w:val="28"/>
          <w:szCs w:val="28"/>
          <w:lang w:val="en-US"/>
        </w:rPr>
      </w:pPr>
      <w:r w:rsidRPr="0032615A">
        <w:rPr>
          <w:rFonts w:eastAsia="Times New Roman"/>
          <w:b/>
          <w:bCs/>
          <w:sz w:val="28"/>
          <w:szCs w:val="28"/>
          <w:lang w:val="en-US"/>
        </w:rPr>
        <w:t>Temporal Orientations, Emotional Profiles and Historical Tropes</w:t>
      </w:r>
    </w:p>
    <w:p w14:paraId="1C1ECE1C" w14:textId="77777777" w:rsidR="0032615A" w:rsidRPr="0032615A" w:rsidRDefault="0032615A" w:rsidP="0032615A">
      <w:pPr>
        <w:spacing w:line="240" w:lineRule="auto"/>
        <w:ind w:firstLine="0"/>
        <w:jc w:val="left"/>
        <w:rPr>
          <w:rFonts w:eastAsia="Times New Roman"/>
          <w:b/>
          <w:bCs/>
          <w:sz w:val="28"/>
          <w:szCs w:val="28"/>
          <w:lang w:val="en-US"/>
        </w:rPr>
      </w:pPr>
    </w:p>
    <w:tbl>
      <w:tblPr>
        <w:tblStyle w:val="TableGrid1"/>
        <w:tblW w:w="12478" w:type="dxa"/>
        <w:tblInd w:w="562" w:type="dxa"/>
        <w:tblLook w:val="04A0" w:firstRow="1" w:lastRow="0" w:firstColumn="1" w:lastColumn="0" w:noHBand="0" w:noVBand="1"/>
      </w:tblPr>
      <w:tblGrid>
        <w:gridCol w:w="2690"/>
        <w:gridCol w:w="4033"/>
        <w:gridCol w:w="3110"/>
        <w:gridCol w:w="2555"/>
        <w:gridCol w:w="90"/>
      </w:tblGrid>
      <w:tr w:rsidR="0032615A" w:rsidRPr="0032615A" w14:paraId="59BC1FE5" w14:textId="77777777" w:rsidTr="003B459F">
        <w:tc>
          <w:tcPr>
            <w:tcW w:w="2690" w:type="dxa"/>
            <w:vAlign w:val="center"/>
          </w:tcPr>
          <w:p w14:paraId="64D5C769" w14:textId="77777777" w:rsidR="0032615A" w:rsidRPr="0032615A" w:rsidRDefault="0032615A" w:rsidP="0032615A">
            <w:pPr>
              <w:ind w:firstLine="0"/>
              <w:rPr>
                <w:rFonts w:eastAsia="Times New Roman"/>
                <w:b/>
                <w:bCs/>
              </w:rPr>
            </w:pPr>
            <w:r w:rsidRPr="0032615A">
              <w:rPr>
                <w:rFonts w:eastAsia="Times New Roman"/>
                <w:b/>
                <w:bCs/>
              </w:rPr>
              <w:t>Temporal orientation</w:t>
            </w:r>
          </w:p>
        </w:tc>
        <w:tc>
          <w:tcPr>
            <w:tcW w:w="4033" w:type="dxa"/>
            <w:vAlign w:val="center"/>
          </w:tcPr>
          <w:p w14:paraId="784FECAB" w14:textId="77777777" w:rsidR="0032615A" w:rsidRPr="0032615A" w:rsidRDefault="0032615A" w:rsidP="0032615A">
            <w:pPr>
              <w:ind w:firstLine="0"/>
              <w:rPr>
                <w:rFonts w:eastAsia="Times New Roman"/>
                <w:b/>
                <w:bCs/>
              </w:rPr>
            </w:pPr>
            <w:r w:rsidRPr="0032615A">
              <w:rPr>
                <w:rFonts w:eastAsia="Times New Roman"/>
                <w:b/>
                <w:bCs/>
              </w:rPr>
              <w:t>Emotional Profile</w:t>
            </w:r>
          </w:p>
        </w:tc>
        <w:tc>
          <w:tcPr>
            <w:tcW w:w="3110" w:type="dxa"/>
            <w:vAlign w:val="center"/>
          </w:tcPr>
          <w:p w14:paraId="2D37610C" w14:textId="77777777" w:rsidR="0032615A" w:rsidRPr="0032615A" w:rsidRDefault="0032615A" w:rsidP="0032615A">
            <w:pPr>
              <w:ind w:firstLine="0"/>
              <w:rPr>
                <w:rFonts w:eastAsia="Times New Roman"/>
                <w:b/>
                <w:bCs/>
              </w:rPr>
            </w:pPr>
            <w:r w:rsidRPr="0032615A">
              <w:rPr>
                <w:rFonts w:eastAsia="Times New Roman"/>
                <w:b/>
                <w:bCs/>
              </w:rPr>
              <w:t>Preconditioned perceptions of risk and uncertainty</w:t>
            </w:r>
          </w:p>
        </w:tc>
        <w:tc>
          <w:tcPr>
            <w:tcW w:w="2645" w:type="dxa"/>
            <w:gridSpan w:val="2"/>
            <w:vAlign w:val="center"/>
          </w:tcPr>
          <w:p w14:paraId="4092C5D4" w14:textId="77777777" w:rsidR="0032615A" w:rsidRPr="0032615A" w:rsidRDefault="0032615A" w:rsidP="0032615A">
            <w:pPr>
              <w:ind w:firstLine="0"/>
              <w:rPr>
                <w:rFonts w:eastAsia="Times New Roman"/>
                <w:b/>
                <w:bCs/>
              </w:rPr>
            </w:pPr>
            <w:r w:rsidRPr="0032615A">
              <w:rPr>
                <w:rFonts w:eastAsia="Times New Roman"/>
                <w:b/>
                <w:bCs/>
              </w:rPr>
              <w:t>Preferred Historical Trope</w:t>
            </w:r>
          </w:p>
        </w:tc>
      </w:tr>
      <w:tr w:rsidR="0032615A" w:rsidRPr="0032615A" w14:paraId="6399DC40" w14:textId="77777777" w:rsidTr="003B459F">
        <w:trPr>
          <w:trHeight w:val="1417"/>
        </w:trPr>
        <w:tc>
          <w:tcPr>
            <w:tcW w:w="2690" w:type="dxa"/>
            <w:vAlign w:val="center"/>
          </w:tcPr>
          <w:p w14:paraId="212071C7" w14:textId="77777777" w:rsidR="0032615A" w:rsidRPr="0032615A" w:rsidRDefault="0032615A" w:rsidP="0032615A">
            <w:pPr>
              <w:ind w:firstLine="0"/>
              <w:rPr>
                <w:rFonts w:eastAsia="Times New Roman"/>
              </w:rPr>
            </w:pPr>
            <w:r w:rsidRPr="0032615A">
              <w:rPr>
                <w:rFonts w:eastAsia="Times New Roman"/>
              </w:rPr>
              <w:t>Past</w:t>
            </w:r>
          </w:p>
          <w:p w14:paraId="74B9B41C" w14:textId="77777777" w:rsidR="0032615A" w:rsidRPr="0032615A" w:rsidRDefault="0032615A" w:rsidP="0032615A">
            <w:pPr>
              <w:ind w:firstLine="0"/>
              <w:rPr>
                <w:rFonts w:eastAsia="Times New Roman"/>
              </w:rPr>
            </w:pPr>
            <w:r w:rsidRPr="0032615A">
              <w:rPr>
                <w:rFonts w:eastAsia="Times New Roman"/>
              </w:rPr>
              <w:t>orientation</w:t>
            </w:r>
          </w:p>
        </w:tc>
        <w:tc>
          <w:tcPr>
            <w:tcW w:w="4033" w:type="dxa"/>
            <w:vAlign w:val="center"/>
          </w:tcPr>
          <w:p w14:paraId="133F87B1" w14:textId="77777777" w:rsidR="0032615A" w:rsidRPr="0032615A" w:rsidRDefault="0032615A" w:rsidP="0032615A">
            <w:pPr>
              <w:numPr>
                <w:ilvl w:val="0"/>
                <w:numId w:val="1"/>
              </w:numPr>
              <w:contextualSpacing/>
              <w:jc w:val="left"/>
              <w:rPr>
                <w:rFonts w:eastAsia="Times New Roman"/>
              </w:rPr>
            </w:pPr>
            <w:r w:rsidRPr="0032615A">
              <w:rPr>
                <w:rFonts w:eastAsia="Times New Roman"/>
              </w:rPr>
              <w:t>Sentimental</w:t>
            </w:r>
          </w:p>
          <w:p w14:paraId="07454BF9" w14:textId="77777777" w:rsidR="0032615A" w:rsidRPr="0032615A" w:rsidRDefault="0032615A" w:rsidP="0032615A">
            <w:pPr>
              <w:numPr>
                <w:ilvl w:val="0"/>
                <w:numId w:val="1"/>
              </w:numPr>
              <w:contextualSpacing/>
              <w:jc w:val="left"/>
              <w:rPr>
                <w:rFonts w:eastAsia="Times New Roman"/>
              </w:rPr>
            </w:pPr>
            <w:r w:rsidRPr="0032615A">
              <w:rPr>
                <w:rFonts w:eastAsia="Times New Roman"/>
              </w:rPr>
              <w:t>Conservative</w:t>
            </w:r>
          </w:p>
          <w:p w14:paraId="08804B8E" w14:textId="77777777" w:rsidR="0032615A" w:rsidRPr="0032615A" w:rsidRDefault="0032615A" w:rsidP="0032615A">
            <w:pPr>
              <w:numPr>
                <w:ilvl w:val="0"/>
                <w:numId w:val="1"/>
              </w:numPr>
              <w:contextualSpacing/>
              <w:jc w:val="left"/>
              <w:rPr>
                <w:rFonts w:eastAsia="Times New Roman"/>
              </w:rPr>
            </w:pPr>
            <w:r w:rsidRPr="0032615A">
              <w:rPr>
                <w:rFonts w:eastAsia="Times New Roman"/>
              </w:rPr>
              <w:t>Persuaded by rituals</w:t>
            </w:r>
          </w:p>
        </w:tc>
        <w:tc>
          <w:tcPr>
            <w:tcW w:w="3110" w:type="dxa"/>
            <w:vAlign w:val="center"/>
          </w:tcPr>
          <w:p w14:paraId="3CDF2DA0" w14:textId="77777777" w:rsidR="0032615A" w:rsidRPr="0032615A" w:rsidRDefault="0032615A" w:rsidP="0032615A">
            <w:pPr>
              <w:numPr>
                <w:ilvl w:val="0"/>
                <w:numId w:val="5"/>
              </w:numPr>
              <w:contextualSpacing/>
              <w:jc w:val="left"/>
              <w:rPr>
                <w:rFonts w:eastAsia="Times New Roman"/>
              </w:rPr>
            </w:pPr>
            <w:r w:rsidRPr="0032615A">
              <w:rPr>
                <w:rFonts w:eastAsia="Times New Roman"/>
              </w:rPr>
              <w:t>Risk averse</w:t>
            </w:r>
          </w:p>
          <w:p w14:paraId="58E61EF4" w14:textId="77777777" w:rsidR="0032615A" w:rsidRPr="0032615A" w:rsidRDefault="0032615A" w:rsidP="0032615A">
            <w:pPr>
              <w:numPr>
                <w:ilvl w:val="0"/>
                <w:numId w:val="5"/>
              </w:numPr>
              <w:contextualSpacing/>
              <w:jc w:val="left"/>
              <w:rPr>
                <w:rFonts w:eastAsia="Times New Roman"/>
              </w:rPr>
            </w:pPr>
            <w:r w:rsidRPr="0032615A">
              <w:rPr>
                <w:rFonts w:eastAsia="Times New Roman"/>
              </w:rPr>
              <w:t>Does not cope well with uncertainty</w:t>
            </w:r>
          </w:p>
        </w:tc>
        <w:tc>
          <w:tcPr>
            <w:tcW w:w="2645" w:type="dxa"/>
            <w:gridSpan w:val="2"/>
            <w:vAlign w:val="center"/>
          </w:tcPr>
          <w:p w14:paraId="0F3E4997" w14:textId="77777777" w:rsidR="0032615A" w:rsidRPr="0032615A" w:rsidRDefault="0032615A" w:rsidP="0032615A">
            <w:pPr>
              <w:ind w:firstLine="0"/>
              <w:rPr>
                <w:rFonts w:eastAsia="Times New Roman"/>
              </w:rPr>
            </w:pPr>
            <w:r w:rsidRPr="0032615A">
              <w:rPr>
                <w:rFonts w:eastAsia="Times New Roman"/>
              </w:rPr>
              <w:t>Nostalgia</w:t>
            </w:r>
          </w:p>
        </w:tc>
      </w:tr>
      <w:tr w:rsidR="0032615A" w:rsidRPr="0032615A" w14:paraId="0653AD05" w14:textId="77777777" w:rsidTr="003B459F">
        <w:trPr>
          <w:trHeight w:val="1417"/>
        </w:trPr>
        <w:tc>
          <w:tcPr>
            <w:tcW w:w="2690" w:type="dxa"/>
            <w:vAlign w:val="center"/>
          </w:tcPr>
          <w:p w14:paraId="20A37E82" w14:textId="77777777" w:rsidR="0032615A" w:rsidRPr="0032615A" w:rsidRDefault="0032615A" w:rsidP="0032615A">
            <w:pPr>
              <w:ind w:firstLine="0"/>
              <w:rPr>
                <w:rFonts w:eastAsia="Times New Roman"/>
              </w:rPr>
            </w:pPr>
            <w:r w:rsidRPr="0032615A">
              <w:rPr>
                <w:rFonts w:eastAsia="Times New Roman"/>
              </w:rPr>
              <w:t>Future</w:t>
            </w:r>
          </w:p>
          <w:p w14:paraId="3B391359" w14:textId="77777777" w:rsidR="0032615A" w:rsidRPr="0032615A" w:rsidRDefault="0032615A" w:rsidP="0032615A">
            <w:pPr>
              <w:ind w:firstLine="0"/>
              <w:rPr>
                <w:rFonts w:eastAsia="Times New Roman"/>
              </w:rPr>
            </w:pPr>
            <w:r w:rsidRPr="0032615A">
              <w:rPr>
                <w:rFonts w:eastAsia="Times New Roman"/>
              </w:rPr>
              <w:t>orientation</w:t>
            </w:r>
          </w:p>
        </w:tc>
        <w:tc>
          <w:tcPr>
            <w:tcW w:w="4033" w:type="dxa"/>
            <w:vAlign w:val="center"/>
          </w:tcPr>
          <w:p w14:paraId="17A81A2C" w14:textId="77777777" w:rsidR="0032615A" w:rsidRPr="0032615A" w:rsidRDefault="0032615A" w:rsidP="0032615A">
            <w:pPr>
              <w:numPr>
                <w:ilvl w:val="0"/>
                <w:numId w:val="2"/>
              </w:numPr>
              <w:contextualSpacing/>
              <w:jc w:val="left"/>
              <w:rPr>
                <w:rFonts w:eastAsia="Times New Roman"/>
              </w:rPr>
            </w:pPr>
            <w:r w:rsidRPr="0032615A">
              <w:rPr>
                <w:rFonts w:eastAsia="Times New Roman"/>
              </w:rPr>
              <w:t>Super achiever</w:t>
            </w:r>
          </w:p>
          <w:p w14:paraId="2700BF7C" w14:textId="77777777" w:rsidR="0032615A" w:rsidRPr="0032615A" w:rsidRDefault="0032615A" w:rsidP="0032615A">
            <w:pPr>
              <w:numPr>
                <w:ilvl w:val="0"/>
                <w:numId w:val="2"/>
              </w:numPr>
              <w:contextualSpacing/>
              <w:jc w:val="left"/>
              <w:rPr>
                <w:rFonts w:eastAsia="Times New Roman"/>
              </w:rPr>
            </w:pPr>
            <w:r w:rsidRPr="0032615A">
              <w:rPr>
                <w:rFonts w:eastAsia="Times New Roman"/>
              </w:rPr>
              <w:t>Optimistic world view</w:t>
            </w:r>
          </w:p>
          <w:p w14:paraId="62BEC60C" w14:textId="77777777" w:rsidR="0032615A" w:rsidRPr="0032615A" w:rsidRDefault="0032615A" w:rsidP="0032615A">
            <w:pPr>
              <w:numPr>
                <w:ilvl w:val="0"/>
                <w:numId w:val="2"/>
              </w:numPr>
              <w:contextualSpacing/>
              <w:jc w:val="left"/>
              <w:rPr>
                <w:rFonts w:eastAsia="Times New Roman"/>
              </w:rPr>
            </w:pPr>
            <w:r w:rsidRPr="0032615A">
              <w:rPr>
                <w:rFonts w:eastAsia="Times New Roman"/>
              </w:rPr>
              <w:t>Long-term goal oriented, deferring gratification</w:t>
            </w:r>
          </w:p>
          <w:p w14:paraId="4BC09792" w14:textId="77777777" w:rsidR="0032615A" w:rsidRPr="0032615A" w:rsidRDefault="0032615A" w:rsidP="0032615A">
            <w:pPr>
              <w:numPr>
                <w:ilvl w:val="0"/>
                <w:numId w:val="2"/>
              </w:numPr>
              <w:contextualSpacing/>
              <w:jc w:val="left"/>
              <w:rPr>
                <w:rFonts w:eastAsia="Times New Roman"/>
              </w:rPr>
            </w:pPr>
            <w:r w:rsidRPr="0032615A">
              <w:rPr>
                <w:rFonts w:eastAsia="Times New Roman"/>
              </w:rPr>
              <w:t>Self and socially responsible</w:t>
            </w:r>
          </w:p>
        </w:tc>
        <w:tc>
          <w:tcPr>
            <w:tcW w:w="3110" w:type="dxa"/>
            <w:vAlign w:val="center"/>
          </w:tcPr>
          <w:p w14:paraId="36839461" w14:textId="77777777" w:rsidR="0032615A" w:rsidRPr="0032615A" w:rsidRDefault="0032615A" w:rsidP="0032615A">
            <w:pPr>
              <w:numPr>
                <w:ilvl w:val="0"/>
                <w:numId w:val="5"/>
              </w:numPr>
              <w:contextualSpacing/>
              <w:jc w:val="left"/>
              <w:rPr>
                <w:rFonts w:eastAsia="Times New Roman"/>
              </w:rPr>
            </w:pPr>
            <w:r w:rsidRPr="0032615A">
              <w:rPr>
                <w:rFonts w:eastAsia="Times New Roman"/>
              </w:rPr>
              <w:t>Risk averse</w:t>
            </w:r>
          </w:p>
          <w:p w14:paraId="70E02CFE" w14:textId="77777777" w:rsidR="0032615A" w:rsidRPr="0032615A" w:rsidRDefault="0032615A" w:rsidP="0032615A">
            <w:pPr>
              <w:numPr>
                <w:ilvl w:val="0"/>
                <w:numId w:val="5"/>
              </w:numPr>
              <w:contextualSpacing/>
              <w:jc w:val="left"/>
              <w:rPr>
                <w:rFonts w:eastAsia="Times New Roman"/>
              </w:rPr>
            </w:pPr>
            <w:r w:rsidRPr="0032615A">
              <w:rPr>
                <w:rFonts w:eastAsia="Times New Roman"/>
              </w:rPr>
              <w:t>Copes well with uncertainty</w:t>
            </w:r>
          </w:p>
        </w:tc>
        <w:tc>
          <w:tcPr>
            <w:tcW w:w="2645" w:type="dxa"/>
            <w:gridSpan w:val="2"/>
            <w:vAlign w:val="center"/>
          </w:tcPr>
          <w:p w14:paraId="632B11B8" w14:textId="77777777" w:rsidR="0032615A" w:rsidRPr="0032615A" w:rsidRDefault="0032615A" w:rsidP="0032615A">
            <w:pPr>
              <w:ind w:firstLine="0"/>
              <w:rPr>
                <w:rFonts w:eastAsia="Times New Roman"/>
              </w:rPr>
            </w:pPr>
            <w:r w:rsidRPr="0032615A">
              <w:rPr>
                <w:rFonts w:eastAsia="Times New Roman"/>
              </w:rPr>
              <w:t>Postalgia</w:t>
            </w:r>
          </w:p>
        </w:tc>
      </w:tr>
      <w:tr w:rsidR="0032615A" w:rsidRPr="0032615A" w14:paraId="671A3126" w14:textId="77777777" w:rsidTr="003B459F">
        <w:trPr>
          <w:trHeight w:val="1417"/>
        </w:trPr>
        <w:tc>
          <w:tcPr>
            <w:tcW w:w="2690" w:type="dxa"/>
            <w:tcBorders>
              <w:bottom w:val="single" w:sz="4" w:space="0" w:color="auto"/>
            </w:tcBorders>
            <w:vAlign w:val="center"/>
          </w:tcPr>
          <w:p w14:paraId="53213EE1" w14:textId="77777777" w:rsidR="0032615A" w:rsidRPr="0032615A" w:rsidRDefault="0032615A" w:rsidP="0032615A">
            <w:pPr>
              <w:ind w:firstLine="0"/>
              <w:rPr>
                <w:rFonts w:eastAsia="Times New Roman"/>
              </w:rPr>
            </w:pPr>
            <w:r w:rsidRPr="0032615A">
              <w:rPr>
                <w:rFonts w:eastAsia="Times New Roman"/>
              </w:rPr>
              <w:t>Hedonistic present orientation</w:t>
            </w:r>
          </w:p>
        </w:tc>
        <w:tc>
          <w:tcPr>
            <w:tcW w:w="4033" w:type="dxa"/>
            <w:tcBorders>
              <w:bottom w:val="single" w:sz="4" w:space="0" w:color="auto"/>
            </w:tcBorders>
            <w:vAlign w:val="center"/>
          </w:tcPr>
          <w:p w14:paraId="3D762211" w14:textId="77777777" w:rsidR="0032615A" w:rsidRPr="0032615A" w:rsidRDefault="0032615A" w:rsidP="0032615A">
            <w:pPr>
              <w:numPr>
                <w:ilvl w:val="0"/>
                <w:numId w:val="3"/>
              </w:numPr>
              <w:contextualSpacing/>
              <w:jc w:val="left"/>
              <w:rPr>
                <w:rFonts w:eastAsia="Times New Roman"/>
              </w:rPr>
            </w:pPr>
            <w:r w:rsidRPr="0032615A">
              <w:rPr>
                <w:rFonts w:eastAsia="Times New Roman"/>
              </w:rPr>
              <w:t>Neglecting the future</w:t>
            </w:r>
          </w:p>
          <w:p w14:paraId="7805C854" w14:textId="77777777" w:rsidR="0032615A" w:rsidRPr="0032615A" w:rsidRDefault="0032615A" w:rsidP="0032615A">
            <w:pPr>
              <w:numPr>
                <w:ilvl w:val="0"/>
                <w:numId w:val="3"/>
              </w:numPr>
              <w:contextualSpacing/>
              <w:jc w:val="left"/>
              <w:rPr>
                <w:rFonts w:eastAsia="Times New Roman"/>
              </w:rPr>
            </w:pPr>
            <w:r w:rsidRPr="0032615A">
              <w:rPr>
                <w:rFonts w:eastAsia="Times New Roman"/>
              </w:rPr>
              <w:t>Self-indulgent</w:t>
            </w:r>
          </w:p>
          <w:p w14:paraId="10E33CC6" w14:textId="77777777" w:rsidR="0032615A" w:rsidRPr="0032615A" w:rsidRDefault="0032615A" w:rsidP="0032615A">
            <w:pPr>
              <w:numPr>
                <w:ilvl w:val="0"/>
                <w:numId w:val="3"/>
              </w:numPr>
              <w:contextualSpacing/>
              <w:jc w:val="left"/>
              <w:rPr>
                <w:rFonts w:eastAsia="Times New Roman"/>
              </w:rPr>
            </w:pPr>
            <w:r w:rsidRPr="0032615A">
              <w:rPr>
                <w:rFonts w:eastAsia="Times New Roman"/>
              </w:rPr>
              <w:t>Pleasure seeker</w:t>
            </w:r>
          </w:p>
          <w:p w14:paraId="789F2DF3" w14:textId="77777777" w:rsidR="0032615A" w:rsidRPr="0032615A" w:rsidRDefault="0032615A" w:rsidP="0032615A">
            <w:pPr>
              <w:numPr>
                <w:ilvl w:val="0"/>
                <w:numId w:val="3"/>
              </w:numPr>
              <w:contextualSpacing/>
              <w:jc w:val="left"/>
              <w:rPr>
                <w:rFonts w:eastAsia="Times New Roman"/>
              </w:rPr>
            </w:pPr>
            <w:r w:rsidRPr="0032615A">
              <w:rPr>
                <w:rFonts w:eastAsia="Times New Roman"/>
              </w:rPr>
              <w:t>Energetic</w:t>
            </w:r>
          </w:p>
        </w:tc>
        <w:tc>
          <w:tcPr>
            <w:tcW w:w="3110" w:type="dxa"/>
            <w:tcBorders>
              <w:bottom w:val="single" w:sz="4" w:space="0" w:color="auto"/>
            </w:tcBorders>
            <w:vAlign w:val="center"/>
          </w:tcPr>
          <w:p w14:paraId="0DB2C20F" w14:textId="77777777" w:rsidR="0032615A" w:rsidRPr="0032615A" w:rsidRDefault="0032615A" w:rsidP="0032615A">
            <w:pPr>
              <w:numPr>
                <w:ilvl w:val="0"/>
                <w:numId w:val="5"/>
              </w:numPr>
              <w:contextualSpacing/>
              <w:jc w:val="left"/>
              <w:rPr>
                <w:rFonts w:eastAsia="Times New Roman"/>
              </w:rPr>
            </w:pPr>
            <w:r w:rsidRPr="0032615A">
              <w:rPr>
                <w:rFonts w:eastAsia="Times New Roman"/>
              </w:rPr>
              <w:t>Risk willing</w:t>
            </w:r>
          </w:p>
          <w:p w14:paraId="1DCB79D1" w14:textId="77777777" w:rsidR="0032615A" w:rsidRPr="0032615A" w:rsidRDefault="0032615A" w:rsidP="0032615A">
            <w:pPr>
              <w:numPr>
                <w:ilvl w:val="0"/>
                <w:numId w:val="5"/>
              </w:numPr>
              <w:contextualSpacing/>
              <w:jc w:val="left"/>
              <w:rPr>
                <w:rFonts w:eastAsia="Times New Roman"/>
              </w:rPr>
            </w:pPr>
            <w:r w:rsidRPr="0032615A">
              <w:rPr>
                <w:rFonts w:eastAsia="Times New Roman"/>
              </w:rPr>
              <w:t>Does not cope well with uncertainty</w:t>
            </w:r>
          </w:p>
        </w:tc>
        <w:tc>
          <w:tcPr>
            <w:tcW w:w="2645" w:type="dxa"/>
            <w:gridSpan w:val="2"/>
            <w:tcBorders>
              <w:bottom w:val="single" w:sz="4" w:space="0" w:color="auto"/>
            </w:tcBorders>
            <w:vAlign w:val="center"/>
          </w:tcPr>
          <w:p w14:paraId="220CFB87" w14:textId="77777777" w:rsidR="0032615A" w:rsidRPr="0032615A" w:rsidRDefault="0032615A" w:rsidP="0032615A">
            <w:pPr>
              <w:ind w:firstLine="0"/>
              <w:rPr>
                <w:rFonts w:eastAsia="Times New Roman"/>
              </w:rPr>
            </w:pPr>
            <w:r w:rsidRPr="0032615A">
              <w:rPr>
                <w:rFonts w:eastAsia="Times New Roman"/>
              </w:rPr>
              <w:t>Dystopia</w:t>
            </w:r>
          </w:p>
        </w:tc>
      </w:tr>
      <w:tr w:rsidR="0032615A" w:rsidRPr="0032615A" w14:paraId="6788774D" w14:textId="77777777" w:rsidTr="003B459F">
        <w:trPr>
          <w:trHeight w:val="1417"/>
        </w:trPr>
        <w:tc>
          <w:tcPr>
            <w:tcW w:w="2690" w:type="dxa"/>
            <w:tcBorders>
              <w:bottom w:val="single" w:sz="4" w:space="0" w:color="auto"/>
            </w:tcBorders>
            <w:vAlign w:val="center"/>
          </w:tcPr>
          <w:p w14:paraId="72DC671A" w14:textId="77777777" w:rsidR="0032615A" w:rsidRPr="0032615A" w:rsidRDefault="0032615A" w:rsidP="0032615A">
            <w:pPr>
              <w:ind w:firstLine="0"/>
              <w:rPr>
                <w:rFonts w:eastAsia="Times New Roman"/>
              </w:rPr>
            </w:pPr>
            <w:r w:rsidRPr="0032615A">
              <w:rPr>
                <w:rFonts w:eastAsia="Times New Roman"/>
              </w:rPr>
              <w:t>Fatalistic present  orientation</w:t>
            </w:r>
          </w:p>
        </w:tc>
        <w:tc>
          <w:tcPr>
            <w:tcW w:w="4033" w:type="dxa"/>
            <w:tcBorders>
              <w:bottom w:val="single" w:sz="4" w:space="0" w:color="auto"/>
            </w:tcBorders>
            <w:vAlign w:val="center"/>
          </w:tcPr>
          <w:p w14:paraId="0C6C4AA8" w14:textId="77777777" w:rsidR="0032615A" w:rsidRPr="0032615A" w:rsidRDefault="0032615A" w:rsidP="0032615A">
            <w:pPr>
              <w:numPr>
                <w:ilvl w:val="0"/>
                <w:numId w:val="4"/>
              </w:numPr>
              <w:contextualSpacing/>
              <w:jc w:val="left"/>
              <w:rPr>
                <w:rFonts w:eastAsia="Times New Roman"/>
              </w:rPr>
            </w:pPr>
            <w:r w:rsidRPr="0032615A">
              <w:rPr>
                <w:rFonts w:eastAsia="Times New Roman"/>
              </w:rPr>
              <w:t>Resigned</w:t>
            </w:r>
          </w:p>
          <w:p w14:paraId="3178CC66" w14:textId="77777777" w:rsidR="0032615A" w:rsidRPr="0032615A" w:rsidRDefault="0032615A" w:rsidP="0032615A">
            <w:pPr>
              <w:numPr>
                <w:ilvl w:val="0"/>
                <w:numId w:val="4"/>
              </w:numPr>
              <w:contextualSpacing/>
              <w:jc w:val="left"/>
              <w:rPr>
                <w:rFonts w:eastAsia="Times New Roman"/>
              </w:rPr>
            </w:pPr>
            <w:r w:rsidRPr="0032615A">
              <w:rPr>
                <w:rFonts w:eastAsia="Times New Roman"/>
              </w:rPr>
              <w:t>Diminished sense of agency, views the future as predetermined</w:t>
            </w:r>
          </w:p>
          <w:p w14:paraId="024635D5" w14:textId="77777777" w:rsidR="0032615A" w:rsidRPr="0032615A" w:rsidRDefault="0032615A" w:rsidP="0032615A">
            <w:pPr>
              <w:numPr>
                <w:ilvl w:val="0"/>
                <w:numId w:val="4"/>
              </w:numPr>
              <w:contextualSpacing/>
              <w:jc w:val="left"/>
              <w:rPr>
                <w:rFonts w:eastAsia="Times New Roman"/>
              </w:rPr>
            </w:pPr>
            <w:r w:rsidRPr="0032615A">
              <w:rPr>
                <w:rFonts w:eastAsia="Times New Roman"/>
              </w:rPr>
              <w:t>Dissatisfied</w:t>
            </w:r>
          </w:p>
        </w:tc>
        <w:tc>
          <w:tcPr>
            <w:tcW w:w="3110" w:type="dxa"/>
            <w:tcBorders>
              <w:bottom w:val="single" w:sz="4" w:space="0" w:color="auto"/>
            </w:tcBorders>
            <w:vAlign w:val="center"/>
          </w:tcPr>
          <w:p w14:paraId="5A8BD883" w14:textId="77777777" w:rsidR="0032615A" w:rsidRPr="0032615A" w:rsidRDefault="0032615A" w:rsidP="0032615A">
            <w:pPr>
              <w:numPr>
                <w:ilvl w:val="0"/>
                <w:numId w:val="5"/>
              </w:numPr>
              <w:contextualSpacing/>
              <w:jc w:val="left"/>
              <w:rPr>
                <w:rFonts w:eastAsia="Times New Roman"/>
              </w:rPr>
            </w:pPr>
            <w:r w:rsidRPr="0032615A">
              <w:rPr>
                <w:rFonts w:eastAsia="Times New Roman"/>
              </w:rPr>
              <w:t>Risk willing</w:t>
            </w:r>
          </w:p>
          <w:p w14:paraId="41FDF2E8" w14:textId="77777777" w:rsidR="0032615A" w:rsidRPr="0032615A" w:rsidRDefault="0032615A" w:rsidP="0032615A">
            <w:pPr>
              <w:numPr>
                <w:ilvl w:val="0"/>
                <w:numId w:val="5"/>
              </w:numPr>
              <w:contextualSpacing/>
              <w:jc w:val="left"/>
              <w:rPr>
                <w:rFonts w:eastAsia="Times New Roman"/>
              </w:rPr>
            </w:pPr>
            <w:r w:rsidRPr="0032615A">
              <w:rPr>
                <w:rFonts w:eastAsia="Times New Roman"/>
              </w:rPr>
              <w:t>Copes well with uncertainty</w:t>
            </w:r>
          </w:p>
        </w:tc>
        <w:tc>
          <w:tcPr>
            <w:tcW w:w="2645" w:type="dxa"/>
            <w:gridSpan w:val="2"/>
            <w:tcBorders>
              <w:bottom w:val="single" w:sz="4" w:space="0" w:color="auto"/>
            </w:tcBorders>
            <w:vAlign w:val="center"/>
          </w:tcPr>
          <w:p w14:paraId="465C8C8A" w14:textId="77777777" w:rsidR="0032615A" w:rsidRPr="0032615A" w:rsidRDefault="0032615A" w:rsidP="0032615A">
            <w:pPr>
              <w:ind w:firstLine="0"/>
              <w:rPr>
                <w:rFonts w:eastAsia="Times New Roman"/>
              </w:rPr>
            </w:pPr>
            <w:r w:rsidRPr="0032615A">
              <w:rPr>
                <w:rFonts w:eastAsia="Times New Roman"/>
              </w:rPr>
              <w:t>Dystoria</w:t>
            </w:r>
          </w:p>
        </w:tc>
      </w:tr>
      <w:tr w:rsidR="0032615A" w:rsidRPr="0032615A" w14:paraId="6877982B" w14:textId="77777777" w:rsidTr="003B459F">
        <w:trPr>
          <w:gridAfter w:val="1"/>
          <w:wAfter w:w="90" w:type="dxa"/>
          <w:trHeight w:val="373"/>
        </w:trPr>
        <w:tc>
          <w:tcPr>
            <w:tcW w:w="12388" w:type="dxa"/>
            <w:gridSpan w:val="4"/>
            <w:tcBorders>
              <w:top w:val="single" w:sz="4" w:space="0" w:color="auto"/>
              <w:left w:val="nil"/>
              <w:bottom w:val="nil"/>
              <w:right w:val="nil"/>
            </w:tcBorders>
          </w:tcPr>
          <w:p w14:paraId="7955B7C2" w14:textId="77777777" w:rsidR="0032615A" w:rsidRPr="0032615A" w:rsidRDefault="0032615A" w:rsidP="0032615A">
            <w:pPr>
              <w:ind w:firstLine="0"/>
              <w:jc w:val="left"/>
              <w:rPr>
                <w:rFonts w:eastAsia="Times New Roman"/>
              </w:rPr>
            </w:pPr>
          </w:p>
        </w:tc>
      </w:tr>
    </w:tbl>
    <w:p w14:paraId="4F158BDA" w14:textId="77777777" w:rsidR="0032615A" w:rsidRPr="0032615A" w:rsidRDefault="0032615A" w:rsidP="0032615A">
      <w:pPr>
        <w:spacing w:line="240" w:lineRule="auto"/>
        <w:ind w:firstLine="0"/>
        <w:jc w:val="left"/>
        <w:rPr>
          <w:rFonts w:eastAsia="Times New Roman"/>
          <w:szCs w:val="24"/>
          <w:lang w:val="en-US"/>
        </w:rPr>
      </w:pPr>
    </w:p>
    <w:p w14:paraId="08A3090F" w14:textId="77777777" w:rsidR="0032615A" w:rsidRPr="0032615A" w:rsidRDefault="0032615A" w:rsidP="0032615A">
      <w:pPr>
        <w:spacing w:line="240" w:lineRule="auto"/>
        <w:ind w:firstLine="0"/>
        <w:jc w:val="left"/>
        <w:rPr>
          <w:rFonts w:eastAsia="Times New Roman"/>
          <w:szCs w:val="24"/>
          <w:lang w:val="en-US"/>
        </w:rPr>
        <w:sectPr w:rsidR="0032615A" w:rsidRPr="0032615A" w:rsidSect="006F3B28">
          <w:pgSz w:w="15840" w:h="12240" w:orient="landscape"/>
          <w:pgMar w:top="1440" w:right="1440" w:bottom="1440" w:left="1440" w:header="708" w:footer="708" w:gutter="0"/>
          <w:cols w:space="708"/>
          <w:docGrid w:linePitch="360"/>
        </w:sectPr>
      </w:pPr>
    </w:p>
    <w:p w14:paraId="719F3646" w14:textId="77777777" w:rsidR="0032615A" w:rsidRPr="0032615A" w:rsidRDefault="0032615A" w:rsidP="0032615A">
      <w:pPr>
        <w:spacing w:line="240" w:lineRule="auto"/>
        <w:ind w:firstLine="0"/>
        <w:jc w:val="left"/>
        <w:rPr>
          <w:rFonts w:eastAsia="Times New Roman"/>
          <w:b/>
          <w:bCs/>
          <w:sz w:val="28"/>
          <w:szCs w:val="28"/>
          <w:lang w:val="en-US"/>
        </w:rPr>
      </w:pPr>
    </w:p>
    <w:p w14:paraId="03F2139E" w14:textId="77777777" w:rsidR="0032615A" w:rsidRPr="0032615A" w:rsidRDefault="0032615A" w:rsidP="0032615A">
      <w:pPr>
        <w:spacing w:line="240" w:lineRule="auto"/>
        <w:ind w:firstLine="0"/>
        <w:jc w:val="center"/>
        <w:rPr>
          <w:rFonts w:eastAsia="Times New Roman"/>
          <w:b/>
          <w:bCs/>
          <w:sz w:val="28"/>
          <w:szCs w:val="28"/>
          <w:lang w:val="en-US"/>
        </w:rPr>
      </w:pPr>
      <w:r w:rsidRPr="0032615A">
        <w:rPr>
          <w:rFonts w:eastAsia="Times New Roman"/>
          <w:b/>
          <w:bCs/>
          <w:sz w:val="28"/>
          <w:szCs w:val="28"/>
          <w:lang w:val="en-US"/>
        </w:rPr>
        <w:t>FIGURE 3</w:t>
      </w:r>
    </w:p>
    <w:p w14:paraId="78E7555C" w14:textId="77777777" w:rsidR="0032615A" w:rsidRPr="0032615A" w:rsidRDefault="0032615A" w:rsidP="0032615A">
      <w:pPr>
        <w:spacing w:line="240" w:lineRule="auto"/>
        <w:ind w:firstLine="0"/>
        <w:jc w:val="center"/>
        <w:rPr>
          <w:rFonts w:eastAsia="Times New Roman"/>
          <w:b/>
          <w:bCs/>
          <w:sz w:val="28"/>
          <w:szCs w:val="28"/>
          <w:lang w:val="en-US"/>
        </w:rPr>
      </w:pPr>
      <w:r w:rsidRPr="0032615A">
        <w:rPr>
          <w:rFonts w:eastAsia="Times New Roman"/>
          <w:b/>
          <w:bCs/>
          <w:sz w:val="28"/>
          <w:szCs w:val="28"/>
          <w:lang w:val="en-US"/>
        </w:rPr>
        <w:t>The Tropological Structure of Historical Myths</w:t>
      </w:r>
    </w:p>
    <w:p w14:paraId="5DC296C4" w14:textId="77777777" w:rsidR="0032615A" w:rsidRPr="0032615A" w:rsidRDefault="0032615A" w:rsidP="0032615A">
      <w:pPr>
        <w:spacing w:line="240" w:lineRule="auto"/>
        <w:ind w:firstLine="0"/>
        <w:jc w:val="left"/>
        <w:rPr>
          <w:rFonts w:eastAsia="Times New Roman"/>
          <w:szCs w:val="24"/>
          <w:lang w:val="en-US"/>
        </w:rPr>
      </w:pPr>
    </w:p>
    <w:p w14:paraId="0D1ED039" w14:textId="77777777" w:rsidR="0032615A" w:rsidRPr="0032615A" w:rsidRDefault="0032615A" w:rsidP="0032615A">
      <w:pPr>
        <w:spacing w:line="240" w:lineRule="auto"/>
        <w:ind w:firstLine="0"/>
        <w:jc w:val="left"/>
        <w:rPr>
          <w:rFonts w:eastAsia="Times New Roman"/>
          <w:szCs w:val="24"/>
          <w:lang w:val="en-US"/>
        </w:rPr>
      </w:pPr>
    </w:p>
    <w:p w14:paraId="7226C736" w14:textId="77777777" w:rsidR="0032615A" w:rsidRPr="0032615A" w:rsidRDefault="0032615A" w:rsidP="0032615A">
      <w:pPr>
        <w:spacing w:line="240" w:lineRule="auto"/>
        <w:ind w:firstLine="0"/>
        <w:jc w:val="left"/>
        <w:rPr>
          <w:rFonts w:eastAsia="Times New Roman"/>
          <w:szCs w:val="24"/>
          <w:lang w:val="en-US"/>
        </w:rPr>
      </w:pPr>
    </w:p>
    <w:p w14:paraId="54B55EC6" w14:textId="77777777" w:rsidR="0032615A" w:rsidRPr="0032615A" w:rsidRDefault="0032615A" w:rsidP="0032615A">
      <w:pPr>
        <w:spacing w:line="240" w:lineRule="auto"/>
        <w:ind w:firstLine="0"/>
        <w:jc w:val="left"/>
        <w:rPr>
          <w:rFonts w:eastAsia="Times New Roman"/>
          <w:szCs w:val="24"/>
          <w:lang w:val="en-US"/>
        </w:rPr>
      </w:pPr>
      <w:r w:rsidRPr="0032615A">
        <w:rPr>
          <w:rFonts w:eastAsia="Times New Roman"/>
          <w:noProof/>
          <w:szCs w:val="24"/>
          <w:lang w:eastAsia="en-CA"/>
        </w:rPr>
        <w:drawing>
          <wp:anchor distT="0" distB="0" distL="114300" distR="114300" simplePos="0" relativeHeight="251659264" behindDoc="0" locked="0" layoutInCell="1" allowOverlap="1" wp14:anchorId="0362B276" wp14:editId="7C64FAE2">
            <wp:simplePos x="0" y="0"/>
            <wp:positionH relativeFrom="margin">
              <wp:posOffset>902970</wp:posOffset>
            </wp:positionH>
            <wp:positionV relativeFrom="margin">
              <wp:posOffset>1096581</wp:posOffset>
            </wp:positionV>
            <wp:extent cx="4358005" cy="3309620"/>
            <wp:effectExtent l="0" t="0" r="0" b="5080"/>
            <wp:wrapSquare wrapText="bothSides"/>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4358005" cy="3309620"/>
                    </a:xfrm>
                    <a:prstGeom prst="rect">
                      <a:avLst/>
                    </a:prstGeom>
                  </pic:spPr>
                </pic:pic>
              </a:graphicData>
            </a:graphic>
            <wp14:sizeRelH relativeFrom="margin">
              <wp14:pctWidth>0</wp14:pctWidth>
            </wp14:sizeRelH>
            <wp14:sizeRelV relativeFrom="margin">
              <wp14:pctHeight>0</wp14:pctHeight>
            </wp14:sizeRelV>
          </wp:anchor>
        </w:drawing>
      </w:r>
    </w:p>
    <w:p w14:paraId="4D01AB05" w14:textId="77777777" w:rsidR="0032615A" w:rsidRPr="0032615A" w:rsidRDefault="0032615A" w:rsidP="0032615A">
      <w:pPr>
        <w:spacing w:line="240" w:lineRule="auto"/>
        <w:ind w:firstLine="0"/>
        <w:jc w:val="left"/>
        <w:rPr>
          <w:rFonts w:eastAsia="Times New Roman"/>
          <w:szCs w:val="24"/>
          <w:lang w:val="en-US"/>
        </w:rPr>
      </w:pPr>
    </w:p>
    <w:p w14:paraId="540AB788" w14:textId="77777777" w:rsidR="0032615A" w:rsidRPr="0032615A" w:rsidRDefault="0032615A" w:rsidP="0032615A">
      <w:pPr>
        <w:spacing w:line="240" w:lineRule="auto"/>
        <w:ind w:firstLine="0"/>
        <w:jc w:val="left"/>
        <w:rPr>
          <w:rFonts w:eastAsia="Times New Roman"/>
          <w:szCs w:val="24"/>
          <w:lang w:val="en-US"/>
        </w:rPr>
      </w:pPr>
    </w:p>
    <w:p w14:paraId="3A2FB8A5" w14:textId="77777777" w:rsidR="0032615A" w:rsidRPr="0032615A" w:rsidRDefault="0032615A" w:rsidP="0032615A">
      <w:pPr>
        <w:spacing w:line="240" w:lineRule="auto"/>
        <w:ind w:firstLine="0"/>
        <w:jc w:val="left"/>
        <w:rPr>
          <w:rFonts w:eastAsia="Times New Roman"/>
          <w:szCs w:val="24"/>
          <w:lang w:val="en-US"/>
        </w:rPr>
      </w:pPr>
    </w:p>
    <w:p w14:paraId="53CB5C6B" w14:textId="77777777" w:rsidR="0032615A" w:rsidRPr="0032615A" w:rsidRDefault="0032615A" w:rsidP="0032615A">
      <w:pPr>
        <w:spacing w:line="240" w:lineRule="auto"/>
        <w:ind w:firstLine="0"/>
        <w:jc w:val="left"/>
        <w:rPr>
          <w:rFonts w:eastAsia="Times New Roman"/>
          <w:szCs w:val="24"/>
          <w:lang w:val="en-US"/>
        </w:rPr>
      </w:pPr>
    </w:p>
    <w:p w14:paraId="3BA563D7" w14:textId="77777777" w:rsidR="0032615A" w:rsidRPr="0032615A" w:rsidRDefault="0032615A" w:rsidP="0032615A">
      <w:pPr>
        <w:spacing w:line="240" w:lineRule="auto"/>
        <w:ind w:firstLine="0"/>
        <w:jc w:val="left"/>
        <w:rPr>
          <w:rFonts w:eastAsia="Times New Roman"/>
          <w:szCs w:val="24"/>
          <w:lang w:val="en-US"/>
        </w:rPr>
      </w:pPr>
    </w:p>
    <w:p w14:paraId="52F40951" w14:textId="77777777" w:rsidR="0032615A" w:rsidRPr="0032615A" w:rsidRDefault="0032615A" w:rsidP="0032615A">
      <w:pPr>
        <w:spacing w:line="240" w:lineRule="auto"/>
        <w:ind w:firstLine="0"/>
        <w:jc w:val="left"/>
        <w:rPr>
          <w:rFonts w:eastAsia="Times New Roman"/>
          <w:szCs w:val="24"/>
          <w:lang w:val="en-US"/>
        </w:rPr>
      </w:pPr>
    </w:p>
    <w:p w14:paraId="77165CF0" w14:textId="77777777" w:rsidR="0032615A" w:rsidRPr="0032615A" w:rsidRDefault="0032615A" w:rsidP="0032615A">
      <w:pPr>
        <w:spacing w:line="240" w:lineRule="auto"/>
        <w:ind w:firstLine="0"/>
        <w:jc w:val="left"/>
        <w:rPr>
          <w:rFonts w:eastAsia="Times New Roman"/>
          <w:szCs w:val="24"/>
          <w:lang w:val="en-US"/>
        </w:rPr>
      </w:pPr>
    </w:p>
    <w:p w14:paraId="2FF84E56" w14:textId="77777777" w:rsidR="0032615A" w:rsidRPr="0032615A" w:rsidRDefault="0032615A" w:rsidP="0032615A">
      <w:pPr>
        <w:spacing w:line="240" w:lineRule="auto"/>
        <w:ind w:firstLine="0"/>
        <w:jc w:val="left"/>
        <w:rPr>
          <w:rFonts w:eastAsia="Times New Roman"/>
          <w:szCs w:val="24"/>
          <w:lang w:val="en-US"/>
        </w:rPr>
      </w:pPr>
    </w:p>
    <w:p w14:paraId="63E2097D" w14:textId="77777777" w:rsidR="0032615A" w:rsidRPr="0032615A" w:rsidRDefault="0032615A" w:rsidP="0032615A">
      <w:pPr>
        <w:spacing w:line="240" w:lineRule="auto"/>
        <w:ind w:firstLine="0"/>
        <w:jc w:val="left"/>
        <w:rPr>
          <w:rFonts w:eastAsia="Times New Roman"/>
          <w:szCs w:val="24"/>
          <w:lang w:val="en-US"/>
        </w:rPr>
      </w:pPr>
    </w:p>
    <w:p w14:paraId="7192EEDA" w14:textId="77777777" w:rsidR="0032615A" w:rsidRPr="0032615A" w:rsidRDefault="0032615A" w:rsidP="0032615A">
      <w:pPr>
        <w:spacing w:line="240" w:lineRule="auto"/>
        <w:ind w:firstLine="0"/>
        <w:jc w:val="left"/>
        <w:rPr>
          <w:rFonts w:eastAsia="Times New Roman"/>
          <w:szCs w:val="24"/>
          <w:lang w:val="en-US"/>
        </w:rPr>
      </w:pPr>
    </w:p>
    <w:p w14:paraId="2CE2175C" w14:textId="77777777" w:rsidR="0032615A" w:rsidRPr="0032615A" w:rsidRDefault="0032615A" w:rsidP="0032615A">
      <w:pPr>
        <w:spacing w:line="240" w:lineRule="auto"/>
        <w:ind w:firstLine="0"/>
        <w:jc w:val="left"/>
        <w:rPr>
          <w:rFonts w:eastAsia="Times New Roman"/>
          <w:szCs w:val="24"/>
          <w:lang w:val="en-US"/>
        </w:rPr>
      </w:pPr>
    </w:p>
    <w:p w14:paraId="78A6E921" w14:textId="77777777" w:rsidR="0032615A" w:rsidRPr="0032615A" w:rsidRDefault="0032615A" w:rsidP="0032615A">
      <w:pPr>
        <w:spacing w:line="240" w:lineRule="auto"/>
        <w:ind w:firstLine="0"/>
        <w:jc w:val="left"/>
        <w:rPr>
          <w:rFonts w:eastAsia="Times New Roman"/>
          <w:szCs w:val="24"/>
          <w:lang w:val="en-US"/>
        </w:rPr>
      </w:pPr>
    </w:p>
    <w:p w14:paraId="364A867C" w14:textId="77777777" w:rsidR="0032615A" w:rsidRPr="0032615A" w:rsidRDefault="0032615A" w:rsidP="0032615A">
      <w:pPr>
        <w:spacing w:line="240" w:lineRule="auto"/>
        <w:ind w:firstLine="0"/>
        <w:jc w:val="left"/>
        <w:rPr>
          <w:rFonts w:eastAsia="Times New Roman"/>
          <w:szCs w:val="24"/>
          <w:lang w:val="en-US"/>
        </w:rPr>
      </w:pPr>
    </w:p>
    <w:p w14:paraId="6416014F" w14:textId="77777777" w:rsidR="0032615A" w:rsidRPr="0032615A" w:rsidRDefault="0032615A" w:rsidP="0032615A">
      <w:pPr>
        <w:spacing w:line="240" w:lineRule="auto"/>
        <w:ind w:firstLine="0"/>
        <w:jc w:val="left"/>
        <w:rPr>
          <w:rFonts w:eastAsia="Times New Roman"/>
          <w:szCs w:val="24"/>
          <w:lang w:val="en-US"/>
        </w:rPr>
      </w:pPr>
    </w:p>
    <w:p w14:paraId="3B3D31BB" w14:textId="77777777" w:rsidR="0032615A" w:rsidRPr="0032615A" w:rsidRDefault="0032615A" w:rsidP="0032615A">
      <w:pPr>
        <w:spacing w:line="240" w:lineRule="auto"/>
        <w:ind w:firstLine="0"/>
        <w:jc w:val="left"/>
        <w:rPr>
          <w:rFonts w:eastAsia="Times New Roman"/>
          <w:szCs w:val="24"/>
          <w:lang w:val="en-US"/>
        </w:rPr>
      </w:pPr>
    </w:p>
    <w:p w14:paraId="35A99A57" w14:textId="77777777" w:rsidR="0032615A" w:rsidRPr="0032615A" w:rsidRDefault="0032615A" w:rsidP="0032615A">
      <w:pPr>
        <w:spacing w:line="240" w:lineRule="auto"/>
        <w:ind w:firstLine="0"/>
        <w:jc w:val="left"/>
        <w:rPr>
          <w:rFonts w:eastAsia="Times New Roman"/>
          <w:szCs w:val="24"/>
          <w:lang w:val="en-US"/>
        </w:rPr>
      </w:pPr>
    </w:p>
    <w:p w14:paraId="4692D96A" w14:textId="77777777" w:rsidR="0032615A" w:rsidRPr="0032615A" w:rsidRDefault="0032615A" w:rsidP="0032615A">
      <w:pPr>
        <w:spacing w:line="240" w:lineRule="auto"/>
        <w:ind w:firstLine="0"/>
        <w:jc w:val="left"/>
        <w:rPr>
          <w:rFonts w:eastAsia="Times New Roman"/>
          <w:szCs w:val="24"/>
          <w:lang w:val="en-US"/>
        </w:rPr>
      </w:pPr>
    </w:p>
    <w:p w14:paraId="0AABA13C" w14:textId="77777777" w:rsidR="0032615A" w:rsidRPr="0032615A" w:rsidRDefault="0032615A" w:rsidP="0032615A">
      <w:pPr>
        <w:spacing w:line="240" w:lineRule="auto"/>
        <w:ind w:firstLine="0"/>
        <w:jc w:val="left"/>
        <w:rPr>
          <w:rFonts w:eastAsia="Times New Roman"/>
          <w:szCs w:val="24"/>
          <w:lang w:val="en-US"/>
        </w:rPr>
      </w:pPr>
    </w:p>
    <w:p w14:paraId="75553995" w14:textId="77777777" w:rsidR="0032615A" w:rsidRPr="0032615A" w:rsidRDefault="0032615A" w:rsidP="0032615A">
      <w:pPr>
        <w:spacing w:line="240" w:lineRule="auto"/>
        <w:ind w:firstLine="0"/>
        <w:jc w:val="left"/>
        <w:rPr>
          <w:rFonts w:eastAsia="Times New Roman"/>
          <w:szCs w:val="24"/>
          <w:lang w:val="en-US"/>
        </w:rPr>
      </w:pPr>
    </w:p>
    <w:p w14:paraId="618F1192" w14:textId="77777777" w:rsidR="0032615A" w:rsidRPr="0032615A" w:rsidRDefault="0032615A" w:rsidP="0032615A">
      <w:pPr>
        <w:spacing w:line="240" w:lineRule="auto"/>
        <w:ind w:firstLine="0"/>
        <w:jc w:val="left"/>
        <w:rPr>
          <w:rFonts w:eastAsia="Times New Roman"/>
          <w:szCs w:val="24"/>
          <w:lang w:val="en-US"/>
        </w:rPr>
      </w:pPr>
    </w:p>
    <w:p w14:paraId="45F5C550" w14:textId="658902C9" w:rsidR="0032615A" w:rsidRDefault="0032615A">
      <w:r>
        <w:br w:type="page"/>
      </w:r>
    </w:p>
    <w:p w14:paraId="543CD673" w14:textId="1C365CE3" w:rsidR="0032615A" w:rsidRPr="00794DBE" w:rsidRDefault="0032615A" w:rsidP="0032615A">
      <w:pPr>
        <w:spacing w:after="220" w:line="240" w:lineRule="auto"/>
        <w:ind w:firstLine="0"/>
        <w:jc w:val="center"/>
        <w:rPr>
          <w:b/>
        </w:rPr>
      </w:pPr>
      <w:r w:rsidRPr="00794DBE">
        <w:rPr>
          <w:b/>
        </w:rPr>
        <w:lastRenderedPageBreak/>
        <w:t>Author Biographies</w:t>
      </w:r>
    </w:p>
    <w:p w14:paraId="0462BD94" w14:textId="52AB5FF4" w:rsidR="0032615A" w:rsidRPr="0032615A" w:rsidRDefault="0032615A" w:rsidP="0032615A">
      <w:pPr>
        <w:spacing w:after="220" w:line="240" w:lineRule="auto"/>
        <w:ind w:firstLine="0"/>
      </w:pPr>
      <w:r>
        <w:rPr>
          <w:b/>
        </w:rPr>
        <w:t xml:space="preserve">Roy Suddaby </w:t>
      </w:r>
      <w:r>
        <w:t>(</w:t>
      </w:r>
      <w:hyperlink r:id="rId22" w:history="1">
        <w:r w:rsidRPr="00542BCA">
          <w:rPr>
            <w:rStyle w:val="Hyperlink"/>
          </w:rPr>
          <w:t>rsuddaby@uvic.ca</w:t>
        </w:r>
      </w:hyperlink>
      <w:r>
        <w:t>) is the Winspear Chair of Management at the Peter B. Gustavson School of Business at the University of Victoria, Canada and Professor of Entrepreneurship at the Carson College of Business, Washington State University, USA. He also holds adjunct positions at the University of Liverpool, UK, IAE Business School, Argentina, and Ritsumeikan University, Japan. His research analyzes the role of social symbolic resources – legitimacy, authenticity, identity and history – in improving an organization’s competitive position.</w:t>
      </w:r>
    </w:p>
    <w:p w14:paraId="6817E691" w14:textId="45C235FA" w:rsidR="0032615A" w:rsidRDefault="0032615A" w:rsidP="0032615A">
      <w:pPr>
        <w:spacing w:after="220" w:line="240" w:lineRule="auto"/>
        <w:ind w:firstLine="0"/>
      </w:pPr>
      <w:r w:rsidRPr="0032615A">
        <w:rPr>
          <w:b/>
        </w:rPr>
        <w:t xml:space="preserve">Trevor Israelsen </w:t>
      </w:r>
      <w:r w:rsidRPr="0032615A">
        <w:t>(trevorisraelsen@uvic.ca) is a PhD Candidate in Management and Organization Studies at the Peter B. Gustavson School of Business at the University of Victoria in British Columbia, Canada. His research adopts a long-term perspective to explain entrepreneurship and organizing as historical and socially-embedded phenomena involving collective action and the mobilization of resources over time (e.g., across generations and in memory) and space (e.g., across institutional domains and in cultural contexts)</w:t>
      </w:r>
      <w:r>
        <w:t>.</w:t>
      </w:r>
    </w:p>
    <w:p w14:paraId="469D9AB0" w14:textId="26997508" w:rsidR="0032615A" w:rsidRDefault="0032615A" w:rsidP="0032615A">
      <w:pPr>
        <w:spacing w:after="220" w:line="240" w:lineRule="auto"/>
        <w:ind w:firstLine="0"/>
        <w:rPr>
          <w:b/>
        </w:rPr>
      </w:pPr>
      <w:r>
        <w:rPr>
          <w:b/>
        </w:rPr>
        <w:t>Rob Mitchell</w:t>
      </w:r>
    </w:p>
    <w:p w14:paraId="682B69C7" w14:textId="327258E2" w:rsidR="0032615A" w:rsidRDefault="0032615A" w:rsidP="0032615A">
      <w:pPr>
        <w:spacing w:after="220" w:line="240" w:lineRule="auto"/>
        <w:ind w:firstLine="0"/>
        <w:rPr>
          <w:b/>
        </w:rPr>
      </w:pPr>
    </w:p>
    <w:p w14:paraId="67C8A9B8" w14:textId="385E6390" w:rsidR="0032615A" w:rsidRPr="0032615A" w:rsidRDefault="0032615A" w:rsidP="0032615A">
      <w:pPr>
        <w:spacing w:after="220" w:line="240" w:lineRule="auto"/>
        <w:ind w:firstLine="0"/>
        <w:rPr>
          <w:b/>
        </w:rPr>
      </w:pPr>
      <w:r>
        <w:rPr>
          <w:b/>
        </w:rPr>
        <w:t>Dominic Lim</w:t>
      </w:r>
      <w:bookmarkStart w:id="9" w:name="_GoBack"/>
      <w:bookmarkEnd w:id="9"/>
    </w:p>
    <w:sectPr w:rsidR="0032615A" w:rsidRPr="0032615A" w:rsidSect="00D41872">
      <w:endnotePr>
        <w:numFmt w:val="decimal"/>
      </w:endnotePr>
      <w:pgSz w:w="12240" w:h="15840"/>
      <w:pgMar w:top="1440" w:right="1440" w:bottom="1440" w:left="1440" w:header="708" w:footer="708" w:gutter="0"/>
      <w:pgNumType w:start="1"/>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EA40EF" w16cex:dateUtc="2021-03-04T00:07:00Z"/>
  <w16cex:commentExtensible w16cex:durableId="23EA4183" w16cex:dateUtc="2021-03-04T00:10:00Z"/>
  <w16cex:commentExtensible w16cex:durableId="23ECA757" w16cex:dateUtc="2021-03-05T19:49:00Z"/>
  <w16cex:commentExtensible w16cex:durableId="23EC6C80" w16cex:dateUtc="2021-03-05T15:38:00Z"/>
  <w16cex:commentExtensible w16cex:durableId="23EC7581" w16cex:dateUtc="2021-03-05T16:16:00Z"/>
  <w16cex:commentExtensible w16cex:durableId="23EC7589" w16cex:dateUtc="2021-03-05T16:16:00Z"/>
  <w16cex:commentExtensible w16cex:durableId="23EC742D" w16cex:dateUtc="2021-03-05T16:11:00Z"/>
  <w16cex:commentExtensible w16cex:durableId="23EC759D" w16cex:dateUtc="2021-03-05T16:17:00Z"/>
  <w16cex:commentExtensible w16cex:durableId="23EC75D1" w16cex:dateUtc="2021-03-05T16:18:00Z"/>
  <w16cex:commentExtensible w16cex:durableId="23EC7BAB" w16cex:dateUtc="2021-03-05T16:43:00Z"/>
  <w16cex:commentExtensible w16cex:durableId="23EC8008" w16cex:dateUtc="2021-03-05T17:01:00Z"/>
  <w16cex:commentExtensible w16cex:durableId="23EA615B" w16cex:dateUtc="2021-03-04T02:26:00Z"/>
  <w16cex:commentExtensible w16cex:durableId="23EC7E55" w16cex:dateUtc="2021-03-05T16:54:00Z"/>
  <w16cex:commentExtensible w16cex:durableId="23EC839D" w16cex:dateUtc="2021-03-05T17:17:00Z"/>
  <w16cex:commentExtensible w16cex:durableId="23EC8498" w16cex:dateUtc="2021-03-05T17:21:00Z"/>
  <w16cex:commentExtensible w16cex:durableId="23EC8457" w16cex:dateUtc="2021-03-05T17:20:00Z"/>
  <w16cex:commentExtensible w16cex:durableId="23ECB63C" w16cex:dateUtc="2021-03-05T17:21:00Z"/>
  <w16cex:commentExtensible w16cex:durableId="23EA439A" w16cex:dateUtc="2021-03-04T00:19:00Z"/>
  <w16cex:commentExtensible w16cex:durableId="23EA4384" w16cex:dateUtc="2021-03-04T00:1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1E235067" w16cid:durableId="23EA40EF"/>
  <w16cid:commentId w16cid:paraId="0A3AE50F" w16cid:durableId="23EA4183"/>
  <w16cid:commentId w16cid:paraId="77B06C7A" w16cid:durableId="23ECA757"/>
  <w16cid:commentId w16cid:paraId="0A3106B3" w16cid:durableId="23EBC621"/>
  <w16cid:commentId w16cid:paraId="70CD81F4" w16cid:durableId="23EBD892"/>
  <w16cid:commentId w16cid:paraId="4A11E2D7" w16cid:durableId="23EC6C80"/>
  <w16cid:commentId w16cid:paraId="52D7DF3D" w16cid:durableId="23EC7581"/>
  <w16cid:commentId w16cid:paraId="560D272F" w16cid:durableId="23EBBA36"/>
  <w16cid:commentId w16cid:paraId="5F0C9715" w16cid:durableId="23EC7589"/>
  <w16cid:commentId w16cid:paraId="557B00C3" w16cid:durableId="23EBB27A"/>
  <w16cid:commentId w16cid:paraId="08641AD6" w16cid:durableId="23EC742D"/>
  <w16cid:commentId w16cid:paraId="575330AF" w16cid:durableId="23EC759D"/>
  <w16cid:commentId w16cid:paraId="577BEE94" w16cid:durableId="23EC75D1"/>
  <w16cid:commentId w16cid:paraId="1BCB77D4" w16cid:durableId="23EC7BAB"/>
  <w16cid:commentId w16cid:paraId="712F76A2" w16cid:durableId="23EC8008"/>
  <w16cid:commentId w16cid:paraId="7538C67D" w16cid:durableId="23EA615B"/>
  <w16cid:commentId w16cid:paraId="408B0E04" w16cid:durableId="23EC7E55"/>
  <w16cid:commentId w16cid:paraId="350158EC" w16cid:durableId="23EC839D"/>
  <w16cid:commentId w16cid:paraId="7FB10961" w16cid:durableId="23EC8498"/>
  <w16cid:commentId w16cid:paraId="3D53F35F" w16cid:durableId="23EC8457"/>
  <w16cid:commentId w16cid:paraId="03F33E22" w16cid:durableId="23ECB63C"/>
  <w16cid:commentId w16cid:paraId="731786A9" w16cid:durableId="23EA439A"/>
  <w16cid:commentId w16cid:paraId="0B305EDC" w16cid:durableId="23EA4384"/>
  <w16cid:commentId w16cid:paraId="30319881" w16cid:durableId="23EBB7F0"/>
  <w16cid:commentId w16cid:paraId="5C22B971" w16cid:durableId="23EBCF49"/>
  <w16cid:commentId w16cid:paraId="1D67286F" w16cid:durableId="23EBB83A"/>
  <w16cid:commentId w16cid:paraId="45A4408C" w16cid:durableId="23EBE6A4"/>
  <w16cid:commentId w16cid:paraId="237899A3" w16cid:durableId="23EBE6C7"/>
  <w16cid:commentId w16cid:paraId="3370F8BE" w16cid:durableId="23EBE9EE"/>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403F111" w14:textId="77777777" w:rsidR="00FC6DE0" w:rsidRDefault="00FC6DE0" w:rsidP="007C568F">
      <w:pPr>
        <w:spacing w:line="240" w:lineRule="auto"/>
      </w:pPr>
      <w:r>
        <w:separator/>
      </w:r>
    </w:p>
  </w:endnote>
  <w:endnote w:type="continuationSeparator" w:id="0">
    <w:p w14:paraId="364D8375" w14:textId="77777777" w:rsidR="00FC6DE0" w:rsidRDefault="00FC6DE0" w:rsidP="007C568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Body CS)">
    <w:altName w:val="Times New Roman"/>
    <w:charset w:val="00"/>
    <w:family w:val="roman"/>
    <w:pitch w:val="variable"/>
    <w:sig w:usb0="E0002AEF" w:usb1="C0007841" w:usb2="00000009" w:usb3="00000000" w:csb0="000001FF" w:csb1="00000000"/>
  </w:font>
  <w:font w:name="Segoe UI">
    <w:panose1 w:val="020B0502040204020203"/>
    <w:charset w:val="00"/>
    <w:family w:val="swiss"/>
    <w:pitch w:val="variable"/>
    <w:sig w:usb0="E4002EFF" w:usb1="C000E47F"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26907025"/>
      <w:docPartObj>
        <w:docPartGallery w:val="Page Numbers (Bottom of Page)"/>
        <w:docPartUnique/>
      </w:docPartObj>
    </w:sdtPr>
    <w:sdtEndPr>
      <w:rPr>
        <w:noProof/>
      </w:rPr>
    </w:sdtEndPr>
    <w:sdtContent>
      <w:p w14:paraId="34A35DF8" w14:textId="2F227A64" w:rsidR="00175F79" w:rsidRDefault="00175F79">
        <w:pPr>
          <w:pStyle w:val="Footer"/>
          <w:jc w:val="right"/>
        </w:pPr>
        <w:r>
          <w:fldChar w:fldCharType="begin"/>
        </w:r>
        <w:r>
          <w:instrText xml:space="preserve"> PAGE   \* MERGEFORMAT </w:instrText>
        </w:r>
        <w:r>
          <w:fldChar w:fldCharType="separate"/>
        </w:r>
        <w:r w:rsidR="00794DBE">
          <w:rPr>
            <w:noProof/>
          </w:rPr>
          <w:t>2</w:t>
        </w:r>
        <w:r>
          <w:rPr>
            <w:noProof/>
          </w:rPr>
          <w:fldChar w:fldCharType="end"/>
        </w:r>
      </w:p>
    </w:sdtContent>
  </w:sdt>
  <w:p w14:paraId="7A58BF84" w14:textId="77777777" w:rsidR="00175F79" w:rsidRDefault="00175F7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E24282E" w14:textId="77777777" w:rsidR="00FC6DE0" w:rsidRDefault="00FC6DE0" w:rsidP="007C568F">
      <w:pPr>
        <w:spacing w:line="240" w:lineRule="auto"/>
      </w:pPr>
      <w:r>
        <w:separator/>
      </w:r>
    </w:p>
  </w:footnote>
  <w:footnote w:type="continuationSeparator" w:id="0">
    <w:p w14:paraId="68E821DB" w14:textId="77777777" w:rsidR="00FC6DE0" w:rsidRDefault="00FC6DE0" w:rsidP="007C568F">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497FF0"/>
    <w:multiLevelType w:val="hybridMultilevel"/>
    <w:tmpl w:val="D22C7A32"/>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 w15:restartNumberingAfterBreak="0">
    <w:nsid w:val="1AE33102"/>
    <w:multiLevelType w:val="hybridMultilevel"/>
    <w:tmpl w:val="8C82BB8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23441556"/>
    <w:multiLevelType w:val="hybridMultilevel"/>
    <w:tmpl w:val="7CA64B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354D1529"/>
    <w:multiLevelType w:val="hybridMultilevel"/>
    <w:tmpl w:val="0C22EC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41935BF4"/>
    <w:multiLevelType w:val="hybridMultilevel"/>
    <w:tmpl w:val="C37282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
  </w:num>
  <w:num w:numId="2">
    <w:abstractNumId w:val="1"/>
  </w:num>
  <w:num w:numId="3">
    <w:abstractNumId w:val="4"/>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20"/>
  <w:characterSpacingControl w:val="doNotCompres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1356"/>
    <w:rsid w:val="0000260A"/>
    <w:rsid w:val="00007290"/>
    <w:rsid w:val="00011EF1"/>
    <w:rsid w:val="0001211E"/>
    <w:rsid w:val="000122C0"/>
    <w:rsid w:val="000124BB"/>
    <w:rsid w:val="000159DF"/>
    <w:rsid w:val="00016E35"/>
    <w:rsid w:val="000202F3"/>
    <w:rsid w:val="000215B0"/>
    <w:rsid w:val="00021686"/>
    <w:rsid w:val="000266DA"/>
    <w:rsid w:val="00032274"/>
    <w:rsid w:val="00035B8F"/>
    <w:rsid w:val="00036BA6"/>
    <w:rsid w:val="0003722B"/>
    <w:rsid w:val="00037930"/>
    <w:rsid w:val="00037EB8"/>
    <w:rsid w:val="0004086F"/>
    <w:rsid w:val="00042ACE"/>
    <w:rsid w:val="00042D1D"/>
    <w:rsid w:val="00044BAD"/>
    <w:rsid w:val="00050750"/>
    <w:rsid w:val="0005078F"/>
    <w:rsid w:val="000510BA"/>
    <w:rsid w:val="00052D98"/>
    <w:rsid w:val="00057B39"/>
    <w:rsid w:val="00060B19"/>
    <w:rsid w:val="00060D33"/>
    <w:rsid w:val="0006551C"/>
    <w:rsid w:val="000664C8"/>
    <w:rsid w:val="00074865"/>
    <w:rsid w:val="00077A63"/>
    <w:rsid w:val="00080468"/>
    <w:rsid w:val="00081053"/>
    <w:rsid w:val="000823A7"/>
    <w:rsid w:val="00083082"/>
    <w:rsid w:val="000836E1"/>
    <w:rsid w:val="00084239"/>
    <w:rsid w:val="000856CB"/>
    <w:rsid w:val="00085950"/>
    <w:rsid w:val="000864FC"/>
    <w:rsid w:val="000903F3"/>
    <w:rsid w:val="00090575"/>
    <w:rsid w:val="00090624"/>
    <w:rsid w:val="000909D9"/>
    <w:rsid w:val="00090D25"/>
    <w:rsid w:val="000973E7"/>
    <w:rsid w:val="000A00D2"/>
    <w:rsid w:val="000A085C"/>
    <w:rsid w:val="000A72F3"/>
    <w:rsid w:val="000B120C"/>
    <w:rsid w:val="000B38A7"/>
    <w:rsid w:val="000B50F7"/>
    <w:rsid w:val="000B5592"/>
    <w:rsid w:val="000B5921"/>
    <w:rsid w:val="000B7ECB"/>
    <w:rsid w:val="000C1AD1"/>
    <w:rsid w:val="000C37F1"/>
    <w:rsid w:val="000C7974"/>
    <w:rsid w:val="000D0B5E"/>
    <w:rsid w:val="000D1356"/>
    <w:rsid w:val="000D4819"/>
    <w:rsid w:val="000D55ED"/>
    <w:rsid w:val="000E00EF"/>
    <w:rsid w:val="000E29DB"/>
    <w:rsid w:val="000E2CBE"/>
    <w:rsid w:val="000E3F84"/>
    <w:rsid w:val="000E46FF"/>
    <w:rsid w:val="000F451A"/>
    <w:rsid w:val="000F624A"/>
    <w:rsid w:val="000F6465"/>
    <w:rsid w:val="0010067F"/>
    <w:rsid w:val="0010677B"/>
    <w:rsid w:val="00110A99"/>
    <w:rsid w:val="00110C5D"/>
    <w:rsid w:val="00116C39"/>
    <w:rsid w:val="00116FB2"/>
    <w:rsid w:val="0012104E"/>
    <w:rsid w:val="00122934"/>
    <w:rsid w:val="001237D8"/>
    <w:rsid w:val="00126FF6"/>
    <w:rsid w:val="001274E7"/>
    <w:rsid w:val="00130CB2"/>
    <w:rsid w:val="00134434"/>
    <w:rsid w:val="00140D81"/>
    <w:rsid w:val="00141324"/>
    <w:rsid w:val="00144935"/>
    <w:rsid w:val="00147D34"/>
    <w:rsid w:val="0015000F"/>
    <w:rsid w:val="001514B1"/>
    <w:rsid w:val="00155B43"/>
    <w:rsid w:val="0015743B"/>
    <w:rsid w:val="001616BC"/>
    <w:rsid w:val="00161930"/>
    <w:rsid w:val="00164B10"/>
    <w:rsid w:val="00165A38"/>
    <w:rsid w:val="001728DD"/>
    <w:rsid w:val="00175F79"/>
    <w:rsid w:val="00181473"/>
    <w:rsid w:val="00182957"/>
    <w:rsid w:val="00182B06"/>
    <w:rsid w:val="00182E3D"/>
    <w:rsid w:val="00183517"/>
    <w:rsid w:val="001858DF"/>
    <w:rsid w:val="00190798"/>
    <w:rsid w:val="001920D7"/>
    <w:rsid w:val="001928C1"/>
    <w:rsid w:val="001952B5"/>
    <w:rsid w:val="00196AC1"/>
    <w:rsid w:val="001A3057"/>
    <w:rsid w:val="001A5CCD"/>
    <w:rsid w:val="001A6DB0"/>
    <w:rsid w:val="001A7779"/>
    <w:rsid w:val="001B1F70"/>
    <w:rsid w:val="001B3405"/>
    <w:rsid w:val="001B5073"/>
    <w:rsid w:val="001B7AF3"/>
    <w:rsid w:val="001B7C95"/>
    <w:rsid w:val="001C0EF7"/>
    <w:rsid w:val="001C1332"/>
    <w:rsid w:val="001C21B7"/>
    <w:rsid w:val="001C23DB"/>
    <w:rsid w:val="001C4B1B"/>
    <w:rsid w:val="001C6B28"/>
    <w:rsid w:val="001E2160"/>
    <w:rsid w:val="001E4048"/>
    <w:rsid w:val="001E414A"/>
    <w:rsid w:val="001E53DC"/>
    <w:rsid w:val="001E6C28"/>
    <w:rsid w:val="001E6F8B"/>
    <w:rsid w:val="001E7469"/>
    <w:rsid w:val="001F084F"/>
    <w:rsid w:val="001F1CC6"/>
    <w:rsid w:val="00201168"/>
    <w:rsid w:val="00201CB4"/>
    <w:rsid w:val="00205CDE"/>
    <w:rsid w:val="00206319"/>
    <w:rsid w:val="002063AC"/>
    <w:rsid w:val="00206736"/>
    <w:rsid w:val="002149BD"/>
    <w:rsid w:val="00215AEA"/>
    <w:rsid w:val="00216050"/>
    <w:rsid w:val="00216F0F"/>
    <w:rsid w:val="00217A74"/>
    <w:rsid w:val="00220AF3"/>
    <w:rsid w:val="00220CFA"/>
    <w:rsid w:val="00222671"/>
    <w:rsid w:val="00227049"/>
    <w:rsid w:val="00230EFB"/>
    <w:rsid w:val="00234299"/>
    <w:rsid w:val="00234D26"/>
    <w:rsid w:val="00234DFE"/>
    <w:rsid w:val="00235F69"/>
    <w:rsid w:val="00236F82"/>
    <w:rsid w:val="00241581"/>
    <w:rsid w:val="00242B6A"/>
    <w:rsid w:val="00242DE7"/>
    <w:rsid w:val="00250041"/>
    <w:rsid w:val="00252F86"/>
    <w:rsid w:val="002535C9"/>
    <w:rsid w:val="00253637"/>
    <w:rsid w:val="00263D6A"/>
    <w:rsid w:val="002654F5"/>
    <w:rsid w:val="00265D3C"/>
    <w:rsid w:val="00271372"/>
    <w:rsid w:val="002756C2"/>
    <w:rsid w:val="00275C2D"/>
    <w:rsid w:val="002807A7"/>
    <w:rsid w:val="00281EE2"/>
    <w:rsid w:val="0028314A"/>
    <w:rsid w:val="002831FF"/>
    <w:rsid w:val="00283EEB"/>
    <w:rsid w:val="0028430A"/>
    <w:rsid w:val="00287005"/>
    <w:rsid w:val="00287DAD"/>
    <w:rsid w:val="00287DE6"/>
    <w:rsid w:val="00291DF0"/>
    <w:rsid w:val="00292E2D"/>
    <w:rsid w:val="00293736"/>
    <w:rsid w:val="002A59EA"/>
    <w:rsid w:val="002A662F"/>
    <w:rsid w:val="002B579B"/>
    <w:rsid w:val="002B7468"/>
    <w:rsid w:val="002B7D3A"/>
    <w:rsid w:val="002C0900"/>
    <w:rsid w:val="002C1740"/>
    <w:rsid w:val="002C21D6"/>
    <w:rsid w:val="002C3DAC"/>
    <w:rsid w:val="002C479B"/>
    <w:rsid w:val="002C56CE"/>
    <w:rsid w:val="002C7BB1"/>
    <w:rsid w:val="002C7DB9"/>
    <w:rsid w:val="002D3B10"/>
    <w:rsid w:val="002D54AD"/>
    <w:rsid w:val="002E00A2"/>
    <w:rsid w:val="002E1486"/>
    <w:rsid w:val="002E14ED"/>
    <w:rsid w:val="002E4AFE"/>
    <w:rsid w:val="002E5DCD"/>
    <w:rsid w:val="002E7CEF"/>
    <w:rsid w:val="002F0817"/>
    <w:rsid w:val="002F7FB3"/>
    <w:rsid w:val="00301BB3"/>
    <w:rsid w:val="00302448"/>
    <w:rsid w:val="003027B8"/>
    <w:rsid w:val="0030348B"/>
    <w:rsid w:val="00304A4C"/>
    <w:rsid w:val="003103C1"/>
    <w:rsid w:val="00310F33"/>
    <w:rsid w:val="00312D4A"/>
    <w:rsid w:val="00314322"/>
    <w:rsid w:val="003156CD"/>
    <w:rsid w:val="00315C78"/>
    <w:rsid w:val="003170E9"/>
    <w:rsid w:val="0032615A"/>
    <w:rsid w:val="0032679F"/>
    <w:rsid w:val="00327806"/>
    <w:rsid w:val="003311E2"/>
    <w:rsid w:val="00336EC5"/>
    <w:rsid w:val="00341C9C"/>
    <w:rsid w:val="00347DD6"/>
    <w:rsid w:val="00351367"/>
    <w:rsid w:val="00351673"/>
    <w:rsid w:val="00352EC3"/>
    <w:rsid w:val="003531A1"/>
    <w:rsid w:val="00355E11"/>
    <w:rsid w:val="003613F1"/>
    <w:rsid w:val="0036530D"/>
    <w:rsid w:val="003657E5"/>
    <w:rsid w:val="00366123"/>
    <w:rsid w:val="00367557"/>
    <w:rsid w:val="003717C2"/>
    <w:rsid w:val="00371E16"/>
    <w:rsid w:val="0037201C"/>
    <w:rsid w:val="00374E8B"/>
    <w:rsid w:val="003768B6"/>
    <w:rsid w:val="00380615"/>
    <w:rsid w:val="00380EEF"/>
    <w:rsid w:val="0038221E"/>
    <w:rsid w:val="00382EB0"/>
    <w:rsid w:val="00383472"/>
    <w:rsid w:val="00384003"/>
    <w:rsid w:val="00385241"/>
    <w:rsid w:val="0038672A"/>
    <w:rsid w:val="00386BFD"/>
    <w:rsid w:val="00390189"/>
    <w:rsid w:val="00390438"/>
    <w:rsid w:val="003962E8"/>
    <w:rsid w:val="0039754E"/>
    <w:rsid w:val="003978B5"/>
    <w:rsid w:val="003A1214"/>
    <w:rsid w:val="003A1BEB"/>
    <w:rsid w:val="003A2037"/>
    <w:rsid w:val="003B132F"/>
    <w:rsid w:val="003B3272"/>
    <w:rsid w:val="003B6BDD"/>
    <w:rsid w:val="003C3561"/>
    <w:rsid w:val="003D360B"/>
    <w:rsid w:val="003E4F2E"/>
    <w:rsid w:val="003F16A4"/>
    <w:rsid w:val="003F5E95"/>
    <w:rsid w:val="003F7575"/>
    <w:rsid w:val="00400003"/>
    <w:rsid w:val="00400231"/>
    <w:rsid w:val="00401BD5"/>
    <w:rsid w:val="00411C77"/>
    <w:rsid w:val="0041394C"/>
    <w:rsid w:val="00413D1F"/>
    <w:rsid w:val="004140C2"/>
    <w:rsid w:val="004153FD"/>
    <w:rsid w:val="00425088"/>
    <w:rsid w:val="00427026"/>
    <w:rsid w:val="00431CCA"/>
    <w:rsid w:val="00437617"/>
    <w:rsid w:val="00437C3D"/>
    <w:rsid w:val="00441441"/>
    <w:rsid w:val="004414EF"/>
    <w:rsid w:val="00442EBA"/>
    <w:rsid w:val="00445109"/>
    <w:rsid w:val="00446447"/>
    <w:rsid w:val="004465B5"/>
    <w:rsid w:val="004508F7"/>
    <w:rsid w:val="004538BD"/>
    <w:rsid w:val="00453FCE"/>
    <w:rsid w:val="004626A4"/>
    <w:rsid w:val="00465F17"/>
    <w:rsid w:val="00466514"/>
    <w:rsid w:val="00467CC1"/>
    <w:rsid w:val="0047378B"/>
    <w:rsid w:val="004746D6"/>
    <w:rsid w:val="00474847"/>
    <w:rsid w:val="00475364"/>
    <w:rsid w:val="00481692"/>
    <w:rsid w:val="004833EB"/>
    <w:rsid w:val="00485367"/>
    <w:rsid w:val="00487163"/>
    <w:rsid w:val="00487BCB"/>
    <w:rsid w:val="0049092E"/>
    <w:rsid w:val="00493CB1"/>
    <w:rsid w:val="00495E31"/>
    <w:rsid w:val="00497A53"/>
    <w:rsid w:val="004A083B"/>
    <w:rsid w:val="004A092B"/>
    <w:rsid w:val="004A2274"/>
    <w:rsid w:val="004A4A14"/>
    <w:rsid w:val="004A4FD5"/>
    <w:rsid w:val="004A58C1"/>
    <w:rsid w:val="004B16F9"/>
    <w:rsid w:val="004B197C"/>
    <w:rsid w:val="004B21C4"/>
    <w:rsid w:val="004B6B5E"/>
    <w:rsid w:val="004C1C87"/>
    <w:rsid w:val="004C3473"/>
    <w:rsid w:val="004C4761"/>
    <w:rsid w:val="004C54F0"/>
    <w:rsid w:val="004D0B04"/>
    <w:rsid w:val="004D273C"/>
    <w:rsid w:val="004D52C4"/>
    <w:rsid w:val="004D6CD6"/>
    <w:rsid w:val="004D710D"/>
    <w:rsid w:val="004E107C"/>
    <w:rsid w:val="004E30A2"/>
    <w:rsid w:val="004E3B83"/>
    <w:rsid w:val="004E3C1A"/>
    <w:rsid w:val="004E41F9"/>
    <w:rsid w:val="004E6318"/>
    <w:rsid w:val="004E6968"/>
    <w:rsid w:val="004E768B"/>
    <w:rsid w:val="004E7E03"/>
    <w:rsid w:val="004F11B3"/>
    <w:rsid w:val="004F1EEC"/>
    <w:rsid w:val="004F389A"/>
    <w:rsid w:val="004F46A1"/>
    <w:rsid w:val="004F5306"/>
    <w:rsid w:val="004F7ACA"/>
    <w:rsid w:val="005056D1"/>
    <w:rsid w:val="00505EF9"/>
    <w:rsid w:val="005061E1"/>
    <w:rsid w:val="0051056D"/>
    <w:rsid w:val="00513B71"/>
    <w:rsid w:val="00513EAB"/>
    <w:rsid w:val="0051434A"/>
    <w:rsid w:val="00514526"/>
    <w:rsid w:val="00514C20"/>
    <w:rsid w:val="0051583C"/>
    <w:rsid w:val="00522872"/>
    <w:rsid w:val="00525F14"/>
    <w:rsid w:val="0053204C"/>
    <w:rsid w:val="0053264B"/>
    <w:rsid w:val="0053355E"/>
    <w:rsid w:val="00534304"/>
    <w:rsid w:val="00535341"/>
    <w:rsid w:val="005430D6"/>
    <w:rsid w:val="0054393C"/>
    <w:rsid w:val="0054634B"/>
    <w:rsid w:val="00555447"/>
    <w:rsid w:val="005558D0"/>
    <w:rsid w:val="00555E13"/>
    <w:rsid w:val="00556EC0"/>
    <w:rsid w:val="005574B0"/>
    <w:rsid w:val="00557B55"/>
    <w:rsid w:val="005628B2"/>
    <w:rsid w:val="0056374D"/>
    <w:rsid w:val="00563FD0"/>
    <w:rsid w:val="00566A2B"/>
    <w:rsid w:val="0057169D"/>
    <w:rsid w:val="00571C8E"/>
    <w:rsid w:val="005722FA"/>
    <w:rsid w:val="00580148"/>
    <w:rsid w:val="00581FAF"/>
    <w:rsid w:val="00584E97"/>
    <w:rsid w:val="005854AF"/>
    <w:rsid w:val="005915A1"/>
    <w:rsid w:val="005936BA"/>
    <w:rsid w:val="00597CCC"/>
    <w:rsid w:val="005A01EC"/>
    <w:rsid w:val="005A1971"/>
    <w:rsid w:val="005A2D72"/>
    <w:rsid w:val="005A3A42"/>
    <w:rsid w:val="005A3B9A"/>
    <w:rsid w:val="005A4BDE"/>
    <w:rsid w:val="005A55AA"/>
    <w:rsid w:val="005A59CF"/>
    <w:rsid w:val="005B09DD"/>
    <w:rsid w:val="005B1874"/>
    <w:rsid w:val="005B1B5D"/>
    <w:rsid w:val="005B2AE0"/>
    <w:rsid w:val="005B3509"/>
    <w:rsid w:val="005C176F"/>
    <w:rsid w:val="005C21BC"/>
    <w:rsid w:val="005D0978"/>
    <w:rsid w:val="005D1BB9"/>
    <w:rsid w:val="005D656B"/>
    <w:rsid w:val="005E1B47"/>
    <w:rsid w:val="005E2093"/>
    <w:rsid w:val="005E4792"/>
    <w:rsid w:val="005E4B23"/>
    <w:rsid w:val="005F50E8"/>
    <w:rsid w:val="005F591C"/>
    <w:rsid w:val="00601DF9"/>
    <w:rsid w:val="00602005"/>
    <w:rsid w:val="0060405D"/>
    <w:rsid w:val="00604E99"/>
    <w:rsid w:val="0061243A"/>
    <w:rsid w:val="00613AD8"/>
    <w:rsid w:val="006210EB"/>
    <w:rsid w:val="00625CA2"/>
    <w:rsid w:val="006266AE"/>
    <w:rsid w:val="006279D5"/>
    <w:rsid w:val="0063002B"/>
    <w:rsid w:val="00632125"/>
    <w:rsid w:val="0064033D"/>
    <w:rsid w:val="00642F36"/>
    <w:rsid w:val="006470F5"/>
    <w:rsid w:val="00647DDA"/>
    <w:rsid w:val="0065102D"/>
    <w:rsid w:val="006516C9"/>
    <w:rsid w:val="006569C4"/>
    <w:rsid w:val="00664DA3"/>
    <w:rsid w:val="0066667F"/>
    <w:rsid w:val="00671118"/>
    <w:rsid w:val="0067200D"/>
    <w:rsid w:val="00673028"/>
    <w:rsid w:val="006730BD"/>
    <w:rsid w:val="00673C47"/>
    <w:rsid w:val="00673DD7"/>
    <w:rsid w:val="00674C9D"/>
    <w:rsid w:val="0067767F"/>
    <w:rsid w:val="00680A05"/>
    <w:rsid w:val="00681E17"/>
    <w:rsid w:val="00682617"/>
    <w:rsid w:val="00687BAC"/>
    <w:rsid w:val="00691037"/>
    <w:rsid w:val="00694572"/>
    <w:rsid w:val="006947DF"/>
    <w:rsid w:val="00695226"/>
    <w:rsid w:val="006A0D05"/>
    <w:rsid w:val="006A322F"/>
    <w:rsid w:val="006A3D56"/>
    <w:rsid w:val="006A504B"/>
    <w:rsid w:val="006A59F7"/>
    <w:rsid w:val="006A623B"/>
    <w:rsid w:val="006A7E22"/>
    <w:rsid w:val="006B11DA"/>
    <w:rsid w:val="006B2671"/>
    <w:rsid w:val="006B2A41"/>
    <w:rsid w:val="006C0D30"/>
    <w:rsid w:val="006C2769"/>
    <w:rsid w:val="006D34CB"/>
    <w:rsid w:val="006D6021"/>
    <w:rsid w:val="006E0D40"/>
    <w:rsid w:val="006E50A3"/>
    <w:rsid w:val="006E5447"/>
    <w:rsid w:val="006E5641"/>
    <w:rsid w:val="006F1B33"/>
    <w:rsid w:val="006F5650"/>
    <w:rsid w:val="006F7467"/>
    <w:rsid w:val="0070153A"/>
    <w:rsid w:val="007015AE"/>
    <w:rsid w:val="00702121"/>
    <w:rsid w:val="00702524"/>
    <w:rsid w:val="00707D7E"/>
    <w:rsid w:val="007106CB"/>
    <w:rsid w:val="00711956"/>
    <w:rsid w:val="0071325C"/>
    <w:rsid w:val="00715E65"/>
    <w:rsid w:val="00717C0F"/>
    <w:rsid w:val="00733FD4"/>
    <w:rsid w:val="007355F3"/>
    <w:rsid w:val="00736B15"/>
    <w:rsid w:val="0073709D"/>
    <w:rsid w:val="007404F8"/>
    <w:rsid w:val="00740C40"/>
    <w:rsid w:val="0074357C"/>
    <w:rsid w:val="00744415"/>
    <w:rsid w:val="007542BF"/>
    <w:rsid w:val="00757503"/>
    <w:rsid w:val="00762D4D"/>
    <w:rsid w:val="007642C4"/>
    <w:rsid w:val="007658D0"/>
    <w:rsid w:val="00766748"/>
    <w:rsid w:val="00766C31"/>
    <w:rsid w:val="0077026C"/>
    <w:rsid w:val="007725F7"/>
    <w:rsid w:val="00775828"/>
    <w:rsid w:val="00775C03"/>
    <w:rsid w:val="00777ED1"/>
    <w:rsid w:val="00781BCF"/>
    <w:rsid w:val="007846C7"/>
    <w:rsid w:val="00791214"/>
    <w:rsid w:val="0079193F"/>
    <w:rsid w:val="00793F83"/>
    <w:rsid w:val="00794DBE"/>
    <w:rsid w:val="00797128"/>
    <w:rsid w:val="007A0AC6"/>
    <w:rsid w:val="007A2D57"/>
    <w:rsid w:val="007A2DD2"/>
    <w:rsid w:val="007A2E54"/>
    <w:rsid w:val="007A3E51"/>
    <w:rsid w:val="007A50F8"/>
    <w:rsid w:val="007A7984"/>
    <w:rsid w:val="007C1961"/>
    <w:rsid w:val="007C2F9D"/>
    <w:rsid w:val="007C568F"/>
    <w:rsid w:val="007C7C56"/>
    <w:rsid w:val="007D32E0"/>
    <w:rsid w:val="007D3B11"/>
    <w:rsid w:val="007D49DF"/>
    <w:rsid w:val="007D4D08"/>
    <w:rsid w:val="007D5258"/>
    <w:rsid w:val="007D76D1"/>
    <w:rsid w:val="007E4F2B"/>
    <w:rsid w:val="007E5EE4"/>
    <w:rsid w:val="007F48C7"/>
    <w:rsid w:val="007F54F0"/>
    <w:rsid w:val="007F5830"/>
    <w:rsid w:val="007F771C"/>
    <w:rsid w:val="00802C35"/>
    <w:rsid w:val="00806094"/>
    <w:rsid w:val="00807694"/>
    <w:rsid w:val="008133FD"/>
    <w:rsid w:val="00813D72"/>
    <w:rsid w:val="008147BD"/>
    <w:rsid w:val="00815EAD"/>
    <w:rsid w:val="0081617D"/>
    <w:rsid w:val="00816B47"/>
    <w:rsid w:val="00817FDB"/>
    <w:rsid w:val="008267B9"/>
    <w:rsid w:val="008300AA"/>
    <w:rsid w:val="0083478E"/>
    <w:rsid w:val="008377BE"/>
    <w:rsid w:val="0083785A"/>
    <w:rsid w:val="00841186"/>
    <w:rsid w:val="008421D0"/>
    <w:rsid w:val="008437FD"/>
    <w:rsid w:val="00843E3D"/>
    <w:rsid w:val="00843F7F"/>
    <w:rsid w:val="0084611B"/>
    <w:rsid w:val="00846F33"/>
    <w:rsid w:val="0084753E"/>
    <w:rsid w:val="00847D94"/>
    <w:rsid w:val="0085126B"/>
    <w:rsid w:val="00851AE3"/>
    <w:rsid w:val="0085337B"/>
    <w:rsid w:val="008545F7"/>
    <w:rsid w:val="00855F01"/>
    <w:rsid w:val="008567C6"/>
    <w:rsid w:val="008605C3"/>
    <w:rsid w:val="008627C9"/>
    <w:rsid w:val="00862CBE"/>
    <w:rsid w:val="0086452F"/>
    <w:rsid w:val="00864546"/>
    <w:rsid w:val="00871A03"/>
    <w:rsid w:val="00872E1F"/>
    <w:rsid w:val="00873DA0"/>
    <w:rsid w:val="00874878"/>
    <w:rsid w:val="00874C97"/>
    <w:rsid w:val="0088079D"/>
    <w:rsid w:val="008828FB"/>
    <w:rsid w:val="00884BF2"/>
    <w:rsid w:val="00893A50"/>
    <w:rsid w:val="008A0CC1"/>
    <w:rsid w:val="008A3C16"/>
    <w:rsid w:val="008A41D9"/>
    <w:rsid w:val="008A6292"/>
    <w:rsid w:val="008B1359"/>
    <w:rsid w:val="008B325F"/>
    <w:rsid w:val="008B4968"/>
    <w:rsid w:val="008B7D82"/>
    <w:rsid w:val="008C001A"/>
    <w:rsid w:val="008C558C"/>
    <w:rsid w:val="008C6226"/>
    <w:rsid w:val="008C6426"/>
    <w:rsid w:val="008D396D"/>
    <w:rsid w:val="008D415B"/>
    <w:rsid w:val="008E1207"/>
    <w:rsid w:val="008E3426"/>
    <w:rsid w:val="008E46E8"/>
    <w:rsid w:val="008E5B28"/>
    <w:rsid w:val="008E5D3D"/>
    <w:rsid w:val="008E70B6"/>
    <w:rsid w:val="008E744F"/>
    <w:rsid w:val="008F0941"/>
    <w:rsid w:val="008F345A"/>
    <w:rsid w:val="0090155E"/>
    <w:rsid w:val="00901AC5"/>
    <w:rsid w:val="0090219E"/>
    <w:rsid w:val="00902DF2"/>
    <w:rsid w:val="00903FF2"/>
    <w:rsid w:val="009045CA"/>
    <w:rsid w:val="00904C0E"/>
    <w:rsid w:val="00906E1E"/>
    <w:rsid w:val="0091073C"/>
    <w:rsid w:val="0091314F"/>
    <w:rsid w:val="00913C4C"/>
    <w:rsid w:val="00914576"/>
    <w:rsid w:val="00924F03"/>
    <w:rsid w:val="0092671D"/>
    <w:rsid w:val="009300E4"/>
    <w:rsid w:val="00931CD1"/>
    <w:rsid w:val="009333EB"/>
    <w:rsid w:val="0093400D"/>
    <w:rsid w:val="00935B11"/>
    <w:rsid w:val="009367E4"/>
    <w:rsid w:val="00936D04"/>
    <w:rsid w:val="00937793"/>
    <w:rsid w:val="00940AD3"/>
    <w:rsid w:val="009410D3"/>
    <w:rsid w:val="009438DB"/>
    <w:rsid w:val="00943E17"/>
    <w:rsid w:val="0094729D"/>
    <w:rsid w:val="0095356A"/>
    <w:rsid w:val="00953BAF"/>
    <w:rsid w:val="00954932"/>
    <w:rsid w:val="00955D13"/>
    <w:rsid w:val="0096420F"/>
    <w:rsid w:val="00965626"/>
    <w:rsid w:val="0096583D"/>
    <w:rsid w:val="00972331"/>
    <w:rsid w:val="0097327F"/>
    <w:rsid w:val="00975B53"/>
    <w:rsid w:val="0097799E"/>
    <w:rsid w:val="0098040E"/>
    <w:rsid w:val="00983082"/>
    <w:rsid w:val="00983815"/>
    <w:rsid w:val="00983DFF"/>
    <w:rsid w:val="00984CFB"/>
    <w:rsid w:val="009855B1"/>
    <w:rsid w:val="0098656B"/>
    <w:rsid w:val="00992C71"/>
    <w:rsid w:val="00993698"/>
    <w:rsid w:val="009A0222"/>
    <w:rsid w:val="009A129A"/>
    <w:rsid w:val="009A1F9F"/>
    <w:rsid w:val="009A2B93"/>
    <w:rsid w:val="009A3DBD"/>
    <w:rsid w:val="009A57C4"/>
    <w:rsid w:val="009B03A3"/>
    <w:rsid w:val="009B0712"/>
    <w:rsid w:val="009B0DFD"/>
    <w:rsid w:val="009B130C"/>
    <w:rsid w:val="009B710C"/>
    <w:rsid w:val="009B7F88"/>
    <w:rsid w:val="009C1125"/>
    <w:rsid w:val="009C2865"/>
    <w:rsid w:val="009D10A8"/>
    <w:rsid w:val="009D3573"/>
    <w:rsid w:val="009D3A96"/>
    <w:rsid w:val="009D4934"/>
    <w:rsid w:val="009D739A"/>
    <w:rsid w:val="009E2F3B"/>
    <w:rsid w:val="009E39F1"/>
    <w:rsid w:val="009E667D"/>
    <w:rsid w:val="009F0374"/>
    <w:rsid w:val="009F32AF"/>
    <w:rsid w:val="009F3AD2"/>
    <w:rsid w:val="009F4168"/>
    <w:rsid w:val="009F41F0"/>
    <w:rsid w:val="009F5A9D"/>
    <w:rsid w:val="009F7DA1"/>
    <w:rsid w:val="00A02D27"/>
    <w:rsid w:val="00A12A55"/>
    <w:rsid w:val="00A14859"/>
    <w:rsid w:val="00A15BFC"/>
    <w:rsid w:val="00A22028"/>
    <w:rsid w:val="00A25638"/>
    <w:rsid w:val="00A30D51"/>
    <w:rsid w:val="00A34FE2"/>
    <w:rsid w:val="00A364A7"/>
    <w:rsid w:val="00A372FA"/>
    <w:rsid w:val="00A43171"/>
    <w:rsid w:val="00A45AEE"/>
    <w:rsid w:val="00A46E3B"/>
    <w:rsid w:val="00A47A84"/>
    <w:rsid w:val="00A50936"/>
    <w:rsid w:val="00A54B88"/>
    <w:rsid w:val="00A557B5"/>
    <w:rsid w:val="00A57B52"/>
    <w:rsid w:val="00A62DE6"/>
    <w:rsid w:val="00A648F1"/>
    <w:rsid w:val="00A71A78"/>
    <w:rsid w:val="00A74976"/>
    <w:rsid w:val="00A81603"/>
    <w:rsid w:val="00A86A3D"/>
    <w:rsid w:val="00A8734B"/>
    <w:rsid w:val="00A935E4"/>
    <w:rsid w:val="00AA2654"/>
    <w:rsid w:val="00AA2752"/>
    <w:rsid w:val="00AA32FE"/>
    <w:rsid w:val="00AA5B09"/>
    <w:rsid w:val="00AA6DBC"/>
    <w:rsid w:val="00AB1D19"/>
    <w:rsid w:val="00AC6349"/>
    <w:rsid w:val="00AC717F"/>
    <w:rsid w:val="00AD1451"/>
    <w:rsid w:val="00AD2BB3"/>
    <w:rsid w:val="00AE0755"/>
    <w:rsid w:val="00AE0D34"/>
    <w:rsid w:val="00AE0E5D"/>
    <w:rsid w:val="00AE1F17"/>
    <w:rsid w:val="00AE6174"/>
    <w:rsid w:val="00AE7D15"/>
    <w:rsid w:val="00AF29F6"/>
    <w:rsid w:val="00AF4699"/>
    <w:rsid w:val="00AF4F84"/>
    <w:rsid w:val="00B0144F"/>
    <w:rsid w:val="00B023A7"/>
    <w:rsid w:val="00B03F4C"/>
    <w:rsid w:val="00B05143"/>
    <w:rsid w:val="00B1094F"/>
    <w:rsid w:val="00B12CAD"/>
    <w:rsid w:val="00B12EC1"/>
    <w:rsid w:val="00B15432"/>
    <w:rsid w:val="00B15472"/>
    <w:rsid w:val="00B20D0F"/>
    <w:rsid w:val="00B21A71"/>
    <w:rsid w:val="00B220E1"/>
    <w:rsid w:val="00B25971"/>
    <w:rsid w:val="00B30FB4"/>
    <w:rsid w:val="00B31E1E"/>
    <w:rsid w:val="00B33267"/>
    <w:rsid w:val="00B36248"/>
    <w:rsid w:val="00B36695"/>
    <w:rsid w:val="00B41510"/>
    <w:rsid w:val="00B43D5E"/>
    <w:rsid w:val="00B454F5"/>
    <w:rsid w:val="00B46D74"/>
    <w:rsid w:val="00B4723C"/>
    <w:rsid w:val="00B50562"/>
    <w:rsid w:val="00B52394"/>
    <w:rsid w:val="00B55587"/>
    <w:rsid w:val="00B56DBB"/>
    <w:rsid w:val="00B60B66"/>
    <w:rsid w:val="00B62477"/>
    <w:rsid w:val="00B63138"/>
    <w:rsid w:val="00B72199"/>
    <w:rsid w:val="00B77CE9"/>
    <w:rsid w:val="00B81969"/>
    <w:rsid w:val="00B85CE2"/>
    <w:rsid w:val="00B85D3D"/>
    <w:rsid w:val="00B90723"/>
    <w:rsid w:val="00B931DD"/>
    <w:rsid w:val="00B9527A"/>
    <w:rsid w:val="00B968B3"/>
    <w:rsid w:val="00B97A24"/>
    <w:rsid w:val="00B97CF3"/>
    <w:rsid w:val="00BA2702"/>
    <w:rsid w:val="00BA508C"/>
    <w:rsid w:val="00BA7329"/>
    <w:rsid w:val="00BA75B8"/>
    <w:rsid w:val="00BB0269"/>
    <w:rsid w:val="00BB0C41"/>
    <w:rsid w:val="00BB1C17"/>
    <w:rsid w:val="00BB4024"/>
    <w:rsid w:val="00BB5CD3"/>
    <w:rsid w:val="00BB6472"/>
    <w:rsid w:val="00BB6CF2"/>
    <w:rsid w:val="00BC3B79"/>
    <w:rsid w:val="00BC41D4"/>
    <w:rsid w:val="00BC6410"/>
    <w:rsid w:val="00BC7082"/>
    <w:rsid w:val="00BC76DD"/>
    <w:rsid w:val="00BC7E59"/>
    <w:rsid w:val="00BD0093"/>
    <w:rsid w:val="00BD0700"/>
    <w:rsid w:val="00BD08A2"/>
    <w:rsid w:val="00BD1832"/>
    <w:rsid w:val="00BD38DF"/>
    <w:rsid w:val="00BD4A98"/>
    <w:rsid w:val="00BE175E"/>
    <w:rsid w:val="00BE2052"/>
    <w:rsid w:val="00BE27F7"/>
    <w:rsid w:val="00BE3E0D"/>
    <w:rsid w:val="00BE47B1"/>
    <w:rsid w:val="00BE4C44"/>
    <w:rsid w:val="00BE5D54"/>
    <w:rsid w:val="00BF04A4"/>
    <w:rsid w:val="00BF6CC0"/>
    <w:rsid w:val="00BF7449"/>
    <w:rsid w:val="00C00BD8"/>
    <w:rsid w:val="00C0107B"/>
    <w:rsid w:val="00C114D1"/>
    <w:rsid w:val="00C115BE"/>
    <w:rsid w:val="00C12EC2"/>
    <w:rsid w:val="00C13FCE"/>
    <w:rsid w:val="00C164D4"/>
    <w:rsid w:val="00C23B0E"/>
    <w:rsid w:val="00C24208"/>
    <w:rsid w:val="00C275FC"/>
    <w:rsid w:val="00C279B3"/>
    <w:rsid w:val="00C31800"/>
    <w:rsid w:val="00C31D36"/>
    <w:rsid w:val="00C31F14"/>
    <w:rsid w:val="00C373F7"/>
    <w:rsid w:val="00C40B01"/>
    <w:rsid w:val="00C41F4A"/>
    <w:rsid w:val="00C425F7"/>
    <w:rsid w:val="00C4277A"/>
    <w:rsid w:val="00C42F7D"/>
    <w:rsid w:val="00C4379C"/>
    <w:rsid w:val="00C44332"/>
    <w:rsid w:val="00C4499B"/>
    <w:rsid w:val="00C45549"/>
    <w:rsid w:val="00C45CEE"/>
    <w:rsid w:val="00C46819"/>
    <w:rsid w:val="00C53394"/>
    <w:rsid w:val="00C565A3"/>
    <w:rsid w:val="00C57B97"/>
    <w:rsid w:val="00C60008"/>
    <w:rsid w:val="00C656AA"/>
    <w:rsid w:val="00C665E5"/>
    <w:rsid w:val="00C66DEA"/>
    <w:rsid w:val="00C71E32"/>
    <w:rsid w:val="00C71E4A"/>
    <w:rsid w:val="00C80F5F"/>
    <w:rsid w:val="00C83A86"/>
    <w:rsid w:val="00C8509C"/>
    <w:rsid w:val="00C85A3C"/>
    <w:rsid w:val="00C87531"/>
    <w:rsid w:val="00C90F1D"/>
    <w:rsid w:val="00C92948"/>
    <w:rsid w:val="00C96713"/>
    <w:rsid w:val="00CA57C6"/>
    <w:rsid w:val="00CA5F00"/>
    <w:rsid w:val="00CA724A"/>
    <w:rsid w:val="00CB13D3"/>
    <w:rsid w:val="00CB7B01"/>
    <w:rsid w:val="00CC0C1B"/>
    <w:rsid w:val="00CC0F98"/>
    <w:rsid w:val="00CC1826"/>
    <w:rsid w:val="00CC578C"/>
    <w:rsid w:val="00CC59BE"/>
    <w:rsid w:val="00CD0B30"/>
    <w:rsid w:val="00CD269E"/>
    <w:rsid w:val="00CD690B"/>
    <w:rsid w:val="00CD7841"/>
    <w:rsid w:val="00CE0FDC"/>
    <w:rsid w:val="00CE2F8F"/>
    <w:rsid w:val="00CE379B"/>
    <w:rsid w:val="00CE4EEE"/>
    <w:rsid w:val="00CF1C66"/>
    <w:rsid w:val="00CF2712"/>
    <w:rsid w:val="00CF3BD7"/>
    <w:rsid w:val="00CF4178"/>
    <w:rsid w:val="00CF5A5E"/>
    <w:rsid w:val="00D01FB7"/>
    <w:rsid w:val="00D10DA0"/>
    <w:rsid w:val="00D13EDA"/>
    <w:rsid w:val="00D20CCD"/>
    <w:rsid w:val="00D26BAE"/>
    <w:rsid w:val="00D27D05"/>
    <w:rsid w:val="00D347AC"/>
    <w:rsid w:val="00D34CFC"/>
    <w:rsid w:val="00D34E79"/>
    <w:rsid w:val="00D376D3"/>
    <w:rsid w:val="00D41872"/>
    <w:rsid w:val="00D50F75"/>
    <w:rsid w:val="00D52096"/>
    <w:rsid w:val="00D54C07"/>
    <w:rsid w:val="00D66F1C"/>
    <w:rsid w:val="00D67309"/>
    <w:rsid w:val="00D67971"/>
    <w:rsid w:val="00D70B65"/>
    <w:rsid w:val="00D70FD4"/>
    <w:rsid w:val="00D7694D"/>
    <w:rsid w:val="00D813E9"/>
    <w:rsid w:val="00D829DA"/>
    <w:rsid w:val="00D853E4"/>
    <w:rsid w:val="00D91366"/>
    <w:rsid w:val="00D91F48"/>
    <w:rsid w:val="00D94FA0"/>
    <w:rsid w:val="00D97FC0"/>
    <w:rsid w:val="00DA01D3"/>
    <w:rsid w:val="00DA0EF7"/>
    <w:rsid w:val="00DA1CEA"/>
    <w:rsid w:val="00DA373E"/>
    <w:rsid w:val="00DA52D9"/>
    <w:rsid w:val="00DA75C5"/>
    <w:rsid w:val="00DB031A"/>
    <w:rsid w:val="00DB045B"/>
    <w:rsid w:val="00DB073B"/>
    <w:rsid w:val="00DB09BF"/>
    <w:rsid w:val="00DB5D30"/>
    <w:rsid w:val="00DB63BA"/>
    <w:rsid w:val="00DB7BD1"/>
    <w:rsid w:val="00DC009F"/>
    <w:rsid w:val="00DC28FA"/>
    <w:rsid w:val="00DC4ED1"/>
    <w:rsid w:val="00DD0478"/>
    <w:rsid w:val="00DD4505"/>
    <w:rsid w:val="00DD4C91"/>
    <w:rsid w:val="00DD4F41"/>
    <w:rsid w:val="00DD63AF"/>
    <w:rsid w:val="00DD6890"/>
    <w:rsid w:val="00DE2FD2"/>
    <w:rsid w:val="00DF214C"/>
    <w:rsid w:val="00DF3328"/>
    <w:rsid w:val="00DF4F72"/>
    <w:rsid w:val="00E007E1"/>
    <w:rsid w:val="00E02947"/>
    <w:rsid w:val="00E101DC"/>
    <w:rsid w:val="00E11930"/>
    <w:rsid w:val="00E161D4"/>
    <w:rsid w:val="00E16C34"/>
    <w:rsid w:val="00E16ED6"/>
    <w:rsid w:val="00E1725E"/>
    <w:rsid w:val="00E244D9"/>
    <w:rsid w:val="00E26D11"/>
    <w:rsid w:val="00E306D2"/>
    <w:rsid w:val="00E312F3"/>
    <w:rsid w:val="00E32220"/>
    <w:rsid w:val="00E41EB5"/>
    <w:rsid w:val="00E42B9D"/>
    <w:rsid w:val="00E42F72"/>
    <w:rsid w:val="00E46422"/>
    <w:rsid w:val="00E51FB0"/>
    <w:rsid w:val="00E522A6"/>
    <w:rsid w:val="00E5245F"/>
    <w:rsid w:val="00E52BA5"/>
    <w:rsid w:val="00E555B1"/>
    <w:rsid w:val="00E55B0D"/>
    <w:rsid w:val="00E655F0"/>
    <w:rsid w:val="00E7432D"/>
    <w:rsid w:val="00E7576A"/>
    <w:rsid w:val="00E775D1"/>
    <w:rsid w:val="00E83BBE"/>
    <w:rsid w:val="00E84043"/>
    <w:rsid w:val="00E86E7C"/>
    <w:rsid w:val="00E9226D"/>
    <w:rsid w:val="00E92FB9"/>
    <w:rsid w:val="00EA06E1"/>
    <w:rsid w:val="00EA108C"/>
    <w:rsid w:val="00EA4195"/>
    <w:rsid w:val="00EA49D6"/>
    <w:rsid w:val="00EA4D19"/>
    <w:rsid w:val="00EA4FF1"/>
    <w:rsid w:val="00EA742C"/>
    <w:rsid w:val="00EB0818"/>
    <w:rsid w:val="00EB5683"/>
    <w:rsid w:val="00EB7897"/>
    <w:rsid w:val="00EB7EA1"/>
    <w:rsid w:val="00EC5522"/>
    <w:rsid w:val="00ED0713"/>
    <w:rsid w:val="00ED1339"/>
    <w:rsid w:val="00ED412F"/>
    <w:rsid w:val="00ED4835"/>
    <w:rsid w:val="00ED56A2"/>
    <w:rsid w:val="00EE022F"/>
    <w:rsid w:val="00EE1357"/>
    <w:rsid w:val="00EE2BCA"/>
    <w:rsid w:val="00EE48E3"/>
    <w:rsid w:val="00EF0C61"/>
    <w:rsid w:val="00EF1404"/>
    <w:rsid w:val="00EF45EF"/>
    <w:rsid w:val="00EF60E7"/>
    <w:rsid w:val="00EF6CFE"/>
    <w:rsid w:val="00F012FE"/>
    <w:rsid w:val="00F01CB5"/>
    <w:rsid w:val="00F1115F"/>
    <w:rsid w:val="00F20795"/>
    <w:rsid w:val="00F21CF5"/>
    <w:rsid w:val="00F32BBB"/>
    <w:rsid w:val="00F334F0"/>
    <w:rsid w:val="00F34735"/>
    <w:rsid w:val="00F34AF5"/>
    <w:rsid w:val="00F35876"/>
    <w:rsid w:val="00F42514"/>
    <w:rsid w:val="00F43878"/>
    <w:rsid w:val="00F463CA"/>
    <w:rsid w:val="00F506A3"/>
    <w:rsid w:val="00F513FB"/>
    <w:rsid w:val="00F52EB7"/>
    <w:rsid w:val="00F53374"/>
    <w:rsid w:val="00F54332"/>
    <w:rsid w:val="00F572EB"/>
    <w:rsid w:val="00F6231F"/>
    <w:rsid w:val="00F6270C"/>
    <w:rsid w:val="00F64C10"/>
    <w:rsid w:val="00F710B4"/>
    <w:rsid w:val="00F72005"/>
    <w:rsid w:val="00F73438"/>
    <w:rsid w:val="00F75CE9"/>
    <w:rsid w:val="00F7761A"/>
    <w:rsid w:val="00F80414"/>
    <w:rsid w:val="00F86531"/>
    <w:rsid w:val="00F86C57"/>
    <w:rsid w:val="00F9453C"/>
    <w:rsid w:val="00F94CAA"/>
    <w:rsid w:val="00F96C32"/>
    <w:rsid w:val="00FA0248"/>
    <w:rsid w:val="00FA08E1"/>
    <w:rsid w:val="00FA155F"/>
    <w:rsid w:val="00FA1C8D"/>
    <w:rsid w:val="00FA54D4"/>
    <w:rsid w:val="00FB058E"/>
    <w:rsid w:val="00FB22C8"/>
    <w:rsid w:val="00FB35CC"/>
    <w:rsid w:val="00FB605E"/>
    <w:rsid w:val="00FB6F98"/>
    <w:rsid w:val="00FB7D08"/>
    <w:rsid w:val="00FC1F39"/>
    <w:rsid w:val="00FC4459"/>
    <w:rsid w:val="00FC5163"/>
    <w:rsid w:val="00FC570A"/>
    <w:rsid w:val="00FC67CE"/>
    <w:rsid w:val="00FC6DE0"/>
    <w:rsid w:val="00FC7572"/>
    <w:rsid w:val="00FD1011"/>
    <w:rsid w:val="00FD1E44"/>
    <w:rsid w:val="00FD5129"/>
    <w:rsid w:val="00FD61A5"/>
    <w:rsid w:val="00FD6792"/>
    <w:rsid w:val="00FD7EDE"/>
    <w:rsid w:val="00FE1ED0"/>
    <w:rsid w:val="00FE2000"/>
    <w:rsid w:val="00FE2FC7"/>
    <w:rsid w:val="00FE4D21"/>
    <w:rsid w:val="00FE72C0"/>
  </w:rsids>
  <m:mathPr>
    <m:mathFont m:val="Cambria Math"/>
    <m:brkBin m:val="before"/>
    <m:brkBinSub m:val="--"/>
    <m:smallFrac m:val="0"/>
    <m:dispDef/>
    <m:lMargin m:val="0"/>
    <m:rMargin m:val="0"/>
    <m:defJc m:val="centerGroup"/>
    <m:wrapIndent m:val="1440"/>
    <m:intLim m:val="subSup"/>
    <m:naryLim m:val="undOvr"/>
  </m:mathPr>
  <w:themeFontLang w:val="en-CA"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64898E"/>
  <w15:chartTrackingRefBased/>
  <w15:docId w15:val="{86D25D0F-4A91-4269-A8DC-41AAC9E35D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4"/>
        <w:szCs w:val="22"/>
        <w:lang w:val="en-CA" w:eastAsia="en-US" w:bidi="ar-SA"/>
      </w:rPr>
    </w:rPrDefault>
    <w:pPrDefault>
      <w:pPr>
        <w:spacing w:line="480" w:lineRule="auto"/>
        <w:ind w:firstLine="720"/>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822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C568F"/>
    <w:pPr>
      <w:tabs>
        <w:tab w:val="center" w:pos="4680"/>
        <w:tab w:val="right" w:pos="9360"/>
      </w:tabs>
      <w:spacing w:line="240" w:lineRule="auto"/>
    </w:pPr>
  </w:style>
  <w:style w:type="character" w:customStyle="1" w:styleId="HeaderChar">
    <w:name w:val="Header Char"/>
    <w:basedOn w:val="DefaultParagraphFont"/>
    <w:link w:val="Header"/>
    <w:uiPriority w:val="99"/>
    <w:rsid w:val="007C568F"/>
  </w:style>
  <w:style w:type="paragraph" w:styleId="Footer">
    <w:name w:val="footer"/>
    <w:basedOn w:val="Normal"/>
    <w:link w:val="FooterChar"/>
    <w:uiPriority w:val="99"/>
    <w:unhideWhenUsed/>
    <w:rsid w:val="007C568F"/>
    <w:pPr>
      <w:tabs>
        <w:tab w:val="center" w:pos="4680"/>
        <w:tab w:val="right" w:pos="9360"/>
      </w:tabs>
      <w:spacing w:line="240" w:lineRule="auto"/>
    </w:pPr>
  </w:style>
  <w:style w:type="character" w:customStyle="1" w:styleId="FooterChar">
    <w:name w:val="Footer Char"/>
    <w:basedOn w:val="DefaultParagraphFont"/>
    <w:link w:val="Footer"/>
    <w:uiPriority w:val="99"/>
    <w:rsid w:val="007C568F"/>
  </w:style>
  <w:style w:type="character" w:customStyle="1" w:styleId="apple-converted-space">
    <w:name w:val="apple-converted-space"/>
    <w:basedOn w:val="DefaultParagraphFont"/>
    <w:rsid w:val="00906E1E"/>
  </w:style>
  <w:style w:type="paragraph" w:styleId="ListParagraph">
    <w:name w:val="List Paragraph"/>
    <w:basedOn w:val="Normal"/>
    <w:uiPriority w:val="34"/>
    <w:qFormat/>
    <w:rsid w:val="00E16ED6"/>
    <w:pPr>
      <w:spacing w:line="240" w:lineRule="auto"/>
      <w:ind w:left="720" w:firstLine="0"/>
      <w:contextualSpacing/>
      <w:jc w:val="left"/>
    </w:pPr>
    <w:rPr>
      <w:rFonts w:eastAsia="Times New Roman"/>
      <w:szCs w:val="24"/>
      <w:lang w:val="en-US"/>
    </w:rPr>
  </w:style>
  <w:style w:type="table" w:styleId="TableGrid">
    <w:name w:val="Table Grid"/>
    <w:basedOn w:val="TableNormal"/>
    <w:uiPriority w:val="39"/>
    <w:rsid w:val="00E16ED6"/>
    <w:pPr>
      <w:spacing w:line="240" w:lineRule="auto"/>
      <w:jc w:val="center"/>
    </w:pPr>
    <w:rPr>
      <w:rFonts w:cs="Times New Roman (Body CS)"/>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8E1207"/>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E1207"/>
    <w:rPr>
      <w:rFonts w:ascii="Segoe UI" w:hAnsi="Segoe UI" w:cs="Segoe UI"/>
      <w:sz w:val="18"/>
      <w:szCs w:val="18"/>
    </w:rPr>
  </w:style>
  <w:style w:type="paragraph" w:styleId="FootnoteText">
    <w:name w:val="footnote text"/>
    <w:basedOn w:val="Normal"/>
    <w:link w:val="FootnoteTextChar"/>
    <w:uiPriority w:val="99"/>
    <w:semiHidden/>
    <w:unhideWhenUsed/>
    <w:rsid w:val="0036530D"/>
    <w:pPr>
      <w:spacing w:line="240" w:lineRule="auto"/>
    </w:pPr>
    <w:rPr>
      <w:sz w:val="20"/>
      <w:szCs w:val="20"/>
    </w:rPr>
  </w:style>
  <w:style w:type="character" w:customStyle="1" w:styleId="FootnoteTextChar">
    <w:name w:val="Footnote Text Char"/>
    <w:basedOn w:val="DefaultParagraphFont"/>
    <w:link w:val="FootnoteText"/>
    <w:uiPriority w:val="99"/>
    <w:semiHidden/>
    <w:rsid w:val="0036530D"/>
    <w:rPr>
      <w:sz w:val="20"/>
      <w:szCs w:val="20"/>
    </w:rPr>
  </w:style>
  <w:style w:type="character" w:styleId="FootnoteReference">
    <w:name w:val="footnote reference"/>
    <w:basedOn w:val="DefaultParagraphFont"/>
    <w:uiPriority w:val="99"/>
    <w:semiHidden/>
    <w:unhideWhenUsed/>
    <w:rsid w:val="0036530D"/>
    <w:rPr>
      <w:vertAlign w:val="superscript"/>
    </w:rPr>
  </w:style>
  <w:style w:type="character" w:styleId="CommentReference">
    <w:name w:val="annotation reference"/>
    <w:basedOn w:val="DefaultParagraphFont"/>
    <w:uiPriority w:val="99"/>
    <w:semiHidden/>
    <w:unhideWhenUsed/>
    <w:rsid w:val="00411C77"/>
    <w:rPr>
      <w:sz w:val="16"/>
      <w:szCs w:val="16"/>
    </w:rPr>
  </w:style>
  <w:style w:type="paragraph" w:styleId="CommentText">
    <w:name w:val="annotation text"/>
    <w:basedOn w:val="Normal"/>
    <w:link w:val="CommentTextChar"/>
    <w:uiPriority w:val="99"/>
    <w:semiHidden/>
    <w:unhideWhenUsed/>
    <w:rsid w:val="00411C77"/>
    <w:pPr>
      <w:spacing w:line="240" w:lineRule="auto"/>
    </w:pPr>
    <w:rPr>
      <w:sz w:val="20"/>
      <w:szCs w:val="20"/>
    </w:rPr>
  </w:style>
  <w:style w:type="character" w:customStyle="1" w:styleId="CommentTextChar">
    <w:name w:val="Comment Text Char"/>
    <w:basedOn w:val="DefaultParagraphFont"/>
    <w:link w:val="CommentText"/>
    <w:uiPriority w:val="99"/>
    <w:semiHidden/>
    <w:rsid w:val="00411C77"/>
    <w:rPr>
      <w:sz w:val="20"/>
      <w:szCs w:val="20"/>
    </w:rPr>
  </w:style>
  <w:style w:type="paragraph" w:styleId="CommentSubject">
    <w:name w:val="annotation subject"/>
    <w:basedOn w:val="CommentText"/>
    <w:next w:val="CommentText"/>
    <w:link w:val="CommentSubjectChar"/>
    <w:uiPriority w:val="99"/>
    <w:semiHidden/>
    <w:unhideWhenUsed/>
    <w:rsid w:val="00411C77"/>
    <w:rPr>
      <w:b/>
      <w:bCs/>
    </w:rPr>
  </w:style>
  <w:style w:type="character" w:customStyle="1" w:styleId="CommentSubjectChar">
    <w:name w:val="Comment Subject Char"/>
    <w:basedOn w:val="CommentTextChar"/>
    <w:link w:val="CommentSubject"/>
    <w:uiPriority w:val="99"/>
    <w:semiHidden/>
    <w:rsid w:val="00411C77"/>
    <w:rPr>
      <w:b/>
      <w:bCs/>
      <w:sz w:val="20"/>
      <w:szCs w:val="20"/>
    </w:rPr>
  </w:style>
  <w:style w:type="character" w:styleId="Hyperlink">
    <w:name w:val="Hyperlink"/>
    <w:basedOn w:val="DefaultParagraphFont"/>
    <w:uiPriority w:val="99"/>
    <w:unhideWhenUsed/>
    <w:rsid w:val="00FB058E"/>
    <w:rPr>
      <w:color w:val="0563C1" w:themeColor="hyperlink"/>
      <w:u w:val="single"/>
    </w:rPr>
  </w:style>
  <w:style w:type="paragraph" w:styleId="EndnoteText">
    <w:name w:val="endnote text"/>
    <w:basedOn w:val="Normal"/>
    <w:link w:val="EndnoteTextChar"/>
    <w:uiPriority w:val="99"/>
    <w:semiHidden/>
    <w:unhideWhenUsed/>
    <w:rsid w:val="004140C2"/>
    <w:pPr>
      <w:spacing w:line="240" w:lineRule="auto"/>
    </w:pPr>
    <w:rPr>
      <w:sz w:val="20"/>
      <w:szCs w:val="20"/>
    </w:rPr>
  </w:style>
  <w:style w:type="character" w:customStyle="1" w:styleId="EndnoteTextChar">
    <w:name w:val="Endnote Text Char"/>
    <w:basedOn w:val="DefaultParagraphFont"/>
    <w:link w:val="EndnoteText"/>
    <w:uiPriority w:val="99"/>
    <w:semiHidden/>
    <w:rsid w:val="004140C2"/>
    <w:rPr>
      <w:sz w:val="20"/>
      <w:szCs w:val="20"/>
    </w:rPr>
  </w:style>
  <w:style w:type="character" w:styleId="EndnoteReference">
    <w:name w:val="endnote reference"/>
    <w:basedOn w:val="DefaultParagraphFont"/>
    <w:uiPriority w:val="99"/>
    <w:semiHidden/>
    <w:unhideWhenUsed/>
    <w:rsid w:val="004140C2"/>
    <w:rPr>
      <w:vertAlign w:val="superscript"/>
    </w:rPr>
  </w:style>
  <w:style w:type="character" w:styleId="FollowedHyperlink">
    <w:name w:val="FollowedHyperlink"/>
    <w:basedOn w:val="DefaultParagraphFont"/>
    <w:uiPriority w:val="99"/>
    <w:semiHidden/>
    <w:unhideWhenUsed/>
    <w:rsid w:val="000D0B5E"/>
    <w:rPr>
      <w:color w:val="954F72" w:themeColor="followedHyperlink"/>
      <w:u w:val="single"/>
    </w:rPr>
  </w:style>
  <w:style w:type="character" w:customStyle="1" w:styleId="UnresolvedMention1">
    <w:name w:val="Unresolved Mention1"/>
    <w:basedOn w:val="DefaultParagraphFont"/>
    <w:uiPriority w:val="99"/>
    <w:semiHidden/>
    <w:unhideWhenUsed/>
    <w:rsid w:val="003657E5"/>
    <w:rPr>
      <w:color w:val="605E5C"/>
      <w:shd w:val="clear" w:color="auto" w:fill="E1DFDD"/>
    </w:rPr>
  </w:style>
  <w:style w:type="paragraph" w:styleId="Revision">
    <w:name w:val="Revision"/>
    <w:hidden/>
    <w:uiPriority w:val="99"/>
    <w:semiHidden/>
    <w:rsid w:val="00B36695"/>
    <w:pPr>
      <w:spacing w:line="240" w:lineRule="auto"/>
      <w:ind w:firstLine="0"/>
      <w:jc w:val="left"/>
    </w:pPr>
  </w:style>
  <w:style w:type="table" w:customStyle="1" w:styleId="TableGrid1">
    <w:name w:val="Table Grid1"/>
    <w:basedOn w:val="TableNormal"/>
    <w:next w:val="TableGrid"/>
    <w:uiPriority w:val="39"/>
    <w:rsid w:val="0032615A"/>
    <w:pPr>
      <w:spacing w:line="240" w:lineRule="auto"/>
      <w:jc w:val="center"/>
    </w:pPr>
    <w:rPr>
      <w:rFonts w:cs="Times New Roman (Body CS)"/>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6049878">
      <w:bodyDiv w:val="1"/>
      <w:marLeft w:val="0"/>
      <w:marRight w:val="0"/>
      <w:marTop w:val="0"/>
      <w:marBottom w:val="0"/>
      <w:divBdr>
        <w:top w:val="none" w:sz="0" w:space="0" w:color="auto"/>
        <w:left w:val="none" w:sz="0" w:space="0" w:color="auto"/>
        <w:bottom w:val="none" w:sz="0" w:space="0" w:color="auto"/>
        <w:right w:val="none" w:sz="0" w:space="0" w:color="auto"/>
      </w:divBdr>
    </w:div>
    <w:div w:id="63457165">
      <w:bodyDiv w:val="1"/>
      <w:marLeft w:val="0"/>
      <w:marRight w:val="0"/>
      <w:marTop w:val="0"/>
      <w:marBottom w:val="0"/>
      <w:divBdr>
        <w:top w:val="none" w:sz="0" w:space="0" w:color="auto"/>
        <w:left w:val="none" w:sz="0" w:space="0" w:color="auto"/>
        <w:bottom w:val="none" w:sz="0" w:space="0" w:color="auto"/>
        <w:right w:val="none" w:sz="0" w:space="0" w:color="auto"/>
      </w:divBdr>
    </w:div>
    <w:div w:id="221982966">
      <w:bodyDiv w:val="1"/>
      <w:marLeft w:val="0"/>
      <w:marRight w:val="0"/>
      <w:marTop w:val="0"/>
      <w:marBottom w:val="0"/>
      <w:divBdr>
        <w:top w:val="none" w:sz="0" w:space="0" w:color="auto"/>
        <w:left w:val="none" w:sz="0" w:space="0" w:color="auto"/>
        <w:bottom w:val="none" w:sz="0" w:space="0" w:color="auto"/>
        <w:right w:val="none" w:sz="0" w:space="0" w:color="auto"/>
      </w:divBdr>
    </w:div>
    <w:div w:id="259341599">
      <w:bodyDiv w:val="1"/>
      <w:marLeft w:val="0"/>
      <w:marRight w:val="0"/>
      <w:marTop w:val="0"/>
      <w:marBottom w:val="0"/>
      <w:divBdr>
        <w:top w:val="none" w:sz="0" w:space="0" w:color="auto"/>
        <w:left w:val="none" w:sz="0" w:space="0" w:color="auto"/>
        <w:bottom w:val="none" w:sz="0" w:space="0" w:color="auto"/>
        <w:right w:val="none" w:sz="0" w:space="0" w:color="auto"/>
      </w:divBdr>
    </w:div>
    <w:div w:id="809635581">
      <w:bodyDiv w:val="1"/>
      <w:marLeft w:val="0"/>
      <w:marRight w:val="0"/>
      <w:marTop w:val="0"/>
      <w:marBottom w:val="0"/>
      <w:divBdr>
        <w:top w:val="none" w:sz="0" w:space="0" w:color="auto"/>
        <w:left w:val="none" w:sz="0" w:space="0" w:color="auto"/>
        <w:bottom w:val="none" w:sz="0" w:space="0" w:color="auto"/>
        <w:right w:val="none" w:sz="0" w:space="0" w:color="auto"/>
      </w:divBdr>
    </w:div>
    <w:div w:id="877936555">
      <w:bodyDiv w:val="1"/>
      <w:marLeft w:val="0"/>
      <w:marRight w:val="0"/>
      <w:marTop w:val="0"/>
      <w:marBottom w:val="0"/>
      <w:divBdr>
        <w:top w:val="none" w:sz="0" w:space="0" w:color="auto"/>
        <w:left w:val="none" w:sz="0" w:space="0" w:color="auto"/>
        <w:bottom w:val="none" w:sz="0" w:space="0" w:color="auto"/>
        <w:right w:val="none" w:sz="0" w:space="0" w:color="auto"/>
      </w:divBdr>
    </w:div>
    <w:div w:id="1133980876">
      <w:bodyDiv w:val="1"/>
      <w:marLeft w:val="0"/>
      <w:marRight w:val="0"/>
      <w:marTop w:val="0"/>
      <w:marBottom w:val="0"/>
      <w:divBdr>
        <w:top w:val="none" w:sz="0" w:space="0" w:color="auto"/>
        <w:left w:val="none" w:sz="0" w:space="0" w:color="auto"/>
        <w:bottom w:val="none" w:sz="0" w:space="0" w:color="auto"/>
        <w:right w:val="none" w:sz="0" w:space="0" w:color="auto"/>
      </w:divBdr>
    </w:div>
    <w:div w:id="1134367836">
      <w:bodyDiv w:val="1"/>
      <w:marLeft w:val="0"/>
      <w:marRight w:val="0"/>
      <w:marTop w:val="0"/>
      <w:marBottom w:val="0"/>
      <w:divBdr>
        <w:top w:val="none" w:sz="0" w:space="0" w:color="auto"/>
        <w:left w:val="none" w:sz="0" w:space="0" w:color="auto"/>
        <w:bottom w:val="none" w:sz="0" w:space="0" w:color="auto"/>
        <w:right w:val="none" w:sz="0" w:space="0" w:color="auto"/>
      </w:divBdr>
    </w:div>
    <w:div w:id="1400057162">
      <w:bodyDiv w:val="1"/>
      <w:marLeft w:val="0"/>
      <w:marRight w:val="0"/>
      <w:marTop w:val="0"/>
      <w:marBottom w:val="0"/>
      <w:divBdr>
        <w:top w:val="none" w:sz="0" w:space="0" w:color="auto"/>
        <w:left w:val="none" w:sz="0" w:space="0" w:color="auto"/>
        <w:bottom w:val="none" w:sz="0" w:space="0" w:color="auto"/>
        <w:right w:val="none" w:sz="0" w:space="0" w:color="auto"/>
      </w:divBdr>
      <w:divsChild>
        <w:div w:id="1786002692">
          <w:marLeft w:val="0"/>
          <w:marRight w:val="0"/>
          <w:marTop w:val="0"/>
          <w:marBottom w:val="0"/>
          <w:divBdr>
            <w:top w:val="none" w:sz="0" w:space="0" w:color="auto"/>
            <w:left w:val="none" w:sz="0" w:space="0" w:color="auto"/>
            <w:bottom w:val="none" w:sz="0" w:space="0" w:color="auto"/>
            <w:right w:val="none" w:sz="0" w:space="0" w:color="auto"/>
          </w:divBdr>
          <w:divsChild>
            <w:div w:id="1660495874">
              <w:marLeft w:val="0"/>
              <w:marRight w:val="0"/>
              <w:marTop w:val="0"/>
              <w:marBottom w:val="0"/>
              <w:divBdr>
                <w:top w:val="none" w:sz="0" w:space="0" w:color="auto"/>
                <w:left w:val="none" w:sz="0" w:space="0" w:color="auto"/>
                <w:bottom w:val="none" w:sz="0" w:space="0" w:color="auto"/>
                <w:right w:val="none" w:sz="0" w:space="0" w:color="auto"/>
              </w:divBdr>
              <w:divsChild>
                <w:div w:id="687945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2608708">
      <w:bodyDiv w:val="1"/>
      <w:marLeft w:val="0"/>
      <w:marRight w:val="0"/>
      <w:marTop w:val="0"/>
      <w:marBottom w:val="0"/>
      <w:divBdr>
        <w:top w:val="none" w:sz="0" w:space="0" w:color="auto"/>
        <w:left w:val="none" w:sz="0" w:space="0" w:color="auto"/>
        <w:bottom w:val="none" w:sz="0" w:space="0" w:color="auto"/>
        <w:right w:val="none" w:sz="0" w:space="0" w:color="auto"/>
      </w:divBdr>
    </w:div>
    <w:div w:id="19985330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suddaby@uvic.ca" TargetMode="External"/><Relationship Id="rId13" Type="http://schemas.openxmlformats.org/officeDocument/2006/relationships/hyperlink" Target="https://www.forbes.com/sites/alejandrocremades/2018/12/05/from-corporate-to-startups-how-this-entrepreneur-did-it-and-landed-bill-gates-as-an-investor/" TargetMode="External"/><Relationship Id="rId18" Type="http://schemas.openxmlformats.org/officeDocument/2006/relationships/hyperlink" Target="https://www.ted.com/talks/chris_urmson_how_a_driverless_car_sees_the_road?language=en" TargetMode="External"/><Relationship Id="rId26" Type="http://schemas.microsoft.com/office/2016/09/relationships/commentsIds" Target="commentsIds.xml"/><Relationship Id="rId3" Type="http://schemas.openxmlformats.org/officeDocument/2006/relationships/styles" Target="styles.xml"/><Relationship Id="rId21" Type="http://schemas.openxmlformats.org/officeDocument/2006/relationships/image" Target="media/image2.tiff"/><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s://twitter.com/foundersfund/status/557932578166939648" TargetMode="External"/><Relationship Id="rId25" Type="http://schemas.microsoft.com/office/2018/08/relationships/commentsExtensible" Target="commentsExtensible.xml"/><Relationship Id="rId2" Type="http://schemas.openxmlformats.org/officeDocument/2006/relationships/numbering" Target="numbering.xml"/><Relationship Id="rId16" Type="http://schemas.openxmlformats.org/officeDocument/2006/relationships/hyperlink" Target="https://www.nber.org/papers/w25430" TargetMode="External"/><Relationship Id="rId20" Type="http://schemas.openxmlformats.org/officeDocument/2006/relationships/image" Target="media/image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dlim@ivey.ca"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eb.archive.org/web/20071126115304/http://blog.etsy.com/?page_id=44" TargetMode="External"/><Relationship Id="rId23" Type="http://schemas.openxmlformats.org/officeDocument/2006/relationships/fontTable" Target="fontTable.xml"/><Relationship Id="rId10" Type="http://schemas.openxmlformats.org/officeDocument/2006/relationships/hyperlink" Target="mailto:rob.mitchell@colostate.edu" TargetMode="External"/><Relationship Id="rId19" Type="http://schemas.openxmlformats.org/officeDocument/2006/relationships/hyperlink" Target="https://doi.org/10.1111/joms.12548" TargetMode="External"/><Relationship Id="rId4" Type="http://schemas.openxmlformats.org/officeDocument/2006/relationships/settings" Target="settings.xml"/><Relationship Id="rId9" Type="http://schemas.openxmlformats.org/officeDocument/2006/relationships/hyperlink" Target="mailto:trevorisraelsen@uvic.ca" TargetMode="External"/><Relationship Id="rId14" Type="http://schemas.openxmlformats.org/officeDocument/2006/relationships/hyperlink" Target="http://blog.etsy.com/?page_id=44" TargetMode="External"/><Relationship Id="rId22" Type="http://schemas.openxmlformats.org/officeDocument/2006/relationships/hyperlink" Target="mailto:rsuddaby@uvic.c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1F8D2A-1955-49ED-94E2-19D49A5010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58</Pages>
  <Words>17115</Words>
  <Characters>97557</Characters>
  <Application>Microsoft Office Word</Application>
  <DocSecurity>0</DocSecurity>
  <Lines>812</Lines>
  <Paragraphs>228</Paragraphs>
  <ScaleCrop>false</ScaleCrop>
  <HeadingPairs>
    <vt:vector size="2" baseType="variant">
      <vt:variant>
        <vt:lpstr>Title</vt:lpstr>
      </vt:variant>
      <vt:variant>
        <vt:i4>1</vt:i4>
      </vt:variant>
    </vt:vector>
  </HeadingPairs>
  <TitlesOfParts>
    <vt:vector size="1" baseType="lpstr">
      <vt:lpstr/>
    </vt:vector>
  </TitlesOfParts>
  <Company>University Of Victoria</Company>
  <LinksUpToDate>false</LinksUpToDate>
  <CharactersWithSpaces>114444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Roy Suddaby</dc:creator>
  <cp:keywords/>
  <dc:description/>
  <cp:lastModifiedBy>rsuddaby</cp:lastModifiedBy>
  <cp:revision>2</cp:revision>
  <cp:lastPrinted>2021-02-23T17:33:00Z</cp:lastPrinted>
  <dcterms:created xsi:type="dcterms:W3CDTF">2021-06-11T22:26:00Z</dcterms:created>
  <dcterms:modified xsi:type="dcterms:W3CDTF">2021-06-11T22:26:00Z</dcterms:modified>
</cp:coreProperties>
</file>