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1882E" w14:textId="11F0C9ED" w:rsidR="00A13538" w:rsidRDefault="0017187D" w:rsidP="006401A8">
      <w:pPr>
        <w:pStyle w:val="Title"/>
      </w:pPr>
      <w:r>
        <w:t>Imp</w:t>
      </w:r>
      <w:r w:rsidR="004D4B1E">
        <w:t>lementing</w:t>
      </w:r>
      <w:r>
        <w:t xml:space="preserve"> a </w:t>
      </w:r>
      <w:r w:rsidR="004D4B1E">
        <w:t xml:space="preserve">specialist </w:t>
      </w:r>
      <w:r w:rsidR="00C21389">
        <w:t>P</w:t>
      </w:r>
      <w:r w:rsidR="006401A8">
        <w:t xml:space="preserve">aediatric Clinical Pharmacology Service in </w:t>
      </w:r>
      <w:r w:rsidR="00C21389">
        <w:t>a</w:t>
      </w:r>
      <w:r w:rsidR="006401A8">
        <w:t xml:space="preserve"> UK</w:t>
      </w:r>
      <w:r w:rsidR="00C21389">
        <w:t xml:space="preserve"> </w:t>
      </w:r>
      <w:r w:rsidR="004D4B1E">
        <w:t xml:space="preserve">Children’s </w:t>
      </w:r>
      <w:r w:rsidR="00C21389">
        <w:t>Hospital</w:t>
      </w:r>
    </w:p>
    <w:p w14:paraId="13A576A3" w14:textId="1BEBCE4F" w:rsidR="005B690E" w:rsidRDefault="006401A8">
      <w:r>
        <w:t>Daniel B Hawcutt</w:t>
      </w:r>
      <w:r>
        <w:rPr>
          <w:vertAlign w:val="superscript"/>
        </w:rPr>
        <w:t>1,2</w:t>
      </w:r>
      <w:r w:rsidR="0069244A">
        <w:rPr>
          <w:vertAlign w:val="superscript"/>
        </w:rPr>
        <w:t>,3</w:t>
      </w:r>
      <w:r w:rsidR="005B690E">
        <w:t>, Naomi Warner</w:t>
      </w:r>
      <w:r w:rsidR="005B690E">
        <w:rPr>
          <w:vertAlign w:val="superscript"/>
        </w:rPr>
        <w:t>3</w:t>
      </w:r>
      <w:r w:rsidR="005B690E">
        <w:t>, Elaine Kenyon</w:t>
      </w:r>
      <w:r w:rsidR="005B690E">
        <w:rPr>
          <w:vertAlign w:val="superscript"/>
        </w:rPr>
        <w:t>3</w:t>
      </w:r>
      <w:r w:rsidR="005B690E">
        <w:t xml:space="preserve">, </w:t>
      </w:r>
      <w:r w:rsidR="004D4B1E">
        <w:t>Christine Murray</w:t>
      </w:r>
      <w:r w:rsidR="004D4B1E">
        <w:rPr>
          <w:vertAlign w:val="superscript"/>
        </w:rPr>
        <w:t>3</w:t>
      </w:r>
      <w:r w:rsidR="004D4B1E">
        <w:t xml:space="preserve">, </w:t>
      </w:r>
      <w:r w:rsidR="005B690E">
        <w:t>Julia Taylor</w:t>
      </w:r>
      <w:r w:rsidR="005B690E">
        <w:rPr>
          <w:vertAlign w:val="superscript"/>
        </w:rPr>
        <w:t>3</w:t>
      </w:r>
      <w:r w:rsidR="005B690E">
        <w:t xml:space="preserve">, </w:t>
      </w:r>
      <w:r w:rsidR="003F4A99">
        <w:t>James Moss</w:t>
      </w:r>
      <w:r w:rsidR="003F4A99">
        <w:rPr>
          <w:vertAlign w:val="superscript"/>
        </w:rPr>
        <w:t>2</w:t>
      </w:r>
      <w:r w:rsidR="003F4A99">
        <w:t>, Stephen McWilliam</w:t>
      </w:r>
      <w:r w:rsidR="003F4A99">
        <w:rPr>
          <w:vertAlign w:val="superscript"/>
        </w:rPr>
        <w:t>1,2</w:t>
      </w:r>
      <w:r w:rsidR="003F4A99">
        <w:t xml:space="preserve">, </w:t>
      </w:r>
      <w:r w:rsidR="005B690E">
        <w:t>Will Weston</w:t>
      </w:r>
      <w:r w:rsidR="005B690E">
        <w:rPr>
          <w:vertAlign w:val="superscript"/>
        </w:rPr>
        <w:t>3</w:t>
      </w:r>
      <w:r w:rsidR="005B690E">
        <w:t>, Nicki Murdo</w:t>
      </w:r>
      <w:r w:rsidR="00441E3D">
        <w:t>ck</w:t>
      </w:r>
      <w:r w:rsidR="005B690E">
        <w:rPr>
          <w:vertAlign w:val="superscript"/>
        </w:rPr>
        <w:t>3</w:t>
      </w:r>
    </w:p>
    <w:p w14:paraId="3029D497" w14:textId="57202F8A" w:rsidR="005B690E" w:rsidRDefault="005B690E"/>
    <w:p w14:paraId="08CCABFC" w14:textId="07A333DA" w:rsidR="005B690E" w:rsidRDefault="005B690E">
      <w:r>
        <w:t>1: Women’s and Children’s Health, Institute of Life Course and Medical Sciences, University of Liverpool, Liverpool</w:t>
      </w:r>
    </w:p>
    <w:p w14:paraId="3B6B1721" w14:textId="643316D9" w:rsidR="005B690E" w:rsidRDefault="005B690E">
      <w:r>
        <w:t>2: NIHR Alder Hey Clinical Research Facility, Alder Hey Children’s Hospital, Eaton Road, Liverpool</w:t>
      </w:r>
    </w:p>
    <w:p w14:paraId="7D1E32E4" w14:textId="0E6D951F" w:rsidR="005B690E" w:rsidRDefault="005B690E">
      <w:r>
        <w:t>3:</w:t>
      </w:r>
      <w:r w:rsidRPr="005B690E">
        <w:t xml:space="preserve"> </w:t>
      </w:r>
      <w:r>
        <w:t xml:space="preserve">Alder Hey Children’s Hospital, Eaton Road, Liverpool </w:t>
      </w:r>
    </w:p>
    <w:p w14:paraId="1CFE6FED" w14:textId="23292779" w:rsidR="005B690E" w:rsidRDefault="005B690E"/>
    <w:p w14:paraId="7CDBFFFB" w14:textId="63D46F4D" w:rsidR="005B690E" w:rsidRDefault="005B690E">
      <w:r>
        <w:t>Word count:</w:t>
      </w:r>
      <w:r w:rsidR="00581DC3">
        <w:t xml:space="preserve"> </w:t>
      </w:r>
      <w:r w:rsidR="003A5EBC">
        <w:t>2697</w:t>
      </w:r>
    </w:p>
    <w:p w14:paraId="0BBE877B" w14:textId="1529FDB6" w:rsidR="005B690E" w:rsidRDefault="005B690E">
      <w:r>
        <w:t>Figures:</w:t>
      </w:r>
      <w:r w:rsidR="00581DC3">
        <w:t xml:space="preserve"> 2</w:t>
      </w:r>
    </w:p>
    <w:p w14:paraId="1EAF6781" w14:textId="19A5A0EB" w:rsidR="005B690E" w:rsidRDefault="005B690E">
      <w:r>
        <w:t>Tables:</w:t>
      </w:r>
      <w:r w:rsidR="00581DC3">
        <w:t xml:space="preserve"> </w:t>
      </w:r>
      <w:r w:rsidR="00793E24">
        <w:t>3</w:t>
      </w:r>
    </w:p>
    <w:p w14:paraId="1F42E8A6" w14:textId="43EA8B38" w:rsidR="005B690E" w:rsidRDefault="005B690E"/>
    <w:p w14:paraId="17EBAC8D" w14:textId="12056DC3" w:rsidR="005B690E" w:rsidRDefault="005B690E">
      <w:r>
        <w:t>Keywords: Paediatric Pharmacology, Drug Optimization, Deprescribing, Pharmacy, Paediatrics</w:t>
      </w:r>
    </w:p>
    <w:p w14:paraId="75507EDE" w14:textId="40F61859" w:rsidR="005B690E" w:rsidRDefault="00F37DC7">
      <w:r>
        <w:t>Running Head: Paediatric Clinical Pharmacology Service</w:t>
      </w:r>
    </w:p>
    <w:p w14:paraId="6386481A" w14:textId="59EC0616" w:rsidR="00F37DC7" w:rsidRDefault="00F37DC7">
      <w:r>
        <w:t xml:space="preserve">Corresponding author: Daniel B Hawcutt, Institute in the Park, University of Liverpool, Liverpool, L12 2AP. Email </w:t>
      </w:r>
      <w:hyperlink r:id="rId10" w:history="1">
        <w:r w:rsidRPr="00C12FD7">
          <w:rPr>
            <w:rStyle w:val="Hyperlink"/>
          </w:rPr>
          <w:t>dhawcutt@liverpool.ac.uk</w:t>
        </w:r>
      </w:hyperlink>
      <w:r>
        <w:t xml:space="preserve">. </w:t>
      </w:r>
    </w:p>
    <w:p w14:paraId="017E4F59" w14:textId="77777777" w:rsidR="0065185E" w:rsidRDefault="005B690E">
      <w:pPr>
        <w:sectPr w:rsidR="0065185E">
          <w:footerReference w:type="default" r:id="rId11"/>
          <w:pgSz w:w="11906" w:h="16838"/>
          <w:pgMar w:top="1440" w:right="1440" w:bottom="1440" w:left="1440" w:header="708" w:footer="708" w:gutter="0"/>
          <w:cols w:space="708"/>
          <w:docGrid w:linePitch="360"/>
        </w:sectPr>
      </w:pPr>
      <w:r>
        <w:br w:type="page"/>
      </w:r>
    </w:p>
    <w:p w14:paraId="688B25DE" w14:textId="65E0566C" w:rsidR="0065185E" w:rsidRDefault="0065185E" w:rsidP="0065185E">
      <w:r w:rsidRPr="0065185E">
        <w:rPr>
          <w:rStyle w:val="Heading1Char"/>
        </w:rPr>
        <w:lastRenderedPageBreak/>
        <w:t xml:space="preserve">What is already known about this </w:t>
      </w:r>
      <w:r w:rsidR="00614196" w:rsidRPr="0065185E">
        <w:rPr>
          <w:rStyle w:val="Heading1Char"/>
        </w:rPr>
        <w:t>subject?</w:t>
      </w:r>
      <w:r>
        <w:t xml:space="preserve"> </w:t>
      </w:r>
    </w:p>
    <w:p w14:paraId="3893DB27" w14:textId="6F4D87C3" w:rsidR="0065185E" w:rsidRDefault="0050271B" w:rsidP="0065185E">
      <w:pPr>
        <w:pStyle w:val="ListParagraph"/>
        <w:numPr>
          <w:ilvl w:val="0"/>
          <w:numId w:val="2"/>
        </w:numPr>
      </w:pPr>
      <w:r>
        <w:t>Paediatric clinical pharmacology and therapeutics sub-speciality training has been available via the Royal College of Paediatrics and Child Health for over 20 years.</w:t>
      </w:r>
    </w:p>
    <w:p w14:paraId="0C5E28FF" w14:textId="12ECBFC1" w:rsidR="0050271B" w:rsidRDefault="0050271B" w:rsidP="0065185E">
      <w:pPr>
        <w:pStyle w:val="ListParagraph"/>
        <w:numPr>
          <w:ilvl w:val="0"/>
          <w:numId w:val="2"/>
        </w:numPr>
      </w:pPr>
      <w:r>
        <w:t>Consultants in this sub-specialty have undertaken academic and general paediatric roles, but there have not been any established sub-specialist services to date in the UK</w:t>
      </w:r>
    </w:p>
    <w:p w14:paraId="1F850A02" w14:textId="225B3223" w:rsidR="0050271B" w:rsidRDefault="0050271B" w:rsidP="0065185E">
      <w:pPr>
        <w:pStyle w:val="ListParagraph"/>
        <w:numPr>
          <w:ilvl w:val="0"/>
          <w:numId w:val="2"/>
        </w:numPr>
      </w:pPr>
      <w:r>
        <w:t>Internationally, there are well established models of service delivery for paediatric clinical pharmacology</w:t>
      </w:r>
    </w:p>
    <w:p w14:paraId="0599E826" w14:textId="77777777" w:rsidR="0065185E" w:rsidRDefault="0065185E" w:rsidP="0065185E">
      <w:r w:rsidRPr="0065185E">
        <w:rPr>
          <w:rStyle w:val="Heading1Char"/>
        </w:rPr>
        <w:t>What this study adds:</w:t>
      </w:r>
      <w:r>
        <w:t xml:space="preserve"> </w:t>
      </w:r>
    </w:p>
    <w:p w14:paraId="3ED613A9" w14:textId="69247D72" w:rsidR="0065185E" w:rsidRDefault="0050271B" w:rsidP="005B690E">
      <w:pPr>
        <w:pStyle w:val="ListParagraph"/>
        <w:numPr>
          <w:ilvl w:val="0"/>
          <w:numId w:val="2"/>
        </w:numPr>
      </w:pPr>
      <w:r>
        <w:t>A paediatric clinical pharmacology service within a UK secondary/tertiary/quaternary children’s hospital is accepted by clinical colleagues, and the changes in medications</w:t>
      </w:r>
      <w:r w:rsidR="001F2F8F">
        <w:t xml:space="preserve"> are sustained</w:t>
      </w:r>
    </w:p>
    <w:p w14:paraId="37ED7387" w14:textId="44E7F631" w:rsidR="001F2F8F" w:rsidRDefault="001F2F8F" w:rsidP="005B690E">
      <w:pPr>
        <w:pStyle w:val="ListParagraph"/>
        <w:numPr>
          <w:ilvl w:val="0"/>
          <w:numId w:val="2"/>
        </w:numPr>
      </w:pPr>
      <w:r>
        <w:t>Deprescribing of medications in children is the most commonly required action on a paediatric clinical pharmacology ward round, and this impact</w:t>
      </w:r>
      <w:r w:rsidR="00793E24">
        <w:t>s</w:t>
      </w:r>
      <w:r>
        <w:t xml:space="preserve"> on the trust rates of polypharmacy. </w:t>
      </w:r>
    </w:p>
    <w:p w14:paraId="14416E1D" w14:textId="71E63290" w:rsidR="001F2F8F" w:rsidRDefault="001F2F8F" w:rsidP="005B690E">
      <w:pPr>
        <w:pStyle w:val="ListParagraph"/>
        <w:numPr>
          <w:ilvl w:val="0"/>
          <w:numId w:val="2"/>
        </w:numPr>
        <w:sectPr w:rsidR="001F2F8F">
          <w:pgSz w:w="11906" w:h="16838"/>
          <w:pgMar w:top="1440" w:right="1440" w:bottom="1440" w:left="1440" w:header="708" w:footer="708" w:gutter="0"/>
          <w:cols w:space="708"/>
          <w:docGrid w:linePitch="360"/>
        </w:sectPr>
      </w:pPr>
      <w:r>
        <w:t xml:space="preserve">At a trust level, paediatric clinical pharmacology can lead and/or support a range of medication related groups, from statutory committees like Drugs and Therapeutics to specialist areas (prescribing of cannabis containing products, valproate in female children with epilepsy). </w:t>
      </w:r>
    </w:p>
    <w:p w14:paraId="3CEB04BD" w14:textId="4CE31629" w:rsidR="005B690E" w:rsidRDefault="005B690E" w:rsidP="005B690E">
      <w:pPr>
        <w:pStyle w:val="Heading1"/>
      </w:pPr>
      <w:r>
        <w:lastRenderedPageBreak/>
        <w:t>Abstract</w:t>
      </w:r>
    </w:p>
    <w:p w14:paraId="391E47CF" w14:textId="59B59D86" w:rsidR="005B690E" w:rsidRDefault="005B690E" w:rsidP="005B690E"/>
    <w:p w14:paraId="276908E7" w14:textId="1CD7EDF6" w:rsidR="005B690E" w:rsidRDefault="005B690E" w:rsidP="005B690E">
      <w:pPr>
        <w:pStyle w:val="Heading2"/>
      </w:pPr>
      <w:r>
        <w:t>Introduction</w:t>
      </w:r>
    </w:p>
    <w:p w14:paraId="22D0B4EF" w14:textId="5F638546" w:rsidR="005B690E" w:rsidRDefault="00051728" w:rsidP="005B690E">
      <w:r>
        <w:t>Royal College of Paediatrics and Child Health sub-specialist training in Paediatric Clinical Pharmacology and Therapeutics has been delivered in the UK for 20 years</w:t>
      </w:r>
      <w:r w:rsidR="009B49D3">
        <w:t xml:space="preserve">, but no specialist clinical services have been set up previously. </w:t>
      </w:r>
      <w:r>
        <w:t xml:space="preserve">   </w:t>
      </w:r>
    </w:p>
    <w:p w14:paraId="69EB9749" w14:textId="2C3A2796" w:rsidR="005B690E" w:rsidRDefault="005B690E" w:rsidP="005B690E">
      <w:pPr>
        <w:pStyle w:val="Heading2"/>
      </w:pPr>
      <w:r>
        <w:t>Methods</w:t>
      </w:r>
    </w:p>
    <w:p w14:paraId="4E0D6ED9" w14:textId="7927B6E1" w:rsidR="005B690E" w:rsidRDefault="00051728" w:rsidP="005B690E">
      <w:r>
        <w:t xml:space="preserve">Prospective audit and service evaluation of paediatric clinical pharmacology service pilot phase and dedicated service at a </w:t>
      </w:r>
      <w:r w:rsidR="0037532F">
        <w:t>UK</w:t>
      </w:r>
      <w:r>
        <w:t xml:space="preserve"> children’s hospital. </w:t>
      </w:r>
    </w:p>
    <w:p w14:paraId="7A5747AA" w14:textId="593DD2FB" w:rsidR="005B690E" w:rsidRDefault="005B690E" w:rsidP="005B690E">
      <w:pPr>
        <w:pStyle w:val="Heading2"/>
      </w:pPr>
      <w:r>
        <w:t>Results</w:t>
      </w:r>
    </w:p>
    <w:p w14:paraId="33D3CB4A" w14:textId="1528FA49" w:rsidR="005B690E" w:rsidRPr="005A7793" w:rsidRDefault="00051728" w:rsidP="005B690E">
      <w:r w:rsidRPr="005A7793">
        <w:t xml:space="preserve">Pilot scheme </w:t>
      </w:r>
      <w:r w:rsidR="009B49D3">
        <w:t>(</w:t>
      </w:r>
      <w:r w:rsidR="006E5C4A">
        <w:t>May</w:t>
      </w:r>
      <w:r w:rsidR="00BC64B6">
        <w:t xml:space="preserve">-Oct </w:t>
      </w:r>
      <w:r w:rsidR="006E5C4A">
        <w:t>2019</w:t>
      </w:r>
      <w:r w:rsidRPr="005A7793">
        <w:t xml:space="preserve">), </w:t>
      </w:r>
      <w:r w:rsidR="009B49D3">
        <w:t xml:space="preserve">then </w:t>
      </w:r>
      <w:r w:rsidR="002F0612" w:rsidRPr="005A7793">
        <w:t xml:space="preserve">weekly </w:t>
      </w:r>
      <w:r w:rsidRPr="005A7793">
        <w:t xml:space="preserve">service </w:t>
      </w:r>
      <w:r w:rsidR="009B49D3">
        <w:t>(</w:t>
      </w:r>
      <w:r w:rsidRPr="005A7793">
        <w:t>established June 2020</w:t>
      </w:r>
      <w:r w:rsidR="009B49D3">
        <w:t>)</w:t>
      </w:r>
      <w:r w:rsidRPr="005A7793">
        <w:t>.</w:t>
      </w:r>
      <w:r w:rsidR="00441E3D">
        <w:t xml:space="preserve"> Service covers the </w:t>
      </w:r>
      <w:r w:rsidR="00A46E84">
        <w:t xml:space="preserve">High Dependency Unit, and </w:t>
      </w:r>
      <w:r w:rsidR="00793E24">
        <w:t>in</w:t>
      </w:r>
      <w:r w:rsidR="009B49D3">
        <w:t>patient</w:t>
      </w:r>
      <w:r w:rsidR="002B7DE9">
        <w:t>s</w:t>
      </w:r>
      <w:r w:rsidR="009B49D3">
        <w:t xml:space="preserve"> </w:t>
      </w:r>
      <w:r w:rsidR="002B7DE9">
        <w:t>with polypharmacy</w:t>
      </w:r>
      <w:r w:rsidR="00A46E84">
        <w:t xml:space="preserve">. </w:t>
      </w:r>
    </w:p>
    <w:p w14:paraId="70204410" w14:textId="3F84989E" w:rsidR="002F0612" w:rsidRPr="005A7793" w:rsidRDefault="009B49D3" w:rsidP="005B690E">
      <w:r>
        <w:t xml:space="preserve">The pilot demonstrated </w:t>
      </w:r>
      <w:r w:rsidR="005406FB">
        <w:rPr>
          <w:rFonts w:cstheme="minorHAnsi"/>
        </w:rPr>
        <w:t>high level</w:t>
      </w:r>
      <w:r>
        <w:rPr>
          <w:rFonts w:cstheme="minorHAnsi"/>
        </w:rPr>
        <w:t>s</w:t>
      </w:r>
      <w:r w:rsidR="005406FB">
        <w:rPr>
          <w:rFonts w:cstheme="minorHAnsi"/>
        </w:rPr>
        <w:t xml:space="preserve"> of </w:t>
      </w:r>
      <w:r w:rsidR="005406FB" w:rsidRPr="007F3C8E">
        <w:rPr>
          <w:rFonts w:cstheme="minorHAnsi"/>
        </w:rPr>
        <w:t>acceptance</w:t>
      </w:r>
      <w:r>
        <w:rPr>
          <w:rFonts w:cstheme="minorHAnsi"/>
        </w:rPr>
        <w:t>, with</w:t>
      </w:r>
      <w:r w:rsidR="005406FB">
        <w:rPr>
          <w:rFonts w:cstheme="minorHAnsi"/>
        </w:rPr>
        <w:t xml:space="preserve"> </w:t>
      </w:r>
      <w:r w:rsidR="005406FB" w:rsidRPr="007F3C8E">
        <w:rPr>
          <w:rFonts w:cstheme="minorHAnsi"/>
        </w:rPr>
        <w:t xml:space="preserve">89% of suggested </w:t>
      </w:r>
      <w:r>
        <w:rPr>
          <w:rFonts w:cstheme="minorHAnsi"/>
        </w:rPr>
        <w:t xml:space="preserve">medication </w:t>
      </w:r>
      <w:r w:rsidR="005406FB" w:rsidRPr="007F3C8E">
        <w:rPr>
          <w:rFonts w:cstheme="minorHAnsi"/>
        </w:rPr>
        <w:t>changes agreed by lead clinical team</w:t>
      </w:r>
      <w:r w:rsidR="0038046B">
        <w:rPr>
          <w:rFonts w:cstheme="minorHAnsi"/>
        </w:rPr>
        <w:t xml:space="preserve">, and </w:t>
      </w:r>
      <w:r>
        <w:rPr>
          <w:rFonts w:cstheme="minorHAnsi"/>
        </w:rPr>
        <w:t xml:space="preserve">success, with </w:t>
      </w:r>
      <w:r w:rsidR="005406FB" w:rsidRPr="007F3C8E">
        <w:rPr>
          <w:rFonts w:cstheme="minorHAnsi"/>
        </w:rPr>
        <w:t xml:space="preserve">97.5% of suggested changes continued until </w:t>
      </w:r>
      <w:r w:rsidR="0038046B">
        <w:rPr>
          <w:rFonts w:cstheme="minorHAnsi"/>
        </w:rPr>
        <w:t>d</w:t>
      </w:r>
      <w:r w:rsidR="005406FB" w:rsidRPr="007F3C8E">
        <w:rPr>
          <w:rFonts w:cstheme="minorHAnsi"/>
        </w:rPr>
        <w:t>is</w:t>
      </w:r>
      <w:r w:rsidR="005406FB">
        <w:rPr>
          <w:rFonts w:cstheme="minorHAnsi"/>
        </w:rPr>
        <w:t>charge/</w:t>
      </w:r>
      <w:r>
        <w:rPr>
          <w:rFonts w:cstheme="minorHAnsi"/>
        </w:rPr>
        <w:t xml:space="preserve">pilot </w:t>
      </w:r>
      <w:r w:rsidR="005406FB">
        <w:rPr>
          <w:rFonts w:cstheme="minorHAnsi"/>
        </w:rPr>
        <w:t>completion</w:t>
      </w:r>
      <w:r>
        <w:rPr>
          <w:rFonts w:cstheme="minorHAnsi"/>
        </w:rPr>
        <w:t>.</w:t>
      </w:r>
      <w:r w:rsidR="005406FB">
        <w:rPr>
          <w:rFonts w:cstheme="minorHAnsi"/>
        </w:rPr>
        <w:t xml:space="preserve"> </w:t>
      </w:r>
      <w:r w:rsidR="002F0612" w:rsidRPr="005A7793">
        <w:t xml:space="preserve">Economic analysis </w:t>
      </w:r>
      <w:r w:rsidR="006F3521">
        <w:t>estimated</w:t>
      </w:r>
      <w:r w:rsidR="002F0612" w:rsidRPr="005A7793">
        <w:t xml:space="preserve"> </w:t>
      </w:r>
      <w:r w:rsidR="00A30AD9">
        <w:t xml:space="preserve">direct </w:t>
      </w:r>
      <w:r w:rsidR="002F0612" w:rsidRPr="005A7793">
        <w:t>a</w:t>
      </w:r>
      <w:r w:rsidR="0038046B">
        <w:t>nnualised</w:t>
      </w:r>
      <w:r w:rsidR="002F0612" w:rsidRPr="005A7793">
        <w:t xml:space="preserve"> cost saving</w:t>
      </w:r>
      <w:r w:rsidR="00A30AD9">
        <w:t>s</w:t>
      </w:r>
      <w:r w:rsidR="002F0612" w:rsidRPr="005A7793">
        <w:t xml:space="preserve"> </w:t>
      </w:r>
      <w:r w:rsidR="00A30AD9">
        <w:t>o</w:t>
      </w:r>
      <w:r w:rsidR="006F3521">
        <w:t xml:space="preserve">n medications </w:t>
      </w:r>
      <w:r w:rsidR="002F0612" w:rsidRPr="005A7793">
        <w:t xml:space="preserve">of </w:t>
      </w:r>
      <w:r w:rsidR="0038046B">
        <w:t xml:space="preserve">up to </w:t>
      </w:r>
      <w:r w:rsidR="0038046B" w:rsidRPr="007F3C8E">
        <w:rPr>
          <w:rFonts w:cstheme="minorHAnsi"/>
        </w:rPr>
        <w:t>£10</w:t>
      </w:r>
      <w:r w:rsidR="0038046B">
        <w:rPr>
          <w:rFonts w:cstheme="minorHAnsi"/>
        </w:rPr>
        <w:t>,</w:t>
      </w:r>
      <w:r w:rsidR="0038046B" w:rsidRPr="007F3C8E">
        <w:rPr>
          <w:rFonts w:cstheme="minorHAnsi"/>
        </w:rPr>
        <w:t>0</w:t>
      </w:r>
      <w:r w:rsidR="006F3521">
        <w:rPr>
          <w:rFonts w:cstheme="minorHAnsi"/>
        </w:rPr>
        <w:t xml:space="preserve">00. </w:t>
      </w:r>
      <w:r w:rsidR="002F0612" w:rsidRPr="005A7793">
        <w:t xml:space="preserve"> </w:t>
      </w:r>
    </w:p>
    <w:p w14:paraId="2E624585" w14:textId="7E3A36D5" w:rsidR="006F3521" w:rsidRDefault="009B49D3" w:rsidP="005B690E">
      <w:r>
        <w:t xml:space="preserve">After 20 ward rounds of the established service, </w:t>
      </w:r>
      <w:r w:rsidR="006F3521">
        <w:t>270 po</w:t>
      </w:r>
      <w:r>
        <w:t>tential</w:t>
      </w:r>
      <w:r w:rsidR="006F3521">
        <w:t xml:space="preserve"> medication changes were identified, 213 were carried out (78.9%)</w:t>
      </w:r>
      <w:r>
        <w:t>.</w:t>
      </w:r>
      <w:r w:rsidR="006F3521">
        <w:t xml:space="preserve"> </w:t>
      </w:r>
      <w:r>
        <w:t>The most common were deprescribing</w:t>
      </w:r>
      <w:r w:rsidR="006B046F">
        <w:t xml:space="preserve"> (</w:t>
      </w:r>
      <w:r>
        <w:t>n=143), prescribing (n=47) and dose adjustment (n=8)</w:t>
      </w:r>
      <w:r w:rsidR="006B046F">
        <w:t xml:space="preserve">. </w:t>
      </w:r>
      <w:r w:rsidR="009E77C8">
        <w:t>Sevent</w:t>
      </w:r>
      <w:r>
        <w:t>y-</w:t>
      </w:r>
      <w:r w:rsidR="009E77C8">
        <w:t xml:space="preserve">five different medications </w:t>
      </w:r>
      <w:r>
        <w:t>were</w:t>
      </w:r>
      <w:r w:rsidR="006F3521">
        <w:t xml:space="preserve"> </w:t>
      </w:r>
      <w:r w:rsidR="006B046F">
        <w:t>deprescribed</w:t>
      </w:r>
      <w:r>
        <w:t>, most commonly</w:t>
      </w:r>
      <w:r w:rsidR="006F3521">
        <w:t xml:space="preserve"> </w:t>
      </w:r>
      <w:r w:rsidR="00303FE2">
        <w:t>Chloral Hydrate (n=12), Lactulose, Ibuprofen, Bio-Kult, and Sodium alginate (all n=4)</w:t>
      </w:r>
      <w:r w:rsidR="001F3824">
        <w:t>.</w:t>
      </w:r>
    </w:p>
    <w:p w14:paraId="4525910B" w14:textId="53972556" w:rsidR="0051352C" w:rsidRDefault="001F3824" w:rsidP="005B690E">
      <w:r>
        <w:t>T</w:t>
      </w:r>
      <w:r w:rsidR="00051728" w:rsidRPr="005A7793">
        <w:t>he percentage of inpatients prescribed</w:t>
      </w:r>
      <w:r w:rsidR="00402711">
        <w:t xml:space="preserve"> </w:t>
      </w:r>
      <w:r w:rsidR="00402711" w:rsidRPr="005A7793">
        <w:rPr>
          <w:rFonts w:cstheme="minorHAnsi"/>
        </w:rPr>
        <w:t>≥</w:t>
      </w:r>
      <w:r w:rsidR="00402711" w:rsidRPr="005A7793">
        <w:t>10 medications decreased from 38.5% to 32.1%</w:t>
      </w:r>
      <w:r w:rsidR="00402711">
        <w:t>, while the subset prescribed</w:t>
      </w:r>
      <w:r w:rsidR="00051728" w:rsidRPr="005A7793">
        <w:t xml:space="preserve"> </w:t>
      </w:r>
      <w:r w:rsidR="00051728" w:rsidRPr="005A7793">
        <w:rPr>
          <w:rFonts w:cstheme="minorHAnsi"/>
        </w:rPr>
        <w:t>≥</w:t>
      </w:r>
      <w:r w:rsidR="00051728" w:rsidRPr="005A7793">
        <w:t>20 medications decreased from 11.0% to 5.67%</w:t>
      </w:r>
      <w:r w:rsidR="002F0612" w:rsidRPr="005A7793">
        <w:t>. The mean number of medicines prescribed decreased from 9.0 to 8.0, while the median was unchanged at 7</w:t>
      </w:r>
      <w:r w:rsidR="00282C4F">
        <w:t xml:space="preserve">. </w:t>
      </w:r>
    </w:p>
    <w:p w14:paraId="04A3F9BB" w14:textId="73EDA986" w:rsidR="00051728" w:rsidRDefault="00793E24" w:rsidP="005B690E">
      <w:r>
        <w:t xml:space="preserve">Annual </w:t>
      </w:r>
      <w:r w:rsidR="00282C4F">
        <w:t xml:space="preserve">Yellow card reports </w:t>
      </w:r>
      <w:r w:rsidR="0051352C">
        <w:t xml:space="preserve">of suspected adverse drug reactions </w:t>
      </w:r>
      <w:r w:rsidR="00282C4F">
        <w:t>more than doubled</w:t>
      </w:r>
      <w:r w:rsidR="009B49D3">
        <w:t xml:space="preserve"> (n=66</w:t>
      </w:r>
      <w:r w:rsidR="00B27C6E">
        <w:t>).</w:t>
      </w:r>
    </w:p>
    <w:p w14:paraId="01C1339C" w14:textId="76C132B8" w:rsidR="005B690E" w:rsidRDefault="005B690E" w:rsidP="005B690E">
      <w:pPr>
        <w:pStyle w:val="Heading2"/>
      </w:pPr>
      <w:r>
        <w:t>Conclusion</w:t>
      </w:r>
    </w:p>
    <w:p w14:paraId="6CC3BEB1" w14:textId="3D27061B" w:rsidR="0017187D" w:rsidRDefault="002F0612" w:rsidP="0017187D">
      <w:r>
        <w:t xml:space="preserve">A UK model for sub-specialist paediatric clinical </w:t>
      </w:r>
      <w:r w:rsidR="00072AD8">
        <w:t>pharmacology</w:t>
      </w:r>
      <w:r>
        <w:t xml:space="preserve"> service delivery has demonstrated a </w:t>
      </w:r>
      <w:r w:rsidR="00D12C55">
        <w:t xml:space="preserve">positive </w:t>
      </w:r>
      <w:r>
        <w:t xml:space="preserve">clinical </w:t>
      </w:r>
      <w:r w:rsidR="00402711">
        <w:t>impact and</w:t>
      </w:r>
      <w:r>
        <w:t xml:space="preserve"> </w:t>
      </w:r>
      <w:r w:rsidR="006C57E8">
        <w:t>c</w:t>
      </w:r>
      <w:r>
        <w:t xml:space="preserve">ould be replicated at other UK secondary/tertiary children’s hospitals. </w:t>
      </w:r>
    </w:p>
    <w:p w14:paraId="51C6B499" w14:textId="77777777" w:rsidR="0017187D" w:rsidRDefault="0017187D">
      <w:r>
        <w:br w:type="page"/>
      </w:r>
    </w:p>
    <w:p w14:paraId="0019D0D7" w14:textId="34B924F9" w:rsidR="0017187D" w:rsidRDefault="0017187D" w:rsidP="0017187D">
      <w:pPr>
        <w:pStyle w:val="Heading1"/>
      </w:pPr>
      <w:r>
        <w:lastRenderedPageBreak/>
        <w:t>Introduction</w:t>
      </w:r>
    </w:p>
    <w:p w14:paraId="3DCC238C" w14:textId="5B7C8973" w:rsidR="0017187D" w:rsidRDefault="0017187D" w:rsidP="0017187D"/>
    <w:p w14:paraId="1366F484" w14:textId="677235EC" w:rsidR="00FB467B" w:rsidRDefault="00FF0DA7" w:rsidP="00FB467B">
      <w:r>
        <w:t>Clinical Pharmacology is a distinct medical specialty that examines all aspe</w:t>
      </w:r>
      <w:r w:rsidRPr="00FF0DA7">
        <w:t xml:space="preserve">cts of the relationship between drugs and humans. </w:t>
      </w:r>
      <w:r>
        <w:t xml:space="preserve">In the </w:t>
      </w:r>
      <w:r w:rsidR="003F4A99">
        <w:t>National Health Service (NHS)</w:t>
      </w:r>
      <w:r>
        <w:t>, it</w:t>
      </w:r>
      <w:r w:rsidRPr="00FF0DA7">
        <w:t xml:space="preserve"> is the only medical specialty focusing on the safe, effective</w:t>
      </w:r>
      <w:r>
        <w:t>,</w:t>
      </w:r>
      <w:r w:rsidRPr="00FF0DA7">
        <w:t xml:space="preserve"> and </w:t>
      </w:r>
      <w:r>
        <w:t>cost effective</w:t>
      </w:r>
      <w:r w:rsidRPr="00FF0DA7">
        <w:t xml:space="preserve"> use of medicines</w:t>
      </w:r>
      <w:r>
        <w:t xml:space="preserve"> </w:t>
      </w:r>
      <w:r>
        <w:fldChar w:fldCharType="begin"/>
      </w:r>
      <w:r>
        <w:instrText xml:space="preserve"> ADDIN EN.CITE &lt;EndNote&gt;&lt;Cite&gt;&lt;Author&gt;Society&lt;/Author&gt;&lt;Year&gt;2021&lt;/Year&gt;&lt;RecNum&gt;150&lt;/RecNum&gt;&lt;DisplayText&gt;[1]&lt;/DisplayText&gt;&lt;record&gt;&lt;rec-number&gt;150&lt;/rec-number&gt;&lt;foreign-keys&gt;&lt;key app="EN" db-id="vfz5x9saseddeqea0zrx2z0idp0sx02e5t9t" timestamp="1613557979"&gt;150&lt;/key&gt;&lt;/foreign-keys&gt;&lt;ref-type name="Web Page"&gt;12&lt;/ref-type&gt;&lt;contributors&gt;&lt;authors&gt;&lt;author&gt;British Pharmacological Society&lt;/author&gt;&lt;/authors&gt;&lt;/contributors&gt;&lt;titles&gt;&lt;title&gt;What is Clinical Pharmacology&lt;/title&gt;&lt;/titles&gt;&lt;volume&gt;2021&lt;/volume&gt;&lt;number&gt;17th February&lt;/number&gt;&lt;dates&gt;&lt;year&gt;2021&lt;/year&gt;&lt;/dates&gt;&lt;urls&gt;&lt;related-urls&gt;&lt;url&gt;https://www.bps.ac.uk/about/about-pharmacology/what-is-clinical-pharmacology&lt;/url&gt;&lt;/related-urls&gt;&lt;/urls&gt;&lt;/record&gt;&lt;/Cite&gt;&lt;/EndNote&gt;</w:instrText>
      </w:r>
      <w:r>
        <w:fldChar w:fldCharType="separate"/>
      </w:r>
      <w:r>
        <w:rPr>
          <w:noProof/>
        </w:rPr>
        <w:t>[1]</w:t>
      </w:r>
      <w:r>
        <w:fldChar w:fldCharType="end"/>
      </w:r>
      <w:r w:rsidRPr="00FF0DA7">
        <w:t>.</w:t>
      </w:r>
    </w:p>
    <w:p w14:paraId="53B1E794" w14:textId="44549253" w:rsidR="0017187D" w:rsidRDefault="001A2E67" w:rsidP="00FB467B">
      <w:r>
        <w:t xml:space="preserve">Within adult medicine, clinical pharmacology has established </w:t>
      </w:r>
      <w:r w:rsidR="003F4A99">
        <w:t xml:space="preserve">how it </w:t>
      </w:r>
      <w:r>
        <w:t>contribut</w:t>
      </w:r>
      <w:r w:rsidR="003F4A99">
        <w:t>es</w:t>
      </w:r>
      <w:r>
        <w:t xml:space="preserve"> to </w:t>
      </w:r>
      <w:r w:rsidR="003F4A99">
        <w:t xml:space="preserve">NHS clinical </w:t>
      </w:r>
      <w:r>
        <w:t>service delivery</w:t>
      </w:r>
      <w:r w:rsidR="003F4A99">
        <w:t xml:space="preserve">, </w:t>
      </w:r>
      <w:r>
        <w:t xml:space="preserve">academic research, and undergraduate/postgraduate teaching </w:t>
      </w:r>
      <w:r>
        <w:fldChar w:fldCharType="begin"/>
      </w:r>
      <w:r w:rsidR="00FF0DA7">
        <w:instrText xml:space="preserve"> ADDIN EN.CITE &lt;EndNote&gt;&lt;Cite&gt;&lt;Author&gt;Maxwell&lt;/Author&gt;&lt;Year&gt;2012&lt;/Year&gt;&lt;RecNum&gt;145&lt;/RecNum&gt;&lt;DisplayText&gt;[2]&lt;/DisplayText&gt;&lt;record&gt;&lt;rec-number&gt;145&lt;/rec-number&gt;&lt;foreign-keys&gt;&lt;key app="EN" db-id="vfz5x9saseddeqea0zrx2z0idp0sx02e5t9t" timestamp="1613556537"&gt;145&lt;/key&gt;&lt;/foreign-keys&gt;&lt;ref-type name="Journal Article"&gt;17&lt;/ref-type&gt;&lt;contributors&gt;&lt;authors&gt;&lt;author&gt;Maxwell, Simon R. J.&lt;/author&gt;&lt;/authors&gt;&lt;/contributors&gt;&lt;titles&gt;&lt;title&gt;An agenda for UK clinical pharmacology: How should teaching of undergraduates in clinical pharmacology and therapeutics be delivered and assessed?&lt;/title&gt;&lt;secondary-title&gt;British Journal of Clinical Pharmacology&lt;/secondary-title&gt;&lt;/titles&gt;&lt;periodical&gt;&lt;full-title&gt;British journal of clinical pharmacology&lt;/full-title&gt;&lt;/periodical&gt;&lt;pages&gt;893-899&lt;/pages&gt;&lt;volume&gt;73&lt;/volume&gt;&lt;number&gt;6&lt;/number&gt;&lt;dates&gt;&lt;year&gt;2012&lt;/year&gt;&lt;/dates&gt;&lt;isbn&gt;0306-5251&lt;/isbn&gt;&lt;urls&gt;&lt;related-urls&gt;&lt;url&gt;https://bpspubs.onlinelibrary.wiley.com/doi/abs/10.1111/j.1365-2125.2012.04232.x&lt;/url&gt;&lt;/related-urls&gt;&lt;/urls&gt;&lt;electronic-resource-num&gt;https://doi.org/10.1111/j.1365-2125.2012.04232.x&lt;/electronic-resource-num&gt;&lt;/record&gt;&lt;/Cite&gt;&lt;/EndNote&gt;</w:instrText>
      </w:r>
      <w:r>
        <w:fldChar w:fldCharType="separate"/>
      </w:r>
      <w:r w:rsidR="00FF0DA7">
        <w:rPr>
          <w:noProof/>
        </w:rPr>
        <w:t>[2]</w:t>
      </w:r>
      <w:r>
        <w:fldChar w:fldCharType="end"/>
      </w:r>
      <w:r w:rsidR="00CB256D">
        <w:t xml:space="preserve">. </w:t>
      </w:r>
      <w:r w:rsidR="00051728">
        <w:t xml:space="preserve">The Royal College of Paediatrics and Child Health </w:t>
      </w:r>
      <w:r w:rsidR="00CB256D">
        <w:t xml:space="preserve">(RCPCH) </w:t>
      </w:r>
      <w:r w:rsidR="00793E24">
        <w:t>in the UK has developed and delivers</w:t>
      </w:r>
      <w:r>
        <w:t xml:space="preserve"> an</w:t>
      </w:r>
      <w:r w:rsidR="00051728">
        <w:t xml:space="preserve"> accredited </w:t>
      </w:r>
      <w:r>
        <w:t xml:space="preserve">sub-specialist </w:t>
      </w:r>
      <w:r w:rsidR="00051728">
        <w:t xml:space="preserve">training scheme </w:t>
      </w:r>
      <w:r>
        <w:t xml:space="preserve">in paediatric clinical pharmacology and therapeutics </w:t>
      </w:r>
      <w:r>
        <w:fldChar w:fldCharType="begin"/>
      </w:r>
      <w:r w:rsidR="00793E24">
        <w:instrText xml:space="preserve"> ADDIN EN.CITE &lt;EndNote&gt;&lt;Cite&gt;&lt;Author&gt;Health&lt;/Author&gt;&lt;Year&gt;2021&lt;/Year&gt;&lt;RecNum&gt;146&lt;/RecNum&gt;&lt;DisplayText&gt;[3, 4]&lt;/DisplayText&gt;&lt;record&gt;&lt;rec-number&gt;146&lt;/rec-number&gt;&lt;foreign-keys&gt;&lt;key app="EN" db-id="vfz5x9saseddeqea0zrx2z0idp0sx02e5t9t" timestamp="1613556923"&gt;146&lt;/key&gt;&lt;/foreign-keys&gt;&lt;ref-type name="Web Page"&gt;12&lt;/ref-type&gt;&lt;contributors&gt;&lt;authors&gt;&lt;author&gt;Royal College of Paediatrics and Child Health&lt;/author&gt;&lt;/authors&gt;&lt;/contributors&gt;&lt;titles&gt;&lt;title&gt;Paediatric Clinical Pharmacology - sub specialty&lt;/title&gt;&lt;/titles&gt;&lt;volume&gt;2021&lt;/volume&gt;&lt;number&gt;17th February&lt;/number&gt;&lt;dates&gt;&lt;year&gt;2021&lt;/year&gt;&lt;/dates&gt;&lt;urls&gt;&lt;related-urls&gt;&lt;url&gt;https://www.rcpch.ac.uk/resources/paediatric-clinical-pharmacology-sub-specialty&lt;/url&gt;&lt;/related-urls&gt;&lt;/urls&gt;&lt;/record&gt;&lt;/Cite&gt;&lt;Cite&gt;&lt;Author&gt;Choonara&lt;/Author&gt;&lt;Year&gt;2004&lt;/Year&gt;&lt;RecNum&gt;158&lt;/RecNum&gt;&lt;record&gt;&lt;rec-number&gt;158&lt;/rec-number&gt;&lt;foreign-keys&gt;&lt;key app="EN" db-id="vfz5x9saseddeqea0zrx2z0idp0sx02e5t9t" timestamp="1620916814"&gt;158&lt;/key&gt;&lt;/foreign-keys&gt;&lt;ref-type name="Journal Article"&gt;17&lt;/ref-type&gt;&lt;contributors&gt;&lt;authors&gt;&lt;author&gt;Choonara, Imti&lt;/author&gt;&lt;author&gt;Dewit, Odile&lt;/author&gt;&lt;author&gt;Harrop, Emily&lt;/author&gt;&lt;author&gt;Howarth, Sheila&lt;/author&gt;&lt;author&gt;Helms, Peter&lt;/author&gt;&lt;author&gt;Kanabar, Dipak&lt;/author&gt;&lt;author&gt;Lenney, Warren&lt;/author&gt;&lt;author&gt;Rylance, George&lt;/author&gt;&lt;author&gt;Vallance, Patrick&lt;/author&gt;&lt;/authors&gt;&lt;/contributors&gt;&lt;titles&gt;&lt;title&gt;Training in paediatric clinical pharmacology in the UK&lt;/title&gt;&lt;secondary-title&gt;British journal of clinical pharmacology&lt;/secondary-title&gt;&lt;/titles&gt;&lt;periodical&gt;&lt;full-title&gt;British journal of clinical pharmacology&lt;/full-title&gt;&lt;/periodical&gt;&lt;pages&gt;217-218&lt;/pages&gt;&lt;volume&gt;58&lt;/volume&gt;&lt;number&gt;2&lt;/number&gt;&lt;dates&gt;&lt;year&gt;2004&lt;/year&gt;&lt;/dates&gt;&lt;isbn&gt;0306-5251&lt;/isbn&gt;&lt;urls&gt;&lt;/urls&gt;&lt;/record&gt;&lt;/Cite&gt;&lt;/EndNote&gt;</w:instrText>
      </w:r>
      <w:r>
        <w:fldChar w:fldCharType="separate"/>
      </w:r>
      <w:r w:rsidR="00793E24">
        <w:rPr>
          <w:noProof/>
        </w:rPr>
        <w:t>[3, 4]</w:t>
      </w:r>
      <w:r>
        <w:fldChar w:fldCharType="end"/>
      </w:r>
      <w:r w:rsidR="00D32C8B" w:rsidRPr="00D32C8B">
        <w:rPr>
          <w:b/>
        </w:rPr>
        <w:t xml:space="preserve"> </w:t>
      </w:r>
      <w:r w:rsidR="00D32C8B">
        <w:rPr>
          <w:b/>
        </w:rPr>
        <w:t xml:space="preserve">. </w:t>
      </w:r>
      <w:r w:rsidR="00D32C8B" w:rsidRPr="00D32C8B">
        <w:t>The areas covered by this training, as well as roles</w:t>
      </w:r>
      <w:r w:rsidR="000B1265">
        <w:t xml:space="preserve"> for paediatric clinical pharmacologists in academia and teaching have been </w:t>
      </w:r>
      <w:r w:rsidR="00FF0DA7">
        <w:t>developed</w:t>
      </w:r>
      <w:r w:rsidR="00D32C8B">
        <w:t xml:space="preserve"> </w:t>
      </w:r>
      <w:r w:rsidR="00D32C8B">
        <w:fldChar w:fldCharType="begin"/>
      </w:r>
      <w:r w:rsidR="00D32C8B">
        <w:instrText xml:space="preserve"> ADDIN EN.CITE &lt;EndNote&gt;&lt;Cite&gt;&lt;Author&gt;Choonara&lt;/Author&gt;&lt;Year&gt;2014&lt;/Year&gt;&lt;RecNum&gt;159&lt;/RecNum&gt;&lt;DisplayText&gt;[5]&lt;/DisplayText&gt;&lt;record&gt;&lt;rec-number&gt;159&lt;/rec-number&gt;&lt;foreign-keys&gt;&lt;key app="EN" db-id="vfz5x9saseddeqea0zrx2z0idp0sx02e5t9t" timestamp="1620917073"&gt;159&lt;/key&gt;&lt;/foreign-keys&gt;&lt;ref-type name="Journal Article"&gt;17&lt;/ref-type&gt;&lt;contributors&gt;&lt;authors&gt;&lt;author&gt;Choonara, Imti&lt;/author&gt;&lt;author&gt;Sammons, Helen&lt;/author&gt;&lt;/authors&gt;&lt;/contributors&gt;&lt;titles&gt;&lt;title&gt;Paediatric clinical pharmacology in the UK&lt;/title&gt;&lt;secondary-title&gt;Archives of disease in childhood&lt;/secondary-title&gt;&lt;/titles&gt;&lt;periodical&gt;&lt;full-title&gt;Archives of Disease in Childhood&lt;/full-title&gt;&lt;/periodical&gt;&lt;pages&gt;1143-1146&lt;/pages&gt;&lt;volume&gt;99&lt;/volume&gt;&lt;number&gt;12&lt;/number&gt;&lt;dates&gt;&lt;year&gt;2014&lt;/year&gt;&lt;/dates&gt;&lt;isbn&gt;0003-9888&lt;/isbn&gt;&lt;urls&gt;&lt;/urls&gt;&lt;/record&gt;&lt;/Cite&gt;&lt;/EndNote&gt;</w:instrText>
      </w:r>
      <w:r w:rsidR="00D32C8B">
        <w:fldChar w:fldCharType="separate"/>
      </w:r>
      <w:r w:rsidR="00D32C8B">
        <w:rPr>
          <w:noProof/>
        </w:rPr>
        <w:t>[5]</w:t>
      </w:r>
      <w:r w:rsidR="00D32C8B">
        <w:fldChar w:fldCharType="end"/>
      </w:r>
      <w:r w:rsidR="000B1265">
        <w:t xml:space="preserve">. However, unlike other countries, a clinical service has not been developed in the UK, with sub-specialists in the UK </w:t>
      </w:r>
      <w:r w:rsidR="003F4A99">
        <w:t xml:space="preserve">contributing clinically via </w:t>
      </w:r>
      <w:r w:rsidR="000B1265">
        <w:t xml:space="preserve">general paediatric consultant posts or in specialist positions (e.g. National Poisons Centre). Across Europe and in </w:t>
      </w:r>
      <w:r w:rsidR="00FF0DA7">
        <w:t>North America</w:t>
      </w:r>
      <w:r w:rsidR="000B1265">
        <w:t xml:space="preserve">, centres of excellence </w:t>
      </w:r>
      <w:r w:rsidR="00FF0DA7">
        <w:t xml:space="preserve">exist </w:t>
      </w:r>
      <w:r w:rsidR="000B1265">
        <w:t xml:space="preserve">where paediatric clinical pharmacology </w:t>
      </w:r>
      <w:r w:rsidR="00FF0DA7">
        <w:t xml:space="preserve">services </w:t>
      </w:r>
      <w:r w:rsidR="000B1265">
        <w:t xml:space="preserve">are well established and contribute to patient care directly </w:t>
      </w:r>
      <w:r w:rsidR="000B1265">
        <w:fldChar w:fldCharType="begin">
          <w:fldData xml:space="preserve">PEVuZE5vdGU+PENpdGU+PEF1dGhvcj5FaWNoZWxiYXVtPC9BdXRob3I+PFllYXI+MjAxODwvWWVh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</w:fldData>
        </w:fldChar>
      </w:r>
      <w:r w:rsidR="00D32C8B">
        <w:instrText xml:space="preserve"> ADDIN EN.CITE </w:instrText>
      </w:r>
      <w:r w:rsidR="00D32C8B">
        <w:fldChar w:fldCharType="begin">
          <w:fldData xml:space="preserve">PEVuZE5vdGU+PENpdGU+PEF1dGhvcj5FaWNoZWxiYXVtPC9BdXRob3I+PFllYXI+MjAxODwvWWVh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</w:fldData>
        </w:fldChar>
      </w:r>
      <w:r w:rsidR="00D32C8B">
        <w:instrText xml:space="preserve"> ADDIN EN.CITE.DATA </w:instrText>
      </w:r>
      <w:r w:rsidR="00D32C8B">
        <w:fldChar w:fldCharType="end"/>
      </w:r>
      <w:r w:rsidR="000B1265">
        <w:fldChar w:fldCharType="separate"/>
      </w:r>
      <w:r w:rsidR="00D32C8B">
        <w:rPr>
          <w:noProof/>
        </w:rPr>
        <w:t>[6-8]</w:t>
      </w:r>
      <w:r w:rsidR="000B1265">
        <w:fldChar w:fldCharType="end"/>
      </w:r>
      <w:r w:rsidR="000B1265">
        <w:t>.</w:t>
      </w:r>
      <w:r>
        <w:t xml:space="preserve"> </w:t>
      </w:r>
    </w:p>
    <w:p w14:paraId="30B76C55" w14:textId="496A954C" w:rsidR="00E66702" w:rsidRDefault="003F4A99" w:rsidP="00FF0DA7">
      <w:r>
        <w:t xml:space="preserve">Children and young people (CYP) deserve medical treatments that are of the same quality and safety as adults. </w:t>
      </w:r>
      <w:r w:rsidR="00FF0DA7">
        <w:t xml:space="preserve">Within paediatrics, </w:t>
      </w:r>
      <w:r w:rsidR="00D32C8B">
        <w:t xml:space="preserve">despite formularies such as the British National Formulary for Children (BNFc), there is evidence that prescriptions for similar conditions in CYP in different healthcare settings or geographical areas vary considerably, </w:t>
      </w:r>
      <w:r w:rsidR="00D32C8B" w:rsidRPr="00D32C8B">
        <w:t xml:space="preserve">indicating that there are still considerable improvements to be made in implementing rational prescribing in the UK </w:t>
      </w:r>
      <w:r w:rsidR="00D32C8B">
        <w:fldChar w:fldCharType="begin"/>
      </w:r>
      <w:r w:rsidR="00D32C8B">
        <w:instrText xml:space="preserve"> ADDIN EN.CITE &lt;EndNote&gt;&lt;Cite&gt;&lt;Author&gt;Choonara&lt;/Author&gt;&lt;Year&gt;2013&lt;/Year&gt;&lt;RecNum&gt;161&lt;/RecNum&gt;&lt;DisplayText&gt;[9]&lt;/DisplayText&gt;&lt;record&gt;&lt;rec-number&gt;161&lt;/rec-number&gt;&lt;foreign-keys&gt;&lt;key app="EN" db-id="vfz5x9saseddeqea0zrx2z0idp0sx02e5t9t" timestamp="1620917624"&gt;161&lt;/key&gt;&lt;/foreign-keys&gt;&lt;ref-type name="Generic"&gt;13&lt;/ref-type&gt;&lt;contributors&gt;&lt;authors&gt;&lt;author&gt;Choonara, Imti&lt;/author&gt;&lt;/authors&gt;&lt;/contributors&gt;&lt;titles&gt;&lt;title&gt;Rational prescribing is important in all settings&lt;/title&gt;&lt;/titles&gt;&lt;dates&gt;&lt;year&gt;2013&lt;/year&gt;&lt;/dates&gt;&lt;publisher&gt;BMJ Publishing Group Ltd&lt;/publisher&gt;&lt;isbn&gt;0003-9888&lt;/isbn&gt;&lt;urls&gt;&lt;/urls&gt;&lt;/record&gt;&lt;/Cite&gt;&lt;/EndNote&gt;</w:instrText>
      </w:r>
      <w:r w:rsidR="00D32C8B">
        <w:fldChar w:fldCharType="separate"/>
      </w:r>
      <w:r w:rsidR="00D32C8B">
        <w:rPr>
          <w:noProof/>
        </w:rPr>
        <w:t>[9]</w:t>
      </w:r>
      <w:r w:rsidR="00D32C8B">
        <w:fldChar w:fldCharType="end"/>
      </w:r>
      <w:r w:rsidR="00D32C8B">
        <w:t xml:space="preserve">. In addition, </w:t>
      </w:r>
      <w:r w:rsidR="00FF0DA7">
        <w:t xml:space="preserve">the number of medications prescribed is increasing, such that 8% of all CYP take two or more medicines </w:t>
      </w:r>
      <w:r w:rsidR="00FF0DA7">
        <w:fldChar w:fldCharType="begin">
          <w:fldData xml:space="preserve">PEVuZE5vdGU+PENpdGU+PEF1dGhvcj5RYXRvPC9BdXRob3I+PFllYXI+MjAxODwvWWVhcj48UmVj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=
</w:fldData>
        </w:fldChar>
      </w:r>
      <w:r w:rsidR="00D32C8B">
        <w:instrText xml:space="preserve"> ADDIN EN.CITE </w:instrText>
      </w:r>
      <w:r w:rsidR="00D32C8B">
        <w:fldChar w:fldCharType="begin">
          <w:fldData xml:space="preserve">PEVuZE5vdGU+PENpdGU+PEF1dGhvcj5RYXRvPC9BdXRob3I+PFllYXI+MjAxODwvWWVhcj48UmVj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=
</w:fldData>
        </w:fldChar>
      </w:r>
      <w:r w:rsidR="00D32C8B">
        <w:instrText xml:space="preserve"> ADDIN EN.CITE.DATA </w:instrText>
      </w:r>
      <w:r w:rsidR="00D32C8B">
        <w:fldChar w:fldCharType="end"/>
      </w:r>
      <w:r w:rsidR="00FF0DA7">
        <w:fldChar w:fldCharType="separate"/>
      </w:r>
      <w:r w:rsidR="00D32C8B">
        <w:rPr>
          <w:noProof/>
        </w:rPr>
        <w:t>[10, 11]</w:t>
      </w:r>
      <w:r w:rsidR="00FF0DA7">
        <w:fldChar w:fldCharType="end"/>
      </w:r>
      <w:r w:rsidR="00FF0DA7">
        <w:t>.</w:t>
      </w:r>
      <w:r w:rsidR="00CB256D">
        <w:t xml:space="preserve"> As treatments improve, the number of CYP surviving with complex conditions is also increasing </w:t>
      </w:r>
      <w:r w:rsidR="00CB256D">
        <w:fldChar w:fldCharType="begin"/>
      </w:r>
      <w:r w:rsidR="00D32C8B">
        <w:instrText xml:space="preserve"> ADDIN EN.CITE &lt;EndNote&gt;&lt;Cite&gt;&lt;Author&gt;Boyle&lt;/Author&gt;&lt;Year&gt;2011&lt;/Year&gt;&lt;RecNum&gt;1076&lt;/RecNum&gt;&lt;DisplayText&gt;[12]&lt;/DisplayText&gt;&lt;record&gt;&lt;rec-number&gt;1076&lt;/rec-number&gt;&lt;foreign-keys&gt;&lt;key app="EN" db-id="2ftt0z59bpt00qesv5b50zdsrswt2retr5ws" timestamp="1608145771"&gt;1076&lt;/key&gt;&lt;/foreign-keys&gt;&lt;ref-type name="Journal Article"&gt;17&lt;/ref-type&gt;&lt;contributors&gt;&lt;authors&gt;&lt;author&gt;Boyle, Coleen A.&lt;/author&gt;&lt;author&gt;Boulet, Sheree&lt;/author&gt;&lt;author&gt;Schieve, Laura A.&lt;/author&gt;&lt;author&gt;Cohen, Robin A.&lt;/author&gt;&lt;author&gt;Blumberg, Stephen J.&lt;/author&gt;&lt;author&gt;Yeargin-Allsopp, Marshalyn&lt;/author&gt;&lt;author&gt;Visser, Susanna&lt;/author&gt;&lt;author&gt;Kogan, Michael D.&lt;/author&gt;&lt;/authors&gt;&lt;/contributors&gt;&lt;titles&gt;&lt;title&gt;Trends in the Prevalence of Developmental Disabilities in US Children, 1997–2008&lt;/title&gt;&lt;secondary-title&gt;Pediatrics&lt;/secondary-title&gt;&lt;/titles&gt;&lt;periodical&gt;&lt;full-title&gt;Pediatrics&lt;/full-title&gt;&lt;abbr-1&gt;Pediatrics&lt;/abbr-1&gt;&lt;/periodical&gt;&lt;pages&gt;1034-1042&lt;/pages&gt;&lt;volume&gt;127&lt;/volume&gt;&lt;number&gt;6&lt;/number&gt;&lt;dates&gt;&lt;year&gt;2011&lt;/year&gt;&lt;/dates&gt;&lt;urls&gt;&lt;related-urls&gt;&lt;url&gt;https://pediatrics.aappublications.org/content/pediatrics/127/6/1034.full.pdf&lt;/url&gt;&lt;/related-urls&gt;&lt;/urls&gt;&lt;electronic-resource-num&gt;10.1542/peds.2010-2989&lt;/electronic-resource-num&gt;&lt;/record&gt;&lt;/Cite&gt;&lt;/EndNote&gt;</w:instrText>
      </w:r>
      <w:r w:rsidR="00CB256D">
        <w:fldChar w:fldCharType="separate"/>
      </w:r>
      <w:r w:rsidR="00D32C8B">
        <w:rPr>
          <w:noProof/>
        </w:rPr>
        <w:t>[12]</w:t>
      </w:r>
      <w:r w:rsidR="00CB256D">
        <w:fldChar w:fldCharType="end"/>
      </w:r>
      <w:r w:rsidR="00CB256D">
        <w:t xml:space="preserve">, who have increased likelihood of problematic polypharmacy. The use of unlicensed and off label medications can be </w:t>
      </w:r>
      <w:r w:rsidR="00CB256D" w:rsidRPr="00CB256D">
        <w:t>necessary in paediatric practice</w:t>
      </w:r>
      <w:r w:rsidR="00CB256D">
        <w:t xml:space="preserve"> </w:t>
      </w:r>
      <w:r w:rsidR="00CB256D">
        <w:fldChar w:fldCharType="begin"/>
      </w:r>
      <w:r w:rsidR="00D32C8B">
        <w:instrText xml:space="preserve"> ADDIN EN.CITE &lt;EndNote&gt;&lt;Cite&gt;&lt;Author&gt;Joint standing committee on medicines&lt;/Author&gt;&lt;Year&gt;2013&lt;/Year&gt;&lt;RecNum&gt;151&lt;/RecNum&gt;&lt;DisplayText&gt;[13]&lt;/DisplayText&gt;&lt;record&gt;&lt;rec-number&gt;151&lt;/rec-number&gt;&lt;foreign-keys&gt;&lt;key app="EN" db-id="vfz5x9saseddeqea0zrx2z0idp0sx02e5t9t" timestamp="1613558991"&gt;151&lt;/key&gt;&lt;/foreign-keys&gt;&lt;ref-type name="Report"&gt;27&lt;/ref-type&gt;&lt;contributors&gt;&lt;authors&gt;&lt;author&gt;Joint standing committee on medicines, Neonatal and Paediatric Pharmacists Group (NPPG) and the Royal College of Paediatrics and Child Health&lt;/author&gt;&lt;/authors&gt;&lt;/contributors&gt;&lt;titles&gt;&lt;title&gt;The use of unlicensed medicines, or licensed medicines for unlicensed applications in paediatric practice&lt;/title&gt;&lt;/titles&gt;&lt;dates&gt;&lt;year&gt;2013&lt;/year&gt;&lt;/dates&gt;&lt;urls&gt;&lt;related-urls&gt;&lt;url&gt;https://www.rcpch.ac.uk/resources/use-unlicensed-medicines-or-licensed-medicines-unlicensed-applications-paediatric&lt;/url&gt;&lt;/related-urls&gt;&lt;/urls&gt;&lt;/record&gt;&lt;/Cite&gt;&lt;/EndNote&gt;</w:instrText>
      </w:r>
      <w:r w:rsidR="00CB256D">
        <w:fldChar w:fldCharType="separate"/>
      </w:r>
      <w:r w:rsidR="00D32C8B">
        <w:rPr>
          <w:noProof/>
        </w:rPr>
        <w:t>[13]</w:t>
      </w:r>
      <w:r w:rsidR="00CB256D">
        <w:fldChar w:fldCharType="end"/>
      </w:r>
      <w:r w:rsidR="00CB256D" w:rsidRPr="00CB256D">
        <w:t>.</w:t>
      </w:r>
      <w:r w:rsidR="00CB256D">
        <w:t xml:space="preserve"> </w:t>
      </w:r>
      <w:r w:rsidR="00E91C26">
        <w:t xml:space="preserve">New medications, and new indications for older medicines, require scrutiny at trust level on drugs and therapeutics committees. </w:t>
      </w:r>
      <w:r w:rsidR="00CB256D">
        <w:t xml:space="preserve">Adverse drug reactions are responsible for 3% of all paediatric admissions, and complicate 15% of inpatient stays </w:t>
      </w:r>
      <w:r w:rsidR="00CB256D">
        <w:fldChar w:fldCharType="begin">
          <w:fldData xml:space="preserve">PEVuZE5vdGU+PENpdGU+PEF1dGhvcj5HYWxsYWdoZXI8L0F1dGhvcj48WWVhcj4yMDEyPC9ZZWFy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</w:fldData>
        </w:fldChar>
      </w:r>
      <w:r w:rsidR="00D32C8B">
        <w:instrText xml:space="preserve"> ADDIN EN.CITE </w:instrText>
      </w:r>
      <w:r w:rsidR="00D32C8B">
        <w:fldChar w:fldCharType="begin">
          <w:fldData xml:space="preserve">PEVuZE5vdGU+PENpdGU+PEF1dGhvcj5HYWxsYWdoZXI8L0F1dGhvcj48WWVhcj4yMDEyPC9ZZWFy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</w:fldData>
        </w:fldChar>
      </w:r>
      <w:r w:rsidR="00D32C8B">
        <w:instrText xml:space="preserve"> ADDIN EN.CITE.DATA </w:instrText>
      </w:r>
      <w:r w:rsidR="00D32C8B">
        <w:fldChar w:fldCharType="end"/>
      </w:r>
      <w:r w:rsidR="00CB256D">
        <w:fldChar w:fldCharType="separate"/>
      </w:r>
      <w:r w:rsidR="00D32C8B">
        <w:rPr>
          <w:noProof/>
        </w:rPr>
        <w:t>[14, 15]</w:t>
      </w:r>
      <w:r w:rsidR="00CB256D">
        <w:fldChar w:fldCharType="end"/>
      </w:r>
      <w:r w:rsidR="00E91C26">
        <w:t xml:space="preserve">, but reporting to spontaneous reporting schemes to identify these suspected harms remains low </w:t>
      </w:r>
      <w:r w:rsidR="00BB5833">
        <w:fldChar w:fldCharType="begin"/>
      </w:r>
      <w:r w:rsidR="00D32C8B">
        <w:instrText xml:space="preserve"> ADDIN EN.CITE &lt;EndNote&gt;&lt;Cite&gt;&lt;Author&gt;Hawcutt&lt;/Author&gt;&lt;Year&gt;2012&lt;/Year&gt;&lt;RecNum&gt;9&lt;/RecNum&gt;&lt;DisplayText&gt;[16, 17]&lt;/DisplayText&gt;&lt;record&gt;&lt;rec-number&gt;9&lt;/rec-number&gt;&lt;foreign-keys&gt;&lt;key app="EN" db-id="vfz5x9saseddeqea0zrx2z0idp0sx02e5t9t" timestamp="1540477118"&gt;9&lt;/key&gt;&lt;/foreign-keys&gt;&lt;ref-type name="Journal Article"&gt;17&lt;/ref-type&gt;&lt;contributors&gt;&lt;authors&gt;&lt;author&gt;Hawcutt, Daniel B&lt;/author&gt;&lt;author&gt;Mainie, Pramod&lt;/author&gt;&lt;author&gt;Riordan, Andrew&lt;/author&gt;&lt;author&gt;Smyth, Rosalind L&lt;/author&gt;&lt;author&gt;Pirmohamed, Munir&lt;/author&gt;&lt;/authors&gt;&lt;/contributors&gt;&lt;titles&gt;&lt;title&gt;Reported paediatric adverse drug reactions in the UK 2000–2009&lt;/title&gt;&lt;secondary-title&gt;British journal of clinical pharmacology&lt;/secondary-title&gt;&lt;/titles&gt;&lt;periodical&gt;&lt;full-title&gt;British journal of clinical pharmacology&lt;/full-title&gt;&lt;/periodical&gt;&lt;pages&gt;437-446&lt;/pages&gt;&lt;volume&gt;73&lt;/volume&gt;&lt;number&gt;3&lt;/number&gt;&lt;dates&gt;&lt;year&gt;2012&lt;/year&gt;&lt;/dates&gt;&lt;isbn&gt;0306-5251&lt;/isbn&gt;&lt;urls&gt;&lt;/urls&gt;&lt;/record&gt;&lt;/Cite&gt;&lt;Cite&gt;&lt;Author&gt;Hawcutt&lt;/Author&gt;&lt;Year&gt;2016&lt;/Year&gt;&lt;RecNum&gt;61&lt;/RecNum&gt;&lt;record&gt;&lt;rec-number&gt;61&lt;/rec-number&gt;&lt;foreign-keys&gt;&lt;key app="EN" db-id="vfz5x9saseddeqea0zrx2z0idp0sx02e5t9t" timestamp="1549386881"&gt;61&lt;/key&gt;&lt;/foreign-keys&gt;&lt;ref-type name="Journal Article"&gt;17&lt;/ref-type&gt;&lt;contributors&gt;&lt;authors&gt;&lt;author&gt;Hawcutt, Daniel B&lt;/author&gt;&lt;author&gt;Russell, Nicki‐Jayne&lt;/author&gt;&lt;author&gt;Maqsood, Hannah&lt;/author&gt;&lt;author&gt;Kouranloo, Koushan&lt;/author&gt;&lt;author&gt;Gomberg, Simon&lt;/author&gt;&lt;author&gt;Waitt, Catriona&lt;/author&gt;&lt;author&gt;Sharp, Andrew&lt;/author&gt;&lt;author&gt;Riordan, Andrew&lt;/author&gt;&lt;author&gt;Turner, Mark A&lt;/author&gt;&lt;/authors&gt;&lt;/contributors&gt;&lt;titles&gt;&lt;title&gt;Spontaneous adverse drug reaction reports for neonates and infants in the UK 2001–2010: content and utility analysis&lt;/title&gt;&lt;secondary-title&gt;British journal of clinical pharmacology&lt;/secondary-title&gt;&lt;/titles&gt;&lt;periodical&gt;&lt;full-title&gt;British journal of clinical pharmacology&lt;/full-title&gt;&lt;/periodical&gt;&lt;pages&gt;1601-1612&lt;/pages&gt;&lt;volume&gt;82&lt;/volume&gt;&lt;number&gt;6&lt;/number&gt;&lt;dates&gt;&lt;year&gt;2016&lt;/year&gt;&lt;/dates&gt;&lt;isbn&gt;1365-2125&lt;/isbn&gt;&lt;urls&gt;&lt;/urls&gt;&lt;/record&gt;&lt;/Cite&gt;&lt;/EndNote&gt;</w:instrText>
      </w:r>
      <w:r w:rsidR="00BB5833">
        <w:fldChar w:fldCharType="separate"/>
      </w:r>
      <w:r w:rsidR="00D32C8B">
        <w:rPr>
          <w:noProof/>
        </w:rPr>
        <w:t>[16, 17]</w:t>
      </w:r>
      <w:r w:rsidR="00BB5833">
        <w:fldChar w:fldCharType="end"/>
      </w:r>
      <w:r w:rsidR="00BB5833">
        <w:t>.</w:t>
      </w:r>
      <w:r w:rsidR="00E91C26">
        <w:t xml:space="preserve"> </w:t>
      </w:r>
      <w:r w:rsidR="00BB5833">
        <w:t xml:space="preserve">There are initiatives and new technologies (e.g. deprescribing and pharmacogenomics) related to children’s medicines that will require </w:t>
      </w:r>
      <w:r w:rsidR="00E66702">
        <w:t xml:space="preserve">evaluation, and if appropriate, </w:t>
      </w:r>
      <w:r w:rsidR="00BB5833">
        <w:t xml:space="preserve">integration into </w:t>
      </w:r>
      <w:r>
        <w:t>NHS services</w:t>
      </w:r>
      <w:r w:rsidR="00E66702">
        <w:t>.</w:t>
      </w:r>
      <w:r w:rsidRPr="003F4A99">
        <w:t xml:space="preserve"> </w:t>
      </w:r>
      <w:r>
        <w:t>There is therefore a need for specialist paediatric clinicians whose focus is on the safe and effective use of medicines.</w:t>
      </w:r>
    </w:p>
    <w:p w14:paraId="5E812283" w14:textId="30412FD9" w:rsidR="00612B80" w:rsidRPr="00D605C3" w:rsidRDefault="00612B80" w:rsidP="00612B80">
      <w:r w:rsidRPr="00D605C3">
        <w:t xml:space="preserve">Pharmacists are another key group of healthcare professionals who contribute to the safe and effective use of medications in CYP, and there are many examples of improvements led and/or delivered by clinical pharmacists including identifying and preventing medication errors, identifying </w:t>
      </w:r>
      <w:r w:rsidR="0021465D" w:rsidRPr="00D605C3">
        <w:t xml:space="preserve">and reporting </w:t>
      </w:r>
      <w:r w:rsidRPr="00D605C3">
        <w:t>adverse drug reactions</w:t>
      </w:r>
      <w:r w:rsidR="00777B8F" w:rsidRPr="00D605C3">
        <w:t xml:space="preserve"> (ADRs)</w:t>
      </w:r>
      <w:r w:rsidR="0021465D" w:rsidRPr="00D605C3">
        <w:t xml:space="preserve">, and medicines reconciliation </w:t>
      </w:r>
      <w:r w:rsidRPr="00D605C3">
        <w:fldChar w:fldCharType="begin">
          <w:fldData xml:space="preserve">PEVuZE5vdGU+PENpdGU+PEF1dGhvcj5UdXJuZXI8L0F1dGhvcj48WWVhcj4xOTk5PC9ZZWFyPjxS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</w:fldData>
        </w:fldChar>
      </w:r>
      <w:r w:rsidR="0021465D" w:rsidRPr="00D605C3">
        <w:instrText xml:space="preserve"> ADDIN EN.CITE </w:instrText>
      </w:r>
      <w:r w:rsidR="0021465D" w:rsidRPr="00D605C3">
        <w:fldChar w:fldCharType="begin">
          <w:fldData xml:space="preserve">PEVuZE5vdGU+PENpdGU+PEF1dGhvcj5UdXJuZXI8L0F1dGhvcj48WWVhcj4xOTk5PC9ZZWFyPjxS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</w:fldData>
        </w:fldChar>
      </w:r>
      <w:r w:rsidR="0021465D" w:rsidRPr="00D605C3">
        <w:instrText xml:space="preserve"> ADDIN EN.CITE.DATA </w:instrText>
      </w:r>
      <w:r w:rsidR="0021465D" w:rsidRPr="00D605C3">
        <w:fldChar w:fldCharType="end"/>
      </w:r>
      <w:r w:rsidRPr="00D605C3">
        <w:fldChar w:fldCharType="separate"/>
      </w:r>
      <w:r w:rsidR="0021465D" w:rsidRPr="00D605C3">
        <w:rPr>
          <w:noProof/>
        </w:rPr>
        <w:t>[18-21]</w:t>
      </w:r>
      <w:r w:rsidRPr="00D605C3">
        <w:fldChar w:fldCharType="end"/>
      </w:r>
      <w:r w:rsidR="0021465D" w:rsidRPr="00D605C3">
        <w:t xml:space="preserve">. Recently, pharmacists in paediatrics have also participated and led “Druggles”, a prescribing or drugs themed huddle on paediatric wards </w:t>
      </w:r>
      <w:r w:rsidR="0021465D" w:rsidRPr="00D605C3">
        <w:fldChar w:fldCharType="begin"/>
      </w:r>
      <w:r w:rsidR="0021465D" w:rsidRPr="00D605C3">
        <w:instrText xml:space="preserve"> ADDIN EN.CITE &lt;EndNote&gt;&lt;Cite&gt;&lt;Author&gt;Reece&lt;/Author&gt;&lt;Year&gt;2016&lt;/Year&gt;&lt;RecNum&gt;166&lt;/RecNum&gt;&lt;DisplayText&gt;[22-24]&lt;/DisplayText&gt;&lt;record&gt;&lt;rec-number&gt;166&lt;/rec-number&gt;&lt;foreign-keys&gt;&lt;key app="EN" db-id="vfz5x9saseddeqea0zrx2z0idp0sx02e5t9t" timestamp="1620921655"&gt;166&lt;/key&gt;&lt;/foreign-keys&gt;&lt;ref-type name="Generic"&gt;13&lt;/ref-type&gt;&lt;contributors&gt;&lt;authors&gt;&lt;author&gt;Reece, A&lt;/author&gt;&lt;author&gt;Hill, A&lt;/author&gt;&lt;author&gt;Platt, B&lt;/author&gt;&lt;author&gt;Burridge, R&lt;/author&gt;&lt;/authors&gt;&lt;/contributors&gt;&lt;titles&gt;&lt;title&gt;G171 Improving situation awareness in prescribing: A medication safety huddle–the DRUG-gle (Druggle)&lt;/title&gt;&lt;/titles&gt;&lt;dates&gt;&lt;year&gt;2016&lt;/year&gt;&lt;/dates&gt;&lt;publisher&gt;BMJ Publishing Group Ltd&lt;/publisher&gt;&lt;isbn&gt;0003-9888&lt;/isbn&gt;&lt;urls&gt;&lt;/urls&gt;&lt;/record&gt;&lt;/Cite&gt;&lt;Cite&gt;&lt;Author&gt;Bell&lt;/Author&gt;&lt;Year&gt;2018&lt;/Year&gt;&lt;RecNum&gt;167&lt;/RecNum&gt;&lt;record&gt;&lt;rec-number&gt;167&lt;/rec-number&gt;&lt;foreign-keys&gt;&lt;key app="EN" db-id="vfz5x9saseddeqea0zrx2z0idp0sx02e5t9t" timestamp="1620921678"&gt;167&lt;/key&gt;&lt;/foreign-keys&gt;&lt;ref-type name="Generic"&gt;13&lt;/ref-type&gt;&lt;contributors&gt;&lt;authors&gt;&lt;author&gt;Bell, Catherine&lt;/author&gt;&lt;author&gt;Jackson, Jennifer&lt;/author&gt;&lt;author&gt;Shore, Hannah&lt;/author&gt;&lt;/authors&gt;&lt;/contributors&gt;&lt;titles&gt;&lt;title&gt;P3 Safe–the positive impact of ‘druggles’ on prescribing standards and patient safety within the neonatal intensive care environment&lt;/title&gt;&lt;/titles&gt;&lt;dates&gt;&lt;year&gt;2018&lt;/year&gt;&lt;/dates&gt;&lt;publisher&gt;BMJ Publishing Group Ltd&lt;/publisher&gt;&lt;isbn&gt;0003-9888&lt;/isbn&gt;&lt;urls&gt;&lt;/urls&gt;&lt;/record&gt;&lt;/Cite&gt;&lt;Cite&gt;&lt;Author&gt;White&lt;/Author&gt;&lt;Year&gt;2020&lt;/Year&gt;&lt;RecNum&gt;168&lt;/RecNum&gt;&lt;record&gt;&lt;rec-number&gt;168&lt;/rec-number&gt;&lt;foreign-keys&gt;&lt;key app="EN" db-id="vfz5x9saseddeqea0zrx2z0idp0sx02e5t9t" timestamp="1620921721"&gt;168&lt;/key&gt;&lt;/foreign-keys&gt;&lt;ref-type name="Generic"&gt;13&lt;/ref-type&gt;&lt;contributors&gt;&lt;authors&gt;&lt;author&gt;White, MK&lt;/author&gt;&lt;author&gt;Roueche, A&lt;/author&gt;&lt;/authors&gt;&lt;/contributors&gt;&lt;titles&gt;&lt;title&gt;G87 It’sa ‘druggle’: reducing drug errors and disseminating learning&lt;/title&gt;&lt;/titles&gt;&lt;dates&gt;&lt;year&gt;2020&lt;/year&gt;&lt;/dates&gt;&lt;publisher&gt;BMJ Publishing Group Ltd&lt;/publisher&gt;&lt;isbn&gt;0003-9888&lt;/isbn&gt;&lt;urls&gt;&lt;/urls&gt;&lt;/record&gt;&lt;/Cite&gt;&lt;/EndNote&gt;</w:instrText>
      </w:r>
      <w:r w:rsidR="0021465D" w:rsidRPr="00D605C3">
        <w:fldChar w:fldCharType="separate"/>
      </w:r>
      <w:r w:rsidR="0021465D" w:rsidRPr="00D605C3">
        <w:rPr>
          <w:noProof/>
        </w:rPr>
        <w:t>[22-24]</w:t>
      </w:r>
      <w:r w:rsidR="0021465D" w:rsidRPr="00D605C3">
        <w:fldChar w:fldCharType="end"/>
      </w:r>
      <w:r w:rsidR="0021465D" w:rsidRPr="00D605C3">
        <w:t xml:space="preserve">. Additional services by paediatric clinical pharmacologists need to aware of these schemes, and ensure the work adds value rather than repeating </w:t>
      </w:r>
      <w:r w:rsidR="00777B8F" w:rsidRPr="00D605C3">
        <w:t>existing</w:t>
      </w:r>
      <w:r w:rsidR="0021465D" w:rsidRPr="00D605C3">
        <w:t xml:space="preserve"> work. </w:t>
      </w:r>
    </w:p>
    <w:p w14:paraId="5733C55F" w14:textId="05F1F16E" w:rsidR="001A2E67" w:rsidRDefault="003F4A99" w:rsidP="00612B80">
      <w:r>
        <w:t>Th</w:t>
      </w:r>
      <w:r w:rsidR="004137FB">
        <w:t>e</w:t>
      </w:r>
      <w:r>
        <w:t xml:space="preserve"> aim of this work is to describe the clinical pharmacology service pioneered at a s</w:t>
      </w:r>
      <w:r w:rsidR="00E66702">
        <w:t>econdary/tertiary</w:t>
      </w:r>
      <w:r w:rsidR="004137FB">
        <w:t>/quaternary</w:t>
      </w:r>
      <w:r w:rsidR="00E66702">
        <w:t xml:space="preserve"> children’s hospital in England</w:t>
      </w:r>
      <w:r>
        <w:t xml:space="preserve">, and present prospective audit and quality improvement data related to the services activities. </w:t>
      </w:r>
    </w:p>
    <w:p w14:paraId="09863CE1" w14:textId="65175FF1" w:rsidR="0017187D" w:rsidRDefault="0017187D" w:rsidP="0017187D"/>
    <w:p w14:paraId="4F44CB03" w14:textId="62344F9E" w:rsidR="0017187D" w:rsidRDefault="0017187D" w:rsidP="0017187D">
      <w:pPr>
        <w:pStyle w:val="Heading1"/>
      </w:pPr>
      <w:r>
        <w:lastRenderedPageBreak/>
        <w:t>Methods</w:t>
      </w:r>
    </w:p>
    <w:p w14:paraId="0BDF578A" w14:textId="5A0FC351" w:rsidR="0017187D" w:rsidRDefault="001A04EB" w:rsidP="0017187D">
      <w:r>
        <w:t xml:space="preserve">A </w:t>
      </w:r>
      <w:r w:rsidR="000D2873">
        <w:t>senior lecturer with RCPCH accredited</w:t>
      </w:r>
      <w:r>
        <w:t xml:space="preserve"> train</w:t>
      </w:r>
      <w:r w:rsidR="000D2873">
        <w:t>ing</w:t>
      </w:r>
      <w:r>
        <w:t xml:space="preserve"> in paediatric clinical pharmacology was employed at </w:t>
      </w:r>
      <w:r w:rsidR="000D2873">
        <w:t xml:space="preserve">University of Liverpool, with honorary contract as </w:t>
      </w:r>
      <w:r w:rsidR="00D12C55">
        <w:t xml:space="preserve">a </w:t>
      </w:r>
      <w:r w:rsidR="000D2873">
        <w:t xml:space="preserve">consultant paediatrician at </w:t>
      </w:r>
      <w:r>
        <w:t xml:space="preserve">Alder Hey Children’s Hospital in 2013. </w:t>
      </w:r>
    </w:p>
    <w:p w14:paraId="2A656F03" w14:textId="14C69EAA" w:rsidR="00777B8F" w:rsidRDefault="005E467C" w:rsidP="0017187D">
      <w:r>
        <w:t xml:space="preserve">All activity described was undertaken </w:t>
      </w:r>
      <w:r w:rsidR="003261A7">
        <w:t>at</w:t>
      </w:r>
      <w:r>
        <w:t xml:space="preserve"> </w:t>
      </w:r>
      <w:r w:rsidR="00777B8F">
        <w:t>Alder Hey Children’s Hospital</w:t>
      </w:r>
      <w:r>
        <w:t xml:space="preserve"> NHS Trust, </w:t>
      </w:r>
      <w:r w:rsidR="003261A7">
        <w:t xml:space="preserve">a </w:t>
      </w:r>
      <w:r w:rsidR="00D12C4D">
        <w:t>standalone</w:t>
      </w:r>
      <w:r w:rsidR="003261A7">
        <w:t xml:space="preserve"> children’s hospital </w:t>
      </w:r>
      <w:r>
        <w:t xml:space="preserve">based in Liverpool in the UK. </w:t>
      </w:r>
      <w:r w:rsidR="003261A7">
        <w:t>It provides secondary, tertiary</w:t>
      </w:r>
      <w:r w:rsidR="00777B8F">
        <w:t xml:space="preserve"> </w:t>
      </w:r>
      <w:r w:rsidR="003261A7">
        <w:t>and quaternary paediatric healthcare services to children in Merseyside and beyond, with 270 inpatient</w:t>
      </w:r>
      <w:r w:rsidR="003261A7" w:rsidRPr="003261A7">
        <w:t xml:space="preserve"> beds, including 48 critical care beds for patients in I</w:t>
      </w:r>
      <w:r w:rsidR="003261A7">
        <w:t>ntensive care unit (I</w:t>
      </w:r>
      <w:r w:rsidR="003261A7" w:rsidRPr="003261A7">
        <w:t>CU</w:t>
      </w:r>
      <w:r w:rsidR="003261A7">
        <w:t>)</w:t>
      </w:r>
      <w:r w:rsidR="003261A7" w:rsidRPr="003261A7">
        <w:t xml:space="preserve">, </w:t>
      </w:r>
      <w:r w:rsidR="003261A7">
        <w:t>High Dependency Unit (</w:t>
      </w:r>
      <w:r w:rsidR="003261A7" w:rsidRPr="003261A7">
        <w:t>HDU</w:t>
      </w:r>
      <w:r w:rsidR="003261A7">
        <w:t>)</w:t>
      </w:r>
      <w:r w:rsidR="003261A7" w:rsidRPr="003261A7">
        <w:t xml:space="preserve"> and Burns</w:t>
      </w:r>
      <w:r w:rsidR="003261A7">
        <w:t xml:space="preserve">. </w:t>
      </w:r>
      <w:r w:rsidR="0055220B">
        <w:t>An audit was registered with the hospital audit department (registration number 6018).</w:t>
      </w:r>
    </w:p>
    <w:p w14:paraId="01FEB0EB" w14:textId="7B7E618D" w:rsidR="00B631BC" w:rsidRDefault="00B631BC" w:rsidP="0017187D">
      <w:r>
        <w:t xml:space="preserve">The Alder Hey pharmacy has previously developed a drug review round (DRUGGLE) on the </w:t>
      </w:r>
      <w:r w:rsidR="00D12C4D">
        <w:t>HDU</w:t>
      </w:r>
      <w:r>
        <w:t xml:space="preserve"> (lead clinician JT), where patients on this unit had their current medication checked by a pharmacist and specialist nurse.</w:t>
      </w:r>
      <w:r w:rsidR="00D12C4D">
        <w:t xml:space="preserve"> The </w:t>
      </w:r>
      <w:r w:rsidR="005D4D27">
        <w:t xml:space="preserve">HDU in </w:t>
      </w:r>
      <w:r w:rsidR="00D12C4D">
        <w:t xml:space="preserve">Alder Hey </w:t>
      </w:r>
      <w:r w:rsidR="001C03D4">
        <w:t xml:space="preserve">part of </w:t>
      </w:r>
      <w:r w:rsidR="005D4D27">
        <w:t xml:space="preserve">the critical care unit, with </w:t>
      </w:r>
      <w:r w:rsidR="00031A49">
        <w:t>15 inpatient</w:t>
      </w:r>
      <w:r w:rsidR="005D4D27">
        <w:t xml:space="preserve"> beds</w:t>
      </w:r>
      <w:r w:rsidR="00A3523A">
        <w:t xml:space="preserve">. </w:t>
      </w:r>
      <w:r w:rsidR="00977660">
        <w:t>The</w:t>
      </w:r>
      <w:r w:rsidR="00A3523A">
        <w:t xml:space="preserve"> HDU </w:t>
      </w:r>
      <w:r w:rsidR="00977660">
        <w:t xml:space="preserve">manages medical and surgical CYP who correspond to </w:t>
      </w:r>
      <w:r w:rsidR="00A57478">
        <w:t xml:space="preserve">Paediatric Intensive Care Society </w:t>
      </w:r>
      <w:r w:rsidR="00977660">
        <w:t>Level 1 and 2 (Basic and Intermediate) critical care</w:t>
      </w:r>
      <w:r w:rsidR="00A57478">
        <w:t xml:space="preserve"> </w:t>
      </w:r>
      <w:r w:rsidR="00A57478">
        <w:fldChar w:fldCharType="begin"/>
      </w:r>
      <w:r w:rsidR="00A57478">
        <w:instrText xml:space="preserve"> ADDIN EN.CITE &lt;EndNote&gt;&lt;Cite&gt;&lt;Author&gt;(PICS)&lt;/Author&gt;&lt;Year&gt;2015&lt;/Year&gt;&lt;RecNum&gt;44&lt;/RecNum&gt;&lt;DisplayText&gt;[25]&lt;/DisplayText&gt;&lt;record&gt;&lt;rec-number&gt;44&lt;/rec-number&gt;&lt;foreign-keys&gt;&lt;key app="EN" db-id="5000s2sd9vtsa5e5rtr5dfv6vat9swf509w2" timestamp="1621026321"&gt;44&lt;/key&gt;&lt;/foreign-keys&gt;&lt;ref-type name="Report"&gt;27&lt;/ref-type&gt;&lt;contributors&gt;&lt;authors&gt;&lt;author&gt;Paediatric Intensive Care Society (PICS)&lt;/author&gt;&lt;/authors&gt;&lt;/contributors&gt;&lt;titles&gt;&lt;title&gt;Quality Standards for the care of Critically Ill Children&lt;/title&gt;&lt;/titles&gt;&lt;dates&gt;&lt;year&gt;2015&lt;/year&gt;&lt;/dates&gt;&lt;urls&gt;&lt;related-urls&gt;&lt;url&gt;https://pccsociety.uk/wp-content/uploads/2016/05/PICS_standards_2015.pdf&lt;/url&gt;&lt;/related-urls&gt;&lt;/urls&gt;&lt;/record&gt;&lt;/Cite&gt;&lt;/EndNote&gt;</w:instrText>
      </w:r>
      <w:r w:rsidR="00A57478">
        <w:fldChar w:fldCharType="separate"/>
      </w:r>
      <w:r w:rsidR="00A57478">
        <w:rPr>
          <w:noProof/>
        </w:rPr>
        <w:t>[25]</w:t>
      </w:r>
      <w:r w:rsidR="00A57478">
        <w:fldChar w:fldCharType="end"/>
      </w:r>
      <w:r w:rsidR="00CB6FB1">
        <w:t xml:space="preserve">, including non-invasive and long term ventilation via tracheostomy, </w:t>
      </w:r>
      <w:r w:rsidR="00AF79F1">
        <w:t xml:space="preserve">arrythmias, severe asthma, diabetic ketoacidosis, reduced level of consciousness, </w:t>
      </w:r>
      <w:r w:rsidR="0014337B">
        <w:t xml:space="preserve">status epilepticus and inotrope support. </w:t>
      </w:r>
      <w:r w:rsidR="00977660">
        <w:t xml:space="preserve"> </w:t>
      </w:r>
      <w:r w:rsidR="005D4D27">
        <w:t xml:space="preserve"> </w:t>
      </w:r>
    </w:p>
    <w:p w14:paraId="08270B05" w14:textId="54471F08" w:rsidR="0017187D" w:rsidRDefault="00D24AC0" w:rsidP="0017187D">
      <w:r>
        <w:t xml:space="preserve">A pilot phase </w:t>
      </w:r>
      <w:r w:rsidR="0077101D">
        <w:t xml:space="preserve">was undertaken, </w:t>
      </w:r>
      <w:r>
        <w:t xml:space="preserve">where a single programmed activity </w:t>
      </w:r>
      <w:r w:rsidR="00F96224">
        <w:t xml:space="preserve">(PA) </w:t>
      </w:r>
      <w:r>
        <w:t xml:space="preserve">of subspecialist consultant time was allocated </w:t>
      </w:r>
      <w:r w:rsidR="00F96224">
        <w:t xml:space="preserve">each fortnight </w:t>
      </w:r>
      <w:r>
        <w:t>for a drug optimization ward round, and other pharmacology related activities</w:t>
      </w:r>
      <w:r w:rsidR="0077101D">
        <w:t xml:space="preserve">. This </w:t>
      </w:r>
      <w:r>
        <w:t>ran from 2</w:t>
      </w:r>
      <w:r w:rsidRPr="00D24AC0">
        <w:rPr>
          <w:vertAlign w:val="superscript"/>
        </w:rPr>
        <w:t>nd</w:t>
      </w:r>
      <w:r>
        <w:t xml:space="preserve"> May 2019 until </w:t>
      </w:r>
      <w:r w:rsidR="00F96224">
        <w:t>31</w:t>
      </w:r>
      <w:r w:rsidR="00F96224" w:rsidRPr="00F96224">
        <w:rPr>
          <w:vertAlign w:val="superscript"/>
        </w:rPr>
        <w:t>st</w:t>
      </w:r>
      <w:r w:rsidR="00F96224">
        <w:t xml:space="preserve"> October 2019.</w:t>
      </w:r>
      <w:r w:rsidR="000D2873">
        <w:t xml:space="preserve"> </w:t>
      </w:r>
    </w:p>
    <w:p w14:paraId="3AFD25C5" w14:textId="7C99DD7E" w:rsidR="00590105" w:rsidRDefault="0077101D" w:rsidP="0017187D">
      <w:r>
        <w:t>Following a business case submission, a</w:t>
      </w:r>
      <w:r w:rsidR="00F96224">
        <w:t xml:space="preserve"> </w:t>
      </w:r>
      <w:r>
        <w:t xml:space="preserve">dedicated </w:t>
      </w:r>
      <w:r w:rsidR="00F96224">
        <w:t>clinical service was established on 11</w:t>
      </w:r>
      <w:r w:rsidR="00F96224" w:rsidRPr="00F96224">
        <w:rPr>
          <w:vertAlign w:val="superscript"/>
        </w:rPr>
        <w:t>th</w:t>
      </w:r>
      <w:r w:rsidR="00F96224">
        <w:t xml:space="preserve"> June 2020, delivering </w:t>
      </w:r>
      <w:r w:rsidR="00590105">
        <w:t>one</w:t>
      </w:r>
      <w:r w:rsidR="00F96224">
        <w:t xml:space="preserve"> </w:t>
      </w:r>
      <w:r w:rsidR="00721952">
        <w:t>programmed activity (</w:t>
      </w:r>
      <w:r w:rsidR="00F96224">
        <w:t>PA</w:t>
      </w:r>
      <w:r w:rsidR="00721952">
        <w:t>)</w:t>
      </w:r>
      <w:r w:rsidR="00F96224">
        <w:t xml:space="preserve"> of consultant time per week</w:t>
      </w:r>
      <w:r w:rsidR="00590105">
        <w:t>.</w:t>
      </w:r>
      <w:r w:rsidR="00946860">
        <w:t xml:space="preserve"> This was re-allocation of a pre-existin</w:t>
      </w:r>
      <w:r w:rsidR="00721952">
        <w:t xml:space="preserve">g consultant resource from acute </w:t>
      </w:r>
      <w:r w:rsidR="00F60DC9">
        <w:t xml:space="preserve">general </w:t>
      </w:r>
      <w:r w:rsidR="00721952">
        <w:t>paediatric admissions</w:t>
      </w:r>
      <w:r w:rsidR="007148F5">
        <w:t>.</w:t>
      </w:r>
    </w:p>
    <w:p w14:paraId="53F4D34D" w14:textId="771BCBA9" w:rsidR="00D12C55" w:rsidRDefault="00B631BC" w:rsidP="00B631BC">
      <w:r>
        <w:t>The clinical ward round was for both the pilot phase and clinical service were aligned with th</w:t>
      </w:r>
      <w:r w:rsidR="00D12C55">
        <w:t>e</w:t>
      </w:r>
      <w:r>
        <w:t xml:space="preserve"> existing DRUGGLE initiative on </w:t>
      </w:r>
      <w:r w:rsidR="00D12C55">
        <w:t xml:space="preserve">the </w:t>
      </w:r>
      <w:r>
        <w:t>high dependency unit (HDU) to ensure advanced nurse practitioner and specialist pharmacy input for the HDU patients.</w:t>
      </w:r>
      <w:r w:rsidR="00D12C55">
        <w:t xml:space="preserve"> </w:t>
      </w:r>
      <w:r>
        <w:t xml:space="preserve">In addition, following the establishment of the clinical service, when available the consultant covering HDU also attends to provide additional clinical information.  </w:t>
      </w:r>
    </w:p>
    <w:p w14:paraId="78B27CD7" w14:textId="634C6999" w:rsidR="00F96224" w:rsidRDefault="00D12C55" w:rsidP="0017187D">
      <w:r>
        <w:t xml:space="preserve">Patients in other parts of the hospital were reviewed by the pharmacology team only. Patients not on HDU were prioritised by the number of active prescriptions on the trust electronic prescribing system, or by referral from clinical teams.  The </w:t>
      </w:r>
      <w:r w:rsidR="005909CB">
        <w:t xml:space="preserve">Trust IT department provided the </w:t>
      </w:r>
      <w:r>
        <w:t>pharmacology</w:t>
      </w:r>
      <w:r w:rsidR="005909CB">
        <w:t xml:space="preserve"> team with a report on PowerBI (</w:t>
      </w:r>
      <w:r w:rsidR="005909CB">
        <w:rPr>
          <w:rFonts w:cstheme="minorHAnsi"/>
        </w:rPr>
        <w:t>©</w:t>
      </w:r>
      <w:r w:rsidR="005909CB">
        <w:t xml:space="preserve"> Microsoft corporation) showing live inpatient prescription data including location of patient, number and type of medications.</w:t>
      </w:r>
      <w:r w:rsidR="00D605C3">
        <w:t xml:space="preserve"> </w:t>
      </w:r>
      <w:r w:rsidR="00590105">
        <w:t>Prospective audit of the pilot and subsequent service was registered with the trust audit department (Audit registration number 6165).</w:t>
      </w:r>
    </w:p>
    <w:p w14:paraId="3109063C" w14:textId="77777777" w:rsidR="005909CB" w:rsidRDefault="005909CB" w:rsidP="00AF1A57">
      <w:pPr>
        <w:pStyle w:val="Heading1"/>
      </w:pPr>
    </w:p>
    <w:p w14:paraId="4954E260" w14:textId="50B4540B" w:rsidR="0017187D" w:rsidRDefault="0017187D" w:rsidP="00AF1A57">
      <w:pPr>
        <w:pStyle w:val="Heading1"/>
      </w:pPr>
      <w:r>
        <w:t>Results</w:t>
      </w:r>
    </w:p>
    <w:p w14:paraId="1AEB18E0" w14:textId="77777777" w:rsidR="00DE47EE" w:rsidRDefault="00DE47EE" w:rsidP="00157A3D">
      <w:pPr>
        <w:pStyle w:val="Heading2"/>
      </w:pPr>
    </w:p>
    <w:p w14:paraId="0B7854D5" w14:textId="16CB93A0" w:rsidR="00157A3D" w:rsidRDefault="00157A3D" w:rsidP="00157A3D">
      <w:pPr>
        <w:pStyle w:val="Heading2"/>
      </w:pPr>
      <w:r>
        <w:t xml:space="preserve">Drug optimization ward round </w:t>
      </w:r>
    </w:p>
    <w:p w14:paraId="01E3AF5F" w14:textId="77777777" w:rsidR="00DE47EE" w:rsidRDefault="00DE47EE" w:rsidP="007F3C8E">
      <w:pPr>
        <w:pStyle w:val="Heading3"/>
      </w:pPr>
    </w:p>
    <w:p w14:paraId="6BB31656" w14:textId="49D16A31" w:rsidR="007F3C8E" w:rsidRDefault="007F3C8E" w:rsidP="007F3C8E">
      <w:pPr>
        <w:pStyle w:val="Heading3"/>
      </w:pPr>
      <w:r>
        <w:t>Pilot Phase</w:t>
      </w:r>
    </w:p>
    <w:p w14:paraId="4948EE0A" w14:textId="118698D8" w:rsidR="0003691E" w:rsidRDefault="0003691E" w:rsidP="0003691E">
      <w:pPr>
        <w:rPr>
          <w:rFonts w:eastAsia="Times New Roman" w:cstheme="minorHAnsi"/>
        </w:rPr>
      </w:pPr>
      <w:r w:rsidRPr="007F3C8E">
        <w:rPr>
          <w:rFonts w:cstheme="minorHAnsi"/>
        </w:rPr>
        <w:t>During the pilot phase, a</w:t>
      </w:r>
      <w:r w:rsidRPr="007F3C8E">
        <w:rPr>
          <w:rFonts w:eastAsia="Times New Roman" w:cstheme="minorHAnsi"/>
        </w:rPr>
        <w:t xml:space="preserve"> total of 11 ward rounds were undertaken in the 26 week pilot (expected number 13). Although attempts were made to reschedule, delivery was limited </w:t>
      </w:r>
      <w:r w:rsidR="00A85C7A">
        <w:rPr>
          <w:rFonts w:eastAsia="Times New Roman" w:cstheme="minorHAnsi"/>
        </w:rPr>
        <w:t>by participation</w:t>
      </w:r>
      <w:r w:rsidRPr="007F3C8E">
        <w:rPr>
          <w:rFonts w:eastAsia="Times New Roman" w:cstheme="minorHAnsi"/>
        </w:rPr>
        <w:t xml:space="preserve"> in t</w:t>
      </w:r>
      <w:r w:rsidR="007F3C8E" w:rsidRPr="007F3C8E">
        <w:rPr>
          <w:rFonts w:eastAsia="Times New Roman" w:cstheme="minorHAnsi"/>
        </w:rPr>
        <w:t>he acute paediatric rota.</w:t>
      </w:r>
    </w:p>
    <w:p w14:paraId="2ABB5D3F" w14:textId="7A04173B" w:rsidR="007F3C8E" w:rsidRDefault="007F3C8E" w:rsidP="007F3C8E">
      <w:pPr>
        <w:rPr>
          <w:rFonts w:cstheme="minorHAnsi"/>
        </w:rPr>
      </w:pPr>
      <w:r>
        <w:rPr>
          <w:rFonts w:cstheme="minorHAnsi"/>
        </w:rPr>
        <w:t xml:space="preserve">During the pilot phase, the ward round suggested </w:t>
      </w:r>
      <w:r w:rsidRPr="007F3C8E">
        <w:rPr>
          <w:rFonts w:cstheme="minorHAnsi"/>
        </w:rPr>
        <w:t xml:space="preserve">95 </w:t>
      </w:r>
      <w:r>
        <w:rPr>
          <w:rFonts w:cstheme="minorHAnsi"/>
        </w:rPr>
        <w:t xml:space="preserve">changes to medications, including </w:t>
      </w:r>
      <w:r w:rsidRPr="007F3C8E">
        <w:rPr>
          <w:rFonts w:cstheme="minorHAnsi"/>
        </w:rPr>
        <w:t xml:space="preserve">66 </w:t>
      </w:r>
      <w:r>
        <w:rPr>
          <w:rFonts w:cstheme="minorHAnsi"/>
        </w:rPr>
        <w:t xml:space="preserve">medications be </w:t>
      </w:r>
      <w:r w:rsidRPr="007F3C8E">
        <w:rPr>
          <w:rFonts w:cstheme="minorHAnsi"/>
        </w:rPr>
        <w:t>deprescribed</w:t>
      </w:r>
      <w:r>
        <w:rPr>
          <w:rFonts w:cstheme="minorHAnsi"/>
        </w:rPr>
        <w:t>. The number of patients seen per ward round increased across the time frame of the pilot; over</w:t>
      </w:r>
      <w:r w:rsidRPr="007F3C8E">
        <w:rPr>
          <w:rFonts w:cstheme="minorHAnsi"/>
        </w:rPr>
        <w:t xml:space="preserve"> the first three ward rounds, only 10 medicine changes were suggested in total (3.3 per ward round), but during the final three of the pilot</w:t>
      </w:r>
      <w:r w:rsidR="00D12C55">
        <w:rPr>
          <w:rFonts w:cstheme="minorHAnsi"/>
        </w:rPr>
        <w:t>,</w:t>
      </w:r>
      <w:r w:rsidRPr="007F3C8E">
        <w:rPr>
          <w:rFonts w:cstheme="minorHAnsi"/>
        </w:rPr>
        <w:t xml:space="preserve"> 35 changes were suggested (11.6 per ward round)</w:t>
      </w:r>
      <w:r>
        <w:rPr>
          <w:rFonts w:cstheme="minorHAnsi"/>
        </w:rPr>
        <w:t xml:space="preserve">. A high level of </w:t>
      </w:r>
      <w:r w:rsidRPr="007F3C8E">
        <w:rPr>
          <w:rFonts w:cstheme="minorHAnsi"/>
        </w:rPr>
        <w:t xml:space="preserve">clinical acceptance </w:t>
      </w:r>
      <w:r>
        <w:rPr>
          <w:rFonts w:cstheme="minorHAnsi"/>
        </w:rPr>
        <w:t xml:space="preserve">was noted, with </w:t>
      </w:r>
      <w:r w:rsidRPr="007F3C8E">
        <w:rPr>
          <w:rFonts w:cstheme="minorHAnsi"/>
        </w:rPr>
        <w:t>89% of suggested changes to medications agreed by lead clinical team</w:t>
      </w:r>
      <w:r w:rsidR="00D12C55">
        <w:rPr>
          <w:rFonts w:cstheme="minorHAnsi"/>
        </w:rPr>
        <w:t>s</w:t>
      </w:r>
      <w:r w:rsidRPr="007F3C8E">
        <w:rPr>
          <w:rFonts w:cstheme="minorHAnsi"/>
        </w:rPr>
        <w:t xml:space="preserve">. Reasons for not implementing changes included </w:t>
      </w:r>
      <w:r w:rsidR="00D12C55" w:rsidRPr="007F3C8E">
        <w:rPr>
          <w:rFonts w:cstheme="minorHAnsi"/>
        </w:rPr>
        <w:t xml:space="preserve">lead clinical team having additional clinical information that made suggested change to medication unsuitable for that patient </w:t>
      </w:r>
      <w:r w:rsidR="00D12C55">
        <w:rPr>
          <w:rFonts w:cstheme="minorHAnsi"/>
        </w:rPr>
        <w:t xml:space="preserve">and </w:t>
      </w:r>
      <w:r w:rsidRPr="007F3C8E">
        <w:rPr>
          <w:rFonts w:cstheme="minorHAnsi"/>
        </w:rPr>
        <w:t>proximity to discharge (don’t want to “rock the boat”).</w:t>
      </w:r>
      <w:r>
        <w:rPr>
          <w:rFonts w:cstheme="minorHAnsi"/>
        </w:rPr>
        <w:t xml:space="preserve"> Review of medications changes also showed a very high success, with </w:t>
      </w:r>
      <w:r w:rsidRPr="007F3C8E">
        <w:rPr>
          <w:rFonts w:cstheme="minorHAnsi"/>
        </w:rPr>
        <w:t>97.5% of suggested medicine changes were continued until dis</w:t>
      </w:r>
      <w:r>
        <w:rPr>
          <w:rFonts w:cstheme="minorHAnsi"/>
        </w:rPr>
        <w:t>charge/completion of pilot scheme</w:t>
      </w:r>
      <w:r w:rsidRPr="007F3C8E">
        <w:rPr>
          <w:rFonts w:cstheme="minorHAnsi"/>
        </w:rPr>
        <w:t>.</w:t>
      </w:r>
      <w:r>
        <w:rPr>
          <w:rFonts w:cstheme="minorHAnsi"/>
        </w:rPr>
        <w:t xml:space="preserve"> </w:t>
      </w:r>
    </w:p>
    <w:p w14:paraId="125283FC" w14:textId="02CB417E" w:rsidR="007F3C8E" w:rsidRPr="007F3C8E" w:rsidRDefault="007F3C8E" w:rsidP="007F3C8E">
      <w:pPr>
        <w:rPr>
          <w:rFonts w:cstheme="minorHAnsi"/>
        </w:rPr>
      </w:pPr>
      <w:r>
        <w:rPr>
          <w:rFonts w:cstheme="minorHAnsi"/>
        </w:rPr>
        <w:t>Using the trust’s purchase costs for medications, not list price, the annualised direct savings from deprescribing were calculat</w:t>
      </w:r>
      <w:r w:rsidR="00D12C55">
        <w:rPr>
          <w:rFonts w:cstheme="minorHAnsi"/>
        </w:rPr>
        <w:t xml:space="preserve">ed. These took into account the individual patients </w:t>
      </w:r>
      <w:r>
        <w:rPr>
          <w:rFonts w:cstheme="minorHAnsi"/>
        </w:rPr>
        <w:t>length of time until discharge</w:t>
      </w:r>
      <w:r w:rsidR="00D12C55">
        <w:rPr>
          <w:rFonts w:cstheme="minorHAnsi"/>
        </w:rPr>
        <w:t>,</w:t>
      </w:r>
      <w:r>
        <w:rPr>
          <w:rFonts w:cstheme="minorHAnsi"/>
        </w:rPr>
        <w:t xml:space="preserve"> that it was a mature ward round process (achieving 11.6 medication changes per ward round), and that it was undertaken weekly (45 times per year). The direct cost savings were calculated at </w:t>
      </w:r>
      <w:r w:rsidRPr="007F3C8E">
        <w:rPr>
          <w:rFonts w:cstheme="minorHAnsi"/>
        </w:rPr>
        <w:t>£5</w:t>
      </w:r>
      <w:r w:rsidR="00334D34">
        <w:rPr>
          <w:rFonts w:cstheme="minorHAnsi"/>
        </w:rPr>
        <w:t>,</w:t>
      </w:r>
      <w:r w:rsidRPr="007F3C8E">
        <w:rPr>
          <w:rFonts w:cstheme="minorHAnsi"/>
        </w:rPr>
        <w:t>726.61</w:t>
      </w:r>
      <w:r>
        <w:rPr>
          <w:rFonts w:cstheme="minorHAnsi"/>
        </w:rPr>
        <w:t xml:space="preserve"> to </w:t>
      </w:r>
      <w:r w:rsidRPr="007F3C8E">
        <w:rPr>
          <w:rFonts w:cstheme="minorHAnsi"/>
        </w:rPr>
        <w:t>£10</w:t>
      </w:r>
      <w:r>
        <w:rPr>
          <w:rFonts w:cstheme="minorHAnsi"/>
        </w:rPr>
        <w:t>,</w:t>
      </w:r>
      <w:r w:rsidRPr="007F3C8E">
        <w:rPr>
          <w:rFonts w:cstheme="minorHAnsi"/>
        </w:rPr>
        <w:t>027.80</w:t>
      </w:r>
      <w:r w:rsidR="00B631BC">
        <w:rPr>
          <w:rFonts w:cstheme="minorHAnsi"/>
        </w:rPr>
        <w:t xml:space="preserve"> per PA of consultant time</w:t>
      </w:r>
      <w:r>
        <w:rPr>
          <w:rFonts w:cstheme="minorHAnsi"/>
        </w:rPr>
        <w:t xml:space="preserve">. </w:t>
      </w:r>
      <w:r w:rsidR="00D12C55">
        <w:rPr>
          <w:rFonts w:cstheme="minorHAnsi"/>
        </w:rPr>
        <w:t xml:space="preserve">The range is present as there are a medications taken “as required” that could have a variable number of doses administered. </w:t>
      </w:r>
    </w:p>
    <w:p w14:paraId="5776614F" w14:textId="340563F6" w:rsidR="00640FA7" w:rsidRDefault="007F3C8E" w:rsidP="007F3C8E">
      <w:pPr>
        <w:pStyle w:val="Heading3"/>
      </w:pPr>
      <w:r>
        <w:t>Established Service</w:t>
      </w:r>
    </w:p>
    <w:p w14:paraId="3DB81B03" w14:textId="2398343D" w:rsidR="00640FA7" w:rsidRDefault="00AF1A57" w:rsidP="0017187D">
      <w:r>
        <w:t>The paediatric pharmacology service commenced in June 2020. The full list of roles and responsibilities included in the allocated time are shown in table 1.</w:t>
      </w:r>
      <w:r w:rsidR="00B631BC">
        <w:t xml:space="preserve"> A typical ward round consists of review of every patient on HDU (19 beds), followed by review of inpatients with polypharmacy on any ward in the hospital. Although remote review </w:t>
      </w:r>
      <w:r w:rsidR="00D15959">
        <w:t xml:space="preserve">was possible using the PowerBI live report, and the e-prescribing system, a personal review was undertaken to facilitate discussion with nursing staff, the patients, and parents. </w:t>
      </w:r>
    </w:p>
    <w:p w14:paraId="74607E20" w14:textId="77777777" w:rsidR="00D15959" w:rsidRDefault="00AF1A57" w:rsidP="0017187D">
      <w:r>
        <w:t>Clinical delivery of the ward round was weekly, and data from the 20 of the first 23 ward rounds are shown below, from inception of the ward round to 11</w:t>
      </w:r>
      <w:r w:rsidRPr="00AF1A57">
        <w:rPr>
          <w:vertAlign w:val="superscript"/>
        </w:rPr>
        <w:t>th</w:t>
      </w:r>
      <w:r>
        <w:t xml:space="preserve"> February 2021</w:t>
      </w:r>
      <w:r w:rsidR="005909CB">
        <w:t xml:space="preserve"> (35 weeks)</w:t>
      </w:r>
      <w:r>
        <w:t>. Audit data were not captured for three ward rounds</w:t>
      </w:r>
      <w:r w:rsidR="005909CB">
        <w:t xml:space="preserve">. Ward rounds were not delivered on 12 </w:t>
      </w:r>
      <w:r w:rsidR="00632AD1">
        <w:t>occasions</w:t>
      </w:r>
      <w:r w:rsidR="005909CB">
        <w:t xml:space="preserve"> due to annual leave (n=5), COVID related disruption (n=4), alternate paediatric </w:t>
      </w:r>
      <w:r w:rsidR="00D15959">
        <w:t xml:space="preserve">pharmacology </w:t>
      </w:r>
      <w:r w:rsidR="005909CB">
        <w:t>service delivery (n=3).</w:t>
      </w:r>
      <w:r w:rsidR="00D15959">
        <w:t xml:space="preserve"> </w:t>
      </w:r>
    </w:p>
    <w:p w14:paraId="44D5E47E" w14:textId="1564F1EE" w:rsidR="00D15959" w:rsidRDefault="00D15959" w:rsidP="0017187D">
      <w:r>
        <w:t>In addition to the ward reviews,</w:t>
      </w:r>
      <w:r w:rsidR="00002821">
        <w:t xml:space="preserve"> </w:t>
      </w:r>
      <w:r>
        <w:t>additional aspect of the pharmacology ward round that developed during the clinical service time period were:</w:t>
      </w:r>
    </w:p>
    <w:p w14:paraId="2919AA2B" w14:textId="17EBD076" w:rsidR="005909CB" w:rsidRDefault="00D15959" w:rsidP="00D15959">
      <w:pPr>
        <w:pStyle w:val="ListParagraph"/>
        <w:numPr>
          <w:ilvl w:val="0"/>
          <w:numId w:val="1"/>
        </w:numPr>
      </w:pPr>
      <w:r>
        <w:lastRenderedPageBreak/>
        <w:t>Contributing to MDT team assessments of complex patients with polypharmacy where coordination of care between hospital(s) and community was required, with written plans being created for patients</w:t>
      </w:r>
    </w:p>
    <w:p w14:paraId="4CA908AC" w14:textId="600E97AC" w:rsidR="00D15959" w:rsidRDefault="00002821" w:rsidP="00D15959">
      <w:pPr>
        <w:pStyle w:val="ListParagraph"/>
        <w:numPr>
          <w:ilvl w:val="0"/>
          <w:numId w:val="1"/>
        </w:numPr>
      </w:pPr>
      <w:r>
        <w:t>Establishing ways for patients to access new clinical services (e.g. pharmacogenomic testing for actionable polymorphisms) to improve the quality of care</w:t>
      </w:r>
    </w:p>
    <w:p w14:paraId="0BA62FE6" w14:textId="4A0068E1" w:rsidR="00632AD1" w:rsidRPr="00632AD1" w:rsidRDefault="00002821" w:rsidP="0017187D">
      <w:r>
        <w:t>During the ward rounds, 72</w:t>
      </w:r>
      <w:r w:rsidR="00632AD1">
        <w:t xml:space="preserve"> patients, with 48 different lead consultants, were identified as potentially benefitting from alterations to their prescribed medications. Patients reviewed but in whom changes were not considered appropriate were not recorded. </w:t>
      </w:r>
      <w:r w:rsidR="00FE681B">
        <w:t>From this cohort of patients, 270 possible medication changes were identified, of which 213 were carried out (78.9%), at an average of 10.6 actions per ward round. The most common medication changes are shown in table 2.</w:t>
      </w:r>
      <w:r w:rsidR="0068319B">
        <w:t xml:space="preserve"> Prescriptions for 75 different medications were changed. One medication intervention was reversed afterwards by the team as the patient developed low Magnesium levels, and the supplements were re-started. The medications that were changed on three or more occasions are shown in table 2. </w:t>
      </w:r>
      <w:r w:rsidR="001D6174">
        <w:t>The medication</w:t>
      </w:r>
      <w:r w:rsidR="00110360">
        <w:t>s</w:t>
      </w:r>
      <w:r w:rsidR="001D6174">
        <w:t xml:space="preserve"> most commonly deprescribed w</w:t>
      </w:r>
      <w:r w:rsidR="00334D34">
        <w:t>ere</w:t>
      </w:r>
      <w:r w:rsidR="001D6174">
        <w:t xml:space="preserve"> Chloral Hydrate (n=</w:t>
      </w:r>
      <w:r w:rsidR="00B2343E">
        <w:t xml:space="preserve">12), </w:t>
      </w:r>
      <w:r w:rsidR="005B2264">
        <w:t xml:space="preserve">Lactulose (n=4), Ibuprofen (n=4), Bio-Kult (n=4), </w:t>
      </w:r>
      <w:r w:rsidR="00F95DDD">
        <w:t>and Sodium alginate [Gaviscon] (n=4).</w:t>
      </w:r>
      <w:r w:rsidR="00303FE2">
        <w:t xml:space="preserve"> </w:t>
      </w:r>
      <w:r w:rsidR="003B3E31">
        <w:t xml:space="preserve">Octenisan </w:t>
      </w:r>
      <w:r w:rsidR="00B2343E">
        <w:t>(</w:t>
      </w:r>
      <w:r w:rsidR="003B3E31">
        <w:t xml:space="preserve">an antimicrobial body wash used in </w:t>
      </w:r>
      <w:r w:rsidR="003B508D">
        <w:t>critical care</w:t>
      </w:r>
      <w:r w:rsidR="00B2343E">
        <w:t xml:space="preserve">) </w:t>
      </w:r>
      <w:r w:rsidR="00BC4D6E">
        <w:t xml:space="preserve">was the most commonly </w:t>
      </w:r>
      <w:r w:rsidR="00B2343E">
        <w:t>prescribed (n=</w:t>
      </w:r>
      <w:r w:rsidR="007E4E4F">
        <w:t>20).</w:t>
      </w:r>
    </w:p>
    <w:p w14:paraId="5A4E3032" w14:textId="7F4C55D6" w:rsidR="00C21389" w:rsidRDefault="00A3681B" w:rsidP="00C21389">
      <w:r>
        <w:t xml:space="preserve">The percentage of children in the trust </w:t>
      </w:r>
      <w:r w:rsidR="00B631BC">
        <w:t>w</w:t>
      </w:r>
      <w:r>
        <w:t xml:space="preserve">ith polypharmacy has decreased during the time of the clinical service. At the start, 38.5% were prescribed </w:t>
      </w:r>
      <w:r>
        <w:rPr>
          <w:rFonts w:cstheme="minorHAnsi"/>
        </w:rPr>
        <w:t>≥</w:t>
      </w:r>
      <w:r>
        <w:t xml:space="preserve">10 medications, while 11% of inpatients were prescribed </w:t>
      </w:r>
      <w:r>
        <w:rPr>
          <w:rFonts w:cstheme="minorHAnsi"/>
        </w:rPr>
        <w:t>≥2</w:t>
      </w:r>
      <w:r>
        <w:t>0 medications. At the time of analysis, the percentage had reduced to 32.1% and 5.7% respectively (Figure 1).</w:t>
      </w:r>
      <w:r w:rsidR="00C21389">
        <w:t xml:space="preserve"> The mean number of medicines prescribed decreased from 9.0 to 8.0, while the median was unchanged at 7. </w:t>
      </w:r>
    </w:p>
    <w:p w14:paraId="3AF75971" w14:textId="77777777" w:rsidR="0068319B" w:rsidRDefault="0068319B" w:rsidP="00C21389">
      <w:pPr>
        <w:pStyle w:val="Heading2"/>
      </w:pPr>
      <w:r>
        <w:t>Trust level contribution</w:t>
      </w:r>
    </w:p>
    <w:p w14:paraId="26DD4DDB" w14:textId="389B5ACE" w:rsidR="00C21389" w:rsidRDefault="00C21389" w:rsidP="0068319B">
      <w:pPr>
        <w:pStyle w:val="Heading3"/>
      </w:pPr>
      <w:r>
        <w:t>Drugs and Therapeutics Committee / Clinical Development and Evaluation Group</w:t>
      </w:r>
    </w:p>
    <w:p w14:paraId="38A53307" w14:textId="4A266CDA" w:rsidR="008E3094" w:rsidRDefault="0068319B" w:rsidP="008E3094">
      <w:r>
        <w:t>The clinical pharmacology team contributed to the trust drugs and therapeutics committee as chair of both the drugs and therapeutics committee, and the sub-committee responsible for approval of new drugs and procedures</w:t>
      </w:r>
      <w:r w:rsidR="001F2F8F">
        <w:t xml:space="preserve"> (clinical development and evaluation group, CDEG)</w:t>
      </w:r>
      <w:r>
        <w:t xml:space="preserve">. In the time period June 2019 to February 2021, </w:t>
      </w:r>
      <w:r w:rsidR="001F2F8F">
        <w:t>37</w:t>
      </w:r>
      <w:r w:rsidR="008E3094">
        <w:t xml:space="preserve"> new submissions for new medications and/or procedures were reviewed. In addition 27 urgent drug requests requiring rapid review (24-48 hour) and response were received and responded to. </w:t>
      </w:r>
      <w:r w:rsidR="001F2F8F">
        <w:t>A</w:t>
      </w:r>
      <w:r w:rsidR="008E3094">
        <w:t>dditional</w:t>
      </w:r>
      <w:r w:rsidR="001F2F8F">
        <w:t xml:space="preserve">ly, </w:t>
      </w:r>
      <w:r w:rsidR="008E3094">
        <w:t>time has been dedicated to support trust committees and groups managing specific medication issues (e.g. Sodium Valproate, Cannabis containing medications).</w:t>
      </w:r>
    </w:p>
    <w:p w14:paraId="7BA34EA4" w14:textId="4FB74383" w:rsidR="00157A3D" w:rsidRDefault="00157A3D" w:rsidP="008E3094">
      <w:pPr>
        <w:pStyle w:val="Heading3"/>
      </w:pPr>
      <w:r>
        <w:t>Spontaneous reporting</w:t>
      </w:r>
      <w:r w:rsidR="00441316">
        <w:t xml:space="preserve"> of suspected adverse drug reactions</w:t>
      </w:r>
      <w:r>
        <w:t xml:space="preserve"> </w:t>
      </w:r>
      <w:r w:rsidR="00777B8F">
        <w:t>(ADRs)</w:t>
      </w:r>
    </w:p>
    <w:p w14:paraId="5AA29C69" w14:textId="3300C2BF" w:rsidR="00F96224" w:rsidRDefault="00441316" w:rsidP="00F96224">
      <w:r>
        <w:t xml:space="preserve">Reporting of suspected </w:t>
      </w:r>
      <w:r w:rsidR="00777B8F">
        <w:t xml:space="preserve">ADRs </w:t>
      </w:r>
      <w:r>
        <w:t>to the Medicines and Healthcare Devices Regulatory Agency has been championed by the clinical pharmacology service since the appointment of the honorary consultant</w:t>
      </w:r>
      <w:r w:rsidR="001532D3">
        <w:t xml:space="preserve">. This has been through education of a range of </w:t>
      </w:r>
      <w:r w:rsidR="00932982">
        <w:t>trainees</w:t>
      </w:r>
      <w:r w:rsidR="00F7428A">
        <w:t xml:space="preserve"> and staff of various </w:t>
      </w:r>
      <w:r w:rsidR="001532D3">
        <w:t xml:space="preserve">healthcare professions, </w:t>
      </w:r>
      <w:r w:rsidR="00423BDC">
        <w:t xml:space="preserve">supporting Medication safety officers, communication and engagement </w:t>
      </w:r>
      <w:r w:rsidR="00FE1B07">
        <w:t>with medical and pharmacy colleagues</w:t>
      </w:r>
      <w:r w:rsidR="00423BDC">
        <w:t xml:space="preserve">s, and </w:t>
      </w:r>
      <w:r w:rsidR="00FE1B07">
        <w:t>most successfully</w:t>
      </w:r>
      <w:r>
        <w:t>, through a monthly email and associated prize draw offering a coffee to a reporter chosen at random. This initiative has demonstrated a sustained improvement in the rate of reporting in the trust (Figure 2)</w:t>
      </w:r>
      <w:r w:rsidR="00777B8F">
        <w:t xml:space="preserve">. ADRs reported on the pharmacology ward round, and captured through promotional activity and monthly emails are shown in Table 3. Of the 52 medications suspected overall, there were 46 different drugs, with none included on more than 3 reports, and only a single vaccine reaction noted. The types of suspected ADRs reported were not formally scored for severity, but included clinically significant events such as </w:t>
      </w:r>
      <w:r w:rsidR="002203F4">
        <w:t>anaphylaxis</w:t>
      </w:r>
      <w:r w:rsidR="00777B8F">
        <w:t xml:space="preserve">, acute kidney injury, intracranial haemorrhage, and demyelinating illness. </w:t>
      </w:r>
    </w:p>
    <w:p w14:paraId="28A80AF8" w14:textId="2E0705AD" w:rsidR="008E3094" w:rsidRDefault="008E3094" w:rsidP="00441316">
      <w:pPr>
        <w:pStyle w:val="Heading1"/>
      </w:pPr>
    </w:p>
    <w:p w14:paraId="363380D0" w14:textId="1B3DB07A" w:rsidR="0017187D" w:rsidRDefault="00441316" w:rsidP="00441316">
      <w:pPr>
        <w:pStyle w:val="Heading1"/>
      </w:pPr>
      <w:r>
        <w:t>Discussion</w:t>
      </w:r>
    </w:p>
    <w:p w14:paraId="2D4D9A72" w14:textId="7B1B97A6" w:rsidR="00427148" w:rsidRDefault="008E3094" w:rsidP="0017187D">
      <w:r>
        <w:t>The paediatric clinical pharmacology service is the f</w:t>
      </w:r>
      <w:r w:rsidR="00A3681B">
        <w:t xml:space="preserve">irst service </w:t>
      </w:r>
      <w:r>
        <w:t xml:space="preserve">of this kind in the </w:t>
      </w:r>
      <w:r w:rsidR="00ED68DC">
        <w:t>UK and</w:t>
      </w:r>
      <w:r>
        <w:t xml:space="preserve"> has been developed over a number of years. The service has demonstrated that it can be integrated into a secondary/tertiary</w:t>
      </w:r>
      <w:r w:rsidR="00002821">
        <w:t>/quaternary</w:t>
      </w:r>
      <w:r>
        <w:t xml:space="preserve"> children’s hospital</w:t>
      </w:r>
      <w:r w:rsidR="00E35B57">
        <w:t xml:space="preserve">. It has been reassuring to see the level of clinical acceptance of the service, with overwhelming support from </w:t>
      </w:r>
      <w:r w:rsidR="00002821">
        <w:t xml:space="preserve">medical and surgical </w:t>
      </w:r>
      <w:r w:rsidR="00E35B57">
        <w:t>consultant</w:t>
      </w:r>
      <w:r w:rsidR="00002821">
        <w:t xml:space="preserve">s, as well as a wide range of </w:t>
      </w:r>
      <w:r w:rsidR="00E35B57">
        <w:t xml:space="preserve">other healthcare professionals, and it would not have been possible to deliver it without this. </w:t>
      </w:r>
      <w:r w:rsidR="00D905D3">
        <w:t>It has also been very positive to see th</w:t>
      </w:r>
      <w:r w:rsidR="00DF2354">
        <w:t xml:space="preserve">at teams have been </w:t>
      </w:r>
      <w:r w:rsidR="00427148">
        <w:t xml:space="preserve">happy to review and change medications based on the services suggestions. </w:t>
      </w:r>
    </w:p>
    <w:p w14:paraId="0586C758" w14:textId="0B950CA6" w:rsidR="00F30A85" w:rsidRDefault="00E35B57" w:rsidP="0017187D">
      <w:r>
        <w:t xml:space="preserve">The service is now in discussion with the local Clinical Commissioning Groups (CCGs) to develop an outpatient referral service, which would facilitate the follow up of the </w:t>
      </w:r>
      <w:r w:rsidR="009A4435">
        <w:t>CYP</w:t>
      </w:r>
      <w:r>
        <w:t xml:space="preserve"> with problematic polypharmacy. This has the potential to increase the reach of the service, as well as prove extremely cost effective to the NHS as the prices paid for medications by a CCG are not the same as they are in a large trust where discounts may be negotiated</w:t>
      </w:r>
      <w:r w:rsidR="00653E0F">
        <w:t xml:space="preserve"> (but are confidential)</w:t>
      </w:r>
      <w:r>
        <w:t>. The annualised cost savings shown here are using the trust costs, so represent a lower estimate of the potential savings for CCGs</w:t>
      </w:r>
      <w:r w:rsidR="00D12C55">
        <w:t xml:space="preserve"> if the service were expanded. They also do not include any potential indirect cost savings from reduced potential for ADRs, drug-drug interactions, etc. </w:t>
      </w:r>
    </w:p>
    <w:p w14:paraId="52B705F8" w14:textId="7DF83A91" w:rsidR="001D6D78" w:rsidRDefault="001D6D78" w:rsidP="0017187D">
      <w:r>
        <w:t xml:space="preserve">The RCPCH offers higher specialist training in paediatric clinical pharmacology and therapeutics, to develop the specialist consultants to deliver a service like this in equivalent centres if the clinical need is felt to exist. </w:t>
      </w:r>
      <w:r w:rsidR="009A4435">
        <w:t xml:space="preserve">The current training scheme is full, but with only two places nationally it will take </w:t>
      </w:r>
      <w:r w:rsidR="00653E0F">
        <w:t xml:space="preserve">many </w:t>
      </w:r>
      <w:r w:rsidR="009A4435">
        <w:t xml:space="preserve">years to significantly increase the number of trained individuals. This seems </w:t>
      </w:r>
      <w:r w:rsidR="00653E0F">
        <w:t>particularly</w:t>
      </w:r>
      <w:r w:rsidR="009A4435">
        <w:t xml:space="preserve"> important currently, given t</w:t>
      </w:r>
      <w:r w:rsidR="007527B4">
        <w:t xml:space="preserve">he national focus on rapid assimilation of research findings into clinical practice with regard to COVID-19, and the associated </w:t>
      </w:r>
      <w:r w:rsidR="009A4435">
        <w:t xml:space="preserve">therapeutic </w:t>
      </w:r>
      <w:r w:rsidR="007527B4">
        <w:t>uncertaint</w:t>
      </w:r>
      <w:r w:rsidR="009A4435">
        <w:t>ies</w:t>
      </w:r>
      <w:r w:rsidR="007527B4">
        <w:t xml:space="preserve">, </w:t>
      </w:r>
      <w:r w:rsidR="009A4435">
        <w:t>areas where</w:t>
      </w:r>
      <w:r w:rsidR="007527B4">
        <w:t xml:space="preserve"> clinical pharmacology can be particularly useful</w:t>
      </w:r>
      <w:r w:rsidR="009A4435">
        <w:t>. In addition, trained pharmacologists can contribute</w:t>
      </w:r>
      <w:r w:rsidR="007527B4">
        <w:t xml:space="preserve"> beyond the clinical service described here, </w:t>
      </w:r>
      <w:r w:rsidR="00B86FC2">
        <w:t>as hi</w:t>
      </w:r>
      <w:r w:rsidR="00F1177F">
        <w:t>ghlighted in the recent British Pharmacological Society</w:t>
      </w:r>
      <w:r w:rsidR="008A50A0">
        <w:t>’s</w:t>
      </w:r>
      <w:r w:rsidR="00F1177F">
        <w:t xml:space="preserve"> response to the Department of Health and Social Care strategy ‘The Future of Clinical Research Delivery’ </w:t>
      </w:r>
      <w:r w:rsidR="009978AB">
        <w:fldChar w:fldCharType="begin"/>
      </w:r>
      <w:r w:rsidR="00A57478">
        <w:instrText xml:space="preserve"> ADDIN EN.CITE &lt;EndNote&gt;&lt;Cite&gt;&lt;Author&gt;Society&lt;/Author&gt;&lt;Year&gt;2021&lt;/Year&gt;&lt;RecNum&gt;43&lt;/RecNum&gt;&lt;DisplayText&gt;[26]&lt;/DisplayText&gt;&lt;record&gt;&lt;rec-number&gt;43&lt;/rec-number&gt;&lt;foreign-keys&gt;&lt;key app="EN" db-id="5000s2sd9vtsa5e5rtr5dfv6vat9swf509w2" timestamp="1616769589"&gt;43&lt;/key&gt;&lt;/foreign-keys&gt;&lt;ref-type name="Web Page"&gt;12&lt;/ref-type&gt;&lt;contributors&gt;&lt;authors&gt;&lt;author&gt;British Pharmacological Society&lt;/author&gt;&lt;/authors&gt;&lt;/contributors&gt;&lt;titles&gt;&lt;title&gt;Investment in UK clinical pharmacology will save and improve lives&lt;/title&gt;&lt;/titles&gt;&lt;volume&gt;2021&lt;/volume&gt;&lt;number&gt;26th March&amp;#xD;&lt;/number&gt;&lt;dates&gt;&lt;year&gt;2021&lt;/year&gt;&lt;/dates&gt;&lt;urls&gt;&lt;related-urls&gt;&lt;url&gt;https://www.bps.ac.uk/news-events/news/articles/2021/investing-in-uk-clinical-pharmacology-will-save-an&lt;/url&gt;&lt;/related-urls&gt;&lt;/urls&gt;&lt;/record&gt;&lt;/Cite&gt;&lt;/EndNote&gt;</w:instrText>
      </w:r>
      <w:r w:rsidR="009978AB">
        <w:fldChar w:fldCharType="separate"/>
      </w:r>
      <w:r w:rsidR="00A57478">
        <w:rPr>
          <w:noProof/>
        </w:rPr>
        <w:t>[26]</w:t>
      </w:r>
      <w:r w:rsidR="009978AB">
        <w:fldChar w:fldCharType="end"/>
      </w:r>
      <w:r w:rsidR="00F1177F">
        <w:t>.</w:t>
      </w:r>
    </w:p>
    <w:p w14:paraId="3E5943C7" w14:textId="20E042A3" w:rsidR="00D12C4D" w:rsidRDefault="00D12C4D" w:rsidP="0017187D">
      <w:r>
        <w:t>The service described worked alongside the existing HDU Druggle</w:t>
      </w:r>
      <w:r w:rsidR="00A3523A">
        <w:t xml:space="preserve">. The two services worked well, with expertise of the advanced nurse specialists, specialist pharmacists, HDU consultants and Paediatric clinical pharmacology producing a large number of interventions. Importantly, the type of decisions made were felt to be different from the previous Druggles round, and formal review of this is planned in future. </w:t>
      </w:r>
      <w:r>
        <w:t xml:space="preserve"> </w:t>
      </w:r>
    </w:p>
    <w:p w14:paraId="571CBA84" w14:textId="7F4F4072" w:rsidR="001D6D78" w:rsidRDefault="001D6D78" w:rsidP="0017187D">
      <w:r>
        <w:t xml:space="preserve">While the </w:t>
      </w:r>
      <w:r w:rsidR="009A4435">
        <w:t xml:space="preserve">clinical </w:t>
      </w:r>
      <w:r>
        <w:t>service described may be transferrable to other large secondary/tertiary</w:t>
      </w:r>
      <w:r w:rsidR="00002821">
        <w:t>/quaternary</w:t>
      </w:r>
      <w:r>
        <w:t xml:space="preserve"> children’s hospitals, most children and young people are looked after in district general hospitals </w:t>
      </w:r>
      <w:r w:rsidR="00002821">
        <w:t xml:space="preserve">(DGH) </w:t>
      </w:r>
      <w:r>
        <w:t xml:space="preserve">where the paediatric department is one part of a larger institution. </w:t>
      </w:r>
      <w:r w:rsidR="00002821">
        <w:t xml:space="preserve">Therefore, while there is paediatric clinical pharmacology sub-specialist training already, that can train specialist pharmacologists for roles in highly specialist children’s hospitals, there is a gap currently. However, </w:t>
      </w:r>
      <w:r>
        <w:t>paediatric clinical pharmacology consultants nationally</w:t>
      </w:r>
      <w:r w:rsidR="00002821">
        <w:t>, working with the Royal College of Paediatrics and Child Health (RCPCH),</w:t>
      </w:r>
      <w:r>
        <w:t xml:space="preserve"> </w:t>
      </w:r>
      <w:r w:rsidR="00002821">
        <w:t>are</w:t>
      </w:r>
      <w:r>
        <w:t xml:space="preserve"> develop</w:t>
      </w:r>
      <w:r w:rsidR="00002821">
        <w:t>ing</w:t>
      </w:r>
      <w:r>
        <w:t xml:space="preserve"> a specialist training (SPIN) module for general paediatricians</w:t>
      </w:r>
      <w:r w:rsidR="00002821">
        <w:t xml:space="preserve">. This SPIN module is aimed at a DGH paediatrician, to ensure the needs of children with regards to medicines are fully considered in a DGH environment, and </w:t>
      </w:r>
      <w:r w:rsidR="009A4435">
        <w:t xml:space="preserve">the aim is to </w:t>
      </w:r>
      <w:r w:rsidR="00002821">
        <w:t>have this training in place for 2</w:t>
      </w:r>
      <w:r w:rsidR="009A4435">
        <w:t>022.</w:t>
      </w:r>
      <w:r>
        <w:t xml:space="preserve"> </w:t>
      </w:r>
    </w:p>
    <w:p w14:paraId="64E61B8F" w14:textId="31416298" w:rsidR="00A3681B" w:rsidRDefault="009A4435" w:rsidP="0017187D">
      <w:r>
        <w:lastRenderedPageBreak/>
        <w:t>While the data presented here do appear very positive, we do acknowledge that d</w:t>
      </w:r>
      <w:r w:rsidR="00E35B57">
        <w:t xml:space="preserve">ue to the service being commenced in the middle of the COVID-19 pandemic, the </w:t>
      </w:r>
      <w:r w:rsidR="009978AB">
        <w:t xml:space="preserve">clinical situation overall, and the </w:t>
      </w:r>
      <w:r w:rsidR="00E35B57">
        <w:t>inpatient</w:t>
      </w:r>
      <w:r w:rsidR="00BA7551">
        <w:t xml:space="preserve">s present in the hospital, </w:t>
      </w:r>
      <w:r w:rsidR="00E35B57">
        <w:t>may not be representative of a “normal” winter period in the North West of England</w:t>
      </w:r>
      <w:r w:rsidR="00876A02">
        <w:t xml:space="preserve">. </w:t>
      </w:r>
      <w:r w:rsidR="00BA7551">
        <w:t>However, t</w:t>
      </w:r>
      <w:r w:rsidR="00876A02">
        <w:t>he</w:t>
      </w:r>
      <w:r w:rsidR="00E35B57">
        <w:t xml:space="preserve"> service will continue to prospectively audit their intervention data</w:t>
      </w:r>
      <w:r w:rsidR="00876A02">
        <w:t xml:space="preserve"> to </w:t>
      </w:r>
      <w:r w:rsidR="00F1045E">
        <w:t>monitor changes in inpatient case mix, and track a</w:t>
      </w:r>
      <w:r w:rsidR="00876A02">
        <w:t>ny improvements are sustained</w:t>
      </w:r>
      <w:r w:rsidR="00E35B57">
        <w:t xml:space="preserve">. </w:t>
      </w:r>
      <w:r w:rsidR="004D6333">
        <w:t xml:space="preserve">The delivery of this service has </w:t>
      </w:r>
      <w:r w:rsidR="00F1045E">
        <w:t xml:space="preserve">also </w:t>
      </w:r>
      <w:r w:rsidR="00E35B57">
        <w:t xml:space="preserve">thrown into sharp relief the lack of data supporting clinicians wishing to deprescribe medications in </w:t>
      </w:r>
      <w:r w:rsidR="001D6D78">
        <w:t>paediatrics</w:t>
      </w:r>
      <w:r w:rsidR="00E35B57">
        <w:t xml:space="preserve">. This has led to </w:t>
      </w:r>
      <w:r w:rsidR="004D6333">
        <w:t xml:space="preserve">ongoing </w:t>
      </w:r>
      <w:r w:rsidR="00E35B57">
        <w:t xml:space="preserve">academic research </w:t>
      </w:r>
      <w:r w:rsidR="00F9352E">
        <w:t xml:space="preserve">about </w:t>
      </w:r>
      <w:r w:rsidR="00876A02">
        <w:t>how to develop such guidance, and how to disseminate it effectively to where it is needed.</w:t>
      </w:r>
    </w:p>
    <w:p w14:paraId="77C6FDC5" w14:textId="059F6342" w:rsidR="000C4F35" w:rsidRDefault="00777B8F" w:rsidP="0017187D">
      <w:r>
        <w:t xml:space="preserve">The suspected ADRs identified were from a wide range of drugs, and the pattern of medications differs markedly from </w:t>
      </w:r>
      <w:r w:rsidR="000C4F35">
        <w:t xml:space="preserve">both </w:t>
      </w:r>
      <w:r>
        <w:t>th</w:t>
      </w:r>
      <w:r w:rsidR="000C4F35">
        <w:t xml:space="preserve">e overall </w:t>
      </w:r>
      <w:r>
        <w:t>Yellow Card Report</w:t>
      </w:r>
      <w:r w:rsidR="000C4F35">
        <w:t>s</w:t>
      </w:r>
      <w:r>
        <w:t xml:space="preserve"> for children and neonates</w:t>
      </w:r>
      <w:r w:rsidR="000C4F35">
        <w:t xml:space="preserve"> in the UK</w:t>
      </w:r>
      <w:r>
        <w:t xml:space="preserve"> </w:t>
      </w:r>
      <w:r>
        <w:fldChar w:fldCharType="begin"/>
      </w:r>
      <w:r w:rsidR="000C4F35">
        <w:instrText xml:space="preserve"> ADDIN EN.CITE &lt;EndNote&gt;&lt;Cite&gt;&lt;Author&gt;Hawcutt&lt;/Author&gt;&lt;Year&gt;2012&lt;/Year&gt;&lt;RecNum&gt;9&lt;/RecNum&gt;&lt;DisplayText&gt;[16]&lt;/DisplayText&gt;&lt;record&gt;&lt;rec-number&gt;9&lt;/rec-number&gt;&lt;foreign-keys&gt;&lt;key app="EN" db-id="vfz5x9saseddeqea0zrx2z0idp0sx02e5t9t" timestamp="1540477118"&gt;9&lt;/key&gt;&lt;/foreign-keys&gt;&lt;ref-type name="Journal Article"&gt;17&lt;/ref-type&gt;&lt;contributors&gt;&lt;authors&gt;&lt;author&gt;Hawcutt, Daniel B&lt;/author&gt;&lt;author&gt;Mainie, Pramod&lt;/author&gt;&lt;author&gt;Riordan, Andrew&lt;/author&gt;&lt;author&gt;Smyth, Rosalind L&lt;/author&gt;&lt;author&gt;Pirmohamed, Munir&lt;/author&gt;&lt;/authors&gt;&lt;/contributors&gt;&lt;titles&gt;&lt;title&gt;Reported paediatric adverse drug reactions in the UK 2000–2009&lt;/title&gt;&lt;secondary-title&gt;British journal of clinical pharmacology&lt;/secondary-title&gt;&lt;/titles&gt;&lt;periodical&gt;&lt;full-title&gt;British journal of clinical pharmacology&lt;/full-title&gt;&lt;/periodical&gt;&lt;pages&gt;437-446&lt;/pages&gt;&lt;volume&gt;73&lt;/volume&gt;&lt;number&gt;3&lt;/number&gt;&lt;dates&gt;&lt;year&gt;2012&lt;/year&gt;&lt;/dates&gt;&lt;isbn&gt;0306-5251&lt;/isbn&gt;&lt;urls&gt;&lt;/urls&gt;&lt;/record&gt;&lt;/Cite&gt;&lt;/EndNote&gt;</w:instrText>
      </w:r>
      <w:r>
        <w:fldChar w:fldCharType="separate"/>
      </w:r>
      <w:r w:rsidR="000C4F35">
        <w:rPr>
          <w:noProof/>
        </w:rPr>
        <w:t>[16]</w:t>
      </w:r>
      <w:r>
        <w:fldChar w:fldCharType="end"/>
      </w:r>
      <w:r w:rsidR="000C4F35">
        <w:t xml:space="preserve">, but also those from CYP themselves </w:t>
      </w:r>
      <w:r w:rsidR="000C4F35">
        <w:fldChar w:fldCharType="begin">
          <w:fldData xml:space="preserve">PEVuZE5vdGU+PENpdGU+PEF1dGhvcj5CaG9vbWJsYTwvQXV0aG9yPjxZZWFyPjIwMjA8L1llYXI+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</w:fldData>
        </w:fldChar>
      </w:r>
      <w:r w:rsidR="00A57478">
        <w:instrText xml:space="preserve"> ADDIN EN.CITE </w:instrText>
      </w:r>
      <w:r w:rsidR="00A57478">
        <w:fldChar w:fldCharType="begin">
          <w:fldData xml:space="preserve">PEVuZE5vdGU+PENpdGU+PEF1dGhvcj5CaG9vbWJsYTwvQXV0aG9yPjxZZWFyPjIwMjA8L1llYXI+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</w:fldData>
        </w:fldChar>
      </w:r>
      <w:r w:rsidR="00A57478">
        <w:instrText xml:space="preserve"> ADDIN EN.CITE.DATA </w:instrText>
      </w:r>
      <w:r w:rsidR="00A57478">
        <w:fldChar w:fldCharType="end"/>
      </w:r>
      <w:r w:rsidR="000C4F35">
        <w:fldChar w:fldCharType="separate"/>
      </w:r>
      <w:r w:rsidR="00A57478">
        <w:rPr>
          <w:noProof/>
        </w:rPr>
        <w:t>[27]</w:t>
      </w:r>
      <w:r w:rsidR="000C4F35">
        <w:fldChar w:fldCharType="end"/>
      </w:r>
      <w:r w:rsidR="000C4F35">
        <w:t xml:space="preserve">, demonstrating the necessity of having multiple routes of reporting to capture the full range of possible ADRs. </w:t>
      </w:r>
    </w:p>
    <w:p w14:paraId="45606454" w14:textId="2D90C008" w:rsidR="0017187D" w:rsidRDefault="0017187D" w:rsidP="0017187D">
      <w:pPr>
        <w:pStyle w:val="Heading1"/>
      </w:pPr>
      <w:r>
        <w:t>Conclusion</w:t>
      </w:r>
    </w:p>
    <w:p w14:paraId="365B780E" w14:textId="40D768DE" w:rsidR="00876A02" w:rsidRDefault="00876A02" w:rsidP="00876A02">
      <w:r>
        <w:t xml:space="preserve">A UK model for sub-specialist paediatric clinical pharmacology service delivery has demonstrated a clinical impact at a patient and hospital level that </w:t>
      </w:r>
      <w:r w:rsidR="006C57E8">
        <w:t>c</w:t>
      </w:r>
      <w:r>
        <w:t xml:space="preserve">ould be replicated at other UK secondary/tertiary children’s hospitals. </w:t>
      </w:r>
    </w:p>
    <w:p w14:paraId="534B2CA5" w14:textId="26AA8F2F" w:rsidR="0017187D" w:rsidRDefault="0017187D" w:rsidP="0017187D"/>
    <w:p w14:paraId="72C1E39E" w14:textId="3BDA5FB0" w:rsidR="00CD71F8" w:rsidRDefault="0069244A" w:rsidP="00CD71F8">
      <w:pPr>
        <w:pStyle w:val="Heading1"/>
      </w:pPr>
      <w:r>
        <w:t>Acknowledgements</w:t>
      </w:r>
    </w:p>
    <w:p w14:paraId="424F6820" w14:textId="1BB594AE" w:rsidR="00CD71F8" w:rsidRDefault="00CD71F8" w:rsidP="00CD71F8">
      <w:pPr>
        <w:spacing w:line="360" w:lineRule="auto"/>
      </w:pPr>
      <w:r w:rsidRPr="000774F9">
        <w:t>This is a summary of independent research carried out at the National Institute for Health Research (NIHR), Alder Hey Clinical Research Facility. The views expressed are those of the author(s) and not necessarily those of the</w:t>
      </w:r>
      <w:r>
        <w:t xml:space="preserve"> N</w:t>
      </w:r>
      <w:r w:rsidRPr="000774F9">
        <w:t>HS, the NIHR or the Department of Health.</w:t>
      </w:r>
    </w:p>
    <w:p w14:paraId="3E0B90F2" w14:textId="6FA57C57" w:rsidR="00F37DC7" w:rsidRPr="000774F9" w:rsidRDefault="00F37DC7" w:rsidP="00CD71F8">
      <w:pPr>
        <w:spacing w:line="360" w:lineRule="auto"/>
      </w:pPr>
      <w:r>
        <w:t>Author contributions: Pharmacology ward round and audit conceived and undertaken, manuscript drafting (DH), Ward round and manuscript review/editing (NW</w:t>
      </w:r>
      <w:r w:rsidRPr="00F37DC7">
        <w:t xml:space="preserve">, EK, CM, </w:t>
      </w:r>
      <w:r>
        <w:t xml:space="preserve">JM, SM). Druggle lead, ward round and manuscript review/editing (JT). Service development, manuscript review/editing (WW, NM). Dr Hawcutt is the Principal Investigator on this manuscript. </w:t>
      </w:r>
    </w:p>
    <w:p w14:paraId="6FBC6DE7" w14:textId="77846CD7" w:rsidR="0069244A" w:rsidRDefault="0069244A" w:rsidP="0069244A"/>
    <w:p w14:paraId="6159D41C" w14:textId="77777777" w:rsidR="0025040C" w:rsidRDefault="0025040C" w:rsidP="0025040C">
      <w:pPr>
        <w:pStyle w:val="Heading3"/>
      </w:pPr>
      <w:r>
        <w:t>Data sharing statement</w:t>
      </w:r>
    </w:p>
    <w:p w14:paraId="2E50755C" w14:textId="5E6199E5" w:rsidR="0025040C" w:rsidRDefault="0025040C" w:rsidP="0069244A">
      <w:r>
        <w:rPr>
          <w:rFonts w:ascii="Trebuchet MS" w:hAnsi="Trebuchet MS"/>
          <w:color w:val="1C1D1E"/>
          <w:sz w:val="21"/>
          <w:szCs w:val="21"/>
          <w:shd w:val="clear" w:color="auto" w:fill="FFFFFF"/>
        </w:rPr>
        <w:t>Data available on request due to privacy/ethical restrictions</w:t>
      </w:r>
    </w:p>
    <w:p w14:paraId="36CC56FA" w14:textId="09F92F07" w:rsidR="0069244A" w:rsidRDefault="0069244A" w:rsidP="0069244A"/>
    <w:p w14:paraId="378DD950" w14:textId="3DA5514D" w:rsidR="00F37DC7" w:rsidRDefault="00F37DC7" w:rsidP="00F37DC7">
      <w:pPr>
        <w:pStyle w:val="Heading3"/>
      </w:pPr>
      <w:r>
        <w:t>Conflict of interest statement</w:t>
      </w:r>
    </w:p>
    <w:p w14:paraId="0A2CC726" w14:textId="0EE5FCB8" w:rsidR="00F37DC7" w:rsidRPr="00F37DC7" w:rsidRDefault="00F37DC7" w:rsidP="00F37DC7">
      <w:r>
        <w:t>The authors have no conflicts of interest to declare</w:t>
      </w:r>
    </w:p>
    <w:p w14:paraId="71853D26" w14:textId="77777777" w:rsidR="00F37DC7" w:rsidRPr="0069244A" w:rsidRDefault="00F37DC7" w:rsidP="0069244A"/>
    <w:p w14:paraId="7F749DE8" w14:textId="0E61EA94" w:rsidR="001A2E67" w:rsidRDefault="0017187D" w:rsidP="0017187D">
      <w:pPr>
        <w:pStyle w:val="Heading1"/>
      </w:pPr>
      <w:r>
        <w:t xml:space="preserve">References </w:t>
      </w:r>
    </w:p>
    <w:p w14:paraId="6283D749" w14:textId="600946BE" w:rsidR="00A57478" w:rsidRPr="00A57478" w:rsidRDefault="001A2E67" w:rsidP="00A57478">
      <w:pPr>
        <w:pStyle w:val="EndNoteBibliography"/>
        <w:spacing w:after="0"/>
        <w:ind w:left="720" w:hanging="720"/>
      </w:pPr>
      <w:r w:rsidRPr="00A3681B">
        <w:rPr>
          <w:rFonts w:asciiTheme="minorHAnsi" w:hAnsiTheme="minorHAnsi" w:cstheme="minorHAnsi"/>
          <w:sz w:val="22"/>
        </w:rPr>
        <w:fldChar w:fldCharType="begin"/>
      </w:r>
      <w:r w:rsidRPr="00A3681B">
        <w:rPr>
          <w:rFonts w:asciiTheme="minorHAnsi" w:hAnsiTheme="minorHAnsi" w:cstheme="minorHAnsi"/>
          <w:sz w:val="22"/>
        </w:rPr>
        <w:instrText xml:space="preserve"> ADDIN EN.REFLIST </w:instrText>
      </w:r>
      <w:r w:rsidRPr="00A3681B">
        <w:rPr>
          <w:rFonts w:asciiTheme="minorHAnsi" w:hAnsiTheme="minorHAnsi" w:cstheme="minorHAnsi"/>
          <w:sz w:val="22"/>
        </w:rPr>
        <w:fldChar w:fldCharType="separate"/>
      </w:r>
      <w:r w:rsidR="00A57478" w:rsidRPr="00A57478">
        <w:t>1.</w:t>
      </w:r>
      <w:r w:rsidR="00A57478" w:rsidRPr="00A57478">
        <w:tab/>
        <w:t xml:space="preserve">Society, B.P. </w:t>
      </w:r>
      <w:r w:rsidR="00A57478" w:rsidRPr="00A57478">
        <w:rPr>
          <w:i/>
        </w:rPr>
        <w:t>What is Clinical Pharmacology</w:t>
      </w:r>
      <w:r w:rsidR="00A57478" w:rsidRPr="00A57478">
        <w:t xml:space="preserve">. 2021  [cited 2021 17th February]; Available from: </w:t>
      </w:r>
      <w:hyperlink r:id="rId12" w:history="1">
        <w:r w:rsidR="00A57478" w:rsidRPr="00A57478">
          <w:rPr>
            <w:rStyle w:val="Hyperlink"/>
          </w:rPr>
          <w:t>https://www.bps.ac.uk/about/about-pharmacology/what-is-clinical-pharmacology</w:t>
        </w:r>
      </w:hyperlink>
      <w:r w:rsidR="00A57478" w:rsidRPr="00A57478">
        <w:t>.</w:t>
      </w:r>
    </w:p>
    <w:p w14:paraId="292277FF" w14:textId="77777777" w:rsidR="00A57478" w:rsidRPr="00A57478" w:rsidRDefault="00A57478" w:rsidP="00A57478">
      <w:pPr>
        <w:pStyle w:val="EndNoteBibliography"/>
        <w:spacing w:after="0"/>
        <w:ind w:left="720" w:hanging="720"/>
      </w:pPr>
      <w:r w:rsidRPr="00A57478">
        <w:t>2.</w:t>
      </w:r>
      <w:r w:rsidRPr="00A57478">
        <w:tab/>
        <w:t xml:space="preserve">Maxwell, S.R.J., </w:t>
      </w:r>
      <w:r w:rsidRPr="00A57478">
        <w:rPr>
          <w:i/>
        </w:rPr>
        <w:t>An agenda for UK clinical pharmacology: How should teaching of undergraduates in clinical pharmacology and therapeutics be delivered and assessed?</w:t>
      </w:r>
      <w:r w:rsidRPr="00A57478">
        <w:t xml:space="preserve"> British Journal of Clinical Pharmacology, 2012. </w:t>
      </w:r>
      <w:r w:rsidRPr="00A57478">
        <w:rPr>
          <w:b/>
        </w:rPr>
        <w:t>73</w:t>
      </w:r>
      <w:r w:rsidRPr="00A57478">
        <w:t>(6): p. 893-899.</w:t>
      </w:r>
    </w:p>
    <w:p w14:paraId="619AAD69" w14:textId="200F3FC5" w:rsidR="00A57478" w:rsidRPr="00A57478" w:rsidRDefault="00A57478" w:rsidP="00A57478">
      <w:pPr>
        <w:pStyle w:val="EndNoteBibliography"/>
        <w:spacing w:after="0"/>
        <w:ind w:left="720" w:hanging="720"/>
      </w:pPr>
      <w:r w:rsidRPr="00A57478">
        <w:t>3.</w:t>
      </w:r>
      <w:r w:rsidRPr="00A57478">
        <w:tab/>
        <w:t xml:space="preserve">Health, R.C.o.P.a.C. </w:t>
      </w:r>
      <w:r w:rsidRPr="00A57478">
        <w:rPr>
          <w:i/>
        </w:rPr>
        <w:t>Paediatric Clinical Pharmacology - sub specialty</w:t>
      </w:r>
      <w:r w:rsidRPr="00A57478">
        <w:t xml:space="preserve">. 2021  [cited 2021 17th February]; Available from: </w:t>
      </w:r>
      <w:hyperlink r:id="rId13" w:history="1">
        <w:r w:rsidRPr="00A57478">
          <w:rPr>
            <w:rStyle w:val="Hyperlink"/>
          </w:rPr>
          <w:t>https://www.rcpch.ac.uk/resources/paediatric-clinical-pharmacology-sub-specialty</w:t>
        </w:r>
      </w:hyperlink>
      <w:r w:rsidRPr="00A57478">
        <w:t>.</w:t>
      </w:r>
    </w:p>
    <w:p w14:paraId="1B533A69" w14:textId="77777777" w:rsidR="00A57478" w:rsidRPr="00A57478" w:rsidRDefault="00A57478" w:rsidP="00A57478">
      <w:pPr>
        <w:pStyle w:val="EndNoteBibliography"/>
        <w:spacing w:after="0"/>
        <w:ind w:left="720" w:hanging="720"/>
      </w:pPr>
      <w:r w:rsidRPr="00A57478">
        <w:t>4.</w:t>
      </w:r>
      <w:r w:rsidRPr="00A57478">
        <w:tab/>
        <w:t xml:space="preserve">Choonara, I., et al., </w:t>
      </w:r>
      <w:r w:rsidRPr="00A57478">
        <w:rPr>
          <w:i/>
        </w:rPr>
        <w:t>Training in paediatric clinical pharmacology in the UK.</w:t>
      </w:r>
      <w:r w:rsidRPr="00A57478">
        <w:t xml:space="preserve"> British journal of clinical pharmacology, 2004. </w:t>
      </w:r>
      <w:r w:rsidRPr="00A57478">
        <w:rPr>
          <w:b/>
        </w:rPr>
        <w:t>58</w:t>
      </w:r>
      <w:r w:rsidRPr="00A57478">
        <w:t>(2): p. 217-218.</w:t>
      </w:r>
    </w:p>
    <w:p w14:paraId="076EAC68" w14:textId="77777777" w:rsidR="00A57478" w:rsidRPr="00A57478" w:rsidRDefault="00A57478" w:rsidP="00A57478">
      <w:pPr>
        <w:pStyle w:val="EndNoteBibliography"/>
        <w:spacing w:after="0"/>
        <w:ind w:left="720" w:hanging="720"/>
      </w:pPr>
      <w:r w:rsidRPr="00A57478">
        <w:t>5.</w:t>
      </w:r>
      <w:r w:rsidRPr="00A57478">
        <w:tab/>
        <w:t xml:space="preserve">Choonara, I. and H. Sammons, </w:t>
      </w:r>
      <w:r w:rsidRPr="00A57478">
        <w:rPr>
          <w:i/>
        </w:rPr>
        <w:t>Paediatric clinical pharmacology in the UK.</w:t>
      </w:r>
      <w:r w:rsidRPr="00A57478">
        <w:t xml:space="preserve"> Archives of disease in childhood, 2014. </w:t>
      </w:r>
      <w:r w:rsidRPr="00A57478">
        <w:rPr>
          <w:b/>
        </w:rPr>
        <w:t>99</w:t>
      </w:r>
      <w:r w:rsidRPr="00A57478">
        <w:t>(12): p. 1143-1146.</w:t>
      </w:r>
    </w:p>
    <w:p w14:paraId="66C5DC14" w14:textId="77777777" w:rsidR="00A57478" w:rsidRPr="00A57478" w:rsidRDefault="00A57478" w:rsidP="00A57478">
      <w:pPr>
        <w:pStyle w:val="EndNoteBibliography"/>
        <w:spacing w:after="0"/>
        <w:ind w:left="720" w:hanging="720"/>
      </w:pPr>
      <w:r w:rsidRPr="00A57478">
        <w:t>6.</w:t>
      </w:r>
      <w:r w:rsidRPr="00A57478">
        <w:tab/>
        <w:t xml:space="preserve">Eichelbaum, M., M.-L. Dahl, and F. Sjöqvist, </w:t>
      </w:r>
      <w:r w:rsidRPr="00A57478">
        <w:rPr>
          <w:i/>
        </w:rPr>
        <w:t>Clinical pharmacology in Stockholm 50 years—report from the jubilee symposium.</w:t>
      </w:r>
      <w:r w:rsidRPr="00A57478">
        <w:t xml:space="preserve"> European Journal of Clinical Pharmacology, 2018. </w:t>
      </w:r>
      <w:r w:rsidRPr="00A57478">
        <w:rPr>
          <w:b/>
        </w:rPr>
        <w:t>74</w:t>
      </w:r>
      <w:r w:rsidRPr="00A57478">
        <w:t>(6): p. 843-851.</w:t>
      </w:r>
    </w:p>
    <w:p w14:paraId="373AFB87" w14:textId="77777777" w:rsidR="00A57478" w:rsidRPr="00A57478" w:rsidRDefault="00A57478" w:rsidP="00A57478">
      <w:pPr>
        <w:pStyle w:val="EndNoteBibliography"/>
        <w:spacing w:after="0"/>
        <w:ind w:left="720" w:hanging="720"/>
      </w:pPr>
      <w:r w:rsidRPr="00A57478">
        <w:t>7.</w:t>
      </w:r>
      <w:r w:rsidRPr="00A57478">
        <w:tab/>
        <w:t xml:space="preserve">Bonati, M., et al., </w:t>
      </w:r>
      <w:r w:rsidRPr="00A57478">
        <w:rPr>
          <w:i/>
        </w:rPr>
        <w:t>Paediatric clinical pharmacology in Europe.</w:t>
      </w:r>
      <w:r w:rsidRPr="00A57478">
        <w:t xml:space="preserve"> Paediatric and Perinatal Drug Therapy, 2006. </w:t>
      </w:r>
      <w:r w:rsidRPr="00A57478">
        <w:rPr>
          <w:b/>
        </w:rPr>
        <w:t>7</w:t>
      </w:r>
      <w:r w:rsidRPr="00A57478">
        <w:t>(3): p. 134-137.</w:t>
      </w:r>
    </w:p>
    <w:p w14:paraId="7FC68E45" w14:textId="77777777" w:rsidR="00A57478" w:rsidRPr="00A57478" w:rsidRDefault="00A57478" w:rsidP="00A57478">
      <w:pPr>
        <w:pStyle w:val="EndNoteBibliography"/>
        <w:spacing w:after="0"/>
        <w:ind w:left="720" w:hanging="720"/>
      </w:pPr>
      <w:r w:rsidRPr="00A57478">
        <w:t>8.</w:t>
      </w:r>
      <w:r w:rsidRPr="00A57478">
        <w:tab/>
        <w:t xml:space="preserve">MacLeod, S., et al., </w:t>
      </w:r>
      <w:r w:rsidRPr="00A57478">
        <w:rPr>
          <w:i/>
        </w:rPr>
        <w:t>An International Asset Map of Clinicians, Educators, and Researchers Pursuing Better Medicine Use in Children: Initial Findings.</w:t>
      </w:r>
      <w:r w:rsidRPr="00A57478">
        <w:t xml:space="preserve"> Clinical Pharmacology &amp; Therapeutics, 2017. </w:t>
      </w:r>
      <w:r w:rsidRPr="00A57478">
        <w:rPr>
          <w:b/>
        </w:rPr>
        <w:t>101</w:t>
      </w:r>
      <w:r w:rsidRPr="00A57478">
        <w:t>(2): p. 274-280.</w:t>
      </w:r>
    </w:p>
    <w:p w14:paraId="738A318B" w14:textId="77777777" w:rsidR="00A57478" w:rsidRPr="00A57478" w:rsidRDefault="00A57478" w:rsidP="00A57478">
      <w:pPr>
        <w:pStyle w:val="EndNoteBibliography"/>
        <w:spacing w:after="0"/>
        <w:ind w:left="720" w:hanging="720"/>
      </w:pPr>
      <w:r w:rsidRPr="00A57478">
        <w:t>9.</w:t>
      </w:r>
      <w:r w:rsidRPr="00A57478">
        <w:tab/>
        <w:t xml:space="preserve">Choonara, I., </w:t>
      </w:r>
      <w:r w:rsidRPr="00A57478">
        <w:rPr>
          <w:i/>
        </w:rPr>
        <w:t>Rational prescribing is important in all settings</w:t>
      </w:r>
      <w:r w:rsidRPr="00A57478">
        <w:t>. 2013, BMJ Publishing Group Ltd.</w:t>
      </w:r>
    </w:p>
    <w:p w14:paraId="461BDE6E" w14:textId="77777777" w:rsidR="00A57478" w:rsidRPr="00A57478" w:rsidRDefault="00A57478" w:rsidP="00A57478">
      <w:pPr>
        <w:pStyle w:val="EndNoteBibliography"/>
        <w:spacing w:after="0"/>
        <w:ind w:left="720" w:hanging="720"/>
      </w:pPr>
      <w:r w:rsidRPr="00A57478">
        <w:t>10.</w:t>
      </w:r>
      <w:r w:rsidRPr="00A57478">
        <w:tab/>
        <w:t xml:space="preserve">Qato, D.M., et al., </w:t>
      </w:r>
      <w:r w:rsidRPr="00A57478">
        <w:rPr>
          <w:i/>
        </w:rPr>
        <w:t>Prescription Medication Use Among Children and Adolescents in the United States.</w:t>
      </w:r>
      <w:r w:rsidRPr="00A57478">
        <w:t xml:space="preserve"> Pediatrics, 2018. </w:t>
      </w:r>
      <w:r w:rsidRPr="00A57478">
        <w:rPr>
          <w:b/>
        </w:rPr>
        <w:t>142</w:t>
      </w:r>
      <w:r w:rsidRPr="00A57478">
        <w:t>(3): p. e20181042.</w:t>
      </w:r>
    </w:p>
    <w:p w14:paraId="2A110AB2" w14:textId="77777777" w:rsidR="00A57478" w:rsidRPr="00A57478" w:rsidRDefault="00A57478" w:rsidP="00A57478">
      <w:pPr>
        <w:pStyle w:val="EndNoteBibliography"/>
        <w:spacing w:after="0"/>
        <w:ind w:left="720" w:hanging="720"/>
      </w:pPr>
      <w:r w:rsidRPr="00A57478">
        <w:t>11.</w:t>
      </w:r>
      <w:r w:rsidRPr="00A57478">
        <w:tab/>
        <w:t xml:space="preserve">Hales, C.M., et al., </w:t>
      </w:r>
      <w:r w:rsidRPr="00A57478">
        <w:rPr>
          <w:i/>
        </w:rPr>
        <w:t>Trends in Prescription Medication Use Among Children and Adolescents—United States, 1999-2014.</w:t>
      </w:r>
      <w:r w:rsidRPr="00A57478">
        <w:t xml:space="preserve"> JAMA, 2018. </w:t>
      </w:r>
      <w:r w:rsidRPr="00A57478">
        <w:rPr>
          <w:b/>
        </w:rPr>
        <w:t>319</w:t>
      </w:r>
      <w:r w:rsidRPr="00A57478">
        <w:t>(19): p. 2009-2020.</w:t>
      </w:r>
    </w:p>
    <w:p w14:paraId="6348E667" w14:textId="77777777" w:rsidR="00A57478" w:rsidRPr="00A57478" w:rsidRDefault="00A57478" w:rsidP="00A57478">
      <w:pPr>
        <w:pStyle w:val="EndNoteBibliography"/>
        <w:spacing w:after="0"/>
        <w:ind w:left="720" w:hanging="720"/>
      </w:pPr>
      <w:r w:rsidRPr="00A57478">
        <w:lastRenderedPageBreak/>
        <w:t>12.</w:t>
      </w:r>
      <w:r w:rsidRPr="00A57478">
        <w:tab/>
        <w:t xml:space="preserve">Boyle, C.A., et al., </w:t>
      </w:r>
      <w:r w:rsidRPr="00A57478">
        <w:rPr>
          <w:i/>
        </w:rPr>
        <w:t>Trends in the Prevalence of Developmental Disabilities in US Children, 1997–2008.</w:t>
      </w:r>
      <w:r w:rsidRPr="00A57478">
        <w:t xml:space="preserve"> Pediatrics, 2011. </w:t>
      </w:r>
      <w:r w:rsidRPr="00A57478">
        <w:rPr>
          <w:b/>
        </w:rPr>
        <w:t>127</w:t>
      </w:r>
      <w:r w:rsidRPr="00A57478">
        <w:t>(6): p. 1034-1042.</w:t>
      </w:r>
    </w:p>
    <w:p w14:paraId="4996AB8A" w14:textId="77777777" w:rsidR="00A57478" w:rsidRPr="00A57478" w:rsidRDefault="00A57478" w:rsidP="00A57478">
      <w:pPr>
        <w:pStyle w:val="EndNoteBibliography"/>
        <w:spacing w:after="0"/>
        <w:ind w:left="720" w:hanging="720"/>
      </w:pPr>
      <w:r w:rsidRPr="00A57478">
        <w:t>13.</w:t>
      </w:r>
      <w:r w:rsidRPr="00A57478">
        <w:tab/>
        <w:t xml:space="preserve">Joint standing committee on medicines, N.a.P.P.G.N.a.t.R.C.o.P.a.C.H., </w:t>
      </w:r>
      <w:r w:rsidRPr="00A57478">
        <w:rPr>
          <w:i/>
        </w:rPr>
        <w:t>The use of unlicensed medicines, or licensed medicines for unlicensed applications in paediatric practice</w:t>
      </w:r>
      <w:r w:rsidRPr="00A57478">
        <w:t>. 2013.</w:t>
      </w:r>
    </w:p>
    <w:p w14:paraId="6C48A66C" w14:textId="77777777" w:rsidR="00A57478" w:rsidRPr="00A57478" w:rsidRDefault="00A57478" w:rsidP="00A57478">
      <w:pPr>
        <w:pStyle w:val="EndNoteBibliography"/>
        <w:spacing w:after="0"/>
        <w:ind w:left="720" w:hanging="720"/>
      </w:pPr>
      <w:r w:rsidRPr="00A57478">
        <w:t>14.</w:t>
      </w:r>
      <w:r w:rsidRPr="00A57478">
        <w:tab/>
        <w:t xml:space="preserve">Gallagher, R.M., et al., </w:t>
      </w:r>
      <w:r w:rsidRPr="00A57478">
        <w:rPr>
          <w:i/>
        </w:rPr>
        <w:t>Adverse drug reactions causing admission to a paediatric hospital.</w:t>
      </w:r>
      <w:r w:rsidRPr="00A57478">
        <w:t xml:space="preserve"> PLoS One, 2012. </w:t>
      </w:r>
      <w:r w:rsidRPr="00A57478">
        <w:rPr>
          <w:b/>
        </w:rPr>
        <w:t>7</w:t>
      </w:r>
      <w:r w:rsidRPr="00A57478">
        <w:t>(12): p. e50127.</w:t>
      </w:r>
    </w:p>
    <w:p w14:paraId="4B108605" w14:textId="77777777" w:rsidR="00A57478" w:rsidRPr="00A57478" w:rsidRDefault="00A57478" w:rsidP="00A57478">
      <w:pPr>
        <w:pStyle w:val="EndNoteBibliography"/>
        <w:spacing w:after="0"/>
        <w:ind w:left="720" w:hanging="720"/>
      </w:pPr>
      <w:r w:rsidRPr="00A57478">
        <w:t>15.</w:t>
      </w:r>
      <w:r w:rsidRPr="00A57478">
        <w:tab/>
        <w:t xml:space="preserve">Thiesen, S., et al., </w:t>
      </w:r>
      <w:r w:rsidRPr="00A57478">
        <w:rPr>
          <w:i/>
        </w:rPr>
        <w:t>Incidence, characteristics and risk factors of adverse drug reactions in hospitalized children–a prospective observational cohort study of 6,601 admissions.</w:t>
      </w:r>
      <w:r w:rsidRPr="00A57478">
        <w:t xml:space="preserve"> BMC medicine, 2013. </w:t>
      </w:r>
      <w:r w:rsidRPr="00A57478">
        <w:rPr>
          <w:b/>
        </w:rPr>
        <w:t>11</w:t>
      </w:r>
      <w:r w:rsidRPr="00A57478">
        <w:t>(1): p. 237.</w:t>
      </w:r>
    </w:p>
    <w:p w14:paraId="132343F6" w14:textId="77777777" w:rsidR="00A57478" w:rsidRPr="00A57478" w:rsidRDefault="00A57478" w:rsidP="00A57478">
      <w:pPr>
        <w:pStyle w:val="EndNoteBibliography"/>
        <w:spacing w:after="0"/>
        <w:ind w:left="720" w:hanging="720"/>
      </w:pPr>
      <w:r w:rsidRPr="00A57478">
        <w:t>16.</w:t>
      </w:r>
      <w:r w:rsidRPr="00A57478">
        <w:tab/>
        <w:t xml:space="preserve">Hawcutt, D.B., et al., </w:t>
      </w:r>
      <w:r w:rsidRPr="00A57478">
        <w:rPr>
          <w:i/>
        </w:rPr>
        <w:t>Reported paediatric adverse drug reactions in the UK 2000–2009.</w:t>
      </w:r>
      <w:r w:rsidRPr="00A57478">
        <w:t xml:space="preserve"> British journal of clinical pharmacology, 2012. </w:t>
      </w:r>
      <w:r w:rsidRPr="00A57478">
        <w:rPr>
          <w:b/>
        </w:rPr>
        <w:t>73</w:t>
      </w:r>
      <w:r w:rsidRPr="00A57478">
        <w:t>(3): p. 437-446.</w:t>
      </w:r>
    </w:p>
    <w:p w14:paraId="76944548" w14:textId="77777777" w:rsidR="00A57478" w:rsidRPr="00A57478" w:rsidRDefault="00A57478" w:rsidP="00A57478">
      <w:pPr>
        <w:pStyle w:val="EndNoteBibliography"/>
        <w:spacing w:after="0"/>
        <w:ind w:left="720" w:hanging="720"/>
      </w:pPr>
      <w:r w:rsidRPr="00A57478">
        <w:t>17.</w:t>
      </w:r>
      <w:r w:rsidRPr="00A57478">
        <w:tab/>
        <w:t xml:space="preserve">Hawcutt, D.B., et al., </w:t>
      </w:r>
      <w:r w:rsidRPr="00A57478">
        <w:rPr>
          <w:i/>
        </w:rPr>
        <w:t>Spontaneous adverse drug reaction reports for neonates and infants in the UK 2001–2010: content and utility analysis.</w:t>
      </w:r>
      <w:r w:rsidRPr="00A57478">
        <w:t xml:space="preserve"> British journal of clinical pharmacology, 2016. </w:t>
      </w:r>
      <w:r w:rsidRPr="00A57478">
        <w:rPr>
          <w:b/>
        </w:rPr>
        <w:t>82</w:t>
      </w:r>
      <w:r w:rsidRPr="00A57478">
        <w:t>(6): p. 1601-1612.</w:t>
      </w:r>
    </w:p>
    <w:p w14:paraId="6A6DE620" w14:textId="77777777" w:rsidR="00A57478" w:rsidRPr="00A57478" w:rsidRDefault="00A57478" w:rsidP="00A57478">
      <w:pPr>
        <w:pStyle w:val="EndNoteBibliography"/>
        <w:spacing w:after="0"/>
        <w:ind w:left="720" w:hanging="720"/>
      </w:pPr>
      <w:r w:rsidRPr="00A57478">
        <w:t>18.</w:t>
      </w:r>
      <w:r w:rsidRPr="00A57478">
        <w:tab/>
        <w:t xml:space="preserve">Turner, S., et al., </w:t>
      </w:r>
      <w:r w:rsidRPr="00A57478">
        <w:rPr>
          <w:i/>
        </w:rPr>
        <w:t>Adverse drug reactions to unlicensed and off‐label drugs on paediatric wards: a prospective study.</w:t>
      </w:r>
      <w:r w:rsidRPr="00A57478">
        <w:t xml:space="preserve"> Acta Paediatrica, 1999. </w:t>
      </w:r>
      <w:r w:rsidRPr="00A57478">
        <w:rPr>
          <w:b/>
        </w:rPr>
        <w:t>88</w:t>
      </w:r>
      <w:r w:rsidRPr="00A57478">
        <w:t>(9): p. 965-968.</w:t>
      </w:r>
    </w:p>
    <w:p w14:paraId="5E78D2BE" w14:textId="77777777" w:rsidR="00A57478" w:rsidRPr="00A57478" w:rsidRDefault="00A57478" w:rsidP="00A57478">
      <w:pPr>
        <w:pStyle w:val="EndNoteBibliography"/>
        <w:spacing w:after="0"/>
        <w:ind w:left="720" w:hanging="720"/>
      </w:pPr>
      <w:r w:rsidRPr="00A57478">
        <w:t>19.</w:t>
      </w:r>
      <w:r w:rsidRPr="00A57478">
        <w:tab/>
        <w:t xml:space="preserve">Ross, L., J. Wallace, and J. Paton, </w:t>
      </w:r>
      <w:r w:rsidRPr="00A57478">
        <w:rPr>
          <w:i/>
        </w:rPr>
        <w:t>Medication errors in a paediatric teaching hospital in the UK: five years operational experience.</w:t>
      </w:r>
      <w:r w:rsidRPr="00A57478">
        <w:t xml:space="preserve"> Archives of disease in childhood, 2000. </w:t>
      </w:r>
      <w:r w:rsidRPr="00A57478">
        <w:rPr>
          <w:b/>
        </w:rPr>
        <w:t>83</w:t>
      </w:r>
      <w:r w:rsidRPr="00A57478">
        <w:t>(6): p. 492-497.</w:t>
      </w:r>
    </w:p>
    <w:p w14:paraId="6645DF56" w14:textId="77777777" w:rsidR="00A57478" w:rsidRPr="00A57478" w:rsidRDefault="00A57478" w:rsidP="00A57478">
      <w:pPr>
        <w:pStyle w:val="EndNoteBibliography"/>
        <w:spacing w:after="0"/>
        <w:ind w:left="720" w:hanging="720"/>
      </w:pPr>
      <w:r w:rsidRPr="00A57478">
        <w:t>20.</w:t>
      </w:r>
      <w:r w:rsidRPr="00A57478">
        <w:tab/>
        <w:t xml:space="preserve">Folli, H.L., et al., </w:t>
      </w:r>
      <w:r w:rsidRPr="00A57478">
        <w:rPr>
          <w:i/>
        </w:rPr>
        <w:t>Medication error prevention by clinical pharmacists in two children's hospitals.</w:t>
      </w:r>
      <w:r w:rsidRPr="00A57478">
        <w:t xml:space="preserve"> Pediatrics, 1987. </w:t>
      </w:r>
      <w:r w:rsidRPr="00A57478">
        <w:rPr>
          <w:b/>
        </w:rPr>
        <w:t>79</w:t>
      </w:r>
      <w:r w:rsidRPr="00A57478">
        <w:t>(5): p. 718-722.</w:t>
      </w:r>
    </w:p>
    <w:p w14:paraId="00FBF906" w14:textId="77777777" w:rsidR="00A57478" w:rsidRPr="00A57478" w:rsidRDefault="00A57478" w:rsidP="00A57478">
      <w:pPr>
        <w:pStyle w:val="EndNoteBibliography"/>
        <w:spacing w:after="0"/>
        <w:ind w:left="720" w:hanging="720"/>
      </w:pPr>
      <w:r w:rsidRPr="00A57478">
        <w:t>21.</w:t>
      </w:r>
      <w:r w:rsidRPr="00A57478">
        <w:tab/>
        <w:t xml:space="preserve">Terry, D.R., et al., </w:t>
      </w:r>
      <w:r w:rsidRPr="00A57478">
        <w:rPr>
          <w:i/>
        </w:rPr>
        <w:t>Clinical significance of medication reconciliation in children admitted to a UK pediatric hospital.</w:t>
      </w:r>
      <w:r w:rsidRPr="00A57478">
        <w:t xml:space="preserve"> Pediatric Drugs, 2010. </w:t>
      </w:r>
      <w:r w:rsidRPr="00A57478">
        <w:rPr>
          <w:b/>
        </w:rPr>
        <w:t>12</w:t>
      </w:r>
      <w:r w:rsidRPr="00A57478">
        <w:t>(5): p. 331-337.</w:t>
      </w:r>
    </w:p>
    <w:p w14:paraId="070AD99F" w14:textId="77777777" w:rsidR="00A57478" w:rsidRPr="00A57478" w:rsidRDefault="00A57478" w:rsidP="00A57478">
      <w:pPr>
        <w:pStyle w:val="EndNoteBibliography"/>
        <w:spacing w:after="0"/>
        <w:ind w:left="720" w:hanging="720"/>
      </w:pPr>
      <w:r w:rsidRPr="00A57478">
        <w:lastRenderedPageBreak/>
        <w:t>22.</w:t>
      </w:r>
      <w:r w:rsidRPr="00A57478">
        <w:tab/>
        <w:t xml:space="preserve">Reece, A., et al., </w:t>
      </w:r>
      <w:r w:rsidRPr="00A57478">
        <w:rPr>
          <w:i/>
        </w:rPr>
        <w:t>G171 Improving situation awareness in prescribing: A medication safety huddle–the DRUG-gle (Druggle)</w:t>
      </w:r>
      <w:r w:rsidRPr="00A57478">
        <w:t>. 2016, BMJ Publishing Group Ltd.</w:t>
      </w:r>
    </w:p>
    <w:p w14:paraId="16982F1B" w14:textId="77777777" w:rsidR="00A57478" w:rsidRPr="00A57478" w:rsidRDefault="00A57478" w:rsidP="00A57478">
      <w:pPr>
        <w:pStyle w:val="EndNoteBibliography"/>
        <w:spacing w:after="0"/>
        <w:ind w:left="720" w:hanging="720"/>
      </w:pPr>
      <w:r w:rsidRPr="00A57478">
        <w:t>23.</w:t>
      </w:r>
      <w:r w:rsidRPr="00A57478">
        <w:tab/>
        <w:t xml:space="preserve">Bell, C., J. Jackson, and H. Shore, </w:t>
      </w:r>
      <w:r w:rsidRPr="00A57478">
        <w:rPr>
          <w:i/>
        </w:rPr>
        <w:t>P3 Safe–the positive impact of ‘druggles’ on prescribing standards and patient safety within the neonatal intensive care environment</w:t>
      </w:r>
      <w:r w:rsidRPr="00A57478">
        <w:t>. 2018, BMJ Publishing Group Ltd.</w:t>
      </w:r>
    </w:p>
    <w:p w14:paraId="18D6283E" w14:textId="77777777" w:rsidR="00A57478" w:rsidRPr="00A57478" w:rsidRDefault="00A57478" w:rsidP="00A57478">
      <w:pPr>
        <w:pStyle w:val="EndNoteBibliography"/>
        <w:spacing w:after="0"/>
        <w:ind w:left="720" w:hanging="720"/>
      </w:pPr>
      <w:r w:rsidRPr="00A57478">
        <w:t>24.</w:t>
      </w:r>
      <w:r w:rsidRPr="00A57478">
        <w:tab/>
        <w:t xml:space="preserve">White, M. and A. Roueche, </w:t>
      </w:r>
      <w:r w:rsidRPr="00A57478">
        <w:rPr>
          <w:i/>
        </w:rPr>
        <w:t>G87 It’sa ‘druggle’: reducing drug errors and disseminating learning</w:t>
      </w:r>
      <w:r w:rsidRPr="00A57478">
        <w:t>. 2020, BMJ Publishing Group Ltd.</w:t>
      </w:r>
    </w:p>
    <w:p w14:paraId="2DA83C07" w14:textId="77777777" w:rsidR="00A57478" w:rsidRPr="00A57478" w:rsidRDefault="00A57478" w:rsidP="00A57478">
      <w:pPr>
        <w:pStyle w:val="EndNoteBibliography"/>
        <w:spacing w:after="0"/>
        <w:ind w:left="720" w:hanging="720"/>
      </w:pPr>
      <w:r w:rsidRPr="00A57478">
        <w:t>25.</w:t>
      </w:r>
      <w:r w:rsidRPr="00A57478">
        <w:tab/>
        <w:t xml:space="preserve">(PICS), P.I.C.S., </w:t>
      </w:r>
      <w:r w:rsidRPr="00A57478">
        <w:rPr>
          <w:i/>
        </w:rPr>
        <w:t>Quality Standards for the care of Critically Ill Children</w:t>
      </w:r>
      <w:r w:rsidRPr="00A57478">
        <w:t>. 2015.</w:t>
      </w:r>
    </w:p>
    <w:p w14:paraId="4EE06018" w14:textId="77777777" w:rsidR="00A57478" w:rsidRPr="00A57478" w:rsidRDefault="00A57478" w:rsidP="00A57478">
      <w:pPr>
        <w:pStyle w:val="EndNoteBibliography"/>
        <w:ind w:left="720" w:hanging="720"/>
      </w:pPr>
      <w:r w:rsidRPr="00A57478">
        <w:t>26.</w:t>
      </w:r>
      <w:r w:rsidRPr="00A57478">
        <w:tab/>
        <w:t xml:space="preserve">Society, B.P. </w:t>
      </w:r>
      <w:r w:rsidRPr="00A57478">
        <w:rPr>
          <w:i/>
        </w:rPr>
        <w:t>Investment in UK clinical pharmacology will save and improve lives</w:t>
      </w:r>
      <w:r w:rsidRPr="00A57478">
        <w:t>. 2021  [cited 2021 26th March</w:t>
      </w:r>
    </w:p>
    <w:p w14:paraId="6946EC4C" w14:textId="54067134" w:rsidR="00A57478" w:rsidRPr="00A57478" w:rsidRDefault="00A57478" w:rsidP="00A57478">
      <w:pPr>
        <w:pStyle w:val="EndNoteBibliography"/>
        <w:spacing w:after="0"/>
        <w:ind w:left="720" w:hanging="720"/>
      </w:pPr>
      <w:r w:rsidRPr="00A57478">
        <w:t xml:space="preserve">]; Available from: </w:t>
      </w:r>
      <w:hyperlink r:id="rId14" w:history="1">
        <w:r w:rsidRPr="00A57478">
          <w:rPr>
            <w:rStyle w:val="Hyperlink"/>
          </w:rPr>
          <w:t>https://www.bps.ac.uk/news-events/news/articles/2021/investing-in-uk-clinical-pharmacology-will-save-an</w:t>
        </w:r>
      </w:hyperlink>
      <w:r w:rsidRPr="00A57478">
        <w:t>.</w:t>
      </w:r>
    </w:p>
    <w:p w14:paraId="0FBE4CD4" w14:textId="77777777" w:rsidR="00A57478" w:rsidRPr="00A57478" w:rsidRDefault="00A57478" w:rsidP="00A57478">
      <w:pPr>
        <w:pStyle w:val="EndNoteBibliography"/>
        <w:ind w:left="720" w:hanging="720"/>
      </w:pPr>
      <w:r w:rsidRPr="00A57478">
        <w:t>27.</w:t>
      </w:r>
      <w:r w:rsidRPr="00A57478">
        <w:tab/>
        <w:t xml:space="preserve">Bhoombla, N., et al., </w:t>
      </w:r>
      <w:r w:rsidRPr="00A57478">
        <w:rPr>
          <w:i/>
        </w:rPr>
        <w:t>Pharmacovigilance Reports Received from Children and Young People, and Development of Information to Aid Future Reporting from this Age Group.</w:t>
      </w:r>
      <w:r w:rsidRPr="00A57478">
        <w:t xml:space="preserve"> Paediatr Drugs, 2020. </w:t>
      </w:r>
      <w:r w:rsidRPr="00A57478">
        <w:rPr>
          <w:b/>
        </w:rPr>
        <w:t>22</w:t>
      </w:r>
      <w:r w:rsidRPr="00A57478">
        <w:t>(3): p. 335-341.</w:t>
      </w:r>
    </w:p>
    <w:p w14:paraId="6F4C4B51" w14:textId="258C3AF3" w:rsidR="002E75A3" w:rsidRDefault="001A2E67" w:rsidP="001A2E67">
      <w:pPr>
        <w:pStyle w:val="Heading1"/>
        <w:spacing w:line="360" w:lineRule="auto"/>
        <w:rPr>
          <w:rFonts w:asciiTheme="minorHAnsi" w:hAnsiTheme="minorHAnsi" w:cstheme="minorHAnsi"/>
          <w:sz w:val="22"/>
          <w:szCs w:val="22"/>
        </w:rPr>
      </w:pPr>
      <w:r w:rsidRPr="00A3681B">
        <w:rPr>
          <w:rFonts w:asciiTheme="minorHAnsi" w:hAnsiTheme="minorHAnsi" w:cstheme="minorHAnsi"/>
          <w:sz w:val="22"/>
          <w:szCs w:val="22"/>
        </w:rPr>
        <w:fldChar w:fldCharType="end"/>
      </w:r>
    </w:p>
    <w:p w14:paraId="15436F2F" w14:textId="12011405" w:rsidR="002E75A3" w:rsidRDefault="002E75A3">
      <w:pPr>
        <w:rPr>
          <w:rFonts w:cstheme="minorHAnsi"/>
        </w:rPr>
      </w:pPr>
      <w:r>
        <w:rPr>
          <w:rFonts w:cstheme="minorHAnsi"/>
        </w:rPr>
        <w:br w:type="page"/>
      </w:r>
    </w:p>
    <w:p w14:paraId="3C97D35B" w14:textId="61A736A8" w:rsidR="00033FD9" w:rsidRDefault="00033FD9" w:rsidP="00033FD9">
      <w:pPr>
        <w:pStyle w:val="Heading2"/>
      </w:pPr>
      <w:r>
        <w:lastRenderedPageBreak/>
        <w:t>Figure Legends</w:t>
      </w:r>
    </w:p>
    <w:p w14:paraId="66E8B4E7" w14:textId="653C0C1E" w:rsidR="00033FD9" w:rsidRDefault="00033FD9" w:rsidP="00033FD9"/>
    <w:p w14:paraId="4BA9D16F" w14:textId="4ACC8DCF" w:rsidR="00033FD9" w:rsidRDefault="00033FD9" w:rsidP="00033FD9">
      <w:r>
        <w:t xml:space="preserve">Figure 1: Percentage of inpatients prescribed A: </w:t>
      </w:r>
      <w:r>
        <w:rPr>
          <w:rFonts w:cstheme="minorHAnsi"/>
        </w:rPr>
        <w:t>≥</w:t>
      </w:r>
      <w:r>
        <w:t xml:space="preserve">10 medications and B: </w:t>
      </w:r>
      <w:r>
        <w:rPr>
          <w:rFonts w:cstheme="minorHAnsi"/>
        </w:rPr>
        <w:t>≥</w:t>
      </w:r>
      <w:r>
        <w:t>20 medications</w:t>
      </w:r>
    </w:p>
    <w:p w14:paraId="246926F3" w14:textId="21C7327D" w:rsidR="00033FD9" w:rsidRDefault="00033FD9" w:rsidP="00033FD9"/>
    <w:p w14:paraId="76449944" w14:textId="77777777" w:rsidR="00033FD9" w:rsidRPr="00441316" w:rsidRDefault="00033FD9" w:rsidP="00033FD9">
      <w:r>
        <w:t>Figure 2: Annual number of reports of suspected adverse drug reactions to the Medicines and Healthcare Devices Regulatory Agency (MHRA) Yellow Card scheme from Hospital Trust</w:t>
      </w:r>
    </w:p>
    <w:p w14:paraId="71E8A7B8" w14:textId="77777777" w:rsidR="00033FD9" w:rsidRPr="00033FD9" w:rsidRDefault="00033FD9" w:rsidP="00033FD9"/>
    <w:p w14:paraId="758BD5B8" w14:textId="77777777" w:rsidR="00033FD9" w:rsidRDefault="00033FD9">
      <w:pPr>
        <w:rPr>
          <w:rFonts w:eastAsiaTheme="majorEastAsia" w:cstheme="minorHAnsi"/>
          <w:color w:val="2E74B5" w:themeColor="accent1" w:themeShade="BF"/>
        </w:rPr>
      </w:pPr>
      <w:r>
        <w:rPr>
          <w:rFonts w:eastAsiaTheme="majorEastAsia" w:cstheme="minorHAnsi"/>
          <w:color w:val="2E74B5" w:themeColor="accent1" w:themeShade="BF"/>
        </w:rPr>
        <w:br w:type="page"/>
      </w:r>
    </w:p>
    <w:p w14:paraId="4E69BCE9" w14:textId="27940B8D" w:rsidR="0055220B" w:rsidRDefault="0055220B">
      <w:pPr>
        <w:rPr>
          <w:rFonts w:eastAsiaTheme="majorEastAsia" w:cstheme="minorHAnsi"/>
          <w:color w:val="2E74B5" w:themeColor="accent1" w:themeShade="BF"/>
        </w:rPr>
      </w:pPr>
    </w:p>
    <w:tbl>
      <w:tblPr>
        <w:tblStyle w:val="ListTable3"/>
        <w:tblW w:w="0" w:type="auto"/>
        <w:tblLook w:val="04A0" w:firstRow="1" w:lastRow="0" w:firstColumn="1" w:lastColumn="0" w:noHBand="0" w:noVBand="1"/>
      </w:tblPr>
      <w:tblGrid>
        <w:gridCol w:w="3250"/>
        <w:gridCol w:w="3065"/>
        <w:gridCol w:w="2701"/>
      </w:tblGrid>
      <w:tr w:rsidR="002E75A3" w:rsidRPr="002E75A3" w14:paraId="050CB0AB" w14:textId="4FAA6086" w:rsidTr="002E75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0" w:type="dxa"/>
          </w:tcPr>
          <w:p w14:paraId="3E349DC2" w14:textId="6FE922FB" w:rsidR="002E75A3" w:rsidRPr="002E75A3" w:rsidRDefault="002E75A3" w:rsidP="001A2E67">
            <w:pPr>
              <w:pStyle w:val="Heading1"/>
              <w:spacing w:line="360" w:lineRule="auto"/>
              <w:outlineLvl w:val="0"/>
              <w:rPr>
                <w:rFonts w:asciiTheme="minorHAnsi" w:hAnsiTheme="minorHAnsi" w:cstheme="minorHAnsi"/>
                <w:color w:val="FFFFFF" w:themeColor="background1"/>
                <w:sz w:val="22"/>
                <w:szCs w:val="22"/>
              </w:rPr>
            </w:pPr>
            <w:r w:rsidRPr="002E75A3">
              <w:rPr>
                <w:rFonts w:asciiTheme="minorHAnsi" w:hAnsiTheme="minorHAnsi" w:cstheme="minorHAnsi"/>
                <w:color w:val="FFFFFF" w:themeColor="background1"/>
                <w:sz w:val="22"/>
                <w:szCs w:val="22"/>
              </w:rPr>
              <w:t xml:space="preserve">Clinical Activity </w:t>
            </w:r>
          </w:p>
        </w:tc>
        <w:tc>
          <w:tcPr>
            <w:tcW w:w="3065" w:type="dxa"/>
          </w:tcPr>
          <w:p w14:paraId="0394F877" w14:textId="1CD444BC" w:rsidR="002E75A3" w:rsidRPr="002E75A3" w:rsidRDefault="002E75A3" w:rsidP="002E75A3">
            <w:pPr>
              <w:pStyle w:val="Heading1"/>
              <w:spacing w:line="360" w:lineRule="auto"/>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Summary of role</w:t>
            </w:r>
          </w:p>
        </w:tc>
        <w:tc>
          <w:tcPr>
            <w:tcW w:w="2701" w:type="dxa"/>
          </w:tcPr>
          <w:p w14:paraId="5645CB39" w14:textId="307402B5" w:rsidR="002E75A3" w:rsidRDefault="002E75A3" w:rsidP="002E75A3">
            <w:pPr>
              <w:pStyle w:val="Heading1"/>
              <w:spacing w:line="360" w:lineRule="auto"/>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Time commitment</w:t>
            </w:r>
          </w:p>
        </w:tc>
      </w:tr>
      <w:tr w:rsidR="002E75A3" w:rsidRPr="002E75A3" w14:paraId="7CA78252" w14:textId="4E921BAE" w:rsidTr="002E7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dxa"/>
          </w:tcPr>
          <w:p w14:paraId="52E255E1" w14:textId="33E11BF5" w:rsidR="002E75A3" w:rsidRPr="002E75A3" w:rsidRDefault="002E75A3" w:rsidP="001A2E67">
            <w:pPr>
              <w:pStyle w:val="Heading1"/>
              <w:spacing w:line="360" w:lineRule="auto"/>
              <w:outlineLvl w:val="0"/>
              <w:rPr>
                <w:rFonts w:asciiTheme="minorHAnsi" w:hAnsiTheme="minorHAnsi" w:cstheme="minorHAnsi"/>
                <w:b w:val="0"/>
                <w:color w:val="auto"/>
                <w:sz w:val="22"/>
                <w:szCs w:val="22"/>
              </w:rPr>
            </w:pPr>
            <w:r w:rsidRPr="002E75A3">
              <w:rPr>
                <w:rFonts w:asciiTheme="minorHAnsi" w:hAnsiTheme="minorHAnsi" w:cstheme="minorHAnsi"/>
                <w:b w:val="0"/>
                <w:color w:val="auto"/>
                <w:sz w:val="22"/>
                <w:szCs w:val="22"/>
              </w:rPr>
              <w:t xml:space="preserve">Ward round </w:t>
            </w:r>
          </w:p>
        </w:tc>
        <w:tc>
          <w:tcPr>
            <w:tcW w:w="3065" w:type="dxa"/>
          </w:tcPr>
          <w:p w14:paraId="500576B3" w14:textId="6D92FEBB" w:rsidR="002E75A3" w:rsidRPr="00A21A14" w:rsidRDefault="002E75A3" w:rsidP="001A2E67">
            <w:pPr>
              <w:pStyle w:val="Heading1"/>
              <w:spacing w:line="36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Review of HDU</w:t>
            </w:r>
            <w:r>
              <w:rPr>
                <w:rFonts w:asciiTheme="minorHAnsi" w:hAnsiTheme="minorHAnsi" w:cstheme="minorHAnsi"/>
                <w:color w:val="auto"/>
                <w:sz w:val="22"/>
                <w:szCs w:val="22"/>
                <w:vertAlign w:val="superscript"/>
              </w:rPr>
              <w:t>1</w:t>
            </w:r>
            <w:r w:rsidR="00A21A14">
              <w:rPr>
                <w:rFonts w:asciiTheme="minorHAnsi" w:hAnsiTheme="minorHAnsi" w:cstheme="minorHAnsi"/>
                <w:color w:val="auto"/>
                <w:sz w:val="22"/>
                <w:szCs w:val="22"/>
              </w:rPr>
              <w:t xml:space="preserve"> and wards for patients with polypharmacy</w:t>
            </w:r>
          </w:p>
        </w:tc>
        <w:tc>
          <w:tcPr>
            <w:tcW w:w="2701" w:type="dxa"/>
          </w:tcPr>
          <w:p w14:paraId="563CB11C" w14:textId="7FBB416D" w:rsidR="002E75A3" w:rsidRDefault="002E75A3" w:rsidP="001A2E67">
            <w:pPr>
              <w:pStyle w:val="Heading1"/>
              <w:spacing w:line="36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Up to 4 hours per week</w:t>
            </w:r>
          </w:p>
        </w:tc>
      </w:tr>
      <w:tr w:rsidR="002E75A3" w:rsidRPr="002E75A3" w14:paraId="0EEEAAD3" w14:textId="71636346" w:rsidTr="002E75A3">
        <w:tc>
          <w:tcPr>
            <w:cnfStyle w:val="001000000000" w:firstRow="0" w:lastRow="0" w:firstColumn="1" w:lastColumn="0" w:oddVBand="0" w:evenVBand="0" w:oddHBand="0" w:evenHBand="0" w:firstRowFirstColumn="0" w:firstRowLastColumn="0" w:lastRowFirstColumn="0" w:lastRowLastColumn="0"/>
            <w:tcW w:w="3250" w:type="dxa"/>
          </w:tcPr>
          <w:p w14:paraId="413F8710" w14:textId="336AB092" w:rsidR="002E75A3" w:rsidRPr="002E75A3" w:rsidRDefault="002E75A3" w:rsidP="001A2E67">
            <w:pPr>
              <w:pStyle w:val="Heading1"/>
              <w:spacing w:line="360" w:lineRule="auto"/>
              <w:outlineLvl w:val="0"/>
              <w:rPr>
                <w:rFonts w:asciiTheme="minorHAnsi" w:hAnsiTheme="minorHAnsi" w:cstheme="minorHAnsi"/>
                <w:b w:val="0"/>
                <w:color w:val="auto"/>
                <w:sz w:val="22"/>
                <w:szCs w:val="22"/>
              </w:rPr>
            </w:pPr>
            <w:r>
              <w:rPr>
                <w:rFonts w:asciiTheme="minorHAnsi" w:hAnsiTheme="minorHAnsi" w:cstheme="minorHAnsi"/>
                <w:b w:val="0"/>
                <w:color w:val="auto"/>
                <w:sz w:val="22"/>
                <w:szCs w:val="22"/>
              </w:rPr>
              <w:t>Drugs and Therapeutics Committee</w:t>
            </w:r>
          </w:p>
        </w:tc>
        <w:tc>
          <w:tcPr>
            <w:tcW w:w="3065" w:type="dxa"/>
          </w:tcPr>
          <w:p w14:paraId="3D2D53A5" w14:textId="7B0E812C" w:rsidR="002E75A3" w:rsidRPr="002E75A3" w:rsidRDefault="00AF1A57" w:rsidP="001A2E67">
            <w:pPr>
              <w:pStyle w:val="Heading1"/>
              <w:spacing w:line="36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C</w:t>
            </w:r>
            <w:r w:rsidR="00A21A14">
              <w:rPr>
                <w:rFonts w:asciiTheme="minorHAnsi" w:hAnsiTheme="minorHAnsi" w:cstheme="minorHAnsi"/>
                <w:color w:val="auto"/>
                <w:sz w:val="22"/>
                <w:szCs w:val="22"/>
              </w:rPr>
              <w:t>ommittee overseeing medication use in the trust</w:t>
            </w:r>
          </w:p>
        </w:tc>
        <w:tc>
          <w:tcPr>
            <w:tcW w:w="2701" w:type="dxa"/>
          </w:tcPr>
          <w:p w14:paraId="0CE4680C" w14:textId="5AC26320" w:rsidR="002E75A3" w:rsidRDefault="00A21A14" w:rsidP="001A2E67">
            <w:pPr>
              <w:pStyle w:val="Heading1"/>
              <w:spacing w:line="36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2 hours per month</w:t>
            </w:r>
          </w:p>
        </w:tc>
      </w:tr>
      <w:tr w:rsidR="002E75A3" w:rsidRPr="002E75A3" w14:paraId="371C6651" w14:textId="31785254" w:rsidTr="002E7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dxa"/>
          </w:tcPr>
          <w:p w14:paraId="751C17DF" w14:textId="27906660" w:rsidR="002E75A3" w:rsidRPr="002E75A3" w:rsidRDefault="002E75A3" w:rsidP="001A2E67">
            <w:pPr>
              <w:pStyle w:val="Heading1"/>
              <w:spacing w:line="360" w:lineRule="auto"/>
              <w:outlineLvl w:val="0"/>
              <w:rPr>
                <w:rFonts w:asciiTheme="minorHAnsi" w:hAnsiTheme="minorHAnsi" w:cstheme="minorHAnsi"/>
                <w:b w:val="0"/>
                <w:color w:val="auto"/>
                <w:sz w:val="22"/>
                <w:szCs w:val="22"/>
              </w:rPr>
            </w:pPr>
            <w:r>
              <w:rPr>
                <w:rFonts w:asciiTheme="minorHAnsi" w:hAnsiTheme="minorHAnsi" w:cstheme="minorHAnsi"/>
                <w:b w:val="0"/>
                <w:color w:val="auto"/>
                <w:sz w:val="22"/>
                <w:szCs w:val="22"/>
              </w:rPr>
              <w:t>Clinical Development and Evaluation Group</w:t>
            </w:r>
          </w:p>
        </w:tc>
        <w:tc>
          <w:tcPr>
            <w:tcW w:w="3065" w:type="dxa"/>
          </w:tcPr>
          <w:p w14:paraId="51CCC131" w14:textId="1809E6EF" w:rsidR="002E75A3" w:rsidRPr="002E75A3" w:rsidRDefault="002E75A3" w:rsidP="00AF1A57">
            <w:pPr>
              <w:pStyle w:val="Heading1"/>
              <w:spacing w:line="36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Rapid review of new</w:t>
            </w:r>
            <w:r w:rsidR="00A21A14">
              <w:rPr>
                <w:rFonts w:asciiTheme="minorHAnsi" w:hAnsiTheme="minorHAnsi" w:cstheme="minorHAnsi"/>
                <w:color w:val="auto"/>
                <w:sz w:val="22"/>
                <w:szCs w:val="22"/>
              </w:rPr>
              <w:t xml:space="preserve"> medicines for use in the trust </w:t>
            </w:r>
            <w:r w:rsidR="00AF1A57">
              <w:rPr>
                <w:rFonts w:asciiTheme="minorHAnsi" w:hAnsiTheme="minorHAnsi" w:cstheme="minorHAnsi"/>
                <w:color w:val="auto"/>
                <w:sz w:val="22"/>
                <w:szCs w:val="22"/>
              </w:rPr>
              <w:t>(XX applications June 2020 to Feb 2021 inclusive)</w:t>
            </w:r>
          </w:p>
        </w:tc>
        <w:tc>
          <w:tcPr>
            <w:tcW w:w="2701" w:type="dxa"/>
          </w:tcPr>
          <w:p w14:paraId="6FFB1C4E" w14:textId="338D832C" w:rsidR="002E75A3" w:rsidRDefault="00AF1A57" w:rsidP="001A2E67">
            <w:pPr>
              <w:pStyle w:val="Heading1"/>
              <w:spacing w:line="36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2 hours per month</w:t>
            </w:r>
          </w:p>
        </w:tc>
      </w:tr>
      <w:tr w:rsidR="00E302B5" w:rsidRPr="002E75A3" w14:paraId="2A4E1041" w14:textId="77777777" w:rsidTr="002E75A3">
        <w:tc>
          <w:tcPr>
            <w:cnfStyle w:val="001000000000" w:firstRow="0" w:lastRow="0" w:firstColumn="1" w:lastColumn="0" w:oddVBand="0" w:evenVBand="0" w:oddHBand="0" w:evenHBand="0" w:firstRowFirstColumn="0" w:firstRowLastColumn="0" w:lastRowFirstColumn="0" w:lastRowLastColumn="0"/>
            <w:tcW w:w="3250" w:type="dxa"/>
          </w:tcPr>
          <w:p w14:paraId="0EF044EC" w14:textId="6B2D8C85" w:rsidR="00E302B5" w:rsidRPr="00581DC3" w:rsidRDefault="00E302B5" w:rsidP="001A2E67">
            <w:pPr>
              <w:pStyle w:val="Heading1"/>
              <w:spacing w:line="360" w:lineRule="auto"/>
              <w:outlineLvl w:val="0"/>
              <w:rPr>
                <w:rFonts w:asciiTheme="minorHAnsi" w:hAnsiTheme="minorHAnsi" w:cstheme="minorHAnsi"/>
                <w:b w:val="0"/>
                <w:bCs w:val="0"/>
                <w:color w:val="auto"/>
                <w:sz w:val="22"/>
                <w:szCs w:val="22"/>
              </w:rPr>
            </w:pPr>
            <w:r w:rsidRPr="00581DC3">
              <w:rPr>
                <w:rFonts w:asciiTheme="minorHAnsi" w:hAnsiTheme="minorHAnsi" w:cstheme="minorHAnsi"/>
                <w:b w:val="0"/>
                <w:bCs w:val="0"/>
                <w:color w:val="auto"/>
                <w:sz w:val="22"/>
                <w:szCs w:val="22"/>
              </w:rPr>
              <w:t xml:space="preserve">Trust special committees/groups related to medicines </w:t>
            </w:r>
          </w:p>
        </w:tc>
        <w:tc>
          <w:tcPr>
            <w:tcW w:w="3065" w:type="dxa"/>
          </w:tcPr>
          <w:p w14:paraId="3290BFBE" w14:textId="0C3B9C3C" w:rsidR="00E302B5" w:rsidRDefault="00E302B5" w:rsidP="00AF1A57">
            <w:pPr>
              <w:pStyle w:val="Heading1"/>
              <w:spacing w:line="36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 xml:space="preserve">Member of </w:t>
            </w:r>
            <w:r w:rsidR="00581DC3">
              <w:rPr>
                <w:rFonts w:asciiTheme="minorHAnsi" w:hAnsiTheme="minorHAnsi" w:cstheme="minorHAnsi"/>
                <w:color w:val="auto"/>
                <w:sz w:val="22"/>
                <w:szCs w:val="22"/>
              </w:rPr>
              <w:t>valproate and cannabis containing medicines groups</w:t>
            </w:r>
          </w:p>
        </w:tc>
        <w:tc>
          <w:tcPr>
            <w:tcW w:w="2701" w:type="dxa"/>
          </w:tcPr>
          <w:p w14:paraId="7618A3BA" w14:textId="6C18B863" w:rsidR="00E302B5" w:rsidRDefault="00581DC3" w:rsidP="001A2E67">
            <w:pPr>
              <w:pStyle w:val="Heading1"/>
              <w:spacing w:line="36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1 hour per month</w:t>
            </w:r>
          </w:p>
        </w:tc>
      </w:tr>
      <w:tr w:rsidR="002E75A3" w:rsidRPr="002E75A3" w14:paraId="1A89E4E1" w14:textId="0F79DA98" w:rsidTr="002E7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dxa"/>
          </w:tcPr>
          <w:p w14:paraId="578E1262" w14:textId="2DFC6D13" w:rsidR="002E75A3" w:rsidRPr="002E75A3" w:rsidRDefault="002E75A3" w:rsidP="00A21A14">
            <w:pPr>
              <w:pStyle w:val="Heading1"/>
              <w:spacing w:line="360" w:lineRule="auto"/>
              <w:outlineLvl w:val="0"/>
              <w:rPr>
                <w:rFonts w:asciiTheme="minorHAnsi" w:hAnsiTheme="minorHAnsi" w:cstheme="minorHAnsi"/>
                <w:b w:val="0"/>
                <w:color w:val="auto"/>
                <w:sz w:val="22"/>
                <w:szCs w:val="22"/>
              </w:rPr>
            </w:pPr>
            <w:r>
              <w:rPr>
                <w:rFonts w:asciiTheme="minorHAnsi" w:hAnsiTheme="minorHAnsi" w:cstheme="minorHAnsi"/>
                <w:b w:val="0"/>
                <w:color w:val="auto"/>
                <w:sz w:val="22"/>
                <w:szCs w:val="22"/>
              </w:rPr>
              <w:t>RCPCH</w:t>
            </w:r>
            <w:r w:rsidR="00A21A14">
              <w:rPr>
                <w:rFonts w:asciiTheme="minorHAnsi" w:hAnsiTheme="minorHAnsi" w:cstheme="minorHAnsi"/>
                <w:b w:val="0"/>
                <w:color w:val="auto"/>
                <w:sz w:val="22"/>
                <w:szCs w:val="22"/>
                <w:vertAlign w:val="superscript"/>
              </w:rPr>
              <w:t>2</w:t>
            </w:r>
            <w:r>
              <w:rPr>
                <w:rFonts w:asciiTheme="minorHAnsi" w:hAnsiTheme="minorHAnsi" w:cstheme="minorHAnsi"/>
                <w:b w:val="0"/>
                <w:color w:val="auto"/>
                <w:sz w:val="22"/>
                <w:szCs w:val="22"/>
              </w:rPr>
              <w:t>/NPPG</w:t>
            </w:r>
            <w:r w:rsidR="00A21A14">
              <w:rPr>
                <w:rFonts w:asciiTheme="minorHAnsi" w:hAnsiTheme="minorHAnsi" w:cstheme="minorHAnsi"/>
                <w:b w:val="0"/>
                <w:color w:val="auto"/>
                <w:sz w:val="22"/>
                <w:szCs w:val="22"/>
                <w:vertAlign w:val="superscript"/>
              </w:rPr>
              <w:t>3</w:t>
            </w:r>
            <w:r>
              <w:rPr>
                <w:rFonts w:asciiTheme="minorHAnsi" w:hAnsiTheme="minorHAnsi" w:cstheme="minorHAnsi"/>
                <w:b w:val="0"/>
                <w:color w:val="auto"/>
                <w:sz w:val="22"/>
                <w:szCs w:val="22"/>
              </w:rPr>
              <w:t xml:space="preserve"> joint standing committee on medicines</w:t>
            </w:r>
          </w:p>
        </w:tc>
        <w:tc>
          <w:tcPr>
            <w:tcW w:w="3065" w:type="dxa"/>
          </w:tcPr>
          <w:p w14:paraId="00641518" w14:textId="26E37130" w:rsidR="002E75A3" w:rsidRPr="002E75A3" w:rsidRDefault="00AF1A57" w:rsidP="00AF1A57">
            <w:pPr>
              <w:pStyle w:val="Heading1"/>
              <w:spacing w:line="36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S</w:t>
            </w:r>
            <w:r w:rsidRPr="00AF1A57">
              <w:rPr>
                <w:rFonts w:asciiTheme="minorHAnsi" w:hAnsiTheme="minorHAnsi" w:cstheme="minorHAnsi"/>
                <w:color w:val="auto"/>
                <w:sz w:val="22"/>
                <w:szCs w:val="22"/>
              </w:rPr>
              <w:t>upporting education</w:t>
            </w:r>
            <w:r>
              <w:rPr>
                <w:rFonts w:asciiTheme="minorHAnsi" w:hAnsiTheme="minorHAnsi" w:cstheme="minorHAnsi"/>
                <w:color w:val="auto"/>
                <w:sz w:val="22"/>
                <w:szCs w:val="22"/>
              </w:rPr>
              <w:t>,</w:t>
            </w:r>
            <w:r w:rsidRPr="00AF1A57">
              <w:rPr>
                <w:rFonts w:asciiTheme="minorHAnsi" w:hAnsiTheme="minorHAnsi" w:cstheme="minorHAnsi"/>
                <w:color w:val="auto"/>
                <w:sz w:val="22"/>
                <w:szCs w:val="22"/>
              </w:rPr>
              <w:t xml:space="preserve"> training and research</w:t>
            </w:r>
            <w:r>
              <w:rPr>
                <w:rFonts w:asciiTheme="minorHAnsi" w:hAnsiTheme="minorHAnsi" w:cstheme="minorHAnsi"/>
                <w:color w:val="auto"/>
                <w:sz w:val="22"/>
                <w:szCs w:val="22"/>
              </w:rPr>
              <w:t>,</w:t>
            </w:r>
            <w:r w:rsidRPr="00AF1A57">
              <w:rPr>
                <w:rFonts w:asciiTheme="minorHAnsi" w:hAnsiTheme="minorHAnsi" w:cstheme="minorHAnsi"/>
                <w:color w:val="auto"/>
                <w:sz w:val="22"/>
                <w:szCs w:val="22"/>
              </w:rPr>
              <w:t xml:space="preserve"> in the field of </w:t>
            </w:r>
            <w:r>
              <w:rPr>
                <w:rFonts w:asciiTheme="minorHAnsi" w:hAnsiTheme="minorHAnsi" w:cstheme="minorHAnsi"/>
                <w:color w:val="auto"/>
                <w:sz w:val="22"/>
                <w:szCs w:val="22"/>
              </w:rPr>
              <w:t>paediatric</w:t>
            </w:r>
            <w:r w:rsidRPr="00AF1A57">
              <w:rPr>
                <w:rFonts w:asciiTheme="minorHAnsi" w:hAnsiTheme="minorHAnsi" w:cstheme="minorHAnsi"/>
                <w:color w:val="auto"/>
                <w:sz w:val="22"/>
                <w:szCs w:val="22"/>
              </w:rPr>
              <w:t xml:space="preserve"> prescribing</w:t>
            </w:r>
          </w:p>
        </w:tc>
        <w:tc>
          <w:tcPr>
            <w:tcW w:w="2701" w:type="dxa"/>
          </w:tcPr>
          <w:p w14:paraId="50C3AF3E" w14:textId="3CBD3F8D" w:rsidR="002E75A3" w:rsidRPr="002E75A3" w:rsidRDefault="00AF1A57" w:rsidP="001A2E67">
            <w:pPr>
              <w:pStyle w:val="Heading1"/>
              <w:spacing w:line="36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3 hours quarterly</w:t>
            </w:r>
          </w:p>
        </w:tc>
      </w:tr>
    </w:tbl>
    <w:p w14:paraId="15E6500F" w14:textId="2A6FF1DB" w:rsidR="0017187D" w:rsidRDefault="002E75A3" w:rsidP="001A2E67">
      <w:pPr>
        <w:pStyle w:val="Heading1"/>
        <w:spacing w:line="360" w:lineRule="auto"/>
        <w:rPr>
          <w:rFonts w:asciiTheme="minorHAnsi" w:hAnsiTheme="minorHAnsi" w:cstheme="minorHAnsi"/>
          <w:color w:val="auto"/>
          <w:sz w:val="22"/>
          <w:szCs w:val="22"/>
        </w:rPr>
      </w:pPr>
      <w:r w:rsidRPr="002E75A3">
        <w:rPr>
          <w:rFonts w:asciiTheme="minorHAnsi" w:hAnsiTheme="minorHAnsi" w:cstheme="minorHAnsi"/>
          <w:color w:val="auto"/>
          <w:sz w:val="22"/>
          <w:szCs w:val="22"/>
        </w:rPr>
        <w:t xml:space="preserve">Table 1: </w:t>
      </w:r>
      <w:r>
        <w:rPr>
          <w:rFonts w:asciiTheme="minorHAnsi" w:hAnsiTheme="minorHAnsi" w:cstheme="minorHAnsi"/>
          <w:color w:val="auto"/>
          <w:sz w:val="22"/>
          <w:szCs w:val="22"/>
        </w:rPr>
        <w:t xml:space="preserve">Clinical </w:t>
      </w:r>
      <w:r w:rsidR="00AF1A57">
        <w:rPr>
          <w:rFonts w:asciiTheme="minorHAnsi" w:hAnsiTheme="minorHAnsi" w:cstheme="minorHAnsi"/>
          <w:color w:val="auto"/>
          <w:sz w:val="22"/>
          <w:szCs w:val="22"/>
        </w:rPr>
        <w:t>activities</w:t>
      </w:r>
      <w:r>
        <w:rPr>
          <w:rFonts w:asciiTheme="minorHAnsi" w:hAnsiTheme="minorHAnsi" w:cstheme="minorHAnsi"/>
          <w:color w:val="auto"/>
          <w:sz w:val="22"/>
          <w:szCs w:val="22"/>
        </w:rPr>
        <w:t xml:space="preserve"> associated with specialist paediatric clinical pharmacology</w:t>
      </w:r>
      <w:r w:rsidR="00AF1A57">
        <w:rPr>
          <w:rFonts w:asciiTheme="minorHAnsi" w:hAnsiTheme="minorHAnsi" w:cstheme="minorHAnsi"/>
          <w:color w:val="auto"/>
          <w:sz w:val="22"/>
          <w:szCs w:val="22"/>
        </w:rPr>
        <w:t xml:space="preserve"> consultant</w:t>
      </w:r>
      <w:r>
        <w:rPr>
          <w:rFonts w:asciiTheme="minorHAnsi" w:hAnsiTheme="minorHAnsi" w:cstheme="minorHAnsi"/>
          <w:color w:val="auto"/>
          <w:sz w:val="22"/>
          <w:szCs w:val="22"/>
        </w:rPr>
        <w:t xml:space="preserve"> role in a secondary/tertiary children’s hospital in the UK. 1: HDU: High Dependency Unit. 2: RCPCH: Royal College of Paediatrics and Child Health; </w:t>
      </w:r>
      <w:r w:rsidR="00A21A14">
        <w:rPr>
          <w:rFonts w:asciiTheme="minorHAnsi" w:hAnsiTheme="minorHAnsi" w:cstheme="minorHAnsi"/>
          <w:color w:val="auto"/>
          <w:sz w:val="22"/>
          <w:szCs w:val="22"/>
        </w:rPr>
        <w:t>3</w:t>
      </w:r>
      <w:r>
        <w:rPr>
          <w:rFonts w:asciiTheme="minorHAnsi" w:hAnsiTheme="minorHAnsi" w:cstheme="minorHAnsi"/>
          <w:color w:val="auto"/>
          <w:sz w:val="22"/>
          <w:szCs w:val="22"/>
        </w:rPr>
        <w:t xml:space="preserve">: NPPG: Neonatal and Paediatric Pharmacists Group.  </w:t>
      </w:r>
    </w:p>
    <w:p w14:paraId="239E255E" w14:textId="050C5394" w:rsidR="00441316" w:rsidRDefault="00441316" w:rsidP="00441316"/>
    <w:p w14:paraId="44EF12BB" w14:textId="28C4B562" w:rsidR="00441316" w:rsidRDefault="00441316" w:rsidP="00441316"/>
    <w:p w14:paraId="69FF13F0" w14:textId="0884489A" w:rsidR="00FE681B" w:rsidRDefault="00FE681B">
      <w:r>
        <w:br w:type="page"/>
      </w:r>
    </w:p>
    <w:tbl>
      <w:tblPr>
        <w:tblStyle w:val="ListTable3"/>
        <w:tblW w:w="9067" w:type="dxa"/>
        <w:tblLook w:val="04A0" w:firstRow="1" w:lastRow="0" w:firstColumn="1" w:lastColumn="0" w:noHBand="0" w:noVBand="1"/>
      </w:tblPr>
      <w:tblGrid>
        <w:gridCol w:w="4957"/>
        <w:gridCol w:w="4110"/>
      </w:tblGrid>
      <w:tr w:rsidR="00FE681B" w:rsidRPr="002E75A3" w14:paraId="55AEBE99" w14:textId="77777777" w:rsidTr="002339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57" w:type="dxa"/>
            <w:vAlign w:val="center"/>
          </w:tcPr>
          <w:p w14:paraId="4E73680C" w14:textId="3796F848" w:rsidR="00FE681B" w:rsidRPr="002E75A3" w:rsidRDefault="00FE681B" w:rsidP="00FE681B">
            <w:pPr>
              <w:pStyle w:val="Heading1"/>
              <w:spacing w:line="360" w:lineRule="auto"/>
              <w:outlineLvl w:val="0"/>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lastRenderedPageBreak/>
              <w:t>Drug Optimisation Action</w:t>
            </w:r>
          </w:p>
        </w:tc>
        <w:tc>
          <w:tcPr>
            <w:tcW w:w="4110" w:type="dxa"/>
            <w:vAlign w:val="center"/>
          </w:tcPr>
          <w:p w14:paraId="3C6B6582" w14:textId="58912092" w:rsidR="00FE681B" w:rsidRPr="002E75A3" w:rsidRDefault="00FE681B" w:rsidP="00FE681B">
            <w:pPr>
              <w:pStyle w:val="Heading1"/>
              <w:spacing w:line="360" w:lineRule="auto"/>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Frequency</w:t>
            </w:r>
          </w:p>
        </w:tc>
      </w:tr>
      <w:tr w:rsidR="00FE681B" w:rsidRPr="00FE681B" w14:paraId="5ED93AE5" w14:textId="77777777" w:rsidTr="002339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A3C291E" w14:textId="77777777" w:rsidR="00FE681B" w:rsidRPr="00FE681B" w:rsidRDefault="00FE681B" w:rsidP="00FE681B">
            <w:pPr>
              <w:rPr>
                <w:rFonts w:ascii="Calibri" w:eastAsia="Times New Roman" w:hAnsi="Calibri" w:cs="Calibri"/>
                <w:b w:val="0"/>
                <w:color w:val="000000"/>
                <w:lang w:eastAsia="en-GB"/>
              </w:rPr>
            </w:pPr>
            <w:r w:rsidRPr="00FE681B">
              <w:rPr>
                <w:rFonts w:ascii="Calibri" w:eastAsia="Times New Roman" w:hAnsi="Calibri" w:cs="Calibri"/>
                <w:b w:val="0"/>
                <w:color w:val="000000"/>
                <w:lang w:eastAsia="en-GB"/>
              </w:rPr>
              <w:t>Deprescribed</w:t>
            </w:r>
          </w:p>
        </w:tc>
        <w:tc>
          <w:tcPr>
            <w:tcW w:w="4110" w:type="dxa"/>
            <w:noWrap/>
            <w:vAlign w:val="center"/>
            <w:hideMark/>
          </w:tcPr>
          <w:p w14:paraId="51024335" w14:textId="77777777" w:rsidR="00FE681B" w:rsidRPr="00FE681B" w:rsidRDefault="00FE681B" w:rsidP="002339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E681B">
              <w:rPr>
                <w:rFonts w:ascii="Calibri" w:eastAsia="Times New Roman" w:hAnsi="Calibri" w:cs="Calibri"/>
                <w:color w:val="000000"/>
                <w:lang w:eastAsia="en-GB"/>
              </w:rPr>
              <w:t>143</w:t>
            </w:r>
          </w:p>
        </w:tc>
      </w:tr>
      <w:tr w:rsidR="00FE681B" w:rsidRPr="00FE681B" w14:paraId="5081592F" w14:textId="77777777" w:rsidTr="0023395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EB53995" w14:textId="77777777" w:rsidR="00FE681B" w:rsidRPr="00FE681B" w:rsidRDefault="00FE681B" w:rsidP="00FE681B">
            <w:pPr>
              <w:rPr>
                <w:rFonts w:ascii="Calibri" w:eastAsia="Times New Roman" w:hAnsi="Calibri" w:cs="Calibri"/>
                <w:b w:val="0"/>
                <w:color w:val="000000"/>
                <w:lang w:eastAsia="en-GB"/>
              </w:rPr>
            </w:pPr>
            <w:r w:rsidRPr="00FE681B">
              <w:rPr>
                <w:rFonts w:ascii="Calibri" w:eastAsia="Times New Roman" w:hAnsi="Calibri" w:cs="Calibri"/>
                <w:b w:val="0"/>
                <w:color w:val="000000"/>
                <w:lang w:eastAsia="en-GB"/>
              </w:rPr>
              <w:t>Prescribed</w:t>
            </w:r>
          </w:p>
        </w:tc>
        <w:tc>
          <w:tcPr>
            <w:tcW w:w="4110" w:type="dxa"/>
            <w:noWrap/>
            <w:vAlign w:val="center"/>
            <w:hideMark/>
          </w:tcPr>
          <w:p w14:paraId="196EF388" w14:textId="77777777" w:rsidR="00FE681B" w:rsidRPr="00FE681B" w:rsidRDefault="00FE681B" w:rsidP="002339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E681B">
              <w:rPr>
                <w:rFonts w:ascii="Calibri" w:eastAsia="Times New Roman" w:hAnsi="Calibri" w:cs="Calibri"/>
                <w:color w:val="000000"/>
                <w:lang w:eastAsia="en-GB"/>
              </w:rPr>
              <w:t>47</w:t>
            </w:r>
          </w:p>
        </w:tc>
      </w:tr>
      <w:tr w:rsidR="00FE681B" w:rsidRPr="00FE681B" w14:paraId="2C0E140E" w14:textId="77777777" w:rsidTr="002339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1489F6ED" w14:textId="77777777" w:rsidR="00FE681B" w:rsidRPr="00FE681B" w:rsidRDefault="00FE681B" w:rsidP="00FE681B">
            <w:pPr>
              <w:rPr>
                <w:rFonts w:ascii="Calibri" w:eastAsia="Times New Roman" w:hAnsi="Calibri" w:cs="Calibri"/>
                <w:b w:val="0"/>
                <w:color w:val="000000"/>
                <w:lang w:eastAsia="en-GB"/>
              </w:rPr>
            </w:pPr>
            <w:r w:rsidRPr="00FE681B">
              <w:rPr>
                <w:rFonts w:ascii="Calibri" w:eastAsia="Times New Roman" w:hAnsi="Calibri" w:cs="Calibri"/>
                <w:b w:val="0"/>
                <w:color w:val="000000"/>
                <w:lang w:eastAsia="en-GB"/>
              </w:rPr>
              <w:t>Dose Alteration</w:t>
            </w:r>
          </w:p>
        </w:tc>
        <w:tc>
          <w:tcPr>
            <w:tcW w:w="4110" w:type="dxa"/>
            <w:noWrap/>
            <w:vAlign w:val="center"/>
            <w:hideMark/>
          </w:tcPr>
          <w:p w14:paraId="0BD2AB9B" w14:textId="77777777" w:rsidR="00FE681B" w:rsidRPr="00FE681B" w:rsidRDefault="00FE681B" w:rsidP="002339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E681B">
              <w:rPr>
                <w:rFonts w:ascii="Calibri" w:eastAsia="Times New Roman" w:hAnsi="Calibri" w:cs="Calibri"/>
                <w:color w:val="000000"/>
                <w:lang w:eastAsia="en-GB"/>
              </w:rPr>
              <w:t>8</w:t>
            </w:r>
          </w:p>
        </w:tc>
      </w:tr>
      <w:tr w:rsidR="00FE681B" w:rsidRPr="00FE681B" w14:paraId="033D64F0" w14:textId="77777777" w:rsidTr="0023395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379C66F" w14:textId="77777777" w:rsidR="00FE681B" w:rsidRPr="00FE681B" w:rsidRDefault="00FE681B" w:rsidP="00FE681B">
            <w:pPr>
              <w:rPr>
                <w:rFonts w:ascii="Calibri" w:eastAsia="Times New Roman" w:hAnsi="Calibri" w:cs="Calibri"/>
                <w:b w:val="0"/>
                <w:color w:val="000000"/>
                <w:lang w:eastAsia="en-GB"/>
              </w:rPr>
            </w:pPr>
            <w:r w:rsidRPr="00FE681B">
              <w:rPr>
                <w:rFonts w:ascii="Calibri" w:eastAsia="Times New Roman" w:hAnsi="Calibri" w:cs="Calibri"/>
                <w:b w:val="0"/>
                <w:color w:val="000000"/>
                <w:lang w:eastAsia="en-GB"/>
              </w:rPr>
              <w:t>Seek more evidence</w:t>
            </w:r>
          </w:p>
        </w:tc>
        <w:tc>
          <w:tcPr>
            <w:tcW w:w="4110" w:type="dxa"/>
            <w:noWrap/>
            <w:vAlign w:val="center"/>
            <w:hideMark/>
          </w:tcPr>
          <w:p w14:paraId="01BE793A" w14:textId="77777777" w:rsidR="00FE681B" w:rsidRPr="00FE681B" w:rsidRDefault="00FE681B" w:rsidP="002339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E681B">
              <w:rPr>
                <w:rFonts w:ascii="Calibri" w:eastAsia="Times New Roman" w:hAnsi="Calibri" w:cs="Calibri"/>
                <w:color w:val="000000"/>
                <w:lang w:eastAsia="en-GB"/>
              </w:rPr>
              <w:t>4</w:t>
            </w:r>
          </w:p>
        </w:tc>
      </w:tr>
      <w:tr w:rsidR="00FE681B" w:rsidRPr="00FE681B" w14:paraId="2B7B4473" w14:textId="77777777" w:rsidTr="002339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65560DE0" w14:textId="77777777" w:rsidR="00FE681B" w:rsidRPr="00FE681B" w:rsidRDefault="00FE681B" w:rsidP="00FE681B">
            <w:pPr>
              <w:rPr>
                <w:rFonts w:ascii="Calibri" w:eastAsia="Times New Roman" w:hAnsi="Calibri" w:cs="Calibri"/>
                <w:b w:val="0"/>
                <w:color w:val="000000"/>
                <w:lang w:eastAsia="en-GB"/>
              </w:rPr>
            </w:pPr>
            <w:r w:rsidRPr="00FE681B">
              <w:rPr>
                <w:rFonts w:ascii="Calibri" w:eastAsia="Times New Roman" w:hAnsi="Calibri" w:cs="Calibri"/>
                <w:b w:val="0"/>
                <w:color w:val="000000"/>
                <w:lang w:eastAsia="en-GB"/>
              </w:rPr>
              <w:t>Home Medication list updated</w:t>
            </w:r>
          </w:p>
        </w:tc>
        <w:tc>
          <w:tcPr>
            <w:tcW w:w="4110" w:type="dxa"/>
            <w:noWrap/>
            <w:vAlign w:val="center"/>
            <w:hideMark/>
          </w:tcPr>
          <w:p w14:paraId="315F2E2D" w14:textId="77777777" w:rsidR="00FE681B" w:rsidRPr="00FE681B" w:rsidRDefault="00FE681B" w:rsidP="002339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E681B">
              <w:rPr>
                <w:rFonts w:ascii="Calibri" w:eastAsia="Times New Roman" w:hAnsi="Calibri" w:cs="Calibri"/>
                <w:color w:val="000000"/>
                <w:lang w:eastAsia="en-GB"/>
              </w:rPr>
              <w:t>3</w:t>
            </w:r>
          </w:p>
        </w:tc>
      </w:tr>
      <w:tr w:rsidR="00FE681B" w:rsidRPr="00FE681B" w14:paraId="78CB16DA" w14:textId="77777777" w:rsidTr="0023395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3CC715EB" w14:textId="24F14CA6" w:rsidR="00FE681B" w:rsidRPr="00FE681B" w:rsidRDefault="00FE681B" w:rsidP="00FE681B">
            <w:pPr>
              <w:rPr>
                <w:rFonts w:ascii="Calibri" w:eastAsia="Times New Roman" w:hAnsi="Calibri" w:cs="Calibri"/>
                <w:b w:val="0"/>
                <w:color w:val="000000"/>
                <w:lang w:eastAsia="en-GB"/>
              </w:rPr>
            </w:pPr>
            <w:r w:rsidRPr="00FE681B">
              <w:rPr>
                <w:rFonts w:ascii="Calibri" w:eastAsia="Times New Roman" w:hAnsi="Calibri" w:cs="Calibri"/>
                <w:b w:val="0"/>
                <w:color w:val="000000"/>
                <w:lang w:eastAsia="en-GB"/>
              </w:rPr>
              <w:t>M</w:t>
            </w:r>
            <w:r>
              <w:rPr>
                <w:rFonts w:ascii="Calibri" w:eastAsia="Times New Roman" w:hAnsi="Calibri" w:cs="Calibri"/>
                <w:b w:val="0"/>
                <w:color w:val="000000"/>
                <w:lang w:eastAsia="en-GB"/>
              </w:rPr>
              <w:t>ultidisciplinary team meeting</w:t>
            </w:r>
          </w:p>
        </w:tc>
        <w:tc>
          <w:tcPr>
            <w:tcW w:w="4110" w:type="dxa"/>
            <w:noWrap/>
            <w:vAlign w:val="center"/>
            <w:hideMark/>
          </w:tcPr>
          <w:p w14:paraId="3CA09D9B" w14:textId="681107DC" w:rsidR="00FE681B" w:rsidRPr="00FE681B" w:rsidRDefault="00FE681B" w:rsidP="002339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w:t>
            </w:r>
          </w:p>
        </w:tc>
      </w:tr>
      <w:tr w:rsidR="00FE681B" w:rsidRPr="00FE681B" w14:paraId="1A37EC0E" w14:textId="77777777" w:rsidTr="002339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22389758" w14:textId="77777777" w:rsidR="00FE681B" w:rsidRPr="00FE681B" w:rsidRDefault="00FE681B" w:rsidP="00FE681B">
            <w:pPr>
              <w:rPr>
                <w:rFonts w:ascii="Calibri" w:eastAsia="Times New Roman" w:hAnsi="Calibri" w:cs="Calibri"/>
                <w:b w:val="0"/>
                <w:color w:val="000000"/>
                <w:lang w:eastAsia="en-GB"/>
              </w:rPr>
            </w:pPr>
            <w:r w:rsidRPr="00FE681B">
              <w:rPr>
                <w:rFonts w:ascii="Calibri" w:eastAsia="Times New Roman" w:hAnsi="Calibri" w:cs="Calibri"/>
                <w:b w:val="0"/>
                <w:color w:val="000000"/>
                <w:lang w:eastAsia="en-GB"/>
              </w:rPr>
              <w:t>Weaning plan determined</w:t>
            </w:r>
          </w:p>
        </w:tc>
        <w:tc>
          <w:tcPr>
            <w:tcW w:w="4110" w:type="dxa"/>
            <w:noWrap/>
            <w:vAlign w:val="center"/>
            <w:hideMark/>
          </w:tcPr>
          <w:p w14:paraId="7012BF0B" w14:textId="77777777" w:rsidR="00FE681B" w:rsidRPr="00FE681B" w:rsidRDefault="00FE681B" w:rsidP="002339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E681B">
              <w:rPr>
                <w:rFonts w:ascii="Calibri" w:eastAsia="Times New Roman" w:hAnsi="Calibri" w:cs="Calibri"/>
                <w:color w:val="000000"/>
                <w:lang w:eastAsia="en-GB"/>
              </w:rPr>
              <w:t>1</w:t>
            </w:r>
          </w:p>
        </w:tc>
      </w:tr>
      <w:tr w:rsidR="00FE681B" w:rsidRPr="00FE681B" w14:paraId="731536A6" w14:textId="77777777" w:rsidTr="0023395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6E678DA7" w14:textId="5DBF3488" w:rsidR="00FE681B" w:rsidRPr="00FE681B" w:rsidRDefault="00FE681B" w:rsidP="00FE681B">
            <w:pPr>
              <w:rPr>
                <w:rFonts w:ascii="Calibri" w:eastAsia="Times New Roman" w:hAnsi="Calibri" w:cs="Calibri"/>
                <w:b w:val="0"/>
                <w:color w:val="000000"/>
                <w:lang w:eastAsia="en-GB"/>
              </w:rPr>
            </w:pPr>
            <w:r w:rsidRPr="00FE681B">
              <w:rPr>
                <w:rFonts w:ascii="Calibri" w:eastAsia="Times New Roman" w:hAnsi="Calibri" w:cs="Calibri"/>
                <w:b w:val="0"/>
                <w:color w:val="000000"/>
                <w:lang w:eastAsia="en-GB"/>
              </w:rPr>
              <w:t>A</w:t>
            </w:r>
            <w:r w:rsidR="00F9352E">
              <w:rPr>
                <w:rFonts w:ascii="Calibri" w:eastAsia="Times New Roman" w:hAnsi="Calibri" w:cs="Calibri"/>
                <w:b w:val="0"/>
                <w:color w:val="000000"/>
                <w:lang w:eastAsia="en-GB"/>
              </w:rPr>
              <w:t xml:space="preserve">dverse drug reaction </w:t>
            </w:r>
            <w:r w:rsidR="003B3E31">
              <w:rPr>
                <w:rFonts w:ascii="Calibri" w:eastAsia="Times New Roman" w:hAnsi="Calibri" w:cs="Calibri"/>
                <w:b w:val="0"/>
                <w:color w:val="000000"/>
                <w:lang w:eastAsia="en-GB"/>
              </w:rPr>
              <w:t>report</w:t>
            </w:r>
          </w:p>
        </w:tc>
        <w:tc>
          <w:tcPr>
            <w:tcW w:w="4110" w:type="dxa"/>
            <w:noWrap/>
            <w:vAlign w:val="center"/>
            <w:hideMark/>
          </w:tcPr>
          <w:p w14:paraId="15B24531" w14:textId="77777777" w:rsidR="00FE681B" w:rsidRPr="00FE681B" w:rsidRDefault="00FE681B" w:rsidP="002339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E681B">
              <w:rPr>
                <w:rFonts w:ascii="Calibri" w:eastAsia="Times New Roman" w:hAnsi="Calibri" w:cs="Calibri"/>
                <w:color w:val="000000"/>
                <w:lang w:eastAsia="en-GB"/>
              </w:rPr>
              <w:t>1</w:t>
            </w:r>
          </w:p>
        </w:tc>
      </w:tr>
      <w:tr w:rsidR="00FE681B" w:rsidRPr="00FE681B" w14:paraId="3F27481A" w14:textId="77777777" w:rsidTr="002339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FDE73F2" w14:textId="77777777" w:rsidR="00FE681B" w:rsidRPr="00FE681B" w:rsidRDefault="00FE681B" w:rsidP="00FE681B">
            <w:pPr>
              <w:rPr>
                <w:rFonts w:ascii="Calibri" w:eastAsia="Times New Roman" w:hAnsi="Calibri" w:cs="Calibri"/>
                <w:b w:val="0"/>
                <w:color w:val="000000"/>
                <w:lang w:eastAsia="en-GB"/>
              </w:rPr>
            </w:pPr>
            <w:r w:rsidRPr="00FE681B">
              <w:rPr>
                <w:rFonts w:ascii="Calibri" w:eastAsia="Times New Roman" w:hAnsi="Calibri" w:cs="Calibri"/>
                <w:b w:val="0"/>
                <w:color w:val="000000"/>
                <w:lang w:eastAsia="en-GB"/>
              </w:rPr>
              <w:t>Time Altered</w:t>
            </w:r>
          </w:p>
        </w:tc>
        <w:tc>
          <w:tcPr>
            <w:tcW w:w="4110" w:type="dxa"/>
            <w:noWrap/>
            <w:vAlign w:val="center"/>
            <w:hideMark/>
          </w:tcPr>
          <w:p w14:paraId="6412C548" w14:textId="77777777" w:rsidR="00FE681B" w:rsidRPr="00FE681B" w:rsidRDefault="00FE681B" w:rsidP="002339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E681B">
              <w:rPr>
                <w:rFonts w:ascii="Calibri" w:eastAsia="Times New Roman" w:hAnsi="Calibri" w:cs="Calibri"/>
                <w:color w:val="000000"/>
                <w:lang w:eastAsia="en-GB"/>
              </w:rPr>
              <w:t>1</w:t>
            </w:r>
          </w:p>
        </w:tc>
      </w:tr>
      <w:tr w:rsidR="00FE681B" w:rsidRPr="00FE681B" w14:paraId="07DCCC8A" w14:textId="77777777" w:rsidTr="0023395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173FB2FA" w14:textId="77777777" w:rsidR="00FE681B" w:rsidRPr="00FE681B" w:rsidRDefault="00FE681B" w:rsidP="00FE681B">
            <w:pPr>
              <w:rPr>
                <w:rFonts w:ascii="Calibri" w:eastAsia="Times New Roman" w:hAnsi="Calibri" w:cs="Calibri"/>
                <w:b w:val="0"/>
                <w:color w:val="000000"/>
                <w:lang w:eastAsia="en-GB"/>
              </w:rPr>
            </w:pPr>
            <w:r w:rsidRPr="00FE681B">
              <w:rPr>
                <w:rFonts w:ascii="Calibri" w:eastAsia="Times New Roman" w:hAnsi="Calibri" w:cs="Calibri"/>
                <w:b w:val="0"/>
                <w:color w:val="000000"/>
                <w:lang w:eastAsia="en-GB"/>
              </w:rPr>
              <w:t>Yellow Card Submission</w:t>
            </w:r>
          </w:p>
        </w:tc>
        <w:tc>
          <w:tcPr>
            <w:tcW w:w="4110" w:type="dxa"/>
            <w:noWrap/>
            <w:vAlign w:val="center"/>
            <w:hideMark/>
          </w:tcPr>
          <w:p w14:paraId="01C1EE3A" w14:textId="77777777" w:rsidR="00FE681B" w:rsidRPr="00FE681B" w:rsidRDefault="00FE681B" w:rsidP="002339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E681B">
              <w:rPr>
                <w:rFonts w:ascii="Calibri" w:eastAsia="Times New Roman" w:hAnsi="Calibri" w:cs="Calibri"/>
                <w:color w:val="000000"/>
                <w:lang w:eastAsia="en-GB"/>
              </w:rPr>
              <w:t>1</w:t>
            </w:r>
          </w:p>
        </w:tc>
      </w:tr>
      <w:tr w:rsidR="00FE681B" w:rsidRPr="00FE681B" w14:paraId="2C1760EE" w14:textId="77777777" w:rsidTr="002339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tcPr>
          <w:p w14:paraId="68C711AE" w14:textId="698AC464" w:rsidR="00FE681B" w:rsidRPr="00FE681B" w:rsidRDefault="00FE681B" w:rsidP="00FE681B">
            <w:pPr>
              <w:rPr>
                <w:rFonts w:ascii="Calibri" w:eastAsia="Times New Roman" w:hAnsi="Calibri" w:cs="Calibri"/>
                <w:b w:val="0"/>
                <w:color w:val="000000"/>
                <w:lang w:eastAsia="en-GB"/>
              </w:rPr>
            </w:pPr>
            <w:r>
              <w:rPr>
                <w:rFonts w:ascii="Calibri" w:eastAsia="Times New Roman" w:hAnsi="Calibri" w:cs="Calibri"/>
                <w:b w:val="0"/>
                <w:color w:val="000000"/>
                <w:lang w:eastAsia="en-GB"/>
              </w:rPr>
              <w:t>Other (e.g. plans contingent on success of initial deprescribing)</w:t>
            </w:r>
          </w:p>
        </w:tc>
        <w:tc>
          <w:tcPr>
            <w:tcW w:w="4110" w:type="dxa"/>
            <w:noWrap/>
            <w:vAlign w:val="center"/>
          </w:tcPr>
          <w:p w14:paraId="37FE267D" w14:textId="0B9D297E" w:rsidR="00FE681B" w:rsidRPr="00FE681B" w:rsidRDefault="00FE681B" w:rsidP="002339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w:t>
            </w:r>
          </w:p>
        </w:tc>
      </w:tr>
      <w:tr w:rsidR="00FE681B" w:rsidRPr="00FE681B" w14:paraId="2BB9A033" w14:textId="77777777" w:rsidTr="00233954">
        <w:trPr>
          <w:trHeight w:val="789"/>
        </w:trPr>
        <w:tc>
          <w:tcPr>
            <w:cnfStyle w:val="001000000000" w:firstRow="0" w:lastRow="0" w:firstColumn="1" w:lastColumn="0" w:oddVBand="0" w:evenVBand="0" w:oddHBand="0" w:evenHBand="0" w:firstRowFirstColumn="0" w:firstRowLastColumn="0" w:lastRowFirstColumn="0" w:lastRowLastColumn="0"/>
            <w:tcW w:w="4957" w:type="dxa"/>
            <w:shd w:val="clear" w:color="auto" w:fill="000000" w:themeFill="text1"/>
            <w:noWrap/>
            <w:vAlign w:val="center"/>
          </w:tcPr>
          <w:p w14:paraId="60F67061" w14:textId="004ABE94" w:rsidR="00FE681B" w:rsidRPr="00FE681B" w:rsidRDefault="00FE681B" w:rsidP="00FE681B">
            <w:pPr>
              <w:rPr>
                <w:rFonts w:ascii="Calibri" w:eastAsia="Times New Roman" w:hAnsi="Calibri" w:cs="Calibri"/>
                <w:color w:val="FFFFFF" w:themeColor="background1"/>
                <w:lang w:eastAsia="en-GB"/>
              </w:rPr>
            </w:pPr>
            <w:r w:rsidRPr="00FE681B">
              <w:rPr>
                <w:rFonts w:ascii="Calibri" w:eastAsia="Times New Roman" w:hAnsi="Calibri" w:cs="Calibri"/>
                <w:color w:val="FFFFFF" w:themeColor="background1"/>
                <w:lang w:eastAsia="en-GB"/>
              </w:rPr>
              <w:t>Medications changed</w:t>
            </w:r>
            <w:r w:rsidR="00233954">
              <w:rPr>
                <w:rFonts w:ascii="Calibri" w:eastAsia="Times New Roman" w:hAnsi="Calibri" w:cs="Calibri"/>
                <w:color w:val="FFFFFF" w:themeColor="background1"/>
                <w:lang w:eastAsia="en-GB"/>
              </w:rPr>
              <w:t>*</w:t>
            </w:r>
            <w:r w:rsidRPr="00FE681B">
              <w:rPr>
                <w:rFonts w:ascii="Calibri" w:eastAsia="Times New Roman" w:hAnsi="Calibri" w:cs="Calibri"/>
                <w:color w:val="FFFFFF" w:themeColor="background1"/>
                <w:lang w:eastAsia="en-GB"/>
              </w:rPr>
              <w:t xml:space="preserve"> </w:t>
            </w:r>
          </w:p>
        </w:tc>
        <w:tc>
          <w:tcPr>
            <w:tcW w:w="4110" w:type="dxa"/>
            <w:shd w:val="clear" w:color="auto" w:fill="000000" w:themeFill="text1"/>
            <w:noWrap/>
            <w:vAlign w:val="center"/>
          </w:tcPr>
          <w:p w14:paraId="6942335F" w14:textId="0CE490E2" w:rsidR="00FE681B" w:rsidRPr="00FE681B" w:rsidRDefault="00FE681B" w:rsidP="00FE68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FFFFFF" w:themeColor="background1"/>
                <w:lang w:eastAsia="en-GB"/>
              </w:rPr>
            </w:pPr>
            <w:r w:rsidRPr="00FE681B">
              <w:rPr>
                <w:rFonts w:ascii="Calibri" w:eastAsia="Times New Roman" w:hAnsi="Calibri" w:cs="Calibri"/>
                <w:b/>
                <w:color w:val="FFFFFF" w:themeColor="background1"/>
                <w:lang w:eastAsia="en-GB"/>
              </w:rPr>
              <w:t>Frequency</w:t>
            </w:r>
          </w:p>
        </w:tc>
      </w:tr>
      <w:tr w:rsidR="00233954" w:rsidRPr="00233954" w14:paraId="18762E58" w14:textId="77777777" w:rsidTr="002339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7292FC1"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Octenisan</w:t>
            </w:r>
          </w:p>
        </w:tc>
        <w:tc>
          <w:tcPr>
            <w:tcW w:w="4110" w:type="dxa"/>
            <w:noWrap/>
            <w:vAlign w:val="center"/>
            <w:hideMark/>
          </w:tcPr>
          <w:p w14:paraId="6219F26D" w14:textId="58AEF1FE" w:rsidR="00233954" w:rsidRPr="00233954" w:rsidRDefault="00233954" w:rsidP="002339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2</w:t>
            </w:r>
            <w:r>
              <w:rPr>
                <w:rFonts w:ascii="Calibri" w:eastAsia="Times New Roman" w:hAnsi="Calibri" w:cs="Calibri"/>
                <w:color w:val="000000"/>
                <w:lang w:eastAsia="en-GB"/>
              </w:rPr>
              <w:t>3</w:t>
            </w:r>
          </w:p>
        </w:tc>
      </w:tr>
      <w:tr w:rsidR="00233954" w:rsidRPr="00233954" w14:paraId="63D6A35C" w14:textId="77777777" w:rsidTr="0023395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8DCAB48"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Chloral Hydrate</w:t>
            </w:r>
          </w:p>
        </w:tc>
        <w:tc>
          <w:tcPr>
            <w:tcW w:w="4110" w:type="dxa"/>
            <w:noWrap/>
            <w:vAlign w:val="center"/>
            <w:hideMark/>
          </w:tcPr>
          <w:p w14:paraId="14A39D4F" w14:textId="77777777" w:rsidR="00233954" w:rsidRPr="00233954" w:rsidRDefault="00233954" w:rsidP="002339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13</w:t>
            </w:r>
          </w:p>
        </w:tc>
      </w:tr>
      <w:tr w:rsidR="00233954" w:rsidRPr="00233954" w14:paraId="1ED3EF47" w14:textId="77777777" w:rsidTr="002339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3C45DB16"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Lactulose</w:t>
            </w:r>
          </w:p>
        </w:tc>
        <w:tc>
          <w:tcPr>
            <w:tcW w:w="4110" w:type="dxa"/>
            <w:noWrap/>
            <w:vAlign w:val="center"/>
            <w:hideMark/>
          </w:tcPr>
          <w:p w14:paraId="5EF2AC96" w14:textId="77777777" w:rsidR="00233954" w:rsidRPr="00233954" w:rsidRDefault="00233954" w:rsidP="002339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11</w:t>
            </w:r>
          </w:p>
        </w:tc>
      </w:tr>
      <w:tr w:rsidR="00233954" w:rsidRPr="00233954" w14:paraId="6F3F1900" w14:textId="77777777" w:rsidTr="0023395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38F4924"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Omeprazole</w:t>
            </w:r>
          </w:p>
        </w:tc>
        <w:tc>
          <w:tcPr>
            <w:tcW w:w="4110" w:type="dxa"/>
            <w:noWrap/>
            <w:vAlign w:val="center"/>
            <w:hideMark/>
          </w:tcPr>
          <w:p w14:paraId="6AF5B574" w14:textId="77777777" w:rsidR="00233954" w:rsidRPr="00233954" w:rsidRDefault="00233954" w:rsidP="002339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6</w:t>
            </w:r>
          </w:p>
        </w:tc>
      </w:tr>
      <w:tr w:rsidR="00233954" w:rsidRPr="00233954" w14:paraId="3EB3BA19" w14:textId="77777777" w:rsidTr="002339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62AF0A90"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Ibuprofen</w:t>
            </w:r>
          </w:p>
        </w:tc>
        <w:tc>
          <w:tcPr>
            <w:tcW w:w="4110" w:type="dxa"/>
            <w:noWrap/>
            <w:vAlign w:val="center"/>
            <w:hideMark/>
          </w:tcPr>
          <w:p w14:paraId="70351000" w14:textId="77777777" w:rsidR="00233954" w:rsidRPr="00233954" w:rsidRDefault="00233954" w:rsidP="002339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6</w:t>
            </w:r>
          </w:p>
        </w:tc>
      </w:tr>
      <w:tr w:rsidR="00233954" w:rsidRPr="00233954" w14:paraId="484480CD" w14:textId="77777777" w:rsidTr="0023395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FF732B8"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Biokult</w:t>
            </w:r>
          </w:p>
        </w:tc>
        <w:tc>
          <w:tcPr>
            <w:tcW w:w="4110" w:type="dxa"/>
            <w:noWrap/>
            <w:vAlign w:val="center"/>
            <w:hideMark/>
          </w:tcPr>
          <w:p w14:paraId="196163F6" w14:textId="77777777" w:rsidR="00233954" w:rsidRPr="00233954" w:rsidRDefault="00233954" w:rsidP="002339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5</w:t>
            </w:r>
          </w:p>
        </w:tc>
      </w:tr>
      <w:tr w:rsidR="00233954" w:rsidRPr="00233954" w14:paraId="2AA72FC3" w14:textId="77777777" w:rsidTr="002339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070E074D"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Gaviscon</w:t>
            </w:r>
          </w:p>
        </w:tc>
        <w:tc>
          <w:tcPr>
            <w:tcW w:w="4110" w:type="dxa"/>
            <w:noWrap/>
            <w:vAlign w:val="center"/>
            <w:hideMark/>
          </w:tcPr>
          <w:p w14:paraId="403ACBBF" w14:textId="77777777" w:rsidR="00233954" w:rsidRPr="00233954" w:rsidRDefault="00233954" w:rsidP="002339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5</w:t>
            </w:r>
          </w:p>
        </w:tc>
      </w:tr>
      <w:tr w:rsidR="00233954" w:rsidRPr="00233954" w14:paraId="6A7D3DD1" w14:textId="77777777" w:rsidTr="0023395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6AE0095B"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Promethazine</w:t>
            </w:r>
          </w:p>
        </w:tc>
        <w:tc>
          <w:tcPr>
            <w:tcW w:w="4110" w:type="dxa"/>
            <w:noWrap/>
            <w:vAlign w:val="center"/>
            <w:hideMark/>
          </w:tcPr>
          <w:p w14:paraId="2FD3C6C5" w14:textId="77777777" w:rsidR="00233954" w:rsidRPr="00233954" w:rsidRDefault="00233954" w:rsidP="002339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4</w:t>
            </w:r>
          </w:p>
        </w:tc>
      </w:tr>
      <w:tr w:rsidR="00233954" w:rsidRPr="00233954" w14:paraId="4DCFD475" w14:textId="77777777" w:rsidTr="002339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61B97B5A"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Frusemide</w:t>
            </w:r>
          </w:p>
        </w:tc>
        <w:tc>
          <w:tcPr>
            <w:tcW w:w="4110" w:type="dxa"/>
            <w:noWrap/>
            <w:vAlign w:val="center"/>
            <w:hideMark/>
          </w:tcPr>
          <w:p w14:paraId="23BE1246" w14:textId="77777777" w:rsidR="00233954" w:rsidRPr="00233954" w:rsidRDefault="00233954" w:rsidP="002339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4</w:t>
            </w:r>
          </w:p>
        </w:tc>
      </w:tr>
      <w:tr w:rsidR="00233954" w:rsidRPr="00233954" w14:paraId="771FF746" w14:textId="77777777" w:rsidTr="0023395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39165BDB"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Dioralyte</w:t>
            </w:r>
          </w:p>
        </w:tc>
        <w:tc>
          <w:tcPr>
            <w:tcW w:w="4110" w:type="dxa"/>
            <w:noWrap/>
            <w:vAlign w:val="center"/>
            <w:hideMark/>
          </w:tcPr>
          <w:p w14:paraId="29CEA1BF" w14:textId="77777777" w:rsidR="00233954" w:rsidRPr="00233954" w:rsidRDefault="00233954" w:rsidP="002339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4</w:t>
            </w:r>
          </w:p>
        </w:tc>
      </w:tr>
      <w:tr w:rsidR="00233954" w:rsidRPr="00233954" w14:paraId="7A24BD92" w14:textId="77777777" w:rsidTr="002339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205E1EEF"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Morphine</w:t>
            </w:r>
          </w:p>
        </w:tc>
        <w:tc>
          <w:tcPr>
            <w:tcW w:w="4110" w:type="dxa"/>
            <w:noWrap/>
            <w:vAlign w:val="center"/>
            <w:hideMark/>
          </w:tcPr>
          <w:p w14:paraId="55D57CE2" w14:textId="77777777" w:rsidR="00233954" w:rsidRPr="00233954" w:rsidRDefault="00233954" w:rsidP="002339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4</w:t>
            </w:r>
          </w:p>
        </w:tc>
      </w:tr>
      <w:tr w:rsidR="00233954" w:rsidRPr="00233954" w14:paraId="25489605" w14:textId="77777777" w:rsidTr="0023395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6E897136"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Naloxone</w:t>
            </w:r>
          </w:p>
        </w:tc>
        <w:tc>
          <w:tcPr>
            <w:tcW w:w="4110" w:type="dxa"/>
            <w:noWrap/>
            <w:vAlign w:val="center"/>
            <w:hideMark/>
          </w:tcPr>
          <w:p w14:paraId="29C92977" w14:textId="77777777" w:rsidR="00233954" w:rsidRPr="00233954" w:rsidRDefault="00233954" w:rsidP="002339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4</w:t>
            </w:r>
          </w:p>
        </w:tc>
      </w:tr>
      <w:tr w:rsidR="00233954" w:rsidRPr="00233954" w14:paraId="10FFB1F7" w14:textId="77777777" w:rsidTr="002339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2BC12EDC"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Movicol</w:t>
            </w:r>
          </w:p>
        </w:tc>
        <w:tc>
          <w:tcPr>
            <w:tcW w:w="4110" w:type="dxa"/>
            <w:noWrap/>
            <w:vAlign w:val="center"/>
            <w:hideMark/>
          </w:tcPr>
          <w:p w14:paraId="2D2F7747" w14:textId="77777777" w:rsidR="00233954" w:rsidRPr="00233954" w:rsidRDefault="00233954" w:rsidP="002339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3</w:t>
            </w:r>
          </w:p>
        </w:tc>
      </w:tr>
      <w:tr w:rsidR="00233954" w:rsidRPr="00233954" w14:paraId="136884B9" w14:textId="77777777" w:rsidTr="0023395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3C5B1C09"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 xml:space="preserve">Paracetamol </w:t>
            </w:r>
          </w:p>
        </w:tc>
        <w:tc>
          <w:tcPr>
            <w:tcW w:w="4110" w:type="dxa"/>
            <w:noWrap/>
            <w:vAlign w:val="center"/>
            <w:hideMark/>
          </w:tcPr>
          <w:p w14:paraId="0E4F4DCE" w14:textId="77777777" w:rsidR="00233954" w:rsidRPr="00233954" w:rsidRDefault="00233954" w:rsidP="002339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3</w:t>
            </w:r>
          </w:p>
        </w:tc>
      </w:tr>
      <w:tr w:rsidR="00233954" w:rsidRPr="00233954" w14:paraId="53A79577" w14:textId="77777777" w:rsidTr="002339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371328A"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Dexamethasone</w:t>
            </w:r>
          </w:p>
        </w:tc>
        <w:tc>
          <w:tcPr>
            <w:tcW w:w="4110" w:type="dxa"/>
            <w:noWrap/>
            <w:vAlign w:val="center"/>
            <w:hideMark/>
          </w:tcPr>
          <w:p w14:paraId="38ACAE4D" w14:textId="77777777" w:rsidR="00233954" w:rsidRPr="00233954" w:rsidRDefault="00233954" w:rsidP="002339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3</w:t>
            </w:r>
          </w:p>
        </w:tc>
      </w:tr>
      <w:tr w:rsidR="00233954" w:rsidRPr="00233954" w14:paraId="2FC390E7" w14:textId="77777777" w:rsidTr="0023395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F1DD9BC"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Sodium Feredetate</w:t>
            </w:r>
          </w:p>
        </w:tc>
        <w:tc>
          <w:tcPr>
            <w:tcW w:w="4110" w:type="dxa"/>
            <w:noWrap/>
            <w:vAlign w:val="center"/>
            <w:hideMark/>
          </w:tcPr>
          <w:p w14:paraId="1736E388" w14:textId="77777777" w:rsidR="00233954" w:rsidRPr="00233954" w:rsidRDefault="00233954" w:rsidP="002339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3</w:t>
            </w:r>
          </w:p>
        </w:tc>
      </w:tr>
      <w:tr w:rsidR="00233954" w:rsidRPr="00233954" w14:paraId="3FA25A6B" w14:textId="77777777" w:rsidTr="002339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3626FEF9"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Midazolam</w:t>
            </w:r>
          </w:p>
        </w:tc>
        <w:tc>
          <w:tcPr>
            <w:tcW w:w="4110" w:type="dxa"/>
            <w:noWrap/>
            <w:hideMark/>
          </w:tcPr>
          <w:p w14:paraId="11107698" w14:textId="77777777" w:rsidR="00233954" w:rsidRPr="00233954" w:rsidRDefault="00233954" w:rsidP="0023395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3</w:t>
            </w:r>
          </w:p>
        </w:tc>
      </w:tr>
      <w:tr w:rsidR="00233954" w:rsidRPr="00233954" w14:paraId="28353BBE" w14:textId="77777777" w:rsidTr="00233954">
        <w:trPr>
          <w:trHeight w:val="300"/>
        </w:trPr>
        <w:tc>
          <w:tcPr>
            <w:cnfStyle w:val="001000000000" w:firstRow="0" w:lastRow="0" w:firstColumn="1" w:lastColumn="0" w:oddVBand="0" w:evenVBand="0" w:oddHBand="0" w:evenHBand="0" w:firstRowFirstColumn="0" w:firstRowLastColumn="0" w:lastRowFirstColumn="0" w:lastRowLastColumn="0"/>
            <w:tcW w:w="4957" w:type="dxa"/>
            <w:noWrap/>
            <w:hideMark/>
          </w:tcPr>
          <w:p w14:paraId="5273935C" w14:textId="77777777" w:rsidR="00233954" w:rsidRPr="00233954" w:rsidRDefault="00233954" w:rsidP="00233954">
            <w:pPr>
              <w:rPr>
                <w:rFonts w:ascii="Calibri" w:eastAsia="Times New Roman" w:hAnsi="Calibri" w:cs="Calibri"/>
                <w:b w:val="0"/>
                <w:color w:val="000000"/>
                <w:lang w:eastAsia="en-GB"/>
              </w:rPr>
            </w:pPr>
            <w:r w:rsidRPr="00233954">
              <w:rPr>
                <w:rFonts w:ascii="Calibri" w:eastAsia="Times New Roman" w:hAnsi="Calibri" w:cs="Calibri"/>
                <w:b w:val="0"/>
                <w:color w:val="000000"/>
                <w:lang w:eastAsia="en-GB"/>
              </w:rPr>
              <w:t>Beclomethasone</w:t>
            </w:r>
          </w:p>
        </w:tc>
        <w:tc>
          <w:tcPr>
            <w:tcW w:w="4110" w:type="dxa"/>
            <w:noWrap/>
            <w:hideMark/>
          </w:tcPr>
          <w:p w14:paraId="36E91E1E" w14:textId="77777777" w:rsidR="00233954" w:rsidRPr="00233954" w:rsidRDefault="00233954" w:rsidP="002339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33954">
              <w:rPr>
                <w:rFonts w:ascii="Calibri" w:eastAsia="Times New Roman" w:hAnsi="Calibri" w:cs="Calibri"/>
                <w:color w:val="000000"/>
                <w:lang w:eastAsia="en-GB"/>
              </w:rPr>
              <w:t>3</w:t>
            </w:r>
          </w:p>
        </w:tc>
      </w:tr>
    </w:tbl>
    <w:p w14:paraId="55E1FB69" w14:textId="03B6A7E7" w:rsidR="00441316" w:rsidRDefault="00FE681B" w:rsidP="0068319B">
      <w:pPr>
        <w:pStyle w:val="Heading1"/>
        <w:spacing w:line="360" w:lineRule="auto"/>
        <w:rPr>
          <w:rFonts w:asciiTheme="minorHAnsi" w:hAnsiTheme="minorHAnsi" w:cstheme="minorHAnsi"/>
          <w:color w:val="auto"/>
          <w:sz w:val="22"/>
          <w:szCs w:val="22"/>
        </w:rPr>
      </w:pPr>
      <w:r w:rsidRPr="002E75A3">
        <w:rPr>
          <w:rFonts w:asciiTheme="minorHAnsi" w:hAnsiTheme="minorHAnsi" w:cstheme="minorHAnsi"/>
          <w:color w:val="auto"/>
          <w:sz w:val="22"/>
          <w:szCs w:val="22"/>
        </w:rPr>
        <w:t xml:space="preserve">Table </w:t>
      </w:r>
      <w:r w:rsidR="00233954">
        <w:rPr>
          <w:rFonts w:asciiTheme="minorHAnsi" w:hAnsiTheme="minorHAnsi" w:cstheme="minorHAnsi"/>
          <w:color w:val="auto"/>
          <w:sz w:val="22"/>
          <w:szCs w:val="22"/>
        </w:rPr>
        <w:t>2</w:t>
      </w:r>
      <w:r w:rsidRPr="002E75A3">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68319B">
        <w:rPr>
          <w:rFonts w:asciiTheme="minorHAnsi" w:hAnsiTheme="minorHAnsi" w:cstheme="minorHAnsi"/>
          <w:color w:val="auto"/>
          <w:sz w:val="22"/>
          <w:szCs w:val="22"/>
        </w:rPr>
        <w:t>Types of actions, and medications changed as part of the paediatric clinical pharmacology ward round. *only medications changed 3 or more times are included</w:t>
      </w:r>
    </w:p>
    <w:p w14:paraId="2DD00273" w14:textId="35A8C25C" w:rsidR="00777B8F" w:rsidRDefault="00777B8F" w:rsidP="00777B8F"/>
    <w:p w14:paraId="72CAFFC7" w14:textId="77777777" w:rsidR="00777B8F" w:rsidRDefault="00777B8F">
      <w:r>
        <w:br w:type="page"/>
      </w:r>
    </w:p>
    <w:tbl>
      <w:tblPr>
        <w:tblStyle w:val="ListTable3"/>
        <w:tblW w:w="9067" w:type="dxa"/>
        <w:tblLook w:val="04A0" w:firstRow="1" w:lastRow="0" w:firstColumn="1" w:lastColumn="0" w:noHBand="0" w:noVBand="1"/>
      </w:tblPr>
      <w:tblGrid>
        <w:gridCol w:w="3256"/>
        <w:gridCol w:w="5811"/>
      </w:tblGrid>
      <w:tr w:rsidR="00777B8F" w14:paraId="27AFD4E7" w14:textId="77777777" w:rsidTr="006743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14:paraId="5C0885B3" w14:textId="77777777" w:rsidR="00777B8F" w:rsidRPr="00DC66E7" w:rsidRDefault="00777B8F" w:rsidP="006743AC">
            <w:pPr>
              <w:rPr>
                <w:sz w:val="24"/>
                <w:szCs w:val="24"/>
              </w:rPr>
            </w:pPr>
            <w:r w:rsidRPr="00DC66E7">
              <w:rPr>
                <w:sz w:val="24"/>
                <w:szCs w:val="24"/>
              </w:rPr>
              <w:lastRenderedPageBreak/>
              <w:t>Suspected Drug(s)</w:t>
            </w:r>
          </w:p>
        </w:tc>
        <w:tc>
          <w:tcPr>
            <w:tcW w:w="5811" w:type="dxa"/>
          </w:tcPr>
          <w:p w14:paraId="4DFE1671" w14:textId="77777777" w:rsidR="00777B8F" w:rsidRPr="00DC66E7" w:rsidRDefault="00777B8F" w:rsidP="006743AC">
            <w:pPr>
              <w:cnfStyle w:val="100000000000" w:firstRow="1" w:lastRow="0" w:firstColumn="0" w:lastColumn="0" w:oddVBand="0" w:evenVBand="0" w:oddHBand="0" w:evenHBand="0" w:firstRowFirstColumn="0" w:firstRowLastColumn="0" w:lastRowFirstColumn="0" w:lastRowLastColumn="0"/>
              <w:rPr>
                <w:sz w:val="24"/>
                <w:szCs w:val="24"/>
              </w:rPr>
            </w:pPr>
            <w:r w:rsidRPr="00DC66E7">
              <w:rPr>
                <w:sz w:val="24"/>
                <w:szCs w:val="24"/>
              </w:rPr>
              <w:t xml:space="preserve">Suspected Adverse Drug Reaction </w:t>
            </w:r>
          </w:p>
        </w:tc>
      </w:tr>
      <w:tr w:rsidR="00777B8F" w14:paraId="76A8D3F8"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F877251" w14:textId="77777777" w:rsidR="00777B8F" w:rsidRPr="00DC66E7" w:rsidRDefault="00777B8F" w:rsidP="006743AC">
            <w:pPr>
              <w:rPr>
                <w:sz w:val="20"/>
                <w:szCs w:val="20"/>
              </w:rPr>
            </w:pPr>
            <w:r w:rsidRPr="00DC66E7">
              <w:rPr>
                <w:sz w:val="20"/>
                <w:szCs w:val="20"/>
              </w:rPr>
              <w:t>5-Fluorouracil / Dexamethasone</w:t>
            </w:r>
          </w:p>
        </w:tc>
        <w:tc>
          <w:tcPr>
            <w:tcW w:w="5811" w:type="dxa"/>
          </w:tcPr>
          <w:p w14:paraId="2A396372"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Bradycardia, requiring HDU admission</w:t>
            </w:r>
          </w:p>
        </w:tc>
      </w:tr>
      <w:tr w:rsidR="00777B8F" w14:paraId="4A38D123"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45D8BCD7" w14:textId="77777777" w:rsidR="00777B8F" w:rsidRPr="00DC66E7" w:rsidRDefault="00777B8F" w:rsidP="006743AC">
            <w:pPr>
              <w:rPr>
                <w:sz w:val="20"/>
                <w:szCs w:val="20"/>
              </w:rPr>
            </w:pPr>
            <w:r w:rsidRPr="00DC66E7">
              <w:rPr>
                <w:sz w:val="20"/>
                <w:szCs w:val="20"/>
              </w:rPr>
              <w:t>Aciclovir</w:t>
            </w:r>
          </w:p>
        </w:tc>
        <w:tc>
          <w:tcPr>
            <w:tcW w:w="5811" w:type="dxa"/>
          </w:tcPr>
          <w:p w14:paraId="26D165BD"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Acute Kidney Injury (AKI)</w:t>
            </w:r>
          </w:p>
        </w:tc>
      </w:tr>
      <w:tr w:rsidR="00777B8F" w14:paraId="26A5DDA6"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0BBFE84" w14:textId="77777777" w:rsidR="00777B8F" w:rsidRPr="00DC66E7" w:rsidRDefault="00777B8F" w:rsidP="006743AC">
            <w:pPr>
              <w:rPr>
                <w:sz w:val="20"/>
                <w:szCs w:val="20"/>
              </w:rPr>
            </w:pPr>
            <w:r w:rsidRPr="00DC66E7">
              <w:rPr>
                <w:sz w:val="20"/>
                <w:szCs w:val="20"/>
              </w:rPr>
              <w:t>Ampicillin</w:t>
            </w:r>
          </w:p>
        </w:tc>
        <w:tc>
          <w:tcPr>
            <w:tcW w:w="5811" w:type="dxa"/>
          </w:tcPr>
          <w:p w14:paraId="471FB66A"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Neutropenia</w:t>
            </w:r>
          </w:p>
        </w:tc>
      </w:tr>
      <w:tr w:rsidR="00777B8F" w14:paraId="468E1988"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4434DFC7" w14:textId="77777777" w:rsidR="00777B8F" w:rsidRPr="00DC66E7" w:rsidRDefault="00777B8F" w:rsidP="006743AC">
            <w:pPr>
              <w:rPr>
                <w:sz w:val="20"/>
                <w:szCs w:val="20"/>
              </w:rPr>
            </w:pPr>
            <w:r w:rsidRPr="00DC66E7">
              <w:rPr>
                <w:sz w:val="20"/>
                <w:szCs w:val="20"/>
              </w:rPr>
              <w:t>Atenolol</w:t>
            </w:r>
          </w:p>
        </w:tc>
        <w:tc>
          <w:tcPr>
            <w:tcW w:w="5811" w:type="dxa"/>
          </w:tcPr>
          <w:p w14:paraId="3B79B128"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Stiffening &amp; vacant episodes, constipation &amp; sleeplessness</w:t>
            </w:r>
          </w:p>
        </w:tc>
      </w:tr>
      <w:tr w:rsidR="00777B8F" w14:paraId="7C59AE6A"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476539E" w14:textId="77777777" w:rsidR="00777B8F" w:rsidRPr="00DC66E7" w:rsidRDefault="00777B8F" w:rsidP="006743AC">
            <w:pPr>
              <w:rPr>
                <w:sz w:val="20"/>
                <w:szCs w:val="20"/>
              </w:rPr>
            </w:pPr>
            <w:r w:rsidRPr="00DC66E7">
              <w:rPr>
                <w:sz w:val="20"/>
                <w:szCs w:val="20"/>
              </w:rPr>
              <w:t>Azithromycin</w:t>
            </w:r>
          </w:p>
        </w:tc>
        <w:tc>
          <w:tcPr>
            <w:tcW w:w="5811" w:type="dxa"/>
          </w:tcPr>
          <w:p w14:paraId="5A72ACBD"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Onychomadesis</w:t>
            </w:r>
          </w:p>
        </w:tc>
      </w:tr>
      <w:tr w:rsidR="00777B8F" w14:paraId="35A125FE"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17851DF5" w14:textId="77777777" w:rsidR="00777B8F" w:rsidRPr="00DC66E7" w:rsidRDefault="00777B8F" w:rsidP="006743AC">
            <w:pPr>
              <w:rPr>
                <w:sz w:val="20"/>
                <w:szCs w:val="20"/>
              </w:rPr>
            </w:pPr>
            <w:r w:rsidRPr="00DC66E7">
              <w:rPr>
                <w:sz w:val="20"/>
                <w:szCs w:val="20"/>
              </w:rPr>
              <w:t xml:space="preserve">Cefuroxime </w:t>
            </w:r>
          </w:p>
        </w:tc>
        <w:tc>
          <w:tcPr>
            <w:tcW w:w="5811" w:type="dxa"/>
          </w:tcPr>
          <w:p w14:paraId="68DB06CF"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Delayed Hypersensitivity</w:t>
            </w:r>
          </w:p>
        </w:tc>
      </w:tr>
      <w:tr w:rsidR="00777B8F" w14:paraId="3604A052"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23B3F3E" w14:textId="77777777" w:rsidR="00777B8F" w:rsidRPr="00DC66E7" w:rsidRDefault="00777B8F" w:rsidP="006743AC">
            <w:pPr>
              <w:rPr>
                <w:sz w:val="20"/>
                <w:szCs w:val="20"/>
              </w:rPr>
            </w:pPr>
            <w:r w:rsidRPr="00DC66E7">
              <w:rPr>
                <w:sz w:val="20"/>
                <w:szCs w:val="20"/>
              </w:rPr>
              <w:t>Ciprofloxacin</w:t>
            </w:r>
          </w:p>
        </w:tc>
        <w:tc>
          <w:tcPr>
            <w:tcW w:w="5811" w:type="dxa"/>
          </w:tcPr>
          <w:p w14:paraId="35F5E951"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Eosinophilia</w:t>
            </w:r>
          </w:p>
        </w:tc>
      </w:tr>
      <w:tr w:rsidR="00777B8F" w14:paraId="59C65E17"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6A8736BD" w14:textId="77777777" w:rsidR="00777B8F" w:rsidRPr="00DC66E7" w:rsidRDefault="00777B8F" w:rsidP="006743AC">
            <w:pPr>
              <w:rPr>
                <w:sz w:val="20"/>
                <w:szCs w:val="20"/>
              </w:rPr>
            </w:pPr>
            <w:r w:rsidRPr="00DC66E7">
              <w:rPr>
                <w:sz w:val="20"/>
                <w:szCs w:val="20"/>
              </w:rPr>
              <w:t>Codeine and Paracetamol (adult)</w:t>
            </w:r>
          </w:p>
        </w:tc>
        <w:tc>
          <w:tcPr>
            <w:tcW w:w="5811" w:type="dxa"/>
          </w:tcPr>
          <w:p w14:paraId="604BDF67"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Chest Pain</w:t>
            </w:r>
          </w:p>
        </w:tc>
      </w:tr>
      <w:tr w:rsidR="00777B8F" w14:paraId="05F8D927"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A1472DF" w14:textId="77777777" w:rsidR="00777B8F" w:rsidRPr="00DC66E7" w:rsidRDefault="00777B8F" w:rsidP="006743AC">
            <w:pPr>
              <w:rPr>
                <w:sz w:val="20"/>
                <w:szCs w:val="20"/>
              </w:rPr>
            </w:pPr>
            <w:r w:rsidRPr="00DC66E7">
              <w:rPr>
                <w:sz w:val="20"/>
                <w:szCs w:val="20"/>
              </w:rPr>
              <w:t>Cyclizine</w:t>
            </w:r>
          </w:p>
        </w:tc>
        <w:tc>
          <w:tcPr>
            <w:tcW w:w="5811" w:type="dxa"/>
          </w:tcPr>
          <w:p w14:paraId="6D8798AB"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Swollen eyes, rash</w:t>
            </w:r>
          </w:p>
        </w:tc>
      </w:tr>
      <w:tr w:rsidR="00777B8F" w14:paraId="0E47933D"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36AF588D" w14:textId="77777777" w:rsidR="00777B8F" w:rsidRPr="00DC66E7" w:rsidRDefault="00777B8F" w:rsidP="006743AC">
            <w:pPr>
              <w:rPr>
                <w:sz w:val="20"/>
                <w:szCs w:val="20"/>
              </w:rPr>
            </w:pPr>
            <w:r w:rsidRPr="00DC66E7">
              <w:rPr>
                <w:sz w:val="20"/>
                <w:szCs w:val="20"/>
              </w:rPr>
              <w:t>Cyclizine</w:t>
            </w:r>
          </w:p>
        </w:tc>
        <w:tc>
          <w:tcPr>
            <w:tcW w:w="5811" w:type="dxa"/>
          </w:tcPr>
          <w:p w14:paraId="7FE4F994"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 xml:space="preserve">Oculogyric crisis </w:t>
            </w:r>
          </w:p>
        </w:tc>
      </w:tr>
      <w:tr w:rsidR="00777B8F" w14:paraId="40F9C9C1"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AE830FF" w14:textId="77777777" w:rsidR="00777B8F" w:rsidRPr="00DC66E7" w:rsidRDefault="00777B8F" w:rsidP="006743AC">
            <w:pPr>
              <w:rPr>
                <w:sz w:val="20"/>
                <w:szCs w:val="20"/>
              </w:rPr>
            </w:pPr>
            <w:r w:rsidRPr="00DC66E7">
              <w:rPr>
                <w:sz w:val="20"/>
                <w:szCs w:val="20"/>
              </w:rPr>
              <w:t>Cyclopentolate eye drops</w:t>
            </w:r>
          </w:p>
        </w:tc>
        <w:tc>
          <w:tcPr>
            <w:tcW w:w="5811" w:type="dxa"/>
          </w:tcPr>
          <w:p w14:paraId="68AC9C6C"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Allergic reaction</w:t>
            </w:r>
          </w:p>
        </w:tc>
      </w:tr>
      <w:tr w:rsidR="00777B8F" w14:paraId="617414EF"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49BDC7E1" w14:textId="77777777" w:rsidR="00777B8F" w:rsidRPr="00DC66E7" w:rsidRDefault="00777B8F" w:rsidP="006743AC">
            <w:pPr>
              <w:rPr>
                <w:sz w:val="20"/>
                <w:szCs w:val="20"/>
              </w:rPr>
            </w:pPr>
            <w:r w:rsidRPr="00DC66E7">
              <w:rPr>
                <w:sz w:val="20"/>
                <w:szCs w:val="20"/>
              </w:rPr>
              <w:t>Daptomycin</w:t>
            </w:r>
          </w:p>
        </w:tc>
        <w:tc>
          <w:tcPr>
            <w:tcW w:w="5811" w:type="dxa"/>
          </w:tcPr>
          <w:p w14:paraId="10A9E99E"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Rash</w:t>
            </w:r>
          </w:p>
        </w:tc>
      </w:tr>
      <w:tr w:rsidR="00777B8F" w14:paraId="509351BB"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D53FA0E" w14:textId="77777777" w:rsidR="00777B8F" w:rsidRPr="00DC66E7" w:rsidRDefault="00777B8F" w:rsidP="006743AC">
            <w:pPr>
              <w:rPr>
                <w:sz w:val="20"/>
                <w:szCs w:val="20"/>
              </w:rPr>
            </w:pPr>
            <w:r w:rsidRPr="00DC66E7">
              <w:rPr>
                <w:sz w:val="20"/>
                <w:szCs w:val="20"/>
              </w:rPr>
              <w:t>Desflurane</w:t>
            </w:r>
          </w:p>
        </w:tc>
        <w:tc>
          <w:tcPr>
            <w:tcW w:w="5811" w:type="dxa"/>
          </w:tcPr>
          <w:p w14:paraId="59ACADC5"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Hepatotoxicity</w:t>
            </w:r>
          </w:p>
        </w:tc>
      </w:tr>
      <w:tr w:rsidR="00777B8F" w14:paraId="25987A2B"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3EB353BE" w14:textId="77777777" w:rsidR="00777B8F" w:rsidRPr="00DC66E7" w:rsidRDefault="00777B8F" w:rsidP="006743AC">
            <w:pPr>
              <w:rPr>
                <w:sz w:val="20"/>
                <w:szCs w:val="20"/>
              </w:rPr>
            </w:pPr>
            <w:r w:rsidRPr="00DC66E7">
              <w:rPr>
                <w:sz w:val="20"/>
                <w:szCs w:val="20"/>
              </w:rPr>
              <w:t>Dexamethasone</w:t>
            </w:r>
          </w:p>
        </w:tc>
        <w:tc>
          <w:tcPr>
            <w:tcW w:w="5811" w:type="dxa"/>
          </w:tcPr>
          <w:p w14:paraId="00A06D94"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Cataract</w:t>
            </w:r>
          </w:p>
        </w:tc>
      </w:tr>
      <w:tr w:rsidR="00777B8F" w14:paraId="592EFAB8"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5938E53" w14:textId="77777777" w:rsidR="00777B8F" w:rsidRPr="00DC66E7" w:rsidRDefault="00777B8F" w:rsidP="006743AC">
            <w:pPr>
              <w:rPr>
                <w:sz w:val="20"/>
                <w:szCs w:val="20"/>
              </w:rPr>
            </w:pPr>
            <w:r w:rsidRPr="00DC66E7">
              <w:rPr>
                <w:sz w:val="20"/>
                <w:szCs w:val="20"/>
              </w:rPr>
              <w:t>Domperidone</w:t>
            </w:r>
          </w:p>
        </w:tc>
        <w:tc>
          <w:tcPr>
            <w:tcW w:w="5811" w:type="dxa"/>
          </w:tcPr>
          <w:p w14:paraId="68C7EF2A"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Perineal skin breakdown (secondary to loose stool)</w:t>
            </w:r>
          </w:p>
        </w:tc>
      </w:tr>
      <w:tr w:rsidR="00777B8F" w14:paraId="61F5932F"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7A554439" w14:textId="77777777" w:rsidR="00777B8F" w:rsidRPr="00DC66E7" w:rsidRDefault="00777B8F" w:rsidP="006743AC">
            <w:pPr>
              <w:rPr>
                <w:sz w:val="20"/>
                <w:szCs w:val="20"/>
              </w:rPr>
            </w:pPr>
            <w:r w:rsidRPr="00DC66E7">
              <w:rPr>
                <w:sz w:val="20"/>
                <w:szCs w:val="20"/>
              </w:rPr>
              <w:t>Emicizumab</w:t>
            </w:r>
          </w:p>
        </w:tc>
        <w:tc>
          <w:tcPr>
            <w:tcW w:w="5811" w:type="dxa"/>
          </w:tcPr>
          <w:p w14:paraId="342747AD"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Pain on administration, reduced adherence, haemorrhage</w:t>
            </w:r>
          </w:p>
        </w:tc>
      </w:tr>
      <w:tr w:rsidR="00777B8F" w14:paraId="2FD0D818"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51C5C06" w14:textId="77777777" w:rsidR="00777B8F" w:rsidRPr="00DC66E7" w:rsidRDefault="00777B8F" w:rsidP="006743AC">
            <w:pPr>
              <w:rPr>
                <w:sz w:val="20"/>
                <w:szCs w:val="20"/>
              </w:rPr>
            </w:pPr>
            <w:r w:rsidRPr="00DC66E7">
              <w:rPr>
                <w:sz w:val="20"/>
                <w:szCs w:val="20"/>
              </w:rPr>
              <w:t>Esketamine</w:t>
            </w:r>
          </w:p>
        </w:tc>
        <w:tc>
          <w:tcPr>
            <w:tcW w:w="5811" w:type="dxa"/>
          </w:tcPr>
          <w:p w14:paraId="4C0325E0"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Seizure</w:t>
            </w:r>
          </w:p>
        </w:tc>
      </w:tr>
      <w:tr w:rsidR="00777B8F" w14:paraId="513C45AC"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79FEE2C3" w14:textId="77777777" w:rsidR="00777B8F" w:rsidRPr="00DC66E7" w:rsidRDefault="00777B8F" w:rsidP="006743AC">
            <w:pPr>
              <w:rPr>
                <w:sz w:val="20"/>
                <w:szCs w:val="20"/>
              </w:rPr>
            </w:pPr>
            <w:r w:rsidRPr="00DC66E7">
              <w:rPr>
                <w:sz w:val="20"/>
                <w:szCs w:val="20"/>
              </w:rPr>
              <w:t>Flu vaccine</w:t>
            </w:r>
          </w:p>
        </w:tc>
        <w:tc>
          <w:tcPr>
            <w:tcW w:w="5811" w:type="dxa"/>
          </w:tcPr>
          <w:p w14:paraId="424E4F12"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Haematuria</w:t>
            </w:r>
          </w:p>
        </w:tc>
      </w:tr>
      <w:tr w:rsidR="00777B8F" w14:paraId="5BDB9187"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049B30D" w14:textId="77777777" w:rsidR="00777B8F" w:rsidRPr="00DC66E7" w:rsidRDefault="00777B8F" w:rsidP="006743AC">
            <w:pPr>
              <w:rPr>
                <w:sz w:val="20"/>
                <w:szCs w:val="20"/>
              </w:rPr>
            </w:pPr>
            <w:r w:rsidRPr="00DC66E7">
              <w:rPr>
                <w:sz w:val="20"/>
                <w:szCs w:val="20"/>
              </w:rPr>
              <w:t>Gabapentin</w:t>
            </w:r>
          </w:p>
        </w:tc>
        <w:tc>
          <w:tcPr>
            <w:tcW w:w="5811" w:type="dxa"/>
          </w:tcPr>
          <w:p w14:paraId="7666ABD9"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Neuropsychiatric reaction</w:t>
            </w:r>
          </w:p>
        </w:tc>
      </w:tr>
      <w:tr w:rsidR="00777B8F" w14:paraId="2A6815B2"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116ABEE3" w14:textId="77777777" w:rsidR="00777B8F" w:rsidRPr="00DC66E7" w:rsidRDefault="00777B8F" w:rsidP="006743AC">
            <w:pPr>
              <w:rPr>
                <w:sz w:val="20"/>
                <w:szCs w:val="20"/>
              </w:rPr>
            </w:pPr>
            <w:r w:rsidRPr="00DC66E7">
              <w:rPr>
                <w:sz w:val="20"/>
                <w:szCs w:val="20"/>
              </w:rPr>
              <w:t>Gabapentin</w:t>
            </w:r>
          </w:p>
        </w:tc>
        <w:tc>
          <w:tcPr>
            <w:tcW w:w="5811" w:type="dxa"/>
          </w:tcPr>
          <w:p w14:paraId="4729D1F2"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Photodermatitis</w:t>
            </w:r>
          </w:p>
        </w:tc>
      </w:tr>
      <w:tr w:rsidR="00777B8F" w14:paraId="3D34F70D"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6150CE7" w14:textId="77777777" w:rsidR="00777B8F" w:rsidRPr="00DC66E7" w:rsidRDefault="00777B8F" w:rsidP="006743AC">
            <w:pPr>
              <w:rPr>
                <w:sz w:val="20"/>
                <w:szCs w:val="20"/>
              </w:rPr>
            </w:pPr>
            <w:r w:rsidRPr="00DC66E7">
              <w:rPr>
                <w:sz w:val="20"/>
                <w:szCs w:val="20"/>
              </w:rPr>
              <w:t>Hyoscine patches</w:t>
            </w:r>
          </w:p>
        </w:tc>
        <w:tc>
          <w:tcPr>
            <w:tcW w:w="5811" w:type="dxa"/>
          </w:tcPr>
          <w:p w14:paraId="209CDF73"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Nosebleeds</w:t>
            </w:r>
          </w:p>
        </w:tc>
      </w:tr>
      <w:tr w:rsidR="00777B8F" w14:paraId="701FCBD8"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33F67102" w14:textId="77777777" w:rsidR="00777B8F" w:rsidRPr="00DC66E7" w:rsidRDefault="00777B8F" w:rsidP="006743AC">
            <w:pPr>
              <w:rPr>
                <w:sz w:val="20"/>
                <w:szCs w:val="20"/>
              </w:rPr>
            </w:pPr>
            <w:r w:rsidRPr="00DC66E7">
              <w:rPr>
                <w:sz w:val="20"/>
                <w:szCs w:val="20"/>
              </w:rPr>
              <w:t>Ibuprofen</w:t>
            </w:r>
          </w:p>
        </w:tc>
        <w:tc>
          <w:tcPr>
            <w:tcW w:w="5811" w:type="dxa"/>
          </w:tcPr>
          <w:p w14:paraId="105A37EA"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Acute Kidney Injury (AKI) grade 2</w:t>
            </w:r>
          </w:p>
        </w:tc>
      </w:tr>
      <w:tr w:rsidR="00777B8F" w14:paraId="17CB6A5A"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EDC1462" w14:textId="77777777" w:rsidR="00777B8F" w:rsidRPr="00DC66E7" w:rsidRDefault="00777B8F" w:rsidP="006743AC">
            <w:pPr>
              <w:rPr>
                <w:sz w:val="20"/>
                <w:szCs w:val="20"/>
              </w:rPr>
            </w:pPr>
            <w:r w:rsidRPr="00DC66E7">
              <w:rPr>
                <w:sz w:val="20"/>
                <w:szCs w:val="20"/>
              </w:rPr>
              <w:t>Ibuprofen</w:t>
            </w:r>
          </w:p>
        </w:tc>
        <w:tc>
          <w:tcPr>
            <w:tcW w:w="5811" w:type="dxa"/>
          </w:tcPr>
          <w:p w14:paraId="2C06B145"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Acute Kidney Injury (AKI)</w:t>
            </w:r>
          </w:p>
        </w:tc>
      </w:tr>
      <w:tr w:rsidR="00777B8F" w14:paraId="10EE2C36"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71BBC0B4" w14:textId="77777777" w:rsidR="00777B8F" w:rsidRPr="00DC66E7" w:rsidRDefault="00777B8F" w:rsidP="006743AC">
            <w:pPr>
              <w:rPr>
                <w:sz w:val="20"/>
                <w:szCs w:val="20"/>
              </w:rPr>
            </w:pPr>
            <w:r w:rsidRPr="00DC66E7">
              <w:rPr>
                <w:sz w:val="20"/>
                <w:szCs w:val="20"/>
              </w:rPr>
              <w:t>Imatinib</w:t>
            </w:r>
          </w:p>
        </w:tc>
        <w:tc>
          <w:tcPr>
            <w:tcW w:w="5811" w:type="dxa"/>
          </w:tcPr>
          <w:p w14:paraId="4ADCBA91"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Intracranial bleed</w:t>
            </w:r>
          </w:p>
        </w:tc>
      </w:tr>
      <w:tr w:rsidR="00777B8F" w14:paraId="225EEB97"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C22DDCC" w14:textId="77777777" w:rsidR="00777B8F" w:rsidRPr="00DC66E7" w:rsidRDefault="00777B8F" w:rsidP="006743AC">
            <w:pPr>
              <w:rPr>
                <w:sz w:val="20"/>
                <w:szCs w:val="20"/>
              </w:rPr>
            </w:pPr>
            <w:r w:rsidRPr="00DC66E7">
              <w:rPr>
                <w:sz w:val="20"/>
                <w:szCs w:val="20"/>
              </w:rPr>
              <w:t>Infliximab</w:t>
            </w:r>
          </w:p>
        </w:tc>
        <w:tc>
          <w:tcPr>
            <w:tcW w:w="5811" w:type="dxa"/>
          </w:tcPr>
          <w:p w14:paraId="00A3AE36"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Infusion reaction and respiratory distress</w:t>
            </w:r>
          </w:p>
        </w:tc>
      </w:tr>
      <w:tr w:rsidR="00777B8F" w14:paraId="10D65307"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2E80CC82" w14:textId="77777777" w:rsidR="00777B8F" w:rsidRPr="00DC66E7" w:rsidRDefault="00777B8F" w:rsidP="006743AC">
            <w:pPr>
              <w:rPr>
                <w:sz w:val="20"/>
                <w:szCs w:val="20"/>
              </w:rPr>
            </w:pPr>
            <w:r w:rsidRPr="00DC66E7">
              <w:rPr>
                <w:sz w:val="20"/>
                <w:szCs w:val="20"/>
              </w:rPr>
              <w:t>Infliximab</w:t>
            </w:r>
          </w:p>
        </w:tc>
        <w:tc>
          <w:tcPr>
            <w:tcW w:w="5811" w:type="dxa"/>
          </w:tcPr>
          <w:p w14:paraId="1E32759A"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Demyelinating illness</w:t>
            </w:r>
          </w:p>
        </w:tc>
      </w:tr>
      <w:tr w:rsidR="00777B8F" w14:paraId="66A35A66"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93BE69C" w14:textId="77777777" w:rsidR="00777B8F" w:rsidRPr="00DC66E7" w:rsidRDefault="00777B8F" w:rsidP="006743AC">
            <w:pPr>
              <w:rPr>
                <w:sz w:val="20"/>
                <w:szCs w:val="20"/>
              </w:rPr>
            </w:pPr>
            <w:r w:rsidRPr="00DC66E7">
              <w:rPr>
                <w:sz w:val="20"/>
                <w:szCs w:val="20"/>
              </w:rPr>
              <w:t>Intravenous Immunoglobulin</w:t>
            </w:r>
          </w:p>
        </w:tc>
        <w:tc>
          <w:tcPr>
            <w:tcW w:w="5811" w:type="dxa"/>
          </w:tcPr>
          <w:p w14:paraId="5A0AAD33"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Aseptic meningitis</w:t>
            </w:r>
          </w:p>
        </w:tc>
      </w:tr>
      <w:tr w:rsidR="00777B8F" w14:paraId="6C88DBB3"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23CFED8C" w14:textId="77777777" w:rsidR="00777B8F" w:rsidRPr="00DC66E7" w:rsidRDefault="00777B8F" w:rsidP="006743AC">
            <w:pPr>
              <w:rPr>
                <w:rFonts w:cstheme="minorHAnsi"/>
                <w:sz w:val="20"/>
                <w:szCs w:val="20"/>
              </w:rPr>
            </w:pPr>
            <w:r w:rsidRPr="00DC66E7">
              <w:rPr>
                <w:rFonts w:cstheme="minorHAnsi"/>
                <w:sz w:val="20"/>
                <w:szCs w:val="20"/>
              </w:rPr>
              <w:t>Ivacaftor/</w:t>
            </w:r>
            <w:r w:rsidRPr="00DC66E7">
              <w:rPr>
                <w:rFonts w:cstheme="minorHAnsi"/>
                <w:color w:val="000000"/>
                <w:sz w:val="20"/>
                <w:szCs w:val="20"/>
                <w:shd w:val="clear" w:color="auto" w:fill="FFFFFF"/>
              </w:rPr>
              <w:t>Tezacaftor/Elexacaftor.</w:t>
            </w:r>
          </w:p>
        </w:tc>
        <w:tc>
          <w:tcPr>
            <w:tcW w:w="5811" w:type="dxa"/>
          </w:tcPr>
          <w:p w14:paraId="7AD8DC50"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Distal Intestinal Obstruction Syndrome (DIOS)</w:t>
            </w:r>
          </w:p>
        </w:tc>
      </w:tr>
      <w:tr w:rsidR="00777B8F" w14:paraId="65BDE8E1"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9615EEE" w14:textId="77777777" w:rsidR="00777B8F" w:rsidRPr="00DC66E7" w:rsidRDefault="00777B8F" w:rsidP="006743AC">
            <w:pPr>
              <w:rPr>
                <w:rFonts w:cstheme="minorHAnsi"/>
                <w:sz w:val="20"/>
                <w:szCs w:val="20"/>
              </w:rPr>
            </w:pPr>
            <w:r w:rsidRPr="00DC66E7">
              <w:rPr>
                <w:rFonts w:cstheme="minorHAnsi"/>
                <w:color w:val="000000"/>
                <w:sz w:val="20"/>
                <w:szCs w:val="20"/>
                <w:shd w:val="clear" w:color="auto" w:fill="FFFFFF"/>
              </w:rPr>
              <w:t>Ledipasvir / Sofosbuvir.</w:t>
            </w:r>
          </w:p>
        </w:tc>
        <w:tc>
          <w:tcPr>
            <w:tcW w:w="5811" w:type="dxa"/>
          </w:tcPr>
          <w:p w14:paraId="0783C8E0"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Nausea and Headache</w:t>
            </w:r>
          </w:p>
        </w:tc>
      </w:tr>
      <w:tr w:rsidR="00777B8F" w14:paraId="74CE911C"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419BDFB9" w14:textId="77777777" w:rsidR="00777B8F" w:rsidRPr="00DC66E7" w:rsidRDefault="00777B8F" w:rsidP="006743AC">
            <w:pPr>
              <w:rPr>
                <w:sz w:val="20"/>
                <w:szCs w:val="20"/>
              </w:rPr>
            </w:pPr>
            <w:r w:rsidRPr="00DC66E7">
              <w:rPr>
                <w:sz w:val="20"/>
                <w:szCs w:val="20"/>
              </w:rPr>
              <w:t>Linezolid</w:t>
            </w:r>
          </w:p>
        </w:tc>
        <w:tc>
          <w:tcPr>
            <w:tcW w:w="5811" w:type="dxa"/>
          </w:tcPr>
          <w:p w14:paraId="13E289D6"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Black tongue discolouration</w:t>
            </w:r>
          </w:p>
        </w:tc>
      </w:tr>
      <w:tr w:rsidR="00777B8F" w14:paraId="35CC4117"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3A1CC1E" w14:textId="77777777" w:rsidR="00777B8F" w:rsidRPr="00DC66E7" w:rsidRDefault="00777B8F" w:rsidP="006743AC">
            <w:pPr>
              <w:rPr>
                <w:sz w:val="20"/>
                <w:szCs w:val="20"/>
              </w:rPr>
            </w:pPr>
            <w:r w:rsidRPr="00DC66E7">
              <w:rPr>
                <w:sz w:val="20"/>
                <w:szCs w:val="20"/>
              </w:rPr>
              <w:t>Lumicaftor/Ivacaftor</w:t>
            </w:r>
          </w:p>
        </w:tc>
        <w:tc>
          <w:tcPr>
            <w:tcW w:w="5811" w:type="dxa"/>
          </w:tcPr>
          <w:p w14:paraId="612078EF"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Dry Eyes</w:t>
            </w:r>
          </w:p>
        </w:tc>
      </w:tr>
      <w:tr w:rsidR="00777B8F" w14:paraId="1C1AC4AA"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77E9E824" w14:textId="77777777" w:rsidR="00777B8F" w:rsidRPr="00DC66E7" w:rsidRDefault="00777B8F" w:rsidP="006743AC">
            <w:pPr>
              <w:rPr>
                <w:b w:val="0"/>
                <w:bCs w:val="0"/>
                <w:sz w:val="20"/>
                <w:szCs w:val="20"/>
              </w:rPr>
            </w:pPr>
            <w:r w:rsidRPr="00DC66E7">
              <w:rPr>
                <w:sz w:val="20"/>
                <w:szCs w:val="20"/>
              </w:rPr>
              <w:t>Meningo B vaccine</w:t>
            </w:r>
          </w:p>
        </w:tc>
        <w:tc>
          <w:tcPr>
            <w:tcW w:w="5811" w:type="dxa"/>
          </w:tcPr>
          <w:p w14:paraId="637BB6A5"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CSF pleocytosis</w:t>
            </w:r>
          </w:p>
        </w:tc>
      </w:tr>
      <w:tr w:rsidR="00777B8F" w14:paraId="648DE79A"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9F776BD" w14:textId="77777777" w:rsidR="00777B8F" w:rsidRPr="00DC66E7" w:rsidRDefault="00777B8F" w:rsidP="006743AC">
            <w:pPr>
              <w:rPr>
                <w:sz w:val="20"/>
                <w:szCs w:val="20"/>
              </w:rPr>
            </w:pPr>
            <w:r w:rsidRPr="00DC66E7">
              <w:rPr>
                <w:sz w:val="20"/>
                <w:szCs w:val="20"/>
              </w:rPr>
              <w:t>Mepolizumab</w:t>
            </w:r>
          </w:p>
        </w:tc>
        <w:tc>
          <w:tcPr>
            <w:tcW w:w="5811" w:type="dxa"/>
          </w:tcPr>
          <w:p w14:paraId="3593075A"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Severe infection</w:t>
            </w:r>
          </w:p>
        </w:tc>
      </w:tr>
      <w:tr w:rsidR="00777B8F" w14:paraId="00360BB4"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32FAEBF8" w14:textId="77777777" w:rsidR="00777B8F" w:rsidRPr="00DC66E7" w:rsidRDefault="00777B8F" w:rsidP="006743AC">
            <w:pPr>
              <w:rPr>
                <w:sz w:val="20"/>
                <w:szCs w:val="20"/>
              </w:rPr>
            </w:pPr>
            <w:r w:rsidRPr="00DC66E7">
              <w:rPr>
                <w:sz w:val="20"/>
                <w:szCs w:val="20"/>
              </w:rPr>
              <w:t>Methylphenidate</w:t>
            </w:r>
          </w:p>
        </w:tc>
        <w:tc>
          <w:tcPr>
            <w:tcW w:w="5811" w:type="dxa"/>
          </w:tcPr>
          <w:p w14:paraId="5F3B4795"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Intracranial bleed</w:t>
            </w:r>
          </w:p>
        </w:tc>
      </w:tr>
      <w:tr w:rsidR="00777B8F" w14:paraId="0EAB3986"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46BB36F" w14:textId="77777777" w:rsidR="00777B8F" w:rsidRPr="00DC66E7" w:rsidRDefault="00777B8F" w:rsidP="006743AC">
            <w:pPr>
              <w:rPr>
                <w:sz w:val="20"/>
                <w:szCs w:val="20"/>
              </w:rPr>
            </w:pPr>
            <w:r w:rsidRPr="00DC66E7">
              <w:rPr>
                <w:sz w:val="20"/>
                <w:szCs w:val="20"/>
              </w:rPr>
              <w:t>Metoclopramide</w:t>
            </w:r>
          </w:p>
        </w:tc>
        <w:tc>
          <w:tcPr>
            <w:tcW w:w="5811" w:type="dxa"/>
          </w:tcPr>
          <w:p w14:paraId="22CF8843"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Allergic reaction</w:t>
            </w:r>
          </w:p>
        </w:tc>
      </w:tr>
      <w:tr w:rsidR="00777B8F" w14:paraId="2FB9A603"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59CA9295" w14:textId="77777777" w:rsidR="00777B8F" w:rsidRPr="00DC66E7" w:rsidRDefault="00777B8F" w:rsidP="006743AC">
            <w:pPr>
              <w:rPr>
                <w:sz w:val="20"/>
                <w:szCs w:val="20"/>
              </w:rPr>
            </w:pPr>
            <w:r w:rsidRPr="00DC66E7">
              <w:rPr>
                <w:sz w:val="20"/>
                <w:szCs w:val="20"/>
              </w:rPr>
              <w:t>Montelukast</w:t>
            </w:r>
          </w:p>
        </w:tc>
        <w:tc>
          <w:tcPr>
            <w:tcW w:w="5811" w:type="dxa"/>
          </w:tcPr>
          <w:p w14:paraId="4B665437"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Muscle aches and cramps</w:t>
            </w:r>
          </w:p>
        </w:tc>
      </w:tr>
      <w:tr w:rsidR="00777B8F" w14:paraId="4D29F247"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0228760" w14:textId="77777777" w:rsidR="00777B8F" w:rsidRPr="00DC66E7" w:rsidRDefault="00777B8F" w:rsidP="006743AC">
            <w:pPr>
              <w:rPr>
                <w:sz w:val="20"/>
                <w:szCs w:val="20"/>
              </w:rPr>
            </w:pPr>
            <w:r w:rsidRPr="00DC66E7">
              <w:rPr>
                <w:sz w:val="20"/>
                <w:szCs w:val="20"/>
              </w:rPr>
              <w:t>Montelukast</w:t>
            </w:r>
          </w:p>
        </w:tc>
        <w:tc>
          <w:tcPr>
            <w:tcW w:w="5811" w:type="dxa"/>
          </w:tcPr>
          <w:p w14:paraId="47B02FE3"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Bed wetting</w:t>
            </w:r>
          </w:p>
        </w:tc>
      </w:tr>
      <w:tr w:rsidR="00777B8F" w14:paraId="077D5FC5"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5D407BB6" w14:textId="77777777" w:rsidR="00777B8F" w:rsidRPr="00DC66E7" w:rsidRDefault="00777B8F" w:rsidP="006743AC">
            <w:pPr>
              <w:rPr>
                <w:sz w:val="20"/>
                <w:szCs w:val="20"/>
              </w:rPr>
            </w:pPr>
            <w:r w:rsidRPr="00DC66E7">
              <w:rPr>
                <w:sz w:val="20"/>
                <w:szCs w:val="20"/>
              </w:rPr>
              <w:t>Morphine</w:t>
            </w:r>
          </w:p>
        </w:tc>
        <w:tc>
          <w:tcPr>
            <w:tcW w:w="5811" w:type="dxa"/>
          </w:tcPr>
          <w:p w14:paraId="0DD6E0DE"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Hyponatraemia</w:t>
            </w:r>
          </w:p>
        </w:tc>
      </w:tr>
      <w:tr w:rsidR="00777B8F" w14:paraId="5B40E8FB"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FCFC81A" w14:textId="77777777" w:rsidR="00777B8F" w:rsidRPr="00DC66E7" w:rsidRDefault="00777B8F" w:rsidP="006743AC">
            <w:pPr>
              <w:rPr>
                <w:sz w:val="20"/>
                <w:szCs w:val="20"/>
              </w:rPr>
            </w:pPr>
            <w:r w:rsidRPr="00DC66E7">
              <w:rPr>
                <w:sz w:val="20"/>
                <w:szCs w:val="20"/>
              </w:rPr>
              <w:t>NItrazepam</w:t>
            </w:r>
          </w:p>
        </w:tc>
        <w:tc>
          <w:tcPr>
            <w:tcW w:w="5811" w:type="dxa"/>
          </w:tcPr>
          <w:p w14:paraId="113C8EDA"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Urinary frequency</w:t>
            </w:r>
          </w:p>
        </w:tc>
      </w:tr>
      <w:tr w:rsidR="00777B8F" w14:paraId="14DB8355"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6436D054" w14:textId="77777777" w:rsidR="00777B8F" w:rsidRPr="00DC66E7" w:rsidRDefault="00777B8F" w:rsidP="006743AC">
            <w:pPr>
              <w:rPr>
                <w:sz w:val="20"/>
                <w:szCs w:val="20"/>
              </w:rPr>
            </w:pPr>
            <w:r w:rsidRPr="00DC66E7">
              <w:rPr>
                <w:sz w:val="20"/>
                <w:szCs w:val="20"/>
              </w:rPr>
              <w:t xml:space="preserve">Pamidronate </w:t>
            </w:r>
          </w:p>
        </w:tc>
        <w:tc>
          <w:tcPr>
            <w:tcW w:w="5811" w:type="dxa"/>
          </w:tcPr>
          <w:p w14:paraId="25E31CFB"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Rhabdomyolysis</w:t>
            </w:r>
          </w:p>
        </w:tc>
      </w:tr>
      <w:tr w:rsidR="00777B8F" w14:paraId="08AD94F3"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44A058E" w14:textId="77777777" w:rsidR="00777B8F" w:rsidRPr="00DC66E7" w:rsidRDefault="00777B8F" w:rsidP="006743AC">
            <w:pPr>
              <w:rPr>
                <w:sz w:val="20"/>
                <w:szCs w:val="20"/>
              </w:rPr>
            </w:pPr>
            <w:r w:rsidRPr="00DC66E7">
              <w:rPr>
                <w:sz w:val="20"/>
                <w:szCs w:val="20"/>
              </w:rPr>
              <w:t>Phenobarbitone</w:t>
            </w:r>
          </w:p>
        </w:tc>
        <w:tc>
          <w:tcPr>
            <w:tcW w:w="5811" w:type="dxa"/>
          </w:tcPr>
          <w:p w14:paraId="66C402D5"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Respiratory Depression</w:t>
            </w:r>
          </w:p>
        </w:tc>
      </w:tr>
      <w:tr w:rsidR="00777B8F" w14:paraId="448F527F"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0637F384" w14:textId="77777777" w:rsidR="00777B8F" w:rsidRPr="00DC66E7" w:rsidRDefault="00777B8F" w:rsidP="006743AC">
            <w:pPr>
              <w:rPr>
                <w:sz w:val="20"/>
                <w:szCs w:val="20"/>
              </w:rPr>
            </w:pPr>
            <w:r w:rsidRPr="00DC66E7">
              <w:rPr>
                <w:sz w:val="20"/>
                <w:szCs w:val="20"/>
              </w:rPr>
              <w:t>Phenytoin</w:t>
            </w:r>
          </w:p>
        </w:tc>
        <w:tc>
          <w:tcPr>
            <w:tcW w:w="5811" w:type="dxa"/>
          </w:tcPr>
          <w:p w14:paraId="2B85BC23"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Toxic Epidermal Necrolysis</w:t>
            </w:r>
          </w:p>
        </w:tc>
      </w:tr>
      <w:tr w:rsidR="00777B8F" w14:paraId="21BBA182"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95CAC6D" w14:textId="77777777" w:rsidR="00777B8F" w:rsidRPr="00DC66E7" w:rsidRDefault="00777B8F" w:rsidP="006743AC">
            <w:pPr>
              <w:rPr>
                <w:sz w:val="20"/>
                <w:szCs w:val="20"/>
              </w:rPr>
            </w:pPr>
            <w:r w:rsidRPr="00DC66E7">
              <w:rPr>
                <w:sz w:val="20"/>
                <w:szCs w:val="20"/>
              </w:rPr>
              <w:t xml:space="preserve">Phenytoin </w:t>
            </w:r>
          </w:p>
        </w:tc>
        <w:tc>
          <w:tcPr>
            <w:tcW w:w="5811" w:type="dxa"/>
          </w:tcPr>
          <w:p w14:paraId="034FA6B8"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Elevated liver enzymes</w:t>
            </w:r>
          </w:p>
        </w:tc>
      </w:tr>
      <w:tr w:rsidR="00777B8F" w14:paraId="6A36CD2F"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362FC8B4" w14:textId="77777777" w:rsidR="00777B8F" w:rsidRPr="00DC66E7" w:rsidRDefault="00777B8F" w:rsidP="006743AC">
            <w:pPr>
              <w:rPr>
                <w:sz w:val="20"/>
                <w:szCs w:val="20"/>
              </w:rPr>
            </w:pPr>
            <w:r w:rsidRPr="00DC66E7">
              <w:rPr>
                <w:sz w:val="20"/>
                <w:szCs w:val="20"/>
              </w:rPr>
              <w:t>Phenytoin / Cefotaxime</w:t>
            </w:r>
          </w:p>
        </w:tc>
        <w:tc>
          <w:tcPr>
            <w:tcW w:w="5811" w:type="dxa"/>
          </w:tcPr>
          <w:p w14:paraId="62336F04"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DRESS syndrome</w:t>
            </w:r>
          </w:p>
        </w:tc>
      </w:tr>
      <w:tr w:rsidR="00777B8F" w14:paraId="576785B8"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36A7105" w14:textId="77777777" w:rsidR="00777B8F" w:rsidRPr="00DC66E7" w:rsidRDefault="00777B8F" w:rsidP="006743AC">
            <w:pPr>
              <w:rPr>
                <w:sz w:val="20"/>
                <w:szCs w:val="20"/>
              </w:rPr>
            </w:pPr>
            <w:r w:rsidRPr="00DC66E7">
              <w:rPr>
                <w:sz w:val="20"/>
                <w:szCs w:val="20"/>
              </w:rPr>
              <w:t>Piperacillin/Tazobactam</w:t>
            </w:r>
          </w:p>
        </w:tc>
        <w:tc>
          <w:tcPr>
            <w:tcW w:w="5811" w:type="dxa"/>
          </w:tcPr>
          <w:p w14:paraId="357EAAB4"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Acute anaphylaxis</w:t>
            </w:r>
          </w:p>
        </w:tc>
      </w:tr>
      <w:tr w:rsidR="00777B8F" w14:paraId="10B563C8"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3981C4E0" w14:textId="77777777" w:rsidR="00777B8F" w:rsidRPr="00DC66E7" w:rsidRDefault="00777B8F" w:rsidP="006743AC">
            <w:pPr>
              <w:rPr>
                <w:sz w:val="20"/>
                <w:szCs w:val="20"/>
              </w:rPr>
            </w:pPr>
            <w:r w:rsidRPr="00DC66E7">
              <w:rPr>
                <w:sz w:val="20"/>
                <w:szCs w:val="20"/>
              </w:rPr>
              <w:t>Piracetam</w:t>
            </w:r>
          </w:p>
        </w:tc>
        <w:tc>
          <w:tcPr>
            <w:tcW w:w="5811" w:type="dxa"/>
          </w:tcPr>
          <w:p w14:paraId="426AA7D5"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Reduced level of consciousness</w:t>
            </w:r>
          </w:p>
        </w:tc>
      </w:tr>
      <w:tr w:rsidR="00777B8F" w14:paraId="64102B08"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9C1BB7D" w14:textId="77777777" w:rsidR="00777B8F" w:rsidRPr="00DC66E7" w:rsidRDefault="00777B8F" w:rsidP="006743AC">
            <w:pPr>
              <w:rPr>
                <w:sz w:val="20"/>
                <w:szCs w:val="20"/>
              </w:rPr>
            </w:pPr>
            <w:r w:rsidRPr="00DC66E7">
              <w:rPr>
                <w:sz w:val="20"/>
                <w:szCs w:val="20"/>
              </w:rPr>
              <w:t>Remdesevir</w:t>
            </w:r>
          </w:p>
        </w:tc>
        <w:tc>
          <w:tcPr>
            <w:tcW w:w="5811" w:type="dxa"/>
          </w:tcPr>
          <w:p w14:paraId="384256FE"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Black stool</w:t>
            </w:r>
          </w:p>
        </w:tc>
      </w:tr>
      <w:tr w:rsidR="00777B8F" w14:paraId="565BE413"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5B4FCD29" w14:textId="77777777" w:rsidR="00777B8F" w:rsidRPr="00DC66E7" w:rsidRDefault="00777B8F" w:rsidP="006743AC">
            <w:pPr>
              <w:rPr>
                <w:sz w:val="20"/>
                <w:szCs w:val="20"/>
              </w:rPr>
            </w:pPr>
            <w:r w:rsidRPr="00DC66E7">
              <w:rPr>
                <w:sz w:val="20"/>
                <w:szCs w:val="20"/>
              </w:rPr>
              <w:t>Risperidone</w:t>
            </w:r>
          </w:p>
        </w:tc>
        <w:tc>
          <w:tcPr>
            <w:tcW w:w="5811" w:type="dxa"/>
          </w:tcPr>
          <w:p w14:paraId="1F7E9662"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Heart block</w:t>
            </w:r>
          </w:p>
        </w:tc>
      </w:tr>
      <w:tr w:rsidR="00777B8F" w14:paraId="4538C91A"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E4988C4" w14:textId="77777777" w:rsidR="00777B8F" w:rsidRPr="00DC66E7" w:rsidRDefault="00777B8F" w:rsidP="006743AC">
            <w:pPr>
              <w:rPr>
                <w:sz w:val="20"/>
                <w:szCs w:val="20"/>
              </w:rPr>
            </w:pPr>
            <w:r w:rsidRPr="00DC66E7">
              <w:rPr>
                <w:sz w:val="20"/>
                <w:szCs w:val="20"/>
              </w:rPr>
              <w:t>Sufadiazine / Pyrimethamine</w:t>
            </w:r>
          </w:p>
        </w:tc>
        <w:tc>
          <w:tcPr>
            <w:tcW w:w="5811" w:type="dxa"/>
          </w:tcPr>
          <w:p w14:paraId="06109535"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Renal Calculi</w:t>
            </w:r>
          </w:p>
        </w:tc>
      </w:tr>
      <w:tr w:rsidR="00777B8F" w14:paraId="5C4E4960"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2E87C2CA" w14:textId="77777777" w:rsidR="00777B8F" w:rsidRPr="00DC66E7" w:rsidRDefault="00777B8F" w:rsidP="006743AC">
            <w:pPr>
              <w:rPr>
                <w:sz w:val="20"/>
                <w:szCs w:val="20"/>
              </w:rPr>
            </w:pPr>
            <w:r w:rsidRPr="00DC66E7">
              <w:rPr>
                <w:sz w:val="20"/>
                <w:szCs w:val="20"/>
              </w:rPr>
              <w:t>Topiramate</w:t>
            </w:r>
          </w:p>
        </w:tc>
        <w:tc>
          <w:tcPr>
            <w:tcW w:w="5811" w:type="dxa"/>
          </w:tcPr>
          <w:p w14:paraId="294878C8"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Osteoporosis</w:t>
            </w:r>
          </w:p>
        </w:tc>
      </w:tr>
      <w:tr w:rsidR="00777B8F" w14:paraId="6FD30E75"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261D4F9" w14:textId="77777777" w:rsidR="00777B8F" w:rsidRPr="00DC66E7" w:rsidRDefault="00777B8F" w:rsidP="006743AC">
            <w:pPr>
              <w:rPr>
                <w:sz w:val="20"/>
                <w:szCs w:val="20"/>
              </w:rPr>
            </w:pPr>
            <w:r w:rsidRPr="00DC66E7">
              <w:rPr>
                <w:sz w:val="20"/>
                <w:szCs w:val="20"/>
              </w:rPr>
              <w:t>Topiramate</w:t>
            </w:r>
          </w:p>
        </w:tc>
        <w:tc>
          <w:tcPr>
            <w:tcW w:w="5811" w:type="dxa"/>
          </w:tcPr>
          <w:p w14:paraId="3E3419EA"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Weight loss</w:t>
            </w:r>
          </w:p>
        </w:tc>
      </w:tr>
      <w:tr w:rsidR="00777B8F" w14:paraId="6C2CBA3F" w14:textId="77777777" w:rsidTr="006743AC">
        <w:tc>
          <w:tcPr>
            <w:cnfStyle w:val="001000000000" w:firstRow="0" w:lastRow="0" w:firstColumn="1" w:lastColumn="0" w:oddVBand="0" w:evenVBand="0" w:oddHBand="0" w:evenHBand="0" w:firstRowFirstColumn="0" w:firstRowLastColumn="0" w:lastRowFirstColumn="0" w:lastRowLastColumn="0"/>
            <w:tcW w:w="3256" w:type="dxa"/>
          </w:tcPr>
          <w:p w14:paraId="0EDE804A" w14:textId="77777777" w:rsidR="00777B8F" w:rsidRPr="00DC66E7" w:rsidRDefault="00777B8F" w:rsidP="006743AC">
            <w:pPr>
              <w:rPr>
                <w:sz w:val="20"/>
                <w:szCs w:val="20"/>
              </w:rPr>
            </w:pPr>
            <w:r w:rsidRPr="00DC66E7">
              <w:rPr>
                <w:sz w:val="20"/>
                <w:szCs w:val="20"/>
              </w:rPr>
              <w:t>Urografin</w:t>
            </w:r>
          </w:p>
        </w:tc>
        <w:tc>
          <w:tcPr>
            <w:tcW w:w="5811" w:type="dxa"/>
          </w:tcPr>
          <w:p w14:paraId="08EC4C03" w14:textId="77777777" w:rsidR="00777B8F" w:rsidRPr="00DC66E7" w:rsidRDefault="00777B8F" w:rsidP="006743AC">
            <w:pPr>
              <w:cnfStyle w:val="000000000000" w:firstRow="0" w:lastRow="0" w:firstColumn="0" w:lastColumn="0" w:oddVBand="0" w:evenVBand="0" w:oddHBand="0" w:evenHBand="0" w:firstRowFirstColumn="0" w:firstRowLastColumn="0" w:lastRowFirstColumn="0" w:lastRowLastColumn="0"/>
              <w:rPr>
                <w:sz w:val="20"/>
                <w:szCs w:val="20"/>
              </w:rPr>
            </w:pPr>
            <w:r w:rsidRPr="00DC66E7">
              <w:rPr>
                <w:sz w:val="20"/>
                <w:szCs w:val="20"/>
              </w:rPr>
              <w:t>Distress during infusion</w:t>
            </w:r>
          </w:p>
        </w:tc>
      </w:tr>
      <w:tr w:rsidR="00777B8F" w14:paraId="267D69CC" w14:textId="77777777" w:rsidTr="00674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AF1F4B5" w14:textId="77777777" w:rsidR="00777B8F" w:rsidRPr="00DC66E7" w:rsidRDefault="00777B8F" w:rsidP="006743AC">
            <w:pPr>
              <w:rPr>
                <w:sz w:val="20"/>
                <w:szCs w:val="20"/>
              </w:rPr>
            </w:pPr>
            <w:r w:rsidRPr="00DC66E7">
              <w:rPr>
                <w:sz w:val="20"/>
                <w:szCs w:val="20"/>
              </w:rPr>
              <w:t>Vincristine</w:t>
            </w:r>
          </w:p>
        </w:tc>
        <w:tc>
          <w:tcPr>
            <w:tcW w:w="5811" w:type="dxa"/>
          </w:tcPr>
          <w:p w14:paraId="7F4573EE" w14:textId="77777777" w:rsidR="00777B8F" w:rsidRPr="00DC66E7" w:rsidRDefault="00777B8F" w:rsidP="006743AC">
            <w:pPr>
              <w:cnfStyle w:val="000000100000" w:firstRow="0" w:lastRow="0" w:firstColumn="0" w:lastColumn="0" w:oddVBand="0" w:evenVBand="0" w:oddHBand="1" w:evenHBand="0" w:firstRowFirstColumn="0" w:firstRowLastColumn="0" w:lastRowFirstColumn="0" w:lastRowLastColumn="0"/>
              <w:rPr>
                <w:sz w:val="20"/>
                <w:szCs w:val="20"/>
              </w:rPr>
            </w:pPr>
            <w:r w:rsidRPr="00DC66E7">
              <w:rPr>
                <w:sz w:val="20"/>
                <w:szCs w:val="20"/>
              </w:rPr>
              <w:t>Mucositis requiring admission to hospital</w:t>
            </w:r>
          </w:p>
        </w:tc>
      </w:tr>
    </w:tbl>
    <w:p w14:paraId="4BB5E5A5" w14:textId="5357C7E4" w:rsidR="00A3681B" w:rsidRDefault="00777B8F" w:rsidP="00033FD9">
      <w:r>
        <w:lastRenderedPageBreak/>
        <w:t>Table 3: Suspected Adverse Drug Reactions, and the medication suspected, identified by the pharmacology service and through monthly ADR promotional activity</w:t>
      </w:r>
      <w:bookmarkStart w:id="0" w:name="_GoBack"/>
      <w:bookmarkEnd w:id="0"/>
    </w:p>
    <w:sectPr w:rsidR="00A3681B" w:rsidSect="00033F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83CB6" w14:textId="77777777" w:rsidR="00F37DC7" w:rsidRDefault="00F37DC7" w:rsidP="00793E24">
      <w:pPr>
        <w:spacing w:after="0" w:line="240" w:lineRule="auto"/>
      </w:pPr>
      <w:r>
        <w:separator/>
      </w:r>
    </w:p>
  </w:endnote>
  <w:endnote w:type="continuationSeparator" w:id="0">
    <w:p w14:paraId="75526E9B" w14:textId="77777777" w:rsidR="00F37DC7" w:rsidRDefault="00F37DC7" w:rsidP="0079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32413"/>
      <w:docPartObj>
        <w:docPartGallery w:val="Page Numbers (Bottom of Page)"/>
        <w:docPartUnique/>
      </w:docPartObj>
    </w:sdtPr>
    <w:sdtContent>
      <w:p w14:paraId="794542D2" w14:textId="216D8307" w:rsidR="00F37DC7" w:rsidRDefault="00F37DC7">
        <w:pPr>
          <w:pStyle w:val="Footer"/>
        </w:pPr>
        <w:r>
          <w:rPr>
            <w:noProof/>
            <w:lang w:eastAsia="en-GB"/>
          </w:rPr>
          <mc:AlternateContent>
            <mc:Choice Requires="wps">
              <w:drawing>
                <wp:anchor distT="0" distB="0" distL="114300" distR="114300" simplePos="0" relativeHeight="251660288" behindDoc="0" locked="0" layoutInCell="1" allowOverlap="1" wp14:anchorId="6113DE8F" wp14:editId="15BB0A3D">
                  <wp:simplePos x="0" y="0"/>
                  <wp:positionH relativeFrom="margin">
                    <wp:align>center</wp:align>
                  </wp:positionH>
                  <wp:positionV relativeFrom="bottomMargin">
                    <wp:align>center</wp:align>
                  </wp:positionV>
                  <wp:extent cx="551815" cy="238760"/>
                  <wp:effectExtent l="19050" t="19050" r="19685" b="18415"/>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41AFF60" w14:textId="0C2697AD" w:rsidR="00F37DC7" w:rsidRDefault="00F37DC7">
                              <w:pPr>
                                <w:jc w:val="center"/>
                              </w:pPr>
                              <w:r>
                                <w:fldChar w:fldCharType="begin"/>
                              </w:r>
                              <w:r>
                                <w:instrText xml:space="preserve"> PAGE    \* MERGEFORMAT </w:instrText>
                              </w:r>
                              <w:r>
                                <w:fldChar w:fldCharType="separate"/>
                              </w:r>
                              <w:r w:rsidR="00033FD9">
                                <w:rPr>
                                  <w:noProof/>
                                </w:rPr>
                                <w:t>14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113DE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K5upEjgCAABqBAAADgAAAAAAAAAA&#10;AAAAAAAuAgAAZHJzL2Uyb0RvYy54bWxQSwECLQAUAAYACAAAACEA/y8q6t4AAAADAQAADwAAAAAA&#10;AAAAAAAAAACSBAAAZHJzL2Rvd25yZXYueG1sUEsFBgAAAAAEAAQA8wAAAJ0FAAAAAA==&#10;" filled="t" strokecolor="gray" strokeweight="2.25pt">
                  <v:textbox inset=",0,,0">
                    <w:txbxContent>
                      <w:p w14:paraId="141AFF60" w14:textId="0C2697AD" w:rsidR="00F37DC7" w:rsidRDefault="00F37DC7">
                        <w:pPr>
                          <w:jc w:val="center"/>
                        </w:pPr>
                        <w:r>
                          <w:fldChar w:fldCharType="begin"/>
                        </w:r>
                        <w:r>
                          <w:instrText xml:space="preserve"> PAGE    \* MERGEFORMAT </w:instrText>
                        </w:r>
                        <w:r>
                          <w:fldChar w:fldCharType="separate"/>
                        </w:r>
                        <w:r w:rsidR="00033FD9">
                          <w:rPr>
                            <w:noProof/>
                          </w:rPr>
                          <w:t>14</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24DF774" wp14:editId="389C280F">
                  <wp:simplePos x="0" y="0"/>
                  <wp:positionH relativeFrom="margin">
                    <wp:align>center</wp:align>
                  </wp:positionH>
                  <wp:positionV relativeFrom="bottomMargin">
                    <wp:align>center</wp:align>
                  </wp:positionV>
                  <wp:extent cx="5518150" cy="0"/>
                  <wp:effectExtent l="9525" t="9525" r="635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184D02" id="_x0000_t32" coordsize="21600,21600" o:spt="32" o:oned="t" path="m,l21600,21600e" filled="f">
                  <v:path arrowok="t" fillok="f" o:connecttype="none"/>
                  <o:lock v:ext="edit" shapetype="t"/>
                </v:shapetype>
                <v:shape id="Straight Arrow Connector 6"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CUrAU1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AD6F2" w14:textId="77777777" w:rsidR="00F37DC7" w:rsidRDefault="00F37DC7" w:rsidP="00793E24">
      <w:pPr>
        <w:spacing w:after="0" w:line="240" w:lineRule="auto"/>
      </w:pPr>
      <w:r>
        <w:separator/>
      </w:r>
    </w:p>
  </w:footnote>
  <w:footnote w:type="continuationSeparator" w:id="0">
    <w:p w14:paraId="7A34DADD" w14:textId="77777777" w:rsidR="00F37DC7" w:rsidRDefault="00F37DC7" w:rsidP="00793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21D85"/>
    <w:multiLevelType w:val="hybridMultilevel"/>
    <w:tmpl w:val="6BB4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84043"/>
    <w:multiLevelType w:val="hybridMultilevel"/>
    <w:tmpl w:val="F8D4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00s2sd9vtsa5e5rtr5dfv6vat9swf509w2&quot;&gt;My EndNote Library&lt;record-ids&gt;&lt;item&gt;43&lt;/item&gt;&lt;item&gt;44&lt;/item&gt;&lt;/record-ids&gt;&lt;/item&gt;&lt;/Libraries&gt;"/>
  </w:docVars>
  <w:rsids>
    <w:rsidRoot w:val="006401A8"/>
    <w:rsid w:val="00002821"/>
    <w:rsid w:val="0000753B"/>
    <w:rsid w:val="000134DE"/>
    <w:rsid w:val="00031A49"/>
    <w:rsid w:val="00033FD9"/>
    <w:rsid w:val="0003691E"/>
    <w:rsid w:val="00036BD8"/>
    <w:rsid w:val="00051728"/>
    <w:rsid w:val="00072AD8"/>
    <w:rsid w:val="00077629"/>
    <w:rsid w:val="000B1265"/>
    <w:rsid w:val="000C4F35"/>
    <w:rsid w:val="000D2873"/>
    <w:rsid w:val="00110360"/>
    <w:rsid w:val="0014337B"/>
    <w:rsid w:val="001532D3"/>
    <w:rsid w:val="00157A3D"/>
    <w:rsid w:val="0017187D"/>
    <w:rsid w:val="001A04EB"/>
    <w:rsid w:val="001A2E67"/>
    <w:rsid w:val="001C03D4"/>
    <w:rsid w:val="001D6174"/>
    <w:rsid w:val="001D6D78"/>
    <w:rsid w:val="001F2F8F"/>
    <w:rsid w:val="001F3824"/>
    <w:rsid w:val="0021465D"/>
    <w:rsid w:val="002203F4"/>
    <w:rsid w:val="00221644"/>
    <w:rsid w:val="00227A69"/>
    <w:rsid w:val="00233954"/>
    <w:rsid w:val="0025040C"/>
    <w:rsid w:val="00254652"/>
    <w:rsid w:val="00282C4F"/>
    <w:rsid w:val="002B7DE9"/>
    <w:rsid w:val="002E75A3"/>
    <w:rsid w:val="002F0612"/>
    <w:rsid w:val="002F765C"/>
    <w:rsid w:val="00303FE2"/>
    <w:rsid w:val="003261A7"/>
    <w:rsid w:val="00334D34"/>
    <w:rsid w:val="003563EF"/>
    <w:rsid w:val="00370437"/>
    <w:rsid w:val="0037532F"/>
    <w:rsid w:val="0038046B"/>
    <w:rsid w:val="003A5EBC"/>
    <w:rsid w:val="003B3E31"/>
    <w:rsid w:val="003B508D"/>
    <w:rsid w:val="003F4A99"/>
    <w:rsid w:val="00402711"/>
    <w:rsid w:val="004137FB"/>
    <w:rsid w:val="0041799B"/>
    <w:rsid w:val="00423BDC"/>
    <w:rsid w:val="00427148"/>
    <w:rsid w:val="00441316"/>
    <w:rsid w:val="00441E3D"/>
    <w:rsid w:val="004762EA"/>
    <w:rsid w:val="004A5649"/>
    <w:rsid w:val="004A6BB4"/>
    <w:rsid w:val="004D4B1E"/>
    <w:rsid w:val="004D6333"/>
    <w:rsid w:val="0050271B"/>
    <w:rsid w:val="0051352C"/>
    <w:rsid w:val="00520AFA"/>
    <w:rsid w:val="005406FB"/>
    <w:rsid w:val="0055220B"/>
    <w:rsid w:val="00552BC5"/>
    <w:rsid w:val="00581DC3"/>
    <w:rsid w:val="00590105"/>
    <w:rsid w:val="005909CB"/>
    <w:rsid w:val="005A7793"/>
    <w:rsid w:val="005B1140"/>
    <w:rsid w:val="005B2264"/>
    <w:rsid w:val="005B690E"/>
    <w:rsid w:val="005C35DF"/>
    <w:rsid w:val="005D4D27"/>
    <w:rsid w:val="005E467C"/>
    <w:rsid w:val="005E6AAA"/>
    <w:rsid w:val="00612B80"/>
    <w:rsid w:val="00614196"/>
    <w:rsid w:val="00624734"/>
    <w:rsid w:val="00632AD1"/>
    <w:rsid w:val="006401A8"/>
    <w:rsid w:val="00640FA7"/>
    <w:rsid w:val="0065185E"/>
    <w:rsid w:val="00653E0F"/>
    <w:rsid w:val="00661B60"/>
    <w:rsid w:val="00672F4A"/>
    <w:rsid w:val="006743AC"/>
    <w:rsid w:val="0068319B"/>
    <w:rsid w:val="0069244A"/>
    <w:rsid w:val="006B046F"/>
    <w:rsid w:val="006C57E8"/>
    <w:rsid w:val="006E5C4A"/>
    <w:rsid w:val="006F3521"/>
    <w:rsid w:val="007148F5"/>
    <w:rsid w:val="00721952"/>
    <w:rsid w:val="007527B4"/>
    <w:rsid w:val="0077101D"/>
    <w:rsid w:val="00777B8F"/>
    <w:rsid w:val="00793E24"/>
    <w:rsid w:val="007D194F"/>
    <w:rsid w:val="007E4E4F"/>
    <w:rsid w:val="007F3C8E"/>
    <w:rsid w:val="00824736"/>
    <w:rsid w:val="00825876"/>
    <w:rsid w:val="008611BA"/>
    <w:rsid w:val="00876A02"/>
    <w:rsid w:val="008A2A79"/>
    <w:rsid w:val="008A50A0"/>
    <w:rsid w:val="008E3094"/>
    <w:rsid w:val="00932982"/>
    <w:rsid w:val="00933DDB"/>
    <w:rsid w:val="00946860"/>
    <w:rsid w:val="00977660"/>
    <w:rsid w:val="009978AB"/>
    <w:rsid w:val="009A4435"/>
    <w:rsid w:val="009B49D3"/>
    <w:rsid w:val="009C48A1"/>
    <w:rsid w:val="009E77C8"/>
    <w:rsid w:val="00A13538"/>
    <w:rsid w:val="00A21A14"/>
    <w:rsid w:val="00A30AD9"/>
    <w:rsid w:val="00A34442"/>
    <w:rsid w:val="00A3523A"/>
    <w:rsid w:val="00A3681B"/>
    <w:rsid w:val="00A46E84"/>
    <w:rsid w:val="00A57478"/>
    <w:rsid w:val="00A85C7A"/>
    <w:rsid w:val="00AA4E99"/>
    <w:rsid w:val="00AF1A57"/>
    <w:rsid w:val="00AF79F1"/>
    <w:rsid w:val="00B2343E"/>
    <w:rsid w:val="00B27C6E"/>
    <w:rsid w:val="00B50243"/>
    <w:rsid w:val="00B631BC"/>
    <w:rsid w:val="00B86FC2"/>
    <w:rsid w:val="00BA7551"/>
    <w:rsid w:val="00BB5833"/>
    <w:rsid w:val="00BC4D6E"/>
    <w:rsid w:val="00BC64B6"/>
    <w:rsid w:val="00C21389"/>
    <w:rsid w:val="00CA0A28"/>
    <w:rsid w:val="00CB256D"/>
    <w:rsid w:val="00CB6FB1"/>
    <w:rsid w:val="00CD71F8"/>
    <w:rsid w:val="00D12C4D"/>
    <w:rsid w:val="00D12C55"/>
    <w:rsid w:val="00D15959"/>
    <w:rsid w:val="00D24AC0"/>
    <w:rsid w:val="00D32C8B"/>
    <w:rsid w:val="00D605C3"/>
    <w:rsid w:val="00D905D3"/>
    <w:rsid w:val="00DB18F9"/>
    <w:rsid w:val="00DE47EE"/>
    <w:rsid w:val="00DF2354"/>
    <w:rsid w:val="00E302B5"/>
    <w:rsid w:val="00E35B57"/>
    <w:rsid w:val="00E538F1"/>
    <w:rsid w:val="00E66702"/>
    <w:rsid w:val="00E902AA"/>
    <w:rsid w:val="00E91C26"/>
    <w:rsid w:val="00ED68DC"/>
    <w:rsid w:val="00F1045E"/>
    <w:rsid w:val="00F1177F"/>
    <w:rsid w:val="00F30A85"/>
    <w:rsid w:val="00F37DC7"/>
    <w:rsid w:val="00F57DC8"/>
    <w:rsid w:val="00F60DC9"/>
    <w:rsid w:val="00F7428A"/>
    <w:rsid w:val="00F9352E"/>
    <w:rsid w:val="00F94A10"/>
    <w:rsid w:val="00F95DDD"/>
    <w:rsid w:val="00F96224"/>
    <w:rsid w:val="00FB467B"/>
    <w:rsid w:val="00FC5B73"/>
    <w:rsid w:val="00FE1B07"/>
    <w:rsid w:val="00FE681B"/>
    <w:rsid w:val="00FF0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8C2A6"/>
  <w15:chartTrackingRefBased/>
  <w15:docId w15:val="{2B209840-18CC-41D9-9C80-BA71EEA1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69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69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3C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37D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01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1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69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690E"/>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1A2E67"/>
    <w:pPr>
      <w:spacing w:after="0"/>
      <w:jc w:val="center"/>
    </w:pPr>
    <w:rPr>
      <w:rFonts w:ascii="Calibri Light" w:hAnsi="Calibri Light" w:cs="Calibri Light"/>
      <w:noProof/>
      <w:sz w:val="32"/>
      <w:lang w:val="en-US"/>
    </w:rPr>
  </w:style>
  <w:style w:type="character" w:customStyle="1" w:styleId="EndNoteBibliographyTitleChar">
    <w:name w:val="EndNote Bibliography Title Char"/>
    <w:basedOn w:val="DefaultParagraphFont"/>
    <w:link w:val="EndNoteBibliographyTitle"/>
    <w:rsid w:val="001A2E67"/>
    <w:rPr>
      <w:rFonts w:ascii="Calibri Light" w:hAnsi="Calibri Light" w:cs="Calibri Light"/>
      <w:noProof/>
      <w:sz w:val="32"/>
      <w:lang w:val="en-US"/>
    </w:rPr>
  </w:style>
  <w:style w:type="paragraph" w:customStyle="1" w:styleId="EndNoteBibliography">
    <w:name w:val="EndNote Bibliography"/>
    <w:basedOn w:val="Normal"/>
    <w:link w:val="EndNoteBibliographyChar"/>
    <w:rsid w:val="001A2E67"/>
    <w:pPr>
      <w:spacing w:line="240" w:lineRule="auto"/>
    </w:pPr>
    <w:rPr>
      <w:rFonts w:ascii="Calibri Light" w:hAnsi="Calibri Light" w:cs="Calibri Light"/>
      <w:noProof/>
      <w:sz w:val="32"/>
      <w:lang w:val="en-US"/>
    </w:rPr>
  </w:style>
  <w:style w:type="character" w:customStyle="1" w:styleId="EndNoteBibliographyChar">
    <w:name w:val="EndNote Bibliography Char"/>
    <w:basedOn w:val="DefaultParagraphFont"/>
    <w:link w:val="EndNoteBibliography"/>
    <w:rsid w:val="001A2E67"/>
    <w:rPr>
      <w:rFonts w:ascii="Calibri Light" w:hAnsi="Calibri Light" w:cs="Calibri Light"/>
      <w:noProof/>
      <w:sz w:val="32"/>
      <w:lang w:val="en-US"/>
    </w:rPr>
  </w:style>
  <w:style w:type="character" w:styleId="Hyperlink">
    <w:name w:val="Hyperlink"/>
    <w:basedOn w:val="DefaultParagraphFont"/>
    <w:uiPriority w:val="99"/>
    <w:unhideWhenUsed/>
    <w:rsid w:val="001A2E67"/>
    <w:rPr>
      <w:color w:val="0563C1" w:themeColor="hyperlink"/>
      <w:u w:val="single"/>
    </w:rPr>
  </w:style>
  <w:style w:type="character" w:customStyle="1" w:styleId="Heading3Char">
    <w:name w:val="Heading 3 Char"/>
    <w:basedOn w:val="DefaultParagraphFont"/>
    <w:link w:val="Heading3"/>
    <w:uiPriority w:val="9"/>
    <w:rsid w:val="007F3C8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E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2E75A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semiHidden/>
    <w:unhideWhenUsed/>
    <w:rsid w:val="0044131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978AB"/>
    <w:rPr>
      <w:color w:val="605E5C"/>
      <w:shd w:val="clear" w:color="auto" w:fill="E1DFDD"/>
    </w:rPr>
  </w:style>
  <w:style w:type="character" w:styleId="CommentReference">
    <w:name w:val="annotation reference"/>
    <w:basedOn w:val="DefaultParagraphFont"/>
    <w:uiPriority w:val="99"/>
    <w:semiHidden/>
    <w:unhideWhenUsed/>
    <w:rsid w:val="008611BA"/>
    <w:rPr>
      <w:sz w:val="16"/>
      <w:szCs w:val="16"/>
    </w:rPr>
  </w:style>
  <w:style w:type="paragraph" w:styleId="CommentText">
    <w:name w:val="annotation text"/>
    <w:basedOn w:val="Normal"/>
    <w:link w:val="CommentTextChar"/>
    <w:uiPriority w:val="99"/>
    <w:semiHidden/>
    <w:unhideWhenUsed/>
    <w:rsid w:val="008611BA"/>
    <w:pPr>
      <w:spacing w:line="240" w:lineRule="auto"/>
    </w:pPr>
    <w:rPr>
      <w:sz w:val="20"/>
      <w:szCs w:val="20"/>
    </w:rPr>
  </w:style>
  <w:style w:type="character" w:customStyle="1" w:styleId="CommentTextChar">
    <w:name w:val="Comment Text Char"/>
    <w:basedOn w:val="DefaultParagraphFont"/>
    <w:link w:val="CommentText"/>
    <w:uiPriority w:val="99"/>
    <w:semiHidden/>
    <w:rsid w:val="008611BA"/>
    <w:rPr>
      <w:sz w:val="20"/>
      <w:szCs w:val="20"/>
    </w:rPr>
  </w:style>
  <w:style w:type="paragraph" w:styleId="CommentSubject">
    <w:name w:val="annotation subject"/>
    <w:basedOn w:val="CommentText"/>
    <w:next w:val="CommentText"/>
    <w:link w:val="CommentSubjectChar"/>
    <w:uiPriority w:val="99"/>
    <w:semiHidden/>
    <w:unhideWhenUsed/>
    <w:rsid w:val="008611BA"/>
    <w:rPr>
      <w:b/>
      <w:bCs/>
    </w:rPr>
  </w:style>
  <w:style w:type="character" w:customStyle="1" w:styleId="CommentSubjectChar">
    <w:name w:val="Comment Subject Char"/>
    <w:basedOn w:val="CommentTextChar"/>
    <w:link w:val="CommentSubject"/>
    <w:uiPriority w:val="99"/>
    <w:semiHidden/>
    <w:rsid w:val="008611BA"/>
    <w:rPr>
      <w:b/>
      <w:bCs/>
      <w:sz w:val="20"/>
      <w:szCs w:val="20"/>
    </w:rPr>
  </w:style>
  <w:style w:type="paragraph" w:styleId="BalloonText">
    <w:name w:val="Balloon Text"/>
    <w:basedOn w:val="Normal"/>
    <w:link w:val="BalloonTextChar"/>
    <w:uiPriority w:val="99"/>
    <w:semiHidden/>
    <w:unhideWhenUsed/>
    <w:rsid w:val="00861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BA"/>
    <w:rPr>
      <w:rFonts w:ascii="Segoe UI" w:hAnsi="Segoe UI" w:cs="Segoe UI"/>
      <w:sz w:val="18"/>
      <w:szCs w:val="18"/>
    </w:rPr>
  </w:style>
  <w:style w:type="paragraph" w:styleId="ListParagraph">
    <w:name w:val="List Paragraph"/>
    <w:basedOn w:val="Normal"/>
    <w:uiPriority w:val="34"/>
    <w:qFormat/>
    <w:rsid w:val="00D15959"/>
    <w:pPr>
      <w:ind w:left="720"/>
      <w:contextualSpacing/>
    </w:pPr>
  </w:style>
  <w:style w:type="character" w:styleId="LineNumber">
    <w:name w:val="line number"/>
    <w:basedOn w:val="DefaultParagraphFont"/>
    <w:uiPriority w:val="99"/>
    <w:semiHidden/>
    <w:unhideWhenUsed/>
    <w:rsid w:val="00793E24"/>
  </w:style>
  <w:style w:type="paragraph" w:styleId="Header">
    <w:name w:val="header"/>
    <w:basedOn w:val="Normal"/>
    <w:link w:val="HeaderChar"/>
    <w:uiPriority w:val="99"/>
    <w:unhideWhenUsed/>
    <w:rsid w:val="00793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E24"/>
  </w:style>
  <w:style w:type="paragraph" w:styleId="Footer">
    <w:name w:val="footer"/>
    <w:basedOn w:val="Normal"/>
    <w:link w:val="FooterChar"/>
    <w:uiPriority w:val="99"/>
    <w:unhideWhenUsed/>
    <w:rsid w:val="00793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E24"/>
  </w:style>
  <w:style w:type="character" w:customStyle="1" w:styleId="UnresolvedMention">
    <w:name w:val="Unresolved Mention"/>
    <w:basedOn w:val="DefaultParagraphFont"/>
    <w:uiPriority w:val="99"/>
    <w:semiHidden/>
    <w:unhideWhenUsed/>
    <w:rsid w:val="00A57478"/>
    <w:rPr>
      <w:color w:val="605E5C"/>
      <w:shd w:val="clear" w:color="auto" w:fill="E1DFDD"/>
    </w:rPr>
  </w:style>
  <w:style w:type="character" w:customStyle="1" w:styleId="Heading4Char">
    <w:name w:val="Heading 4 Char"/>
    <w:basedOn w:val="DefaultParagraphFont"/>
    <w:link w:val="Heading4"/>
    <w:uiPriority w:val="9"/>
    <w:rsid w:val="00F37DC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92688">
      <w:bodyDiv w:val="1"/>
      <w:marLeft w:val="0"/>
      <w:marRight w:val="0"/>
      <w:marTop w:val="0"/>
      <w:marBottom w:val="0"/>
      <w:divBdr>
        <w:top w:val="none" w:sz="0" w:space="0" w:color="auto"/>
        <w:left w:val="none" w:sz="0" w:space="0" w:color="auto"/>
        <w:bottom w:val="none" w:sz="0" w:space="0" w:color="auto"/>
        <w:right w:val="none" w:sz="0" w:space="0" w:color="auto"/>
      </w:divBdr>
    </w:div>
    <w:div w:id="678582398">
      <w:bodyDiv w:val="1"/>
      <w:marLeft w:val="0"/>
      <w:marRight w:val="0"/>
      <w:marTop w:val="0"/>
      <w:marBottom w:val="0"/>
      <w:divBdr>
        <w:top w:val="none" w:sz="0" w:space="0" w:color="auto"/>
        <w:left w:val="none" w:sz="0" w:space="0" w:color="auto"/>
        <w:bottom w:val="none" w:sz="0" w:space="0" w:color="auto"/>
        <w:right w:val="none" w:sz="0" w:space="0" w:color="auto"/>
      </w:divBdr>
    </w:div>
    <w:div w:id="1153721867">
      <w:bodyDiv w:val="1"/>
      <w:marLeft w:val="0"/>
      <w:marRight w:val="0"/>
      <w:marTop w:val="0"/>
      <w:marBottom w:val="0"/>
      <w:divBdr>
        <w:top w:val="none" w:sz="0" w:space="0" w:color="auto"/>
        <w:left w:val="none" w:sz="0" w:space="0" w:color="auto"/>
        <w:bottom w:val="none" w:sz="0" w:space="0" w:color="auto"/>
        <w:right w:val="none" w:sz="0" w:space="0" w:color="auto"/>
      </w:divBdr>
    </w:div>
    <w:div w:id="1218516397">
      <w:bodyDiv w:val="1"/>
      <w:marLeft w:val="0"/>
      <w:marRight w:val="0"/>
      <w:marTop w:val="0"/>
      <w:marBottom w:val="0"/>
      <w:divBdr>
        <w:top w:val="none" w:sz="0" w:space="0" w:color="auto"/>
        <w:left w:val="none" w:sz="0" w:space="0" w:color="auto"/>
        <w:bottom w:val="none" w:sz="0" w:space="0" w:color="auto"/>
        <w:right w:val="none" w:sz="0" w:space="0" w:color="auto"/>
      </w:divBdr>
    </w:div>
    <w:div w:id="147587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cpch.ac.uk/resources/paediatric-clinical-pharmacology-sub-special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ps.ac.uk/about/about-pharmacology/what-is-clinical-pharmacolo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hawcutt@liverpoo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ps.ac.uk/news-events/news/articles/2021/investing-in-uk-clinical-pharmacology-will-sav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936fde269f4577316716d68b4864e15f">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56c1f4504469e9832bc9ce63882f9f53"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3286A-852A-4FC0-B1D3-CAD6849DC811}">
  <ds:schemaRefs>
    <ds:schemaRef ds:uri="http://schemas.microsoft.com/sharepoint/v3/contenttype/forms"/>
  </ds:schemaRefs>
</ds:datastoreItem>
</file>

<file path=customXml/itemProps2.xml><?xml version="1.0" encoding="utf-8"?>
<ds:datastoreItem xmlns:ds="http://schemas.openxmlformats.org/officeDocument/2006/customXml" ds:itemID="{306B9889-4F1B-4AE7-A25D-6B9DDCB87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6464A-93B6-4272-B074-507F1B3D30A7}">
  <ds:schemaRefs>
    <ds:schemaRef ds:uri="http://purl.org/dc/terms/"/>
    <ds:schemaRef ds:uri="2c43926a-b248-4fb5-8692-7f03bd5c687b"/>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2c0728d4-b628-46ac-beb8-1847ad0e6c0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6857</Words>
  <Characters>39085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Hawcutt, Daniel</dc:creator>
  <cp:keywords/>
  <dc:description/>
  <cp:lastModifiedBy>Hawcutt, Daniel</cp:lastModifiedBy>
  <cp:revision>7</cp:revision>
  <dcterms:created xsi:type="dcterms:W3CDTF">2021-05-14T21:31:00Z</dcterms:created>
  <dcterms:modified xsi:type="dcterms:W3CDTF">2021-06-07T07:18:00Z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