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7CE92" w14:textId="1B884493" w:rsidR="00E9565E" w:rsidRPr="00304F7D" w:rsidRDefault="00E9565E"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r w:rsidRPr="00304F7D">
        <w:rPr>
          <w:rFonts w:ascii="Times New Roman" w:eastAsia="Times New Roman" w:hAnsi="Times New Roman" w:cs="Times New Roman"/>
          <w:b/>
          <w:bCs/>
          <w:iCs/>
          <w:sz w:val="24"/>
          <w:szCs w:val="24"/>
          <w:lang w:eastAsia="en-GB"/>
        </w:rPr>
        <w:t>TITLE PAGE</w:t>
      </w:r>
    </w:p>
    <w:p w14:paraId="0BA359B6" w14:textId="09106A44" w:rsidR="00381AE3" w:rsidRPr="00F653DA" w:rsidRDefault="00381AE3"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r w:rsidRPr="00F653DA">
        <w:rPr>
          <w:rFonts w:ascii="Times New Roman" w:eastAsia="Times New Roman" w:hAnsi="Times New Roman" w:cs="Times New Roman"/>
          <w:b/>
          <w:bCs/>
          <w:iCs/>
          <w:sz w:val="24"/>
          <w:szCs w:val="24"/>
          <w:lang w:eastAsia="en-GB"/>
        </w:rPr>
        <w:t xml:space="preserve">In vitro priming </w:t>
      </w:r>
      <w:r w:rsidR="00CD0881" w:rsidRPr="00F653DA">
        <w:rPr>
          <w:rFonts w:ascii="Times New Roman" w:eastAsia="Times New Roman" w:hAnsi="Times New Roman" w:cs="Times New Roman"/>
          <w:b/>
          <w:bCs/>
          <w:iCs/>
          <w:sz w:val="24"/>
          <w:szCs w:val="24"/>
          <w:lang w:eastAsia="en-GB"/>
        </w:rPr>
        <w:t xml:space="preserve">and characterization of vancomycin-specific T-cells </w:t>
      </w:r>
      <w:r w:rsidRPr="00F653DA">
        <w:rPr>
          <w:rFonts w:ascii="Times New Roman" w:eastAsia="Times New Roman" w:hAnsi="Times New Roman" w:cs="Times New Roman"/>
          <w:b/>
          <w:bCs/>
          <w:iCs/>
          <w:sz w:val="24"/>
          <w:szCs w:val="24"/>
          <w:lang w:eastAsia="en-GB"/>
        </w:rPr>
        <w:t xml:space="preserve">from healthy donors expressing HLA-A*32:01 </w:t>
      </w:r>
    </w:p>
    <w:p w14:paraId="62EFC530" w14:textId="77777777" w:rsidR="00CC07A4" w:rsidRDefault="00CC07A4" w:rsidP="00B36506">
      <w:pPr>
        <w:shd w:val="clear" w:color="auto" w:fill="FFFFFF"/>
        <w:spacing w:after="0" w:line="480" w:lineRule="auto"/>
        <w:jc w:val="both"/>
        <w:rPr>
          <w:rFonts w:ascii="Times New Roman" w:eastAsia="Times New Roman" w:hAnsi="Times New Roman" w:cs="Times New Roman"/>
          <w:iCs/>
          <w:sz w:val="24"/>
          <w:szCs w:val="24"/>
          <w:lang w:eastAsia="en-GB"/>
        </w:rPr>
      </w:pPr>
    </w:p>
    <w:p w14:paraId="1123537D" w14:textId="28A1D186" w:rsidR="00E9565E" w:rsidRPr="00304F7D" w:rsidRDefault="00E9565E" w:rsidP="00B36506">
      <w:pPr>
        <w:shd w:val="clear" w:color="auto" w:fill="FFFFFF"/>
        <w:spacing w:after="0" w:line="480" w:lineRule="auto"/>
        <w:jc w:val="both"/>
        <w:rPr>
          <w:rFonts w:ascii="Times New Roman" w:eastAsia="Times New Roman" w:hAnsi="Times New Roman" w:cs="Times New Roman"/>
          <w:sz w:val="24"/>
          <w:szCs w:val="24"/>
          <w:lang w:eastAsia="en-GB"/>
        </w:rPr>
      </w:pPr>
      <w:r w:rsidRPr="00304F7D">
        <w:rPr>
          <w:rFonts w:ascii="Times New Roman" w:eastAsia="Times New Roman" w:hAnsi="Times New Roman" w:cs="Times New Roman"/>
          <w:iCs/>
          <w:sz w:val="24"/>
          <w:szCs w:val="24"/>
          <w:lang w:eastAsia="en-GB"/>
        </w:rPr>
        <w:t xml:space="preserve">Monday O Ogese, Adam Lister, </w:t>
      </w:r>
      <w:r w:rsidRPr="00304F7D">
        <w:rPr>
          <w:rFonts w:ascii="Times New Roman" w:hAnsi="Times New Roman" w:cs="Times New Roman"/>
          <w:sz w:val="24"/>
          <w:szCs w:val="24"/>
        </w:rPr>
        <w:t>Joshua Gardner,</w:t>
      </w:r>
      <w:r w:rsidR="00CA2E3F" w:rsidRPr="00304F7D">
        <w:rPr>
          <w:rFonts w:ascii="Times New Roman" w:hAnsi="Times New Roman" w:cs="Times New Roman"/>
          <w:sz w:val="24"/>
          <w:szCs w:val="24"/>
        </w:rPr>
        <w:t xml:space="preserve"> </w:t>
      </w:r>
      <w:r w:rsidRPr="00304F7D">
        <w:rPr>
          <w:rFonts w:ascii="Times New Roman" w:eastAsia="Times New Roman" w:hAnsi="Times New Roman" w:cs="Times New Roman"/>
          <w:iCs/>
          <w:sz w:val="24"/>
          <w:szCs w:val="24"/>
          <w:lang w:eastAsia="en-GB"/>
        </w:rPr>
        <w:t xml:space="preserve">Xiaoli Meng, </w:t>
      </w:r>
      <w:r w:rsidRPr="00304F7D">
        <w:rPr>
          <w:rFonts w:ascii="Times New Roman" w:hAnsi="Times New Roman" w:cs="Times New Roman"/>
          <w:sz w:val="24"/>
          <w:szCs w:val="24"/>
        </w:rPr>
        <w:t xml:space="preserve">Ana Alfirevic, Munir Pirmohamed, B. </w:t>
      </w:r>
      <w:r w:rsidRPr="00304F7D">
        <w:rPr>
          <w:rFonts w:ascii="Times New Roman" w:eastAsia="Times New Roman" w:hAnsi="Times New Roman" w:cs="Times New Roman"/>
          <w:iCs/>
          <w:sz w:val="24"/>
          <w:szCs w:val="24"/>
          <w:lang w:eastAsia="en-GB"/>
        </w:rPr>
        <w:t>Kevin Park, Dean J Naisbitt.</w:t>
      </w:r>
    </w:p>
    <w:p w14:paraId="14D80695" w14:textId="77777777" w:rsidR="00475D9D" w:rsidRDefault="00475D9D" w:rsidP="00B36506">
      <w:pPr>
        <w:shd w:val="clear" w:color="auto" w:fill="FFFFFF"/>
        <w:spacing w:after="0" w:line="480" w:lineRule="auto"/>
        <w:jc w:val="both"/>
        <w:rPr>
          <w:rFonts w:ascii="Times New Roman" w:eastAsia="Times New Roman" w:hAnsi="Times New Roman" w:cs="Times New Roman"/>
          <w:sz w:val="24"/>
          <w:szCs w:val="24"/>
          <w:lang w:eastAsia="en-GB"/>
        </w:rPr>
      </w:pPr>
    </w:p>
    <w:p w14:paraId="13469AE9" w14:textId="7E72CAB9" w:rsidR="00E9565E" w:rsidRPr="00304F7D" w:rsidRDefault="00E9565E" w:rsidP="00B36506">
      <w:pPr>
        <w:shd w:val="clear" w:color="auto" w:fill="FFFFFF"/>
        <w:spacing w:after="0" w:line="480" w:lineRule="auto"/>
        <w:jc w:val="both"/>
        <w:rPr>
          <w:rFonts w:ascii="Times New Roman" w:eastAsia="Times New Roman" w:hAnsi="Times New Roman" w:cs="Times New Roman"/>
          <w:sz w:val="24"/>
          <w:szCs w:val="24"/>
          <w:lang w:eastAsia="en-GB"/>
        </w:rPr>
      </w:pPr>
      <w:r w:rsidRPr="00304F7D">
        <w:rPr>
          <w:rFonts w:ascii="Times New Roman" w:eastAsia="Times New Roman" w:hAnsi="Times New Roman" w:cs="Times New Roman"/>
          <w:sz w:val="24"/>
          <w:szCs w:val="24"/>
          <w:lang w:eastAsia="en-GB"/>
        </w:rPr>
        <w:t>MRC Centre for Drug Safety Science, Dept. Molecular &amp; Clinical Pharmacology, University of Liverpool, Liverpool, UK.</w:t>
      </w:r>
    </w:p>
    <w:p w14:paraId="36DAB8FB" w14:textId="77777777" w:rsidR="00E9565E" w:rsidRPr="00304F7D" w:rsidRDefault="00E9565E"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p>
    <w:p w14:paraId="7FF74F26" w14:textId="77777777" w:rsidR="00E9565E" w:rsidRPr="00304F7D" w:rsidRDefault="00E9565E" w:rsidP="00B36506">
      <w:pPr>
        <w:shd w:val="clear" w:color="auto" w:fill="FFFFFF"/>
        <w:spacing w:after="0" w:line="480" w:lineRule="auto"/>
        <w:jc w:val="both"/>
        <w:rPr>
          <w:rFonts w:ascii="Times New Roman" w:eastAsia="Times New Roman" w:hAnsi="Times New Roman" w:cs="Times New Roman"/>
          <w:bCs/>
          <w:iCs/>
          <w:sz w:val="24"/>
          <w:szCs w:val="24"/>
          <w:lang w:eastAsia="en-GB"/>
        </w:rPr>
      </w:pPr>
      <w:r w:rsidRPr="00304F7D">
        <w:rPr>
          <w:rFonts w:ascii="Times New Roman" w:eastAsia="Times New Roman" w:hAnsi="Times New Roman" w:cs="Times New Roman"/>
          <w:b/>
          <w:bCs/>
          <w:iCs/>
          <w:sz w:val="24"/>
          <w:szCs w:val="24"/>
          <w:lang w:eastAsia="en-GB"/>
        </w:rPr>
        <w:t xml:space="preserve">Corresponding author: </w:t>
      </w:r>
      <w:r w:rsidRPr="00304F7D">
        <w:rPr>
          <w:rFonts w:ascii="Times New Roman" w:eastAsia="Times New Roman" w:hAnsi="Times New Roman" w:cs="Times New Roman"/>
          <w:bCs/>
          <w:iCs/>
          <w:sz w:val="24"/>
          <w:szCs w:val="24"/>
          <w:lang w:eastAsia="en-GB"/>
        </w:rPr>
        <w:t xml:space="preserve">Professor Dean J Naisbitt </w:t>
      </w:r>
    </w:p>
    <w:p w14:paraId="4DA472A5" w14:textId="77777777" w:rsidR="00E9565E" w:rsidRPr="00304F7D" w:rsidRDefault="00E9565E" w:rsidP="00B36506">
      <w:pPr>
        <w:shd w:val="clear" w:color="auto" w:fill="FFFFFF"/>
        <w:spacing w:after="0" w:line="480" w:lineRule="auto"/>
        <w:jc w:val="both"/>
        <w:rPr>
          <w:rFonts w:ascii="Times New Roman" w:eastAsia="Times New Roman" w:hAnsi="Times New Roman" w:cs="Times New Roman"/>
          <w:bCs/>
          <w:iCs/>
          <w:sz w:val="24"/>
          <w:szCs w:val="24"/>
          <w:lang w:eastAsia="en-GB"/>
        </w:rPr>
      </w:pPr>
      <w:r w:rsidRPr="00304F7D">
        <w:rPr>
          <w:rFonts w:ascii="Times New Roman" w:eastAsia="Times New Roman" w:hAnsi="Times New Roman" w:cs="Times New Roman"/>
          <w:bCs/>
          <w:iCs/>
          <w:sz w:val="24"/>
          <w:szCs w:val="24"/>
          <w:lang w:eastAsia="en-GB"/>
        </w:rPr>
        <w:t>Department of Molecular and Clinical Pharmacology, MRC Centre for Drug Safety Science, University of Liverpool, Liverpool L69 3GE, UK</w:t>
      </w:r>
    </w:p>
    <w:p w14:paraId="38CEF7F0" w14:textId="77777777" w:rsidR="00E9565E" w:rsidRPr="00304F7D" w:rsidRDefault="00E9565E" w:rsidP="00B36506">
      <w:pPr>
        <w:shd w:val="clear" w:color="auto" w:fill="FFFFFF"/>
        <w:spacing w:after="0" w:line="480" w:lineRule="auto"/>
        <w:jc w:val="both"/>
        <w:rPr>
          <w:rFonts w:ascii="Times New Roman" w:eastAsia="Times New Roman" w:hAnsi="Times New Roman" w:cs="Times New Roman"/>
          <w:bCs/>
          <w:iCs/>
          <w:sz w:val="24"/>
          <w:szCs w:val="24"/>
          <w:lang w:eastAsia="en-GB"/>
        </w:rPr>
      </w:pPr>
      <w:r w:rsidRPr="00304F7D">
        <w:rPr>
          <w:rFonts w:ascii="Times New Roman" w:eastAsia="Times New Roman" w:hAnsi="Times New Roman" w:cs="Times New Roman"/>
          <w:b/>
          <w:bCs/>
          <w:iCs/>
          <w:sz w:val="24"/>
          <w:szCs w:val="24"/>
          <w:lang w:eastAsia="en-GB"/>
        </w:rPr>
        <w:t xml:space="preserve">Telephone: </w:t>
      </w:r>
      <w:r w:rsidRPr="00304F7D">
        <w:rPr>
          <w:rFonts w:ascii="Times New Roman" w:eastAsia="Times New Roman" w:hAnsi="Times New Roman" w:cs="Times New Roman"/>
          <w:bCs/>
          <w:iCs/>
          <w:sz w:val="24"/>
          <w:szCs w:val="24"/>
          <w:lang w:eastAsia="en-GB"/>
        </w:rPr>
        <w:t>+44151 7945346</w:t>
      </w:r>
      <w:r w:rsidRPr="00304F7D">
        <w:rPr>
          <w:rFonts w:ascii="Times New Roman" w:eastAsia="Times New Roman" w:hAnsi="Times New Roman" w:cs="Times New Roman"/>
          <w:b/>
          <w:bCs/>
          <w:iCs/>
          <w:sz w:val="24"/>
          <w:szCs w:val="24"/>
          <w:lang w:eastAsia="en-GB"/>
        </w:rPr>
        <w:t xml:space="preserve">; Email: </w:t>
      </w:r>
      <w:r w:rsidRPr="00304F7D">
        <w:rPr>
          <w:rFonts w:ascii="Times New Roman" w:eastAsia="Times New Roman" w:hAnsi="Times New Roman" w:cs="Times New Roman"/>
          <w:bCs/>
          <w:iCs/>
          <w:sz w:val="24"/>
          <w:szCs w:val="24"/>
          <w:lang w:eastAsia="en-GB"/>
        </w:rPr>
        <w:t>dnes@liverpool.ac.uk</w:t>
      </w:r>
    </w:p>
    <w:p w14:paraId="770A7D6A" w14:textId="21A03465" w:rsidR="00E9565E" w:rsidRDefault="00E9565E"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p>
    <w:p w14:paraId="3C628B5A" w14:textId="77777777" w:rsidR="00475D9D" w:rsidRDefault="00475D9D" w:rsidP="00475D9D">
      <w:pPr>
        <w:shd w:val="clear" w:color="auto" w:fill="FFFFFF"/>
        <w:spacing w:after="0" w:line="480" w:lineRule="auto"/>
        <w:jc w:val="both"/>
        <w:rPr>
          <w:rFonts w:ascii="Times New Roman" w:eastAsia="Times New Roman" w:hAnsi="Times New Roman" w:cs="Times New Roman"/>
          <w:iCs/>
          <w:sz w:val="24"/>
          <w:szCs w:val="24"/>
          <w:lang w:eastAsia="en-GB"/>
        </w:rPr>
      </w:pPr>
      <w:r w:rsidRPr="004056B6">
        <w:rPr>
          <w:rFonts w:ascii="Times New Roman" w:eastAsia="Times New Roman" w:hAnsi="Times New Roman" w:cs="Times New Roman"/>
          <w:b/>
          <w:iCs/>
          <w:sz w:val="24"/>
          <w:szCs w:val="24"/>
          <w:lang w:eastAsia="en-GB"/>
        </w:rPr>
        <w:t>Running title:</w:t>
      </w:r>
      <w:r>
        <w:rPr>
          <w:rFonts w:ascii="Times New Roman" w:eastAsia="Times New Roman" w:hAnsi="Times New Roman" w:cs="Times New Roman"/>
          <w:iCs/>
          <w:sz w:val="24"/>
          <w:szCs w:val="24"/>
          <w:lang w:eastAsia="en-GB"/>
        </w:rPr>
        <w:t xml:space="preserve"> Drug-specific T-cell activation in HLA-typed donors</w:t>
      </w:r>
    </w:p>
    <w:p w14:paraId="1A06BD9E" w14:textId="26E7DFC5" w:rsidR="00475D9D" w:rsidRDefault="00475D9D"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p>
    <w:p w14:paraId="28804BC7" w14:textId="77777777" w:rsidR="00475D9D" w:rsidRPr="00304F7D" w:rsidRDefault="00475D9D"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p>
    <w:p w14:paraId="3A19BC48" w14:textId="27EB4138" w:rsidR="00CD0881" w:rsidRDefault="00CD0881" w:rsidP="004056B6">
      <w:pPr>
        <w:spacing w:line="480" w:lineRule="auto"/>
        <w:jc w:val="both"/>
        <w:rPr>
          <w:rFonts w:ascii="Times New Roman" w:eastAsia="Times New Roman" w:hAnsi="Times New Roman" w:cs="Times New Roman"/>
          <w:b/>
          <w:bCs/>
          <w:iCs/>
          <w:sz w:val="24"/>
          <w:szCs w:val="24"/>
          <w:lang w:eastAsia="en-GB"/>
        </w:rPr>
      </w:pPr>
      <w:r>
        <w:rPr>
          <w:rFonts w:ascii="Times New Roman" w:eastAsia="Times New Roman" w:hAnsi="Times New Roman" w:cs="Times New Roman"/>
          <w:b/>
          <w:bCs/>
          <w:iCs/>
          <w:sz w:val="24"/>
          <w:szCs w:val="24"/>
          <w:lang w:eastAsia="en-GB"/>
        </w:rPr>
        <w:br w:type="page"/>
      </w:r>
    </w:p>
    <w:p w14:paraId="6831E160" w14:textId="0D02BB58" w:rsidR="00E9565E" w:rsidRPr="00304F7D" w:rsidRDefault="00E9565E" w:rsidP="00B36506">
      <w:pPr>
        <w:shd w:val="clear" w:color="auto" w:fill="FFFFFF"/>
        <w:spacing w:after="0" w:line="480" w:lineRule="auto"/>
        <w:jc w:val="both"/>
        <w:rPr>
          <w:rFonts w:ascii="Times New Roman" w:eastAsia="Times New Roman" w:hAnsi="Times New Roman" w:cs="Times New Roman"/>
          <w:b/>
          <w:bCs/>
          <w:iCs/>
          <w:sz w:val="24"/>
          <w:szCs w:val="24"/>
          <w:lang w:eastAsia="en-GB"/>
        </w:rPr>
      </w:pPr>
      <w:r w:rsidRPr="00304F7D">
        <w:rPr>
          <w:rFonts w:ascii="Times New Roman" w:eastAsia="Times New Roman" w:hAnsi="Times New Roman" w:cs="Times New Roman"/>
          <w:b/>
          <w:bCs/>
          <w:iCs/>
          <w:sz w:val="24"/>
          <w:szCs w:val="24"/>
          <w:lang w:eastAsia="en-GB"/>
        </w:rPr>
        <w:lastRenderedPageBreak/>
        <w:t>Abstract</w:t>
      </w:r>
    </w:p>
    <w:p w14:paraId="39926EF1" w14:textId="053A45D6" w:rsidR="009E6E34" w:rsidRDefault="00475D9D" w:rsidP="00B36506">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Pr="00304F7D">
        <w:rPr>
          <w:rFonts w:ascii="Times New Roman" w:hAnsi="Times New Roman" w:cs="Times New Roman"/>
          <w:sz w:val="24"/>
          <w:szCs w:val="24"/>
          <w:shd w:val="clear" w:color="auto" w:fill="FFFFFF"/>
        </w:rPr>
        <w:t xml:space="preserve">rug </w:t>
      </w:r>
      <w:r>
        <w:rPr>
          <w:rFonts w:ascii="Times New Roman" w:hAnsi="Times New Roman" w:cs="Times New Roman"/>
          <w:sz w:val="24"/>
          <w:szCs w:val="24"/>
          <w:shd w:val="clear" w:color="auto" w:fill="FFFFFF"/>
        </w:rPr>
        <w:t>rash with</w:t>
      </w:r>
      <w:r w:rsidRPr="00304F7D">
        <w:rPr>
          <w:rFonts w:ascii="Times New Roman" w:hAnsi="Times New Roman" w:cs="Times New Roman"/>
          <w:sz w:val="24"/>
          <w:szCs w:val="24"/>
          <w:shd w:val="clear" w:color="auto" w:fill="FFFFFF"/>
        </w:rPr>
        <w:t xml:space="preserve"> eosinophilia with systemic symptoms (DRESS)</w:t>
      </w:r>
      <w:r>
        <w:rPr>
          <w:rFonts w:ascii="Times New Roman" w:hAnsi="Times New Roman" w:cs="Times New Roman"/>
          <w:sz w:val="24"/>
          <w:szCs w:val="24"/>
          <w:shd w:val="clear" w:color="auto" w:fill="FFFFFF"/>
        </w:rPr>
        <w:t xml:space="preserve"> is a serious adverse event associated with u</w:t>
      </w:r>
      <w:r w:rsidR="00D221E7">
        <w:rPr>
          <w:rFonts w:ascii="Times New Roman" w:hAnsi="Times New Roman" w:cs="Times New Roman"/>
          <w:sz w:val="24"/>
          <w:szCs w:val="24"/>
          <w:shd w:val="clear" w:color="auto" w:fill="FFFFFF"/>
        </w:rPr>
        <w:t xml:space="preserve">se of the </w:t>
      </w:r>
      <w:r w:rsidR="00D221E7" w:rsidRPr="00304F7D">
        <w:rPr>
          <w:rFonts w:ascii="Times New Roman" w:hAnsi="Times New Roman" w:cs="Times New Roman"/>
          <w:sz w:val="24"/>
          <w:szCs w:val="24"/>
          <w:shd w:val="clear" w:color="auto" w:fill="FFFFFF"/>
        </w:rPr>
        <w:t xml:space="preserve">glycopeptide antibiotic </w:t>
      </w:r>
      <w:r w:rsidR="00D221E7">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ancomycin</w:t>
      </w:r>
      <w:r w:rsidR="00997AA4" w:rsidRPr="00304F7D">
        <w:rPr>
          <w:rFonts w:ascii="Times New Roman" w:hAnsi="Times New Roman" w:cs="Times New Roman"/>
          <w:sz w:val="24"/>
          <w:szCs w:val="24"/>
          <w:shd w:val="clear" w:color="auto" w:fill="FFFFFF"/>
        </w:rPr>
        <w:t>.</w:t>
      </w:r>
      <w:r w:rsidR="00703CEC" w:rsidRPr="00304F7D">
        <w:rPr>
          <w:rFonts w:ascii="Times New Roman" w:hAnsi="Times New Roman" w:cs="Times New Roman"/>
          <w:sz w:val="24"/>
          <w:szCs w:val="24"/>
          <w:shd w:val="clear" w:color="auto" w:fill="FFFFFF"/>
        </w:rPr>
        <w:t xml:space="preserve"> Vancomycin-induced DRESS is associated with</w:t>
      </w:r>
      <w:r w:rsidR="0084563A" w:rsidRPr="00304F7D">
        <w:rPr>
          <w:rFonts w:ascii="Times New Roman" w:hAnsi="Times New Roman" w:cs="Times New Roman"/>
          <w:sz w:val="24"/>
          <w:szCs w:val="24"/>
          <w:shd w:val="clear" w:color="auto" w:fill="FFFFFF"/>
        </w:rPr>
        <w:t xml:space="preserve"> the expression of </w:t>
      </w:r>
      <w:r w:rsidR="00703CEC" w:rsidRPr="00304F7D">
        <w:rPr>
          <w:rFonts w:ascii="Times New Roman" w:hAnsi="Times New Roman" w:cs="Times New Roman"/>
          <w:sz w:val="24"/>
          <w:szCs w:val="24"/>
          <w:shd w:val="clear" w:color="auto" w:fill="FFFFFF"/>
        </w:rPr>
        <w:t>HLA-A</w:t>
      </w:r>
      <w:r w:rsidR="00DA7306" w:rsidRPr="00304F7D">
        <w:rPr>
          <w:rFonts w:ascii="Times New Roman" w:hAnsi="Times New Roman" w:cs="Times New Roman"/>
          <w:sz w:val="24"/>
          <w:szCs w:val="24"/>
          <w:shd w:val="clear" w:color="auto" w:fill="FFFFFF"/>
        </w:rPr>
        <w:t>*32:01</w:t>
      </w:r>
      <w:r w:rsidR="00867537" w:rsidRPr="00304F7D">
        <w:rPr>
          <w:rFonts w:ascii="Times New Roman" w:hAnsi="Times New Roman" w:cs="Times New Roman"/>
          <w:sz w:val="24"/>
          <w:szCs w:val="24"/>
          <w:shd w:val="clear" w:color="auto" w:fill="FFFFFF"/>
        </w:rPr>
        <w:t xml:space="preserve">, suggesting that the drug interacts </w:t>
      </w:r>
      <w:r w:rsidR="00F324CA" w:rsidRPr="00304F7D">
        <w:rPr>
          <w:rFonts w:ascii="Times New Roman" w:hAnsi="Times New Roman" w:cs="Times New Roman"/>
          <w:sz w:val="24"/>
          <w:szCs w:val="24"/>
          <w:shd w:val="clear" w:color="auto" w:fill="FFFFFF"/>
        </w:rPr>
        <w:t xml:space="preserve">with </w:t>
      </w:r>
      <w:r w:rsidR="00CD0881">
        <w:rPr>
          <w:rFonts w:ascii="Times New Roman" w:hAnsi="Times New Roman" w:cs="Times New Roman"/>
          <w:sz w:val="24"/>
          <w:szCs w:val="24"/>
          <w:shd w:val="clear" w:color="auto" w:fill="FFFFFF"/>
        </w:rPr>
        <w:t xml:space="preserve">this HLA </w:t>
      </w:r>
      <w:r w:rsidR="00D31486" w:rsidRPr="00304F7D">
        <w:rPr>
          <w:rFonts w:ascii="Times New Roman" w:hAnsi="Times New Roman" w:cs="Times New Roman"/>
          <w:sz w:val="24"/>
          <w:szCs w:val="24"/>
          <w:shd w:val="clear" w:color="auto" w:fill="FFFFFF"/>
        </w:rPr>
        <w:t xml:space="preserve">to activate </w:t>
      </w:r>
      <w:r w:rsidR="00CD0881">
        <w:rPr>
          <w:rFonts w:ascii="Times New Roman" w:hAnsi="Times New Roman" w:cs="Times New Roman"/>
          <w:sz w:val="24"/>
          <w:szCs w:val="24"/>
          <w:shd w:val="clear" w:color="auto" w:fill="FFFFFF"/>
        </w:rPr>
        <w:t>CD8+ T-cells</w:t>
      </w:r>
      <w:r w:rsidR="0034684F" w:rsidRPr="00304F7D">
        <w:rPr>
          <w:rFonts w:ascii="Times New Roman" w:hAnsi="Times New Roman" w:cs="Times New Roman"/>
          <w:sz w:val="24"/>
          <w:szCs w:val="24"/>
          <w:shd w:val="clear" w:color="auto" w:fill="FFFFFF"/>
        </w:rPr>
        <w:t>.</w:t>
      </w:r>
      <w:r w:rsidR="005705A8" w:rsidRPr="00304F7D">
        <w:rPr>
          <w:rFonts w:ascii="Times New Roman" w:hAnsi="Times New Roman" w:cs="Times New Roman"/>
          <w:sz w:val="24"/>
          <w:szCs w:val="24"/>
          <w:shd w:val="clear" w:color="auto" w:fill="FFFFFF"/>
        </w:rPr>
        <w:t xml:space="preserve"> </w:t>
      </w:r>
      <w:r w:rsidR="00D221E7">
        <w:rPr>
          <w:rFonts w:ascii="Times New Roman" w:hAnsi="Times New Roman" w:cs="Times New Roman"/>
          <w:sz w:val="24"/>
          <w:szCs w:val="24"/>
          <w:shd w:val="clear" w:color="auto" w:fill="FFFFFF"/>
        </w:rPr>
        <w:t>The purpose of this study was to u</w:t>
      </w:r>
      <w:r w:rsidR="00B36506">
        <w:rPr>
          <w:rFonts w:ascii="Times New Roman" w:hAnsi="Times New Roman" w:cs="Times New Roman"/>
          <w:sz w:val="24"/>
          <w:szCs w:val="24"/>
          <w:shd w:val="clear" w:color="auto" w:fill="FFFFFF"/>
        </w:rPr>
        <w:t>tilize PBMC from healthy donors to</w:t>
      </w:r>
      <w:r w:rsidR="008D3FB9" w:rsidRPr="00304F7D">
        <w:rPr>
          <w:rFonts w:ascii="Times New Roman" w:hAnsi="Times New Roman" w:cs="Times New Roman"/>
          <w:sz w:val="24"/>
          <w:szCs w:val="24"/>
          <w:shd w:val="clear" w:color="auto" w:fill="FFFFFF"/>
        </w:rPr>
        <w:t>: (i)</w:t>
      </w:r>
      <w:r w:rsidR="005705A8" w:rsidRPr="00B36506">
        <w:rPr>
          <w:rFonts w:ascii="Times New Roman" w:hAnsi="Times New Roman" w:cs="Times New Roman"/>
          <w:sz w:val="28"/>
          <w:szCs w:val="24"/>
          <w:shd w:val="clear" w:color="auto" w:fill="FFFFFF"/>
        </w:rPr>
        <w:t xml:space="preserve"> </w:t>
      </w:r>
      <w:r w:rsidR="00B36506" w:rsidRPr="00B36506">
        <w:rPr>
          <w:rFonts w:ascii="Times New Roman" w:hAnsi="Times New Roman" w:cs="Times New Roman"/>
          <w:sz w:val="24"/>
          <w:shd w:val="clear" w:color="auto" w:fill="FFFFFF"/>
        </w:rPr>
        <w:t>investigate whether expression of HLA-A*32:01 is critical for the priming naïve of T-cells with vancomycin</w:t>
      </w:r>
      <w:r w:rsidR="00B36506" w:rsidRPr="00B36506">
        <w:rPr>
          <w:rFonts w:ascii="Times New Roman" w:hAnsi="Times New Roman" w:cs="Times New Roman"/>
          <w:sz w:val="28"/>
          <w:szCs w:val="24"/>
          <w:shd w:val="clear" w:color="auto" w:fill="FFFFFF"/>
        </w:rPr>
        <w:t xml:space="preserve"> </w:t>
      </w:r>
      <w:r w:rsidR="006D5792" w:rsidRPr="00304F7D">
        <w:rPr>
          <w:rFonts w:ascii="Times New Roman" w:hAnsi="Times New Roman" w:cs="Times New Roman"/>
          <w:sz w:val="24"/>
          <w:szCs w:val="24"/>
          <w:shd w:val="clear" w:color="auto" w:fill="FFFFFF"/>
        </w:rPr>
        <w:t>and (ii) g</w:t>
      </w:r>
      <w:r w:rsidR="008D3FB9" w:rsidRPr="00304F7D">
        <w:rPr>
          <w:rFonts w:ascii="Times New Roman" w:hAnsi="Times New Roman" w:cs="Times New Roman"/>
          <w:sz w:val="24"/>
          <w:szCs w:val="24"/>
          <w:shd w:val="clear" w:color="auto" w:fill="FFFFFF"/>
        </w:rPr>
        <w:t>enerate</w:t>
      </w:r>
      <w:r w:rsidR="00A35ABF" w:rsidRPr="00304F7D">
        <w:rPr>
          <w:rFonts w:ascii="Times New Roman" w:hAnsi="Times New Roman" w:cs="Times New Roman"/>
          <w:sz w:val="24"/>
          <w:szCs w:val="24"/>
          <w:shd w:val="clear" w:color="auto" w:fill="FFFFFF"/>
        </w:rPr>
        <w:t xml:space="preserve"> T-</w:t>
      </w:r>
      <w:r w:rsidR="003D2F18" w:rsidRPr="00304F7D">
        <w:rPr>
          <w:rFonts w:ascii="Times New Roman" w:hAnsi="Times New Roman" w:cs="Times New Roman"/>
          <w:sz w:val="24"/>
          <w:szCs w:val="24"/>
          <w:shd w:val="clear" w:color="auto" w:fill="FFFFFF"/>
        </w:rPr>
        <w:t>cell clones (TCC)</w:t>
      </w:r>
      <w:r w:rsidR="00CD0881">
        <w:rPr>
          <w:rFonts w:ascii="Times New Roman" w:hAnsi="Times New Roman" w:cs="Times New Roman"/>
          <w:sz w:val="24"/>
          <w:szCs w:val="24"/>
          <w:shd w:val="clear" w:color="auto" w:fill="FFFFFF"/>
        </w:rPr>
        <w:t xml:space="preserve"> to</w:t>
      </w:r>
      <w:r w:rsidR="00E873B6" w:rsidRPr="00304F7D">
        <w:rPr>
          <w:rFonts w:ascii="Times New Roman" w:hAnsi="Times New Roman" w:cs="Times New Roman"/>
          <w:sz w:val="24"/>
          <w:szCs w:val="24"/>
          <w:shd w:val="clear" w:color="auto" w:fill="FFFFFF"/>
        </w:rPr>
        <w:t xml:space="preserve"> </w:t>
      </w:r>
      <w:r w:rsidR="00B36506">
        <w:rPr>
          <w:rFonts w:ascii="Times New Roman" w:hAnsi="Times New Roman" w:cs="Times New Roman"/>
          <w:sz w:val="24"/>
          <w:szCs w:val="24"/>
          <w:shd w:val="clear" w:color="auto" w:fill="FFFFFF"/>
        </w:rPr>
        <w:t>determine whether vancomycin exclusively activates CD8+ T-cells and to define cellular phenotype, pathways of drug pres</w:t>
      </w:r>
      <w:r>
        <w:rPr>
          <w:rFonts w:ascii="Times New Roman" w:hAnsi="Times New Roman" w:cs="Times New Roman"/>
          <w:sz w:val="24"/>
          <w:szCs w:val="24"/>
          <w:shd w:val="clear" w:color="auto" w:fill="FFFFFF"/>
        </w:rPr>
        <w:t xml:space="preserve">entation and cross-reactivity. </w:t>
      </w:r>
      <w:r w:rsidR="002516E3" w:rsidRPr="00304F7D">
        <w:rPr>
          <w:rFonts w:ascii="Times New Roman" w:hAnsi="Times New Roman" w:cs="Times New Roman"/>
          <w:bCs/>
          <w:sz w:val="24"/>
          <w:szCs w:val="24"/>
        </w:rPr>
        <w:t xml:space="preserve">Dendritic cells </w:t>
      </w:r>
      <w:r w:rsidR="00021440" w:rsidRPr="00304F7D">
        <w:rPr>
          <w:rFonts w:ascii="Times New Roman" w:hAnsi="Times New Roman" w:cs="Times New Roman"/>
          <w:bCs/>
          <w:sz w:val="24"/>
          <w:szCs w:val="24"/>
        </w:rPr>
        <w:t>were</w:t>
      </w:r>
      <w:r w:rsidR="00326CD4" w:rsidRPr="00304F7D">
        <w:rPr>
          <w:rFonts w:ascii="Times New Roman" w:hAnsi="Times New Roman" w:cs="Times New Roman"/>
          <w:bCs/>
          <w:sz w:val="24"/>
          <w:szCs w:val="24"/>
        </w:rPr>
        <w:t xml:space="preserve"> </w:t>
      </w:r>
      <w:r w:rsidR="006B5E32" w:rsidRPr="00304F7D">
        <w:rPr>
          <w:rFonts w:ascii="Times New Roman" w:hAnsi="Times New Roman" w:cs="Times New Roman"/>
          <w:bCs/>
          <w:sz w:val="24"/>
          <w:szCs w:val="24"/>
        </w:rPr>
        <w:t>cultured with naïve T-</w:t>
      </w:r>
      <w:r w:rsidR="00994F65" w:rsidRPr="00304F7D">
        <w:rPr>
          <w:rFonts w:ascii="Times New Roman" w:hAnsi="Times New Roman" w:cs="Times New Roman"/>
          <w:bCs/>
          <w:sz w:val="24"/>
          <w:szCs w:val="24"/>
        </w:rPr>
        <w:t>cells and vancomycin for 2 weeks</w:t>
      </w:r>
      <w:r w:rsidR="0006730F" w:rsidRPr="00304F7D">
        <w:rPr>
          <w:rFonts w:ascii="Times New Roman" w:hAnsi="Times New Roman" w:cs="Times New Roman"/>
          <w:bCs/>
          <w:sz w:val="24"/>
          <w:szCs w:val="24"/>
        </w:rPr>
        <w:t>.</w:t>
      </w:r>
      <w:r w:rsidR="003C2467" w:rsidRPr="00304F7D">
        <w:rPr>
          <w:rFonts w:ascii="Times New Roman" w:hAnsi="Times New Roman" w:cs="Times New Roman"/>
          <w:bCs/>
          <w:sz w:val="24"/>
          <w:szCs w:val="24"/>
        </w:rPr>
        <w:t xml:space="preserve"> On</w:t>
      </w:r>
      <w:r w:rsidR="00994F65" w:rsidRPr="00304F7D">
        <w:rPr>
          <w:rFonts w:ascii="Times New Roman" w:hAnsi="Times New Roman" w:cs="Times New Roman"/>
          <w:bCs/>
          <w:sz w:val="24"/>
          <w:szCs w:val="24"/>
        </w:rPr>
        <w:t xml:space="preserve"> day 14, </w:t>
      </w:r>
      <w:r w:rsidR="003D2F18" w:rsidRPr="00304F7D">
        <w:rPr>
          <w:rFonts w:ascii="Times New Roman" w:hAnsi="Times New Roman" w:cs="Times New Roman"/>
          <w:bCs/>
          <w:sz w:val="24"/>
          <w:szCs w:val="24"/>
        </w:rPr>
        <w:t>c</w:t>
      </w:r>
      <w:r w:rsidR="00994F65" w:rsidRPr="00304F7D">
        <w:rPr>
          <w:rFonts w:ascii="Times New Roman" w:hAnsi="Times New Roman" w:cs="Times New Roman"/>
          <w:bCs/>
          <w:sz w:val="24"/>
          <w:szCs w:val="24"/>
        </w:rPr>
        <w:t xml:space="preserve">ells were </w:t>
      </w:r>
      <w:r w:rsidR="008221FA" w:rsidRPr="00304F7D">
        <w:rPr>
          <w:rFonts w:ascii="Times New Roman" w:hAnsi="Times New Roman" w:cs="Times New Roman"/>
          <w:bCs/>
          <w:sz w:val="24"/>
          <w:szCs w:val="24"/>
        </w:rPr>
        <w:t>re-stimulated with vancomycin</w:t>
      </w:r>
      <w:r w:rsidR="006D06A1">
        <w:rPr>
          <w:rFonts w:ascii="Times New Roman" w:hAnsi="Times New Roman" w:cs="Times New Roman"/>
          <w:bCs/>
          <w:sz w:val="24"/>
          <w:szCs w:val="24"/>
        </w:rPr>
        <w:t xml:space="preserve"> and T-cell proliferation</w:t>
      </w:r>
      <w:r w:rsidR="00D82825" w:rsidRPr="00304F7D">
        <w:rPr>
          <w:rFonts w:ascii="Times New Roman" w:hAnsi="Times New Roman" w:cs="Times New Roman"/>
          <w:bCs/>
          <w:sz w:val="24"/>
          <w:szCs w:val="24"/>
        </w:rPr>
        <w:t xml:space="preserve"> </w:t>
      </w:r>
      <w:r w:rsidR="002C5FFB" w:rsidRPr="00304F7D">
        <w:rPr>
          <w:rFonts w:ascii="Times New Roman" w:hAnsi="Times New Roman" w:cs="Times New Roman"/>
          <w:bCs/>
          <w:sz w:val="24"/>
          <w:szCs w:val="24"/>
        </w:rPr>
        <w:t xml:space="preserve">was </w:t>
      </w:r>
      <w:r w:rsidR="003D2F18" w:rsidRPr="00304F7D">
        <w:rPr>
          <w:rFonts w:ascii="Times New Roman" w:hAnsi="Times New Roman" w:cs="Times New Roman"/>
          <w:bCs/>
          <w:sz w:val="24"/>
          <w:szCs w:val="24"/>
        </w:rPr>
        <w:t>assessed</w:t>
      </w:r>
      <w:r w:rsidR="00D82825" w:rsidRPr="00304F7D">
        <w:rPr>
          <w:rFonts w:ascii="Times New Roman" w:hAnsi="Times New Roman" w:cs="Times New Roman"/>
          <w:bCs/>
          <w:sz w:val="24"/>
          <w:szCs w:val="24"/>
        </w:rPr>
        <w:t xml:space="preserve"> by </w:t>
      </w:r>
      <w:r w:rsidR="006D06A1">
        <w:rPr>
          <w:rFonts w:ascii="Times New Roman" w:hAnsi="Times New Roman" w:cs="Times New Roman"/>
          <w:bCs/>
          <w:sz w:val="24"/>
          <w:szCs w:val="24"/>
        </w:rPr>
        <w:t>[</w:t>
      </w:r>
      <w:r w:rsidR="00D82825" w:rsidRPr="00304F7D">
        <w:rPr>
          <w:rFonts w:ascii="Times New Roman" w:hAnsi="Times New Roman" w:cs="Times New Roman"/>
          <w:bCs/>
          <w:sz w:val="24"/>
          <w:szCs w:val="24"/>
          <w:vertAlign w:val="superscript"/>
        </w:rPr>
        <w:t>3</w:t>
      </w:r>
      <w:r w:rsidR="00D82825" w:rsidRPr="00304F7D">
        <w:rPr>
          <w:rFonts w:ascii="Times New Roman" w:hAnsi="Times New Roman" w:cs="Times New Roman"/>
          <w:bCs/>
          <w:sz w:val="24"/>
          <w:szCs w:val="24"/>
        </w:rPr>
        <w:t>H</w:t>
      </w:r>
      <w:r w:rsidR="006D06A1">
        <w:rPr>
          <w:rFonts w:ascii="Times New Roman" w:hAnsi="Times New Roman" w:cs="Times New Roman"/>
          <w:bCs/>
          <w:sz w:val="24"/>
          <w:szCs w:val="24"/>
        </w:rPr>
        <w:t>]</w:t>
      </w:r>
      <w:r w:rsidR="00D82825" w:rsidRPr="00304F7D">
        <w:rPr>
          <w:rFonts w:ascii="Times New Roman" w:hAnsi="Times New Roman" w:cs="Times New Roman"/>
          <w:bCs/>
          <w:sz w:val="24"/>
          <w:szCs w:val="24"/>
        </w:rPr>
        <w:t>-thymidine incorporation</w:t>
      </w:r>
      <w:r w:rsidR="002C5FFB" w:rsidRPr="00304F7D">
        <w:rPr>
          <w:rFonts w:ascii="Times New Roman" w:hAnsi="Times New Roman" w:cs="Times New Roman"/>
          <w:bCs/>
          <w:sz w:val="24"/>
          <w:szCs w:val="24"/>
        </w:rPr>
        <w:t>.</w:t>
      </w:r>
      <w:r w:rsidR="006D06A1">
        <w:rPr>
          <w:rFonts w:ascii="Times New Roman" w:hAnsi="Times New Roman" w:cs="Times New Roman"/>
          <w:bCs/>
          <w:sz w:val="24"/>
          <w:szCs w:val="24"/>
        </w:rPr>
        <w:t xml:space="preserve"> V</w:t>
      </w:r>
      <w:r w:rsidR="00D82825" w:rsidRPr="00304F7D">
        <w:rPr>
          <w:rFonts w:ascii="Times New Roman" w:hAnsi="Times New Roman" w:cs="Times New Roman"/>
          <w:bCs/>
          <w:sz w:val="24"/>
          <w:szCs w:val="24"/>
        </w:rPr>
        <w:t xml:space="preserve">ancomycin-specific </w:t>
      </w:r>
      <w:r w:rsidR="00C06640" w:rsidRPr="00304F7D">
        <w:rPr>
          <w:rFonts w:ascii="Times New Roman" w:hAnsi="Times New Roman" w:cs="Times New Roman"/>
          <w:bCs/>
          <w:sz w:val="24"/>
          <w:szCs w:val="24"/>
        </w:rPr>
        <w:t>TCC</w:t>
      </w:r>
      <w:r w:rsidR="00D82825" w:rsidRPr="00304F7D">
        <w:rPr>
          <w:rFonts w:ascii="Times New Roman" w:hAnsi="Times New Roman" w:cs="Times New Roman"/>
          <w:bCs/>
          <w:sz w:val="24"/>
          <w:szCs w:val="24"/>
        </w:rPr>
        <w:t xml:space="preserve"> were generated </w:t>
      </w:r>
      <w:r w:rsidR="006D06A1">
        <w:rPr>
          <w:rFonts w:ascii="Times New Roman" w:hAnsi="Times New Roman" w:cs="Times New Roman"/>
          <w:bCs/>
          <w:sz w:val="24"/>
          <w:szCs w:val="24"/>
        </w:rPr>
        <w:t>by serial dilution and</w:t>
      </w:r>
      <w:r w:rsidR="00B36506">
        <w:rPr>
          <w:rFonts w:ascii="Times New Roman" w:hAnsi="Times New Roman" w:cs="Times New Roman"/>
          <w:bCs/>
          <w:sz w:val="24"/>
          <w:szCs w:val="24"/>
        </w:rPr>
        <w:t xml:space="preserve"> repetitive mitogen stimulation</w:t>
      </w:r>
      <w:r w:rsidR="001533FC" w:rsidRPr="00304F7D">
        <w:rPr>
          <w:rFonts w:ascii="Times New Roman" w:hAnsi="Times New Roman" w:cs="Times New Roman"/>
          <w:bCs/>
          <w:sz w:val="24"/>
          <w:szCs w:val="24"/>
        </w:rPr>
        <w:t>.</w:t>
      </w:r>
      <w:r w:rsidR="006D06A1">
        <w:rPr>
          <w:rFonts w:ascii="Times New Roman" w:hAnsi="Times New Roman" w:cs="Times New Roman"/>
          <w:bCs/>
          <w:sz w:val="24"/>
          <w:szCs w:val="24"/>
        </w:rPr>
        <w:t xml:space="preserve"> </w:t>
      </w:r>
      <w:r w:rsidR="0077030F" w:rsidRPr="00304F7D">
        <w:rPr>
          <w:rFonts w:ascii="Times New Roman" w:hAnsi="Times New Roman" w:cs="Times New Roman"/>
          <w:sz w:val="24"/>
          <w:szCs w:val="24"/>
          <w:shd w:val="clear" w:color="auto" w:fill="FFFFFF"/>
        </w:rPr>
        <w:t>N</w:t>
      </w:r>
      <w:r w:rsidR="00361882" w:rsidRPr="00304F7D">
        <w:rPr>
          <w:rFonts w:ascii="Times New Roman" w:hAnsi="Times New Roman" w:cs="Times New Roman"/>
          <w:sz w:val="24"/>
          <w:szCs w:val="24"/>
        </w:rPr>
        <w:t>aïve T</w:t>
      </w:r>
      <w:r w:rsidR="00E9565E" w:rsidRPr="00304F7D">
        <w:rPr>
          <w:rFonts w:ascii="Times New Roman" w:hAnsi="Times New Roman" w:cs="Times New Roman"/>
          <w:sz w:val="24"/>
          <w:szCs w:val="24"/>
        </w:rPr>
        <w:t>-</w:t>
      </w:r>
      <w:r w:rsidR="00361882" w:rsidRPr="00304F7D">
        <w:rPr>
          <w:rFonts w:ascii="Times New Roman" w:hAnsi="Times New Roman" w:cs="Times New Roman"/>
          <w:sz w:val="24"/>
          <w:szCs w:val="24"/>
        </w:rPr>
        <w:t xml:space="preserve">cells </w:t>
      </w:r>
      <w:r w:rsidR="002071AB">
        <w:rPr>
          <w:rFonts w:ascii="Times New Roman" w:hAnsi="Times New Roman" w:cs="Times New Roman"/>
          <w:sz w:val="24"/>
          <w:szCs w:val="24"/>
        </w:rPr>
        <w:t xml:space="preserve">from </w:t>
      </w:r>
      <w:r w:rsidR="0077030F" w:rsidRPr="00304F7D">
        <w:rPr>
          <w:rFonts w:ascii="Times New Roman" w:hAnsi="Times New Roman" w:cs="Times New Roman"/>
          <w:sz w:val="24"/>
          <w:szCs w:val="24"/>
        </w:rPr>
        <w:t>HLA</w:t>
      </w:r>
      <w:r w:rsidR="00057E12" w:rsidRPr="00304F7D">
        <w:rPr>
          <w:rFonts w:ascii="Times New Roman" w:hAnsi="Times New Roman" w:cs="Times New Roman"/>
          <w:sz w:val="24"/>
          <w:szCs w:val="24"/>
        </w:rPr>
        <w:t>-A*02:0</w:t>
      </w:r>
      <w:r w:rsidR="00D82825" w:rsidRPr="00304F7D">
        <w:rPr>
          <w:rFonts w:ascii="Times New Roman" w:hAnsi="Times New Roman" w:cs="Times New Roman"/>
          <w:sz w:val="24"/>
          <w:szCs w:val="24"/>
        </w:rPr>
        <w:t xml:space="preserve">1 </w:t>
      </w:r>
      <w:r w:rsidR="006D06A1">
        <w:rPr>
          <w:rFonts w:ascii="Times New Roman" w:hAnsi="Times New Roman" w:cs="Times New Roman"/>
          <w:sz w:val="24"/>
          <w:szCs w:val="24"/>
        </w:rPr>
        <w:t xml:space="preserve">positive </w:t>
      </w:r>
      <w:r w:rsidR="00D82825" w:rsidRPr="00304F7D">
        <w:rPr>
          <w:rFonts w:ascii="Times New Roman" w:hAnsi="Times New Roman" w:cs="Times New Roman"/>
          <w:sz w:val="24"/>
          <w:szCs w:val="24"/>
        </w:rPr>
        <w:t xml:space="preserve">and </w:t>
      </w:r>
      <w:r w:rsidR="006D06A1">
        <w:rPr>
          <w:rFonts w:ascii="Times New Roman" w:hAnsi="Times New Roman" w:cs="Times New Roman"/>
          <w:sz w:val="24"/>
          <w:szCs w:val="24"/>
        </w:rPr>
        <w:t xml:space="preserve">negative </w:t>
      </w:r>
      <w:r w:rsidR="00C50A90" w:rsidRPr="00304F7D">
        <w:rPr>
          <w:rFonts w:ascii="Times New Roman" w:hAnsi="Times New Roman" w:cs="Times New Roman"/>
          <w:sz w:val="24"/>
          <w:szCs w:val="24"/>
        </w:rPr>
        <w:t xml:space="preserve">donors </w:t>
      </w:r>
      <w:r w:rsidR="0077030F" w:rsidRPr="00304F7D">
        <w:rPr>
          <w:rFonts w:ascii="Times New Roman" w:hAnsi="Times New Roman" w:cs="Times New Roman"/>
          <w:sz w:val="24"/>
          <w:szCs w:val="24"/>
        </w:rPr>
        <w:t xml:space="preserve">were </w:t>
      </w:r>
      <w:r w:rsidR="006D06A1">
        <w:rPr>
          <w:rFonts w:ascii="Times New Roman" w:hAnsi="Times New Roman" w:cs="Times New Roman"/>
          <w:sz w:val="24"/>
          <w:szCs w:val="24"/>
        </w:rPr>
        <w:t>activated with vancomycin; however the strength of the induced response was significantly stronger in donors expressing HLA-A*32:01</w:t>
      </w:r>
      <w:r w:rsidR="002516E3" w:rsidRPr="00304F7D">
        <w:rPr>
          <w:rFonts w:ascii="Times New Roman" w:hAnsi="Times New Roman" w:cs="Times New Roman"/>
          <w:sz w:val="24"/>
          <w:szCs w:val="24"/>
        </w:rPr>
        <w:t>.</w:t>
      </w:r>
      <w:r w:rsidR="00363136" w:rsidRPr="00304F7D">
        <w:rPr>
          <w:rFonts w:ascii="Times New Roman" w:hAnsi="Times New Roman" w:cs="Times New Roman"/>
          <w:sz w:val="24"/>
          <w:szCs w:val="24"/>
        </w:rPr>
        <w:t xml:space="preserve"> </w:t>
      </w:r>
      <w:r w:rsidR="006D06A1">
        <w:rPr>
          <w:rFonts w:ascii="Times New Roman" w:hAnsi="Times New Roman" w:cs="Times New Roman"/>
          <w:sz w:val="24"/>
          <w:szCs w:val="24"/>
        </w:rPr>
        <w:t>V</w:t>
      </w:r>
      <w:r w:rsidR="00CA03A1" w:rsidRPr="00304F7D">
        <w:rPr>
          <w:rFonts w:ascii="Times New Roman" w:hAnsi="Times New Roman" w:cs="Times New Roman"/>
          <w:sz w:val="24"/>
          <w:szCs w:val="24"/>
        </w:rPr>
        <w:t>ancomycin-</w:t>
      </w:r>
      <w:r w:rsidR="00B36506">
        <w:rPr>
          <w:rFonts w:ascii="Times New Roman" w:hAnsi="Times New Roman" w:cs="Times New Roman"/>
          <w:sz w:val="24"/>
          <w:szCs w:val="24"/>
        </w:rPr>
        <w:t>responsive</w:t>
      </w:r>
      <w:r w:rsidR="00CA03A1" w:rsidRPr="00304F7D">
        <w:rPr>
          <w:rFonts w:ascii="Times New Roman" w:hAnsi="Times New Roman" w:cs="Times New Roman"/>
          <w:sz w:val="24"/>
          <w:szCs w:val="24"/>
        </w:rPr>
        <w:t xml:space="preserve"> </w:t>
      </w:r>
      <w:r w:rsidR="00B36506">
        <w:rPr>
          <w:rFonts w:ascii="Times New Roman" w:hAnsi="Times New Roman" w:cs="Times New Roman"/>
          <w:sz w:val="24"/>
          <w:szCs w:val="24"/>
        </w:rPr>
        <w:t xml:space="preserve">CD4+ and </w:t>
      </w:r>
      <w:r w:rsidR="006D06A1" w:rsidRPr="00304F7D">
        <w:rPr>
          <w:rFonts w:ascii="Times New Roman" w:hAnsi="Times New Roman" w:cs="Times New Roman"/>
          <w:sz w:val="24"/>
          <w:szCs w:val="24"/>
        </w:rPr>
        <w:t xml:space="preserve">CD8+ TCC </w:t>
      </w:r>
      <w:r w:rsidR="006D06A1">
        <w:rPr>
          <w:rFonts w:ascii="Times New Roman" w:hAnsi="Times New Roman" w:cs="Times New Roman"/>
          <w:sz w:val="24"/>
          <w:szCs w:val="24"/>
        </w:rPr>
        <w:t xml:space="preserve">from </w:t>
      </w:r>
      <w:r w:rsidR="00B36506">
        <w:rPr>
          <w:rFonts w:ascii="Times New Roman" w:hAnsi="Times New Roman" w:cs="Times New Roman"/>
          <w:sz w:val="24"/>
          <w:szCs w:val="24"/>
        </w:rPr>
        <w:t xml:space="preserve">HLA-A*32:01+ donors </w:t>
      </w:r>
      <w:r w:rsidR="007B3F9F" w:rsidRPr="00304F7D">
        <w:rPr>
          <w:rFonts w:ascii="Times New Roman" w:hAnsi="Times New Roman" w:cs="Times New Roman"/>
          <w:sz w:val="24"/>
          <w:szCs w:val="24"/>
        </w:rPr>
        <w:t xml:space="preserve">expressed high levels of CXCR3 and CCR4, </w:t>
      </w:r>
      <w:r w:rsidR="00625D79" w:rsidRPr="00304F7D">
        <w:rPr>
          <w:rFonts w:ascii="Times New Roman" w:hAnsi="Times New Roman" w:cs="Times New Roman"/>
          <w:sz w:val="24"/>
          <w:szCs w:val="24"/>
        </w:rPr>
        <w:t xml:space="preserve">and secreted </w:t>
      </w:r>
      <w:r w:rsidR="00E9565E" w:rsidRPr="00304F7D">
        <w:rPr>
          <w:rFonts w:ascii="Times New Roman" w:hAnsi="Times New Roman" w:cs="Times New Roman"/>
          <w:sz w:val="24"/>
          <w:szCs w:val="24"/>
        </w:rPr>
        <w:t>IFN‐γ</w:t>
      </w:r>
      <w:r w:rsidR="00625D79" w:rsidRPr="00304F7D">
        <w:rPr>
          <w:rFonts w:ascii="Times New Roman" w:hAnsi="Times New Roman" w:cs="Times New Roman"/>
          <w:sz w:val="24"/>
          <w:szCs w:val="24"/>
        </w:rPr>
        <w:t>, IL-13 and cytolytic molecules.</w:t>
      </w:r>
      <w:r w:rsidR="00C06640" w:rsidRPr="00304F7D">
        <w:rPr>
          <w:rFonts w:ascii="Times New Roman" w:hAnsi="Times New Roman" w:cs="Times New Roman"/>
          <w:sz w:val="24"/>
          <w:szCs w:val="24"/>
        </w:rPr>
        <w:t xml:space="preserve"> </w:t>
      </w:r>
      <w:r w:rsidR="006D06A1">
        <w:rPr>
          <w:rFonts w:ascii="Times New Roman" w:hAnsi="Times New Roman" w:cs="Times New Roman"/>
          <w:sz w:val="24"/>
          <w:szCs w:val="24"/>
        </w:rPr>
        <w:t xml:space="preserve">Activation of </w:t>
      </w:r>
      <w:r w:rsidR="00C0770D">
        <w:rPr>
          <w:rFonts w:ascii="Times New Roman" w:hAnsi="Times New Roman" w:cs="Times New Roman"/>
          <w:sz w:val="24"/>
          <w:szCs w:val="24"/>
        </w:rPr>
        <w:t xml:space="preserve">CD8+ </w:t>
      </w:r>
      <w:r w:rsidR="00C06640" w:rsidRPr="00304F7D">
        <w:rPr>
          <w:rFonts w:ascii="Times New Roman" w:hAnsi="Times New Roman" w:cs="Times New Roman"/>
          <w:sz w:val="24"/>
          <w:szCs w:val="24"/>
        </w:rPr>
        <w:t xml:space="preserve">TCC </w:t>
      </w:r>
      <w:r w:rsidR="00DB772C" w:rsidRPr="00304F7D">
        <w:rPr>
          <w:rFonts w:ascii="Times New Roman" w:hAnsi="Times New Roman" w:cs="Times New Roman"/>
          <w:sz w:val="24"/>
          <w:szCs w:val="24"/>
        </w:rPr>
        <w:t>w</w:t>
      </w:r>
      <w:r w:rsidR="006D06A1">
        <w:rPr>
          <w:rFonts w:ascii="Times New Roman" w:hAnsi="Times New Roman" w:cs="Times New Roman"/>
          <w:sz w:val="24"/>
          <w:szCs w:val="24"/>
        </w:rPr>
        <w:t>as</w:t>
      </w:r>
      <w:r w:rsidR="00DB772C" w:rsidRPr="00304F7D">
        <w:rPr>
          <w:rFonts w:ascii="Times New Roman" w:hAnsi="Times New Roman" w:cs="Times New Roman"/>
          <w:sz w:val="24"/>
          <w:szCs w:val="24"/>
        </w:rPr>
        <w:t xml:space="preserve"> </w:t>
      </w:r>
      <w:r w:rsidR="006D06A1">
        <w:rPr>
          <w:rFonts w:ascii="Times New Roman" w:hAnsi="Times New Roman" w:cs="Times New Roman"/>
          <w:sz w:val="24"/>
          <w:szCs w:val="24"/>
        </w:rPr>
        <w:t>HLA</w:t>
      </w:r>
      <w:r w:rsidR="00DB772C" w:rsidRPr="00304F7D">
        <w:rPr>
          <w:rFonts w:ascii="Times New Roman" w:hAnsi="Times New Roman" w:cs="Times New Roman"/>
          <w:sz w:val="24"/>
          <w:szCs w:val="24"/>
        </w:rPr>
        <w:t xml:space="preserve"> </w:t>
      </w:r>
      <w:r w:rsidR="006D06A1">
        <w:rPr>
          <w:rFonts w:ascii="Times New Roman" w:hAnsi="Times New Roman" w:cs="Times New Roman"/>
          <w:sz w:val="24"/>
          <w:szCs w:val="24"/>
        </w:rPr>
        <w:t>class I-</w:t>
      </w:r>
      <w:r w:rsidR="00DB772C" w:rsidRPr="00304F7D">
        <w:rPr>
          <w:rFonts w:ascii="Times New Roman" w:hAnsi="Times New Roman" w:cs="Times New Roman"/>
          <w:sz w:val="24"/>
          <w:szCs w:val="24"/>
        </w:rPr>
        <w:t>restricted</w:t>
      </w:r>
      <w:r w:rsidR="006D06A1">
        <w:rPr>
          <w:rFonts w:ascii="Times New Roman" w:hAnsi="Times New Roman" w:cs="Times New Roman"/>
          <w:sz w:val="24"/>
          <w:szCs w:val="24"/>
        </w:rPr>
        <w:t xml:space="preserve"> and dependent on a direct vancomycin </w:t>
      </w:r>
      <w:r w:rsidR="00B36506">
        <w:rPr>
          <w:rFonts w:ascii="Times New Roman" w:hAnsi="Times New Roman" w:cs="Times New Roman"/>
          <w:sz w:val="24"/>
          <w:szCs w:val="24"/>
        </w:rPr>
        <w:t xml:space="preserve">HLA </w:t>
      </w:r>
      <w:r w:rsidR="006D06A1">
        <w:rPr>
          <w:rFonts w:ascii="Times New Roman" w:hAnsi="Times New Roman" w:cs="Times New Roman"/>
          <w:sz w:val="24"/>
          <w:szCs w:val="24"/>
        </w:rPr>
        <w:t>binding interaction with no requirement for processing.</w:t>
      </w:r>
      <w:r w:rsidR="00625D79" w:rsidRPr="00304F7D">
        <w:rPr>
          <w:rFonts w:ascii="Times New Roman" w:hAnsi="Times New Roman" w:cs="Times New Roman"/>
          <w:sz w:val="24"/>
          <w:szCs w:val="24"/>
        </w:rPr>
        <w:t xml:space="preserve"> </w:t>
      </w:r>
      <w:r w:rsidR="006D06A1">
        <w:rPr>
          <w:rFonts w:ascii="Times New Roman" w:hAnsi="Times New Roman" w:cs="Times New Roman"/>
          <w:sz w:val="24"/>
          <w:szCs w:val="24"/>
        </w:rPr>
        <w:t>Several TCC displayed</w:t>
      </w:r>
      <w:r w:rsidR="001533FC" w:rsidRPr="00304F7D">
        <w:rPr>
          <w:rFonts w:ascii="Times New Roman" w:hAnsi="Times New Roman" w:cs="Times New Roman"/>
          <w:sz w:val="24"/>
          <w:szCs w:val="24"/>
        </w:rPr>
        <w:t xml:space="preserve"> </w:t>
      </w:r>
      <w:r w:rsidR="006D06A1">
        <w:rPr>
          <w:rFonts w:ascii="Times New Roman" w:hAnsi="Times New Roman" w:cs="Times New Roman"/>
          <w:sz w:val="24"/>
          <w:szCs w:val="24"/>
        </w:rPr>
        <w:t>cross-reactivity</w:t>
      </w:r>
      <w:r w:rsidR="00F324CA" w:rsidRPr="00304F7D">
        <w:rPr>
          <w:rFonts w:ascii="Times New Roman" w:hAnsi="Times New Roman" w:cs="Times New Roman"/>
          <w:sz w:val="24"/>
          <w:szCs w:val="24"/>
        </w:rPr>
        <w:t xml:space="preserve"> </w:t>
      </w:r>
      <w:r w:rsidR="005714D5">
        <w:rPr>
          <w:rFonts w:ascii="Times New Roman" w:hAnsi="Times New Roman" w:cs="Times New Roman"/>
          <w:sz w:val="24"/>
          <w:szCs w:val="24"/>
        </w:rPr>
        <w:t xml:space="preserve">with </w:t>
      </w:r>
      <w:r w:rsidR="00F324CA" w:rsidRPr="00304F7D">
        <w:rPr>
          <w:rFonts w:ascii="Times New Roman" w:hAnsi="Times New Roman" w:cs="Times New Roman"/>
          <w:sz w:val="24"/>
          <w:szCs w:val="24"/>
        </w:rPr>
        <w:t>teicoplanin and daptomycin.</w:t>
      </w:r>
      <w:r w:rsidR="006D06A1">
        <w:rPr>
          <w:rFonts w:ascii="Times New Roman" w:hAnsi="Times New Roman" w:cs="Times New Roman"/>
          <w:sz w:val="24"/>
          <w:szCs w:val="24"/>
        </w:rPr>
        <w:t xml:space="preserve"> </w:t>
      </w:r>
      <w:r>
        <w:rPr>
          <w:rFonts w:ascii="Times New Roman" w:hAnsi="Times New Roman" w:cs="Times New Roman"/>
          <w:sz w:val="24"/>
          <w:szCs w:val="24"/>
        </w:rPr>
        <w:t>These data show that v</w:t>
      </w:r>
      <w:r w:rsidR="00B36506">
        <w:rPr>
          <w:rFonts w:ascii="Times New Roman" w:hAnsi="Times New Roman" w:cs="Times New Roman"/>
          <w:sz w:val="24"/>
          <w:szCs w:val="24"/>
          <w:shd w:val="clear" w:color="auto" w:fill="FFFFFF"/>
        </w:rPr>
        <w:t>ancomycin primes naïve T-cells from donors expressing HLA-A*32:01</w:t>
      </w:r>
      <w:r w:rsidR="00D221E7">
        <w:rPr>
          <w:rFonts w:ascii="Times New Roman" w:hAnsi="Times New Roman" w:cs="Times New Roman"/>
          <w:sz w:val="24"/>
          <w:szCs w:val="24"/>
          <w:shd w:val="clear" w:color="auto" w:fill="FFFFFF"/>
        </w:rPr>
        <w:t xml:space="preserve"> </w:t>
      </w:r>
      <w:r w:rsidR="00B36506">
        <w:rPr>
          <w:rFonts w:ascii="Times New Roman" w:hAnsi="Times New Roman" w:cs="Times New Roman"/>
          <w:sz w:val="24"/>
          <w:szCs w:val="24"/>
          <w:shd w:val="clear" w:color="auto" w:fill="FFFFFF"/>
        </w:rPr>
        <w:t xml:space="preserve">through a pharmacological binding interaction. </w:t>
      </w:r>
      <w:r w:rsidR="00AC4B51">
        <w:rPr>
          <w:rFonts w:ascii="Times New Roman" w:hAnsi="Times New Roman" w:cs="Times New Roman"/>
          <w:sz w:val="24"/>
          <w:szCs w:val="24"/>
          <w:shd w:val="clear" w:color="auto" w:fill="FFFFFF"/>
        </w:rPr>
        <w:t>Cross-reactivity of CD8+ TCC with teicoplanin provides an explanation for the teicoplanin reactions observed in vancomycin hypersensitive patients.</w:t>
      </w:r>
    </w:p>
    <w:p w14:paraId="2795E548" w14:textId="77777777" w:rsidR="00475D9D" w:rsidRDefault="00475D9D" w:rsidP="00B36506">
      <w:pPr>
        <w:spacing w:after="0" w:line="480" w:lineRule="auto"/>
        <w:jc w:val="both"/>
        <w:rPr>
          <w:rFonts w:ascii="Times New Roman" w:hAnsi="Times New Roman" w:cs="Times New Roman"/>
          <w:sz w:val="24"/>
          <w:szCs w:val="24"/>
          <w:shd w:val="clear" w:color="auto" w:fill="FFFFFF"/>
        </w:rPr>
      </w:pPr>
    </w:p>
    <w:p w14:paraId="11A07C70" w14:textId="0433F2B9" w:rsidR="00CC07A4" w:rsidRDefault="00CC07A4" w:rsidP="00CC07A4">
      <w:pPr>
        <w:spacing w:after="0" w:line="480" w:lineRule="auto"/>
        <w:rPr>
          <w:rFonts w:ascii="Times New Roman" w:eastAsia="Times New Roman" w:hAnsi="Times New Roman" w:cs="Times New Roman"/>
          <w:bCs/>
          <w:iCs/>
          <w:sz w:val="24"/>
          <w:szCs w:val="24"/>
          <w:lang w:eastAsia="en-GB"/>
        </w:rPr>
      </w:pPr>
      <w:r>
        <w:rPr>
          <w:rFonts w:ascii="Times New Roman" w:eastAsia="Times New Roman" w:hAnsi="Times New Roman" w:cs="Times New Roman"/>
          <w:b/>
          <w:bCs/>
          <w:iCs/>
          <w:sz w:val="24"/>
          <w:szCs w:val="24"/>
          <w:lang w:eastAsia="en-GB"/>
        </w:rPr>
        <w:t xml:space="preserve">Key words: </w:t>
      </w:r>
      <w:r w:rsidRPr="00276208">
        <w:rPr>
          <w:rFonts w:ascii="Times New Roman" w:eastAsia="Times New Roman" w:hAnsi="Times New Roman" w:cs="Times New Roman"/>
          <w:bCs/>
          <w:iCs/>
          <w:sz w:val="24"/>
          <w:szCs w:val="24"/>
          <w:lang w:eastAsia="en-GB"/>
        </w:rPr>
        <w:t>drug hypersensitivity, vancomycin, T-cells, HLA</w:t>
      </w:r>
      <w:r w:rsidR="00475D9D">
        <w:rPr>
          <w:rFonts w:ascii="Times New Roman" w:eastAsia="Times New Roman" w:hAnsi="Times New Roman" w:cs="Times New Roman"/>
          <w:bCs/>
          <w:iCs/>
          <w:sz w:val="24"/>
          <w:szCs w:val="24"/>
          <w:lang w:eastAsia="en-GB"/>
        </w:rPr>
        <w:t>.</w:t>
      </w:r>
    </w:p>
    <w:p w14:paraId="32F5E7F5" w14:textId="77777777" w:rsidR="00CC07A4" w:rsidRDefault="00CC07A4" w:rsidP="00B36506">
      <w:pPr>
        <w:spacing w:after="0" w:line="480" w:lineRule="auto"/>
        <w:jc w:val="both"/>
        <w:rPr>
          <w:rFonts w:ascii="Times New Roman" w:hAnsi="Times New Roman" w:cs="Times New Roman"/>
          <w:sz w:val="24"/>
          <w:szCs w:val="24"/>
          <w:shd w:val="clear" w:color="auto" w:fill="FFFFFF"/>
        </w:rPr>
      </w:pPr>
    </w:p>
    <w:p w14:paraId="55ABEA05" w14:textId="1483A336" w:rsidR="0023277C" w:rsidRPr="00D221E7" w:rsidRDefault="0023277C" w:rsidP="00D221E7">
      <w:pPr>
        <w:spacing w:after="0" w:line="480" w:lineRule="auto"/>
        <w:rPr>
          <w:rFonts w:ascii="Times New Roman" w:eastAsia="Times New Roman" w:hAnsi="Times New Roman" w:cs="Times New Roman"/>
          <w:b/>
          <w:sz w:val="28"/>
          <w:szCs w:val="24"/>
          <w:lang w:eastAsia="en-GB"/>
        </w:rPr>
      </w:pPr>
      <w:r w:rsidRPr="00D221E7">
        <w:rPr>
          <w:rFonts w:ascii="Times New Roman" w:hAnsi="Times New Roman" w:cs="Times New Roman"/>
          <w:b/>
          <w:sz w:val="24"/>
        </w:rPr>
        <w:lastRenderedPageBreak/>
        <w:t>Introduction</w:t>
      </w:r>
    </w:p>
    <w:p w14:paraId="3F3DB7E7" w14:textId="4C44CAEB" w:rsidR="008907D4" w:rsidRPr="00304F7D" w:rsidRDefault="00C23389" w:rsidP="00B36506">
      <w:pPr>
        <w:pStyle w:val="NormalWeb"/>
        <w:kinsoku w:val="0"/>
        <w:overflowPunct w:val="0"/>
        <w:spacing w:before="0" w:beforeAutospacing="0" w:after="0" w:afterAutospacing="0" w:line="480" w:lineRule="auto"/>
        <w:jc w:val="both"/>
        <w:textAlignment w:val="baseline"/>
      </w:pPr>
      <w:r w:rsidRPr="00304F7D">
        <w:t>Vancomycin is</w:t>
      </w:r>
      <w:r w:rsidR="00313736" w:rsidRPr="00304F7D">
        <w:t xml:space="preserve"> a </w:t>
      </w:r>
      <w:r w:rsidR="00A53E36" w:rsidRPr="00304F7D">
        <w:t xml:space="preserve">complex </w:t>
      </w:r>
      <w:r w:rsidR="00FF280E" w:rsidRPr="00304F7D">
        <w:t>glycopeptide</w:t>
      </w:r>
      <w:r w:rsidR="00313736" w:rsidRPr="00304F7D">
        <w:t xml:space="preserve"> antibiotic obtained from </w:t>
      </w:r>
      <w:r w:rsidR="00313736" w:rsidRPr="00304F7D">
        <w:rPr>
          <w:i/>
        </w:rPr>
        <w:t>Streptomyces orientalis</w:t>
      </w:r>
      <w:r w:rsidR="00FF280E" w:rsidRPr="00304F7D">
        <w:rPr>
          <w:i/>
        </w:rPr>
        <w:t xml:space="preserve"> </w:t>
      </w:r>
      <w:r w:rsidR="00C548B5" w:rsidRPr="00304F7D">
        <w:t>which inhibits G</w:t>
      </w:r>
      <w:r w:rsidR="0031025D" w:rsidRPr="00304F7D">
        <w:t xml:space="preserve">ram positive bacterial cell wall synthesis. </w:t>
      </w:r>
      <w:r w:rsidR="00B45453" w:rsidRPr="00304F7D">
        <w:t xml:space="preserve">Over the years, </w:t>
      </w:r>
      <w:r w:rsidR="008E1246" w:rsidRPr="00304F7D">
        <w:t>other</w:t>
      </w:r>
      <w:r w:rsidR="00B45453" w:rsidRPr="00304F7D">
        <w:t xml:space="preserve"> potent semi</w:t>
      </w:r>
      <w:r w:rsidR="00FF280E" w:rsidRPr="00304F7D">
        <w:t>-</w:t>
      </w:r>
      <w:r w:rsidR="00B45453" w:rsidRPr="00304F7D">
        <w:t xml:space="preserve">synthetic glycopeptides have been introduced into </w:t>
      </w:r>
      <w:r w:rsidR="008841C4">
        <w:t xml:space="preserve">the </w:t>
      </w:r>
      <w:r w:rsidR="00B45453" w:rsidRPr="00304F7D">
        <w:t>clinic</w:t>
      </w:r>
      <w:r w:rsidR="002071AB">
        <w:t xml:space="preserve"> </w:t>
      </w:r>
      <w:r w:rsidR="002071AB" w:rsidRPr="00304F7D">
        <w:t>for the treatment of drug</w:t>
      </w:r>
      <w:r w:rsidR="002071AB">
        <w:t>-</w:t>
      </w:r>
      <w:r w:rsidR="002071AB" w:rsidRPr="00304F7D">
        <w:t>resistant bacterial infections</w:t>
      </w:r>
      <w:r w:rsidR="00B45453" w:rsidRPr="00304F7D">
        <w:t>. These include dalbavancin, oritavancin, daptomycin, teicoplanin</w:t>
      </w:r>
      <w:r w:rsidR="008059AF" w:rsidRPr="00304F7D">
        <w:t>, ramoplanin, decaplanin, corbomycin, bleomycin</w:t>
      </w:r>
      <w:r w:rsidR="00B45453" w:rsidRPr="00304F7D">
        <w:t xml:space="preserve"> and telavancin </w:t>
      </w:r>
      <w:r w:rsidR="00CC07A4">
        <w:rPr>
          <w:noProof/>
        </w:rPr>
        <w:t xml:space="preserve">(Blaskovich </w:t>
      </w:r>
      <w:r w:rsidR="00C64474">
        <w:rPr>
          <w:noProof/>
        </w:rPr>
        <w:t>et al.</w:t>
      </w:r>
      <w:r w:rsidR="00CC07A4">
        <w:rPr>
          <w:noProof/>
        </w:rPr>
        <w:t xml:space="preserve"> 2018)</w:t>
      </w:r>
      <w:r w:rsidR="00B45453" w:rsidRPr="00304F7D">
        <w:t>. In addition to the</w:t>
      </w:r>
      <w:r w:rsidR="002071AB">
        <w:t>ir</w:t>
      </w:r>
      <w:r w:rsidR="00FF280E" w:rsidRPr="00304F7D">
        <w:t xml:space="preserve"> </w:t>
      </w:r>
      <w:r w:rsidR="002071AB">
        <w:t>primary clinical application, glycopeptide</w:t>
      </w:r>
      <w:r w:rsidR="00AC4B51">
        <w:t xml:space="preserve"> antibiotics</w:t>
      </w:r>
      <w:r w:rsidR="00C548B5" w:rsidRPr="00304F7D">
        <w:t xml:space="preserve"> are</w:t>
      </w:r>
      <w:r w:rsidR="00B45453" w:rsidRPr="00304F7D">
        <w:t xml:space="preserve"> recommended for</w:t>
      </w:r>
      <w:r w:rsidR="002071AB">
        <w:t xml:space="preserve"> use in</w:t>
      </w:r>
      <w:r w:rsidR="00B45453" w:rsidRPr="00304F7D">
        <w:t xml:space="preserve"> β-lactam </w:t>
      </w:r>
      <w:r w:rsidR="002071AB">
        <w:t xml:space="preserve">hypersensitive </w:t>
      </w:r>
      <w:r w:rsidR="00B45453" w:rsidRPr="00304F7D">
        <w:t xml:space="preserve">patients </w:t>
      </w:r>
      <w:r w:rsidR="00CC07A4">
        <w:rPr>
          <w:noProof/>
        </w:rPr>
        <w:t>(Okano</w:t>
      </w:r>
      <w:r w:rsidR="00C64474">
        <w:rPr>
          <w:noProof/>
        </w:rPr>
        <w:t xml:space="preserve"> et al.</w:t>
      </w:r>
      <w:r w:rsidR="00CC07A4">
        <w:rPr>
          <w:noProof/>
        </w:rPr>
        <w:t xml:space="preserve"> 2017)</w:t>
      </w:r>
      <w:r w:rsidR="00B45453" w:rsidRPr="00304F7D">
        <w:t xml:space="preserve">. </w:t>
      </w:r>
      <w:r w:rsidR="005B1CD2" w:rsidRPr="00304F7D">
        <w:t>Vancomycin</w:t>
      </w:r>
      <w:r w:rsidR="008A60D9">
        <w:t xml:space="preserve"> exposure is associated with the development of several forms of </w:t>
      </w:r>
      <w:r w:rsidR="007014DB" w:rsidRPr="00304F7D">
        <w:t>delayed</w:t>
      </w:r>
      <w:r w:rsidR="008A60D9">
        <w:t xml:space="preserve">-type adverse event. Of particular concern is </w:t>
      </w:r>
      <w:r w:rsidR="005B1CD2" w:rsidRPr="00304F7D">
        <w:t>drug reaction with eosinophilia and systemic symptom (DRESS)</w:t>
      </w:r>
      <w:r w:rsidR="008A60D9">
        <w:t xml:space="preserve">, which </w:t>
      </w:r>
      <w:r w:rsidR="008A60D9" w:rsidRPr="00304F7D">
        <w:rPr>
          <w:shd w:val="clear" w:color="auto" w:fill="FFFFFF"/>
        </w:rPr>
        <w:t>has a delayed onset (2-6 weeks) and is characterised by fever, eosinophilia, renal impairment, severe skin reactions, lymphadenopathy and</w:t>
      </w:r>
      <w:r w:rsidR="008A60D9">
        <w:rPr>
          <w:shd w:val="clear" w:color="auto" w:fill="FFFFFF"/>
        </w:rPr>
        <w:t>/or</w:t>
      </w:r>
      <w:r w:rsidR="008A60D9" w:rsidRPr="00304F7D">
        <w:rPr>
          <w:shd w:val="clear" w:color="auto" w:fill="FFFFFF"/>
        </w:rPr>
        <w:t xml:space="preserve"> liver dysfunction</w:t>
      </w:r>
      <w:r w:rsidR="005B1CD2" w:rsidRPr="00304F7D">
        <w:t xml:space="preserve"> </w:t>
      </w:r>
      <w:r w:rsidR="00CC07A4">
        <w:rPr>
          <w:noProof/>
        </w:rPr>
        <w:t xml:space="preserve">(Konvinse et al., 2019; Littlehales, </w:t>
      </w:r>
      <w:r w:rsidR="00C64474">
        <w:rPr>
          <w:noProof/>
        </w:rPr>
        <w:t>et al. 2018; Minhas et al.</w:t>
      </w:r>
      <w:r w:rsidR="00CC07A4">
        <w:rPr>
          <w:noProof/>
        </w:rPr>
        <w:t xml:space="preserve"> 2016)</w:t>
      </w:r>
      <w:r w:rsidR="004D4085" w:rsidRPr="00304F7D">
        <w:t xml:space="preserve">. </w:t>
      </w:r>
      <w:r w:rsidR="00A14CF7">
        <w:t xml:space="preserve">CD4+ and CD8+ T-cells activated by a range of drugs have been detected in blood of patients with DRESS (Mauri-Hellweg et al., 1995; Zhao et al., 2019). Furthermore, granzyme B secreting cytotoxic T-cells have been detected </w:t>
      </w:r>
      <w:r w:rsidR="002112E2">
        <w:t xml:space="preserve">next to apoptotic hepatocytes </w:t>
      </w:r>
      <w:r w:rsidR="00A14CF7">
        <w:t>in inflamed liver</w:t>
      </w:r>
      <w:r w:rsidR="004F6208">
        <w:t xml:space="preserve">, </w:t>
      </w:r>
      <w:r w:rsidR="00A14CF7">
        <w:t>in the acute phase of a sulfasalazine-induced DRESS</w:t>
      </w:r>
      <w:r w:rsidR="004F6208">
        <w:t xml:space="preserve"> after additional vancomycin treatment (</w:t>
      </w:r>
      <w:r w:rsidR="00A14CF7">
        <w:t xml:space="preserve">Mennicke et al., 2009).  </w:t>
      </w:r>
    </w:p>
    <w:p w14:paraId="038FE701" w14:textId="77777777" w:rsidR="00741B77" w:rsidRDefault="00741B77" w:rsidP="00B36506">
      <w:pPr>
        <w:pStyle w:val="NormalWeb"/>
        <w:kinsoku w:val="0"/>
        <w:overflowPunct w:val="0"/>
        <w:spacing w:before="0" w:beforeAutospacing="0" w:after="0" w:afterAutospacing="0" w:line="480" w:lineRule="auto"/>
        <w:jc w:val="both"/>
        <w:textAlignment w:val="baseline"/>
      </w:pPr>
    </w:p>
    <w:p w14:paraId="7625532D" w14:textId="6E3A806F" w:rsidR="00741B77" w:rsidRDefault="00741B77" w:rsidP="00B36506">
      <w:pPr>
        <w:pStyle w:val="NormalWeb"/>
        <w:kinsoku w:val="0"/>
        <w:overflowPunct w:val="0"/>
        <w:spacing w:before="0" w:beforeAutospacing="0" w:after="0" w:afterAutospacing="0" w:line="480" w:lineRule="auto"/>
        <w:jc w:val="both"/>
        <w:textAlignment w:val="baseline"/>
      </w:pPr>
      <w:r>
        <w:t>G</w:t>
      </w:r>
      <w:r w:rsidR="008A60D9">
        <w:t>enome wide association studies</w:t>
      </w:r>
      <w:r w:rsidR="00BD7720">
        <w:t xml:space="preserve"> (GWAS) </w:t>
      </w:r>
      <w:r w:rsidR="00A53E36" w:rsidRPr="00304F7D">
        <w:t>have</w:t>
      </w:r>
      <w:r w:rsidR="006426C7" w:rsidRPr="00304F7D">
        <w:t xml:space="preserve"> linked the expression</w:t>
      </w:r>
      <w:r w:rsidR="00B63F9F" w:rsidRPr="00304F7D">
        <w:t xml:space="preserve"> of</w:t>
      </w:r>
      <w:r w:rsidR="00363136" w:rsidRPr="00304F7D">
        <w:t xml:space="preserve"> </w:t>
      </w:r>
      <w:r w:rsidR="006426C7" w:rsidRPr="00304F7D">
        <w:t>HLA-A*32:01 allele to vancomycin-induced DRESS</w:t>
      </w:r>
      <w:r w:rsidR="004D2FB7" w:rsidRPr="00304F7D">
        <w:t xml:space="preserve"> </w:t>
      </w:r>
      <w:r w:rsidR="00CC07A4">
        <w:rPr>
          <w:noProof/>
        </w:rPr>
        <w:t>(Konvinse et al., 2019)</w:t>
      </w:r>
      <w:r w:rsidR="008A60D9">
        <w:t xml:space="preserve"> and</w:t>
      </w:r>
      <w:r w:rsidR="00CE0C8B" w:rsidRPr="00304F7D">
        <w:t xml:space="preserve"> </w:t>
      </w:r>
      <w:r w:rsidR="007B7E90" w:rsidRPr="00304F7D">
        <w:t>a rapid real</w:t>
      </w:r>
      <w:r w:rsidR="008A60D9">
        <w:t>-</w:t>
      </w:r>
      <w:r w:rsidR="007B7E90" w:rsidRPr="00304F7D">
        <w:t xml:space="preserve">time polymerase chain reaction </w:t>
      </w:r>
      <w:r w:rsidR="008A60D9">
        <w:t>method</w:t>
      </w:r>
      <w:r w:rsidR="007B7E90" w:rsidRPr="00304F7D">
        <w:t xml:space="preserve"> </w:t>
      </w:r>
      <w:r w:rsidR="008A60D9">
        <w:t xml:space="preserve">has been developed to prospectively identify </w:t>
      </w:r>
      <w:r w:rsidR="007B7E90" w:rsidRPr="00304F7D">
        <w:t xml:space="preserve">HLA-A*32:01 </w:t>
      </w:r>
      <w:r w:rsidR="008A60D9">
        <w:t xml:space="preserve">expression and the risk of developing vancomycin-induced DRESS </w:t>
      </w:r>
      <w:r w:rsidR="00CC07A4">
        <w:rPr>
          <w:noProof/>
        </w:rPr>
        <w:t>(Rwandamuriye et al., 2019)</w:t>
      </w:r>
      <w:r w:rsidR="007B7E90" w:rsidRPr="00304F7D">
        <w:t xml:space="preserve">. </w:t>
      </w:r>
      <w:r w:rsidR="00DF0D11" w:rsidRPr="00304F7D">
        <w:t xml:space="preserve">Approximately 7% of individuals of European ancestry express HLA-A*32:01 allele and </w:t>
      </w:r>
      <w:r w:rsidR="001F257F" w:rsidRPr="00304F7D">
        <w:t>about</w:t>
      </w:r>
      <w:r w:rsidR="00DF0D11" w:rsidRPr="00304F7D">
        <w:t xml:space="preserve"> 20% of these individuals will experience DRESS</w:t>
      </w:r>
      <w:r w:rsidR="001F257F" w:rsidRPr="00304F7D">
        <w:t xml:space="preserve"> as a result of vancomycin treatment</w:t>
      </w:r>
      <w:r w:rsidR="00DF0D11" w:rsidRPr="00304F7D">
        <w:t xml:space="preserve">. </w:t>
      </w:r>
      <w:r w:rsidR="00A53E36" w:rsidRPr="00304F7D">
        <w:t xml:space="preserve">This </w:t>
      </w:r>
      <w:r w:rsidR="008A60D9">
        <w:t>data</w:t>
      </w:r>
      <w:r w:rsidR="00A53E36" w:rsidRPr="00304F7D">
        <w:t xml:space="preserve"> </w:t>
      </w:r>
      <w:r w:rsidR="008A60D9">
        <w:t>suggest</w:t>
      </w:r>
      <w:r w:rsidR="00AC4B51">
        <w:t>s</w:t>
      </w:r>
      <w:r w:rsidR="008A60D9">
        <w:t xml:space="preserve"> </w:t>
      </w:r>
      <w:r w:rsidR="00A53E36" w:rsidRPr="00304F7D">
        <w:t xml:space="preserve">that vancomycin </w:t>
      </w:r>
      <w:r w:rsidR="00FE3843" w:rsidRPr="00304F7D">
        <w:t>m</w:t>
      </w:r>
      <w:r w:rsidR="008A60D9">
        <w:t>ight</w:t>
      </w:r>
      <w:r w:rsidR="00FE3843" w:rsidRPr="00304F7D">
        <w:t xml:space="preserve"> </w:t>
      </w:r>
      <w:r w:rsidR="00A53E36" w:rsidRPr="00304F7D">
        <w:t xml:space="preserve">preferentially interact </w:t>
      </w:r>
      <w:r w:rsidR="004D2FB7" w:rsidRPr="00304F7D">
        <w:t xml:space="preserve">with </w:t>
      </w:r>
      <w:r w:rsidR="008A60D9">
        <w:t xml:space="preserve">the </w:t>
      </w:r>
      <w:r w:rsidR="004D2FB7" w:rsidRPr="00304F7D">
        <w:t>protein</w:t>
      </w:r>
      <w:r w:rsidR="00B7291A" w:rsidRPr="00304F7D">
        <w:t xml:space="preserve"> </w:t>
      </w:r>
      <w:r w:rsidR="00A53E36" w:rsidRPr="00304F7D">
        <w:t>encoded by HLA-</w:t>
      </w:r>
      <w:r w:rsidR="00A53E36" w:rsidRPr="00304F7D">
        <w:lastRenderedPageBreak/>
        <w:t xml:space="preserve">A*32:01 or peptides displayed </w:t>
      </w:r>
      <w:r w:rsidR="008A60D9">
        <w:t>by</w:t>
      </w:r>
      <w:r w:rsidR="00A53E36" w:rsidRPr="00304F7D">
        <w:t xml:space="preserve"> the HLA-A*32:01 protein</w:t>
      </w:r>
      <w:r w:rsidR="00BA3516" w:rsidRPr="00304F7D">
        <w:t xml:space="preserve"> to activate </w:t>
      </w:r>
      <w:r w:rsidR="0072758B" w:rsidRPr="00304F7D">
        <w:t>vancomycin-specific T-cells.</w:t>
      </w:r>
      <w:r>
        <w:t xml:space="preserve"> Recently, Nakkam et al. </w:t>
      </w:r>
      <w:r w:rsidR="00CC07A4">
        <w:rPr>
          <w:noProof/>
        </w:rPr>
        <w:t>(2020)</w:t>
      </w:r>
      <w:r>
        <w:t xml:space="preserve"> have shown that </w:t>
      </w:r>
      <w:r w:rsidR="004056B6">
        <w:t>peripheral blood mononuclear cells (</w:t>
      </w:r>
      <w:r>
        <w:t>PBMC</w:t>
      </w:r>
      <w:r w:rsidR="004056B6">
        <w:t>)</w:t>
      </w:r>
      <w:r>
        <w:t xml:space="preserve"> from patients with vancomycin-induced DRESS secrete IFN-</w:t>
      </w:r>
      <w:r>
        <w:sym w:font="Symbol" w:char="F067"/>
      </w:r>
      <w:r>
        <w:t xml:space="preserve"> when stimulated </w:t>
      </w:r>
      <w:r w:rsidRPr="00741B77">
        <w:rPr>
          <w:i/>
        </w:rPr>
        <w:t>in vitro</w:t>
      </w:r>
      <w:r>
        <w:t xml:space="preserve"> with the drug; however, the nature of the induced response as well as pathways of vancomycin-specific T-cell activation remain ill-defined. </w:t>
      </w:r>
      <w:r w:rsidR="0072758B" w:rsidRPr="00304F7D">
        <w:t xml:space="preserve"> </w:t>
      </w:r>
    </w:p>
    <w:p w14:paraId="7D8C0359" w14:textId="77777777" w:rsidR="00741B77" w:rsidRDefault="00741B77" w:rsidP="00B36506">
      <w:pPr>
        <w:pStyle w:val="NormalWeb"/>
        <w:kinsoku w:val="0"/>
        <w:overflowPunct w:val="0"/>
        <w:spacing w:before="0" w:beforeAutospacing="0" w:after="0" w:afterAutospacing="0" w:line="480" w:lineRule="auto"/>
        <w:jc w:val="both"/>
        <w:textAlignment w:val="baseline"/>
      </w:pPr>
    </w:p>
    <w:p w14:paraId="3DC4FCF3" w14:textId="30EA0F6F" w:rsidR="00344875" w:rsidRPr="00304F7D" w:rsidRDefault="00741B77" w:rsidP="00B36506">
      <w:pPr>
        <w:pStyle w:val="NormalWeb"/>
        <w:kinsoku w:val="0"/>
        <w:overflowPunct w:val="0"/>
        <w:spacing w:before="0" w:beforeAutospacing="0" w:after="0" w:afterAutospacing="0" w:line="480" w:lineRule="auto"/>
        <w:jc w:val="both"/>
        <w:textAlignment w:val="baseline"/>
      </w:pPr>
      <w:r>
        <w:rPr>
          <w:i/>
        </w:rPr>
        <w:t>I</w:t>
      </w:r>
      <w:r w:rsidR="00B41333" w:rsidRPr="00304F7D">
        <w:rPr>
          <w:i/>
        </w:rPr>
        <w:t>n silico</w:t>
      </w:r>
      <w:r w:rsidR="00B41333" w:rsidRPr="00304F7D">
        <w:t xml:space="preserve"> molecular docking </w:t>
      </w:r>
      <w:r>
        <w:t>studies</w:t>
      </w:r>
      <w:r w:rsidR="00F45ECC" w:rsidRPr="00304F7D">
        <w:t xml:space="preserve"> </w:t>
      </w:r>
      <w:r>
        <w:t>show a</w:t>
      </w:r>
      <w:r w:rsidR="00F45ECC" w:rsidRPr="00304F7D">
        <w:t xml:space="preserve"> </w:t>
      </w:r>
      <w:r>
        <w:t xml:space="preserve">potential </w:t>
      </w:r>
      <w:r w:rsidRPr="00304F7D">
        <w:t xml:space="preserve">binding </w:t>
      </w:r>
      <w:r>
        <w:t xml:space="preserve">interaction </w:t>
      </w:r>
      <w:r w:rsidR="00F45ECC" w:rsidRPr="00304F7D">
        <w:t xml:space="preserve">between a peptide occupying the HLA-A*32:01 antigen binding cleft and vancomycin. </w:t>
      </w:r>
      <w:r w:rsidR="00B97B1A">
        <w:t xml:space="preserve">However, </w:t>
      </w:r>
      <w:r w:rsidR="00F45ECC" w:rsidRPr="00304F7D">
        <w:t xml:space="preserve">a greater binding affinity was predicted </w:t>
      </w:r>
      <w:r w:rsidR="00B97B1A">
        <w:t xml:space="preserve">when the drug was docked to the HLA protein </w:t>
      </w:r>
      <w:r w:rsidR="00F45ECC" w:rsidRPr="00304F7D">
        <w:t xml:space="preserve">in the absence of </w:t>
      </w:r>
      <w:r w:rsidR="00AC4B51">
        <w:t>peptide</w:t>
      </w:r>
      <w:r w:rsidR="00F45ECC" w:rsidRPr="00304F7D">
        <w:t xml:space="preserve"> </w:t>
      </w:r>
      <w:r w:rsidR="00CC07A4">
        <w:rPr>
          <w:noProof/>
        </w:rPr>
        <w:t>(Konvinse et al., 2019)</w:t>
      </w:r>
      <w:r w:rsidR="00344875" w:rsidRPr="00304F7D">
        <w:t>.</w:t>
      </w:r>
      <w:r w:rsidR="00CE0C8B" w:rsidRPr="00304F7D">
        <w:t xml:space="preserve"> </w:t>
      </w:r>
      <w:r w:rsidR="00B97B1A">
        <w:t xml:space="preserve">These data suggest that vancomycin may activate T-cells via a pharmacological interactions (p-I) pathway </w:t>
      </w:r>
      <w:r w:rsidR="00CC07A4">
        <w:rPr>
          <w:noProof/>
        </w:rPr>
        <w:t>(Pichler, 2002)</w:t>
      </w:r>
      <w:r w:rsidR="00B97B1A">
        <w:t xml:space="preserve"> with the T-cell receptor receiving signals from the HLA molecule, the bound peptide and vancomycin, but intriguingly also indicate that vancomycin with a heptapeptide core structure might actually act as a peptidomimetic displacing the peptide from the HLA-A*32:01 binding cleft.</w:t>
      </w:r>
      <w:r w:rsidR="0096262C" w:rsidRPr="00304F7D">
        <w:t xml:space="preserve"> </w:t>
      </w:r>
    </w:p>
    <w:p w14:paraId="6A233C70" w14:textId="77777777" w:rsidR="00B97B1A" w:rsidRDefault="00B97B1A" w:rsidP="00B36506">
      <w:pPr>
        <w:pStyle w:val="NormalWeb"/>
        <w:kinsoku w:val="0"/>
        <w:overflowPunct w:val="0"/>
        <w:spacing w:before="0" w:beforeAutospacing="0" w:after="0" w:afterAutospacing="0" w:line="480" w:lineRule="auto"/>
        <w:jc w:val="both"/>
        <w:textAlignment w:val="baseline"/>
      </w:pPr>
    </w:p>
    <w:p w14:paraId="4928BC8F" w14:textId="44C75CB7" w:rsidR="00B45453" w:rsidRDefault="00A53E36" w:rsidP="00B36506">
      <w:pPr>
        <w:pStyle w:val="NormalWeb"/>
        <w:kinsoku w:val="0"/>
        <w:overflowPunct w:val="0"/>
        <w:spacing w:before="0" w:beforeAutospacing="0" w:after="0" w:afterAutospacing="0" w:line="480" w:lineRule="auto"/>
        <w:jc w:val="both"/>
        <w:textAlignment w:val="baseline"/>
      </w:pPr>
      <w:r w:rsidRPr="00304F7D">
        <w:t xml:space="preserve">To date, about 25 risk HLA alleles </w:t>
      </w:r>
      <w:r w:rsidR="00B97B1A">
        <w:t>have been</w:t>
      </w:r>
      <w:r w:rsidR="003643E8" w:rsidRPr="00304F7D">
        <w:t xml:space="preserve"> associated with adverse drug reactions targeting the skin, liver, blood and other organ</w:t>
      </w:r>
      <w:r w:rsidR="00B97B1A">
        <w:t xml:space="preserve"> </w:t>
      </w:r>
      <w:r w:rsidR="003643E8" w:rsidRPr="00304F7D">
        <w:t>s</w:t>
      </w:r>
      <w:r w:rsidR="00B97B1A">
        <w:t>ystems</w:t>
      </w:r>
      <w:r w:rsidR="003643E8" w:rsidRPr="00304F7D">
        <w:t xml:space="preserve"> </w:t>
      </w:r>
      <w:r w:rsidR="00CC07A4">
        <w:rPr>
          <w:noProof/>
        </w:rPr>
        <w:t xml:space="preserve">(Gibson, </w:t>
      </w:r>
      <w:r w:rsidR="00C64474">
        <w:rPr>
          <w:noProof/>
        </w:rPr>
        <w:t>et al.</w:t>
      </w:r>
      <w:r w:rsidR="00CC07A4">
        <w:rPr>
          <w:noProof/>
        </w:rPr>
        <w:t xml:space="preserve"> 2018)</w:t>
      </w:r>
      <w:r w:rsidR="003643E8" w:rsidRPr="00304F7D">
        <w:t>.</w:t>
      </w:r>
      <w:r w:rsidR="006B0E64" w:rsidRPr="00304F7D">
        <w:t xml:space="preserve"> </w:t>
      </w:r>
      <w:r w:rsidR="006B0E64" w:rsidRPr="00725D65">
        <w:t xml:space="preserve">This list </w:t>
      </w:r>
      <w:r w:rsidR="00B45453" w:rsidRPr="00725D65">
        <w:t>will</w:t>
      </w:r>
      <w:r w:rsidR="006B0E64" w:rsidRPr="00725D65">
        <w:t xml:space="preserve"> increase as new drugs are introduced into clinic</w:t>
      </w:r>
      <w:r w:rsidR="00AE1363" w:rsidRPr="00725D65">
        <w:t xml:space="preserve"> or already licence</w:t>
      </w:r>
      <w:r w:rsidR="00B97B1A">
        <w:t>d drugs are studied</w:t>
      </w:r>
      <w:r w:rsidR="00AE1363" w:rsidRPr="00725D65">
        <w:t xml:space="preserve"> more extensively</w:t>
      </w:r>
      <w:r w:rsidR="006B0E64" w:rsidRPr="00304F7D">
        <w:t>.</w:t>
      </w:r>
      <w:r w:rsidR="00FF280E" w:rsidRPr="00304F7D">
        <w:t xml:space="preserve"> </w:t>
      </w:r>
      <w:r w:rsidR="00AE1363" w:rsidRPr="00304F7D">
        <w:t>T</w:t>
      </w:r>
      <w:r w:rsidR="006D286E" w:rsidRPr="00304F7D">
        <w:t xml:space="preserve">he pre-prescription </w:t>
      </w:r>
      <w:r w:rsidR="00D81603" w:rsidRPr="00304F7D">
        <w:t>HLA</w:t>
      </w:r>
      <w:r w:rsidR="007461D8">
        <w:t>-B*57:01</w:t>
      </w:r>
      <w:r w:rsidR="00D81603" w:rsidRPr="00304F7D">
        <w:t xml:space="preserve"> </w:t>
      </w:r>
      <w:r w:rsidR="006D286E" w:rsidRPr="00304F7D">
        <w:t xml:space="preserve">screening of </w:t>
      </w:r>
      <w:r w:rsidR="00D81603" w:rsidRPr="00304F7D">
        <w:t xml:space="preserve">patients </w:t>
      </w:r>
      <w:r w:rsidR="00AE1363" w:rsidRPr="00304F7D">
        <w:t>before initiating abacavir therapy has</w:t>
      </w:r>
      <w:r w:rsidR="00D81603" w:rsidRPr="00304F7D">
        <w:t xml:space="preserve"> reduce</w:t>
      </w:r>
      <w:r w:rsidR="00AE1363" w:rsidRPr="00304F7D">
        <w:t>d the incidence of</w:t>
      </w:r>
      <w:r w:rsidR="00D81603" w:rsidRPr="00304F7D">
        <w:t xml:space="preserve"> hypersensitivity</w:t>
      </w:r>
      <w:r w:rsidR="00AE1363" w:rsidRPr="00304F7D">
        <w:t xml:space="preserve"> </w:t>
      </w:r>
      <w:r w:rsidR="007461D8">
        <w:t xml:space="preserve">reactions and </w:t>
      </w:r>
      <w:r w:rsidR="00AC4B51">
        <w:t xml:space="preserve">this </w:t>
      </w:r>
      <w:r w:rsidR="007461D8">
        <w:t xml:space="preserve">is viewed as an important milestone for personalized medicine </w:t>
      </w:r>
      <w:r w:rsidR="00CC07A4">
        <w:rPr>
          <w:noProof/>
        </w:rPr>
        <w:t>(Mallal et al., 2008)</w:t>
      </w:r>
      <w:r w:rsidR="00D81603" w:rsidRPr="00304F7D">
        <w:t xml:space="preserve">. </w:t>
      </w:r>
      <w:r w:rsidR="006957EC" w:rsidRPr="00304F7D">
        <w:t xml:space="preserve">The association between the expression of HLA-B*57:01 allele and abacavir hypersensitivity syndrome was first reported in 2002 by two independent </w:t>
      </w:r>
      <w:r w:rsidR="006957EC">
        <w:t>studies</w:t>
      </w:r>
      <w:r w:rsidR="006957EC" w:rsidRPr="00304F7D">
        <w:t xml:space="preserve"> </w:t>
      </w:r>
      <w:r w:rsidR="00CC07A4">
        <w:rPr>
          <w:noProof/>
        </w:rPr>
        <w:t>(Hetherington et al., 2002; Mallal et al., 2002)</w:t>
      </w:r>
      <w:r w:rsidR="006957EC" w:rsidRPr="00304F7D">
        <w:t xml:space="preserve">. However, the exact molecular mechanism was defined 10 years later </w:t>
      </w:r>
      <w:r w:rsidR="00CC07A4">
        <w:rPr>
          <w:noProof/>
        </w:rPr>
        <w:t>(Illing et al., 2012; Norcross et al., 2012; Ostrov et al., 2012)</w:t>
      </w:r>
      <w:r w:rsidR="006957EC">
        <w:t xml:space="preserve">, when </w:t>
      </w:r>
      <w:r w:rsidR="006957EC" w:rsidRPr="00304F7D">
        <w:t xml:space="preserve"> </w:t>
      </w:r>
      <w:r w:rsidR="006957EC">
        <w:t>a</w:t>
      </w:r>
      <w:r w:rsidR="006957EC" w:rsidRPr="00304F7D">
        <w:t xml:space="preserve">bacavir </w:t>
      </w:r>
      <w:r w:rsidR="006957EC">
        <w:t xml:space="preserve">was found to </w:t>
      </w:r>
      <w:r w:rsidR="006957EC" w:rsidRPr="00304F7D">
        <w:t xml:space="preserve">interact </w:t>
      </w:r>
      <w:r w:rsidR="006957EC">
        <w:t xml:space="preserve">via </w:t>
      </w:r>
      <w:r w:rsidR="006957EC" w:rsidRPr="00304F7D">
        <w:t>non-covalent</w:t>
      </w:r>
      <w:r w:rsidR="006957EC">
        <w:t xml:space="preserve"> bonds</w:t>
      </w:r>
      <w:r w:rsidR="006957EC" w:rsidRPr="00304F7D">
        <w:t xml:space="preserve"> with the F-</w:t>
      </w:r>
      <w:r w:rsidR="006957EC" w:rsidRPr="00304F7D">
        <w:lastRenderedPageBreak/>
        <w:t xml:space="preserve">pocket of the peptide-binding groove of HLA-B*57:01 protein leading to alteration of self-peptides </w:t>
      </w:r>
      <w:r w:rsidR="006957EC">
        <w:t xml:space="preserve">displayed on the surface of antigen presenting cells for </w:t>
      </w:r>
      <w:r w:rsidR="006957EC" w:rsidRPr="00304F7D">
        <w:t>present</w:t>
      </w:r>
      <w:r w:rsidR="006957EC">
        <w:t>ation</w:t>
      </w:r>
      <w:r w:rsidR="006957EC" w:rsidRPr="00304F7D">
        <w:t xml:space="preserve"> to T-ce</w:t>
      </w:r>
      <w:r w:rsidR="006957EC">
        <w:t>lls</w:t>
      </w:r>
      <w:r w:rsidR="006957EC" w:rsidRPr="00304F7D">
        <w:t>.</w:t>
      </w:r>
      <w:r w:rsidR="006957EC">
        <w:t xml:space="preserve"> </w:t>
      </w:r>
      <w:r w:rsidR="007461D8">
        <w:t xml:space="preserve">The success of abacavir HLA-B*57:01 screening derives from the </w:t>
      </w:r>
      <w:r w:rsidR="006957EC">
        <w:t xml:space="preserve">100% negative predictive value (i.e., reactions only occur in individuals with the allele), coupled with a positive predictive value of 55% (i.e., donors expressing HLA-B*57:01 that develop hypersensitivity when exposed to abacavir) for the association. This shows that expression of HLA-B*57:01 is essential for hypersensitivity reactions to develop, but alone is not sufficient. </w:t>
      </w:r>
      <w:r w:rsidR="00263E43">
        <w:t xml:space="preserve">Other HLA-linked adverse reactions have much lower positive predictive values making predictive screening and development of mechanistic approaches to study pathways of T-cell activation more difficult. </w:t>
      </w:r>
    </w:p>
    <w:p w14:paraId="7A718F96" w14:textId="77777777" w:rsidR="00263E43" w:rsidRPr="00304F7D" w:rsidRDefault="00263E43" w:rsidP="00B36506">
      <w:pPr>
        <w:pStyle w:val="NormalWeb"/>
        <w:kinsoku w:val="0"/>
        <w:overflowPunct w:val="0"/>
        <w:spacing w:before="0" w:beforeAutospacing="0" w:after="0" w:afterAutospacing="0" w:line="480" w:lineRule="auto"/>
        <w:jc w:val="both"/>
        <w:textAlignment w:val="baseline"/>
      </w:pPr>
    </w:p>
    <w:p w14:paraId="3AD6A253" w14:textId="7DEF7190" w:rsidR="00FF280E" w:rsidRPr="005A3AE5" w:rsidRDefault="00BA0F2E" w:rsidP="00B36506">
      <w:pPr>
        <w:pStyle w:val="NormalWeb"/>
        <w:kinsoku w:val="0"/>
        <w:overflowPunct w:val="0"/>
        <w:spacing w:before="0" w:beforeAutospacing="0" w:after="0" w:afterAutospacing="0" w:line="480" w:lineRule="auto"/>
        <w:jc w:val="both"/>
        <w:textAlignment w:val="baseline"/>
      </w:pPr>
      <w:r>
        <w:t>To overcome this problem, our study of vancomycin-specific T-cell responses utilized a</w:t>
      </w:r>
      <w:r w:rsidR="004832A7" w:rsidRPr="00304F7D">
        <w:t xml:space="preserve"> recently developed T-cell multi</w:t>
      </w:r>
      <w:r>
        <w:t>-</w:t>
      </w:r>
      <w:r w:rsidR="004832A7" w:rsidRPr="00304F7D">
        <w:t xml:space="preserve">well assay to investigate the priming of naïve T-cells </w:t>
      </w:r>
      <w:r w:rsidR="00107722" w:rsidRPr="00304F7D">
        <w:t xml:space="preserve">isolated </w:t>
      </w:r>
      <w:r w:rsidR="004832A7" w:rsidRPr="00304F7D">
        <w:t xml:space="preserve">from </w:t>
      </w:r>
      <w:r>
        <w:t xml:space="preserve">our biobank of HLA-typed healthy </w:t>
      </w:r>
      <w:r w:rsidRPr="00304F7D">
        <w:t xml:space="preserve">donor </w:t>
      </w:r>
      <w:r>
        <w:t xml:space="preserve">PBMCs </w:t>
      </w:r>
      <w:r w:rsidR="00CC07A4">
        <w:rPr>
          <w:noProof/>
        </w:rPr>
        <w:t>(Alfirevic et al., 2012; Ogese et al., 2020)</w:t>
      </w:r>
      <w:r w:rsidR="004832A7" w:rsidRPr="00304F7D">
        <w:t>.</w:t>
      </w:r>
      <w:r>
        <w:t xml:space="preserve"> Vancomycin-responsive</w:t>
      </w:r>
      <w:r w:rsidR="00435532" w:rsidRPr="00304F7D">
        <w:t xml:space="preserve"> </w:t>
      </w:r>
      <w:r w:rsidR="009E5CDE">
        <w:t>T-cell clones (TCC)</w:t>
      </w:r>
      <w:r w:rsidR="00435532" w:rsidRPr="00304F7D">
        <w:t xml:space="preserve"> </w:t>
      </w:r>
      <w:r>
        <w:t xml:space="preserve">were then </w:t>
      </w:r>
      <w:r w:rsidR="00435532" w:rsidRPr="00304F7D">
        <w:t xml:space="preserve">generated from three HLA-A*32:01 positive individuals </w:t>
      </w:r>
      <w:r>
        <w:t>and</w:t>
      </w:r>
      <w:r w:rsidR="00435532" w:rsidRPr="00304F7D">
        <w:t xml:space="preserve"> profiled for </w:t>
      </w:r>
      <w:r w:rsidR="00C77EFC" w:rsidRPr="00304F7D">
        <w:t xml:space="preserve">their </w:t>
      </w:r>
      <w:r w:rsidR="00435532" w:rsidRPr="00304F7D">
        <w:t>phenotype (CD</w:t>
      </w:r>
      <w:r w:rsidR="00C77EFC" w:rsidRPr="00304F7D">
        <w:t>4/CD8</w:t>
      </w:r>
      <w:r w:rsidR="00435532" w:rsidRPr="00304F7D">
        <w:t xml:space="preserve"> marker and</w:t>
      </w:r>
      <w:r>
        <w:t xml:space="preserve"> chemokine receptor expression), function, pathways of vancomycin-specific T-cell activation and cross-</w:t>
      </w:r>
      <w:r w:rsidR="00435532" w:rsidRPr="00304F7D">
        <w:t xml:space="preserve">reactivity </w:t>
      </w:r>
      <w:r>
        <w:t>with structurally-related drugs</w:t>
      </w:r>
      <w:r w:rsidR="00435532" w:rsidRPr="00304F7D">
        <w:t>.</w:t>
      </w:r>
    </w:p>
    <w:p w14:paraId="21866A86" w14:textId="77777777" w:rsidR="002071AB" w:rsidRDefault="002071AB" w:rsidP="00B36506">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571E24F7" w14:textId="3C68F4DC" w:rsidR="0023277C" w:rsidRPr="00304F7D" w:rsidRDefault="0023277C" w:rsidP="00B36506">
      <w:pPr>
        <w:spacing w:after="0" w:line="480" w:lineRule="auto"/>
        <w:jc w:val="both"/>
        <w:rPr>
          <w:rFonts w:ascii="Times New Roman" w:hAnsi="Times New Roman" w:cs="Times New Roman"/>
          <w:b/>
          <w:sz w:val="24"/>
          <w:szCs w:val="24"/>
        </w:rPr>
      </w:pPr>
      <w:r w:rsidRPr="00304F7D">
        <w:rPr>
          <w:rFonts w:ascii="Times New Roman" w:hAnsi="Times New Roman" w:cs="Times New Roman"/>
          <w:b/>
          <w:sz w:val="24"/>
          <w:szCs w:val="24"/>
        </w:rPr>
        <w:lastRenderedPageBreak/>
        <w:t>Materials and methods</w:t>
      </w:r>
    </w:p>
    <w:p w14:paraId="3A7CF744" w14:textId="77777777" w:rsidR="0023277C" w:rsidRPr="00304F7D" w:rsidRDefault="0023277C" w:rsidP="00B36506">
      <w:pPr>
        <w:spacing w:after="0" w:line="480" w:lineRule="auto"/>
        <w:jc w:val="both"/>
        <w:rPr>
          <w:rFonts w:ascii="Times New Roman" w:hAnsi="Times New Roman" w:cs="Times New Roman"/>
          <w:b/>
          <w:sz w:val="24"/>
          <w:szCs w:val="24"/>
        </w:rPr>
      </w:pPr>
      <w:r w:rsidRPr="00304F7D">
        <w:rPr>
          <w:rFonts w:ascii="Times New Roman" w:hAnsi="Times New Roman" w:cs="Times New Roman"/>
          <w:b/>
          <w:sz w:val="24"/>
          <w:szCs w:val="24"/>
        </w:rPr>
        <w:t xml:space="preserve">Human subjects </w:t>
      </w:r>
    </w:p>
    <w:p w14:paraId="6726B5E1" w14:textId="178C9064" w:rsidR="0023277C" w:rsidRPr="00304F7D" w:rsidRDefault="00846558"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rPr>
        <w:t>B</w:t>
      </w:r>
      <w:r w:rsidR="00852477" w:rsidRPr="00304F7D">
        <w:rPr>
          <w:rFonts w:ascii="Times New Roman" w:hAnsi="Times New Roman" w:cs="Times New Roman"/>
          <w:sz w:val="24"/>
          <w:szCs w:val="24"/>
        </w:rPr>
        <w:t xml:space="preserve">lood donated by </w:t>
      </w:r>
      <w:r w:rsidR="00FC2AF6">
        <w:rPr>
          <w:rFonts w:ascii="Times New Roman" w:hAnsi="Times New Roman" w:cs="Times New Roman"/>
          <w:sz w:val="24"/>
          <w:szCs w:val="24"/>
        </w:rPr>
        <w:t xml:space="preserve">18 </w:t>
      </w:r>
      <w:r w:rsidR="009E5CDE">
        <w:rPr>
          <w:rFonts w:ascii="Times New Roman" w:hAnsi="Times New Roman" w:cs="Times New Roman"/>
          <w:sz w:val="24"/>
          <w:szCs w:val="24"/>
        </w:rPr>
        <w:t>HLA-typed</w:t>
      </w:r>
      <w:r w:rsidR="00852477" w:rsidRPr="00304F7D">
        <w:rPr>
          <w:rFonts w:ascii="Times New Roman" w:hAnsi="Times New Roman" w:cs="Times New Roman"/>
          <w:sz w:val="24"/>
          <w:szCs w:val="24"/>
        </w:rPr>
        <w:t xml:space="preserve"> </w:t>
      </w:r>
      <w:r w:rsidR="0023277C" w:rsidRPr="00304F7D">
        <w:rPr>
          <w:rFonts w:ascii="Times New Roman" w:hAnsi="Times New Roman" w:cs="Times New Roman"/>
          <w:sz w:val="24"/>
          <w:szCs w:val="24"/>
        </w:rPr>
        <w:t>healthy donors</w:t>
      </w:r>
      <w:r w:rsidRPr="00304F7D">
        <w:rPr>
          <w:rFonts w:ascii="Times New Roman" w:hAnsi="Times New Roman" w:cs="Times New Roman"/>
          <w:sz w:val="24"/>
          <w:szCs w:val="24"/>
        </w:rPr>
        <w:t xml:space="preserve"> were utilised for this study</w:t>
      </w:r>
      <w:r w:rsidR="00852477" w:rsidRPr="00304F7D">
        <w:rPr>
          <w:rFonts w:ascii="Times New Roman" w:hAnsi="Times New Roman" w:cs="Times New Roman"/>
          <w:sz w:val="24"/>
          <w:szCs w:val="24"/>
        </w:rPr>
        <w:t xml:space="preserve">. </w:t>
      </w:r>
      <w:r w:rsidR="001C50BD">
        <w:rPr>
          <w:rFonts w:ascii="Times New Roman" w:hAnsi="Times New Roman" w:cs="Times New Roman"/>
          <w:sz w:val="24"/>
          <w:szCs w:val="24"/>
        </w:rPr>
        <w:t xml:space="preserve">Table 1 shows the HLA type of the donors. </w:t>
      </w:r>
      <w:r w:rsidR="009E5CDE">
        <w:rPr>
          <w:rFonts w:ascii="Times New Roman" w:hAnsi="Times New Roman" w:cs="Times New Roman"/>
          <w:sz w:val="24"/>
          <w:szCs w:val="24"/>
        </w:rPr>
        <w:t xml:space="preserve">Antigen presenting cells from all donors were used in HLA mismatching experiments. </w:t>
      </w:r>
      <w:r w:rsidR="004056B6">
        <w:rPr>
          <w:rFonts w:ascii="Times New Roman" w:hAnsi="Times New Roman" w:cs="Times New Roman"/>
          <w:sz w:val="24"/>
          <w:szCs w:val="24"/>
        </w:rPr>
        <w:t>PBMC</w:t>
      </w:r>
      <w:r w:rsidR="009E5CDE" w:rsidRPr="009E5CDE">
        <w:rPr>
          <w:rFonts w:ascii="Times New Roman" w:hAnsi="Times New Roman" w:cs="Times New Roman"/>
          <w:sz w:val="24"/>
          <w:szCs w:val="24"/>
        </w:rPr>
        <w:t xml:space="preserve"> from</w:t>
      </w:r>
      <w:r w:rsidR="009E5CDE">
        <w:rPr>
          <w:rFonts w:ascii="Times New Roman" w:hAnsi="Times New Roman" w:cs="Times New Roman"/>
          <w:b/>
          <w:sz w:val="24"/>
          <w:szCs w:val="24"/>
        </w:rPr>
        <w:t xml:space="preserve"> </w:t>
      </w:r>
      <w:r w:rsidR="009E5CDE">
        <w:rPr>
          <w:rFonts w:ascii="Times New Roman" w:hAnsi="Times New Roman" w:cs="Times New Roman"/>
          <w:sz w:val="24"/>
          <w:szCs w:val="24"/>
        </w:rPr>
        <w:t xml:space="preserve">3 </w:t>
      </w:r>
      <w:r w:rsidR="009E5CDE" w:rsidRPr="00304F7D">
        <w:rPr>
          <w:rFonts w:ascii="Times New Roman" w:hAnsi="Times New Roman" w:cs="Times New Roman"/>
          <w:sz w:val="24"/>
          <w:szCs w:val="24"/>
        </w:rPr>
        <w:t>HLA-A*32:01 positive (</w:t>
      </w:r>
      <w:r w:rsidR="009E5CDE">
        <w:rPr>
          <w:rFonts w:ascii="Times New Roman" w:hAnsi="Times New Roman" w:cs="Times New Roman"/>
          <w:sz w:val="24"/>
          <w:szCs w:val="24"/>
        </w:rPr>
        <w:t>donors 4, 5 and 7</w:t>
      </w:r>
      <w:r w:rsidR="009E5CDE" w:rsidRPr="00304F7D">
        <w:rPr>
          <w:rFonts w:ascii="Times New Roman" w:hAnsi="Times New Roman" w:cs="Times New Roman"/>
          <w:sz w:val="24"/>
          <w:szCs w:val="24"/>
        </w:rPr>
        <w:t xml:space="preserve">) and </w:t>
      </w:r>
      <w:r w:rsidR="009E5CDE">
        <w:rPr>
          <w:rFonts w:ascii="Times New Roman" w:hAnsi="Times New Roman" w:cs="Times New Roman"/>
          <w:sz w:val="24"/>
          <w:szCs w:val="24"/>
        </w:rPr>
        <w:t xml:space="preserve">3 HLA-A*32:01 </w:t>
      </w:r>
      <w:r w:rsidR="009E5CDE" w:rsidRPr="00304F7D">
        <w:rPr>
          <w:rFonts w:ascii="Times New Roman" w:hAnsi="Times New Roman" w:cs="Times New Roman"/>
          <w:sz w:val="24"/>
          <w:szCs w:val="24"/>
        </w:rPr>
        <w:t>negative (</w:t>
      </w:r>
      <w:r w:rsidR="009E5CDE">
        <w:rPr>
          <w:rFonts w:ascii="Times New Roman" w:hAnsi="Times New Roman" w:cs="Times New Roman"/>
          <w:sz w:val="24"/>
          <w:szCs w:val="24"/>
        </w:rPr>
        <w:t xml:space="preserve">donors </w:t>
      </w:r>
      <w:r w:rsidR="006A5486" w:rsidRPr="00F653DA">
        <w:rPr>
          <w:rFonts w:ascii="Times New Roman" w:hAnsi="Times New Roman" w:cs="Times New Roman"/>
          <w:sz w:val="24"/>
          <w:szCs w:val="24"/>
        </w:rPr>
        <w:t>1, 2 and 3)</w:t>
      </w:r>
      <w:r w:rsidR="006A5486" w:rsidRPr="00304F7D">
        <w:rPr>
          <w:rFonts w:ascii="Times New Roman" w:hAnsi="Times New Roman" w:cs="Times New Roman"/>
          <w:sz w:val="24"/>
          <w:szCs w:val="24"/>
        </w:rPr>
        <w:t xml:space="preserve"> </w:t>
      </w:r>
      <w:r w:rsidR="009E5CDE">
        <w:rPr>
          <w:rFonts w:ascii="Times New Roman" w:hAnsi="Times New Roman" w:cs="Times New Roman"/>
          <w:sz w:val="24"/>
          <w:szCs w:val="24"/>
        </w:rPr>
        <w:t xml:space="preserve">were used in vancomycin naïve T-cell priming experiments. Donors 4, 5 and 7 were used to generate vancomycin-responsive TCC. </w:t>
      </w:r>
      <w:r w:rsidR="00852477" w:rsidRPr="00304F7D">
        <w:rPr>
          <w:rFonts w:ascii="Times New Roman" w:hAnsi="Times New Roman" w:cs="Times New Roman"/>
          <w:sz w:val="24"/>
          <w:szCs w:val="24"/>
        </w:rPr>
        <w:t xml:space="preserve">Each </w:t>
      </w:r>
      <w:r w:rsidR="0011691E" w:rsidRPr="00304F7D">
        <w:rPr>
          <w:rFonts w:ascii="Times New Roman" w:hAnsi="Times New Roman" w:cs="Times New Roman"/>
          <w:sz w:val="24"/>
          <w:szCs w:val="24"/>
        </w:rPr>
        <w:t>individual donated 100 ml of blood.</w:t>
      </w:r>
      <w:r w:rsidR="00852477" w:rsidRPr="00304F7D">
        <w:rPr>
          <w:rFonts w:ascii="Times New Roman" w:hAnsi="Times New Roman" w:cs="Times New Roman"/>
          <w:sz w:val="24"/>
          <w:szCs w:val="24"/>
        </w:rPr>
        <w:t xml:space="preserve"> </w:t>
      </w:r>
      <w:r w:rsidR="0023277C" w:rsidRPr="00304F7D">
        <w:rPr>
          <w:rFonts w:ascii="Times New Roman" w:hAnsi="Times New Roman" w:cs="Times New Roman"/>
          <w:sz w:val="24"/>
          <w:szCs w:val="24"/>
        </w:rPr>
        <w:t>All the blood donors had given informed written consent to partake in this study approved by the Liverpool local research ethics committee. Blood was drawn into lithium heparin coated tubes.</w:t>
      </w:r>
    </w:p>
    <w:p w14:paraId="168B634B" w14:textId="77777777" w:rsidR="009E5CDE" w:rsidRDefault="009E5CDE" w:rsidP="00B36506">
      <w:pPr>
        <w:spacing w:after="0" w:line="480" w:lineRule="auto"/>
        <w:jc w:val="both"/>
        <w:rPr>
          <w:rFonts w:ascii="Times New Roman" w:hAnsi="Times New Roman" w:cs="Times New Roman"/>
          <w:b/>
          <w:sz w:val="24"/>
          <w:szCs w:val="24"/>
        </w:rPr>
      </w:pPr>
    </w:p>
    <w:p w14:paraId="531C7232" w14:textId="585B7D8D" w:rsidR="0023277C" w:rsidRPr="00304F7D" w:rsidRDefault="0023277C" w:rsidP="00B36506">
      <w:pPr>
        <w:spacing w:after="0" w:line="480" w:lineRule="auto"/>
        <w:jc w:val="both"/>
        <w:rPr>
          <w:rFonts w:ascii="Times New Roman" w:hAnsi="Times New Roman" w:cs="Times New Roman"/>
          <w:b/>
          <w:sz w:val="24"/>
          <w:szCs w:val="24"/>
        </w:rPr>
      </w:pPr>
      <w:r w:rsidRPr="00304F7D">
        <w:rPr>
          <w:rFonts w:ascii="Times New Roman" w:hAnsi="Times New Roman" w:cs="Times New Roman"/>
          <w:b/>
          <w:sz w:val="24"/>
          <w:szCs w:val="24"/>
        </w:rPr>
        <w:t>Isolation of peripheral blood mononuclear cells</w:t>
      </w:r>
    </w:p>
    <w:p w14:paraId="0555D2DE" w14:textId="2E6E6F72" w:rsidR="0023277C" w:rsidRDefault="0023277C" w:rsidP="0040428F">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sz w:val="24"/>
          <w:szCs w:val="24"/>
          <w:shd w:val="clear" w:color="auto" w:fill="FFFFFF"/>
        </w:rPr>
        <w:t>Briefly, blood was layered on top of lymphoprep</w:t>
      </w:r>
      <w:r w:rsidR="00966554" w:rsidRPr="00304F7D">
        <w:rPr>
          <w:rFonts w:ascii="Times New Roman" w:hAnsi="Times New Roman" w:cs="Times New Roman"/>
          <w:sz w:val="24"/>
          <w:szCs w:val="24"/>
          <w:shd w:val="clear" w:color="auto" w:fill="FFFFFF"/>
        </w:rPr>
        <w:t xml:space="preserve"> (Axis-Shield PoC AA, Oslo, Norway) in a 1:1 volume ratio</w:t>
      </w:r>
      <w:r w:rsidRPr="00304F7D">
        <w:rPr>
          <w:rFonts w:ascii="Times New Roman" w:hAnsi="Times New Roman" w:cs="Times New Roman"/>
          <w:sz w:val="24"/>
          <w:szCs w:val="24"/>
          <w:shd w:val="clear" w:color="auto" w:fill="FFFFFF"/>
        </w:rPr>
        <w:t xml:space="preserve"> and centrifuged at 2000 rpm, for 25 min without brake. The PBMC buffy coat was collected using a Pasteur pipette and washed twice with HBSS buffer solution</w:t>
      </w:r>
      <w:r w:rsidR="00846558" w:rsidRPr="00304F7D">
        <w:rPr>
          <w:rFonts w:ascii="Times New Roman" w:hAnsi="Times New Roman" w:cs="Times New Roman"/>
          <w:sz w:val="24"/>
          <w:szCs w:val="24"/>
          <w:shd w:val="clear" w:color="auto" w:fill="FFFFFF"/>
        </w:rPr>
        <w:t xml:space="preserve">. Isolated cells were </w:t>
      </w:r>
      <w:r w:rsidR="003716D8" w:rsidRPr="00304F7D">
        <w:rPr>
          <w:rFonts w:ascii="Times New Roman" w:hAnsi="Times New Roman" w:cs="Times New Roman"/>
          <w:sz w:val="24"/>
          <w:szCs w:val="24"/>
          <w:shd w:val="clear" w:color="auto" w:fill="FFFFFF"/>
        </w:rPr>
        <w:t>suspended</w:t>
      </w:r>
      <w:r w:rsidRPr="00304F7D">
        <w:rPr>
          <w:rFonts w:ascii="Times New Roman" w:hAnsi="Times New Roman" w:cs="Times New Roman"/>
          <w:sz w:val="24"/>
          <w:szCs w:val="24"/>
          <w:shd w:val="clear" w:color="auto" w:fill="FFFFFF"/>
        </w:rPr>
        <w:t xml:space="preserve"> in T-cell culture media composed of RPMI 1640 </w:t>
      </w:r>
      <w:r w:rsidR="00846558" w:rsidRPr="00304F7D">
        <w:rPr>
          <w:rFonts w:ascii="Times New Roman" w:hAnsi="Times New Roman" w:cs="Times New Roman"/>
          <w:sz w:val="24"/>
          <w:szCs w:val="24"/>
          <w:shd w:val="clear" w:color="auto" w:fill="FFFFFF"/>
        </w:rPr>
        <w:t>supplemented by</w:t>
      </w:r>
      <w:r w:rsidRPr="00304F7D">
        <w:rPr>
          <w:rFonts w:ascii="Times New Roman" w:hAnsi="Times New Roman" w:cs="Times New Roman"/>
          <w:sz w:val="24"/>
          <w:szCs w:val="24"/>
          <w:shd w:val="clear" w:color="auto" w:fill="FFFFFF"/>
        </w:rPr>
        <w:t xml:space="preserve"> penicillin</w:t>
      </w:r>
      <w:r w:rsidR="006D5792" w:rsidRPr="00304F7D">
        <w:rPr>
          <w:rFonts w:ascii="Times New Roman" w:hAnsi="Times New Roman" w:cs="Times New Roman"/>
          <w:sz w:val="24"/>
          <w:szCs w:val="24"/>
          <w:shd w:val="clear" w:color="auto" w:fill="FFFFFF"/>
        </w:rPr>
        <w:t xml:space="preserve"> (100 mg/ml)</w:t>
      </w:r>
      <w:r w:rsidRPr="00304F7D">
        <w:rPr>
          <w:rFonts w:ascii="Times New Roman" w:hAnsi="Times New Roman" w:cs="Times New Roman"/>
          <w:sz w:val="24"/>
          <w:szCs w:val="24"/>
          <w:shd w:val="clear" w:color="auto" w:fill="FFFFFF"/>
        </w:rPr>
        <w:t>, streptomycin</w:t>
      </w:r>
      <w:r w:rsidR="006D5792" w:rsidRPr="00304F7D">
        <w:rPr>
          <w:rFonts w:ascii="Times New Roman" w:hAnsi="Times New Roman" w:cs="Times New Roman"/>
          <w:sz w:val="24"/>
          <w:szCs w:val="24"/>
          <w:shd w:val="clear" w:color="auto" w:fill="FFFFFF"/>
        </w:rPr>
        <w:t xml:space="preserve"> (100 U/ml)</w:t>
      </w:r>
      <w:r w:rsidRPr="00304F7D">
        <w:rPr>
          <w:rFonts w:ascii="Times New Roman" w:hAnsi="Times New Roman" w:cs="Times New Roman"/>
          <w:sz w:val="24"/>
          <w:szCs w:val="24"/>
          <w:shd w:val="clear" w:color="auto" w:fill="FFFFFF"/>
        </w:rPr>
        <w:t>, transferrin</w:t>
      </w:r>
      <w:r w:rsidR="006D5792" w:rsidRPr="00304F7D">
        <w:rPr>
          <w:rFonts w:ascii="Times New Roman" w:hAnsi="Times New Roman" w:cs="Times New Roman"/>
          <w:sz w:val="24"/>
          <w:szCs w:val="24"/>
          <w:shd w:val="clear" w:color="auto" w:fill="FFFFFF"/>
        </w:rPr>
        <w:t xml:space="preserve"> (25 mg/ml)</w:t>
      </w:r>
      <w:r w:rsidRPr="00304F7D">
        <w:rPr>
          <w:rFonts w:ascii="Times New Roman" w:hAnsi="Times New Roman" w:cs="Times New Roman"/>
          <w:sz w:val="24"/>
          <w:szCs w:val="24"/>
          <w:shd w:val="clear" w:color="auto" w:fill="FFFFFF"/>
        </w:rPr>
        <w:t>, human AB serum</w:t>
      </w:r>
      <w:r w:rsidR="006D5792" w:rsidRPr="00304F7D">
        <w:rPr>
          <w:rFonts w:ascii="Times New Roman" w:hAnsi="Times New Roman" w:cs="Times New Roman"/>
          <w:sz w:val="24"/>
          <w:szCs w:val="24"/>
          <w:shd w:val="clear" w:color="auto" w:fill="FFFFFF"/>
        </w:rPr>
        <w:t xml:space="preserve"> (10%)</w:t>
      </w:r>
      <w:r w:rsidRPr="00304F7D">
        <w:rPr>
          <w:rFonts w:ascii="Times New Roman" w:hAnsi="Times New Roman" w:cs="Times New Roman"/>
          <w:sz w:val="24"/>
          <w:szCs w:val="24"/>
          <w:shd w:val="clear" w:color="auto" w:fill="FFFFFF"/>
        </w:rPr>
        <w:t>, HEPES buffer</w:t>
      </w:r>
      <w:r w:rsidR="006D5792" w:rsidRPr="00304F7D">
        <w:rPr>
          <w:rFonts w:ascii="Times New Roman" w:hAnsi="Times New Roman" w:cs="Times New Roman"/>
          <w:sz w:val="24"/>
          <w:szCs w:val="24"/>
          <w:shd w:val="clear" w:color="auto" w:fill="FFFFFF"/>
        </w:rPr>
        <w:t xml:space="preserve"> (25 mM)</w:t>
      </w:r>
      <w:r w:rsidRPr="00304F7D">
        <w:rPr>
          <w:rFonts w:ascii="Times New Roman" w:hAnsi="Times New Roman" w:cs="Times New Roman"/>
          <w:sz w:val="24"/>
          <w:szCs w:val="24"/>
          <w:shd w:val="clear" w:color="auto" w:fill="FFFFFF"/>
        </w:rPr>
        <w:t xml:space="preserve"> and L</w:t>
      </w:r>
      <w:r w:rsidR="00912BB3" w:rsidRPr="00304F7D">
        <w:rPr>
          <w:rFonts w:ascii="Times New Roman" w:hAnsi="Times New Roman" w:cs="Times New Roman"/>
          <w:sz w:val="24"/>
          <w:szCs w:val="24"/>
          <w:shd w:val="clear" w:color="auto" w:fill="FFFFFF"/>
        </w:rPr>
        <w:t>-glutamine</w:t>
      </w:r>
      <w:r w:rsidR="006D5792" w:rsidRPr="00304F7D">
        <w:rPr>
          <w:rFonts w:ascii="Times New Roman" w:hAnsi="Times New Roman" w:cs="Times New Roman"/>
          <w:sz w:val="24"/>
          <w:szCs w:val="24"/>
          <w:shd w:val="clear" w:color="auto" w:fill="FFFFFF"/>
        </w:rPr>
        <w:t xml:space="preserve"> (2 mM). All cell culture </w:t>
      </w:r>
      <w:r w:rsidR="00966554" w:rsidRPr="00304F7D">
        <w:rPr>
          <w:rFonts w:ascii="Times New Roman" w:hAnsi="Times New Roman" w:cs="Times New Roman"/>
          <w:sz w:val="24"/>
          <w:szCs w:val="24"/>
          <w:shd w:val="clear" w:color="auto" w:fill="FFFFFF"/>
        </w:rPr>
        <w:t xml:space="preserve">media </w:t>
      </w:r>
      <w:r w:rsidR="006D5792" w:rsidRPr="00304F7D">
        <w:rPr>
          <w:rFonts w:ascii="Times New Roman" w:hAnsi="Times New Roman" w:cs="Times New Roman"/>
          <w:sz w:val="24"/>
          <w:szCs w:val="24"/>
          <w:shd w:val="clear" w:color="auto" w:fill="FFFFFF"/>
        </w:rPr>
        <w:t xml:space="preserve">supplements including RPMI </w:t>
      </w:r>
      <w:r w:rsidR="00F2388E">
        <w:rPr>
          <w:rFonts w:ascii="Times New Roman" w:hAnsi="Times New Roman" w:cs="Times New Roman"/>
          <w:sz w:val="24"/>
          <w:szCs w:val="24"/>
          <w:shd w:val="clear" w:color="auto" w:fill="FFFFFF"/>
        </w:rPr>
        <w:t>and LPS</w:t>
      </w:r>
      <w:r w:rsidR="0009155C">
        <w:rPr>
          <w:rFonts w:ascii="Times New Roman" w:hAnsi="Times New Roman" w:cs="Times New Roman"/>
          <w:sz w:val="24"/>
          <w:szCs w:val="24"/>
          <w:shd w:val="clear" w:color="auto" w:fill="FFFFFF"/>
        </w:rPr>
        <w:t xml:space="preserve"> (</w:t>
      </w:r>
      <w:r w:rsidR="00E11699">
        <w:rPr>
          <w:rFonts w:ascii="Times New Roman" w:hAnsi="Times New Roman" w:cs="Times New Roman"/>
          <w:sz w:val="24"/>
          <w:szCs w:val="24"/>
          <w:shd w:val="clear" w:color="auto" w:fill="FFFFFF"/>
        </w:rPr>
        <w:t xml:space="preserve">O111:B4 from </w:t>
      </w:r>
      <w:r w:rsidR="000E172F">
        <w:rPr>
          <w:rFonts w:ascii="Times New Roman" w:hAnsi="Times New Roman" w:cs="Times New Roman"/>
          <w:sz w:val="24"/>
          <w:szCs w:val="24"/>
          <w:shd w:val="clear" w:color="auto" w:fill="FFFFFF"/>
        </w:rPr>
        <w:t>Escherichia coli)</w:t>
      </w:r>
      <w:r w:rsidR="00F2388E">
        <w:rPr>
          <w:rFonts w:ascii="Times New Roman" w:hAnsi="Times New Roman" w:cs="Times New Roman"/>
          <w:sz w:val="24"/>
          <w:szCs w:val="24"/>
          <w:shd w:val="clear" w:color="auto" w:fill="FFFFFF"/>
        </w:rPr>
        <w:t xml:space="preserve"> </w:t>
      </w:r>
      <w:r w:rsidR="006D5792" w:rsidRPr="00304F7D">
        <w:rPr>
          <w:rFonts w:ascii="Times New Roman" w:hAnsi="Times New Roman" w:cs="Times New Roman"/>
          <w:sz w:val="24"/>
          <w:szCs w:val="24"/>
          <w:shd w:val="clear" w:color="auto" w:fill="FFFFFF"/>
        </w:rPr>
        <w:t xml:space="preserve">were purchased from </w:t>
      </w:r>
      <w:r w:rsidR="00912BB3" w:rsidRPr="00304F7D">
        <w:rPr>
          <w:rFonts w:ascii="Times New Roman" w:hAnsi="Times New Roman" w:cs="Times New Roman"/>
          <w:sz w:val="24"/>
          <w:szCs w:val="24"/>
          <w:shd w:val="clear" w:color="auto" w:fill="FFFFFF"/>
        </w:rPr>
        <w:t>Sigma-Aldrich, UK.</w:t>
      </w:r>
    </w:p>
    <w:p w14:paraId="56D33893" w14:textId="77777777" w:rsidR="00DE2FC1" w:rsidRPr="00304F7D" w:rsidRDefault="00DE2FC1" w:rsidP="00B36506">
      <w:pPr>
        <w:spacing w:after="0" w:line="480" w:lineRule="auto"/>
        <w:jc w:val="both"/>
        <w:rPr>
          <w:rFonts w:ascii="Times New Roman" w:hAnsi="Times New Roman" w:cs="Times New Roman"/>
          <w:sz w:val="24"/>
          <w:szCs w:val="24"/>
          <w:shd w:val="clear" w:color="auto" w:fill="FFFFFF"/>
        </w:rPr>
      </w:pPr>
    </w:p>
    <w:p w14:paraId="488734F0" w14:textId="77777777" w:rsidR="00F51822" w:rsidRPr="00304F7D" w:rsidRDefault="00797FD3" w:rsidP="00B36506">
      <w:pPr>
        <w:spacing w:after="0" w:line="480" w:lineRule="auto"/>
        <w:jc w:val="both"/>
        <w:rPr>
          <w:rFonts w:ascii="Times New Roman" w:hAnsi="Times New Roman" w:cs="Times New Roman"/>
          <w:b/>
          <w:sz w:val="24"/>
          <w:szCs w:val="24"/>
          <w:shd w:val="clear" w:color="auto" w:fill="FFFFFF"/>
        </w:rPr>
      </w:pPr>
      <w:r w:rsidRPr="00304F7D">
        <w:rPr>
          <w:rFonts w:ascii="Times New Roman" w:hAnsi="Times New Roman" w:cs="Times New Roman"/>
          <w:b/>
          <w:sz w:val="24"/>
          <w:szCs w:val="24"/>
          <w:shd w:val="clear" w:color="auto" w:fill="FFFFFF"/>
        </w:rPr>
        <w:t>Priming of naïve T-cells from HLA-A</w:t>
      </w:r>
      <w:r w:rsidR="00F51822" w:rsidRPr="00304F7D">
        <w:rPr>
          <w:rFonts w:ascii="Times New Roman" w:hAnsi="Times New Roman" w:cs="Times New Roman"/>
          <w:b/>
          <w:sz w:val="24"/>
          <w:szCs w:val="24"/>
          <w:shd w:val="clear" w:color="auto" w:fill="FFFFFF"/>
        </w:rPr>
        <w:t>*</w:t>
      </w:r>
      <w:r w:rsidRPr="00304F7D">
        <w:rPr>
          <w:rFonts w:ascii="Times New Roman" w:hAnsi="Times New Roman" w:cs="Times New Roman"/>
          <w:b/>
          <w:sz w:val="24"/>
          <w:szCs w:val="24"/>
          <w:shd w:val="clear" w:color="auto" w:fill="FFFFFF"/>
        </w:rPr>
        <w:t xml:space="preserve">32:01 negative and positive individuals </w:t>
      </w:r>
    </w:p>
    <w:p w14:paraId="0606AE10" w14:textId="06C6BFF7" w:rsidR="00DC5C4E" w:rsidRDefault="006E4064" w:rsidP="00B36506">
      <w:pPr>
        <w:spacing w:after="0" w:line="480" w:lineRule="auto"/>
        <w:jc w:val="both"/>
        <w:rPr>
          <w:rFonts w:ascii="Times New Roman" w:hAnsi="Times New Roman" w:cs="Times New Roman"/>
          <w:sz w:val="24"/>
          <w:szCs w:val="24"/>
          <w:shd w:val="clear" w:color="auto" w:fill="FFFFFF"/>
        </w:rPr>
      </w:pPr>
      <w:r w:rsidRPr="006E4064">
        <w:rPr>
          <w:rFonts w:ascii="Times New Roman" w:hAnsi="Times New Roman" w:cs="Times New Roman"/>
          <w:sz w:val="24"/>
        </w:rPr>
        <w:t xml:space="preserve">A T-cell multiple well assay (T-MWA) was used to investigate the priming of naïve T-cells isolated from either HLA-A*32:01 negative </w:t>
      </w:r>
      <w:r>
        <w:rPr>
          <w:rFonts w:ascii="Times New Roman" w:hAnsi="Times New Roman" w:cs="Times New Roman"/>
          <w:sz w:val="24"/>
        </w:rPr>
        <w:t>or</w:t>
      </w:r>
      <w:r w:rsidRPr="006E4064">
        <w:rPr>
          <w:rFonts w:ascii="Times New Roman" w:hAnsi="Times New Roman" w:cs="Times New Roman"/>
          <w:sz w:val="24"/>
        </w:rPr>
        <w:t xml:space="preserve"> HLA-A*32:01 positive </w:t>
      </w:r>
      <w:r>
        <w:rPr>
          <w:rFonts w:ascii="Times New Roman" w:hAnsi="Times New Roman" w:cs="Times New Roman"/>
          <w:sz w:val="24"/>
        </w:rPr>
        <w:t xml:space="preserve">donors </w:t>
      </w:r>
      <w:r w:rsidR="00CC07A4">
        <w:rPr>
          <w:rFonts w:ascii="Times New Roman" w:hAnsi="Times New Roman" w:cs="Times New Roman"/>
          <w:noProof/>
          <w:sz w:val="24"/>
        </w:rPr>
        <w:t>(Ogese et al., 2020)</w:t>
      </w:r>
      <w:r>
        <w:rPr>
          <w:rFonts w:ascii="Times New Roman" w:hAnsi="Times New Roman" w:cs="Times New Roman"/>
          <w:sz w:val="24"/>
        </w:rPr>
        <w:t>.</w:t>
      </w:r>
      <w:r w:rsidRPr="006E4064">
        <w:rPr>
          <w:sz w:val="24"/>
        </w:rPr>
        <w:t xml:space="preserve"> </w:t>
      </w:r>
      <w:r w:rsidR="00985A8D" w:rsidRPr="00304F7D">
        <w:rPr>
          <w:rFonts w:ascii="Times New Roman" w:hAnsi="Times New Roman" w:cs="Times New Roman"/>
          <w:sz w:val="24"/>
          <w:szCs w:val="24"/>
          <w:shd w:val="clear" w:color="auto" w:fill="FFFFFF"/>
        </w:rPr>
        <w:t>CD14</w:t>
      </w:r>
      <w:r w:rsidR="0068640D" w:rsidRPr="00304F7D">
        <w:rPr>
          <w:rFonts w:ascii="Times New Roman" w:hAnsi="Times New Roman" w:cs="Times New Roman"/>
          <w:sz w:val="24"/>
          <w:szCs w:val="24"/>
          <w:shd w:val="clear" w:color="auto" w:fill="FFFFFF"/>
        </w:rPr>
        <w:t>+</w:t>
      </w:r>
      <w:r w:rsidR="00985A8D" w:rsidRPr="00304F7D">
        <w:rPr>
          <w:rFonts w:ascii="Times New Roman" w:hAnsi="Times New Roman" w:cs="Times New Roman"/>
          <w:sz w:val="24"/>
          <w:szCs w:val="24"/>
          <w:shd w:val="clear" w:color="auto" w:fill="FFFFFF"/>
        </w:rPr>
        <w:t xml:space="preserve"> monocytes were </w:t>
      </w:r>
      <w:r w:rsidR="009E5CDE">
        <w:rPr>
          <w:rFonts w:ascii="Times New Roman" w:hAnsi="Times New Roman" w:cs="Times New Roman"/>
          <w:sz w:val="24"/>
          <w:szCs w:val="24"/>
          <w:shd w:val="clear" w:color="auto" w:fill="FFFFFF"/>
        </w:rPr>
        <w:t xml:space="preserve">positively </w:t>
      </w:r>
      <w:r w:rsidR="00985A8D" w:rsidRPr="00304F7D">
        <w:rPr>
          <w:rFonts w:ascii="Times New Roman" w:hAnsi="Times New Roman" w:cs="Times New Roman"/>
          <w:sz w:val="24"/>
          <w:szCs w:val="24"/>
          <w:shd w:val="clear" w:color="auto" w:fill="FFFFFF"/>
        </w:rPr>
        <w:t xml:space="preserve">selected from </w:t>
      </w:r>
      <w:r w:rsidR="009E5CDE">
        <w:rPr>
          <w:rFonts w:ascii="Times New Roman" w:hAnsi="Times New Roman" w:cs="Times New Roman"/>
          <w:sz w:val="24"/>
          <w:szCs w:val="24"/>
          <w:shd w:val="clear" w:color="auto" w:fill="FFFFFF"/>
        </w:rPr>
        <w:t>total PBMC using CD14 antibody-</w:t>
      </w:r>
      <w:r w:rsidR="00985A8D" w:rsidRPr="00304F7D">
        <w:rPr>
          <w:rFonts w:ascii="Times New Roman" w:hAnsi="Times New Roman" w:cs="Times New Roman"/>
          <w:sz w:val="24"/>
          <w:szCs w:val="24"/>
          <w:shd w:val="clear" w:color="auto" w:fill="FFFFFF"/>
        </w:rPr>
        <w:lastRenderedPageBreak/>
        <w:t>conjugated microbeads</w:t>
      </w:r>
      <w:r w:rsidR="009E5CDE">
        <w:rPr>
          <w:rFonts w:ascii="Times New Roman" w:hAnsi="Times New Roman" w:cs="Times New Roman"/>
          <w:sz w:val="24"/>
          <w:szCs w:val="24"/>
          <w:shd w:val="clear" w:color="auto" w:fill="FFFFFF"/>
        </w:rPr>
        <w:t xml:space="preserve">. </w:t>
      </w:r>
      <w:r w:rsidR="00985A8D" w:rsidRPr="00304F7D">
        <w:rPr>
          <w:rFonts w:ascii="Times New Roman" w:hAnsi="Times New Roman" w:cs="Times New Roman"/>
          <w:sz w:val="24"/>
          <w:szCs w:val="24"/>
          <w:shd w:val="clear" w:color="auto" w:fill="FFFFFF"/>
        </w:rPr>
        <w:t>CD25</w:t>
      </w:r>
      <w:r w:rsidR="0068640D" w:rsidRPr="00304F7D">
        <w:rPr>
          <w:rFonts w:ascii="Times New Roman" w:hAnsi="Times New Roman" w:cs="Times New Roman"/>
          <w:sz w:val="24"/>
          <w:szCs w:val="24"/>
          <w:shd w:val="clear" w:color="auto" w:fill="FFFFFF"/>
        </w:rPr>
        <w:t>+</w:t>
      </w:r>
      <w:r w:rsidR="00985A8D" w:rsidRPr="00304F7D">
        <w:rPr>
          <w:rFonts w:ascii="Times New Roman" w:hAnsi="Times New Roman" w:cs="Times New Roman"/>
          <w:sz w:val="24"/>
          <w:szCs w:val="24"/>
          <w:shd w:val="clear" w:color="auto" w:fill="FFFFFF"/>
        </w:rPr>
        <w:t xml:space="preserve"> cell</w:t>
      </w:r>
      <w:r w:rsidR="009E5CDE">
        <w:rPr>
          <w:rFonts w:ascii="Times New Roman" w:hAnsi="Times New Roman" w:cs="Times New Roman"/>
          <w:sz w:val="24"/>
          <w:szCs w:val="24"/>
          <w:shd w:val="clear" w:color="auto" w:fill="FFFFFF"/>
        </w:rPr>
        <w:t xml:space="preserve">s were </w:t>
      </w:r>
      <w:r w:rsidR="00985A8D" w:rsidRPr="00304F7D">
        <w:rPr>
          <w:rFonts w:ascii="Times New Roman" w:hAnsi="Times New Roman" w:cs="Times New Roman"/>
          <w:sz w:val="24"/>
          <w:szCs w:val="24"/>
          <w:shd w:val="clear" w:color="auto" w:fill="FFFFFF"/>
        </w:rPr>
        <w:t>deplet</w:t>
      </w:r>
      <w:r w:rsidR="009E5CDE">
        <w:rPr>
          <w:rFonts w:ascii="Times New Roman" w:hAnsi="Times New Roman" w:cs="Times New Roman"/>
          <w:sz w:val="24"/>
          <w:szCs w:val="24"/>
          <w:shd w:val="clear" w:color="auto" w:fill="FFFFFF"/>
        </w:rPr>
        <w:t>ed</w:t>
      </w:r>
      <w:r w:rsidR="00985A8D" w:rsidRPr="00304F7D">
        <w:rPr>
          <w:rFonts w:ascii="Times New Roman" w:hAnsi="Times New Roman" w:cs="Times New Roman"/>
          <w:sz w:val="24"/>
          <w:szCs w:val="24"/>
          <w:shd w:val="clear" w:color="auto" w:fill="FFFFFF"/>
        </w:rPr>
        <w:t xml:space="preserve"> </w:t>
      </w:r>
      <w:r w:rsidR="009E5CDE">
        <w:rPr>
          <w:rFonts w:ascii="Times New Roman" w:hAnsi="Times New Roman" w:cs="Times New Roman"/>
          <w:sz w:val="24"/>
          <w:szCs w:val="24"/>
          <w:shd w:val="clear" w:color="auto" w:fill="FFFFFF"/>
        </w:rPr>
        <w:t xml:space="preserve">from the </w:t>
      </w:r>
      <w:r w:rsidR="00C03244">
        <w:rPr>
          <w:rFonts w:ascii="Times New Roman" w:hAnsi="Times New Roman" w:cs="Times New Roman"/>
          <w:sz w:val="24"/>
          <w:szCs w:val="24"/>
          <w:shd w:val="clear" w:color="auto" w:fill="FFFFFF"/>
        </w:rPr>
        <w:t xml:space="preserve">non </w:t>
      </w:r>
      <w:r w:rsidR="009E5CDE">
        <w:rPr>
          <w:rFonts w:ascii="Times New Roman" w:hAnsi="Times New Roman" w:cs="Times New Roman"/>
          <w:sz w:val="24"/>
          <w:szCs w:val="24"/>
          <w:shd w:val="clear" w:color="auto" w:fill="FFFFFF"/>
        </w:rPr>
        <w:t xml:space="preserve">CD14- fraction. Finally, </w:t>
      </w:r>
      <w:r w:rsidR="009E5CDE" w:rsidRPr="00304F7D">
        <w:rPr>
          <w:rFonts w:ascii="Times New Roman" w:hAnsi="Times New Roman" w:cs="Times New Roman"/>
          <w:sz w:val="24"/>
          <w:szCs w:val="24"/>
          <w:shd w:val="clear" w:color="auto" w:fill="FFFFFF"/>
        </w:rPr>
        <w:t xml:space="preserve">CD45RA+ naïve T-cells </w:t>
      </w:r>
      <w:r w:rsidR="009E5CDE">
        <w:rPr>
          <w:rFonts w:ascii="Times New Roman" w:hAnsi="Times New Roman" w:cs="Times New Roman"/>
          <w:sz w:val="24"/>
          <w:szCs w:val="24"/>
          <w:shd w:val="clear" w:color="auto" w:fill="FFFFFF"/>
        </w:rPr>
        <w:t>were isolated by negative selection</w:t>
      </w:r>
      <w:r w:rsidR="00985A8D" w:rsidRPr="00304F7D">
        <w:rPr>
          <w:rFonts w:ascii="Times New Roman" w:hAnsi="Times New Roman" w:cs="Times New Roman"/>
          <w:sz w:val="24"/>
          <w:szCs w:val="24"/>
          <w:shd w:val="clear" w:color="auto" w:fill="FFFFFF"/>
        </w:rPr>
        <w:t xml:space="preserve">. </w:t>
      </w:r>
      <w:r w:rsidR="005E0932" w:rsidRPr="00304F7D">
        <w:rPr>
          <w:rFonts w:ascii="Times New Roman" w:hAnsi="Times New Roman" w:cs="Times New Roman"/>
          <w:sz w:val="24"/>
          <w:szCs w:val="24"/>
          <w:shd w:val="clear" w:color="auto" w:fill="FFFFFF"/>
        </w:rPr>
        <w:t xml:space="preserve">Naïve T-cells </w:t>
      </w:r>
      <w:r w:rsidR="009E5CDE">
        <w:rPr>
          <w:rFonts w:ascii="Times New Roman" w:hAnsi="Times New Roman" w:cs="Times New Roman"/>
          <w:sz w:val="24"/>
          <w:szCs w:val="24"/>
          <w:shd w:val="clear" w:color="auto" w:fill="FFFFFF"/>
        </w:rPr>
        <w:t xml:space="preserve">with a purity of greater than 97% </w:t>
      </w:r>
      <w:r w:rsidR="005E0932" w:rsidRPr="00304F7D">
        <w:rPr>
          <w:rFonts w:ascii="Times New Roman" w:hAnsi="Times New Roman" w:cs="Times New Roman"/>
          <w:sz w:val="24"/>
          <w:szCs w:val="24"/>
          <w:shd w:val="clear" w:color="auto" w:fill="FFFFFF"/>
        </w:rPr>
        <w:t>were stored at -150 °C freezer while CD14</w:t>
      </w:r>
      <w:r w:rsidR="0068640D" w:rsidRPr="00304F7D">
        <w:rPr>
          <w:rFonts w:ascii="Times New Roman" w:hAnsi="Times New Roman" w:cs="Times New Roman"/>
          <w:sz w:val="24"/>
          <w:szCs w:val="24"/>
          <w:shd w:val="clear" w:color="auto" w:fill="FFFFFF"/>
        </w:rPr>
        <w:t>+</w:t>
      </w:r>
      <w:r w:rsidR="005E0932" w:rsidRPr="00304F7D">
        <w:rPr>
          <w:rFonts w:ascii="Times New Roman" w:hAnsi="Times New Roman" w:cs="Times New Roman"/>
          <w:sz w:val="24"/>
          <w:szCs w:val="24"/>
          <w:shd w:val="clear" w:color="auto" w:fill="FFFFFF"/>
        </w:rPr>
        <w:t xml:space="preserve"> monocytes were used to generate dendritic cells. </w:t>
      </w:r>
      <w:r w:rsidR="009E5CDE">
        <w:rPr>
          <w:rFonts w:ascii="Times New Roman" w:hAnsi="Times New Roman" w:cs="Times New Roman"/>
          <w:sz w:val="24"/>
          <w:szCs w:val="24"/>
          <w:shd w:val="clear" w:color="auto" w:fill="FFFFFF"/>
        </w:rPr>
        <w:t>A</w:t>
      </w:r>
      <w:r w:rsidR="00985A8D" w:rsidRPr="00304F7D">
        <w:rPr>
          <w:rFonts w:ascii="Times New Roman" w:hAnsi="Times New Roman" w:cs="Times New Roman"/>
          <w:sz w:val="24"/>
          <w:szCs w:val="24"/>
          <w:shd w:val="clear" w:color="auto" w:fill="FFFFFF"/>
        </w:rPr>
        <w:t xml:space="preserve">ntibody conjugated magnetic beads were purchased from (Miltenyi Biotec, Gadbach, Germany). </w:t>
      </w:r>
      <w:r w:rsidR="009E5CDE">
        <w:rPr>
          <w:rFonts w:ascii="Times New Roman" w:hAnsi="Times New Roman" w:cs="Times New Roman"/>
          <w:sz w:val="24"/>
          <w:szCs w:val="24"/>
          <w:shd w:val="clear" w:color="auto" w:fill="FFFFFF"/>
        </w:rPr>
        <w:t>Dendritic cells</w:t>
      </w:r>
      <w:r w:rsidR="00985A8D" w:rsidRPr="00304F7D">
        <w:rPr>
          <w:rFonts w:ascii="Times New Roman" w:hAnsi="Times New Roman" w:cs="Times New Roman"/>
          <w:sz w:val="24"/>
          <w:szCs w:val="24"/>
          <w:shd w:val="clear" w:color="auto" w:fill="FFFFFF"/>
        </w:rPr>
        <w:t xml:space="preserve"> were generated by culturing monocytes with a cocktail of GM-CSF (800 U/ml) and IL-4 (800 U/ml) </w:t>
      </w:r>
      <w:r w:rsidR="009E5CDE">
        <w:rPr>
          <w:rFonts w:ascii="Times New Roman" w:hAnsi="Times New Roman" w:cs="Times New Roman"/>
          <w:sz w:val="24"/>
          <w:szCs w:val="24"/>
          <w:shd w:val="clear" w:color="auto" w:fill="FFFFFF"/>
        </w:rPr>
        <w:t>in</w:t>
      </w:r>
      <w:r w:rsidR="00985A8D" w:rsidRPr="00304F7D">
        <w:rPr>
          <w:rFonts w:ascii="Times New Roman" w:hAnsi="Times New Roman" w:cs="Times New Roman"/>
          <w:sz w:val="24"/>
          <w:szCs w:val="24"/>
          <w:shd w:val="clear" w:color="auto" w:fill="FFFFFF"/>
        </w:rPr>
        <w:t xml:space="preserve"> culture </w:t>
      </w:r>
      <w:r w:rsidR="009E5CDE">
        <w:rPr>
          <w:rFonts w:ascii="Times New Roman" w:hAnsi="Times New Roman" w:cs="Times New Roman"/>
          <w:sz w:val="24"/>
          <w:szCs w:val="24"/>
          <w:shd w:val="clear" w:color="auto" w:fill="FFFFFF"/>
        </w:rPr>
        <w:t>media</w:t>
      </w:r>
      <w:r w:rsidR="00DC5C4E" w:rsidRPr="00304F7D">
        <w:rPr>
          <w:rFonts w:ascii="Times New Roman" w:hAnsi="Times New Roman" w:cs="Times New Roman"/>
          <w:sz w:val="24"/>
          <w:szCs w:val="24"/>
          <w:shd w:val="clear" w:color="auto" w:fill="FFFFFF"/>
        </w:rPr>
        <w:t xml:space="preserve"> for 6 days</w:t>
      </w:r>
      <w:r w:rsidR="009E5CDE">
        <w:rPr>
          <w:rFonts w:ascii="Times New Roman" w:hAnsi="Times New Roman" w:cs="Times New Roman"/>
          <w:sz w:val="24"/>
          <w:szCs w:val="24"/>
          <w:shd w:val="clear" w:color="auto" w:fill="FFFFFF"/>
        </w:rPr>
        <w:t>.</w:t>
      </w:r>
      <w:r w:rsidR="00DC5C4E" w:rsidRPr="00304F7D">
        <w:rPr>
          <w:rFonts w:ascii="Times New Roman" w:hAnsi="Times New Roman" w:cs="Times New Roman"/>
          <w:sz w:val="24"/>
          <w:szCs w:val="24"/>
          <w:shd w:val="clear" w:color="auto" w:fill="FFFFFF"/>
        </w:rPr>
        <w:t xml:space="preserve"> </w:t>
      </w:r>
      <w:r w:rsidR="00E5460D">
        <w:rPr>
          <w:rFonts w:ascii="Times New Roman" w:hAnsi="Times New Roman" w:cs="Times New Roman"/>
          <w:sz w:val="24"/>
          <w:szCs w:val="24"/>
          <w:shd w:val="clear" w:color="auto" w:fill="FFFFFF"/>
        </w:rPr>
        <w:t xml:space="preserve">Both cytokines were purchased from </w:t>
      </w:r>
      <w:r w:rsidR="00E5460D" w:rsidRPr="00E5460D">
        <w:rPr>
          <w:rFonts w:ascii="Times New Roman" w:hAnsi="Times New Roman" w:cs="Times New Roman"/>
          <w:sz w:val="24"/>
          <w:szCs w:val="24"/>
          <w:shd w:val="clear" w:color="auto" w:fill="FFFFFF"/>
        </w:rPr>
        <w:t>Peprotech, NJ, USA</w:t>
      </w:r>
      <w:r w:rsidR="00E5460D">
        <w:rPr>
          <w:rFonts w:ascii="Times New Roman" w:hAnsi="Times New Roman" w:cs="Times New Roman"/>
          <w:sz w:val="24"/>
          <w:szCs w:val="24"/>
          <w:shd w:val="clear" w:color="auto" w:fill="FFFFFF"/>
        </w:rPr>
        <w:t>.</w:t>
      </w:r>
      <w:r w:rsidR="00E5460D" w:rsidRPr="00E5460D">
        <w:rPr>
          <w:rFonts w:ascii="Times New Roman" w:hAnsi="Times New Roman" w:cs="Times New Roman"/>
          <w:sz w:val="24"/>
          <w:szCs w:val="24"/>
          <w:shd w:val="clear" w:color="auto" w:fill="FFFFFF"/>
        </w:rPr>
        <w:t xml:space="preserve"> </w:t>
      </w:r>
      <w:r w:rsidR="009E5CDE">
        <w:rPr>
          <w:rFonts w:ascii="Times New Roman" w:hAnsi="Times New Roman" w:cs="Times New Roman"/>
          <w:sz w:val="24"/>
          <w:szCs w:val="24"/>
          <w:shd w:val="clear" w:color="auto" w:fill="FFFFFF"/>
        </w:rPr>
        <w:t>A</w:t>
      </w:r>
      <w:r w:rsidR="00985A8D" w:rsidRPr="00304F7D">
        <w:rPr>
          <w:rFonts w:ascii="Times New Roman" w:hAnsi="Times New Roman" w:cs="Times New Roman"/>
          <w:sz w:val="24"/>
          <w:szCs w:val="24"/>
          <w:shd w:val="clear" w:color="auto" w:fill="FFFFFF"/>
        </w:rPr>
        <w:t xml:space="preserve"> matur</w:t>
      </w:r>
      <w:r w:rsidR="009E5CDE">
        <w:rPr>
          <w:rFonts w:ascii="Times New Roman" w:hAnsi="Times New Roman" w:cs="Times New Roman"/>
          <w:sz w:val="24"/>
          <w:szCs w:val="24"/>
          <w:shd w:val="clear" w:color="auto" w:fill="FFFFFF"/>
        </w:rPr>
        <w:t>ation cocktail of</w:t>
      </w:r>
      <w:r w:rsidR="00985A8D" w:rsidRPr="00304F7D">
        <w:rPr>
          <w:rFonts w:ascii="Times New Roman" w:hAnsi="Times New Roman" w:cs="Times New Roman"/>
          <w:sz w:val="24"/>
          <w:szCs w:val="24"/>
          <w:shd w:val="clear" w:color="auto" w:fill="FFFFFF"/>
        </w:rPr>
        <w:t xml:space="preserve"> TNF-α (25ng/mL)</w:t>
      </w:r>
      <w:r w:rsidR="009E5CDE">
        <w:rPr>
          <w:rFonts w:ascii="Times New Roman" w:hAnsi="Times New Roman" w:cs="Times New Roman"/>
          <w:sz w:val="24"/>
          <w:szCs w:val="24"/>
          <w:shd w:val="clear" w:color="auto" w:fill="FFFFFF"/>
        </w:rPr>
        <w:t xml:space="preserve"> and </w:t>
      </w:r>
      <w:r w:rsidR="00985A8D" w:rsidRPr="00304F7D">
        <w:rPr>
          <w:rFonts w:ascii="Times New Roman" w:hAnsi="Times New Roman" w:cs="Times New Roman"/>
          <w:sz w:val="24"/>
          <w:szCs w:val="24"/>
          <w:shd w:val="clear" w:color="auto" w:fill="FFFFFF"/>
        </w:rPr>
        <w:t>LPS (1µg/mL</w:t>
      </w:r>
      <w:r w:rsidR="002112E2">
        <w:rPr>
          <w:rFonts w:ascii="Times New Roman" w:hAnsi="Times New Roman" w:cs="Times New Roman"/>
          <w:sz w:val="24"/>
          <w:szCs w:val="24"/>
          <w:shd w:val="clear" w:color="auto" w:fill="FFFFFF"/>
        </w:rPr>
        <w:t xml:space="preserve">, from </w:t>
      </w:r>
      <w:r w:rsidR="002112E2" w:rsidRPr="00860CAF">
        <w:rPr>
          <w:rFonts w:ascii="Times New Roman" w:hAnsi="Times New Roman" w:cs="Times New Roman"/>
          <w:i/>
          <w:iCs/>
          <w:sz w:val="24"/>
          <w:shd w:val="clear" w:color="auto" w:fill="FFFFFF"/>
        </w:rPr>
        <w:t>Escherichia coli</w:t>
      </w:r>
      <w:r w:rsidR="002112E2" w:rsidRPr="00860CAF">
        <w:rPr>
          <w:rFonts w:ascii="Times New Roman" w:hAnsi="Times New Roman" w:cs="Times New Roman"/>
          <w:sz w:val="24"/>
          <w:shd w:val="clear" w:color="auto" w:fill="FFFFFF"/>
        </w:rPr>
        <w:t> serotype O111:B4</w:t>
      </w:r>
      <w:r w:rsidR="002112E2">
        <w:rPr>
          <w:rFonts w:ascii="Times New Roman" w:hAnsi="Times New Roman" w:cs="Times New Roman"/>
          <w:sz w:val="24"/>
          <w:shd w:val="clear" w:color="auto" w:fill="FFFFFF"/>
        </w:rPr>
        <w:t>, Sigma-Aldrich</w:t>
      </w:r>
      <w:r w:rsidR="00985A8D" w:rsidRPr="00304F7D">
        <w:rPr>
          <w:rFonts w:ascii="Times New Roman" w:hAnsi="Times New Roman" w:cs="Times New Roman"/>
          <w:sz w:val="24"/>
          <w:szCs w:val="24"/>
          <w:shd w:val="clear" w:color="auto" w:fill="FFFFFF"/>
        </w:rPr>
        <w:t xml:space="preserve">) </w:t>
      </w:r>
      <w:r w:rsidR="009E5CDE">
        <w:rPr>
          <w:rFonts w:ascii="Times New Roman" w:hAnsi="Times New Roman" w:cs="Times New Roman"/>
          <w:sz w:val="24"/>
          <w:szCs w:val="24"/>
          <w:shd w:val="clear" w:color="auto" w:fill="FFFFFF"/>
        </w:rPr>
        <w:t xml:space="preserve">was added </w:t>
      </w:r>
      <w:r w:rsidR="002112E2">
        <w:rPr>
          <w:rFonts w:ascii="Times New Roman" w:hAnsi="Times New Roman" w:cs="Times New Roman"/>
          <w:sz w:val="24"/>
          <w:szCs w:val="24"/>
          <w:shd w:val="clear" w:color="auto" w:fill="FFFFFF"/>
        </w:rPr>
        <w:t xml:space="preserve">directly to the cultures </w:t>
      </w:r>
      <w:r w:rsidR="009E5CDE">
        <w:rPr>
          <w:rFonts w:ascii="Times New Roman" w:hAnsi="Times New Roman" w:cs="Times New Roman"/>
          <w:sz w:val="24"/>
          <w:szCs w:val="24"/>
          <w:shd w:val="clear" w:color="auto" w:fill="FFFFFF"/>
        </w:rPr>
        <w:t>for 16 h</w:t>
      </w:r>
      <w:r w:rsidR="002112E2">
        <w:rPr>
          <w:rFonts w:ascii="Times New Roman" w:hAnsi="Times New Roman" w:cs="Times New Roman"/>
          <w:sz w:val="24"/>
          <w:szCs w:val="24"/>
          <w:shd w:val="clear" w:color="auto" w:fill="FFFFFF"/>
        </w:rPr>
        <w:t>. The matured dendritic cells were harvested and washed</w:t>
      </w:r>
      <w:r w:rsidR="00DC5C4E" w:rsidRPr="00304F7D">
        <w:rPr>
          <w:rFonts w:ascii="Times New Roman" w:hAnsi="Times New Roman" w:cs="Times New Roman"/>
          <w:sz w:val="24"/>
          <w:szCs w:val="24"/>
          <w:shd w:val="clear" w:color="auto" w:fill="FFFFFF"/>
        </w:rPr>
        <w:t xml:space="preserve"> before </w:t>
      </w:r>
      <w:r w:rsidR="009E5CDE">
        <w:rPr>
          <w:rFonts w:ascii="Times New Roman" w:hAnsi="Times New Roman" w:cs="Times New Roman"/>
          <w:sz w:val="24"/>
          <w:szCs w:val="24"/>
          <w:shd w:val="clear" w:color="auto" w:fill="FFFFFF"/>
        </w:rPr>
        <w:t>establishing</w:t>
      </w:r>
      <w:r w:rsidR="00DE2FC1">
        <w:rPr>
          <w:rFonts w:ascii="Times New Roman" w:hAnsi="Times New Roman" w:cs="Times New Roman"/>
          <w:sz w:val="24"/>
          <w:szCs w:val="24"/>
          <w:shd w:val="clear" w:color="auto" w:fill="FFFFFF"/>
        </w:rPr>
        <w:t xml:space="preserve"> the T-cell priming culture</w:t>
      </w:r>
      <w:r w:rsidR="005E0932" w:rsidRPr="00304F7D">
        <w:rPr>
          <w:rFonts w:ascii="Times New Roman" w:hAnsi="Times New Roman" w:cs="Times New Roman"/>
          <w:sz w:val="24"/>
          <w:szCs w:val="24"/>
          <w:shd w:val="clear" w:color="auto" w:fill="FFFFFF"/>
        </w:rPr>
        <w:t>.</w:t>
      </w:r>
      <w:r w:rsidR="001B3D9C" w:rsidRPr="00304F7D">
        <w:rPr>
          <w:rFonts w:ascii="Times New Roman" w:hAnsi="Times New Roman" w:cs="Times New Roman"/>
          <w:sz w:val="24"/>
          <w:szCs w:val="24"/>
          <w:shd w:val="clear" w:color="auto" w:fill="FFFFFF"/>
        </w:rPr>
        <w:t xml:space="preserve"> </w:t>
      </w:r>
      <w:r w:rsidR="00DE2FC1">
        <w:rPr>
          <w:rFonts w:ascii="Times New Roman" w:hAnsi="Times New Roman" w:cs="Times New Roman"/>
          <w:sz w:val="24"/>
          <w:szCs w:val="24"/>
          <w:shd w:val="clear" w:color="auto" w:fill="FFFFFF"/>
        </w:rPr>
        <w:t>Briefly, dendritic cells</w:t>
      </w:r>
      <w:r w:rsidR="00985A8D" w:rsidRPr="00304F7D">
        <w:rPr>
          <w:rFonts w:ascii="Times New Roman" w:hAnsi="Times New Roman" w:cs="Times New Roman"/>
          <w:sz w:val="24"/>
          <w:szCs w:val="24"/>
          <w:shd w:val="clear" w:color="auto" w:fill="FFFFFF"/>
        </w:rPr>
        <w:t xml:space="preserve"> (8 x 10</w:t>
      </w:r>
      <w:r w:rsidR="00985A8D" w:rsidRPr="00304F7D">
        <w:rPr>
          <w:rFonts w:ascii="Times New Roman" w:hAnsi="Times New Roman" w:cs="Times New Roman"/>
          <w:sz w:val="24"/>
          <w:szCs w:val="24"/>
          <w:shd w:val="clear" w:color="auto" w:fill="FFFFFF"/>
          <w:vertAlign w:val="superscript"/>
        </w:rPr>
        <w:t>3</w:t>
      </w:r>
      <w:r w:rsidR="005E0932" w:rsidRPr="00304F7D">
        <w:rPr>
          <w:rFonts w:ascii="Times New Roman" w:hAnsi="Times New Roman" w:cs="Times New Roman"/>
          <w:sz w:val="24"/>
          <w:szCs w:val="24"/>
          <w:shd w:val="clear" w:color="auto" w:fill="FFFFFF"/>
        </w:rPr>
        <w:t>) were cultured with naïve T-</w:t>
      </w:r>
      <w:r w:rsidR="00985A8D" w:rsidRPr="00304F7D">
        <w:rPr>
          <w:rFonts w:ascii="Times New Roman" w:hAnsi="Times New Roman" w:cs="Times New Roman"/>
          <w:sz w:val="24"/>
          <w:szCs w:val="24"/>
          <w:shd w:val="clear" w:color="auto" w:fill="FFFFFF"/>
        </w:rPr>
        <w:t>cells (1 x 10</w:t>
      </w:r>
      <w:r w:rsidR="00985A8D" w:rsidRPr="00304F7D">
        <w:rPr>
          <w:rFonts w:ascii="Times New Roman" w:hAnsi="Times New Roman" w:cs="Times New Roman"/>
          <w:sz w:val="24"/>
          <w:szCs w:val="24"/>
          <w:shd w:val="clear" w:color="auto" w:fill="FFFFFF"/>
          <w:vertAlign w:val="superscript"/>
        </w:rPr>
        <w:t>5</w:t>
      </w:r>
      <w:r w:rsidR="00985A8D" w:rsidRPr="00304F7D">
        <w:rPr>
          <w:rFonts w:ascii="Times New Roman" w:hAnsi="Times New Roman" w:cs="Times New Roman"/>
          <w:sz w:val="24"/>
          <w:szCs w:val="24"/>
          <w:shd w:val="clear" w:color="auto" w:fill="FFFFFF"/>
        </w:rPr>
        <w:t xml:space="preserve">) </w:t>
      </w:r>
      <w:r w:rsidR="001B3D9C" w:rsidRPr="00304F7D">
        <w:rPr>
          <w:rFonts w:ascii="Times New Roman" w:hAnsi="Times New Roman" w:cs="Times New Roman"/>
          <w:sz w:val="24"/>
          <w:szCs w:val="24"/>
          <w:shd w:val="clear" w:color="auto" w:fill="FFFFFF"/>
        </w:rPr>
        <w:t>and vancomycin (0.5 mM)</w:t>
      </w:r>
      <w:r w:rsidR="00985A8D" w:rsidRPr="00304F7D">
        <w:rPr>
          <w:rFonts w:ascii="Times New Roman" w:hAnsi="Times New Roman" w:cs="Times New Roman"/>
          <w:sz w:val="24"/>
          <w:szCs w:val="24"/>
          <w:shd w:val="clear" w:color="auto" w:fill="FFFFFF"/>
        </w:rPr>
        <w:t xml:space="preserve"> </w:t>
      </w:r>
      <w:r w:rsidR="00DE2FC1">
        <w:rPr>
          <w:rFonts w:ascii="Times New Roman" w:hAnsi="Times New Roman" w:cs="Times New Roman"/>
          <w:sz w:val="24"/>
          <w:szCs w:val="24"/>
          <w:shd w:val="clear" w:color="auto" w:fill="FFFFFF"/>
        </w:rPr>
        <w:t xml:space="preserve">in </w:t>
      </w:r>
      <w:r w:rsidR="00C03244">
        <w:rPr>
          <w:rFonts w:ascii="Times New Roman" w:hAnsi="Times New Roman" w:cs="Times New Roman"/>
          <w:sz w:val="24"/>
          <w:szCs w:val="24"/>
          <w:shd w:val="clear" w:color="auto" w:fill="FFFFFF"/>
        </w:rPr>
        <w:t>a</w:t>
      </w:r>
      <w:r w:rsidR="00DE2FC1">
        <w:rPr>
          <w:rFonts w:ascii="Times New Roman" w:hAnsi="Times New Roman" w:cs="Times New Roman"/>
          <w:sz w:val="24"/>
          <w:szCs w:val="24"/>
          <w:shd w:val="clear" w:color="auto" w:fill="FFFFFF"/>
        </w:rPr>
        <w:t xml:space="preserve"> 96</w:t>
      </w:r>
      <w:r w:rsidR="00C03244">
        <w:rPr>
          <w:rFonts w:ascii="Times New Roman" w:hAnsi="Times New Roman" w:cs="Times New Roman"/>
          <w:sz w:val="24"/>
          <w:szCs w:val="24"/>
          <w:shd w:val="clear" w:color="auto" w:fill="FFFFFF"/>
        </w:rPr>
        <w:t>-</w:t>
      </w:r>
      <w:r w:rsidR="00DE2FC1">
        <w:rPr>
          <w:rFonts w:ascii="Times New Roman" w:hAnsi="Times New Roman" w:cs="Times New Roman"/>
          <w:sz w:val="24"/>
          <w:szCs w:val="24"/>
          <w:shd w:val="clear" w:color="auto" w:fill="FFFFFF"/>
        </w:rPr>
        <w:t xml:space="preserve">well tissue culture plate </w:t>
      </w:r>
      <w:r w:rsidR="00985A8D" w:rsidRPr="00304F7D">
        <w:rPr>
          <w:rFonts w:ascii="Times New Roman" w:hAnsi="Times New Roman" w:cs="Times New Roman"/>
          <w:sz w:val="24"/>
          <w:szCs w:val="24"/>
          <w:shd w:val="clear" w:color="auto" w:fill="FFFFFF"/>
        </w:rPr>
        <w:t>for 14 days at 37°C, 5% CO</w:t>
      </w:r>
      <w:r w:rsidR="00985A8D" w:rsidRPr="00304F7D">
        <w:rPr>
          <w:rFonts w:ascii="Times New Roman" w:hAnsi="Times New Roman" w:cs="Times New Roman"/>
          <w:sz w:val="24"/>
          <w:szCs w:val="24"/>
          <w:shd w:val="clear" w:color="auto" w:fill="FFFFFF"/>
          <w:vertAlign w:val="subscript"/>
        </w:rPr>
        <w:t>2</w:t>
      </w:r>
      <w:r w:rsidR="00985A8D" w:rsidRPr="00304F7D">
        <w:rPr>
          <w:rFonts w:ascii="Times New Roman" w:hAnsi="Times New Roman" w:cs="Times New Roman"/>
          <w:sz w:val="24"/>
          <w:szCs w:val="24"/>
          <w:shd w:val="clear" w:color="auto" w:fill="FFFFFF"/>
        </w:rPr>
        <w:t xml:space="preserve">. </w:t>
      </w:r>
      <w:r w:rsidR="00C03244">
        <w:rPr>
          <w:rFonts w:ascii="Times New Roman" w:hAnsi="Times New Roman" w:cs="Times New Roman"/>
          <w:sz w:val="24"/>
          <w:szCs w:val="24"/>
          <w:shd w:val="clear" w:color="auto" w:fill="FFFFFF"/>
        </w:rPr>
        <w:t>After 2 weeks, m</w:t>
      </w:r>
      <w:r w:rsidR="00DE2FC1">
        <w:rPr>
          <w:rFonts w:ascii="Times New Roman" w:hAnsi="Times New Roman" w:cs="Times New Roman"/>
          <w:sz w:val="24"/>
          <w:szCs w:val="24"/>
          <w:shd w:val="clear" w:color="auto" w:fill="FFFFFF"/>
        </w:rPr>
        <w:t>edium was removed by gentle pipetting</w:t>
      </w:r>
      <w:r w:rsidR="001B3D9C" w:rsidRPr="00304F7D">
        <w:rPr>
          <w:rFonts w:ascii="Times New Roman" w:hAnsi="Times New Roman" w:cs="Times New Roman"/>
          <w:sz w:val="24"/>
          <w:szCs w:val="24"/>
          <w:shd w:val="clear" w:color="auto" w:fill="FFFFFF"/>
        </w:rPr>
        <w:t xml:space="preserve">. </w:t>
      </w:r>
      <w:r w:rsidR="00DE2FC1">
        <w:rPr>
          <w:rFonts w:ascii="Times New Roman" w:hAnsi="Times New Roman" w:cs="Times New Roman"/>
          <w:sz w:val="24"/>
          <w:szCs w:val="24"/>
          <w:shd w:val="clear" w:color="auto" w:fill="FFFFFF"/>
        </w:rPr>
        <w:t>Half of the c</w:t>
      </w:r>
      <w:r w:rsidR="001B3D9C" w:rsidRPr="00304F7D">
        <w:rPr>
          <w:rFonts w:ascii="Times New Roman" w:hAnsi="Times New Roman" w:cs="Times New Roman"/>
          <w:sz w:val="24"/>
          <w:szCs w:val="24"/>
          <w:shd w:val="clear" w:color="auto" w:fill="FFFFFF"/>
        </w:rPr>
        <w:t>ultures we</w:t>
      </w:r>
      <w:r w:rsidR="00DE2FC1">
        <w:rPr>
          <w:rFonts w:ascii="Times New Roman" w:hAnsi="Times New Roman" w:cs="Times New Roman"/>
          <w:sz w:val="24"/>
          <w:szCs w:val="24"/>
          <w:shd w:val="clear" w:color="auto" w:fill="FFFFFF"/>
        </w:rPr>
        <w:t>re</w:t>
      </w:r>
      <w:r w:rsidR="001B3D9C" w:rsidRPr="00304F7D">
        <w:rPr>
          <w:rFonts w:ascii="Times New Roman" w:hAnsi="Times New Roman" w:cs="Times New Roman"/>
          <w:sz w:val="24"/>
          <w:szCs w:val="24"/>
          <w:shd w:val="clear" w:color="auto" w:fill="FFFFFF"/>
        </w:rPr>
        <w:t xml:space="preserve"> then stimulated </w:t>
      </w:r>
      <w:r w:rsidR="00985A8D" w:rsidRPr="00304F7D">
        <w:rPr>
          <w:rFonts w:ascii="Times New Roman" w:hAnsi="Times New Roman" w:cs="Times New Roman"/>
          <w:sz w:val="24"/>
          <w:szCs w:val="24"/>
          <w:shd w:val="clear" w:color="auto" w:fill="FFFFFF"/>
        </w:rPr>
        <w:t xml:space="preserve">with </w:t>
      </w:r>
      <w:r w:rsidR="00DE2FC1">
        <w:rPr>
          <w:rFonts w:ascii="Times New Roman" w:hAnsi="Times New Roman" w:cs="Times New Roman"/>
          <w:sz w:val="24"/>
          <w:szCs w:val="24"/>
          <w:shd w:val="clear" w:color="auto" w:fill="FFFFFF"/>
        </w:rPr>
        <w:t xml:space="preserve">vancomycin for 48 h. The other wells served as a medium control. </w:t>
      </w:r>
      <w:r w:rsidR="00160CC7" w:rsidRPr="00304F7D">
        <w:rPr>
          <w:rFonts w:ascii="Times New Roman" w:hAnsi="Times New Roman" w:cs="Times New Roman"/>
          <w:sz w:val="24"/>
          <w:szCs w:val="24"/>
          <w:shd w:val="clear" w:color="auto" w:fill="FFFFFF"/>
        </w:rPr>
        <w:t xml:space="preserve"> </w:t>
      </w:r>
      <w:r w:rsidR="00DE2FC1">
        <w:rPr>
          <w:rFonts w:ascii="Times New Roman" w:hAnsi="Times New Roman" w:cs="Times New Roman"/>
          <w:sz w:val="24"/>
          <w:szCs w:val="24"/>
          <w:shd w:val="clear" w:color="auto" w:fill="FFFFFF"/>
        </w:rPr>
        <w:t>[</w:t>
      </w:r>
      <w:r w:rsidR="00985A8D" w:rsidRPr="00304F7D">
        <w:rPr>
          <w:rFonts w:ascii="Times New Roman" w:hAnsi="Times New Roman" w:cs="Times New Roman"/>
          <w:sz w:val="24"/>
          <w:szCs w:val="24"/>
          <w:shd w:val="clear" w:color="auto" w:fill="FFFFFF"/>
          <w:vertAlign w:val="superscript"/>
        </w:rPr>
        <w:t>3</w:t>
      </w:r>
      <w:r w:rsidR="00985A8D" w:rsidRPr="00304F7D">
        <w:rPr>
          <w:rFonts w:ascii="Times New Roman" w:hAnsi="Times New Roman" w:cs="Times New Roman"/>
          <w:sz w:val="24"/>
          <w:szCs w:val="24"/>
          <w:shd w:val="clear" w:color="auto" w:fill="FFFFFF"/>
        </w:rPr>
        <w:t>H</w:t>
      </w:r>
      <w:r w:rsidR="00DE2FC1">
        <w:rPr>
          <w:rFonts w:ascii="Times New Roman" w:hAnsi="Times New Roman" w:cs="Times New Roman"/>
          <w:sz w:val="24"/>
          <w:szCs w:val="24"/>
          <w:shd w:val="clear" w:color="auto" w:fill="FFFFFF"/>
        </w:rPr>
        <w:t>]</w:t>
      </w:r>
      <w:r w:rsidR="00985A8D" w:rsidRPr="00304F7D">
        <w:rPr>
          <w:rFonts w:ascii="Times New Roman" w:hAnsi="Times New Roman" w:cs="Times New Roman"/>
          <w:sz w:val="24"/>
          <w:szCs w:val="24"/>
          <w:shd w:val="clear" w:color="auto" w:fill="FFFFFF"/>
        </w:rPr>
        <w:t>-thymidine (0.5 µCi/well) was added for the final 16</w:t>
      </w:r>
      <w:r w:rsidR="00262E7F">
        <w:rPr>
          <w:rFonts w:ascii="Times New Roman" w:hAnsi="Times New Roman" w:cs="Times New Roman"/>
          <w:sz w:val="24"/>
          <w:szCs w:val="24"/>
          <w:shd w:val="clear" w:color="auto" w:fill="FFFFFF"/>
        </w:rPr>
        <w:t xml:space="preserve"> </w:t>
      </w:r>
      <w:r w:rsidR="00985A8D" w:rsidRPr="00304F7D">
        <w:rPr>
          <w:rFonts w:ascii="Times New Roman" w:hAnsi="Times New Roman" w:cs="Times New Roman"/>
          <w:sz w:val="24"/>
          <w:szCs w:val="24"/>
          <w:shd w:val="clear" w:color="auto" w:fill="FFFFFF"/>
        </w:rPr>
        <w:t xml:space="preserve">h to assess </w:t>
      </w:r>
      <w:r w:rsidR="001B3D9C" w:rsidRPr="00304F7D">
        <w:rPr>
          <w:rFonts w:ascii="Times New Roman" w:hAnsi="Times New Roman" w:cs="Times New Roman"/>
          <w:sz w:val="24"/>
          <w:szCs w:val="24"/>
          <w:shd w:val="clear" w:color="auto" w:fill="FFFFFF"/>
        </w:rPr>
        <w:t>vancomycin-induced T-</w:t>
      </w:r>
      <w:r w:rsidR="00985A8D" w:rsidRPr="00304F7D">
        <w:rPr>
          <w:rFonts w:ascii="Times New Roman" w:hAnsi="Times New Roman" w:cs="Times New Roman"/>
          <w:sz w:val="24"/>
          <w:szCs w:val="24"/>
          <w:shd w:val="clear" w:color="auto" w:fill="FFFFFF"/>
        </w:rPr>
        <w:t>cell proliferation. Plates were harvested using TomTec Harvester 96 (Receptor Te</w:t>
      </w:r>
      <w:r w:rsidR="001B3D9C" w:rsidRPr="00304F7D">
        <w:rPr>
          <w:rFonts w:ascii="Times New Roman" w:hAnsi="Times New Roman" w:cs="Times New Roman"/>
          <w:sz w:val="24"/>
          <w:szCs w:val="24"/>
          <w:shd w:val="clear" w:color="auto" w:fill="FFFFFF"/>
        </w:rPr>
        <w:t>chnologies) onto filter mats,</w:t>
      </w:r>
      <w:r w:rsidR="00985A8D" w:rsidRPr="00304F7D">
        <w:rPr>
          <w:rFonts w:ascii="Times New Roman" w:hAnsi="Times New Roman" w:cs="Times New Roman"/>
          <w:sz w:val="24"/>
          <w:szCs w:val="24"/>
          <w:shd w:val="clear" w:color="auto" w:fill="FFFFFF"/>
        </w:rPr>
        <w:t xml:space="preserve"> sealed wit</w:t>
      </w:r>
      <w:r w:rsidR="001B3D9C" w:rsidRPr="00304F7D">
        <w:rPr>
          <w:rFonts w:ascii="Times New Roman" w:hAnsi="Times New Roman" w:cs="Times New Roman"/>
          <w:sz w:val="24"/>
          <w:szCs w:val="24"/>
          <w:shd w:val="clear" w:color="auto" w:fill="FFFFFF"/>
        </w:rPr>
        <w:t>h scintillation wax and</w:t>
      </w:r>
      <w:r w:rsidR="00985A8D" w:rsidRPr="00304F7D">
        <w:rPr>
          <w:rFonts w:ascii="Times New Roman" w:hAnsi="Times New Roman" w:cs="Times New Roman"/>
          <w:sz w:val="24"/>
          <w:szCs w:val="24"/>
          <w:shd w:val="clear" w:color="auto" w:fill="FFFFFF"/>
        </w:rPr>
        <w:t xml:space="preserve"> </w:t>
      </w:r>
      <w:r w:rsidR="001B3D9C" w:rsidRPr="00304F7D">
        <w:rPr>
          <w:rFonts w:ascii="Times New Roman" w:hAnsi="Times New Roman" w:cs="Times New Roman"/>
          <w:sz w:val="24"/>
          <w:szCs w:val="24"/>
          <w:shd w:val="clear" w:color="auto" w:fill="FFFFFF"/>
        </w:rPr>
        <w:t xml:space="preserve">T-cell activation </w:t>
      </w:r>
      <w:r w:rsidR="007A644B" w:rsidRPr="00304F7D">
        <w:rPr>
          <w:rFonts w:ascii="Times New Roman" w:hAnsi="Times New Roman" w:cs="Times New Roman"/>
          <w:sz w:val="24"/>
          <w:szCs w:val="24"/>
          <w:shd w:val="clear" w:color="auto" w:fill="FFFFFF"/>
        </w:rPr>
        <w:t xml:space="preserve">determined </w:t>
      </w:r>
      <w:r w:rsidR="00985A8D" w:rsidRPr="00304F7D">
        <w:rPr>
          <w:rFonts w:ascii="Times New Roman" w:hAnsi="Times New Roman" w:cs="Times New Roman"/>
          <w:sz w:val="24"/>
          <w:szCs w:val="24"/>
          <w:shd w:val="clear" w:color="auto" w:fill="FFFFFF"/>
        </w:rPr>
        <w:t>using a MicroBeta TriLux 14</w:t>
      </w:r>
      <w:r w:rsidR="007A644B" w:rsidRPr="00304F7D">
        <w:rPr>
          <w:rFonts w:ascii="Times New Roman" w:hAnsi="Times New Roman" w:cs="Times New Roman"/>
          <w:sz w:val="24"/>
          <w:szCs w:val="24"/>
          <w:shd w:val="clear" w:color="auto" w:fill="FFFFFF"/>
        </w:rPr>
        <w:t>50 LSC β-counter (PerkinElmer).</w:t>
      </w:r>
      <w:r w:rsidR="00DE2FC1" w:rsidRPr="00DE2FC1">
        <w:rPr>
          <w:rFonts w:ascii="Times New Roman" w:hAnsi="Times New Roman" w:cs="Times New Roman"/>
          <w:sz w:val="24"/>
          <w:szCs w:val="24"/>
          <w:shd w:val="clear" w:color="auto" w:fill="FFFFFF"/>
        </w:rPr>
        <w:t xml:space="preserve"> </w:t>
      </w:r>
      <w:r w:rsidR="00DE2FC1" w:rsidRPr="00304F7D">
        <w:rPr>
          <w:rFonts w:ascii="Times New Roman" w:hAnsi="Times New Roman" w:cs="Times New Roman"/>
          <w:sz w:val="24"/>
          <w:szCs w:val="24"/>
          <w:shd w:val="clear" w:color="auto" w:fill="FFFFFF"/>
        </w:rPr>
        <w:t xml:space="preserve">The degree of naïve T-cell priming is displayed as </w:t>
      </w:r>
      <w:r w:rsidR="00DE2FC1">
        <w:rPr>
          <w:rFonts w:ascii="Times New Roman" w:hAnsi="Times New Roman" w:cs="Times New Roman"/>
          <w:sz w:val="24"/>
          <w:szCs w:val="24"/>
          <w:shd w:val="clear" w:color="auto" w:fill="FFFFFF"/>
        </w:rPr>
        <w:t xml:space="preserve">(i) cpm counts in individual wells and (ii) </w:t>
      </w:r>
      <w:r w:rsidR="00DE2FC1" w:rsidRPr="00304F7D">
        <w:rPr>
          <w:rFonts w:ascii="Times New Roman" w:hAnsi="Times New Roman" w:cs="Times New Roman"/>
          <w:sz w:val="24"/>
          <w:szCs w:val="24"/>
          <w:shd w:val="clear" w:color="auto" w:fill="FFFFFF"/>
        </w:rPr>
        <w:t>bar chats</w:t>
      </w:r>
      <w:r w:rsidR="00DE2FC1">
        <w:rPr>
          <w:rFonts w:ascii="Times New Roman" w:hAnsi="Times New Roman" w:cs="Times New Roman"/>
          <w:sz w:val="24"/>
          <w:szCs w:val="24"/>
          <w:shd w:val="clear" w:color="auto" w:fill="FFFFFF"/>
        </w:rPr>
        <w:t xml:space="preserve"> depicting the </w:t>
      </w:r>
      <w:r w:rsidR="00262E7F">
        <w:rPr>
          <w:rFonts w:ascii="Times New Roman" w:hAnsi="Times New Roman" w:cs="Times New Roman"/>
          <w:sz w:val="24"/>
          <w:szCs w:val="24"/>
          <w:shd w:val="clear" w:color="auto" w:fill="FFFFFF"/>
        </w:rPr>
        <w:t xml:space="preserve">percentage </w:t>
      </w:r>
      <w:r w:rsidR="00DE2FC1">
        <w:rPr>
          <w:rFonts w:ascii="Times New Roman" w:hAnsi="Times New Roman" w:cs="Times New Roman"/>
          <w:sz w:val="24"/>
          <w:szCs w:val="24"/>
          <w:shd w:val="clear" w:color="auto" w:fill="FFFFFF"/>
        </w:rPr>
        <w:t>of wells displaying the following responses</w:t>
      </w:r>
      <w:r w:rsidR="00DE2FC1" w:rsidRPr="00304F7D">
        <w:rPr>
          <w:rFonts w:ascii="Times New Roman" w:hAnsi="Times New Roman" w:cs="Times New Roman"/>
          <w:sz w:val="24"/>
          <w:szCs w:val="24"/>
          <w:shd w:val="clear" w:color="auto" w:fill="FFFFFF"/>
        </w:rPr>
        <w:t>: negative (</w:t>
      </w:r>
      <w:r w:rsidR="00DE2FC1">
        <w:rPr>
          <w:rFonts w:ascii="Times New Roman" w:hAnsi="Times New Roman" w:cs="Times New Roman"/>
          <w:sz w:val="24"/>
          <w:szCs w:val="24"/>
          <w:shd w:val="clear" w:color="auto" w:fill="FFFFFF"/>
        </w:rPr>
        <w:t>stimulation index [</w:t>
      </w:r>
      <w:r w:rsidR="00DE2FC1" w:rsidRPr="00304F7D">
        <w:rPr>
          <w:rFonts w:ascii="Times New Roman" w:hAnsi="Times New Roman" w:cs="Times New Roman"/>
          <w:sz w:val="24"/>
          <w:szCs w:val="24"/>
          <w:shd w:val="clear" w:color="auto" w:fill="FFFFFF"/>
        </w:rPr>
        <w:t>SI</w:t>
      </w:r>
      <w:r w:rsidR="002A315C" w:rsidRPr="002A315C">
        <w:rPr>
          <w:rFonts w:ascii="Times New Roman" w:hAnsi="Times New Roman" w:cs="Times New Roman"/>
          <w:sz w:val="24"/>
          <w:szCs w:val="24"/>
          <w:shd w:val="clear" w:color="auto" w:fill="FFFFFF"/>
        </w:rPr>
        <w:t xml:space="preserve"> </w:t>
      </w:r>
      <w:r w:rsidR="002A315C" w:rsidRPr="00304F7D">
        <w:rPr>
          <w:rFonts w:ascii="Times New Roman" w:hAnsi="Times New Roman" w:cs="Times New Roman"/>
          <w:sz w:val="24"/>
          <w:szCs w:val="24"/>
          <w:shd w:val="clear" w:color="auto" w:fill="FFFFFF"/>
        </w:rPr>
        <w:t xml:space="preserve">= cpm of vancomycin-treated wells/average cpm of </w:t>
      </w:r>
      <w:r w:rsidR="002A315C">
        <w:rPr>
          <w:rFonts w:ascii="Times New Roman" w:hAnsi="Times New Roman" w:cs="Times New Roman"/>
          <w:sz w:val="24"/>
          <w:szCs w:val="24"/>
          <w:shd w:val="clear" w:color="auto" w:fill="FFFFFF"/>
        </w:rPr>
        <w:t>media-</w:t>
      </w:r>
      <w:r w:rsidR="002A315C" w:rsidRPr="00304F7D">
        <w:rPr>
          <w:rFonts w:ascii="Times New Roman" w:hAnsi="Times New Roman" w:cs="Times New Roman"/>
          <w:sz w:val="24"/>
          <w:szCs w:val="24"/>
          <w:shd w:val="clear" w:color="auto" w:fill="FFFFFF"/>
        </w:rPr>
        <w:t>treated wells</w:t>
      </w:r>
      <w:r w:rsidR="00DE2FC1">
        <w:rPr>
          <w:rFonts w:ascii="Times New Roman" w:hAnsi="Times New Roman" w:cs="Times New Roman"/>
          <w:sz w:val="24"/>
          <w:szCs w:val="24"/>
          <w:shd w:val="clear" w:color="auto" w:fill="FFFFFF"/>
        </w:rPr>
        <w:t>]</w:t>
      </w:r>
      <w:r w:rsidR="00DE2FC1" w:rsidRPr="00304F7D">
        <w:rPr>
          <w:rFonts w:ascii="Times New Roman" w:hAnsi="Times New Roman" w:cs="Times New Roman"/>
          <w:sz w:val="24"/>
          <w:szCs w:val="24"/>
          <w:shd w:val="clear" w:color="auto" w:fill="FFFFFF"/>
        </w:rPr>
        <w:t xml:space="preserve"> &lt;1.5)</w:t>
      </w:r>
      <w:r w:rsidR="00DE2FC1">
        <w:rPr>
          <w:rFonts w:ascii="Times New Roman" w:hAnsi="Times New Roman" w:cs="Times New Roman"/>
          <w:sz w:val="24"/>
          <w:szCs w:val="24"/>
          <w:shd w:val="clear" w:color="auto" w:fill="FFFFFF"/>
        </w:rPr>
        <w:t xml:space="preserve">, weak (SI = 1.5-1.99), good </w:t>
      </w:r>
      <w:r w:rsidR="00DE2FC1" w:rsidRPr="00304F7D">
        <w:rPr>
          <w:rFonts w:ascii="Times New Roman" w:hAnsi="Times New Roman" w:cs="Times New Roman"/>
          <w:sz w:val="24"/>
          <w:szCs w:val="24"/>
          <w:shd w:val="clear" w:color="auto" w:fill="FFFFFF"/>
        </w:rPr>
        <w:t>(SI = 2-3.99), strong (</w:t>
      </w:r>
      <w:r w:rsidR="0098105C">
        <w:rPr>
          <w:rFonts w:ascii="Times New Roman" w:hAnsi="Times New Roman" w:cs="Times New Roman"/>
          <w:sz w:val="24"/>
          <w:szCs w:val="24"/>
          <w:shd w:val="clear" w:color="auto" w:fill="FFFFFF"/>
        </w:rPr>
        <w:t xml:space="preserve">SI </w:t>
      </w:r>
      <w:r w:rsidR="00E669BA">
        <w:rPr>
          <w:rFonts w:ascii="Times New Roman" w:hAnsi="Times New Roman" w:cs="Times New Roman"/>
          <w:sz w:val="24"/>
          <w:szCs w:val="24"/>
          <w:shd w:val="clear" w:color="auto" w:fill="FFFFFF"/>
        </w:rPr>
        <w:t>4-10</w:t>
      </w:r>
      <w:r w:rsidR="0098105C">
        <w:rPr>
          <w:rFonts w:ascii="Times New Roman" w:hAnsi="Times New Roman" w:cs="Times New Roman"/>
          <w:sz w:val="24"/>
          <w:szCs w:val="24"/>
          <w:shd w:val="clear" w:color="auto" w:fill="FFFFFF"/>
        </w:rPr>
        <w:t>)</w:t>
      </w:r>
      <w:r w:rsidR="00E669BA">
        <w:rPr>
          <w:rFonts w:ascii="Times New Roman" w:hAnsi="Times New Roman" w:cs="Times New Roman"/>
          <w:sz w:val="24"/>
          <w:szCs w:val="24"/>
          <w:shd w:val="clear" w:color="auto" w:fill="FFFFFF"/>
        </w:rPr>
        <w:t xml:space="preserve"> and extreme (SI&gt;10)</w:t>
      </w:r>
      <w:r w:rsidR="00786EF3">
        <w:rPr>
          <w:rFonts w:ascii="Times New Roman" w:hAnsi="Times New Roman" w:cs="Times New Roman"/>
          <w:sz w:val="24"/>
          <w:szCs w:val="24"/>
          <w:shd w:val="clear" w:color="auto" w:fill="FFFFFF"/>
        </w:rPr>
        <w:t xml:space="preserve"> response</w:t>
      </w:r>
      <w:r w:rsidR="0098105C">
        <w:rPr>
          <w:rFonts w:ascii="Times New Roman" w:hAnsi="Times New Roman" w:cs="Times New Roman"/>
          <w:sz w:val="24"/>
          <w:szCs w:val="24"/>
          <w:shd w:val="clear" w:color="auto" w:fill="FFFFFF"/>
        </w:rPr>
        <w:t>. Student’s T-</w:t>
      </w:r>
      <w:r w:rsidR="00DE2FC1" w:rsidRPr="00304F7D">
        <w:rPr>
          <w:rFonts w:ascii="Times New Roman" w:hAnsi="Times New Roman" w:cs="Times New Roman"/>
          <w:sz w:val="24"/>
          <w:szCs w:val="24"/>
          <w:shd w:val="clear" w:color="auto" w:fill="FFFFFF"/>
        </w:rPr>
        <w:t>test was performed to determine</w:t>
      </w:r>
      <w:r w:rsidR="0098105C">
        <w:rPr>
          <w:rFonts w:ascii="Times New Roman" w:hAnsi="Times New Roman" w:cs="Times New Roman"/>
          <w:sz w:val="24"/>
          <w:szCs w:val="24"/>
          <w:shd w:val="clear" w:color="auto" w:fill="FFFFFF"/>
        </w:rPr>
        <w:t xml:space="preserve"> statistical significance of T-</w:t>
      </w:r>
      <w:r w:rsidR="00DE2FC1" w:rsidRPr="00304F7D">
        <w:rPr>
          <w:rFonts w:ascii="Times New Roman" w:hAnsi="Times New Roman" w:cs="Times New Roman"/>
          <w:sz w:val="24"/>
          <w:szCs w:val="24"/>
          <w:shd w:val="clear" w:color="auto" w:fill="FFFFFF"/>
        </w:rPr>
        <w:t xml:space="preserve">cell proliferation </w:t>
      </w:r>
      <w:r w:rsidR="0098105C">
        <w:rPr>
          <w:rFonts w:ascii="Times New Roman" w:hAnsi="Times New Roman" w:cs="Times New Roman"/>
          <w:sz w:val="24"/>
          <w:szCs w:val="24"/>
          <w:shd w:val="clear" w:color="auto" w:fill="FFFFFF"/>
        </w:rPr>
        <w:t xml:space="preserve">when comparing medium- and vancomycin-treated cultures </w:t>
      </w:r>
      <w:r w:rsidR="00DE2FC1" w:rsidRPr="00304F7D">
        <w:rPr>
          <w:rFonts w:ascii="Times New Roman" w:hAnsi="Times New Roman" w:cs="Times New Roman"/>
          <w:sz w:val="24"/>
          <w:szCs w:val="24"/>
          <w:shd w:val="clear" w:color="auto" w:fill="FFFFFF"/>
        </w:rPr>
        <w:t>(*p ≤ 0.05; **p ≤ 0.005; ***p &lt; 0.001).</w:t>
      </w:r>
    </w:p>
    <w:p w14:paraId="7219F17C" w14:textId="2A4EEC2F" w:rsidR="0098105C" w:rsidRDefault="0098105C" w:rsidP="00B36506">
      <w:pPr>
        <w:spacing w:after="0" w:line="480" w:lineRule="auto"/>
        <w:jc w:val="both"/>
        <w:rPr>
          <w:rFonts w:ascii="Times New Roman" w:hAnsi="Times New Roman" w:cs="Times New Roman"/>
          <w:sz w:val="24"/>
          <w:szCs w:val="24"/>
          <w:shd w:val="clear" w:color="auto" w:fill="FFFFFF"/>
        </w:rPr>
      </w:pPr>
    </w:p>
    <w:p w14:paraId="68437174" w14:textId="77777777" w:rsidR="009769F4" w:rsidRDefault="009769F4" w:rsidP="009769F4">
      <w:pPr>
        <w:spacing w:after="0" w:line="48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 xml:space="preserve">Long-term stimulation of </w:t>
      </w:r>
      <w:r w:rsidRPr="00271346">
        <w:rPr>
          <w:rFonts w:ascii="Times New Roman" w:hAnsi="Times New Roman" w:cs="Times New Roman"/>
          <w:b/>
          <w:color w:val="000000" w:themeColor="text1"/>
          <w:sz w:val="24"/>
          <w:szCs w:val="24"/>
          <w:shd w:val="clear" w:color="auto" w:fill="FFFFFF"/>
        </w:rPr>
        <w:t xml:space="preserve">PBMC </w:t>
      </w:r>
      <w:r>
        <w:rPr>
          <w:rFonts w:ascii="Times New Roman" w:hAnsi="Times New Roman" w:cs="Times New Roman"/>
          <w:b/>
          <w:color w:val="000000" w:themeColor="text1"/>
          <w:sz w:val="24"/>
          <w:szCs w:val="24"/>
          <w:shd w:val="clear" w:color="auto" w:fill="FFFFFF"/>
        </w:rPr>
        <w:t xml:space="preserve">cultures from </w:t>
      </w:r>
      <w:r w:rsidRPr="00271346">
        <w:rPr>
          <w:rFonts w:ascii="Times New Roman" w:hAnsi="Times New Roman" w:cs="Times New Roman"/>
          <w:b/>
          <w:color w:val="000000" w:themeColor="text1"/>
          <w:sz w:val="24"/>
          <w:szCs w:val="24"/>
          <w:shd w:val="clear" w:color="auto" w:fill="FFFFFF"/>
        </w:rPr>
        <w:t xml:space="preserve">HLA-A*32:01 negative and positive individuals </w:t>
      </w:r>
    </w:p>
    <w:p w14:paraId="7E644E4C" w14:textId="7B9931CA" w:rsidR="009769F4" w:rsidRPr="005F782E" w:rsidRDefault="009769F4" w:rsidP="009769F4">
      <w:pPr>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 xml:space="preserve">To further explore T-cell responses to vancomycin in HLA-A*32:01 negative and positive donors, cryopreserved PBMC isolated from 20 HLA-typed healthy individuals (10 </w:t>
      </w:r>
      <w:r w:rsidRPr="005F782E">
        <w:rPr>
          <w:rFonts w:ascii="Times New Roman" w:hAnsi="Times New Roman" w:cs="Times New Roman"/>
          <w:color w:val="000000" w:themeColor="text1"/>
          <w:sz w:val="24"/>
          <w:szCs w:val="24"/>
          <w:shd w:val="clear" w:color="auto" w:fill="FFFFFF"/>
        </w:rPr>
        <w:t xml:space="preserve">HLA-A*32:01 </w:t>
      </w:r>
      <w:r w:rsidRPr="00CD3860">
        <w:rPr>
          <w:rFonts w:ascii="Times New Roman" w:hAnsi="Times New Roman" w:cs="Times New Roman"/>
          <w:color w:val="000000" w:themeColor="text1"/>
          <w:sz w:val="24"/>
          <w:szCs w:val="24"/>
          <w:shd w:val="clear" w:color="auto" w:fill="FFFFFF"/>
        </w:rPr>
        <w:t>positive</w:t>
      </w:r>
      <w:r w:rsidRPr="005F782E">
        <w:rPr>
          <w:rFonts w:ascii="Times New Roman" w:hAnsi="Times New Roman" w:cs="Times New Roman"/>
          <w:color w:val="000000" w:themeColor="text1"/>
          <w:sz w:val="24"/>
          <w:szCs w:val="24"/>
          <w:shd w:val="clear" w:color="auto" w:fill="FFFFFF"/>
        </w:rPr>
        <w:t xml:space="preserve"> </w:t>
      </w:r>
      <w:r w:rsidRPr="00CD3860">
        <w:rPr>
          <w:rFonts w:ascii="Times New Roman" w:hAnsi="Times New Roman" w:cs="Times New Roman"/>
          <w:color w:val="000000" w:themeColor="text1"/>
          <w:sz w:val="24"/>
          <w:szCs w:val="24"/>
          <w:shd w:val="clear" w:color="auto" w:fill="FFFFFF"/>
        </w:rPr>
        <w:t xml:space="preserve">and </w:t>
      </w:r>
      <w:r>
        <w:rPr>
          <w:rFonts w:ascii="Times New Roman" w:hAnsi="Times New Roman" w:cs="Times New Roman"/>
          <w:color w:val="000000" w:themeColor="text1"/>
          <w:sz w:val="24"/>
          <w:szCs w:val="24"/>
          <w:shd w:val="clear" w:color="auto" w:fill="FFFFFF"/>
        </w:rPr>
        <w:t xml:space="preserve">10 </w:t>
      </w:r>
      <w:r w:rsidRPr="003D6990">
        <w:rPr>
          <w:rFonts w:ascii="Times New Roman" w:hAnsi="Times New Roman" w:cs="Times New Roman"/>
          <w:color w:val="000000" w:themeColor="text1"/>
          <w:sz w:val="24"/>
          <w:szCs w:val="24"/>
          <w:shd w:val="clear" w:color="auto" w:fill="FFFFFF"/>
        </w:rPr>
        <w:t xml:space="preserve">HLA-A*32:01 </w:t>
      </w:r>
      <w:r>
        <w:rPr>
          <w:rFonts w:ascii="Times New Roman" w:hAnsi="Times New Roman" w:cs="Times New Roman"/>
          <w:color w:val="000000" w:themeColor="text1"/>
          <w:sz w:val="24"/>
          <w:szCs w:val="24"/>
          <w:shd w:val="clear" w:color="auto" w:fill="FFFFFF"/>
        </w:rPr>
        <w:t xml:space="preserve"> </w:t>
      </w:r>
      <w:r w:rsidRPr="00CD3860">
        <w:rPr>
          <w:rFonts w:ascii="Times New Roman" w:hAnsi="Times New Roman" w:cs="Times New Roman"/>
          <w:color w:val="000000" w:themeColor="text1"/>
          <w:sz w:val="24"/>
          <w:szCs w:val="24"/>
          <w:shd w:val="clear" w:color="auto" w:fill="FFFFFF"/>
        </w:rPr>
        <w:t>negative donors</w:t>
      </w:r>
      <w:r>
        <w:rPr>
          <w:rFonts w:ascii="Times New Roman" w:hAnsi="Times New Roman" w:cs="Times New Roman"/>
          <w:color w:val="000000" w:themeColor="text1"/>
          <w:sz w:val="24"/>
          <w:szCs w:val="24"/>
          <w:shd w:val="clear" w:color="auto" w:fill="FFFFFF"/>
        </w:rPr>
        <w:t>) were cultured in a 96-well plate at 2x10</w:t>
      </w:r>
      <w:r>
        <w:rPr>
          <w:rFonts w:ascii="Times New Roman" w:hAnsi="Times New Roman" w:cs="Times New Roman"/>
          <w:color w:val="000000" w:themeColor="text1"/>
          <w:sz w:val="24"/>
          <w:szCs w:val="24"/>
          <w:shd w:val="clear" w:color="auto" w:fill="FFFFFF"/>
          <w:vertAlign w:val="superscript"/>
        </w:rPr>
        <w:t>5</w:t>
      </w:r>
      <w:r>
        <w:rPr>
          <w:rFonts w:ascii="Times New Roman" w:hAnsi="Times New Roman" w:cs="Times New Roman"/>
          <w:color w:val="000000" w:themeColor="text1"/>
          <w:sz w:val="24"/>
          <w:szCs w:val="24"/>
          <w:shd w:val="clear" w:color="auto" w:fill="FFFFFF"/>
        </w:rPr>
        <w:t xml:space="preserve"> PBMC/well in medium containing vancomycin (0.5 mM) and </w:t>
      </w:r>
      <w:r w:rsidRPr="00304F7D">
        <w:rPr>
          <w:rFonts w:ascii="Times New Roman" w:hAnsi="Times New Roman" w:cs="Times New Roman"/>
          <w:sz w:val="24"/>
          <w:szCs w:val="24"/>
          <w:shd w:val="clear" w:color="auto" w:fill="FFFFFF"/>
        </w:rPr>
        <w:t>IL-2 (50 U/ml) (Peprotech, NJ, USA)</w:t>
      </w:r>
      <w:r>
        <w:rPr>
          <w:rFonts w:ascii="Times New Roman" w:hAnsi="Times New Roman" w:cs="Times New Roman"/>
          <w:sz w:val="24"/>
          <w:szCs w:val="24"/>
          <w:shd w:val="clear" w:color="auto" w:fill="FFFFFF"/>
        </w:rPr>
        <w:t>. On day 3, cultures were supplemented with fresh medium containing IL-2. Restimulation of PBMC cultures was performed on day 7 and weekly thereafter in which wells were exposed to a cocktail containing irradiated autologous PBMC (5 x 10</w:t>
      </w:r>
      <w:r>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 xml:space="preserve">/well), </w:t>
      </w:r>
      <w:r>
        <w:rPr>
          <w:rFonts w:ascii="Times New Roman" w:hAnsi="Times New Roman" w:cs="Times New Roman"/>
          <w:color w:val="000000" w:themeColor="text1"/>
          <w:sz w:val="24"/>
          <w:szCs w:val="24"/>
          <w:shd w:val="clear" w:color="auto" w:fill="FFFFFF"/>
        </w:rPr>
        <w:t xml:space="preserve">vancomycin (0.5 mM) and fresh IL-2. After 3 weeks, restimulated PBMC cultures were washed 5 times in cell culture medium to remove free soluble drug and then </w:t>
      </w:r>
      <w:r w:rsidR="00860CAF">
        <w:rPr>
          <w:rFonts w:ascii="Times New Roman" w:hAnsi="Times New Roman" w:cs="Times New Roman"/>
          <w:color w:val="000000" w:themeColor="text1"/>
          <w:sz w:val="24"/>
          <w:szCs w:val="24"/>
          <w:shd w:val="clear" w:color="auto" w:fill="FFFFFF"/>
        </w:rPr>
        <w:t>challenged</w:t>
      </w:r>
      <w:r>
        <w:rPr>
          <w:rFonts w:ascii="Times New Roman" w:hAnsi="Times New Roman" w:cs="Times New Roman"/>
          <w:color w:val="000000" w:themeColor="text1"/>
          <w:sz w:val="24"/>
          <w:szCs w:val="24"/>
          <w:shd w:val="clear" w:color="auto" w:fill="FFFFFF"/>
        </w:rPr>
        <w:t xml:space="preserve"> with irradiated autologous PBMC </w:t>
      </w:r>
      <w:r>
        <w:rPr>
          <w:rFonts w:ascii="Times New Roman" w:hAnsi="Times New Roman" w:cs="Times New Roman"/>
          <w:sz w:val="24"/>
          <w:szCs w:val="24"/>
          <w:shd w:val="clear" w:color="auto" w:fill="FFFFFF"/>
        </w:rPr>
        <w:t>(5 x 10</w:t>
      </w:r>
      <w:r>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/well)</w:t>
      </w:r>
      <w:r>
        <w:rPr>
          <w:rFonts w:ascii="Times New Roman" w:hAnsi="Times New Roman" w:cs="Times New Roman"/>
          <w:color w:val="000000" w:themeColor="text1"/>
          <w:sz w:val="24"/>
          <w:szCs w:val="24"/>
          <w:shd w:val="clear" w:color="auto" w:fill="FFFFFF"/>
        </w:rPr>
        <w:t xml:space="preserve"> in addition to either vancomycin (0.5 mM; up to 36 wells per condition, depending on cells available)</w:t>
      </w:r>
      <w:r w:rsidR="008D3A65">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medium </w:t>
      </w:r>
      <w:r w:rsidR="008D3A65">
        <w:rPr>
          <w:rFonts w:ascii="Times New Roman" w:hAnsi="Times New Roman" w:cs="Times New Roman"/>
          <w:color w:val="000000" w:themeColor="text1"/>
          <w:sz w:val="24"/>
          <w:szCs w:val="24"/>
          <w:shd w:val="clear" w:color="auto" w:fill="FFFFFF"/>
        </w:rPr>
        <w:t xml:space="preserve">or piperacillin (irrelevant drug antigen; 2 mM) </w:t>
      </w:r>
      <w:r>
        <w:rPr>
          <w:rFonts w:ascii="Times New Roman" w:hAnsi="Times New Roman" w:cs="Times New Roman"/>
          <w:color w:val="000000" w:themeColor="text1"/>
          <w:sz w:val="24"/>
          <w:szCs w:val="24"/>
          <w:shd w:val="clear" w:color="auto" w:fill="FFFFFF"/>
        </w:rPr>
        <w:t xml:space="preserve">for 48 h. </w:t>
      </w:r>
      <w:r>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vertAlign w:val="superscript"/>
        </w:rPr>
        <w:t>3</w:t>
      </w:r>
      <w:r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-thymidine (0.5 µCi/well) was added for the final 16</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 xml:space="preserve"> and plates were harvested to measure proliferation. Results are expressed as cpm in individual culture wells.  </w:t>
      </w:r>
    </w:p>
    <w:p w14:paraId="30C79B85" w14:textId="77777777" w:rsidR="009769F4" w:rsidRPr="00304F7D" w:rsidRDefault="009769F4" w:rsidP="00B36506">
      <w:pPr>
        <w:spacing w:after="0" w:line="480" w:lineRule="auto"/>
        <w:jc w:val="both"/>
        <w:rPr>
          <w:rFonts w:ascii="Times New Roman" w:hAnsi="Times New Roman" w:cs="Times New Roman"/>
          <w:sz w:val="24"/>
          <w:szCs w:val="24"/>
          <w:shd w:val="clear" w:color="auto" w:fill="FFFFFF"/>
        </w:rPr>
      </w:pPr>
    </w:p>
    <w:p w14:paraId="49504B3E" w14:textId="201AEF9A" w:rsidR="007962AF" w:rsidRPr="00304F7D" w:rsidRDefault="002D1F17" w:rsidP="00B36506">
      <w:pPr>
        <w:spacing w:after="0" w:line="480" w:lineRule="auto"/>
        <w:jc w:val="both"/>
        <w:rPr>
          <w:rFonts w:ascii="Times New Roman" w:hAnsi="Times New Roman" w:cs="Times New Roman"/>
          <w:b/>
          <w:sz w:val="24"/>
          <w:szCs w:val="24"/>
        </w:rPr>
      </w:pPr>
      <w:r w:rsidRPr="00304F7D">
        <w:rPr>
          <w:rFonts w:ascii="Times New Roman" w:hAnsi="Times New Roman" w:cs="Times New Roman"/>
          <w:b/>
          <w:sz w:val="24"/>
          <w:szCs w:val="24"/>
        </w:rPr>
        <w:t xml:space="preserve">Generation of </w:t>
      </w:r>
      <w:r w:rsidR="001C50BD">
        <w:rPr>
          <w:rFonts w:ascii="Times New Roman" w:hAnsi="Times New Roman" w:cs="Times New Roman"/>
          <w:b/>
          <w:sz w:val="24"/>
          <w:szCs w:val="24"/>
        </w:rPr>
        <w:t>EBV-transformed B-cells</w:t>
      </w:r>
      <w:r w:rsidR="0098105C">
        <w:rPr>
          <w:rFonts w:ascii="Times New Roman" w:hAnsi="Times New Roman" w:cs="Times New Roman"/>
          <w:b/>
          <w:sz w:val="24"/>
          <w:szCs w:val="24"/>
        </w:rPr>
        <w:t xml:space="preserve"> and </w:t>
      </w:r>
      <w:r w:rsidRPr="00304F7D">
        <w:rPr>
          <w:rFonts w:ascii="Times New Roman" w:hAnsi="Times New Roman" w:cs="Times New Roman"/>
          <w:b/>
          <w:sz w:val="24"/>
          <w:szCs w:val="24"/>
        </w:rPr>
        <w:t>v</w:t>
      </w:r>
      <w:r w:rsidR="0098105C">
        <w:rPr>
          <w:rFonts w:ascii="Times New Roman" w:hAnsi="Times New Roman" w:cs="Times New Roman"/>
          <w:b/>
          <w:sz w:val="24"/>
          <w:szCs w:val="24"/>
        </w:rPr>
        <w:t>ancomycin-specific T-cell lines and T-cell clones</w:t>
      </w:r>
    </w:p>
    <w:p w14:paraId="5DDDFB93" w14:textId="292E57BC" w:rsidR="0098105C" w:rsidRDefault="0098105C" w:rsidP="00B36506">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sz w:val="24"/>
          <w:szCs w:val="24"/>
          <w:shd w:val="clear" w:color="auto" w:fill="FFFFFF"/>
        </w:rPr>
        <w:t xml:space="preserve">Epstein–Barr virus (EBV)‐transformed B‐cell lines were used as </w:t>
      </w:r>
      <w:r>
        <w:rPr>
          <w:rFonts w:ascii="Times New Roman" w:hAnsi="Times New Roman" w:cs="Times New Roman"/>
          <w:sz w:val="24"/>
          <w:szCs w:val="24"/>
          <w:shd w:val="clear" w:color="auto" w:fill="FFFFFF"/>
        </w:rPr>
        <w:t>antigen presenting cells</w:t>
      </w:r>
      <w:r w:rsidRPr="00304F7D">
        <w:rPr>
          <w:rFonts w:ascii="Times New Roman" w:hAnsi="Times New Roman" w:cs="Times New Roman"/>
          <w:sz w:val="24"/>
          <w:szCs w:val="24"/>
          <w:shd w:val="clear" w:color="auto" w:fill="FFFFFF"/>
        </w:rPr>
        <w:t xml:space="preserve">. Briefly, </w:t>
      </w:r>
      <w:r>
        <w:rPr>
          <w:rFonts w:ascii="Times New Roman" w:hAnsi="Times New Roman" w:cs="Times New Roman"/>
          <w:sz w:val="24"/>
          <w:szCs w:val="24"/>
          <w:shd w:val="clear" w:color="auto" w:fill="FFFFFF"/>
        </w:rPr>
        <w:t>P</w:t>
      </w:r>
      <w:r w:rsidRPr="00304F7D">
        <w:rPr>
          <w:rFonts w:ascii="Times New Roman" w:hAnsi="Times New Roman" w:cs="Times New Roman"/>
          <w:sz w:val="24"/>
          <w:szCs w:val="24"/>
          <w:shd w:val="clear" w:color="auto" w:fill="FFFFFF"/>
        </w:rPr>
        <w:t xml:space="preserve">BMC </w:t>
      </w:r>
      <w:r>
        <w:rPr>
          <w:rFonts w:ascii="Times New Roman" w:hAnsi="Times New Roman" w:cs="Times New Roman"/>
          <w:sz w:val="24"/>
          <w:szCs w:val="24"/>
          <w:shd w:val="clear" w:color="auto" w:fill="FFFFFF"/>
        </w:rPr>
        <w:t xml:space="preserve">were cultured </w:t>
      </w:r>
      <w:r w:rsidRPr="00304F7D">
        <w:rPr>
          <w:rFonts w:ascii="Times New Roman" w:hAnsi="Times New Roman" w:cs="Times New Roman"/>
          <w:sz w:val="24"/>
          <w:szCs w:val="24"/>
          <w:shd w:val="clear" w:color="auto" w:fill="FFFFFF"/>
        </w:rPr>
        <w:t>with supernatant from the EBV‐producing cell line B9‐58 overnight</w:t>
      </w:r>
      <w:r>
        <w:rPr>
          <w:rFonts w:ascii="Times New Roman" w:hAnsi="Times New Roman" w:cs="Times New Roman"/>
          <w:sz w:val="24"/>
          <w:szCs w:val="24"/>
          <w:shd w:val="clear" w:color="auto" w:fill="FFFFFF"/>
        </w:rPr>
        <w:t>. The cells were then washed and maintained in</w:t>
      </w:r>
      <w:r w:rsidRPr="00304F7D">
        <w:rPr>
          <w:rFonts w:ascii="Times New Roman" w:hAnsi="Times New Roman" w:cs="Times New Roman"/>
          <w:sz w:val="24"/>
          <w:szCs w:val="24"/>
          <w:shd w:val="clear" w:color="auto" w:fill="FFFFFF"/>
        </w:rPr>
        <w:t xml:space="preserve"> culture </w:t>
      </w:r>
      <w:r>
        <w:rPr>
          <w:rFonts w:ascii="Times New Roman" w:hAnsi="Times New Roman" w:cs="Times New Roman"/>
          <w:sz w:val="24"/>
          <w:szCs w:val="24"/>
          <w:shd w:val="clear" w:color="auto" w:fill="FFFFFF"/>
        </w:rPr>
        <w:t>medium consisting of</w:t>
      </w:r>
      <w:r w:rsidRPr="00304F7D">
        <w:rPr>
          <w:rFonts w:ascii="Times New Roman" w:hAnsi="Times New Roman" w:cs="Times New Roman"/>
          <w:sz w:val="24"/>
          <w:szCs w:val="24"/>
          <w:shd w:val="clear" w:color="auto" w:fill="FFFFFF"/>
        </w:rPr>
        <w:t xml:space="preserve"> RPMI supplemented with bovine serum albumin (10%) penicillin (100 mg/ml), streptomycin (100 U/ml), transferrin (25 mg/ml), human AB serum (10%), HEPES buffer (25 mM) and L-glutamine (2 mM).</w:t>
      </w:r>
      <w:r>
        <w:rPr>
          <w:rFonts w:ascii="Times New Roman" w:hAnsi="Times New Roman" w:cs="Times New Roman"/>
          <w:sz w:val="24"/>
          <w:szCs w:val="24"/>
          <w:shd w:val="clear" w:color="auto" w:fill="FFFFFF"/>
        </w:rPr>
        <w:t xml:space="preserve"> Cyclosporin A was included in the medium for the first </w:t>
      </w:r>
      <w:r w:rsidR="003C695E">
        <w:rPr>
          <w:rFonts w:ascii="Times New Roman" w:hAnsi="Times New Roman" w:cs="Times New Roman"/>
          <w:sz w:val="24"/>
          <w:szCs w:val="24"/>
          <w:shd w:val="clear" w:color="auto" w:fill="FFFFFF"/>
        </w:rPr>
        <w:t xml:space="preserve">3 </w:t>
      </w:r>
      <w:r>
        <w:rPr>
          <w:rFonts w:ascii="Times New Roman" w:hAnsi="Times New Roman" w:cs="Times New Roman"/>
          <w:sz w:val="24"/>
          <w:szCs w:val="24"/>
          <w:shd w:val="clear" w:color="auto" w:fill="FFFFFF"/>
        </w:rPr>
        <w:t xml:space="preserve">weeks to culture to prevent T-cell outgrowth. </w:t>
      </w:r>
    </w:p>
    <w:p w14:paraId="68622AEC" w14:textId="77777777" w:rsidR="002F04EB" w:rsidRDefault="002F04EB" w:rsidP="00B36506">
      <w:pPr>
        <w:spacing w:after="0" w:line="480" w:lineRule="auto"/>
        <w:jc w:val="both"/>
        <w:rPr>
          <w:rFonts w:ascii="Times New Roman" w:hAnsi="Times New Roman" w:cs="Times New Roman"/>
          <w:sz w:val="24"/>
          <w:szCs w:val="24"/>
          <w:shd w:val="clear" w:color="auto" w:fill="FFFFFF"/>
        </w:rPr>
      </w:pPr>
    </w:p>
    <w:p w14:paraId="3BA308BF" w14:textId="60F6B987" w:rsidR="0098105C" w:rsidRPr="00304F7D" w:rsidRDefault="0098105C" w:rsidP="00B36506">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establish T-cell lines, PBMC from HLA-A*32:01+ donors </w:t>
      </w:r>
      <w:r w:rsidRPr="00304F7D">
        <w:rPr>
          <w:rFonts w:ascii="Times New Roman" w:hAnsi="Times New Roman" w:cs="Times New Roman"/>
          <w:sz w:val="24"/>
          <w:szCs w:val="24"/>
          <w:shd w:val="clear" w:color="auto" w:fill="FFFFFF"/>
        </w:rPr>
        <w:t xml:space="preserve">were cultured with vancomycin (0.5 </w:t>
      </w:r>
      <w:r w:rsidR="00DF15F7">
        <w:rPr>
          <w:rFonts w:ascii="Times New Roman" w:hAnsi="Times New Roman" w:cs="Times New Roman"/>
          <w:sz w:val="24"/>
          <w:szCs w:val="24"/>
          <w:shd w:val="clear" w:color="auto" w:fill="FFFFFF"/>
        </w:rPr>
        <w:t>mM</w:t>
      </w:r>
      <w:r w:rsidRPr="00304F7D">
        <w:rPr>
          <w:rFonts w:ascii="Times New Roman" w:hAnsi="Times New Roman" w:cs="Times New Roman"/>
          <w:sz w:val="24"/>
          <w:szCs w:val="24"/>
          <w:shd w:val="clear" w:color="auto" w:fill="FFFFFF"/>
        </w:rPr>
        <w:t xml:space="preserve">) in T-cell culture medium supplemented with IL-2 (50 U/ml) (Peprotech, NJ, USA) for 14 days. Vancomycin-specific TCC were generated </w:t>
      </w:r>
      <w:r>
        <w:rPr>
          <w:rFonts w:ascii="Times New Roman" w:hAnsi="Times New Roman" w:cs="Times New Roman"/>
          <w:sz w:val="24"/>
          <w:szCs w:val="24"/>
          <w:shd w:val="clear" w:color="auto" w:fill="FFFFFF"/>
        </w:rPr>
        <w:t xml:space="preserve">from the T-cell lines by serial dilution and repetitive mitogen stimulation </w:t>
      </w:r>
      <w:r w:rsidR="00CC07A4">
        <w:rPr>
          <w:rFonts w:ascii="Times New Roman" w:hAnsi="Times New Roman" w:cs="Times New Roman"/>
          <w:noProof/>
          <w:sz w:val="24"/>
          <w:szCs w:val="24"/>
          <w:shd w:val="clear" w:color="auto" w:fill="FFFFFF"/>
        </w:rPr>
        <w:t>(Schnyder et al., 2000)</w:t>
      </w:r>
      <w:r>
        <w:rPr>
          <w:rFonts w:ascii="Times New Roman" w:hAnsi="Times New Roman" w:cs="Times New Roman"/>
          <w:sz w:val="24"/>
          <w:szCs w:val="24"/>
          <w:shd w:val="clear" w:color="auto" w:fill="FFFFFF"/>
        </w:rPr>
        <w:t xml:space="preserve">. Briefly, </w:t>
      </w:r>
      <w:r w:rsidR="002A315C">
        <w:rPr>
          <w:rFonts w:ascii="Times New Roman" w:hAnsi="Times New Roman" w:cs="Times New Roman"/>
          <w:sz w:val="24"/>
          <w:szCs w:val="24"/>
          <w:shd w:val="clear" w:color="auto" w:fill="FFFFFF"/>
        </w:rPr>
        <w:t>T-cells (0.3 – 3 cells / well) were cultured with irradiated allogenic PBMC (5 x 10</w:t>
      </w:r>
      <w:r w:rsidR="002A315C">
        <w:rPr>
          <w:rFonts w:ascii="Times New Roman" w:hAnsi="Times New Roman" w:cs="Times New Roman"/>
          <w:sz w:val="24"/>
          <w:szCs w:val="24"/>
          <w:shd w:val="clear" w:color="auto" w:fill="FFFFFF"/>
          <w:vertAlign w:val="superscript"/>
        </w:rPr>
        <w:t>4</w:t>
      </w:r>
      <w:r w:rsidR="002A315C">
        <w:rPr>
          <w:rFonts w:ascii="Times New Roman" w:hAnsi="Times New Roman" w:cs="Times New Roman"/>
          <w:sz w:val="24"/>
          <w:szCs w:val="24"/>
          <w:shd w:val="clear" w:color="auto" w:fill="FFFFFF"/>
        </w:rPr>
        <w:t xml:space="preserve"> / well) and p</w:t>
      </w:r>
      <w:r w:rsidRPr="00304F7D">
        <w:rPr>
          <w:rFonts w:ascii="Times New Roman" w:hAnsi="Times New Roman" w:cs="Times New Roman"/>
          <w:sz w:val="24"/>
          <w:szCs w:val="24"/>
          <w:shd w:val="clear" w:color="auto" w:fill="FFFFFF"/>
        </w:rPr>
        <w:t>hytohemagglutinin</w:t>
      </w:r>
      <w:r w:rsidR="00A16E79">
        <w:rPr>
          <w:rFonts w:ascii="Times New Roman" w:hAnsi="Times New Roman" w:cs="Times New Roman"/>
          <w:sz w:val="24"/>
          <w:szCs w:val="24"/>
          <w:shd w:val="clear" w:color="auto" w:fill="FFFFFF"/>
        </w:rPr>
        <w:t>, PHA-P</w:t>
      </w:r>
      <w:r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(1</w:t>
      </w:r>
      <w:r w:rsidR="002A315C">
        <w:rPr>
          <w:rFonts w:ascii="Calibri" w:hAnsi="Calibri" w:cs="Calibri"/>
          <w:sz w:val="24"/>
          <w:szCs w:val="24"/>
          <w:shd w:val="clear" w:color="auto" w:fill="FFFFFF"/>
        </w:rPr>
        <w:t>µ</w:t>
      </w:r>
      <w:r w:rsidR="002A315C">
        <w:rPr>
          <w:rFonts w:ascii="Times New Roman" w:hAnsi="Times New Roman" w:cs="Times New Roman"/>
          <w:sz w:val="24"/>
          <w:szCs w:val="24"/>
          <w:shd w:val="clear" w:color="auto" w:fill="FFFFFF"/>
        </w:rPr>
        <w:t>g / ml</w:t>
      </w:r>
      <w:r w:rsidR="00E96B4C">
        <w:rPr>
          <w:rFonts w:ascii="Times New Roman" w:hAnsi="Times New Roman" w:cs="Times New Roman"/>
          <w:sz w:val="24"/>
          <w:szCs w:val="24"/>
          <w:shd w:val="clear" w:color="auto" w:fill="FFFFFF"/>
        </w:rPr>
        <w:t>;</w:t>
      </w:r>
      <w:r w:rsidR="00A16E79">
        <w:rPr>
          <w:rFonts w:ascii="Times New Roman" w:hAnsi="Times New Roman" w:cs="Times New Roman"/>
          <w:sz w:val="24"/>
          <w:szCs w:val="24"/>
          <w:shd w:val="clear" w:color="auto" w:fill="FFFFFF"/>
        </w:rPr>
        <w:t xml:space="preserve"> purchased from Sigma</w:t>
      </w:r>
      <w:r w:rsidR="007549DD">
        <w:rPr>
          <w:rFonts w:ascii="Times New Roman" w:hAnsi="Times New Roman" w:cs="Times New Roman"/>
          <w:sz w:val="24"/>
          <w:szCs w:val="24"/>
          <w:shd w:val="clear" w:color="auto" w:fill="FFFFFF"/>
        </w:rPr>
        <w:t>-Aldrich</w:t>
      </w:r>
      <w:r w:rsidR="00E96B4C">
        <w:rPr>
          <w:rFonts w:ascii="Times New Roman" w:hAnsi="Times New Roman" w:cs="Times New Roman"/>
          <w:sz w:val="24"/>
          <w:szCs w:val="24"/>
          <w:shd w:val="clear" w:color="auto" w:fill="FFFFFF"/>
        </w:rPr>
        <w:t>)</w:t>
      </w:r>
      <w:r w:rsidR="002A315C">
        <w:rPr>
          <w:rFonts w:ascii="Times New Roman" w:hAnsi="Times New Roman" w:cs="Times New Roman"/>
          <w:sz w:val="24"/>
          <w:szCs w:val="24"/>
          <w:shd w:val="clear" w:color="auto" w:fill="FFFFFF"/>
        </w:rPr>
        <w:t xml:space="preserve"> in IL-2 containing medium</w:t>
      </w:r>
      <w:r w:rsidRPr="00304F7D">
        <w:rPr>
          <w:rFonts w:ascii="Times New Roman" w:hAnsi="Times New Roman" w:cs="Times New Roman"/>
          <w:sz w:val="24"/>
          <w:szCs w:val="24"/>
          <w:shd w:val="clear" w:color="auto" w:fill="FFFFFF"/>
        </w:rPr>
        <w:t>.</w:t>
      </w:r>
      <w:r w:rsidR="002A315C">
        <w:rPr>
          <w:rFonts w:ascii="Times New Roman" w:hAnsi="Times New Roman" w:cs="Times New Roman"/>
          <w:sz w:val="24"/>
          <w:szCs w:val="24"/>
          <w:shd w:val="clear" w:color="auto" w:fill="FFFFFF"/>
        </w:rPr>
        <w:t xml:space="preserve"> The medium was supplemented with fresh IL-2</w:t>
      </w:r>
      <w:r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on days 5 and 8. Growing cultures were expanded with a second round of mitogen stimulation and tested for vancomycin-specific T-cell proliferation</w:t>
      </w:r>
      <w:r w:rsidR="002A315C" w:rsidRPr="002A315C">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through</w:t>
      </w:r>
      <w:r w:rsidR="002A315C" w:rsidRPr="00304F7D">
        <w:rPr>
          <w:rFonts w:ascii="Times New Roman" w:hAnsi="Times New Roman" w:cs="Times New Roman"/>
          <w:sz w:val="24"/>
          <w:szCs w:val="24"/>
          <w:shd w:val="clear" w:color="auto" w:fill="FFFFFF"/>
        </w:rPr>
        <w:t xml:space="preserve"> cultur</w:t>
      </w:r>
      <w:r w:rsidR="002A315C">
        <w:rPr>
          <w:rFonts w:ascii="Times New Roman" w:hAnsi="Times New Roman" w:cs="Times New Roman"/>
          <w:sz w:val="24"/>
          <w:szCs w:val="24"/>
          <w:shd w:val="clear" w:color="auto" w:fill="FFFFFF"/>
        </w:rPr>
        <w:t>e</w:t>
      </w:r>
      <w:r w:rsidR="002A315C"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 xml:space="preserve">with </w:t>
      </w:r>
      <w:r w:rsidR="002A315C" w:rsidRPr="00304F7D">
        <w:rPr>
          <w:rFonts w:ascii="Times New Roman" w:hAnsi="Times New Roman" w:cs="Times New Roman"/>
          <w:sz w:val="24"/>
          <w:szCs w:val="24"/>
          <w:shd w:val="clear" w:color="auto" w:fill="FFFFFF"/>
        </w:rPr>
        <w:t xml:space="preserve">irradiated autologous </w:t>
      </w:r>
      <w:r w:rsidR="002A315C">
        <w:rPr>
          <w:rFonts w:ascii="Times New Roman" w:hAnsi="Times New Roman" w:cs="Times New Roman"/>
          <w:sz w:val="24"/>
          <w:szCs w:val="24"/>
          <w:shd w:val="clear" w:color="auto" w:fill="FFFFFF"/>
        </w:rPr>
        <w:t>EBV-transformed B-cells</w:t>
      </w:r>
      <w:r w:rsidR="002A315C"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(5 x10</w:t>
      </w:r>
      <w:r w:rsidR="002A315C">
        <w:rPr>
          <w:rFonts w:ascii="Times New Roman" w:hAnsi="Times New Roman" w:cs="Times New Roman"/>
          <w:sz w:val="24"/>
          <w:szCs w:val="24"/>
          <w:shd w:val="clear" w:color="auto" w:fill="FFFFFF"/>
          <w:vertAlign w:val="superscript"/>
        </w:rPr>
        <w:t>4</w:t>
      </w:r>
      <w:r w:rsidR="002A315C">
        <w:rPr>
          <w:rFonts w:ascii="Times New Roman" w:hAnsi="Times New Roman" w:cs="Times New Roman"/>
          <w:sz w:val="24"/>
          <w:szCs w:val="24"/>
          <w:shd w:val="clear" w:color="auto" w:fill="FFFFFF"/>
        </w:rPr>
        <w:t xml:space="preserve"> / well) and</w:t>
      </w:r>
      <w:r w:rsidR="002A315C"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vancomycin (</w:t>
      </w:r>
      <w:r w:rsidR="00DF15F7">
        <w:rPr>
          <w:rFonts w:ascii="Times New Roman" w:hAnsi="Times New Roman" w:cs="Times New Roman"/>
          <w:sz w:val="24"/>
          <w:szCs w:val="24"/>
          <w:shd w:val="clear" w:color="auto" w:fill="FFFFFF"/>
        </w:rPr>
        <w:t>0.5 m</w:t>
      </w:r>
      <w:r w:rsidR="002A315C">
        <w:rPr>
          <w:rFonts w:ascii="Times New Roman" w:hAnsi="Times New Roman" w:cs="Times New Roman"/>
          <w:sz w:val="24"/>
          <w:szCs w:val="24"/>
          <w:shd w:val="clear" w:color="auto" w:fill="FFFFFF"/>
        </w:rPr>
        <w:t xml:space="preserve">M) in duplicate </w:t>
      </w:r>
      <w:r w:rsidR="002A315C" w:rsidRPr="00304F7D">
        <w:rPr>
          <w:rFonts w:ascii="Times New Roman" w:hAnsi="Times New Roman" w:cs="Times New Roman"/>
          <w:sz w:val="24"/>
          <w:szCs w:val="24"/>
          <w:shd w:val="clear" w:color="auto" w:fill="FFFFFF"/>
        </w:rPr>
        <w:t>wells</w:t>
      </w:r>
      <w:r w:rsidR="002A315C">
        <w:rPr>
          <w:rFonts w:ascii="Times New Roman" w:hAnsi="Times New Roman" w:cs="Times New Roman"/>
          <w:sz w:val="24"/>
          <w:szCs w:val="24"/>
          <w:shd w:val="clear" w:color="auto" w:fill="FFFFFF"/>
        </w:rPr>
        <w:t xml:space="preserve"> for 48 h</w:t>
      </w:r>
      <w:r w:rsidR="002A315C" w:rsidRPr="00304F7D">
        <w:rPr>
          <w:rFonts w:ascii="Times New Roman" w:hAnsi="Times New Roman" w:cs="Times New Roman"/>
          <w:sz w:val="24"/>
          <w:szCs w:val="24"/>
          <w:shd w:val="clear" w:color="auto" w:fill="FFFFFF"/>
        </w:rPr>
        <w:t xml:space="preserve">. </w:t>
      </w:r>
      <w:r w:rsidR="002A315C">
        <w:rPr>
          <w:rFonts w:ascii="Times New Roman" w:hAnsi="Times New Roman" w:cs="Times New Roman"/>
          <w:sz w:val="24"/>
          <w:szCs w:val="24"/>
          <w:shd w:val="clear" w:color="auto" w:fill="FFFFFF"/>
        </w:rPr>
        <w:t xml:space="preserve">Wells containing medium served as a negative control. </w:t>
      </w:r>
      <w:r w:rsidR="002A315C" w:rsidRPr="00304F7D">
        <w:rPr>
          <w:rFonts w:ascii="Times New Roman" w:hAnsi="Times New Roman" w:cs="Times New Roman"/>
          <w:sz w:val="24"/>
          <w:szCs w:val="24"/>
          <w:shd w:val="clear" w:color="auto" w:fill="FFFFFF"/>
        </w:rPr>
        <w:t xml:space="preserve">Proliferation was measured by the addition of </w:t>
      </w:r>
      <w:r w:rsidR="002A315C">
        <w:rPr>
          <w:rFonts w:ascii="Times New Roman" w:hAnsi="Times New Roman" w:cs="Times New Roman"/>
          <w:sz w:val="24"/>
          <w:szCs w:val="24"/>
          <w:shd w:val="clear" w:color="auto" w:fill="FFFFFF"/>
        </w:rPr>
        <w:t>[</w:t>
      </w:r>
      <w:r w:rsidR="002A315C" w:rsidRPr="00304F7D">
        <w:rPr>
          <w:rFonts w:ascii="Times New Roman" w:hAnsi="Times New Roman" w:cs="Times New Roman"/>
          <w:sz w:val="24"/>
          <w:szCs w:val="24"/>
          <w:shd w:val="clear" w:color="auto" w:fill="FFFFFF"/>
          <w:vertAlign w:val="superscript"/>
        </w:rPr>
        <w:t>3</w:t>
      </w:r>
      <w:r w:rsidR="002A315C" w:rsidRPr="00304F7D">
        <w:rPr>
          <w:rFonts w:ascii="Times New Roman" w:hAnsi="Times New Roman" w:cs="Times New Roman"/>
          <w:sz w:val="24"/>
          <w:szCs w:val="24"/>
          <w:shd w:val="clear" w:color="auto" w:fill="FFFFFF"/>
        </w:rPr>
        <w:t>H</w:t>
      </w:r>
      <w:r w:rsidR="002A315C">
        <w:rPr>
          <w:rFonts w:ascii="Times New Roman" w:hAnsi="Times New Roman" w:cs="Times New Roman"/>
          <w:sz w:val="24"/>
          <w:szCs w:val="24"/>
          <w:shd w:val="clear" w:color="auto" w:fill="FFFFFF"/>
        </w:rPr>
        <w:t>]</w:t>
      </w:r>
      <w:r w:rsidR="002A315C" w:rsidRPr="00304F7D">
        <w:rPr>
          <w:rFonts w:ascii="Times New Roman" w:hAnsi="Times New Roman" w:cs="Times New Roman"/>
          <w:sz w:val="24"/>
          <w:szCs w:val="24"/>
          <w:shd w:val="clear" w:color="auto" w:fill="FFFFFF"/>
        </w:rPr>
        <w:t>-thymidine followed by scintillation counting.</w:t>
      </w:r>
      <w:r w:rsidR="002A315C">
        <w:rPr>
          <w:rFonts w:ascii="Times New Roman" w:hAnsi="Times New Roman" w:cs="Times New Roman"/>
          <w:sz w:val="24"/>
          <w:szCs w:val="24"/>
          <w:shd w:val="clear" w:color="auto" w:fill="FFFFFF"/>
        </w:rPr>
        <w:t xml:space="preserve"> TCC with </w:t>
      </w:r>
      <w:r w:rsidR="002A315C" w:rsidRPr="00304F7D">
        <w:rPr>
          <w:rFonts w:ascii="Times New Roman" w:hAnsi="Times New Roman" w:cs="Times New Roman"/>
          <w:sz w:val="24"/>
          <w:szCs w:val="24"/>
          <w:shd w:val="clear" w:color="auto" w:fill="FFFFFF"/>
        </w:rPr>
        <w:t>SI ≥ 2 were considered vancomycin</w:t>
      </w:r>
      <w:r w:rsidR="002A315C">
        <w:rPr>
          <w:rFonts w:ascii="Times New Roman" w:hAnsi="Times New Roman" w:cs="Times New Roman"/>
          <w:sz w:val="24"/>
          <w:szCs w:val="24"/>
          <w:shd w:val="clear" w:color="auto" w:fill="FFFFFF"/>
        </w:rPr>
        <w:t>-responsive</w:t>
      </w:r>
      <w:r w:rsidR="002A315C" w:rsidRPr="00304F7D">
        <w:rPr>
          <w:rFonts w:ascii="Times New Roman" w:hAnsi="Times New Roman" w:cs="Times New Roman"/>
          <w:sz w:val="24"/>
          <w:szCs w:val="24"/>
          <w:shd w:val="clear" w:color="auto" w:fill="FFFFFF"/>
        </w:rPr>
        <w:t xml:space="preserve"> and expanded for dose-response </w:t>
      </w:r>
      <w:r w:rsidR="002A315C">
        <w:rPr>
          <w:rFonts w:ascii="Times New Roman" w:hAnsi="Times New Roman" w:cs="Times New Roman"/>
          <w:sz w:val="24"/>
          <w:szCs w:val="24"/>
          <w:shd w:val="clear" w:color="auto" w:fill="FFFFFF"/>
        </w:rPr>
        <w:t>assessment</w:t>
      </w:r>
      <w:r w:rsidR="002A315C" w:rsidRPr="00304F7D">
        <w:rPr>
          <w:rFonts w:ascii="Times New Roman" w:hAnsi="Times New Roman" w:cs="Times New Roman"/>
          <w:sz w:val="24"/>
          <w:szCs w:val="24"/>
          <w:shd w:val="clear" w:color="auto" w:fill="FFFFFF"/>
        </w:rPr>
        <w:t xml:space="preserve"> and functional assays.</w:t>
      </w:r>
      <w:r w:rsidR="002A315C">
        <w:rPr>
          <w:rFonts w:ascii="Times New Roman" w:hAnsi="Times New Roman" w:cs="Times New Roman"/>
          <w:sz w:val="24"/>
          <w:szCs w:val="24"/>
          <w:shd w:val="clear" w:color="auto" w:fill="FFFFFF"/>
        </w:rPr>
        <w:t xml:space="preserve"> </w:t>
      </w:r>
      <w:r w:rsidR="00A16E79">
        <w:rPr>
          <w:rFonts w:ascii="Times New Roman" w:hAnsi="Times New Roman" w:cs="Times New Roman"/>
          <w:sz w:val="24"/>
          <w:szCs w:val="24"/>
          <w:shd w:val="clear" w:color="auto" w:fill="FFFFFF"/>
        </w:rPr>
        <w:t>Human a</w:t>
      </w:r>
      <w:r w:rsidRPr="00304F7D">
        <w:rPr>
          <w:rFonts w:ascii="Times New Roman" w:hAnsi="Times New Roman" w:cs="Times New Roman"/>
          <w:sz w:val="24"/>
          <w:szCs w:val="24"/>
          <w:shd w:val="clear" w:color="auto" w:fill="FFFFFF"/>
        </w:rPr>
        <w:t>ntibody-conjugated CD8 beads</w:t>
      </w:r>
      <w:r w:rsidR="00A16E79">
        <w:rPr>
          <w:rFonts w:ascii="Times New Roman" w:hAnsi="Times New Roman" w:cs="Times New Roman"/>
          <w:sz w:val="24"/>
          <w:szCs w:val="24"/>
          <w:shd w:val="clear" w:color="auto" w:fill="FFFFFF"/>
        </w:rPr>
        <w:t xml:space="preserve"> (130-045-201</w:t>
      </w:r>
      <w:r w:rsidR="00E96B4C">
        <w:rPr>
          <w:rFonts w:ascii="Times New Roman" w:hAnsi="Times New Roman" w:cs="Times New Roman"/>
          <w:sz w:val="24"/>
          <w:szCs w:val="24"/>
          <w:shd w:val="clear" w:color="auto" w:fill="FFFFFF"/>
        </w:rPr>
        <w:t>;</w:t>
      </w:r>
      <w:r w:rsidR="00A16E79">
        <w:rPr>
          <w:rFonts w:ascii="Times New Roman" w:hAnsi="Times New Roman" w:cs="Times New Roman"/>
          <w:sz w:val="24"/>
          <w:szCs w:val="24"/>
          <w:shd w:val="clear" w:color="auto" w:fill="FFFFFF"/>
        </w:rPr>
        <w:t xml:space="preserve"> purchased from Miltenyi Biotec</w:t>
      </w:r>
      <w:r w:rsidR="00E96B4C">
        <w:rPr>
          <w:rFonts w:ascii="Times New Roman" w:hAnsi="Times New Roman" w:cs="Times New Roman"/>
          <w:sz w:val="24"/>
          <w:szCs w:val="24"/>
          <w:shd w:val="clear" w:color="auto" w:fill="FFFFFF"/>
        </w:rPr>
        <w:t xml:space="preserve">, </w:t>
      </w:r>
      <w:r w:rsidR="00627BDD" w:rsidRPr="00304F7D">
        <w:rPr>
          <w:rFonts w:ascii="Times New Roman" w:hAnsi="Times New Roman" w:cs="Times New Roman"/>
          <w:sz w:val="24"/>
          <w:szCs w:val="24"/>
          <w:shd w:val="clear" w:color="auto" w:fill="FFFFFF"/>
        </w:rPr>
        <w:t>Gadbach, Germany</w:t>
      </w:r>
      <w:r w:rsidR="00627BDD">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 xml:space="preserve"> were used to enrich the CD8+ T-cell</w:t>
      </w:r>
      <w:r w:rsidR="002A315C">
        <w:rPr>
          <w:rFonts w:ascii="Times New Roman" w:hAnsi="Times New Roman" w:cs="Times New Roman"/>
          <w:sz w:val="24"/>
          <w:szCs w:val="24"/>
          <w:shd w:val="clear" w:color="auto" w:fill="FFFFFF"/>
        </w:rPr>
        <w:t xml:space="preserve"> population prior to cloning in certain experiments.</w:t>
      </w:r>
      <w:r w:rsidRPr="00304F7D">
        <w:rPr>
          <w:rFonts w:ascii="Times New Roman" w:hAnsi="Times New Roman" w:cs="Times New Roman"/>
          <w:sz w:val="24"/>
          <w:szCs w:val="24"/>
          <w:shd w:val="clear" w:color="auto" w:fill="FFFFFF"/>
        </w:rPr>
        <w:t xml:space="preserve"> </w:t>
      </w:r>
    </w:p>
    <w:p w14:paraId="53C68A47" w14:textId="77777777" w:rsidR="00686812" w:rsidRDefault="00686812" w:rsidP="00B36506">
      <w:pPr>
        <w:spacing w:after="0" w:line="480" w:lineRule="auto"/>
        <w:jc w:val="both"/>
        <w:rPr>
          <w:rFonts w:ascii="Times New Roman" w:hAnsi="Times New Roman" w:cs="Times New Roman"/>
          <w:sz w:val="24"/>
          <w:szCs w:val="24"/>
        </w:rPr>
      </w:pPr>
    </w:p>
    <w:p w14:paraId="1FA99791" w14:textId="385FF1A8" w:rsidR="0023277C" w:rsidRPr="00686812" w:rsidRDefault="00686812" w:rsidP="00B36506">
      <w:pPr>
        <w:spacing w:after="0" w:line="480" w:lineRule="auto"/>
        <w:jc w:val="both"/>
        <w:rPr>
          <w:rFonts w:ascii="Times New Roman" w:hAnsi="Times New Roman" w:cs="Times New Roman"/>
          <w:sz w:val="24"/>
          <w:szCs w:val="24"/>
        </w:rPr>
      </w:pPr>
      <w:r>
        <w:rPr>
          <w:rFonts w:ascii="Times New Roman" w:hAnsi="Times New Roman" w:cs="Times New Roman"/>
          <w:b/>
          <w:sz w:val="24"/>
          <w:szCs w:val="24"/>
          <w:shd w:val="clear" w:color="auto" w:fill="FFFFFF"/>
        </w:rPr>
        <w:t>P</w:t>
      </w:r>
      <w:r w:rsidR="00A73BC2" w:rsidRPr="00304F7D">
        <w:rPr>
          <w:rFonts w:ascii="Times New Roman" w:hAnsi="Times New Roman" w:cs="Times New Roman"/>
          <w:b/>
          <w:sz w:val="24"/>
          <w:szCs w:val="24"/>
          <w:shd w:val="clear" w:color="auto" w:fill="FFFFFF"/>
        </w:rPr>
        <w:t>henotypi</w:t>
      </w:r>
      <w:r>
        <w:rPr>
          <w:rFonts w:ascii="Times New Roman" w:hAnsi="Times New Roman" w:cs="Times New Roman"/>
          <w:b/>
          <w:sz w:val="24"/>
          <w:szCs w:val="24"/>
          <w:shd w:val="clear" w:color="auto" w:fill="FFFFFF"/>
        </w:rPr>
        <w:t xml:space="preserve">c analysis of </w:t>
      </w:r>
      <w:r w:rsidR="00DC5C4E" w:rsidRPr="00304F7D">
        <w:rPr>
          <w:rFonts w:ascii="Times New Roman" w:hAnsi="Times New Roman" w:cs="Times New Roman"/>
          <w:b/>
          <w:sz w:val="24"/>
          <w:szCs w:val="24"/>
          <w:shd w:val="clear" w:color="auto" w:fill="FFFFFF"/>
        </w:rPr>
        <w:t>vancomycin-</w:t>
      </w:r>
      <w:r>
        <w:rPr>
          <w:rFonts w:ascii="Times New Roman" w:hAnsi="Times New Roman" w:cs="Times New Roman"/>
          <w:b/>
          <w:sz w:val="24"/>
          <w:szCs w:val="24"/>
          <w:shd w:val="clear" w:color="auto" w:fill="FFFFFF"/>
        </w:rPr>
        <w:t>responsive</w:t>
      </w:r>
      <w:r w:rsidR="00DC5C4E" w:rsidRPr="00304F7D">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T-cell clones</w:t>
      </w:r>
      <w:r w:rsidR="00DC5C4E" w:rsidRPr="00304F7D">
        <w:rPr>
          <w:rFonts w:ascii="Times New Roman" w:hAnsi="Times New Roman" w:cs="Times New Roman"/>
          <w:b/>
          <w:sz w:val="24"/>
          <w:szCs w:val="24"/>
          <w:shd w:val="clear" w:color="auto" w:fill="FFFFFF"/>
        </w:rPr>
        <w:t xml:space="preserve"> </w:t>
      </w:r>
    </w:p>
    <w:p w14:paraId="48285E22" w14:textId="3290582F" w:rsidR="0023277C" w:rsidRPr="00304F7D" w:rsidRDefault="0023277C" w:rsidP="00B36506">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sz w:val="24"/>
          <w:szCs w:val="24"/>
          <w:shd w:val="clear" w:color="auto" w:fill="FFFFFF"/>
        </w:rPr>
        <w:t>CD4/CD8 phenotype of TCC</w:t>
      </w:r>
      <w:r w:rsidR="00327373" w:rsidRPr="00304F7D">
        <w:rPr>
          <w:rFonts w:ascii="Times New Roman" w:hAnsi="Times New Roman" w:cs="Times New Roman"/>
          <w:sz w:val="24"/>
          <w:szCs w:val="24"/>
          <w:shd w:val="clear" w:color="auto" w:fill="FFFFFF"/>
        </w:rPr>
        <w:t xml:space="preserve"> were determined using CD4-APC</w:t>
      </w:r>
      <w:r w:rsidR="005F7EC9">
        <w:rPr>
          <w:rFonts w:ascii="Times New Roman" w:hAnsi="Times New Roman" w:cs="Times New Roman"/>
          <w:sz w:val="24"/>
          <w:szCs w:val="24"/>
          <w:shd w:val="clear" w:color="auto" w:fill="FFFFFF"/>
        </w:rPr>
        <w:t xml:space="preserve"> (</w:t>
      </w:r>
      <w:r w:rsidR="005F7EC9" w:rsidRPr="005F7EC9">
        <w:rPr>
          <w:rFonts w:ascii="Times New Roman" w:hAnsi="Times New Roman" w:cs="Times New Roman"/>
          <w:sz w:val="24"/>
          <w:szCs w:val="24"/>
          <w:shd w:val="clear" w:color="auto" w:fill="FFFFFF"/>
        </w:rPr>
        <w:t>clone RPA T4</w:t>
      </w:r>
      <w:r w:rsidR="005F7EC9">
        <w:rPr>
          <w:rFonts w:ascii="Times New Roman" w:hAnsi="Times New Roman" w:cs="Times New Roman"/>
          <w:sz w:val="24"/>
          <w:szCs w:val="24"/>
          <w:shd w:val="clear" w:color="auto" w:fill="FFFFFF"/>
        </w:rPr>
        <w:t>)</w:t>
      </w:r>
      <w:r w:rsidR="00327373" w:rsidRPr="00304F7D">
        <w:rPr>
          <w:rFonts w:ascii="Times New Roman" w:hAnsi="Times New Roman" w:cs="Times New Roman"/>
          <w:sz w:val="24"/>
          <w:szCs w:val="24"/>
          <w:shd w:val="clear" w:color="auto" w:fill="FFFFFF"/>
        </w:rPr>
        <w:t xml:space="preserve"> and CD8-PE</w:t>
      </w:r>
      <w:r w:rsidR="005F7EC9">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HIT8a</w:t>
      </w:r>
      <w:r w:rsidR="00566616">
        <w:rPr>
          <w:rFonts w:ascii="Times New Roman" w:hAnsi="Times New Roman" w:cs="Times New Roman"/>
          <w:sz w:val="24"/>
          <w:szCs w:val="24"/>
          <w:shd w:val="clear" w:color="auto" w:fill="FFFFFF"/>
        </w:rPr>
        <w:t>)</w:t>
      </w:r>
      <w:r w:rsidR="00327373" w:rsidRPr="00304F7D">
        <w:rPr>
          <w:rFonts w:ascii="Times New Roman" w:hAnsi="Times New Roman" w:cs="Times New Roman"/>
          <w:sz w:val="24"/>
          <w:szCs w:val="24"/>
          <w:shd w:val="clear" w:color="auto" w:fill="FFFFFF"/>
        </w:rPr>
        <w:t xml:space="preserve"> fluorescence antibodies </w:t>
      </w:r>
      <w:r w:rsidR="0079396C" w:rsidRPr="00304F7D">
        <w:rPr>
          <w:rFonts w:ascii="Times New Roman" w:hAnsi="Times New Roman" w:cs="Times New Roman"/>
          <w:sz w:val="24"/>
          <w:szCs w:val="24"/>
          <w:shd w:val="clear" w:color="auto" w:fill="FFFFFF"/>
        </w:rPr>
        <w:t>(</w:t>
      </w:r>
      <w:r w:rsidR="00327373" w:rsidRPr="00304F7D">
        <w:rPr>
          <w:rFonts w:ascii="Times New Roman" w:hAnsi="Times New Roman" w:cs="Times New Roman"/>
          <w:sz w:val="24"/>
          <w:szCs w:val="24"/>
          <w:shd w:val="clear" w:color="auto" w:fill="FFFFFF"/>
        </w:rPr>
        <w:t>BD Biosciences</w:t>
      </w:r>
      <w:r w:rsidR="0079396C" w:rsidRPr="00304F7D">
        <w:rPr>
          <w:rFonts w:ascii="Times New Roman" w:hAnsi="Times New Roman" w:cs="Times New Roman"/>
          <w:sz w:val="24"/>
          <w:szCs w:val="24"/>
          <w:shd w:val="clear" w:color="auto" w:fill="FFFFFF"/>
        </w:rPr>
        <w:t xml:space="preserve">, </w:t>
      </w:r>
      <w:r w:rsidR="00327373" w:rsidRPr="00304F7D">
        <w:rPr>
          <w:rFonts w:ascii="Times New Roman" w:hAnsi="Times New Roman" w:cs="Times New Roman"/>
          <w:sz w:val="24"/>
          <w:szCs w:val="24"/>
          <w:shd w:val="clear" w:color="auto" w:fill="FFFFFF"/>
        </w:rPr>
        <w:t>Oxford, UK) by flow cytometry.</w:t>
      </w:r>
      <w:r w:rsidRPr="00304F7D">
        <w:rPr>
          <w:rFonts w:ascii="Times New Roman" w:hAnsi="Times New Roman" w:cs="Times New Roman"/>
          <w:sz w:val="24"/>
          <w:szCs w:val="24"/>
          <w:shd w:val="clear" w:color="auto" w:fill="FFFFFF"/>
        </w:rPr>
        <w:t xml:space="preserve"> </w:t>
      </w:r>
      <w:r w:rsidR="00326ECB" w:rsidRPr="00304F7D">
        <w:rPr>
          <w:rFonts w:ascii="Times New Roman" w:hAnsi="Times New Roman" w:cs="Times New Roman"/>
          <w:sz w:val="24"/>
          <w:szCs w:val="24"/>
          <w:shd w:val="clear" w:color="auto" w:fill="FFFFFF"/>
        </w:rPr>
        <w:t xml:space="preserve">Furthermore, </w:t>
      </w:r>
      <w:r w:rsidRPr="00304F7D">
        <w:rPr>
          <w:rFonts w:ascii="Times New Roman" w:hAnsi="Times New Roman" w:cs="Times New Roman"/>
          <w:sz w:val="24"/>
          <w:szCs w:val="24"/>
          <w:shd w:val="clear" w:color="auto" w:fill="FFFFFF"/>
        </w:rPr>
        <w:t>TCC were profiled for the expression of chemokine receptors including CXCR3</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49801</w:t>
      </w:r>
      <w:r w:rsidR="00566616">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 xml:space="preserve">, </w:t>
      </w:r>
      <w:r w:rsidR="00E12E38" w:rsidRPr="00304F7D">
        <w:rPr>
          <w:rFonts w:ascii="Times New Roman" w:hAnsi="Times New Roman" w:cs="Times New Roman"/>
          <w:sz w:val="24"/>
          <w:szCs w:val="24"/>
          <w:shd w:val="clear" w:color="auto" w:fill="FFFFFF"/>
        </w:rPr>
        <w:t>CCR5</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CTC5</w:t>
      </w:r>
      <w:r w:rsidR="00566616">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CCR1</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53504</w:t>
      </w:r>
      <w:r w:rsidR="00566616">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 CCR</w:t>
      </w:r>
      <w:r w:rsidR="00E12E38" w:rsidRPr="00304F7D">
        <w:rPr>
          <w:rFonts w:ascii="Times New Roman" w:hAnsi="Times New Roman" w:cs="Times New Roman"/>
          <w:sz w:val="24"/>
          <w:szCs w:val="24"/>
          <w:shd w:val="clear" w:color="auto" w:fill="FFFFFF"/>
        </w:rPr>
        <w:t>4</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1G1</w:t>
      </w:r>
      <w:r w:rsidR="00566616">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CCR9</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248621</w:t>
      </w:r>
      <w:r w:rsidR="00566616">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 xml:space="preserve"> </w:t>
      </w:r>
      <w:r w:rsidR="00E12E38" w:rsidRPr="00304F7D">
        <w:rPr>
          <w:rFonts w:ascii="Times New Roman" w:hAnsi="Times New Roman" w:cs="Times New Roman"/>
          <w:sz w:val="24"/>
          <w:szCs w:val="24"/>
          <w:shd w:val="clear" w:color="auto" w:fill="FFFFFF"/>
        </w:rPr>
        <w:t>CCR8</w:t>
      </w:r>
      <w:r w:rsidR="00566616">
        <w:rPr>
          <w:rFonts w:ascii="Times New Roman" w:hAnsi="Times New Roman" w:cs="Times New Roman"/>
          <w:sz w:val="24"/>
          <w:szCs w:val="24"/>
          <w:shd w:val="clear" w:color="auto" w:fill="FFFFFF"/>
        </w:rPr>
        <w:t xml:space="preserve"> (</w:t>
      </w:r>
      <w:r w:rsidR="00566616" w:rsidRPr="00566616">
        <w:rPr>
          <w:rFonts w:ascii="Times New Roman" w:hAnsi="Times New Roman" w:cs="Times New Roman"/>
          <w:sz w:val="24"/>
          <w:szCs w:val="24"/>
          <w:shd w:val="clear" w:color="auto" w:fill="FFFFFF"/>
        </w:rPr>
        <w:t>clone 191704</w:t>
      </w:r>
      <w:r w:rsidR="00566616">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CCR6</w:t>
      </w:r>
      <w:r w:rsidR="00BC203D">
        <w:rPr>
          <w:rFonts w:ascii="Times New Roman" w:hAnsi="Times New Roman" w:cs="Times New Roman"/>
          <w:sz w:val="24"/>
          <w:szCs w:val="24"/>
          <w:shd w:val="clear" w:color="auto" w:fill="FFFFFF"/>
        </w:rPr>
        <w:t xml:space="preserve"> (</w:t>
      </w:r>
      <w:r w:rsidR="00BC203D" w:rsidRPr="00BC203D">
        <w:rPr>
          <w:rFonts w:ascii="Times New Roman" w:hAnsi="Times New Roman" w:cs="Times New Roman"/>
          <w:sz w:val="24"/>
          <w:szCs w:val="24"/>
          <w:shd w:val="clear" w:color="auto" w:fill="FFFFFF"/>
        </w:rPr>
        <w:t>Clone 53103</w:t>
      </w:r>
      <w:r w:rsidR="00BC203D">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CLA</w:t>
      </w:r>
      <w:r w:rsidR="00734B88">
        <w:rPr>
          <w:rFonts w:ascii="Times New Roman" w:hAnsi="Times New Roman" w:cs="Times New Roman"/>
          <w:sz w:val="24"/>
          <w:szCs w:val="24"/>
          <w:shd w:val="clear" w:color="auto" w:fill="FFFFFF"/>
        </w:rPr>
        <w:t xml:space="preserve"> (</w:t>
      </w:r>
      <w:r w:rsidR="00734B88" w:rsidRPr="00734B88">
        <w:rPr>
          <w:rFonts w:ascii="Times New Roman" w:hAnsi="Times New Roman" w:cs="Times New Roman"/>
          <w:sz w:val="24"/>
          <w:szCs w:val="24"/>
          <w:shd w:val="clear" w:color="auto" w:fill="FFFFFF"/>
        </w:rPr>
        <w:t>clone HECA-452</w:t>
      </w:r>
      <w:r w:rsidR="00734B88">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CXCR6</w:t>
      </w:r>
      <w:r w:rsidR="009C59D6">
        <w:rPr>
          <w:rFonts w:ascii="Times New Roman" w:hAnsi="Times New Roman" w:cs="Times New Roman"/>
          <w:sz w:val="24"/>
          <w:szCs w:val="24"/>
          <w:shd w:val="clear" w:color="auto" w:fill="FFFFFF"/>
        </w:rPr>
        <w:t xml:space="preserve"> (</w:t>
      </w:r>
      <w:r w:rsidR="009C59D6" w:rsidRPr="009C59D6">
        <w:rPr>
          <w:rFonts w:ascii="Times New Roman" w:hAnsi="Times New Roman" w:cs="Times New Roman"/>
          <w:sz w:val="24"/>
          <w:szCs w:val="24"/>
          <w:shd w:val="clear" w:color="auto" w:fill="FFFFFF"/>
        </w:rPr>
        <w:t>clone 56811</w:t>
      </w:r>
      <w:r w:rsidR="009C59D6">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 xml:space="preserve">, </w:t>
      </w:r>
      <w:r w:rsidR="00E12E38" w:rsidRPr="00304F7D">
        <w:rPr>
          <w:rFonts w:ascii="Times New Roman" w:hAnsi="Times New Roman" w:cs="Times New Roman"/>
          <w:sz w:val="24"/>
          <w:szCs w:val="24"/>
          <w:shd w:val="clear" w:color="auto" w:fill="FFFFFF"/>
        </w:rPr>
        <w:t>E-cadherin</w:t>
      </w:r>
      <w:r w:rsidR="00A3290E">
        <w:rPr>
          <w:rFonts w:ascii="Times New Roman" w:hAnsi="Times New Roman" w:cs="Times New Roman"/>
          <w:sz w:val="24"/>
          <w:szCs w:val="24"/>
          <w:shd w:val="clear" w:color="auto" w:fill="FFFFFF"/>
        </w:rPr>
        <w:t xml:space="preserve"> (</w:t>
      </w:r>
      <w:r w:rsidR="00A3290E" w:rsidRPr="00A3290E">
        <w:rPr>
          <w:rFonts w:ascii="Times New Roman" w:hAnsi="Times New Roman" w:cs="Times New Roman"/>
          <w:sz w:val="24"/>
          <w:szCs w:val="24"/>
          <w:shd w:val="clear" w:color="auto" w:fill="FFFFFF"/>
        </w:rPr>
        <w:t>clone 180224</w:t>
      </w:r>
      <w:r w:rsidR="00A3290E">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CXCR1</w:t>
      </w:r>
      <w:r w:rsidR="00CD589E">
        <w:rPr>
          <w:rFonts w:ascii="Times New Roman" w:hAnsi="Times New Roman" w:cs="Times New Roman"/>
          <w:sz w:val="24"/>
          <w:szCs w:val="24"/>
          <w:shd w:val="clear" w:color="auto" w:fill="FFFFFF"/>
        </w:rPr>
        <w:t xml:space="preserve"> (</w:t>
      </w:r>
      <w:r w:rsidR="003F2839">
        <w:rPr>
          <w:rFonts w:ascii="Times New Roman" w:hAnsi="Times New Roman" w:cs="Times New Roman"/>
          <w:sz w:val="24"/>
          <w:szCs w:val="24"/>
          <w:shd w:val="clear" w:color="auto" w:fill="FFFFFF"/>
        </w:rPr>
        <w:t>c</w:t>
      </w:r>
      <w:r w:rsidR="002D1640" w:rsidRPr="002D1640">
        <w:rPr>
          <w:rFonts w:ascii="Times New Roman" w:hAnsi="Times New Roman" w:cs="Times New Roman"/>
          <w:sz w:val="24"/>
          <w:szCs w:val="24"/>
          <w:shd w:val="clear" w:color="auto" w:fill="FFFFFF"/>
        </w:rPr>
        <w:t>lone 42705</w:t>
      </w:r>
      <w:r w:rsidR="002D1640">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CCR2</w:t>
      </w:r>
      <w:r w:rsidR="003F2839">
        <w:rPr>
          <w:rFonts w:ascii="Times New Roman" w:hAnsi="Times New Roman" w:cs="Times New Roman"/>
          <w:sz w:val="24"/>
          <w:szCs w:val="24"/>
          <w:shd w:val="clear" w:color="auto" w:fill="FFFFFF"/>
        </w:rPr>
        <w:t xml:space="preserve"> (c</w:t>
      </w:r>
      <w:r w:rsidR="003F2839" w:rsidRPr="003F2839">
        <w:rPr>
          <w:rFonts w:ascii="Times New Roman" w:hAnsi="Times New Roman" w:cs="Times New Roman"/>
          <w:sz w:val="24"/>
          <w:szCs w:val="24"/>
          <w:shd w:val="clear" w:color="auto" w:fill="FFFFFF"/>
        </w:rPr>
        <w:t>lone  48607</w:t>
      </w:r>
      <w:r w:rsidR="003F2839">
        <w:rPr>
          <w:rFonts w:ascii="Times New Roman" w:hAnsi="Times New Roman" w:cs="Times New Roman"/>
          <w:sz w:val="24"/>
          <w:szCs w:val="24"/>
          <w:shd w:val="clear" w:color="auto" w:fill="FFFFFF"/>
        </w:rPr>
        <w:t>)</w:t>
      </w:r>
      <w:r w:rsidR="00E12E38" w:rsidRPr="00304F7D">
        <w:rPr>
          <w:rFonts w:ascii="Times New Roman" w:hAnsi="Times New Roman" w:cs="Times New Roman"/>
          <w:sz w:val="24"/>
          <w:szCs w:val="24"/>
          <w:shd w:val="clear" w:color="auto" w:fill="FFFFFF"/>
        </w:rPr>
        <w:t xml:space="preserve"> and CD69</w:t>
      </w:r>
      <w:r w:rsidR="003F2839">
        <w:rPr>
          <w:rFonts w:ascii="Times New Roman" w:hAnsi="Times New Roman" w:cs="Times New Roman"/>
          <w:sz w:val="24"/>
          <w:szCs w:val="24"/>
          <w:shd w:val="clear" w:color="auto" w:fill="FFFFFF"/>
        </w:rPr>
        <w:t xml:space="preserve"> (</w:t>
      </w:r>
      <w:r w:rsidR="003F2839" w:rsidRPr="003F2839">
        <w:rPr>
          <w:rFonts w:ascii="Times New Roman" w:hAnsi="Times New Roman" w:cs="Times New Roman"/>
          <w:sz w:val="24"/>
          <w:szCs w:val="24"/>
          <w:shd w:val="clear" w:color="auto" w:fill="FFFFFF"/>
        </w:rPr>
        <w:t>Clone</w:t>
      </w:r>
      <w:r w:rsidR="003F2839">
        <w:rPr>
          <w:rFonts w:ascii="Times New Roman" w:hAnsi="Times New Roman" w:cs="Times New Roman"/>
          <w:sz w:val="24"/>
          <w:szCs w:val="24"/>
          <w:shd w:val="clear" w:color="auto" w:fill="FFFFFF"/>
        </w:rPr>
        <w:t xml:space="preserve"> </w:t>
      </w:r>
      <w:r w:rsidR="003F2839" w:rsidRPr="003F2839">
        <w:rPr>
          <w:rFonts w:ascii="Times New Roman" w:hAnsi="Times New Roman" w:cs="Times New Roman"/>
          <w:sz w:val="24"/>
          <w:szCs w:val="24"/>
          <w:shd w:val="clear" w:color="auto" w:fill="FFFFFF"/>
        </w:rPr>
        <w:t>298614</w:t>
      </w:r>
      <w:r w:rsidR="003F2839">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 xml:space="preserve">using fluorescent antibodies purchased from </w:t>
      </w:r>
      <w:r w:rsidR="00F82876">
        <w:rPr>
          <w:rFonts w:ascii="Times New Roman" w:hAnsi="Times New Roman" w:cs="Times New Roman"/>
          <w:sz w:val="24"/>
          <w:szCs w:val="24"/>
          <w:shd w:val="clear" w:color="auto" w:fill="FFFFFF"/>
        </w:rPr>
        <w:t>R&amp;</w:t>
      </w:r>
      <w:r w:rsidRPr="00304F7D">
        <w:rPr>
          <w:rFonts w:ascii="Times New Roman" w:hAnsi="Times New Roman" w:cs="Times New Roman"/>
          <w:sz w:val="24"/>
          <w:szCs w:val="24"/>
          <w:shd w:val="clear" w:color="auto" w:fill="FFFFFF"/>
        </w:rPr>
        <w:t xml:space="preserve">D </w:t>
      </w:r>
      <w:r w:rsidR="00F82876">
        <w:rPr>
          <w:rFonts w:ascii="Times New Roman" w:hAnsi="Times New Roman" w:cs="Times New Roman"/>
          <w:sz w:val="24"/>
          <w:szCs w:val="24"/>
          <w:shd w:val="clear" w:color="auto" w:fill="FFFFFF"/>
        </w:rPr>
        <w:t>Systems</w:t>
      </w:r>
      <w:r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lastRenderedPageBreak/>
        <w:t>(</w:t>
      </w:r>
      <w:r w:rsidR="00F82876">
        <w:rPr>
          <w:rFonts w:ascii="Times New Roman" w:hAnsi="Times New Roman" w:cs="Times New Roman"/>
          <w:sz w:val="24"/>
          <w:szCs w:val="24"/>
          <w:shd w:val="clear" w:color="auto" w:fill="FFFFFF"/>
        </w:rPr>
        <w:t>Minneapolis</w:t>
      </w:r>
      <w:r w:rsidRPr="00304F7D">
        <w:rPr>
          <w:rFonts w:ascii="Times New Roman" w:hAnsi="Times New Roman" w:cs="Times New Roman"/>
          <w:sz w:val="24"/>
          <w:szCs w:val="24"/>
          <w:shd w:val="clear" w:color="auto" w:fill="FFFFFF"/>
        </w:rPr>
        <w:t>, U</w:t>
      </w:r>
      <w:r w:rsidR="00F82876">
        <w:rPr>
          <w:rFonts w:ascii="Times New Roman" w:hAnsi="Times New Roman" w:cs="Times New Roman"/>
          <w:sz w:val="24"/>
          <w:szCs w:val="24"/>
          <w:shd w:val="clear" w:color="auto" w:fill="FFFFFF"/>
        </w:rPr>
        <w:t>SA</w:t>
      </w:r>
      <w:r w:rsidRPr="00304F7D">
        <w:rPr>
          <w:rFonts w:ascii="Times New Roman" w:hAnsi="Times New Roman" w:cs="Times New Roman"/>
          <w:sz w:val="24"/>
          <w:szCs w:val="24"/>
          <w:shd w:val="clear" w:color="auto" w:fill="FFFFFF"/>
        </w:rPr>
        <w:t>). Cells (10,000) were acquired using a FACSCanto II (BD B</w:t>
      </w:r>
      <w:r w:rsidR="00DC5C4E" w:rsidRPr="00304F7D">
        <w:rPr>
          <w:rFonts w:ascii="Times New Roman" w:hAnsi="Times New Roman" w:cs="Times New Roman"/>
          <w:sz w:val="24"/>
          <w:szCs w:val="24"/>
          <w:shd w:val="clear" w:color="auto" w:fill="FFFFFF"/>
        </w:rPr>
        <w:t>iosciences) and data analysed using</w:t>
      </w:r>
      <w:r w:rsidR="00876DE6" w:rsidRPr="00304F7D">
        <w:rPr>
          <w:rFonts w:ascii="Times New Roman" w:hAnsi="Times New Roman" w:cs="Times New Roman"/>
          <w:sz w:val="24"/>
          <w:szCs w:val="24"/>
        </w:rPr>
        <w:t xml:space="preserve"> Cyflogic </w:t>
      </w:r>
      <w:r w:rsidR="00686812" w:rsidRPr="00304F7D">
        <w:rPr>
          <w:rFonts w:ascii="Times New Roman" w:hAnsi="Times New Roman" w:cs="Times New Roman"/>
          <w:sz w:val="24"/>
          <w:szCs w:val="24"/>
        </w:rPr>
        <w:t>software</w:t>
      </w:r>
      <w:r w:rsidR="00876DE6" w:rsidRPr="00304F7D">
        <w:rPr>
          <w:rFonts w:ascii="Times New Roman" w:hAnsi="Times New Roman" w:cs="Times New Roman"/>
          <w:sz w:val="24"/>
          <w:szCs w:val="24"/>
        </w:rPr>
        <w:t>.</w:t>
      </w:r>
      <w:r w:rsidR="00DC5C4E" w:rsidRPr="00304F7D">
        <w:rPr>
          <w:rFonts w:ascii="Times New Roman" w:hAnsi="Times New Roman" w:cs="Times New Roman"/>
          <w:sz w:val="24"/>
          <w:szCs w:val="24"/>
        </w:rPr>
        <w:t xml:space="preserve"> </w:t>
      </w:r>
      <w:r w:rsidRPr="00304F7D">
        <w:rPr>
          <w:rFonts w:ascii="Times New Roman" w:hAnsi="Times New Roman" w:cs="Times New Roman"/>
          <w:sz w:val="24"/>
          <w:szCs w:val="24"/>
          <w:shd w:val="clear" w:color="auto" w:fill="FFFFFF"/>
        </w:rPr>
        <w:t xml:space="preserve"> </w:t>
      </w:r>
    </w:p>
    <w:p w14:paraId="15AF33C5" w14:textId="77777777" w:rsidR="00686812" w:rsidRDefault="00686812" w:rsidP="00B36506">
      <w:pPr>
        <w:spacing w:after="0" w:line="480" w:lineRule="auto"/>
        <w:jc w:val="both"/>
        <w:rPr>
          <w:rFonts w:ascii="Times New Roman" w:hAnsi="Times New Roman" w:cs="Times New Roman"/>
          <w:b/>
          <w:sz w:val="24"/>
          <w:szCs w:val="24"/>
          <w:shd w:val="clear" w:color="auto" w:fill="FFFFFF"/>
        </w:rPr>
      </w:pPr>
    </w:p>
    <w:p w14:paraId="4FB00AA1" w14:textId="63E36E33" w:rsidR="0023277C" w:rsidRPr="00304F7D" w:rsidRDefault="00686812" w:rsidP="00B36506">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w:t>
      </w:r>
      <w:r w:rsidR="002428A5" w:rsidRPr="00304F7D">
        <w:rPr>
          <w:rFonts w:ascii="Times New Roman" w:hAnsi="Times New Roman" w:cs="Times New Roman"/>
          <w:b/>
          <w:sz w:val="24"/>
          <w:szCs w:val="24"/>
          <w:shd w:val="clear" w:color="auto" w:fill="FFFFFF"/>
          <w:vertAlign w:val="superscript"/>
        </w:rPr>
        <w:t>3</w:t>
      </w:r>
      <w:r w:rsidR="0079396C" w:rsidRPr="00304F7D">
        <w:rPr>
          <w:rFonts w:ascii="Times New Roman" w:hAnsi="Times New Roman" w:cs="Times New Roman"/>
          <w:b/>
          <w:sz w:val="24"/>
          <w:szCs w:val="24"/>
          <w:shd w:val="clear" w:color="auto" w:fill="FFFFFF"/>
        </w:rPr>
        <w:t>H</w:t>
      </w:r>
      <w:r>
        <w:rPr>
          <w:rFonts w:ascii="Times New Roman" w:hAnsi="Times New Roman" w:cs="Times New Roman"/>
          <w:b/>
          <w:sz w:val="24"/>
          <w:szCs w:val="24"/>
          <w:shd w:val="clear" w:color="auto" w:fill="FFFFFF"/>
        </w:rPr>
        <w:t>]</w:t>
      </w:r>
      <w:r w:rsidR="00475D9D">
        <w:rPr>
          <w:rFonts w:ascii="Times New Roman" w:hAnsi="Times New Roman" w:cs="Times New Roman"/>
          <w:b/>
          <w:sz w:val="24"/>
          <w:szCs w:val="24"/>
          <w:shd w:val="clear" w:color="auto" w:fill="FFFFFF"/>
        </w:rPr>
        <w:t>-T</w:t>
      </w:r>
      <w:r w:rsidR="0023277C" w:rsidRPr="00304F7D">
        <w:rPr>
          <w:rFonts w:ascii="Times New Roman" w:hAnsi="Times New Roman" w:cs="Times New Roman"/>
          <w:b/>
          <w:sz w:val="24"/>
          <w:szCs w:val="24"/>
          <w:shd w:val="clear" w:color="auto" w:fill="FFFFFF"/>
        </w:rPr>
        <w:t>hymidine assay</w:t>
      </w:r>
      <w:r>
        <w:rPr>
          <w:rFonts w:ascii="Times New Roman" w:hAnsi="Times New Roman" w:cs="Times New Roman"/>
          <w:b/>
          <w:sz w:val="24"/>
          <w:szCs w:val="24"/>
          <w:shd w:val="clear" w:color="auto" w:fill="FFFFFF"/>
        </w:rPr>
        <w:t xml:space="preserve"> for assessment of proliferation of vancomycin-responsive T-cell clones</w:t>
      </w:r>
    </w:p>
    <w:p w14:paraId="2F9498E2" w14:textId="29ED16D9" w:rsidR="00F42932" w:rsidRPr="00304F7D" w:rsidRDefault="00686812" w:rsidP="00B36506">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326ECB" w:rsidRPr="00304F7D">
        <w:rPr>
          <w:rFonts w:ascii="Times New Roman" w:hAnsi="Times New Roman" w:cs="Times New Roman"/>
          <w:sz w:val="24"/>
          <w:szCs w:val="24"/>
          <w:shd w:val="clear" w:color="auto" w:fill="FFFFFF"/>
        </w:rPr>
        <w:t xml:space="preserve">ose-dependent </w:t>
      </w:r>
      <w:r>
        <w:rPr>
          <w:rFonts w:ascii="Times New Roman" w:hAnsi="Times New Roman" w:cs="Times New Roman"/>
          <w:sz w:val="24"/>
          <w:szCs w:val="24"/>
          <w:shd w:val="clear" w:color="auto" w:fill="FFFFFF"/>
        </w:rPr>
        <w:t>vancomycin-specific activation of TCC</w:t>
      </w:r>
      <w:r w:rsidR="00326ECB" w:rsidRPr="00304F7D">
        <w:rPr>
          <w:rFonts w:ascii="Times New Roman" w:hAnsi="Times New Roman" w:cs="Times New Roman"/>
          <w:sz w:val="24"/>
          <w:szCs w:val="24"/>
          <w:shd w:val="clear" w:color="auto" w:fill="FFFFFF"/>
        </w:rPr>
        <w:t xml:space="preserve"> was </w:t>
      </w:r>
      <w:r w:rsidR="0079396C" w:rsidRPr="00304F7D">
        <w:rPr>
          <w:rFonts w:ascii="Times New Roman" w:hAnsi="Times New Roman" w:cs="Times New Roman"/>
          <w:sz w:val="24"/>
          <w:szCs w:val="24"/>
          <w:shd w:val="clear" w:color="auto" w:fill="FFFFFF"/>
        </w:rPr>
        <w:t>performed</w:t>
      </w:r>
      <w:r>
        <w:rPr>
          <w:rFonts w:ascii="Times New Roman" w:hAnsi="Times New Roman" w:cs="Times New Roman"/>
          <w:sz w:val="24"/>
          <w:szCs w:val="24"/>
          <w:shd w:val="clear" w:color="auto" w:fill="FFFFFF"/>
        </w:rPr>
        <w:t xml:space="preserve"> by incubating </w:t>
      </w:r>
      <w:r w:rsidRPr="00304F7D">
        <w:rPr>
          <w:rFonts w:ascii="Times New Roman" w:hAnsi="Times New Roman" w:cs="Times New Roman"/>
          <w:sz w:val="24"/>
          <w:szCs w:val="24"/>
          <w:shd w:val="clear" w:color="auto" w:fill="FFFFFF"/>
        </w:rPr>
        <w:t>TCC (5</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10</w:t>
      </w:r>
      <w:r w:rsidRPr="00304F7D">
        <w:rPr>
          <w:rFonts w:ascii="Times New Roman" w:hAnsi="Times New Roman" w:cs="Times New Roman"/>
          <w:sz w:val="24"/>
          <w:szCs w:val="24"/>
          <w:shd w:val="clear" w:color="auto" w:fill="FFFFFF"/>
          <w:vertAlign w:val="superscript"/>
        </w:rPr>
        <w:t>4</w:t>
      </w:r>
      <w:r w:rsidRPr="00304F7D">
        <w:rPr>
          <w:rFonts w:ascii="Times New Roman" w:hAnsi="Times New Roman" w:cs="Times New Roman"/>
          <w:sz w:val="24"/>
          <w:szCs w:val="24"/>
          <w:shd w:val="clear" w:color="auto" w:fill="FFFFFF"/>
        </w:rPr>
        <w:t>/well)</w:t>
      </w:r>
      <w:r>
        <w:rPr>
          <w:rFonts w:ascii="Times New Roman" w:hAnsi="Times New Roman" w:cs="Times New Roman"/>
          <w:sz w:val="24"/>
          <w:szCs w:val="24"/>
          <w:shd w:val="clear" w:color="auto" w:fill="FFFFFF"/>
        </w:rPr>
        <w:t xml:space="preserve"> with i</w:t>
      </w:r>
      <w:r w:rsidR="0023277C" w:rsidRPr="00304F7D">
        <w:rPr>
          <w:rFonts w:ascii="Times New Roman" w:hAnsi="Times New Roman" w:cs="Times New Roman"/>
          <w:sz w:val="24"/>
          <w:szCs w:val="24"/>
          <w:shd w:val="clear" w:color="auto" w:fill="FFFFFF"/>
        </w:rPr>
        <w:t xml:space="preserve">rradiated </w:t>
      </w:r>
      <w:r w:rsidR="008D3A65">
        <w:rPr>
          <w:rFonts w:ascii="Times New Roman" w:hAnsi="Times New Roman" w:cs="Times New Roman"/>
          <w:sz w:val="24"/>
          <w:szCs w:val="24"/>
          <w:shd w:val="clear" w:color="auto" w:fill="FFFFFF"/>
        </w:rPr>
        <w:t xml:space="preserve">autologous </w:t>
      </w:r>
      <w:r w:rsidR="0023277C" w:rsidRPr="00304F7D">
        <w:rPr>
          <w:rFonts w:ascii="Times New Roman" w:hAnsi="Times New Roman" w:cs="Times New Roman"/>
          <w:sz w:val="24"/>
          <w:szCs w:val="24"/>
          <w:shd w:val="clear" w:color="auto" w:fill="FFFFFF"/>
        </w:rPr>
        <w:t>EBV-transformed B-cells (1</w:t>
      </w:r>
      <w:r>
        <w:rPr>
          <w:rFonts w:ascii="Times New Roman" w:hAnsi="Times New Roman" w:cs="Times New Roman"/>
          <w:sz w:val="24"/>
          <w:szCs w:val="24"/>
          <w:shd w:val="clear" w:color="auto" w:fill="FFFFFF"/>
        </w:rPr>
        <w:t xml:space="preserve"> </w:t>
      </w:r>
      <w:r w:rsidR="0023277C" w:rsidRPr="00304F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23277C" w:rsidRPr="00304F7D">
        <w:rPr>
          <w:rFonts w:ascii="Times New Roman" w:hAnsi="Times New Roman" w:cs="Times New Roman"/>
          <w:sz w:val="24"/>
          <w:szCs w:val="24"/>
          <w:shd w:val="clear" w:color="auto" w:fill="FFFFFF"/>
        </w:rPr>
        <w:t>10</w:t>
      </w:r>
      <w:r w:rsidR="0023277C" w:rsidRPr="00304F7D">
        <w:rPr>
          <w:rFonts w:ascii="Times New Roman" w:hAnsi="Times New Roman" w:cs="Times New Roman"/>
          <w:sz w:val="24"/>
          <w:szCs w:val="24"/>
          <w:shd w:val="clear" w:color="auto" w:fill="FFFFFF"/>
          <w:vertAlign w:val="superscript"/>
        </w:rPr>
        <w:t>4</w:t>
      </w:r>
      <w:r w:rsidR="0023277C" w:rsidRPr="00304F7D">
        <w:rPr>
          <w:rFonts w:ascii="Times New Roman" w:hAnsi="Times New Roman" w:cs="Times New Roman"/>
          <w:sz w:val="24"/>
          <w:szCs w:val="24"/>
          <w:shd w:val="clear" w:color="auto" w:fill="FFFFFF"/>
        </w:rPr>
        <w:t xml:space="preserve">/well) and </w:t>
      </w:r>
      <w:r w:rsidR="002428A5" w:rsidRPr="00304F7D">
        <w:rPr>
          <w:rFonts w:ascii="Times New Roman" w:hAnsi="Times New Roman" w:cs="Times New Roman"/>
          <w:sz w:val="24"/>
          <w:szCs w:val="24"/>
          <w:shd w:val="clear" w:color="auto" w:fill="FFFFFF"/>
        </w:rPr>
        <w:t>graded concentration</w:t>
      </w:r>
      <w:r>
        <w:rPr>
          <w:rFonts w:ascii="Times New Roman" w:hAnsi="Times New Roman" w:cs="Times New Roman"/>
          <w:sz w:val="24"/>
          <w:szCs w:val="24"/>
          <w:shd w:val="clear" w:color="auto" w:fill="FFFFFF"/>
        </w:rPr>
        <w:t>s</w:t>
      </w:r>
      <w:r w:rsidR="002428A5" w:rsidRPr="00304F7D">
        <w:rPr>
          <w:rFonts w:ascii="Times New Roman" w:hAnsi="Times New Roman" w:cs="Times New Roman"/>
          <w:sz w:val="24"/>
          <w:szCs w:val="24"/>
          <w:shd w:val="clear" w:color="auto" w:fill="FFFFFF"/>
        </w:rPr>
        <w:t xml:space="preserve"> of vancomycin (</w:t>
      </w:r>
      <w:r w:rsidR="00C87A29">
        <w:rPr>
          <w:rFonts w:ascii="Times New Roman" w:hAnsi="Times New Roman" w:cs="Times New Roman"/>
          <w:sz w:val="24"/>
          <w:szCs w:val="24"/>
          <w:shd w:val="clear" w:color="auto" w:fill="FFFFFF"/>
        </w:rPr>
        <w:t>0.01-1 m</w:t>
      </w:r>
      <w:r w:rsidR="002428A5" w:rsidRPr="00304F7D">
        <w:rPr>
          <w:rFonts w:ascii="Times New Roman" w:hAnsi="Times New Roman" w:cs="Times New Roman"/>
          <w:sz w:val="24"/>
          <w:szCs w:val="24"/>
          <w:shd w:val="clear" w:color="auto" w:fill="FFFFFF"/>
        </w:rPr>
        <w:t>M)</w:t>
      </w:r>
      <w:r w:rsidR="0023277C" w:rsidRPr="00304F7D">
        <w:rPr>
          <w:rFonts w:ascii="Times New Roman" w:hAnsi="Times New Roman" w:cs="Times New Roman"/>
          <w:sz w:val="24"/>
          <w:szCs w:val="24"/>
          <w:shd w:val="clear" w:color="auto" w:fill="FFFFFF"/>
        </w:rPr>
        <w:t xml:space="preserve"> for 48</w:t>
      </w:r>
      <w:r w:rsidR="00C87A29">
        <w:rPr>
          <w:rFonts w:ascii="Times New Roman" w:hAnsi="Times New Roman" w:cs="Times New Roman"/>
          <w:sz w:val="24"/>
          <w:szCs w:val="24"/>
          <w:shd w:val="clear" w:color="auto" w:fill="FFFFFF"/>
        </w:rPr>
        <w:t xml:space="preserve"> </w:t>
      </w:r>
      <w:r w:rsidR="0023277C" w:rsidRPr="00304F7D">
        <w:rPr>
          <w:rFonts w:ascii="Times New Roman" w:hAnsi="Times New Roman" w:cs="Times New Roman"/>
          <w:sz w:val="24"/>
          <w:szCs w:val="24"/>
          <w:shd w:val="clear" w:color="auto" w:fill="FFFFFF"/>
        </w:rPr>
        <w:t>h in triplicate wells at 37°C, 5% CO</w:t>
      </w:r>
      <w:r w:rsidR="0023277C" w:rsidRPr="00304F7D">
        <w:rPr>
          <w:rFonts w:ascii="Times New Roman" w:hAnsi="Times New Roman" w:cs="Times New Roman"/>
          <w:sz w:val="24"/>
          <w:szCs w:val="24"/>
          <w:shd w:val="clear" w:color="auto" w:fill="FFFFFF"/>
          <w:vertAlign w:val="subscript"/>
        </w:rPr>
        <w:t>2</w:t>
      </w:r>
      <w:r w:rsidR="0023277C" w:rsidRPr="00304F7D">
        <w:rPr>
          <w:rFonts w:ascii="Times New Roman" w:hAnsi="Times New Roman" w:cs="Times New Roman"/>
          <w:sz w:val="24"/>
          <w:szCs w:val="24"/>
          <w:shd w:val="clear" w:color="auto" w:fill="FFFFFF"/>
        </w:rPr>
        <w:t>.</w:t>
      </w:r>
      <w:r w:rsidR="0023277C" w:rsidRPr="00E96B4C">
        <w:rPr>
          <w:rFonts w:ascii="Times New Roman" w:hAnsi="Times New Roman" w:cs="Times New Roman"/>
          <w:sz w:val="28"/>
          <w:szCs w:val="24"/>
          <w:shd w:val="clear" w:color="auto" w:fill="FFFFFF"/>
        </w:rPr>
        <w:t xml:space="preserve"> </w:t>
      </w:r>
      <w:r w:rsidR="00E96B4C" w:rsidRPr="00E96B4C">
        <w:rPr>
          <w:rFonts w:ascii="Times New Roman" w:hAnsi="Times New Roman" w:cs="Times New Roman"/>
          <w:sz w:val="24"/>
          <w:szCs w:val="24"/>
          <w:shd w:val="clear" w:color="auto" w:fill="FFFFFF"/>
        </w:rPr>
        <w:t>V</w:t>
      </w:r>
      <w:r w:rsidR="00E96B4C" w:rsidRPr="00E96B4C">
        <w:rPr>
          <w:rFonts w:ascii="Times New Roman" w:hAnsi="Times New Roman" w:cs="Times New Roman"/>
          <w:color w:val="000000" w:themeColor="text1"/>
          <w:sz w:val="24"/>
        </w:rPr>
        <w:t>ancomycin concentrations up to 1m</w:t>
      </w:r>
      <w:r w:rsidR="00E96B4C">
        <w:rPr>
          <w:rFonts w:ascii="Times New Roman" w:hAnsi="Times New Roman" w:cs="Times New Roman"/>
          <w:color w:val="000000" w:themeColor="text1"/>
          <w:sz w:val="24"/>
        </w:rPr>
        <w:t xml:space="preserve">M did not </w:t>
      </w:r>
      <w:r w:rsidR="00E96B4C" w:rsidRPr="00E96B4C">
        <w:rPr>
          <w:rFonts w:ascii="Times New Roman" w:hAnsi="Times New Roman" w:cs="Times New Roman"/>
          <w:color w:val="000000" w:themeColor="text1"/>
          <w:sz w:val="24"/>
        </w:rPr>
        <w:t>inhibit</w:t>
      </w:r>
      <w:r w:rsidR="00E96B4C">
        <w:rPr>
          <w:rFonts w:ascii="Times New Roman" w:hAnsi="Times New Roman" w:cs="Times New Roman"/>
          <w:color w:val="000000" w:themeColor="text1"/>
          <w:sz w:val="24"/>
        </w:rPr>
        <w:t xml:space="preserve"> the proliferation of PHA-stimulated PBMC</w:t>
      </w:r>
      <w:r w:rsidR="00E96B4C" w:rsidRPr="00E96B4C">
        <w:rPr>
          <w:rFonts w:ascii="Times New Roman" w:hAnsi="Times New Roman" w:cs="Times New Roman"/>
          <w:color w:val="000000" w:themeColor="text1"/>
          <w:sz w:val="24"/>
        </w:rPr>
        <w:t>.</w:t>
      </w:r>
      <w:r w:rsidR="00E96B4C" w:rsidRPr="00E96B4C">
        <w:rPr>
          <w:rFonts w:cs="Calibri"/>
          <w:color w:val="000000" w:themeColor="text1"/>
          <w:sz w:val="24"/>
        </w:rPr>
        <w:t xml:space="preserve"> </w:t>
      </w:r>
      <w:r w:rsidR="0023277C" w:rsidRPr="00304F7D">
        <w:rPr>
          <w:rFonts w:ascii="Times New Roman" w:hAnsi="Times New Roman" w:cs="Times New Roman"/>
          <w:sz w:val="24"/>
          <w:szCs w:val="24"/>
          <w:shd w:val="clear" w:color="auto" w:fill="FFFFFF"/>
        </w:rPr>
        <w:t xml:space="preserve">Proliferation was measured by the addition of </w:t>
      </w:r>
      <w:r>
        <w:rPr>
          <w:rFonts w:ascii="Times New Roman" w:hAnsi="Times New Roman" w:cs="Times New Roman"/>
          <w:sz w:val="24"/>
          <w:szCs w:val="24"/>
          <w:shd w:val="clear" w:color="auto" w:fill="FFFFFF"/>
        </w:rPr>
        <w:t>[</w:t>
      </w:r>
      <w:r w:rsidR="009F1440" w:rsidRPr="00304F7D">
        <w:rPr>
          <w:rFonts w:ascii="Times New Roman" w:hAnsi="Times New Roman" w:cs="Times New Roman"/>
          <w:sz w:val="24"/>
          <w:szCs w:val="24"/>
          <w:shd w:val="clear" w:color="auto" w:fill="FFFFFF"/>
          <w:vertAlign w:val="superscript"/>
        </w:rPr>
        <w:t>3</w:t>
      </w:r>
      <w:r w:rsidR="009F1440"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w:t>
      </w:r>
      <w:r w:rsidR="0023277C" w:rsidRPr="00304F7D">
        <w:rPr>
          <w:rFonts w:ascii="Times New Roman" w:hAnsi="Times New Roman" w:cs="Times New Roman"/>
          <w:sz w:val="24"/>
          <w:szCs w:val="24"/>
          <w:shd w:val="clear" w:color="auto" w:fill="FFFFFF"/>
        </w:rPr>
        <w:t>-thymidine (0.5 µCi/well) followed by scintillation counting.</w:t>
      </w:r>
      <w:r>
        <w:rPr>
          <w:rFonts w:ascii="Times New Roman" w:hAnsi="Times New Roman" w:cs="Times New Roman"/>
          <w:sz w:val="24"/>
          <w:szCs w:val="24"/>
          <w:shd w:val="clear" w:color="auto" w:fill="FFFFFF"/>
        </w:rPr>
        <w:t xml:space="preserve"> Vancomycin-responsive</w:t>
      </w:r>
      <w:r w:rsidR="002428A5" w:rsidRPr="00304F7D">
        <w:rPr>
          <w:rFonts w:ascii="Times New Roman" w:hAnsi="Times New Roman" w:cs="Times New Roman"/>
          <w:sz w:val="24"/>
          <w:szCs w:val="24"/>
          <w:shd w:val="clear" w:color="auto" w:fill="FFFFFF"/>
        </w:rPr>
        <w:t xml:space="preserve"> TCC</w:t>
      </w:r>
      <w:r w:rsidR="00C50E6A">
        <w:rPr>
          <w:rFonts w:ascii="Times New Roman" w:hAnsi="Times New Roman" w:cs="Times New Roman"/>
          <w:sz w:val="24"/>
          <w:szCs w:val="24"/>
          <w:shd w:val="clear" w:color="auto" w:fill="FFFFFF"/>
        </w:rPr>
        <w:t xml:space="preserve"> and irradiated autologous EBV-transformed B</w:t>
      </w:r>
      <w:r w:rsidR="008D3A65">
        <w:rPr>
          <w:rFonts w:ascii="Times New Roman" w:hAnsi="Times New Roman" w:cs="Times New Roman"/>
          <w:sz w:val="24"/>
          <w:szCs w:val="24"/>
          <w:shd w:val="clear" w:color="auto" w:fill="FFFFFF"/>
        </w:rPr>
        <w:t>-cells</w:t>
      </w:r>
      <w:r w:rsidR="002428A5" w:rsidRPr="00304F7D">
        <w:rPr>
          <w:rFonts w:ascii="Times New Roman" w:hAnsi="Times New Roman" w:cs="Times New Roman"/>
          <w:sz w:val="24"/>
          <w:szCs w:val="24"/>
          <w:shd w:val="clear" w:color="auto" w:fill="FFFFFF"/>
        </w:rPr>
        <w:t xml:space="preserve"> were </w:t>
      </w:r>
      <w:r>
        <w:rPr>
          <w:rFonts w:ascii="Times New Roman" w:hAnsi="Times New Roman" w:cs="Times New Roman"/>
          <w:sz w:val="24"/>
          <w:szCs w:val="24"/>
          <w:shd w:val="clear" w:color="auto" w:fill="FFFFFF"/>
        </w:rPr>
        <w:t xml:space="preserve">also </w:t>
      </w:r>
      <w:r w:rsidR="002428A5" w:rsidRPr="00304F7D">
        <w:rPr>
          <w:rFonts w:ascii="Times New Roman" w:hAnsi="Times New Roman" w:cs="Times New Roman"/>
          <w:sz w:val="24"/>
          <w:szCs w:val="24"/>
          <w:shd w:val="clear" w:color="auto" w:fill="FFFFFF"/>
        </w:rPr>
        <w:t xml:space="preserve">cultured with </w:t>
      </w:r>
      <w:r w:rsidR="00B22540" w:rsidRPr="00304F7D">
        <w:rPr>
          <w:rFonts w:ascii="Times New Roman" w:hAnsi="Times New Roman" w:cs="Times New Roman"/>
          <w:sz w:val="24"/>
          <w:szCs w:val="24"/>
          <w:shd w:val="clear" w:color="auto" w:fill="FFFFFF"/>
        </w:rPr>
        <w:t>teicoplanin</w:t>
      </w:r>
      <w:r w:rsidR="008C21BD">
        <w:rPr>
          <w:rFonts w:ascii="Times New Roman" w:hAnsi="Times New Roman" w:cs="Times New Roman"/>
          <w:sz w:val="24"/>
          <w:szCs w:val="24"/>
          <w:shd w:val="clear" w:color="auto" w:fill="FFFFFF"/>
        </w:rPr>
        <w:t xml:space="preserve">, dalbavancin, telavancin </w:t>
      </w:r>
      <w:r w:rsidR="001B1099">
        <w:rPr>
          <w:rFonts w:ascii="Times New Roman" w:hAnsi="Times New Roman" w:cs="Times New Roman"/>
          <w:sz w:val="24"/>
          <w:szCs w:val="24"/>
          <w:shd w:val="clear" w:color="auto" w:fill="FFFFFF"/>
        </w:rPr>
        <w:t>or</w:t>
      </w:r>
      <w:r w:rsidR="00B22540" w:rsidRPr="00304F7D">
        <w:rPr>
          <w:rFonts w:ascii="Times New Roman" w:hAnsi="Times New Roman" w:cs="Times New Roman"/>
          <w:sz w:val="24"/>
          <w:szCs w:val="24"/>
          <w:shd w:val="clear" w:color="auto" w:fill="FFFFFF"/>
        </w:rPr>
        <w:t xml:space="preserve"> daptomycin (</w:t>
      </w:r>
      <w:r w:rsidR="008C21BD">
        <w:rPr>
          <w:rFonts w:ascii="Times New Roman" w:hAnsi="Times New Roman" w:cs="Times New Roman"/>
          <w:sz w:val="24"/>
          <w:szCs w:val="24"/>
          <w:shd w:val="clear" w:color="auto" w:fill="FFFFFF"/>
        </w:rPr>
        <w:t xml:space="preserve">all </w:t>
      </w:r>
      <w:r w:rsidR="00C87A29">
        <w:rPr>
          <w:rFonts w:ascii="Times New Roman" w:hAnsi="Times New Roman" w:cs="Times New Roman"/>
          <w:sz w:val="24"/>
          <w:szCs w:val="24"/>
          <w:shd w:val="clear" w:color="auto" w:fill="FFFFFF"/>
        </w:rPr>
        <w:t>0.01-1 m</w:t>
      </w:r>
      <w:r w:rsidR="00B22540" w:rsidRPr="00304F7D">
        <w:rPr>
          <w:rFonts w:ascii="Times New Roman" w:hAnsi="Times New Roman" w:cs="Times New Roman"/>
          <w:sz w:val="24"/>
          <w:szCs w:val="24"/>
          <w:shd w:val="clear" w:color="auto" w:fill="FFFFFF"/>
        </w:rPr>
        <w:t>M</w:t>
      </w:r>
      <w:r w:rsidR="00461CD9" w:rsidRPr="00304F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for assessment of c</w:t>
      </w:r>
      <w:r w:rsidR="00023D59" w:rsidRPr="00304F7D">
        <w:rPr>
          <w:rFonts w:ascii="Times New Roman" w:hAnsi="Times New Roman" w:cs="Times New Roman"/>
          <w:sz w:val="24"/>
          <w:szCs w:val="24"/>
          <w:shd w:val="clear" w:color="auto" w:fill="FFFFFF"/>
        </w:rPr>
        <w:t>ross</w:t>
      </w:r>
      <w:r>
        <w:rPr>
          <w:rFonts w:ascii="Times New Roman" w:hAnsi="Times New Roman" w:cs="Times New Roman"/>
          <w:sz w:val="24"/>
          <w:szCs w:val="24"/>
          <w:shd w:val="clear" w:color="auto" w:fill="FFFFFF"/>
        </w:rPr>
        <w:t>-</w:t>
      </w:r>
      <w:r w:rsidR="00023D59" w:rsidRPr="00304F7D">
        <w:rPr>
          <w:rFonts w:ascii="Times New Roman" w:hAnsi="Times New Roman" w:cs="Times New Roman"/>
          <w:sz w:val="24"/>
          <w:szCs w:val="24"/>
          <w:shd w:val="clear" w:color="auto" w:fill="FFFFFF"/>
        </w:rPr>
        <w:t>reactivity</w:t>
      </w:r>
      <w:r>
        <w:rPr>
          <w:rFonts w:ascii="Times New Roman" w:hAnsi="Times New Roman" w:cs="Times New Roman"/>
          <w:sz w:val="24"/>
          <w:szCs w:val="24"/>
          <w:shd w:val="clear" w:color="auto" w:fill="FFFFFF"/>
        </w:rPr>
        <w:t xml:space="preserve">. </w:t>
      </w:r>
      <w:r w:rsidR="008D3A65" w:rsidRPr="00304F7D">
        <w:rPr>
          <w:rFonts w:ascii="Times New Roman" w:hAnsi="Times New Roman" w:cs="Times New Roman"/>
          <w:sz w:val="24"/>
          <w:szCs w:val="24"/>
          <w:shd w:val="clear" w:color="auto" w:fill="FFFFFF"/>
        </w:rPr>
        <w:t>TCC</w:t>
      </w:r>
      <w:r w:rsidR="008D3A65">
        <w:rPr>
          <w:rFonts w:ascii="Times New Roman" w:hAnsi="Times New Roman" w:cs="Times New Roman"/>
          <w:sz w:val="24"/>
          <w:szCs w:val="24"/>
          <w:shd w:val="clear" w:color="auto" w:fill="FFFFFF"/>
        </w:rPr>
        <w:t xml:space="preserve"> and irradiated autologous EBV-transformed B-cells</w:t>
      </w:r>
      <w:r w:rsidR="008D3A65" w:rsidRPr="00304F7D">
        <w:rPr>
          <w:rFonts w:ascii="Times New Roman" w:hAnsi="Times New Roman" w:cs="Times New Roman"/>
          <w:sz w:val="24"/>
          <w:szCs w:val="24"/>
          <w:shd w:val="clear" w:color="auto" w:fill="FFFFFF"/>
        </w:rPr>
        <w:t xml:space="preserve"> </w:t>
      </w:r>
      <w:r w:rsidR="008D3A65">
        <w:rPr>
          <w:rFonts w:ascii="Times New Roman" w:hAnsi="Times New Roman" w:cs="Times New Roman"/>
          <w:sz w:val="24"/>
          <w:szCs w:val="24"/>
          <w:shd w:val="clear" w:color="auto" w:fill="FFFFFF"/>
        </w:rPr>
        <w:t>in the absence of drug were used as a negative control.</w:t>
      </w:r>
      <w:r w:rsidR="00023D59" w:rsidRPr="00304F7D">
        <w:rPr>
          <w:rFonts w:ascii="Times New Roman" w:hAnsi="Times New Roman" w:cs="Times New Roman"/>
          <w:sz w:val="24"/>
          <w:szCs w:val="24"/>
          <w:shd w:val="clear" w:color="auto" w:fill="FFFFFF"/>
        </w:rPr>
        <w:t xml:space="preserve"> </w:t>
      </w:r>
    </w:p>
    <w:p w14:paraId="10F8EA8B" w14:textId="77777777" w:rsidR="00686812" w:rsidRDefault="00686812" w:rsidP="00B36506">
      <w:pPr>
        <w:spacing w:after="0" w:line="480" w:lineRule="auto"/>
        <w:jc w:val="both"/>
        <w:rPr>
          <w:rFonts w:ascii="Times New Roman" w:hAnsi="Times New Roman" w:cs="Times New Roman"/>
          <w:b/>
          <w:sz w:val="24"/>
          <w:szCs w:val="24"/>
          <w:shd w:val="clear" w:color="auto" w:fill="FFFFFF"/>
        </w:rPr>
      </w:pPr>
    </w:p>
    <w:p w14:paraId="0522A149" w14:textId="05E08271" w:rsidR="00686812" w:rsidRPr="00304F7D" w:rsidRDefault="00686812" w:rsidP="00B36506">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ELIspot </w:t>
      </w:r>
      <w:r w:rsidRPr="00304F7D">
        <w:rPr>
          <w:rFonts w:ascii="Times New Roman" w:hAnsi="Times New Roman" w:cs="Times New Roman"/>
          <w:b/>
          <w:sz w:val="24"/>
          <w:szCs w:val="24"/>
          <w:shd w:val="clear" w:color="auto" w:fill="FFFFFF"/>
        </w:rPr>
        <w:t>assay</w:t>
      </w:r>
      <w:r>
        <w:rPr>
          <w:rFonts w:ascii="Times New Roman" w:hAnsi="Times New Roman" w:cs="Times New Roman"/>
          <w:b/>
          <w:sz w:val="24"/>
          <w:szCs w:val="24"/>
          <w:shd w:val="clear" w:color="auto" w:fill="FFFFFF"/>
        </w:rPr>
        <w:t xml:space="preserve"> for assessment of cytokine and cytolytic molecule release from vancomycin-responsive T-cell clones</w:t>
      </w:r>
    </w:p>
    <w:p w14:paraId="5EF247DB" w14:textId="0FABFB5A" w:rsidR="00876DE6" w:rsidRPr="00304F7D" w:rsidRDefault="001F15F4" w:rsidP="00B36506">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sz w:val="24"/>
          <w:szCs w:val="24"/>
          <w:shd w:val="clear" w:color="auto" w:fill="FFFFFF"/>
        </w:rPr>
        <w:t xml:space="preserve">Vancomycin-induced cytokine secretion from TCC was assessed using ELIspot assay. </w:t>
      </w:r>
      <w:r w:rsidR="00886BD9" w:rsidRPr="00304F7D">
        <w:rPr>
          <w:rFonts w:ascii="Times New Roman" w:hAnsi="Times New Roman" w:cs="Times New Roman"/>
          <w:sz w:val="24"/>
          <w:szCs w:val="24"/>
          <w:shd w:val="clear" w:color="auto" w:fill="FFFFFF"/>
        </w:rPr>
        <w:t>ELIspot plate</w:t>
      </w:r>
      <w:r w:rsidR="007D638F">
        <w:rPr>
          <w:rFonts w:ascii="Times New Roman" w:hAnsi="Times New Roman" w:cs="Times New Roman"/>
          <w:sz w:val="24"/>
          <w:szCs w:val="24"/>
          <w:shd w:val="clear" w:color="auto" w:fill="FFFFFF"/>
        </w:rPr>
        <w:t>s were</w:t>
      </w:r>
      <w:r w:rsidR="00886BD9" w:rsidRPr="00304F7D">
        <w:rPr>
          <w:rFonts w:ascii="Times New Roman" w:hAnsi="Times New Roman" w:cs="Times New Roman"/>
          <w:sz w:val="24"/>
          <w:szCs w:val="24"/>
          <w:shd w:val="clear" w:color="auto" w:fill="FFFFFF"/>
        </w:rPr>
        <w:t xml:space="preserve"> coated</w:t>
      </w:r>
      <w:r w:rsidRPr="00304F7D">
        <w:rPr>
          <w:rFonts w:ascii="Times New Roman" w:hAnsi="Times New Roman" w:cs="Times New Roman"/>
          <w:sz w:val="24"/>
          <w:szCs w:val="24"/>
          <w:shd w:val="clear" w:color="auto" w:fill="FFFFFF"/>
        </w:rPr>
        <w:t xml:space="preserve"> with IFN-γ, </w:t>
      </w:r>
      <w:r w:rsidR="00900EDC">
        <w:rPr>
          <w:rFonts w:ascii="Times New Roman" w:hAnsi="Times New Roman" w:cs="Times New Roman"/>
          <w:sz w:val="24"/>
          <w:szCs w:val="24"/>
          <w:shd w:val="clear" w:color="auto" w:fill="FFFFFF"/>
        </w:rPr>
        <w:t xml:space="preserve">IL-5, </w:t>
      </w:r>
      <w:r w:rsidR="000C2602" w:rsidRPr="00304F7D">
        <w:rPr>
          <w:rFonts w:ascii="Times New Roman" w:hAnsi="Times New Roman" w:cs="Times New Roman"/>
          <w:sz w:val="24"/>
          <w:szCs w:val="24"/>
          <w:shd w:val="clear" w:color="auto" w:fill="FFFFFF"/>
        </w:rPr>
        <w:t>IL-10, IL-13,</w:t>
      </w:r>
      <w:r w:rsidR="00886BD9" w:rsidRPr="00304F7D">
        <w:rPr>
          <w:rFonts w:ascii="Times New Roman" w:hAnsi="Times New Roman" w:cs="Times New Roman"/>
          <w:sz w:val="24"/>
          <w:szCs w:val="24"/>
          <w:shd w:val="clear" w:color="auto" w:fill="FFFFFF"/>
        </w:rPr>
        <w:t xml:space="preserve"> IL-17, IL-22, </w:t>
      </w:r>
      <w:r w:rsidRPr="00304F7D">
        <w:rPr>
          <w:rFonts w:ascii="Times New Roman" w:hAnsi="Times New Roman" w:cs="Times New Roman"/>
          <w:sz w:val="24"/>
          <w:szCs w:val="24"/>
          <w:shd w:val="clear" w:color="auto" w:fill="FFFFFF"/>
        </w:rPr>
        <w:t>perforin,</w:t>
      </w:r>
      <w:r w:rsidR="00886BD9" w:rsidRPr="00304F7D">
        <w:rPr>
          <w:rFonts w:ascii="Times New Roman" w:hAnsi="Times New Roman" w:cs="Times New Roman"/>
          <w:sz w:val="24"/>
          <w:szCs w:val="24"/>
          <w:shd w:val="clear" w:color="auto" w:fill="FFFFFF"/>
        </w:rPr>
        <w:t xml:space="preserve"> granzyme B and Fas Ligand capture antibodies</w:t>
      </w:r>
      <w:r w:rsidRPr="00304F7D">
        <w:rPr>
          <w:rFonts w:ascii="Times New Roman" w:hAnsi="Times New Roman" w:cs="Times New Roman"/>
          <w:sz w:val="24"/>
          <w:szCs w:val="24"/>
          <w:shd w:val="clear" w:color="auto" w:fill="FFFFFF"/>
        </w:rPr>
        <w:t xml:space="preserve"> overnight</w:t>
      </w:r>
      <w:r w:rsidR="00886BD9" w:rsidRPr="00304F7D">
        <w:rPr>
          <w:rFonts w:ascii="Times New Roman" w:hAnsi="Times New Roman" w:cs="Times New Roman"/>
          <w:sz w:val="24"/>
          <w:szCs w:val="24"/>
          <w:shd w:val="clear" w:color="auto" w:fill="FFFFFF"/>
        </w:rPr>
        <w:t xml:space="preserve">. </w:t>
      </w:r>
      <w:r w:rsidR="00900EDC">
        <w:rPr>
          <w:rFonts w:ascii="Times New Roman" w:hAnsi="Times New Roman" w:cs="Times New Roman"/>
          <w:sz w:val="24"/>
          <w:szCs w:val="24"/>
          <w:shd w:val="clear" w:color="auto" w:fill="FFFFFF"/>
        </w:rPr>
        <w:t xml:space="preserve">Cytokine kits were purchased from </w:t>
      </w:r>
      <w:r w:rsidR="00900EDC" w:rsidRPr="00900EDC">
        <w:rPr>
          <w:rFonts w:ascii="Times New Roman" w:hAnsi="Times New Roman" w:cs="Times New Roman"/>
          <w:sz w:val="24"/>
          <w:szCs w:val="24"/>
          <w:shd w:val="clear" w:color="auto" w:fill="FFFFFF"/>
        </w:rPr>
        <w:t>Mabtech (Nacka Strand, Sweden)</w:t>
      </w:r>
      <w:r w:rsidR="00900EDC">
        <w:rPr>
          <w:rFonts w:ascii="Times New Roman" w:hAnsi="Times New Roman" w:cs="Times New Roman"/>
          <w:sz w:val="24"/>
          <w:szCs w:val="24"/>
          <w:shd w:val="clear" w:color="auto" w:fill="FFFFFF"/>
        </w:rPr>
        <w:t xml:space="preserve">. </w:t>
      </w:r>
      <w:r w:rsidR="00886BD9" w:rsidRPr="00304F7D">
        <w:rPr>
          <w:rFonts w:ascii="Times New Roman" w:hAnsi="Times New Roman" w:cs="Times New Roman"/>
          <w:sz w:val="24"/>
          <w:szCs w:val="24"/>
          <w:shd w:val="clear" w:color="auto" w:fill="FFFFFF"/>
        </w:rPr>
        <w:t>Plate</w:t>
      </w:r>
      <w:r w:rsidR="007D638F">
        <w:rPr>
          <w:rFonts w:ascii="Times New Roman" w:hAnsi="Times New Roman" w:cs="Times New Roman"/>
          <w:sz w:val="24"/>
          <w:szCs w:val="24"/>
          <w:shd w:val="clear" w:color="auto" w:fill="FFFFFF"/>
        </w:rPr>
        <w:t>s</w:t>
      </w:r>
      <w:r w:rsidR="00886BD9" w:rsidRPr="00304F7D">
        <w:rPr>
          <w:rFonts w:ascii="Times New Roman" w:hAnsi="Times New Roman" w:cs="Times New Roman"/>
          <w:sz w:val="24"/>
          <w:szCs w:val="24"/>
          <w:shd w:val="clear" w:color="auto" w:fill="FFFFFF"/>
        </w:rPr>
        <w:t xml:space="preserve"> w</w:t>
      </w:r>
      <w:r w:rsidR="007D638F">
        <w:rPr>
          <w:rFonts w:ascii="Times New Roman" w:hAnsi="Times New Roman" w:cs="Times New Roman"/>
          <w:sz w:val="24"/>
          <w:szCs w:val="24"/>
          <w:shd w:val="clear" w:color="auto" w:fill="FFFFFF"/>
        </w:rPr>
        <w:t>ere</w:t>
      </w:r>
      <w:r w:rsidR="00886BD9" w:rsidRPr="00304F7D">
        <w:rPr>
          <w:rFonts w:ascii="Times New Roman" w:hAnsi="Times New Roman" w:cs="Times New Roman"/>
          <w:sz w:val="24"/>
          <w:szCs w:val="24"/>
          <w:shd w:val="clear" w:color="auto" w:fill="FFFFFF"/>
        </w:rPr>
        <w:t xml:space="preserve"> washed, </w:t>
      </w:r>
      <w:r w:rsidRPr="00304F7D">
        <w:rPr>
          <w:rFonts w:ascii="Times New Roman" w:hAnsi="Times New Roman" w:cs="Times New Roman"/>
          <w:sz w:val="24"/>
          <w:szCs w:val="24"/>
          <w:shd w:val="clear" w:color="auto" w:fill="FFFFFF"/>
        </w:rPr>
        <w:t>blocked</w:t>
      </w:r>
      <w:r w:rsidR="00886BD9" w:rsidRPr="00304F7D">
        <w:rPr>
          <w:rFonts w:ascii="Times New Roman" w:hAnsi="Times New Roman" w:cs="Times New Roman"/>
          <w:sz w:val="24"/>
          <w:szCs w:val="24"/>
          <w:shd w:val="clear" w:color="auto" w:fill="FFFFFF"/>
        </w:rPr>
        <w:t xml:space="preserve"> with T-cell culture media</w:t>
      </w:r>
      <w:r w:rsidRPr="00304F7D">
        <w:rPr>
          <w:rFonts w:ascii="Times New Roman" w:hAnsi="Times New Roman" w:cs="Times New Roman"/>
          <w:sz w:val="24"/>
          <w:szCs w:val="24"/>
          <w:shd w:val="clear" w:color="auto" w:fill="FFFFFF"/>
        </w:rPr>
        <w:t xml:space="preserve"> and TCC were incubated with autologous </w:t>
      </w:r>
      <w:r w:rsidR="007D638F">
        <w:rPr>
          <w:rFonts w:ascii="Times New Roman" w:hAnsi="Times New Roman" w:cs="Times New Roman"/>
          <w:sz w:val="24"/>
          <w:szCs w:val="24"/>
          <w:shd w:val="clear" w:color="auto" w:fill="FFFFFF"/>
        </w:rPr>
        <w:t>EBV-transformed B-cells</w:t>
      </w:r>
      <w:r w:rsidRPr="00304F7D">
        <w:rPr>
          <w:rFonts w:ascii="Times New Roman" w:hAnsi="Times New Roman" w:cs="Times New Roman"/>
          <w:sz w:val="24"/>
          <w:szCs w:val="24"/>
          <w:shd w:val="clear" w:color="auto" w:fill="FFFFFF"/>
        </w:rPr>
        <w:t xml:space="preserve"> in the presence and absence</w:t>
      </w:r>
      <w:r w:rsidR="008D3A65">
        <w:rPr>
          <w:rFonts w:ascii="Times New Roman" w:hAnsi="Times New Roman" w:cs="Times New Roman"/>
          <w:sz w:val="24"/>
          <w:szCs w:val="24"/>
          <w:shd w:val="clear" w:color="auto" w:fill="FFFFFF"/>
        </w:rPr>
        <w:t xml:space="preserve"> (as negative control)</w:t>
      </w:r>
      <w:r w:rsidRPr="00304F7D">
        <w:rPr>
          <w:rFonts w:ascii="Times New Roman" w:hAnsi="Times New Roman" w:cs="Times New Roman"/>
          <w:sz w:val="24"/>
          <w:szCs w:val="24"/>
          <w:shd w:val="clear" w:color="auto" w:fill="FFFFFF"/>
        </w:rPr>
        <w:t xml:space="preserve"> of </w:t>
      </w:r>
      <w:r w:rsidR="00886BD9" w:rsidRPr="00304F7D">
        <w:rPr>
          <w:rFonts w:ascii="Times New Roman" w:hAnsi="Times New Roman" w:cs="Times New Roman"/>
          <w:sz w:val="24"/>
          <w:szCs w:val="24"/>
          <w:shd w:val="clear" w:color="auto" w:fill="FFFFFF"/>
        </w:rPr>
        <w:t>vancomycin</w:t>
      </w:r>
      <w:r w:rsidRPr="00304F7D">
        <w:rPr>
          <w:rFonts w:ascii="Times New Roman" w:hAnsi="Times New Roman" w:cs="Times New Roman"/>
          <w:sz w:val="24"/>
          <w:szCs w:val="24"/>
          <w:shd w:val="clear" w:color="auto" w:fill="FFFFFF"/>
        </w:rPr>
        <w:t xml:space="preserve"> </w:t>
      </w:r>
      <w:r w:rsidR="0057531A" w:rsidRPr="00304F7D">
        <w:rPr>
          <w:rFonts w:ascii="Times New Roman" w:hAnsi="Times New Roman" w:cs="Times New Roman"/>
          <w:sz w:val="24"/>
          <w:szCs w:val="24"/>
          <w:shd w:val="clear" w:color="auto" w:fill="FFFFFF"/>
        </w:rPr>
        <w:t>for 48 h at 37°C, 5% CO</w:t>
      </w:r>
      <w:r w:rsidR="0057531A" w:rsidRPr="00304F7D">
        <w:rPr>
          <w:rFonts w:ascii="Times New Roman" w:hAnsi="Times New Roman" w:cs="Times New Roman"/>
          <w:sz w:val="24"/>
          <w:szCs w:val="24"/>
          <w:shd w:val="clear" w:color="auto" w:fill="FFFFFF"/>
          <w:vertAlign w:val="subscript"/>
        </w:rPr>
        <w:t>2</w:t>
      </w:r>
      <w:r w:rsidR="0057531A" w:rsidRPr="00304F7D">
        <w:rPr>
          <w:rFonts w:ascii="Times New Roman" w:hAnsi="Times New Roman" w:cs="Times New Roman"/>
          <w:sz w:val="24"/>
          <w:szCs w:val="24"/>
          <w:shd w:val="clear" w:color="auto" w:fill="FFFFFF"/>
        </w:rPr>
        <w:t>.</w:t>
      </w:r>
      <w:r w:rsidR="00886BD9" w:rsidRPr="00304F7D">
        <w:rPr>
          <w:rFonts w:ascii="Times New Roman" w:hAnsi="Times New Roman" w:cs="Times New Roman"/>
          <w:sz w:val="24"/>
          <w:szCs w:val="24"/>
          <w:shd w:val="clear" w:color="auto" w:fill="FFFFFF"/>
        </w:rPr>
        <w:t xml:space="preserve"> </w:t>
      </w:r>
      <w:r w:rsidR="007D638F">
        <w:rPr>
          <w:rFonts w:ascii="Times New Roman" w:hAnsi="Times New Roman" w:cs="Times New Roman"/>
          <w:sz w:val="24"/>
          <w:szCs w:val="24"/>
          <w:shd w:val="clear" w:color="auto" w:fill="FFFFFF"/>
        </w:rPr>
        <w:t xml:space="preserve">The </w:t>
      </w:r>
      <w:r w:rsidRPr="00304F7D">
        <w:rPr>
          <w:rFonts w:ascii="Times New Roman" w:hAnsi="Times New Roman" w:cs="Times New Roman"/>
          <w:sz w:val="24"/>
          <w:szCs w:val="24"/>
          <w:shd w:val="clear" w:color="auto" w:fill="FFFFFF"/>
        </w:rPr>
        <w:t>ELIspot plate</w:t>
      </w:r>
      <w:r w:rsidR="007D638F">
        <w:rPr>
          <w:rFonts w:ascii="Times New Roman" w:hAnsi="Times New Roman" w:cs="Times New Roman"/>
          <w:sz w:val="24"/>
          <w:szCs w:val="24"/>
          <w:shd w:val="clear" w:color="auto" w:fill="FFFFFF"/>
        </w:rPr>
        <w:t>s</w:t>
      </w:r>
      <w:r w:rsidRPr="00304F7D">
        <w:rPr>
          <w:rFonts w:ascii="Times New Roman" w:hAnsi="Times New Roman" w:cs="Times New Roman"/>
          <w:sz w:val="24"/>
          <w:szCs w:val="24"/>
          <w:shd w:val="clear" w:color="auto" w:fill="FFFFFF"/>
        </w:rPr>
        <w:t xml:space="preserve"> w</w:t>
      </w:r>
      <w:r w:rsidR="007D638F">
        <w:rPr>
          <w:rFonts w:ascii="Times New Roman" w:hAnsi="Times New Roman" w:cs="Times New Roman"/>
          <w:sz w:val="24"/>
          <w:szCs w:val="24"/>
          <w:shd w:val="clear" w:color="auto" w:fill="FFFFFF"/>
        </w:rPr>
        <w:t>ere</w:t>
      </w:r>
      <w:r w:rsidRPr="00304F7D">
        <w:rPr>
          <w:rFonts w:ascii="Times New Roman" w:hAnsi="Times New Roman" w:cs="Times New Roman"/>
          <w:sz w:val="24"/>
          <w:szCs w:val="24"/>
          <w:shd w:val="clear" w:color="auto" w:fill="FFFFFF"/>
        </w:rPr>
        <w:t xml:space="preserve"> developed according to the manufacturer’s instructions and spots were counted using an AID ELIspot reader.</w:t>
      </w:r>
    </w:p>
    <w:p w14:paraId="34940609" w14:textId="77777777" w:rsidR="00686812" w:rsidRDefault="00686812" w:rsidP="00B36506">
      <w:pPr>
        <w:spacing w:after="0" w:line="480" w:lineRule="auto"/>
        <w:jc w:val="both"/>
        <w:rPr>
          <w:rFonts w:ascii="Times New Roman" w:hAnsi="Times New Roman" w:cs="Times New Roman"/>
          <w:b/>
          <w:sz w:val="24"/>
          <w:szCs w:val="24"/>
          <w:shd w:val="clear" w:color="auto" w:fill="FFFFFF"/>
        </w:rPr>
      </w:pPr>
    </w:p>
    <w:p w14:paraId="0FBB7FFE" w14:textId="3D02EEE8" w:rsidR="0023277C" w:rsidRPr="00304F7D" w:rsidRDefault="00686812" w:rsidP="00B36506">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Assessment of p</w:t>
      </w:r>
      <w:r w:rsidR="00461CD9" w:rsidRPr="00304F7D">
        <w:rPr>
          <w:rFonts w:ascii="Times New Roman" w:hAnsi="Times New Roman" w:cs="Times New Roman"/>
          <w:b/>
          <w:sz w:val="24"/>
          <w:szCs w:val="24"/>
          <w:shd w:val="clear" w:color="auto" w:fill="FFFFFF"/>
        </w:rPr>
        <w:t>athway</w:t>
      </w:r>
      <w:r>
        <w:rPr>
          <w:rFonts w:ascii="Times New Roman" w:hAnsi="Times New Roman" w:cs="Times New Roman"/>
          <w:b/>
          <w:sz w:val="24"/>
          <w:szCs w:val="24"/>
          <w:shd w:val="clear" w:color="auto" w:fill="FFFFFF"/>
        </w:rPr>
        <w:t>s</w:t>
      </w:r>
      <w:r w:rsidR="00461CD9" w:rsidRPr="00304F7D">
        <w:rPr>
          <w:rFonts w:ascii="Times New Roman" w:hAnsi="Times New Roman" w:cs="Times New Roman"/>
          <w:b/>
          <w:sz w:val="24"/>
          <w:szCs w:val="24"/>
          <w:shd w:val="clear" w:color="auto" w:fill="FFFFFF"/>
        </w:rPr>
        <w:t xml:space="preserve"> of vancomycin-sp</w:t>
      </w:r>
      <w:r>
        <w:rPr>
          <w:rFonts w:ascii="Times New Roman" w:hAnsi="Times New Roman" w:cs="Times New Roman"/>
          <w:b/>
          <w:sz w:val="24"/>
          <w:szCs w:val="24"/>
          <w:shd w:val="clear" w:color="auto" w:fill="FFFFFF"/>
        </w:rPr>
        <w:t>ecif</w:t>
      </w:r>
      <w:r w:rsidR="00461CD9" w:rsidRPr="00304F7D">
        <w:rPr>
          <w:rFonts w:ascii="Times New Roman" w:hAnsi="Times New Roman" w:cs="Times New Roman"/>
          <w:b/>
          <w:sz w:val="24"/>
          <w:szCs w:val="24"/>
          <w:shd w:val="clear" w:color="auto" w:fill="FFFFFF"/>
        </w:rPr>
        <w:t>ic T-cell activation</w:t>
      </w:r>
    </w:p>
    <w:p w14:paraId="2729E82D" w14:textId="7D9BD26B" w:rsidR="00E02189" w:rsidRDefault="00E02189"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rPr>
        <w:t xml:space="preserve">To assess pathways of TCC activation, the autologous </w:t>
      </w:r>
      <w:r w:rsidR="007D638F">
        <w:rPr>
          <w:rFonts w:ascii="Times New Roman" w:hAnsi="Times New Roman" w:cs="Times New Roman"/>
          <w:sz w:val="24"/>
          <w:szCs w:val="24"/>
        </w:rPr>
        <w:t>EBV-transformed B-cells</w:t>
      </w:r>
      <w:r w:rsidRPr="00304F7D">
        <w:rPr>
          <w:rFonts w:ascii="Times New Roman" w:hAnsi="Times New Roman" w:cs="Times New Roman"/>
          <w:sz w:val="24"/>
          <w:szCs w:val="24"/>
        </w:rPr>
        <w:t xml:space="preserve"> were </w:t>
      </w:r>
      <w:r w:rsidR="007D638F">
        <w:rPr>
          <w:rFonts w:ascii="Times New Roman" w:hAnsi="Times New Roman" w:cs="Times New Roman"/>
          <w:sz w:val="24"/>
          <w:szCs w:val="24"/>
        </w:rPr>
        <w:t xml:space="preserve">first </w:t>
      </w:r>
      <w:r w:rsidRPr="00304F7D">
        <w:rPr>
          <w:rFonts w:ascii="Times New Roman" w:hAnsi="Times New Roman" w:cs="Times New Roman"/>
          <w:sz w:val="24"/>
          <w:szCs w:val="24"/>
        </w:rPr>
        <w:t xml:space="preserve">omitted from the T-cell </w:t>
      </w:r>
      <w:r w:rsidR="007D638F">
        <w:rPr>
          <w:rFonts w:ascii="Times New Roman" w:hAnsi="Times New Roman" w:cs="Times New Roman"/>
          <w:sz w:val="24"/>
          <w:szCs w:val="24"/>
        </w:rPr>
        <w:t xml:space="preserve">proliferation and ELIspot </w:t>
      </w:r>
      <w:r w:rsidRPr="00304F7D">
        <w:rPr>
          <w:rFonts w:ascii="Times New Roman" w:hAnsi="Times New Roman" w:cs="Times New Roman"/>
          <w:sz w:val="24"/>
          <w:szCs w:val="24"/>
        </w:rPr>
        <w:t xml:space="preserve">assays. </w:t>
      </w:r>
      <w:r w:rsidR="007D638F">
        <w:rPr>
          <w:rFonts w:ascii="Times New Roman" w:hAnsi="Times New Roman" w:cs="Times New Roman"/>
          <w:sz w:val="24"/>
          <w:szCs w:val="24"/>
        </w:rPr>
        <w:t>Secondly</w:t>
      </w:r>
      <w:r w:rsidRPr="00304F7D">
        <w:rPr>
          <w:rFonts w:ascii="Times New Roman" w:hAnsi="Times New Roman" w:cs="Times New Roman"/>
          <w:sz w:val="24"/>
          <w:szCs w:val="24"/>
        </w:rPr>
        <w:t xml:space="preserve">, </w:t>
      </w:r>
      <w:r w:rsidR="008D3A65">
        <w:rPr>
          <w:rFonts w:ascii="Times New Roman" w:hAnsi="Times New Roman" w:cs="Times New Roman"/>
          <w:sz w:val="24"/>
          <w:szCs w:val="24"/>
        </w:rPr>
        <w:t xml:space="preserve">autologous </w:t>
      </w:r>
      <w:r w:rsidR="007D638F">
        <w:rPr>
          <w:rFonts w:ascii="Times New Roman" w:hAnsi="Times New Roman" w:cs="Times New Roman"/>
          <w:sz w:val="24"/>
          <w:szCs w:val="24"/>
        </w:rPr>
        <w:t>EBV-transformed B-cells</w:t>
      </w:r>
      <w:r w:rsidR="007D638F" w:rsidRPr="00304F7D">
        <w:rPr>
          <w:rFonts w:ascii="Times New Roman" w:hAnsi="Times New Roman" w:cs="Times New Roman"/>
          <w:sz w:val="24"/>
          <w:szCs w:val="24"/>
        </w:rPr>
        <w:t xml:space="preserve"> </w:t>
      </w:r>
      <w:r w:rsidRPr="00304F7D">
        <w:rPr>
          <w:rFonts w:ascii="Times New Roman" w:hAnsi="Times New Roman" w:cs="Times New Roman"/>
          <w:sz w:val="24"/>
          <w:szCs w:val="24"/>
        </w:rPr>
        <w:t xml:space="preserve">were pulsed with vancomycin (0.5 mM) </w:t>
      </w:r>
      <w:r w:rsidR="00D11C30">
        <w:rPr>
          <w:rFonts w:ascii="Times New Roman" w:hAnsi="Times New Roman" w:cs="Times New Roman"/>
          <w:sz w:val="24"/>
          <w:szCs w:val="24"/>
        </w:rPr>
        <w:t xml:space="preserve">for 16 h </w:t>
      </w:r>
      <w:r w:rsidRPr="00304F7D">
        <w:rPr>
          <w:rFonts w:ascii="Times New Roman" w:hAnsi="Times New Roman" w:cs="Times New Roman"/>
          <w:sz w:val="24"/>
          <w:szCs w:val="24"/>
        </w:rPr>
        <w:t xml:space="preserve">prior to extensive washes to remove the unbound drug. The </w:t>
      </w:r>
      <w:r w:rsidR="007D638F">
        <w:rPr>
          <w:rFonts w:ascii="Times New Roman" w:hAnsi="Times New Roman" w:cs="Times New Roman"/>
          <w:sz w:val="24"/>
          <w:szCs w:val="24"/>
        </w:rPr>
        <w:t>EBV-transformed B-cells</w:t>
      </w:r>
      <w:r w:rsidR="007D638F" w:rsidRPr="00304F7D">
        <w:rPr>
          <w:rFonts w:ascii="Times New Roman" w:hAnsi="Times New Roman" w:cs="Times New Roman"/>
          <w:sz w:val="24"/>
          <w:szCs w:val="24"/>
        </w:rPr>
        <w:t xml:space="preserve"> </w:t>
      </w:r>
      <w:r w:rsidR="007D638F">
        <w:rPr>
          <w:rFonts w:ascii="Times New Roman" w:hAnsi="Times New Roman" w:cs="Times New Roman"/>
          <w:sz w:val="24"/>
          <w:szCs w:val="24"/>
        </w:rPr>
        <w:t>w</w:t>
      </w:r>
      <w:r w:rsidRPr="00304F7D">
        <w:rPr>
          <w:rFonts w:ascii="Times New Roman" w:hAnsi="Times New Roman" w:cs="Times New Roman"/>
          <w:sz w:val="24"/>
          <w:szCs w:val="24"/>
        </w:rPr>
        <w:t>ere then irradiated and co-cultured (1</w:t>
      </w:r>
      <w:r w:rsidR="007D638F">
        <w:rPr>
          <w:rFonts w:ascii="Times New Roman" w:hAnsi="Times New Roman" w:cs="Times New Roman"/>
          <w:sz w:val="24"/>
          <w:szCs w:val="24"/>
        </w:rPr>
        <w:t xml:space="preserve"> </w:t>
      </w:r>
      <w:r w:rsidRPr="00304F7D">
        <w:rPr>
          <w:rFonts w:ascii="Times New Roman" w:hAnsi="Times New Roman" w:cs="Times New Roman"/>
          <w:sz w:val="24"/>
          <w:szCs w:val="24"/>
        </w:rPr>
        <w:t>x</w:t>
      </w:r>
      <w:r w:rsidR="007D638F">
        <w:rPr>
          <w:rFonts w:ascii="Times New Roman" w:hAnsi="Times New Roman" w:cs="Times New Roman"/>
          <w:sz w:val="24"/>
          <w:szCs w:val="24"/>
        </w:rPr>
        <w:t xml:space="preserve"> </w:t>
      </w:r>
      <w:bookmarkStart w:id="0" w:name="OLE_LINK1"/>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4</w:t>
      </w:r>
      <w:bookmarkEnd w:id="0"/>
      <w:r w:rsidRPr="00304F7D">
        <w:rPr>
          <w:rFonts w:ascii="Times New Roman" w:hAnsi="Times New Roman" w:cs="Times New Roman"/>
          <w:sz w:val="24"/>
          <w:szCs w:val="24"/>
        </w:rPr>
        <w:t>) with vancomycin-specific TCC (5x10</w:t>
      </w:r>
      <w:r w:rsidRPr="00304F7D">
        <w:rPr>
          <w:rFonts w:ascii="Times New Roman" w:hAnsi="Times New Roman" w:cs="Times New Roman"/>
          <w:sz w:val="24"/>
          <w:szCs w:val="24"/>
          <w:vertAlign w:val="superscript"/>
        </w:rPr>
        <w:t>4</w:t>
      </w:r>
      <w:r w:rsidRPr="00304F7D">
        <w:rPr>
          <w:rFonts w:ascii="Times New Roman" w:hAnsi="Times New Roman" w:cs="Times New Roman"/>
          <w:sz w:val="24"/>
          <w:szCs w:val="24"/>
        </w:rPr>
        <w:t>) in the absence of soluble drug for 48 h, 37°C and 5% CO</w:t>
      </w:r>
      <w:r w:rsidRPr="00304F7D">
        <w:rPr>
          <w:rFonts w:ascii="Times New Roman" w:hAnsi="Times New Roman" w:cs="Times New Roman"/>
          <w:sz w:val="24"/>
          <w:szCs w:val="24"/>
          <w:vertAlign w:val="subscript"/>
        </w:rPr>
        <w:t>2</w:t>
      </w:r>
      <w:r w:rsidRPr="00304F7D">
        <w:rPr>
          <w:rFonts w:ascii="Times New Roman" w:hAnsi="Times New Roman" w:cs="Times New Roman"/>
          <w:sz w:val="24"/>
          <w:szCs w:val="24"/>
        </w:rPr>
        <w:t xml:space="preserve">. T-cell activation was </w:t>
      </w:r>
      <w:r w:rsidR="004A44A4" w:rsidRPr="00304F7D">
        <w:rPr>
          <w:rFonts w:ascii="Times New Roman" w:hAnsi="Times New Roman" w:cs="Times New Roman"/>
          <w:sz w:val="24"/>
          <w:szCs w:val="24"/>
        </w:rPr>
        <w:t xml:space="preserve">measured by </w:t>
      </w:r>
      <w:r w:rsidRPr="00304F7D">
        <w:rPr>
          <w:rFonts w:ascii="Times New Roman" w:hAnsi="Times New Roman" w:cs="Times New Roman"/>
          <w:sz w:val="24"/>
          <w:szCs w:val="24"/>
          <w:vertAlign w:val="superscript"/>
        </w:rPr>
        <w:t>3</w:t>
      </w:r>
      <w:r w:rsidR="004A44A4" w:rsidRPr="00304F7D">
        <w:rPr>
          <w:rFonts w:ascii="Times New Roman" w:hAnsi="Times New Roman" w:cs="Times New Roman"/>
          <w:sz w:val="24"/>
          <w:szCs w:val="24"/>
        </w:rPr>
        <w:t>H</w:t>
      </w:r>
      <w:r w:rsidRPr="00304F7D">
        <w:rPr>
          <w:rFonts w:ascii="Times New Roman" w:hAnsi="Times New Roman" w:cs="Times New Roman"/>
          <w:sz w:val="24"/>
          <w:szCs w:val="24"/>
        </w:rPr>
        <w:t>-thymidine incorporation. TCC incubated with unpulsed au</w:t>
      </w:r>
      <w:r w:rsidR="004A44A4" w:rsidRPr="00304F7D">
        <w:rPr>
          <w:rFonts w:ascii="Times New Roman" w:hAnsi="Times New Roman" w:cs="Times New Roman"/>
          <w:sz w:val="24"/>
          <w:szCs w:val="24"/>
        </w:rPr>
        <w:t xml:space="preserve">tologous </w:t>
      </w:r>
      <w:r w:rsidR="007D638F">
        <w:rPr>
          <w:rFonts w:ascii="Times New Roman" w:hAnsi="Times New Roman" w:cs="Times New Roman"/>
          <w:sz w:val="24"/>
          <w:szCs w:val="24"/>
        </w:rPr>
        <w:t>EBV-transformed B-cells</w:t>
      </w:r>
      <w:r w:rsidR="007D638F" w:rsidRPr="00304F7D">
        <w:rPr>
          <w:rFonts w:ascii="Times New Roman" w:hAnsi="Times New Roman" w:cs="Times New Roman"/>
          <w:sz w:val="24"/>
          <w:szCs w:val="24"/>
        </w:rPr>
        <w:t xml:space="preserve"> </w:t>
      </w:r>
      <w:r w:rsidR="004A44A4" w:rsidRPr="00304F7D">
        <w:rPr>
          <w:rFonts w:ascii="Times New Roman" w:hAnsi="Times New Roman" w:cs="Times New Roman"/>
          <w:sz w:val="24"/>
          <w:szCs w:val="24"/>
        </w:rPr>
        <w:t>in the presence or</w:t>
      </w:r>
      <w:r w:rsidRPr="00304F7D">
        <w:rPr>
          <w:rFonts w:ascii="Times New Roman" w:hAnsi="Times New Roman" w:cs="Times New Roman"/>
          <w:sz w:val="24"/>
          <w:szCs w:val="24"/>
        </w:rPr>
        <w:t xml:space="preserve"> absence of the </w:t>
      </w:r>
      <w:r w:rsidR="007D638F">
        <w:rPr>
          <w:rFonts w:ascii="Times New Roman" w:hAnsi="Times New Roman" w:cs="Times New Roman"/>
          <w:sz w:val="24"/>
          <w:szCs w:val="24"/>
        </w:rPr>
        <w:t>soluble vancomycin</w:t>
      </w:r>
      <w:r w:rsidRPr="00304F7D">
        <w:rPr>
          <w:rFonts w:ascii="Times New Roman" w:hAnsi="Times New Roman" w:cs="Times New Roman"/>
          <w:sz w:val="24"/>
          <w:szCs w:val="24"/>
        </w:rPr>
        <w:t xml:space="preserve"> were used as </w:t>
      </w:r>
      <w:r w:rsidR="007D638F">
        <w:rPr>
          <w:rFonts w:ascii="Times New Roman" w:hAnsi="Times New Roman" w:cs="Times New Roman"/>
          <w:sz w:val="24"/>
          <w:szCs w:val="24"/>
        </w:rPr>
        <w:t xml:space="preserve">positive and negative </w:t>
      </w:r>
      <w:r w:rsidRPr="00304F7D">
        <w:rPr>
          <w:rFonts w:ascii="Times New Roman" w:hAnsi="Times New Roman" w:cs="Times New Roman"/>
          <w:sz w:val="24"/>
          <w:szCs w:val="24"/>
        </w:rPr>
        <w:t>controls</w:t>
      </w:r>
      <w:r w:rsidR="001B1099">
        <w:rPr>
          <w:rFonts w:ascii="Times New Roman" w:hAnsi="Times New Roman" w:cs="Times New Roman"/>
          <w:sz w:val="24"/>
          <w:szCs w:val="24"/>
        </w:rPr>
        <w:t>, respectively</w:t>
      </w:r>
      <w:r w:rsidRPr="00304F7D">
        <w:rPr>
          <w:rFonts w:ascii="Times New Roman" w:hAnsi="Times New Roman" w:cs="Times New Roman"/>
          <w:sz w:val="24"/>
          <w:szCs w:val="24"/>
        </w:rPr>
        <w:t xml:space="preserve">. </w:t>
      </w:r>
      <w:r w:rsidR="007D638F">
        <w:rPr>
          <w:rFonts w:ascii="Times New Roman" w:hAnsi="Times New Roman" w:cs="Times New Roman"/>
          <w:sz w:val="24"/>
          <w:szCs w:val="24"/>
        </w:rPr>
        <w:t>Thirdly,</w:t>
      </w:r>
      <w:r w:rsidRPr="00304F7D">
        <w:rPr>
          <w:rFonts w:ascii="Times New Roman" w:hAnsi="Times New Roman" w:cs="Times New Roman"/>
          <w:sz w:val="24"/>
          <w:szCs w:val="24"/>
        </w:rPr>
        <w:t xml:space="preserve"> glutaraldehyde-fixed </w:t>
      </w:r>
      <w:r w:rsidR="007D638F">
        <w:rPr>
          <w:rFonts w:ascii="Times New Roman" w:hAnsi="Times New Roman" w:cs="Times New Roman"/>
          <w:sz w:val="24"/>
          <w:szCs w:val="24"/>
        </w:rPr>
        <w:t>EBV-transformed B-cells</w:t>
      </w:r>
      <w:r w:rsidR="007D638F" w:rsidRPr="00304F7D">
        <w:rPr>
          <w:rFonts w:ascii="Times New Roman" w:hAnsi="Times New Roman" w:cs="Times New Roman"/>
          <w:sz w:val="24"/>
          <w:szCs w:val="24"/>
        </w:rPr>
        <w:t xml:space="preserve"> </w:t>
      </w:r>
      <w:r w:rsidRPr="00304F7D">
        <w:rPr>
          <w:rFonts w:ascii="Times New Roman" w:hAnsi="Times New Roman" w:cs="Times New Roman"/>
          <w:sz w:val="24"/>
          <w:szCs w:val="24"/>
        </w:rPr>
        <w:t xml:space="preserve">were </w:t>
      </w:r>
      <w:r w:rsidR="001B1099">
        <w:rPr>
          <w:rFonts w:ascii="Times New Roman" w:hAnsi="Times New Roman" w:cs="Times New Roman"/>
          <w:sz w:val="24"/>
          <w:szCs w:val="24"/>
        </w:rPr>
        <w:t xml:space="preserve">irradiated and </w:t>
      </w:r>
      <w:r w:rsidRPr="00304F7D">
        <w:rPr>
          <w:rFonts w:ascii="Times New Roman" w:hAnsi="Times New Roman" w:cs="Times New Roman"/>
          <w:sz w:val="24"/>
          <w:szCs w:val="24"/>
        </w:rPr>
        <w:t xml:space="preserve">cultured with TCC and vancomycin (0.5 mM) for 48 h and T-cell </w:t>
      </w:r>
      <w:r w:rsidR="007D638F">
        <w:rPr>
          <w:rFonts w:ascii="Times New Roman" w:hAnsi="Times New Roman" w:cs="Times New Roman"/>
          <w:sz w:val="24"/>
          <w:szCs w:val="24"/>
        </w:rPr>
        <w:t>proliferation was</w:t>
      </w:r>
      <w:r w:rsidRPr="00304F7D">
        <w:rPr>
          <w:rFonts w:ascii="Times New Roman" w:hAnsi="Times New Roman" w:cs="Times New Roman"/>
          <w:sz w:val="24"/>
          <w:szCs w:val="24"/>
        </w:rPr>
        <w:t xml:space="preserve"> determined as described above.</w:t>
      </w:r>
      <w:r w:rsidR="007D638F">
        <w:rPr>
          <w:rFonts w:ascii="Times New Roman" w:hAnsi="Times New Roman" w:cs="Times New Roman"/>
          <w:sz w:val="24"/>
          <w:szCs w:val="24"/>
        </w:rPr>
        <w:t xml:space="preserve"> </w:t>
      </w:r>
      <w:r w:rsidR="00F4423B" w:rsidRPr="00F4423B">
        <w:rPr>
          <w:rFonts w:ascii="Times New Roman" w:hAnsi="Times New Roman" w:cs="Times New Roman"/>
          <w:sz w:val="24"/>
          <w:szCs w:val="24"/>
        </w:rPr>
        <w:t>Briefly, EBV-transformed B-cells (2×10</w:t>
      </w:r>
      <w:r w:rsidR="00F4423B" w:rsidRPr="008D3A65">
        <w:rPr>
          <w:rFonts w:ascii="Times New Roman" w:hAnsi="Times New Roman" w:cs="Times New Roman"/>
          <w:sz w:val="24"/>
          <w:szCs w:val="24"/>
          <w:vertAlign w:val="superscript"/>
        </w:rPr>
        <w:t>6</w:t>
      </w:r>
      <w:r w:rsidR="00F4423B" w:rsidRPr="00F4423B">
        <w:rPr>
          <w:rFonts w:ascii="Times New Roman" w:hAnsi="Times New Roman" w:cs="Times New Roman"/>
          <w:sz w:val="24"/>
          <w:szCs w:val="24"/>
        </w:rPr>
        <w:t xml:space="preserve"> cells/ml) were washed in HBSS buffer to exclude FBS and re-suspended in HBSS buffer (1 ml). Glutaraldehyde (25%, 1 µL)</w:t>
      </w:r>
      <w:r w:rsidR="007549DD">
        <w:rPr>
          <w:rFonts w:ascii="Times New Roman" w:hAnsi="Times New Roman" w:cs="Times New Roman"/>
          <w:sz w:val="24"/>
          <w:szCs w:val="24"/>
        </w:rPr>
        <w:t xml:space="preserve"> purchased from </w:t>
      </w:r>
      <w:r w:rsidR="007549DD">
        <w:rPr>
          <w:rFonts w:ascii="Times New Roman" w:hAnsi="Times New Roman" w:cs="Times New Roman"/>
          <w:sz w:val="24"/>
          <w:szCs w:val="24"/>
          <w:shd w:val="clear" w:color="auto" w:fill="FFFFFF"/>
        </w:rPr>
        <w:t>Sigma-Aldrich</w:t>
      </w:r>
      <w:r w:rsidR="00F4423B" w:rsidRPr="00F4423B">
        <w:rPr>
          <w:rFonts w:ascii="Times New Roman" w:hAnsi="Times New Roman" w:cs="Times New Roman"/>
          <w:sz w:val="24"/>
          <w:szCs w:val="24"/>
        </w:rPr>
        <w:t xml:space="preserve"> was added </w:t>
      </w:r>
      <w:r w:rsidR="008D3A65">
        <w:rPr>
          <w:rFonts w:ascii="Times New Roman" w:hAnsi="Times New Roman" w:cs="Times New Roman"/>
          <w:sz w:val="24"/>
          <w:szCs w:val="24"/>
        </w:rPr>
        <w:t>and the</w:t>
      </w:r>
      <w:r w:rsidR="00F4423B" w:rsidRPr="00F4423B">
        <w:rPr>
          <w:rFonts w:ascii="Times New Roman" w:hAnsi="Times New Roman" w:cs="Times New Roman"/>
          <w:sz w:val="24"/>
          <w:szCs w:val="24"/>
        </w:rPr>
        <w:t xml:space="preserve"> cells </w:t>
      </w:r>
      <w:r w:rsidR="008D3A65">
        <w:rPr>
          <w:rFonts w:ascii="Times New Roman" w:hAnsi="Times New Roman" w:cs="Times New Roman"/>
          <w:sz w:val="24"/>
          <w:szCs w:val="24"/>
        </w:rPr>
        <w:t>were</w:t>
      </w:r>
      <w:r w:rsidR="00F4423B" w:rsidRPr="00F4423B">
        <w:rPr>
          <w:rFonts w:ascii="Times New Roman" w:hAnsi="Times New Roman" w:cs="Times New Roman"/>
          <w:sz w:val="24"/>
          <w:szCs w:val="24"/>
        </w:rPr>
        <w:t xml:space="preserve"> gently mix</w:t>
      </w:r>
      <w:r w:rsidR="008D3A65">
        <w:rPr>
          <w:rFonts w:ascii="Times New Roman" w:hAnsi="Times New Roman" w:cs="Times New Roman"/>
          <w:sz w:val="24"/>
          <w:szCs w:val="24"/>
        </w:rPr>
        <w:t>ed</w:t>
      </w:r>
      <w:r w:rsidR="00F4423B" w:rsidRPr="00F4423B">
        <w:rPr>
          <w:rFonts w:ascii="Times New Roman" w:hAnsi="Times New Roman" w:cs="Times New Roman"/>
          <w:sz w:val="24"/>
          <w:szCs w:val="24"/>
        </w:rPr>
        <w:t xml:space="preserve"> for 30 secs. Glycine (1ml of 1 M) was quickly added </w:t>
      </w:r>
      <w:r w:rsidR="008D3A65">
        <w:rPr>
          <w:rFonts w:ascii="Times New Roman" w:hAnsi="Times New Roman" w:cs="Times New Roman"/>
          <w:sz w:val="24"/>
          <w:szCs w:val="24"/>
        </w:rPr>
        <w:t>and the</w:t>
      </w:r>
      <w:r w:rsidR="00F4423B" w:rsidRPr="00F4423B">
        <w:rPr>
          <w:rFonts w:ascii="Times New Roman" w:hAnsi="Times New Roman" w:cs="Times New Roman"/>
          <w:sz w:val="24"/>
          <w:szCs w:val="24"/>
        </w:rPr>
        <w:t xml:space="preserve"> cell suspension </w:t>
      </w:r>
      <w:r w:rsidR="008D3A65">
        <w:rPr>
          <w:rFonts w:ascii="Times New Roman" w:hAnsi="Times New Roman" w:cs="Times New Roman"/>
          <w:sz w:val="24"/>
          <w:szCs w:val="24"/>
        </w:rPr>
        <w:t>was</w:t>
      </w:r>
      <w:r w:rsidR="00F4423B" w:rsidRPr="00F4423B">
        <w:rPr>
          <w:rFonts w:ascii="Times New Roman" w:hAnsi="Times New Roman" w:cs="Times New Roman"/>
          <w:sz w:val="24"/>
          <w:szCs w:val="24"/>
        </w:rPr>
        <w:t xml:space="preserve"> mixed for a further 45 secs. Cells were </w:t>
      </w:r>
      <w:r w:rsidR="008D3A65">
        <w:rPr>
          <w:rFonts w:ascii="Times New Roman" w:hAnsi="Times New Roman" w:cs="Times New Roman"/>
          <w:sz w:val="24"/>
          <w:szCs w:val="24"/>
        </w:rPr>
        <w:t xml:space="preserve">then </w:t>
      </w:r>
      <w:r w:rsidR="00F4423B" w:rsidRPr="00F4423B">
        <w:rPr>
          <w:rFonts w:ascii="Times New Roman" w:hAnsi="Times New Roman" w:cs="Times New Roman"/>
          <w:sz w:val="24"/>
          <w:szCs w:val="24"/>
        </w:rPr>
        <w:t>washed three times to remove glutaraldehyde and suspend</w:t>
      </w:r>
      <w:r w:rsidR="00860CAF">
        <w:rPr>
          <w:rFonts w:ascii="Times New Roman" w:hAnsi="Times New Roman" w:cs="Times New Roman"/>
          <w:sz w:val="24"/>
          <w:szCs w:val="24"/>
        </w:rPr>
        <w:t>ed</w:t>
      </w:r>
      <w:r w:rsidR="00F4423B" w:rsidRPr="00F4423B">
        <w:rPr>
          <w:rFonts w:ascii="Times New Roman" w:hAnsi="Times New Roman" w:cs="Times New Roman"/>
          <w:sz w:val="24"/>
          <w:szCs w:val="24"/>
        </w:rPr>
        <w:t xml:space="preserve"> in T-</w:t>
      </w:r>
      <w:r w:rsidR="008D3A65">
        <w:rPr>
          <w:rFonts w:ascii="Times New Roman" w:hAnsi="Times New Roman" w:cs="Times New Roman"/>
          <w:sz w:val="24"/>
          <w:szCs w:val="24"/>
        </w:rPr>
        <w:t>cell</w:t>
      </w:r>
      <w:r w:rsidR="00F4423B" w:rsidRPr="00F4423B">
        <w:rPr>
          <w:rFonts w:ascii="Times New Roman" w:hAnsi="Times New Roman" w:cs="Times New Roman"/>
          <w:sz w:val="24"/>
          <w:szCs w:val="24"/>
        </w:rPr>
        <w:t xml:space="preserve"> culture medium. </w:t>
      </w:r>
      <w:r w:rsidR="007D638F">
        <w:rPr>
          <w:rFonts w:ascii="Times New Roman" w:hAnsi="Times New Roman" w:cs="Times New Roman"/>
          <w:sz w:val="24"/>
          <w:szCs w:val="24"/>
        </w:rPr>
        <w:t xml:space="preserve">Fixation blocks antigen processing, but not presentation of drugs displayed directly by HLA molecules expressed on the surface of antigen presenting cells </w:t>
      </w:r>
      <w:r w:rsidR="00CC07A4">
        <w:rPr>
          <w:rFonts w:ascii="Times New Roman" w:hAnsi="Times New Roman" w:cs="Times New Roman"/>
          <w:noProof/>
          <w:sz w:val="24"/>
          <w:szCs w:val="24"/>
        </w:rPr>
        <w:t>(Zanni et al., 1998)</w:t>
      </w:r>
      <w:r w:rsidR="007D638F">
        <w:rPr>
          <w:rFonts w:ascii="Times New Roman" w:hAnsi="Times New Roman" w:cs="Times New Roman"/>
          <w:sz w:val="24"/>
          <w:szCs w:val="24"/>
        </w:rPr>
        <w:t xml:space="preserve">. </w:t>
      </w:r>
      <w:r w:rsidRPr="00304F7D">
        <w:rPr>
          <w:rFonts w:ascii="Times New Roman" w:hAnsi="Times New Roman" w:cs="Times New Roman"/>
          <w:sz w:val="24"/>
          <w:szCs w:val="24"/>
        </w:rPr>
        <w:t xml:space="preserve"> </w:t>
      </w:r>
    </w:p>
    <w:p w14:paraId="54C750AB" w14:textId="77777777" w:rsidR="007D638F" w:rsidRPr="00304F7D" w:rsidRDefault="007D638F" w:rsidP="00B36506">
      <w:pPr>
        <w:spacing w:after="0" w:line="480" w:lineRule="auto"/>
        <w:jc w:val="both"/>
        <w:rPr>
          <w:rFonts w:ascii="Times New Roman" w:hAnsi="Times New Roman" w:cs="Times New Roman"/>
          <w:sz w:val="24"/>
          <w:szCs w:val="24"/>
        </w:rPr>
      </w:pPr>
    </w:p>
    <w:p w14:paraId="0DBCC2F8" w14:textId="0A4BC727" w:rsidR="00F03937" w:rsidRPr="00304F7D" w:rsidRDefault="00D11E5F"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shd w:val="clear" w:color="auto" w:fill="FFFFFF"/>
        </w:rPr>
        <w:t xml:space="preserve">To investigate </w:t>
      </w:r>
      <w:r w:rsidR="007D638F">
        <w:rPr>
          <w:rFonts w:ascii="Times New Roman" w:hAnsi="Times New Roman" w:cs="Times New Roman"/>
          <w:sz w:val="24"/>
          <w:szCs w:val="24"/>
          <w:shd w:val="clear" w:color="auto" w:fill="FFFFFF"/>
        </w:rPr>
        <w:t>whether activation of the TCC with vancomycin was HLA class I</w:t>
      </w:r>
      <w:r w:rsidRPr="00304F7D">
        <w:rPr>
          <w:rFonts w:ascii="Times New Roman" w:hAnsi="Times New Roman" w:cs="Times New Roman"/>
          <w:sz w:val="24"/>
          <w:szCs w:val="24"/>
          <w:shd w:val="clear" w:color="auto" w:fill="FFFFFF"/>
        </w:rPr>
        <w:t xml:space="preserve">-restricted </w:t>
      </w:r>
      <w:r w:rsidR="007D638F">
        <w:rPr>
          <w:rFonts w:ascii="Times New Roman" w:hAnsi="Times New Roman" w:cs="Times New Roman"/>
          <w:sz w:val="24"/>
          <w:szCs w:val="24"/>
          <w:shd w:val="clear" w:color="auto" w:fill="FFFFFF"/>
        </w:rPr>
        <w:t xml:space="preserve">TCC were </w:t>
      </w:r>
      <w:r w:rsidR="007D638F" w:rsidRPr="007D638F">
        <w:rPr>
          <w:rFonts w:ascii="Times New Roman" w:hAnsi="Times New Roman" w:cs="Times New Roman"/>
          <w:sz w:val="24"/>
          <w:szCs w:val="24"/>
          <w:shd w:val="clear" w:color="auto" w:fill="FFFFFF"/>
        </w:rPr>
        <w:t xml:space="preserve">incubated with </w:t>
      </w:r>
      <w:r w:rsidR="001B1099">
        <w:rPr>
          <w:rFonts w:ascii="Times New Roman" w:hAnsi="Times New Roman" w:cs="Times New Roman"/>
          <w:sz w:val="24"/>
          <w:szCs w:val="24"/>
          <w:shd w:val="clear" w:color="auto" w:fill="FFFFFF"/>
        </w:rPr>
        <w:t xml:space="preserve">irradiated </w:t>
      </w:r>
      <w:r w:rsidR="007D638F" w:rsidRPr="007D638F">
        <w:rPr>
          <w:rFonts w:ascii="Times New Roman" w:hAnsi="Times New Roman" w:cs="Times New Roman"/>
          <w:sz w:val="24"/>
          <w:szCs w:val="24"/>
          <w:shd w:val="clear" w:color="auto" w:fill="FFFFFF"/>
        </w:rPr>
        <w:t xml:space="preserve">autologous </w:t>
      </w:r>
      <w:r w:rsidR="001C50BD">
        <w:rPr>
          <w:rFonts w:ascii="Times New Roman" w:hAnsi="Times New Roman" w:cs="Times New Roman"/>
          <w:sz w:val="24"/>
          <w:szCs w:val="24"/>
          <w:shd w:val="clear" w:color="auto" w:fill="FFFFFF"/>
        </w:rPr>
        <w:t>EBV-transformed B-cells</w:t>
      </w:r>
      <w:r w:rsidR="007D638F" w:rsidRPr="007D638F">
        <w:rPr>
          <w:rFonts w:ascii="Times New Roman" w:hAnsi="Times New Roman" w:cs="Times New Roman"/>
          <w:sz w:val="24"/>
          <w:szCs w:val="24"/>
          <w:shd w:val="clear" w:color="auto" w:fill="FFFFFF"/>
        </w:rPr>
        <w:t xml:space="preserve"> and vancomycin in the presence and absence of anti-human HLA class I</w:t>
      </w:r>
      <w:r w:rsidR="00E324D7">
        <w:rPr>
          <w:rFonts w:ascii="Times New Roman" w:hAnsi="Times New Roman" w:cs="Times New Roman"/>
          <w:sz w:val="24"/>
          <w:szCs w:val="24"/>
          <w:shd w:val="clear" w:color="auto" w:fill="FFFFFF"/>
        </w:rPr>
        <w:t xml:space="preserve"> (</w:t>
      </w:r>
      <w:r w:rsidR="00E324D7" w:rsidRPr="00E324D7">
        <w:rPr>
          <w:rFonts w:ascii="Times New Roman" w:hAnsi="Times New Roman" w:cs="Times New Roman"/>
          <w:sz w:val="24"/>
          <w:szCs w:val="24"/>
          <w:shd w:val="clear" w:color="auto" w:fill="FFFFFF"/>
        </w:rPr>
        <w:t>DX17</w:t>
      </w:r>
      <w:r w:rsidR="00E324D7">
        <w:rPr>
          <w:rFonts w:ascii="Times New Roman" w:hAnsi="Times New Roman" w:cs="Times New Roman"/>
          <w:sz w:val="24"/>
          <w:szCs w:val="24"/>
          <w:shd w:val="clear" w:color="auto" w:fill="FFFFFF"/>
        </w:rPr>
        <w:t>)</w:t>
      </w:r>
      <w:r w:rsidR="007D638F" w:rsidRPr="007D638F">
        <w:rPr>
          <w:rFonts w:ascii="Times New Roman" w:hAnsi="Times New Roman" w:cs="Times New Roman"/>
          <w:sz w:val="24"/>
          <w:szCs w:val="24"/>
          <w:shd w:val="clear" w:color="auto" w:fill="FFFFFF"/>
        </w:rPr>
        <w:t xml:space="preserve"> and II</w:t>
      </w:r>
      <w:r w:rsidR="00D64936">
        <w:rPr>
          <w:rFonts w:ascii="Times New Roman" w:hAnsi="Times New Roman" w:cs="Times New Roman"/>
          <w:sz w:val="24"/>
          <w:szCs w:val="24"/>
          <w:shd w:val="clear" w:color="auto" w:fill="FFFFFF"/>
        </w:rPr>
        <w:t xml:space="preserve"> </w:t>
      </w:r>
      <w:r w:rsidR="00D64936">
        <w:rPr>
          <w:rFonts w:ascii="Times New Roman" w:hAnsi="Times New Roman" w:cs="Times New Roman"/>
          <w:sz w:val="24"/>
          <w:szCs w:val="24"/>
        </w:rPr>
        <w:t>(</w:t>
      </w:r>
      <w:r w:rsidR="00D64936" w:rsidRPr="00E324D7">
        <w:rPr>
          <w:rFonts w:ascii="Times New Roman" w:hAnsi="Times New Roman" w:cs="Times New Roman"/>
          <w:sz w:val="24"/>
          <w:szCs w:val="24"/>
        </w:rPr>
        <w:t>Tu39</w:t>
      </w:r>
      <w:r w:rsidR="00D64936">
        <w:rPr>
          <w:rFonts w:ascii="Times New Roman" w:hAnsi="Times New Roman" w:cs="Times New Roman"/>
          <w:sz w:val="24"/>
          <w:szCs w:val="24"/>
        </w:rPr>
        <w:t>)</w:t>
      </w:r>
      <w:r w:rsidR="00D64936" w:rsidRPr="007D638F">
        <w:rPr>
          <w:rFonts w:ascii="Times New Roman" w:hAnsi="Times New Roman" w:cs="Times New Roman"/>
          <w:sz w:val="24"/>
          <w:szCs w:val="24"/>
        </w:rPr>
        <w:t xml:space="preserve"> </w:t>
      </w:r>
      <w:r w:rsidR="00D64936" w:rsidRPr="007D638F">
        <w:rPr>
          <w:rFonts w:ascii="Times New Roman" w:hAnsi="Times New Roman" w:cs="Times New Roman"/>
          <w:sz w:val="24"/>
          <w:szCs w:val="24"/>
          <w:shd w:val="clear" w:color="auto" w:fill="FFFFFF"/>
        </w:rPr>
        <w:t>blocking</w:t>
      </w:r>
      <w:r w:rsidR="007D638F" w:rsidRPr="007D638F">
        <w:rPr>
          <w:rFonts w:ascii="Times New Roman" w:hAnsi="Times New Roman" w:cs="Times New Roman"/>
          <w:sz w:val="24"/>
          <w:szCs w:val="24"/>
          <w:shd w:val="clear" w:color="auto" w:fill="FFFFFF"/>
        </w:rPr>
        <w:t xml:space="preserve"> antibodies</w:t>
      </w:r>
      <w:r w:rsidR="007D638F" w:rsidRPr="007D638F">
        <w:rPr>
          <w:rFonts w:ascii="Times New Roman" w:hAnsi="Times New Roman" w:cs="Times New Roman"/>
          <w:sz w:val="24"/>
          <w:szCs w:val="24"/>
        </w:rPr>
        <w:t xml:space="preserve"> or isotype </w:t>
      </w:r>
      <w:r w:rsidR="007D638F" w:rsidRPr="00E324D7">
        <w:rPr>
          <w:rFonts w:ascii="Times New Roman" w:hAnsi="Times New Roman" w:cs="Times New Roman"/>
          <w:sz w:val="24"/>
          <w:szCs w:val="24"/>
        </w:rPr>
        <w:t>control class I</w:t>
      </w:r>
      <w:r w:rsidR="00E324D7" w:rsidRPr="00E324D7">
        <w:rPr>
          <w:rFonts w:ascii="Times New Roman" w:hAnsi="Times New Roman" w:cs="Times New Roman"/>
          <w:sz w:val="24"/>
          <w:szCs w:val="24"/>
        </w:rPr>
        <w:t xml:space="preserve"> (</w:t>
      </w:r>
      <w:r w:rsidR="00D64936">
        <w:rPr>
          <w:rFonts w:ascii="Times New Roman" w:hAnsi="Times New Roman" w:cs="Times New Roman"/>
          <w:sz w:val="24"/>
          <w:szCs w:val="24"/>
        </w:rPr>
        <w:t>MOPC-21</w:t>
      </w:r>
      <w:r w:rsidR="00E324D7" w:rsidRPr="002112E2">
        <w:rPr>
          <w:rFonts w:ascii="Times New Roman" w:hAnsi="Times New Roman" w:cs="Times New Roman"/>
          <w:sz w:val="24"/>
          <w:szCs w:val="24"/>
        </w:rPr>
        <w:t>)</w:t>
      </w:r>
      <w:r w:rsidR="007D638F" w:rsidRPr="00E324D7">
        <w:rPr>
          <w:rFonts w:ascii="Times New Roman" w:hAnsi="Times New Roman" w:cs="Times New Roman"/>
          <w:sz w:val="24"/>
          <w:szCs w:val="24"/>
        </w:rPr>
        <w:t xml:space="preserve"> a</w:t>
      </w:r>
      <w:r w:rsidR="007D638F" w:rsidRPr="007D638F">
        <w:rPr>
          <w:rFonts w:ascii="Times New Roman" w:hAnsi="Times New Roman" w:cs="Times New Roman"/>
          <w:sz w:val="24"/>
          <w:szCs w:val="24"/>
        </w:rPr>
        <w:t>nd II</w:t>
      </w:r>
      <w:r w:rsidR="00D64936">
        <w:rPr>
          <w:rFonts w:ascii="Times New Roman" w:hAnsi="Times New Roman" w:cs="Times New Roman"/>
          <w:sz w:val="24"/>
          <w:szCs w:val="24"/>
        </w:rPr>
        <w:t xml:space="preserve"> </w:t>
      </w:r>
      <w:r w:rsidR="00D64936" w:rsidRPr="00D64936">
        <w:rPr>
          <w:rFonts w:ascii="Times New Roman" w:hAnsi="Times New Roman" w:cs="Times New Roman"/>
          <w:sz w:val="24"/>
          <w:szCs w:val="24"/>
        </w:rPr>
        <w:t>(MOPC-21)</w:t>
      </w:r>
      <w:r w:rsidR="00E324D7">
        <w:rPr>
          <w:rFonts w:ascii="Times New Roman" w:hAnsi="Times New Roman" w:cs="Times New Roman"/>
          <w:sz w:val="24"/>
          <w:szCs w:val="24"/>
        </w:rPr>
        <w:t xml:space="preserve"> </w:t>
      </w:r>
      <w:r w:rsidR="007D638F" w:rsidRPr="007D638F">
        <w:rPr>
          <w:rFonts w:ascii="Times New Roman" w:hAnsi="Times New Roman" w:cs="Times New Roman"/>
          <w:sz w:val="24"/>
          <w:szCs w:val="24"/>
        </w:rPr>
        <w:t xml:space="preserve">antibodies </w:t>
      </w:r>
      <w:r w:rsidR="00D64936">
        <w:rPr>
          <w:rFonts w:ascii="Times New Roman" w:hAnsi="Times New Roman" w:cs="Times New Roman"/>
          <w:sz w:val="24"/>
          <w:szCs w:val="24"/>
        </w:rPr>
        <w:t xml:space="preserve">purchased from </w:t>
      </w:r>
      <w:r w:rsidR="007D638F" w:rsidRPr="007D638F">
        <w:rPr>
          <w:rFonts w:ascii="Times New Roman" w:hAnsi="Times New Roman" w:cs="Times New Roman"/>
          <w:sz w:val="24"/>
          <w:szCs w:val="24"/>
        </w:rPr>
        <w:t>BD Pharmingen</w:t>
      </w:r>
      <w:r w:rsidR="00D64936">
        <w:rPr>
          <w:rFonts w:ascii="Times New Roman" w:hAnsi="Times New Roman" w:cs="Times New Roman"/>
          <w:sz w:val="24"/>
          <w:szCs w:val="24"/>
        </w:rPr>
        <w:t xml:space="preserve"> (</w:t>
      </w:r>
      <w:r w:rsidR="007D638F" w:rsidRPr="007D638F">
        <w:rPr>
          <w:rFonts w:ascii="Times New Roman" w:hAnsi="Times New Roman" w:cs="Times New Roman"/>
          <w:sz w:val="24"/>
          <w:szCs w:val="24"/>
        </w:rPr>
        <w:t>San Jose, USA). T-cell proliferative responses were measured using [</w:t>
      </w:r>
      <w:r w:rsidR="007D638F" w:rsidRPr="007D638F">
        <w:rPr>
          <w:rFonts w:ascii="Times New Roman" w:hAnsi="Times New Roman" w:cs="Times New Roman"/>
          <w:sz w:val="24"/>
          <w:szCs w:val="24"/>
          <w:vertAlign w:val="superscript"/>
        </w:rPr>
        <w:t>3</w:t>
      </w:r>
      <w:r w:rsidR="007D638F" w:rsidRPr="007D638F">
        <w:rPr>
          <w:rFonts w:ascii="Times New Roman" w:hAnsi="Times New Roman" w:cs="Times New Roman"/>
          <w:sz w:val="24"/>
          <w:szCs w:val="24"/>
        </w:rPr>
        <w:t xml:space="preserve">H] </w:t>
      </w:r>
      <w:r w:rsidR="007D638F" w:rsidRPr="007D638F">
        <w:rPr>
          <w:rFonts w:ascii="Times New Roman" w:hAnsi="Times New Roman" w:cs="Times New Roman"/>
          <w:sz w:val="24"/>
          <w:szCs w:val="24"/>
        </w:rPr>
        <w:lastRenderedPageBreak/>
        <w:t>thymidine incorporation</w:t>
      </w:r>
      <w:r w:rsidR="007D638F" w:rsidRPr="007D638F">
        <w:rPr>
          <w:rFonts w:ascii="Times New Roman" w:hAnsi="Times New Roman" w:cs="Times New Roman"/>
          <w:sz w:val="24"/>
          <w:szCs w:val="24"/>
          <w:shd w:val="clear" w:color="auto" w:fill="FFFFFF"/>
        </w:rPr>
        <w:t>.</w:t>
      </w:r>
      <w:r w:rsidR="0046522D">
        <w:rPr>
          <w:rFonts w:ascii="Times New Roman" w:hAnsi="Times New Roman" w:cs="Times New Roman"/>
          <w:color w:val="000000"/>
          <w:sz w:val="24"/>
          <w:szCs w:val="24"/>
        </w:rPr>
        <w:t xml:space="preserve"> </w:t>
      </w:r>
      <w:r w:rsidR="0046522D" w:rsidRPr="00AB625A">
        <w:rPr>
          <w:rFonts w:ascii="Times New Roman" w:hAnsi="Times New Roman" w:cs="Times New Roman"/>
          <w:sz w:val="24"/>
          <w:szCs w:val="24"/>
        </w:rPr>
        <w:t>Final</w:t>
      </w:r>
      <w:bookmarkStart w:id="1" w:name="_Hlk37518196"/>
      <w:r w:rsidR="0046522D" w:rsidRPr="00AB625A">
        <w:rPr>
          <w:rFonts w:ascii="Times New Roman" w:hAnsi="Times New Roman" w:cs="Times New Roman"/>
          <w:sz w:val="24"/>
          <w:szCs w:val="24"/>
        </w:rPr>
        <w:t>ly,</w:t>
      </w:r>
      <w:bookmarkEnd w:id="1"/>
      <w:r w:rsidRPr="00304F7D">
        <w:rPr>
          <w:rFonts w:ascii="Times New Roman" w:hAnsi="Times New Roman" w:cs="Times New Roman"/>
          <w:sz w:val="24"/>
          <w:szCs w:val="24"/>
          <w:shd w:val="clear" w:color="auto" w:fill="FFFFFF"/>
        </w:rPr>
        <w:t xml:space="preserve"> </w:t>
      </w:r>
      <w:r w:rsidR="0046522D">
        <w:rPr>
          <w:rFonts w:ascii="Times New Roman" w:hAnsi="Times New Roman" w:cs="Times New Roman"/>
          <w:sz w:val="24"/>
          <w:szCs w:val="24"/>
          <w:shd w:val="clear" w:color="auto" w:fill="FFFFFF"/>
        </w:rPr>
        <w:t>v</w:t>
      </w:r>
      <w:r w:rsidRPr="00304F7D">
        <w:rPr>
          <w:rFonts w:ascii="Times New Roman" w:hAnsi="Times New Roman" w:cs="Times New Roman"/>
          <w:sz w:val="24"/>
          <w:szCs w:val="24"/>
          <w:shd w:val="clear" w:color="auto" w:fill="FFFFFF"/>
        </w:rPr>
        <w:t>ancomycin</w:t>
      </w:r>
      <w:r w:rsidR="0023277C" w:rsidRPr="00304F7D">
        <w:rPr>
          <w:rFonts w:ascii="Times New Roman" w:hAnsi="Times New Roman" w:cs="Times New Roman"/>
          <w:sz w:val="24"/>
          <w:szCs w:val="24"/>
          <w:shd w:val="clear" w:color="auto" w:fill="FFFFFF"/>
        </w:rPr>
        <w:t>-</w:t>
      </w:r>
      <w:r w:rsidR="0046522D">
        <w:rPr>
          <w:rFonts w:ascii="Times New Roman" w:hAnsi="Times New Roman" w:cs="Times New Roman"/>
          <w:sz w:val="24"/>
          <w:szCs w:val="24"/>
          <w:shd w:val="clear" w:color="auto" w:fill="FFFFFF"/>
        </w:rPr>
        <w:t>responsive</w:t>
      </w:r>
      <w:r w:rsidR="0023277C" w:rsidRPr="00304F7D">
        <w:rPr>
          <w:rFonts w:ascii="Times New Roman" w:hAnsi="Times New Roman" w:cs="Times New Roman"/>
          <w:sz w:val="24"/>
          <w:szCs w:val="24"/>
          <w:shd w:val="clear" w:color="auto" w:fill="FFFFFF"/>
        </w:rPr>
        <w:t xml:space="preserve"> TCC were cultured with </w:t>
      </w:r>
      <w:r w:rsidR="0046522D">
        <w:rPr>
          <w:rFonts w:ascii="Times New Roman" w:hAnsi="Times New Roman" w:cs="Times New Roman"/>
          <w:sz w:val="24"/>
          <w:szCs w:val="24"/>
          <w:shd w:val="clear" w:color="auto" w:fill="FFFFFF"/>
        </w:rPr>
        <w:t xml:space="preserve">drug and </w:t>
      </w:r>
      <w:r w:rsidR="0023277C" w:rsidRPr="00304F7D">
        <w:rPr>
          <w:rFonts w:ascii="Times New Roman" w:hAnsi="Times New Roman" w:cs="Times New Roman"/>
          <w:sz w:val="24"/>
          <w:szCs w:val="24"/>
          <w:shd w:val="clear" w:color="auto" w:fill="FFFFFF"/>
        </w:rPr>
        <w:t>either autologous</w:t>
      </w:r>
      <w:r w:rsidRPr="00304F7D">
        <w:rPr>
          <w:rFonts w:ascii="Times New Roman" w:hAnsi="Times New Roman" w:cs="Times New Roman"/>
          <w:sz w:val="24"/>
          <w:szCs w:val="24"/>
          <w:shd w:val="clear" w:color="auto" w:fill="FFFFFF"/>
        </w:rPr>
        <w:t xml:space="preserve"> (HLA-A*32:01</w:t>
      </w:r>
      <w:r w:rsidR="00876DE6" w:rsidRPr="00304F7D">
        <w:rPr>
          <w:rFonts w:ascii="Times New Roman" w:hAnsi="Times New Roman" w:cs="Times New Roman"/>
          <w:sz w:val="24"/>
          <w:szCs w:val="24"/>
          <w:shd w:val="clear" w:color="auto" w:fill="FFFFFF"/>
        </w:rPr>
        <w:t>+)</w:t>
      </w:r>
      <w:r w:rsidR="0023277C" w:rsidRPr="00304F7D">
        <w:rPr>
          <w:rFonts w:ascii="Times New Roman" w:hAnsi="Times New Roman" w:cs="Times New Roman"/>
          <w:sz w:val="24"/>
          <w:szCs w:val="24"/>
          <w:shd w:val="clear" w:color="auto" w:fill="FFFFFF"/>
        </w:rPr>
        <w:t xml:space="preserve"> or </w:t>
      </w:r>
      <w:r w:rsidR="0046522D">
        <w:rPr>
          <w:rFonts w:ascii="Times New Roman" w:hAnsi="Times New Roman" w:cs="Times New Roman"/>
          <w:sz w:val="24"/>
          <w:szCs w:val="24"/>
          <w:shd w:val="clear" w:color="auto" w:fill="FFFFFF"/>
        </w:rPr>
        <w:t xml:space="preserve">up to 14 </w:t>
      </w:r>
      <w:r w:rsidR="0023277C" w:rsidRPr="00304F7D">
        <w:rPr>
          <w:rFonts w:ascii="Times New Roman" w:hAnsi="Times New Roman" w:cs="Times New Roman"/>
          <w:sz w:val="24"/>
          <w:szCs w:val="24"/>
          <w:shd w:val="clear" w:color="auto" w:fill="FFFFFF"/>
        </w:rPr>
        <w:t xml:space="preserve">heterologous </w:t>
      </w:r>
      <w:r w:rsidR="0046522D">
        <w:rPr>
          <w:rFonts w:ascii="Times New Roman" w:hAnsi="Times New Roman" w:cs="Times New Roman"/>
          <w:sz w:val="24"/>
          <w:szCs w:val="24"/>
          <w:shd w:val="clear" w:color="auto" w:fill="FFFFFF"/>
        </w:rPr>
        <w:t xml:space="preserve">EBV-transformed B-cells </w:t>
      </w:r>
      <w:r w:rsidR="0023277C" w:rsidRPr="00304F7D">
        <w:rPr>
          <w:rFonts w:ascii="Times New Roman" w:hAnsi="Times New Roman" w:cs="Times New Roman"/>
          <w:sz w:val="24"/>
          <w:szCs w:val="24"/>
          <w:shd w:val="clear" w:color="auto" w:fill="FFFFFF"/>
        </w:rPr>
        <w:t xml:space="preserve">expressing </w:t>
      </w:r>
      <w:r w:rsidR="0046522D">
        <w:rPr>
          <w:rFonts w:ascii="Times New Roman" w:hAnsi="Times New Roman" w:cs="Times New Roman"/>
          <w:sz w:val="24"/>
          <w:szCs w:val="24"/>
          <w:shd w:val="clear" w:color="auto" w:fill="FFFFFF"/>
        </w:rPr>
        <w:t>similar or</w:t>
      </w:r>
      <w:r w:rsidR="0023277C" w:rsidRPr="00304F7D">
        <w:rPr>
          <w:rFonts w:ascii="Times New Roman" w:hAnsi="Times New Roman" w:cs="Times New Roman"/>
          <w:sz w:val="24"/>
          <w:szCs w:val="24"/>
          <w:shd w:val="clear" w:color="auto" w:fill="FFFFFF"/>
        </w:rPr>
        <w:t xml:space="preserve"> dissimilar </w:t>
      </w:r>
      <w:r w:rsidR="00E00E15" w:rsidRPr="00304F7D">
        <w:rPr>
          <w:rFonts w:ascii="Times New Roman" w:hAnsi="Times New Roman" w:cs="Times New Roman"/>
          <w:sz w:val="24"/>
          <w:szCs w:val="24"/>
          <w:shd w:val="clear" w:color="auto" w:fill="FFFFFF"/>
        </w:rPr>
        <w:t>HLA-A* allele</w:t>
      </w:r>
      <w:r w:rsidR="0046522D">
        <w:rPr>
          <w:rFonts w:ascii="Times New Roman" w:hAnsi="Times New Roman" w:cs="Times New Roman"/>
          <w:sz w:val="24"/>
          <w:szCs w:val="24"/>
          <w:shd w:val="clear" w:color="auto" w:fill="FFFFFF"/>
        </w:rPr>
        <w:t>s (HLA type of the blood donors is shown in table 1).</w:t>
      </w:r>
      <w:r w:rsidRPr="00304F7D">
        <w:rPr>
          <w:rFonts w:ascii="Times New Roman" w:hAnsi="Times New Roman" w:cs="Times New Roman"/>
          <w:sz w:val="24"/>
          <w:szCs w:val="24"/>
          <w:shd w:val="clear" w:color="auto" w:fill="FFFFFF"/>
        </w:rPr>
        <w:t xml:space="preserve"> </w:t>
      </w:r>
      <w:r w:rsidR="002112E2">
        <w:rPr>
          <w:rFonts w:ascii="Times New Roman" w:hAnsi="Times New Roman" w:cs="Times New Roman"/>
          <w:sz w:val="24"/>
          <w:szCs w:val="24"/>
          <w:shd w:val="clear" w:color="auto" w:fill="FFFFFF"/>
        </w:rPr>
        <w:t xml:space="preserve">TCC cultured with relevant EBV-transformed B-cells in the absence of drug was used as a negative control. </w:t>
      </w:r>
      <w:r w:rsidR="00DF3AC3" w:rsidRPr="00304F7D">
        <w:rPr>
          <w:rFonts w:ascii="Times New Roman" w:hAnsi="Times New Roman" w:cs="Times New Roman"/>
          <w:sz w:val="24"/>
          <w:szCs w:val="24"/>
          <w:shd w:val="clear" w:color="auto" w:fill="FFFFFF"/>
        </w:rPr>
        <w:t>T-cell activation</w:t>
      </w:r>
      <w:r w:rsidRPr="00304F7D">
        <w:rPr>
          <w:rFonts w:ascii="Times New Roman" w:hAnsi="Times New Roman" w:cs="Times New Roman"/>
          <w:sz w:val="24"/>
          <w:szCs w:val="24"/>
          <w:shd w:val="clear" w:color="auto" w:fill="FFFFFF"/>
        </w:rPr>
        <w:t xml:space="preserve"> </w:t>
      </w:r>
      <w:r w:rsidR="0046522D">
        <w:rPr>
          <w:rFonts w:ascii="Times New Roman" w:hAnsi="Times New Roman" w:cs="Times New Roman"/>
          <w:sz w:val="24"/>
          <w:szCs w:val="24"/>
          <w:shd w:val="clear" w:color="auto" w:fill="FFFFFF"/>
        </w:rPr>
        <w:t>was measured after 48 h</w:t>
      </w:r>
      <w:r w:rsidRPr="00304F7D">
        <w:rPr>
          <w:rFonts w:ascii="Times New Roman" w:hAnsi="Times New Roman" w:cs="Times New Roman"/>
          <w:sz w:val="24"/>
          <w:szCs w:val="24"/>
          <w:shd w:val="clear" w:color="auto" w:fill="FFFFFF"/>
        </w:rPr>
        <w:t xml:space="preserve"> via </w:t>
      </w:r>
      <w:r w:rsidR="0046522D">
        <w:rPr>
          <w:rFonts w:ascii="Times New Roman" w:hAnsi="Times New Roman" w:cs="Times New Roman"/>
          <w:sz w:val="24"/>
          <w:szCs w:val="24"/>
          <w:shd w:val="clear" w:color="auto" w:fill="FFFFFF"/>
        </w:rPr>
        <w:t>[</w:t>
      </w:r>
      <w:r w:rsidRPr="00304F7D">
        <w:rPr>
          <w:rFonts w:ascii="Times New Roman" w:hAnsi="Times New Roman" w:cs="Times New Roman"/>
          <w:sz w:val="24"/>
          <w:szCs w:val="24"/>
          <w:vertAlign w:val="superscript"/>
        </w:rPr>
        <w:t>3</w:t>
      </w:r>
      <w:r w:rsidR="00DF3AC3" w:rsidRPr="00304F7D">
        <w:rPr>
          <w:rFonts w:ascii="Times New Roman" w:hAnsi="Times New Roman" w:cs="Times New Roman"/>
          <w:sz w:val="24"/>
          <w:szCs w:val="24"/>
        </w:rPr>
        <w:t>H</w:t>
      </w:r>
      <w:r w:rsidR="0046522D">
        <w:rPr>
          <w:rFonts w:ascii="Times New Roman" w:hAnsi="Times New Roman" w:cs="Times New Roman"/>
          <w:sz w:val="24"/>
          <w:szCs w:val="24"/>
        </w:rPr>
        <w:t>]</w:t>
      </w:r>
      <w:r w:rsidRPr="00304F7D">
        <w:rPr>
          <w:rFonts w:ascii="Times New Roman" w:hAnsi="Times New Roman" w:cs="Times New Roman"/>
          <w:sz w:val="24"/>
          <w:szCs w:val="24"/>
        </w:rPr>
        <w:t>-thymidine incorporation.</w:t>
      </w:r>
      <w:r w:rsidRPr="00304F7D">
        <w:rPr>
          <w:rFonts w:ascii="Times New Roman" w:hAnsi="Times New Roman" w:cs="Times New Roman"/>
          <w:sz w:val="24"/>
          <w:szCs w:val="24"/>
          <w:shd w:val="clear" w:color="auto" w:fill="FFFFFF"/>
        </w:rPr>
        <w:t xml:space="preserve"> </w:t>
      </w:r>
      <w:r w:rsidR="0023277C" w:rsidRPr="00304F7D">
        <w:rPr>
          <w:rFonts w:ascii="Times New Roman" w:hAnsi="Times New Roman" w:cs="Times New Roman"/>
          <w:sz w:val="24"/>
          <w:szCs w:val="24"/>
          <w:shd w:val="clear" w:color="auto" w:fill="FFFFFF"/>
        </w:rPr>
        <w:t xml:space="preserve"> </w:t>
      </w:r>
    </w:p>
    <w:p w14:paraId="551A3303" w14:textId="77777777" w:rsidR="00686812" w:rsidRDefault="00686812" w:rsidP="00B36506">
      <w:pPr>
        <w:pStyle w:val="p"/>
        <w:spacing w:before="0" w:beforeAutospacing="0" w:after="0" w:afterAutospacing="0" w:line="480" w:lineRule="auto"/>
        <w:jc w:val="both"/>
        <w:rPr>
          <w:b/>
        </w:rPr>
      </w:pPr>
    </w:p>
    <w:p w14:paraId="1D90558D" w14:textId="6D64F50F" w:rsidR="00EF48E8" w:rsidRPr="00304F7D" w:rsidRDefault="00EF48E8" w:rsidP="00B36506">
      <w:pPr>
        <w:pStyle w:val="p"/>
        <w:spacing w:before="0" w:beforeAutospacing="0" w:after="0" w:afterAutospacing="0" w:line="480" w:lineRule="auto"/>
        <w:jc w:val="both"/>
        <w:rPr>
          <w:b/>
        </w:rPr>
      </w:pPr>
      <w:r w:rsidRPr="00304F7D">
        <w:rPr>
          <w:b/>
        </w:rPr>
        <w:t>Statistics</w:t>
      </w:r>
    </w:p>
    <w:p w14:paraId="452EB134" w14:textId="77777777" w:rsidR="00304F7D" w:rsidRPr="00304F7D" w:rsidRDefault="00304F7D"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rPr>
        <w:t xml:space="preserve">Student’s T test was performed to determine statistical significance of T- cell proliferation (*p ≤ 0.05; **p ≤ 0.005; ***p &lt; 0.001).  </w:t>
      </w:r>
    </w:p>
    <w:p w14:paraId="2B50ED76" w14:textId="77777777" w:rsidR="005E0932" w:rsidRPr="00304F7D" w:rsidRDefault="00EF48E8"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rPr>
        <w:t>.</w:t>
      </w:r>
    </w:p>
    <w:p w14:paraId="5AB28BFA" w14:textId="77777777" w:rsidR="00AF1AC8" w:rsidRPr="00304F7D" w:rsidRDefault="00AF1AC8" w:rsidP="00B36506">
      <w:pPr>
        <w:pStyle w:val="p"/>
        <w:spacing w:before="0" w:beforeAutospacing="0" w:after="0" w:afterAutospacing="0" w:line="480" w:lineRule="auto"/>
        <w:jc w:val="both"/>
        <w:rPr>
          <w:b/>
        </w:rPr>
      </w:pPr>
    </w:p>
    <w:p w14:paraId="0EB0D3EF" w14:textId="77777777" w:rsidR="00AF1AC8" w:rsidRPr="00304F7D" w:rsidRDefault="00AF1AC8" w:rsidP="00B36506">
      <w:pPr>
        <w:pStyle w:val="p"/>
        <w:spacing w:before="0" w:beforeAutospacing="0" w:after="0" w:afterAutospacing="0" w:line="480" w:lineRule="auto"/>
        <w:jc w:val="both"/>
        <w:rPr>
          <w:b/>
        </w:rPr>
      </w:pPr>
    </w:p>
    <w:p w14:paraId="30BF30B2" w14:textId="77777777" w:rsidR="00AF1AC8" w:rsidRPr="00304F7D" w:rsidRDefault="00AF1AC8" w:rsidP="00B36506">
      <w:pPr>
        <w:pStyle w:val="p"/>
        <w:spacing w:before="0" w:beforeAutospacing="0" w:after="0" w:afterAutospacing="0" w:line="480" w:lineRule="auto"/>
        <w:jc w:val="both"/>
        <w:rPr>
          <w:b/>
        </w:rPr>
      </w:pPr>
    </w:p>
    <w:p w14:paraId="31BBF156" w14:textId="77777777" w:rsidR="00AF1AC8" w:rsidRPr="00304F7D" w:rsidRDefault="00AF1AC8" w:rsidP="00B36506">
      <w:pPr>
        <w:pStyle w:val="p"/>
        <w:spacing w:before="0" w:beforeAutospacing="0" w:after="0" w:afterAutospacing="0" w:line="480" w:lineRule="auto"/>
        <w:jc w:val="both"/>
        <w:rPr>
          <w:b/>
        </w:rPr>
      </w:pPr>
    </w:p>
    <w:p w14:paraId="12262D76" w14:textId="77777777" w:rsidR="00AF1AC8" w:rsidRPr="00304F7D" w:rsidRDefault="00AF1AC8" w:rsidP="00B36506">
      <w:pPr>
        <w:pStyle w:val="p"/>
        <w:spacing w:before="0" w:beforeAutospacing="0" w:after="0" w:afterAutospacing="0" w:line="480" w:lineRule="auto"/>
        <w:jc w:val="both"/>
        <w:rPr>
          <w:b/>
        </w:rPr>
      </w:pPr>
    </w:p>
    <w:p w14:paraId="2BD56010" w14:textId="77777777" w:rsidR="002F04EB" w:rsidRDefault="002F04EB" w:rsidP="00B36506">
      <w:pPr>
        <w:spacing w:after="0" w:line="480" w:lineRule="auto"/>
        <w:rPr>
          <w:rFonts w:ascii="Times New Roman" w:eastAsia="Times New Roman" w:hAnsi="Times New Roman" w:cs="Times New Roman"/>
          <w:b/>
          <w:sz w:val="24"/>
          <w:szCs w:val="24"/>
          <w:lang w:eastAsia="en-GB"/>
        </w:rPr>
      </w:pPr>
      <w:r>
        <w:rPr>
          <w:b/>
        </w:rPr>
        <w:br w:type="page"/>
      </w:r>
    </w:p>
    <w:p w14:paraId="2F8EAAE6" w14:textId="1EF8049B" w:rsidR="00FE4574" w:rsidRPr="00304F7D" w:rsidRDefault="00C603C3" w:rsidP="00B36506">
      <w:pPr>
        <w:pStyle w:val="p"/>
        <w:spacing w:before="0" w:beforeAutospacing="0" w:after="0" w:afterAutospacing="0" w:line="480" w:lineRule="auto"/>
        <w:jc w:val="both"/>
        <w:rPr>
          <w:b/>
        </w:rPr>
      </w:pPr>
      <w:r w:rsidRPr="00304F7D">
        <w:rPr>
          <w:b/>
        </w:rPr>
        <w:lastRenderedPageBreak/>
        <w:t>Results</w:t>
      </w:r>
    </w:p>
    <w:p w14:paraId="0F3F0682" w14:textId="77777777" w:rsidR="00797FD3" w:rsidRPr="00304F7D" w:rsidRDefault="00797FD3" w:rsidP="00B36506">
      <w:pPr>
        <w:pStyle w:val="p"/>
        <w:spacing w:before="0" w:beforeAutospacing="0" w:after="0" w:afterAutospacing="0" w:line="480" w:lineRule="auto"/>
        <w:jc w:val="both"/>
        <w:rPr>
          <w:b/>
        </w:rPr>
      </w:pPr>
      <w:r w:rsidRPr="00304F7D">
        <w:rPr>
          <w:b/>
        </w:rPr>
        <w:t xml:space="preserve">Naïve T-cell priming </w:t>
      </w:r>
      <w:r w:rsidR="00B73313" w:rsidRPr="00304F7D">
        <w:rPr>
          <w:b/>
        </w:rPr>
        <w:t>from</w:t>
      </w:r>
      <w:r w:rsidRPr="00304F7D">
        <w:rPr>
          <w:b/>
        </w:rPr>
        <w:t xml:space="preserve"> HLA-A*32:01 negative and positive </w:t>
      </w:r>
      <w:r w:rsidR="00B73313" w:rsidRPr="00304F7D">
        <w:rPr>
          <w:b/>
        </w:rPr>
        <w:t>were primed to vancomycin</w:t>
      </w:r>
    </w:p>
    <w:p w14:paraId="7FE9719B" w14:textId="241EE110" w:rsidR="00B73313" w:rsidRDefault="006E4064" w:rsidP="00B36506">
      <w:pPr>
        <w:pStyle w:val="p"/>
        <w:spacing w:before="0" w:beforeAutospacing="0" w:after="0" w:afterAutospacing="0" w:line="480" w:lineRule="auto"/>
        <w:jc w:val="both"/>
      </w:pPr>
      <w:r>
        <w:t>Vancomycin-specific activation of naïve T-cells was observed in donors expressing the risk allele HLA-A*32:01 and</w:t>
      </w:r>
      <w:r w:rsidR="008F1E1B" w:rsidRPr="00304F7D">
        <w:t xml:space="preserve"> </w:t>
      </w:r>
      <w:r>
        <w:t xml:space="preserve">in donors expressing other HLA-A alleles (Figure 1). Significant vancomycin-specific T-cell proliferative responses were detected </w:t>
      </w:r>
      <w:r w:rsidR="008F1E1B" w:rsidRPr="00304F7D">
        <w:t xml:space="preserve">from 2/3 donors </w:t>
      </w:r>
      <w:r>
        <w:t>that did not express HLA-A*32:01</w:t>
      </w:r>
      <w:r w:rsidR="00B82D58">
        <w:t xml:space="preserve"> (</w:t>
      </w:r>
      <w:r w:rsidR="00F653DA">
        <w:t>F</w:t>
      </w:r>
      <w:r w:rsidR="00B82D58">
        <w:t>igure 1A-F)</w:t>
      </w:r>
      <w:r>
        <w:t>, while responses were detected in all 3 donors expressing HLA-A*32:01</w:t>
      </w:r>
      <w:r w:rsidR="00F653DA">
        <w:t xml:space="preserve"> (F</w:t>
      </w:r>
      <w:r w:rsidR="00B82D58">
        <w:t>igure 1G-L)</w:t>
      </w:r>
      <w:r w:rsidR="00996F3C">
        <w:t>. Approximately 60.0% of naïve T-cells from donors expressing the risk HLA-A*32:01 were primed to vancomycin compared</w:t>
      </w:r>
      <w:r>
        <w:t xml:space="preserve"> with</w:t>
      </w:r>
      <w:r w:rsidR="00996F3C">
        <w:t xml:space="preserve"> 34.6% priming in donors negative for the risk allele.</w:t>
      </w:r>
      <w:r>
        <w:t xml:space="preserve"> </w:t>
      </w:r>
    </w:p>
    <w:p w14:paraId="4FACE6FF" w14:textId="49690ED8" w:rsidR="00475D9D" w:rsidRDefault="00475D9D" w:rsidP="00B36506">
      <w:pPr>
        <w:pStyle w:val="p"/>
        <w:spacing w:before="0" w:beforeAutospacing="0" w:after="0" w:afterAutospacing="0" w:line="480" w:lineRule="auto"/>
        <w:jc w:val="both"/>
      </w:pPr>
    </w:p>
    <w:p w14:paraId="4FC9CD46" w14:textId="744301A4" w:rsidR="009769F4" w:rsidRPr="00304F7D" w:rsidRDefault="009769F4" w:rsidP="009769F4">
      <w:pPr>
        <w:pStyle w:val="p"/>
        <w:spacing w:before="0" w:beforeAutospacing="0" w:after="0" w:afterAutospacing="0" w:line="480" w:lineRule="auto"/>
        <w:jc w:val="both"/>
        <w:rPr>
          <w:b/>
        </w:rPr>
      </w:pPr>
      <w:r>
        <w:rPr>
          <w:b/>
        </w:rPr>
        <w:t>Activation of long-term PBMC</w:t>
      </w:r>
      <w:r w:rsidRPr="00304F7D">
        <w:rPr>
          <w:b/>
        </w:rPr>
        <w:t xml:space="preserve"> </w:t>
      </w:r>
      <w:r>
        <w:rPr>
          <w:b/>
        </w:rPr>
        <w:t xml:space="preserve">cultures </w:t>
      </w:r>
      <w:r w:rsidRPr="00304F7D">
        <w:rPr>
          <w:b/>
        </w:rPr>
        <w:t xml:space="preserve">from HLA-A*32:01 negative and positive </w:t>
      </w:r>
      <w:r>
        <w:rPr>
          <w:b/>
        </w:rPr>
        <w:t>donors with vancomycin</w:t>
      </w:r>
    </w:p>
    <w:p w14:paraId="5E6B4132" w14:textId="1E94E836" w:rsidR="009769F4" w:rsidRDefault="009769F4" w:rsidP="00B36506">
      <w:pPr>
        <w:pStyle w:val="p"/>
        <w:spacing w:before="0" w:beforeAutospacing="0" w:after="0" w:afterAutospacing="0" w:line="480" w:lineRule="auto"/>
        <w:jc w:val="both"/>
      </w:pPr>
      <w:r>
        <w:t>PBMC from 10 HLA-A*32:01 positive and negative donors were cultured with vancomycin and repetitively restimulated with a cocktail containing autologous irradiated PBMC, vancomycin and IL-2 over a period of 4 weeks to enrich to number of vancomycin-responsive T-cells. PBMC cultures were washed and individual wells treated with either medium</w:t>
      </w:r>
      <w:r w:rsidR="00860CAF">
        <w:t xml:space="preserve"> or</w:t>
      </w:r>
      <w:r>
        <w:t xml:space="preserve"> vancomycin</w:t>
      </w:r>
      <w:r w:rsidR="00860CAF">
        <w:t xml:space="preserve"> </w:t>
      </w:r>
      <w:r>
        <w:t xml:space="preserve">before assessment of proliferation. Wells containing vancomycin-responsive T-cells were detected in 7/10 HLA-A*32:01 positive donors (donor 3, 4, 5, 6, 7, 8 and 10) and 1/10 HLA-A*32:01 negative donor (donor 10) (Figure 2; donor number in this figure does not relate to the HLA genotypes described in Table 1). </w:t>
      </w:r>
      <w:r w:rsidR="008D3A65">
        <w:t xml:space="preserve">The β-lactam antibiotic piperacillin was added to </w:t>
      </w:r>
      <w:bookmarkStart w:id="2" w:name="_GoBack"/>
      <w:bookmarkEnd w:id="2"/>
      <w:r w:rsidR="008D3A65">
        <w:t xml:space="preserve">separate wells during the re-stimulation step as an irrelevant drug antigen. PBMC were not stimulated to proliferate with piperacillin (results not shown). </w:t>
      </w:r>
    </w:p>
    <w:p w14:paraId="414F6A91" w14:textId="77777777" w:rsidR="009769F4" w:rsidRDefault="009769F4" w:rsidP="00B36506">
      <w:pPr>
        <w:pStyle w:val="p"/>
        <w:spacing w:before="0" w:beforeAutospacing="0" w:after="0" w:afterAutospacing="0" w:line="480" w:lineRule="auto"/>
        <w:jc w:val="both"/>
      </w:pPr>
    </w:p>
    <w:p w14:paraId="43C7F9D7" w14:textId="1AC665B4" w:rsidR="00B82D58" w:rsidRDefault="00B82D58" w:rsidP="00B36506">
      <w:pPr>
        <w:pStyle w:val="p"/>
        <w:spacing w:before="0" w:beforeAutospacing="0" w:after="0" w:afterAutospacing="0" w:line="480" w:lineRule="auto"/>
        <w:jc w:val="both"/>
        <w:rPr>
          <w:b/>
        </w:rPr>
      </w:pPr>
      <w:r w:rsidRPr="00304F7D">
        <w:rPr>
          <w:b/>
        </w:rPr>
        <w:lastRenderedPageBreak/>
        <w:t xml:space="preserve">Characterisation of vancomycin-specific </w:t>
      </w:r>
      <w:r>
        <w:rPr>
          <w:b/>
        </w:rPr>
        <w:t>CD4+ T-cell clones</w:t>
      </w:r>
      <w:r w:rsidRPr="00304F7D">
        <w:rPr>
          <w:b/>
        </w:rPr>
        <w:t xml:space="preserve"> generated from HLA-A*32:01 positive drug healthy donors</w:t>
      </w:r>
    </w:p>
    <w:p w14:paraId="20A734CD" w14:textId="40A5229D" w:rsidR="006E4064" w:rsidRPr="00331437" w:rsidRDefault="005B378D" w:rsidP="00B36506">
      <w:pPr>
        <w:pStyle w:val="p"/>
        <w:spacing w:before="0" w:beforeAutospacing="0" w:after="0" w:afterAutospacing="0" w:line="480" w:lineRule="auto"/>
        <w:jc w:val="both"/>
      </w:pPr>
      <w:r>
        <w:t xml:space="preserve">In initial experiments </w:t>
      </w:r>
      <w:r w:rsidR="002F04EB">
        <w:t xml:space="preserve">3 </w:t>
      </w:r>
      <w:r>
        <w:t xml:space="preserve">vancomycin-responsive TCC were generated </w:t>
      </w:r>
      <w:r w:rsidR="00E96B4C">
        <w:t>from vancomycin-treated PBMC (from 2 donors expressing HLA-A*32:01) with no CD4+ or CD8+ enrichment</w:t>
      </w:r>
      <w:r>
        <w:t>.</w:t>
      </w:r>
      <w:r w:rsidR="002F04EB">
        <w:t xml:space="preserve"> </w:t>
      </w:r>
      <w:r w:rsidR="00AC4B51">
        <w:t>TCC</w:t>
      </w:r>
      <w:r>
        <w:t xml:space="preserve"> were stimulated to proliferate with vancomycin in a concentration-dependent manner </w:t>
      </w:r>
      <w:r w:rsidR="002F04EB">
        <w:t xml:space="preserve">with different response profiles </w:t>
      </w:r>
      <w:r>
        <w:t xml:space="preserve">(Figure </w:t>
      </w:r>
      <w:r w:rsidR="002E57D6">
        <w:t>3A</w:t>
      </w:r>
      <w:r>
        <w:t xml:space="preserve">). </w:t>
      </w:r>
      <w:r w:rsidR="00AC4B51">
        <w:t>TCC</w:t>
      </w:r>
      <w:r>
        <w:t xml:space="preserve"> secreted Th1 and Th2 cytokines, </w:t>
      </w:r>
      <w:r w:rsidR="00084FBB">
        <w:t xml:space="preserve">IL-10, </w:t>
      </w:r>
      <w:r>
        <w:t xml:space="preserve">IL-22 and cytolytic molecules including granzyme B and FasL </w:t>
      </w:r>
      <w:r w:rsidRPr="00F653DA">
        <w:t xml:space="preserve">(Figure </w:t>
      </w:r>
      <w:r w:rsidR="002E57D6">
        <w:t>3</w:t>
      </w:r>
      <w:r w:rsidR="002E57D6" w:rsidRPr="00F653DA">
        <w:t>B</w:t>
      </w:r>
      <w:r w:rsidRPr="00F653DA">
        <w:t>).</w:t>
      </w:r>
      <w:r>
        <w:t xml:space="preserve"> </w:t>
      </w:r>
      <w:r w:rsidR="00F653DA">
        <w:t>P</w:t>
      </w:r>
      <w:r>
        <w:t xml:space="preserve">henotyping using flow cytometry somewhat surprisingly showed that these </w:t>
      </w:r>
      <w:r w:rsidR="00AC4B51">
        <w:t>TCC</w:t>
      </w:r>
      <w:r>
        <w:t xml:space="preserve"> were CD4+</w:t>
      </w:r>
      <w:r w:rsidR="00F653DA">
        <w:t xml:space="preserve"> and expressed CXCR3 and CCR4 (Figure </w:t>
      </w:r>
      <w:r w:rsidR="002E57D6">
        <w:t>3C</w:t>
      </w:r>
      <w:r w:rsidR="00F653DA">
        <w:t>)</w:t>
      </w:r>
      <w:r>
        <w:t xml:space="preserve">; thus, in subsequent experiments, magnetic microbeads were used to enrich the number of CD8+ </w:t>
      </w:r>
      <w:r w:rsidR="002F04EB">
        <w:t>T-cells</w:t>
      </w:r>
      <w:r>
        <w:t xml:space="preserve"> within the vancomycin T-cell lines prior to serial dilution and expansion of </w:t>
      </w:r>
      <w:r w:rsidR="002F04EB">
        <w:t>TCC</w:t>
      </w:r>
      <w:r>
        <w:t xml:space="preserve">.      </w:t>
      </w:r>
    </w:p>
    <w:p w14:paraId="51D451D1" w14:textId="77777777" w:rsidR="00B82D58" w:rsidRDefault="00B82D58" w:rsidP="00B36506">
      <w:pPr>
        <w:pStyle w:val="p"/>
        <w:spacing w:before="0" w:beforeAutospacing="0" w:after="0" w:afterAutospacing="0" w:line="480" w:lineRule="auto"/>
        <w:jc w:val="both"/>
        <w:rPr>
          <w:b/>
        </w:rPr>
      </w:pPr>
    </w:p>
    <w:p w14:paraId="16B2F390" w14:textId="092B02E9" w:rsidR="00450CFC" w:rsidRPr="00304F7D" w:rsidRDefault="00F42932" w:rsidP="00B36506">
      <w:pPr>
        <w:pStyle w:val="p"/>
        <w:spacing w:before="0" w:beforeAutospacing="0" w:after="0" w:afterAutospacing="0" w:line="480" w:lineRule="auto"/>
        <w:jc w:val="both"/>
        <w:rPr>
          <w:b/>
        </w:rPr>
      </w:pPr>
      <w:r w:rsidRPr="00304F7D">
        <w:rPr>
          <w:b/>
        </w:rPr>
        <w:t>Characterisation of v</w:t>
      </w:r>
      <w:r w:rsidR="00450CFC" w:rsidRPr="00304F7D">
        <w:rPr>
          <w:b/>
        </w:rPr>
        <w:t xml:space="preserve">ancomycin-specific </w:t>
      </w:r>
      <w:r w:rsidR="00B82D58">
        <w:rPr>
          <w:b/>
        </w:rPr>
        <w:t>CD8+ T-cell clones</w:t>
      </w:r>
      <w:r w:rsidR="00450CFC" w:rsidRPr="00304F7D">
        <w:rPr>
          <w:b/>
        </w:rPr>
        <w:t xml:space="preserve"> generated from HLA-A*32:01 positive drug healthy donors</w:t>
      </w:r>
    </w:p>
    <w:p w14:paraId="6A368B7D" w14:textId="481FE630" w:rsidR="00DF3CD3" w:rsidRPr="00304F7D" w:rsidRDefault="00C055B3" w:rsidP="00B36506">
      <w:pPr>
        <w:pStyle w:val="p"/>
        <w:spacing w:before="0" w:beforeAutospacing="0" w:after="0" w:afterAutospacing="0" w:line="480" w:lineRule="auto"/>
        <w:jc w:val="both"/>
      </w:pPr>
      <w:r>
        <w:t>Following CD8+ T-cell enrichment, a</w:t>
      </w:r>
      <w:r w:rsidR="00977720" w:rsidRPr="00304F7D">
        <w:t xml:space="preserve"> total of 109 </w:t>
      </w:r>
      <w:r w:rsidR="00D40429" w:rsidRPr="00304F7D">
        <w:t>vancomycin</w:t>
      </w:r>
      <w:r w:rsidR="00977720" w:rsidRPr="00304F7D">
        <w:t xml:space="preserve">-specific TCC were </w:t>
      </w:r>
      <w:r w:rsidR="00D40429" w:rsidRPr="00304F7D">
        <w:t>generated from</w:t>
      </w:r>
      <w:r w:rsidR="00C84C3F" w:rsidRPr="00304F7D">
        <w:t xml:space="preserve"> 3 HLA-A*32:01 positive donors </w:t>
      </w:r>
      <w:r w:rsidR="002F04EB">
        <w:t xml:space="preserve">(donors 4, 5 and 7) </w:t>
      </w:r>
      <w:r w:rsidR="00C84C3F" w:rsidRPr="00304F7D">
        <w:t xml:space="preserve">out of 560 TCC tested for </w:t>
      </w:r>
      <w:r>
        <w:t>vancomycin</w:t>
      </w:r>
      <w:r w:rsidR="002F04EB">
        <w:t xml:space="preserve"> specificity (Figure </w:t>
      </w:r>
      <w:r w:rsidR="002E57D6">
        <w:t>4A</w:t>
      </w:r>
      <w:r w:rsidR="00C84C3F" w:rsidRPr="00304F7D">
        <w:t xml:space="preserve">). </w:t>
      </w:r>
      <w:r>
        <w:t>An unprecedented number of vancomycin-responsive TCC were generated from donor 7</w:t>
      </w:r>
      <w:r w:rsidR="00B50F21" w:rsidRPr="00304F7D">
        <w:t>.</w:t>
      </w:r>
      <w:r w:rsidR="00F42932" w:rsidRPr="00304F7D">
        <w:t xml:space="preserve"> </w:t>
      </w:r>
      <w:r>
        <w:t xml:space="preserve">Similar to the CD4+ TCC described above, </w:t>
      </w:r>
      <w:r w:rsidR="00F42932" w:rsidRPr="00304F7D">
        <w:t xml:space="preserve">TCC were stimulated to proliferate </w:t>
      </w:r>
      <w:r>
        <w:t xml:space="preserve">in a concentration-dependent manner with vancomycin concentrations of </w:t>
      </w:r>
      <w:r w:rsidR="00B3205B">
        <w:t>0.05-1 m</w:t>
      </w:r>
      <w:r>
        <w:t>M activating the TCC (F</w:t>
      </w:r>
      <w:r w:rsidR="002F04EB">
        <w:t xml:space="preserve">igure </w:t>
      </w:r>
      <w:r w:rsidR="002E57D6">
        <w:t>4B</w:t>
      </w:r>
      <w:r>
        <w:t>).</w:t>
      </w:r>
      <w:r w:rsidR="00F42932" w:rsidRPr="00304F7D">
        <w:t xml:space="preserve"> </w:t>
      </w:r>
      <w:r w:rsidR="002F04EB">
        <w:t xml:space="preserve">The strength of the induced proliferative response varied from TCC to TCC; but maximal responses were consistently detected at </w:t>
      </w:r>
      <w:r w:rsidR="0029626F">
        <w:t>0.2 m</w:t>
      </w:r>
      <w:r w:rsidR="002F04EB">
        <w:t xml:space="preserve">M and above. </w:t>
      </w:r>
      <w:r w:rsidR="00F42932" w:rsidRPr="00304F7D">
        <w:t>TCC expressed high levels of CXCR3</w:t>
      </w:r>
      <w:r w:rsidR="00110F05" w:rsidRPr="00304F7D">
        <w:t xml:space="preserve"> and CCR4</w:t>
      </w:r>
      <w:r w:rsidR="000375CE" w:rsidRPr="00304F7D">
        <w:t>,</w:t>
      </w:r>
      <w:r>
        <w:t xml:space="preserve"> while</w:t>
      </w:r>
      <w:r w:rsidR="00110F05" w:rsidRPr="00304F7D">
        <w:t xml:space="preserve"> CCR</w:t>
      </w:r>
      <w:r>
        <w:t xml:space="preserve">1, CCR6, CCR8 and CCR9 were expressed lower levels (Figure </w:t>
      </w:r>
      <w:r w:rsidR="002E57D6">
        <w:t>4C</w:t>
      </w:r>
      <w:r>
        <w:t>)</w:t>
      </w:r>
      <w:r w:rsidR="00110F05" w:rsidRPr="00304F7D">
        <w:t xml:space="preserve">. </w:t>
      </w:r>
      <w:r>
        <w:t>Sixty six of the TCC only expressed</w:t>
      </w:r>
      <w:r w:rsidR="00110F05" w:rsidRPr="00304F7D">
        <w:t xml:space="preserve"> CD8+</w:t>
      </w:r>
      <w:r>
        <w:rPr>
          <w:vertAlign w:val="superscript"/>
        </w:rPr>
        <w:t xml:space="preserve"> </w:t>
      </w:r>
      <w:r>
        <w:t xml:space="preserve">and these </w:t>
      </w:r>
      <w:r w:rsidR="00110F05" w:rsidRPr="00304F7D">
        <w:t xml:space="preserve">were </w:t>
      </w:r>
      <w:r>
        <w:t>u</w:t>
      </w:r>
      <w:r w:rsidR="00110F05" w:rsidRPr="00304F7D">
        <w:t xml:space="preserve">tilised for </w:t>
      </w:r>
      <w:r>
        <w:t xml:space="preserve">the </w:t>
      </w:r>
      <w:r w:rsidR="00110F05" w:rsidRPr="00304F7D">
        <w:t xml:space="preserve">functional </w:t>
      </w:r>
      <w:r w:rsidR="00961D57" w:rsidRPr="00304F7D">
        <w:t>assays</w:t>
      </w:r>
      <w:r w:rsidR="00F653DA">
        <w:t xml:space="preserve"> described below</w:t>
      </w:r>
      <w:r w:rsidR="00110F05" w:rsidRPr="00304F7D">
        <w:t>.</w:t>
      </w:r>
      <w:r>
        <w:t xml:space="preserve"> </w:t>
      </w:r>
      <w:r w:rsidR="008D3A65">
        <w:t xml:space="preserve">Supplementary Figure 1 shows CD4+/CD8+ staining on 15 of these TCC. </w:t>
      </w:r>
      <w:r w:rsidR="00E96B4C">
        <w:t>The o</w:t>
      </w:r>
      <w:r w:rsidR="00E96B4C" w:rsidRPr="00C35188">
        <w:rPr>
          <w:rFonts w:cs="Calibri"/>
          <w:color w:val="000000" w:themeColor="text1"/>
        </w:rPr>
        <w:t xml:space="preserve">ther </w:t>
      </w:r>
      <w:r w:rsidR="00E96B4C">
        <w:rPr>
          <w:rFonts w:cs="Calibri"/>
          <w:color w:val="000000" w:themeColor="text1"/>
        </w:rPr>
        <w:t>TCC</w:t>
      </w:r>
      <w:r w:rsidR="00E96B4C" w:rsidRPr="00C35188">
        <w:rPr>
          <w:rFonts w:cs="Calibri"/>
          <w:color w:val="000000" w:themeColor="text1"/>
        </w:rPr>
        <w:t xml:space="preserve"> expressed CD4+ and CD8+ </w:t>
      </w:r>
      <w:r w:rsidR="00E96B4C" w:rsidRPr="00C35188">
        <w:rPr>
          <w:rFonts w:cs="Calibri"/>
          <w:color w:val="000000" w:themeColor="text1"/>
        </w:rPr>
        <w:lastRenderedPageBreak/>
        <w:t>(dual positive clones) or CD4+ and CD8+ in different population</w:t>
      </w:r>
      <w:r w:rsidR="00E96B4C">
        <w:rPr>
          <w:rFonts w:cs="Calibri"/>
          <w:color w:val="000000" w:themeColor="text1"/>
        </w:rPr>
        <w:t>s</w:t>
      </w:r>
      <w:r w:rsidR="00E96B4C" w:rsidRPr="00C35188">
        <w:rPr>
          <w:rFonts w:cs="Calibri"/>
          <w:color w:val="000000" w:themeColor="text1"/>
        </w:rPr>
        <w:t xml:space="preserve"> (indicating that two pre-cursor cells were inadvertently added to the initial wells in the serial dilution experiment</w:t>
      </w:r>
      <w:r w:rsidR="00E841F9">
        <w:rPr>
          <w:rFonts w:cs="Calibri"/>
          <w:color w:val="000000" w:themeColor="text1"/>
        </w:rPr>
        <w:t>)</w:t>
      </w:r>
      <w:r w:rsidR="00E96B4C" w:rsidRPr="00C35188">
        <w:rPr>
          <w:rFonts w:cs="Calibri"/>
          <w:color w:val="000000" w:themeColor="text1"/>
        </w:rPr>
        <w:t xml:space="preserve">. </w:t>
      </w:r>
      <w:r w:rsidR="00E96B4C">
        <w:rPr>
          <w:rFonts w:cs="Calibri"/>
          <w:color w:val="000000" w:themeColor="text1"/>
        </w:rPr>
        <w:t>These TCC were not studied in detail.</w:t>
      </w:r>
      <w:r w:rsidR="00E96B4C" w:rsidRPr="00C35188">
        <w:rPr>
          <w:rFonts w:cs="Calibri"/>
          <w:color w:val="000000" w:themeColor="text1"/>
        </w:rPr>
        <w:t xml:space="preserve"> </w:t>
      </w:r>
    </w:p>
    <w:p w14:paraId="2045FA42" w14:textId="77777777" w:rsidR="006E4064" w:rsidRDefault="006E4064" w:rsidP="00B36506">
      <w:pPr>
        <w:pStyle w:val="p"/>
        <w:spacing w:before="0" w:beforeAutospacing="0" w:after="0" w:afterAutospacing="0" w:line="480" w:lineRule="auto"/>
        <w:jc w:val="both"/>
        <w:rPr>
          <w:b/>
          <w:shd w:val="clear" w:color="auto" w:fill="FFFFFF"/>
        </w:rPr>
      </w:pPr>
    </w:p>
    <w:p w14:paraId="499232BF" w14:textId="44E4AE62" w:rsidR="006455B6" w:rsidRPr="00304F7D" w:rsidRDefault="00C055B3" w:rsidP="00B36506">
      <w:pPr>
        <w:pStyle w:val="p"/>
        <w:spacing w:before="0" w:beforeAutospacing="0" w:after="0" w:afterAutospacing="0" w:line="480" w:lineRule="auto"/>
        <w:jc w:val="both"/>
        <w:rPr>
          <w:b/>
          <w:shd w:val="clear" w:color="auto" w:fill="FFFFFF"/>
        </w:rPr>
      </w:pPr>
      <w:r>
        <w:rPr>
          <w:b/>
          <w:shd w:val="clear" w:color="auto" w:fill="FFFFFF"/>
        </w:rPr>
        <w:t>Secretion of T</w:t>
      </w:r>
      <w:r w:rsidR="00536161">
        <w:rPr>
          <w:b/>
          <w:shd w:val="clear" w:color="auto" w:fill="FFFFFF"/>
        </w:rPr>
        <w:t>c</w:t>
      </w:r>
      <w:r>
        <w:rPr>
          <w:b/>
          <w:shd w:val="clear" w:color="auto" w:fill="FFFFFF"/>
        </w:rPr>
        <w:t>1 and</w:t>
      </w:r>
      <w:r w:rsidR="006455B6" w:rsidRPr="00304F7D">
        <w:rPr>
          <w:b/>
          <w:shd w:val="clear" w:color="auto" w:fill="FFFFFF"/>
        </w:rPr>
        <w:t xml:space="preserve"> T</w:t>
      </w:r>
      <w:r w:rsidR="00536161">
        <w:rPr>
          <w:b/>
          <w:shd w:val="clear" w:color="auto" w:fill="FFFFFF"/>
        </w:rPr>
        <w:t>c</w:t>
      </w:r>
      <w:r w:rsidR="006455B6" w:rsidRPr="00304F7D">
        <w:rPr>
          <w:b/>
          <w:shd w:val="clear" w:color="auto" w:fill="FFFFFF"/>
        </w:rPr>
        <w:t>2 cytokines and cytolytic molecules</w:t>
      </w:r>
      <w:r>
        <w:rPr>
          <w:b/>
          <w:shd w:val="clear" w:color="auto" w:fill="FFFFFF"/>
        </w:rPr>
        <w:t xml:space="preserve"> from vancomycin-responsive CD8+ T-cell clones</w:t>
      </w:r>
    </w:p>
    <w:p w14:paraId="08B1984A" w14:textId="040D122E" w:rsidR="006455B6" w:rsidRPr="00304F7D" w:rsidRDefault="008D3A65" w:rsidP="00B36506">
      <w:pPr>
        <w:pStyle w:val="p"/>
        <w:spacing w:before="0" w:beforeAutospacing="0" w:after="0" w:afterAutospacing="0" w:line="480" w:lineRule="auto"/>
        <w:jc w:val="both"/>
        <w:rPr>
          <w:shd w:val="clear" w:color="auto" w:fill="FFFFFF"/>
        </w:rPr>
      </w:pPr>
      <w:r>
        <w:rPr>
          <w:shd w:val="clear" w:color="auto" w:fill="FFFFFF"/>
        </w:rPr>
        <w:t>Eight CD8+ TCC were profiled for the secretion of cytokines and cytolytic molecules after vancomycin treatment. TCC</w:t>
      </w:r>
      <w:r w:rsidR="006455B6" w:rsidRPr="00304F7D">
        <w:rPr>
          <w:shd w:val="clear" w:color="auto" w:fill="FFFFFF"/>
        </w:rPr>
        <w:t xml:space="preserve"> were stimulated to secrete a combination of T</w:t>
      </w:r>
      <w:r w:rsidR="00536161">
        <w:rPr>
          <w:shd w:val="clear" w:color="auto" w:fill="FFFFFF"/>
        </w:rPr>
        <w:t>c</w:t>
      </w:r>
      <w:r w:rsidR="006455B6" w:rsidRPr="00304F7D">
        <w:rPr>
          <w:shd w:val="clear" w:color="auto" w:fill="FFFFFF"/>
        </w:rPr>
        <w:t>1 (IFN-γ) and T</w:t>
      </w:r>
      <w:r w:rsidR="00536161">
        <w:rPr>
          <w:shd w:val="clear" w:color="auto" w:fill="FFFFFF"/>
        </w:rPr>
        <w:t>c</w:t>
      </w:r>
      <w:r w:rsidR="006455B6" w:rsidRPr="00304F7D">
        <w:rPr>
          <w:shd w:val="clear" w:color="auto" w:fill="FFFFFF"/>
        </w:rPr>
        <w:t>2 (</w:t>
      </w:r>
      <w:r w:rsidR="00900EDC">
        <w:rPr>
          <w:shd w:val="clear" w:color="auto" w:fill="FFFFFF"/>
        </w:rPr>
        <w:t xml:space="preserve">IL-5, </w:t>
      </w:r>
      <w:r w:rsidR="006455B6" w:rsidRPr="00304F7D">
        <w:rPr>
          <w:shd w:val="clear" w:color="auto" w:fill="FFFFFF"/>
        </w:rPr>
        <w:t xml:space="preserve">IL-13) cytokines alongside cytolytic molecules including perforin, granzyme-B and Fas-ligand. </w:t>
      </w:r>
      <w:r w:rsidR="00084FBB">
        <w:rPr>
          <w:shd w:val="clear" w:color="auto" w:fill="FFFFFF"/>
        </w:rPr>
        <w:t>In contrast to the CD4+ TCC, CD8+ TCC did not secrete IL-10, IL-17 or</w:t>
      </w:r>
      <w:r w:rsidR="00B45288">
        <w:rPr>
          <w:shd w:val="clear" w:color="auto" w:fill="FFFFFF"/>
        </w:rPr>
        <w:t xml:space="preserve"> IL-22 (Figure </w:t>
      </w:r>
      <w:r w:rsidR="002E57D6">
        <w:rPr>
          <w:shd w:val="clear" w:color="auto" w:fill="FFFFFF"/>
        </w:rPr>
        <w:t>5</w:t>
      </w:r>
      <w:r w:rsidR="002E57D6" w:rsidRPr="00304F7D">
        <w:rPr>
          <w:shd w:val="clear" w:color="auto" w:fill="FFFFFF"/>
        </w:rPr>
        <w:t xml:space="preserve">A </w:t>
      </w:r>
      <w:r w:rsidR="006455B6" w:rsidRPr="00304F7D">
        <w:rPr>
          <w:shd w:val="clear" w:color="auto" w:fill="FFFFFF"/>
        </w:rPr>
        <w:t>and B).</w:t>
      </w:r>
      <w:r w:rsidR="003A5096">
        <w:rPr>
          <w:shd w:val="clear" w:color="auto" w:fill="FFFFFF"/>
        </w:rPr>
        <w:t xml:space="preserve"> </w:t>
      </w:r>
      <w:r>
        <w:rPr>
          <w:shd w:val="clear" w:color="auto" w:fill="FFFFFF"/>
        </w:rPr>
        <w:t xml:space="preserve">All eight TCC secreted a similar profile of cytokines. </w:t>
      </w:r>
      <w:r w:rsidR="003A5096">
        <w:rPr>
          <w:shd w:val="clear" w:color="auto" w:fill="FFFFFF"/>
        </w:rPr>
        <w:t xml:space="preserve">Figure shows 3 out of 8 representative </w:t>
      </w:r>
      <w:r>
        <w:rPr>
          <w:shd w:val="clear" w:color="auto" w:fill="FFFFFF"/>
        </w:rPr>
        <w:t>TCC</w:t>
      </w:r>
      <w:r w:rsidR="003A5096">
        <w:rPr>
          <w:shd w:val="clear" w:color="auto" w:fill="FFFFFF"/>
        </w:rPr>
        <w:t xml:space="preserve">. </w:t>
      </w:r>
    </w:p>
    <w:p w14:paraId="1D1A070A" w14:textId="77777777" w:rsidR="006E4064" w:rsidRDefault="006E4064" w:rsidP="00B36506">
      <w:pPr>
        <w:pStyle w:val="p"/>
        <w:spacing w:before="0" w:beforeAutospacing="0" w:after="0" w:afterAutospacing="0" w:line="480" w:lineRule="auto"/>
        <w:jc w:val="both"/>
        <w:rPr>
          <w:b/>
        </w:rPr>
      </w:pPr>
    </w:p>
    <w:p w14:paraId="202C0CA0" w14:textId="107F7F52" w:rsidR="00977720" w:rsidRPr="00304F7D" w:rsidRDefault="00B45288" w:rsidP="00B36506">
      <w:pPr>
        <w:pStyle w:val="p"/>
        <w:spacing w:before="0" w:beforeAutospacing="0" w:after="0" w:afterAutospacing="0" w:line="480" w:lineRule="auto"/>
        <w:jc w:val="both"/>
        <w:rPr>
          <w:b/>
        </w:rPr>
      </w:pPr>
      <w:r>
        <w:rPr>
          <w:b/>
        </w:rPr>
        <w:t xml:space="preserve">Activation of CD8+ T-cell clones with </w:t>
      </w:r>
      <w:r w:rsidR="00DF3CD3" w:rsidRPr="00304F7D">
        <w:rPr>
          <w:b/>
        </w:rPr>
        <w:t>vancomycin</w:t>
      </w:r>
      <w:r>
        <w:rPr>
          <w:b/>
        </w:rPr>
        <w:t xml:space="preserve"> and structurally-related </w:t>
      </w:r>
      <w:r w:rsidR="00C42832">
        <w:rPr>
          <w:b/>
        </w:rPr>
        <w:t>glycopeptides</w:t>
      </w:r>
    </w:p>
    <w:p w14:paraId="54ED2360" w14:textId="7C493E06" w:rsidR="00236F72" w:rsidRDefault="00DF3CD3" w:rsidP="00B36506">
      <w:pPr>
        <w:pStyle w:val="p"/>
        <w:spacing w:before="0" w:beforeAutospacing="0" w:after="0" w:afterAutospacing="0" w:line="480" w:lineRule="auto"/>
        <w:jc w:val="both"/>
        <w:rPr>
          <w:shd w:val="clear" w:color="auto" w:fill="FFFFFF"/>
        </w:rPr>
      </w:pPr>
      <w:r w:rsidRPr="00304F7D">
        <w:t>To investigate cross-reactivity of vancomycin-</w:t>
      </w:r>
      <w:r w:rsidR="00B45288">
        <w:t>responsive</w:t>
      </w:r>
      <w:r w:rsidRPr="00304F7D">
        <w:t xml:space="preserve"> TCC with other glycopeptides, 15 TCC were cultured with either daptomycin</w:t>
      </w:r>
      <w:r w:rsidR="00C42832">
        <w:t xml:space="preserve">, </w:t>
      </w:r>
      <w:r w:rsidRPr="00304F7D">
        <w:t>teicoplanin</w:t>
      </w:r>
      <w:r w:rsidR="00C42832">
        <w:t xml:space="preserve">, dalbavancin </w:t>
      </w:r>
      <w:r w:rsidR="00B45288">
        <w:t>or</w:t>
      </w:r>
      <w:r w:rsidR="00C42832">
        <w:t xml:space="preserve"> telavancin</w:t>
      </w:r>
      <w:r w:rsidRPr="00304F7D">
        <w:t>.</w:t>
      </w:r>
      <w:r w:rsidR="0078322F">
        <w:t xml:space="preserve"> The</w:t>
      </w:r>
      <w:r w:rsidRPr="00304F7D">
        <w:t xml:space="preserve"> </w:t>
      </w:r>
      <w:r w:rsidR="0078322F">
        <w:rPr>
          <w:shd w:val="clear" w:color="auto" w:fill="FFFFFF"/>
        </w:rPr>
        <w:t>m</w:t>
      </w:r>
      <w:r w:rsidRPr="00304F7D">
        <w:rPr>
          <w:shd w:val="clear" w:color="auto" w:fill="FFFFFF"/>
        </w:rPr>
        <w:t>ajority of the TCC (80%) were s</w:t>
      </w:r>
      <w:r w:rsidR="00236F72" w:rsidRPr="00304F7D">
        <w:rPr>
          <w:shd w:val="clear" w:color="auto" w:fill="FFFFFF"/>
        </w:rPr>
        <w:t>pecific to vancomycin (</w:t>
      </w:r>
      <w:r w:rsidR="00B45288">
        <w:rPr>
          <w:shd w:val="clear" w:color="auto" w:fill="FFFFFF"/>
        </w:rPr>
        <w:t xml:space="preserve">Figure </w:t>
      </w:r>
      <w:r w:rsidR="002E57D6">
        <w:rPr>
          <w:shd w:val="clear" w:color="auto" w:fill="FFFFFF"/>
        </w:rPr>
        <w:t>6</w:t>
      </w:r>
      <w:r w:rsidR="002E57D6" w:rsidRPr="00304F7D">
        <w:rPr>
          <w:shd w:val="clear" w:color="auto" w:fill="FFFFFF"/>
        </w:rPr>
        <w:t>A</w:t>
      </w:r>
      <w:r w:rsidR="00FF6855" w:rsidRPr="00304F7D">
        <w:rPr>
          <w:shd w:val="clear" w:color="auto" w:fill="FFFFFF"/>
        </w:rPr>
        <w:t>). One</w:t>
      </w:r>
      <w:r w:rsidRPr="00304F7D">
        <w:rPr>
          <w:shd w:val="clear" w:color="auto" w:fill="FFFFFF"/>
        </w:rPr>
        <w:t xml:space="preserve"> TCC</w:t>
      </w:r>
      <w:r w:rsidR="00FF6855" w:rsidRPr="00304F7D">
        <w:rPr>
          <w:shd w:val="clear" w:color="auto" w:fill="FFFFFF"/>
        </w:rPr>
        <w:t xml:space="preserve"> </w:t>
      </w:r>
      <w:r w:rsidR="00B45288">
        <w:rPr>
          <w:shd w:val="clear" w:color="auto" w:fill="FFFFFF"/>
        </w:rPr>
        <w:t>displayed additional reactivity with</w:t>
      </w:r>
      <w:r w:rsidR="00FF6855" w:rsidRPr="00304F7D">
        <w:rPr>
          <w:shd w:val="clear" w:color="auto" w:fill="FFFFFF"/>
        </w:rPr>
        <w:t xml:space="preserve"> teicoplanin</w:t>
      </w:r>
      <w:r w:rsidR="00D36F43">
        <w:rPr>
          <w:shd w:val="clear" w:color="auto" w:fill="FFFFFF"/>
        </w:rPr>
        <w:t xml:space="preserve"> (Figure </w:t>
      </w:r>
      <w:r w:rsidR="002E57D6">
        <w:rPr>
          <w:shd w:val="clear" w:color="auto" w:fill="FFFFFF"/>
        </w:rPr>
        <w:t>6</w:t>
      </w:r>
      <w:r w:rsidR="002E57D6" w:rsidRPr="00304F7D">
        <w:rPr>
          <w:shd w:val="clear" w:color="auto" w:fill="FFFFFF"/>
        </w:rPr>
        <w:t>B</w:t>
      </w:r>
      <w:r w:rsidR="00FF6855" w:rsidRPr="00304F7D">
        <w:rPr>
          <w:shd w:val="clear" w:color="auto" w:fill="FFFFFF"/>
        </w:rPr>
        <w:t>).</w:t>
      </w:r>
      <w:r w:rsidR="007F6EBA" w:rsidRPr="00304F7D">
        <w:rPr>
          <w:shd w:val="clear" w:color="auto" w:fill="FFFFFF"/>
        </w:rPr>
        <w:t xml:space="preserve"> </w:t>
      </w:r>
      <w:r w:rsidR="00AF1CAB" w:rsidRPr="00304F7D">
        <w:rPr>
          <w:shd w:val="clear" w:color="auto" w:fill="FFFFFF"/>
        </w:rPr>
        <w:t>Interestingly</w:t>
      </w:r>
      <w:r w:rsidR="007F6EBA" w:rsidRPr="00304F7D">
        <w:rPr>
          <w:shd w:val="clear" w:color="auto" w:fill="FFFFFF"/>
        </w:rPr>
        <w:t xml:space="preserve">, two unexpected patterns of reactivity were observed </w:t>
      </w:r>
      <w:r w:rsidR="00B45288">
        <w:rPr>
          <w:shd w:val="clear" w:color="auto" w:fill="FFFFFF"/>
        </w:rPr>
        <w:t>with</w:t>
      </w:r>
      <w:r w:rsidR="007F6EBA" w:rsidRPr="00304F7D">
        <w:rPr>
          <w:shd w:val="clear" w:color="auto" w:fill="FFFFFF"/>
        </w:rPr>
        <w:t xml:space="preserve"> 2 TCC previously </w:t>
      </w:r>
      <w:r w:rsidR="00B45288">
        <w:rPr>
          <w:shd w:val="clear" w:color="auto" w:fill="FFFFFF"/>
        </w:rPr>
        <w:t>weakly responsive</w:t>
      </w:r>
      <w:r w:rsidR="007F6EBA" w:rsidRPr="00304F7D">
        <w:rPr>
          <w:shd w:val="clear" w:color="auto" w:fill="FFFFFF"/>
        </w:rPr>
        <w:t xml:space="preserve"> to </w:t>
      </w:r>
      <w:r w:rsidR="0020128F" w:rsidRPr="00304F7D">
        <w:rPr>
          <w:shd w:val="clear" w:color="auto" w:fill="FFFFFF"/>
        </w:rPr>
        <w:t>vancomycin:</w:t>
      </w:r>
      <w:r w:rsidR="007F6EBA" w:rsidRPr="00304F7D">
        <w:rPr>
          <w:shd w:val="clear" w:color="auto" w:fill="FFFFFF"/>
        </w:rPr>
        <w:t xml:space="preserve"> (i) </w:t>
      </w:r>
      <w:r w:rsidR="0020128F" w:rsidRPr="00304F7D">
        <w:rPr>
          <w:shd w:val="clear" w:color="auto" w:fill="FFFFFF"/>
        </w:rPr>
        <w:t>o</w:t>
      </w:r>
      <w:r w:rsidR="007F6EBA" w:rsidRPr="00304F7D">
        <w:rPr>
          <w:shd w:val="clear" w:color="auto" w:fill="FFFFFF"/>
        </w:rPr>
        <w:t xml:space="preserve">ne TCC </w:t>
      </w:r>
      <w:r w:rsidR="00B45288">
        <w:rPr>
          <w:shd w:val="clear" w:color="auto" w:fill="FFFFFF"/>
        </w:rPr>
        <w:t xml:space="preserve">showed a </w:t>
      </w:r>
      <w:r w:rsidR="0020128F" w:rsidRPr="00304F7D">
        <w:rPr>
          <w:shd w:val="clear" w:color="auto" w:fill="FFFFFF"/>
        </w:rPr>
        <w:t>strong proliferative response to teicoplanin (</w:t>
      </w:r>
      <w:r w:rsidR="00B45288">
        <w:rPr>
          <w:shd w:val="clear" w:color="auto" w:fill="FFFFFF"/>
        </w:rPr>
        <w:t>F</w:t>
      </w:r>
      <w:r w:rsidR="0020128F" w:rsidRPr="00304F7D">
        <w:rPr>
          <w:shd w:val="clear" w:color="auto" w:fill="FFFFFF"/>
        </w:rPr>
        <w:t xml:space="preserve">igure </w:t>
      </w:r>
      <w:r w:rsidR="002E57D6">
        <w:rPr>
          <w:shd w:val="clear" w:color="auto" w:fill="FFFFFF"/>
        </w:rPr>
        <w:t>6</w:t>
      </w:r>
      <w:r w:rsidR="002E57D6" w:rsidRPr="00304F7D">
        <w:rPr>
          <w:shd w:val="clear" w:color="auto" w:fill="FFFFFF"/>
        </w:rPr>
        <w:t>C</w:t>
      </w:r>
      <w:r w:rsidR="0020128F" w:rsidRPr="00304F7D">
        <w:rPr>
          <w:shd w:val="clear" w:color="auto" w:fill="FFFFFF"/>
        </w:rPr>
        <w:t xml:space="preserve">) and (ii) </w:t>
      </w:r>
      <w:r w:rsidR="00B45288">
        <w:rPr>
          <w:shd w:val="clear" w:color="auto" w:fill="FFFFFF"/>
        </w:rPr>
        <w:t>one</w:t>
      </w:r>
      <w:r w:rsidR="0020128F" w:rsidRPr="00304F7D">
        <w:rPr>
          <w:shd w:val="clear" w:color="auto" w:fill="FFFFFF"/>
        </w:rPr>
        <w:t xml:space="preserve"> TCC </w:t>
      </w:r>
      <w:r w:rsidR="00B45288">
        <w:rPr>
          <w:shd w:val="clear" w:color="auto" w:fill="FFFFFF"/>
        </w:rPr>
        <w:t xml:space="preserve">proliferated in </w:t>
      </w:r>
      <w:r w:rsidR="0020128F" w:rsidRPr="00304F7D">
        <w:rPr>
          <w:shd w:val="clear" w:color="auto" w:fill="FFFFFF"/>
        </w:rPr>
        <w:t>responsive to daptomycin and teicopla</w:t>
      </w:r>
      <w:r w:rsidR="00236F72" w:rsidRPr="00304F7D">
        <w:rPr>
          <w:shd w:val="clear" w:color="auto" w:fill="FFFFFF"/>
        </w:rPr>
        <w:t>nin (</w:t>
      </w:r>
      <w:r w:rsidR="00B45288">
        <w:rPr>
          <w:shd w:val="clear" w:color="auto" w:fill="FFFFFF"/>
        </w:rPr>
        <w:t>F</w:t>
      </w:r>
      <w:r w:rsidR="00236F72" w:rsidRPr="00304F7D">
        <w:rPr>
          <w:shd w:val="clear" w:color="auto" w:fill="FFFFFF"/>
        </w:rPr>
        <w:t xml:space="preserve">igure </w:t>
      </w:r>
      <w:r w:rsidR="002E57D6">
        <w:rPr>
          <w:shd w:val="clear" w:color="auto" w:fill="FFFFFF"/>
        </w:rPr>
        <w:t>6</w:t>
      </w:r>
      <w:r w:rsidR="002E57D6" w:rsidRPr="00304F7D">
        <w:rPr>
          <w:shd w:val="clear" w:color="auto" w:fill="FFFFFF"/>
        </w:rPr>
        <w:t>D</w:t>
      </w:r>
      <w:r w:rsidR="0020128F" w:rsidRPr="00304F7D">
        <w:rPr>
          <w:shd w:val="clear" w:color="auto" w:fill="FFFFFF"/>
        </w:rPr>
        <w:t>).</w:t>
      </w:r>
      <w:r w:rsidR="00236F72" w:rsidRPr="00304F7D">
        <w:rPr>
          <w:shd w:val="clear" w:color="auto" w:fill="FFFFFF"/>
        </w:rPr>
        <w:t xml:space="preserve"> </w:t>
      </w:r>
      <w:r w:rsidR="00B45288">
        <w:rPr>
          <w:shd w:val="clear" w:color="auto" w:fill="FFFFFF"/>
        </w:rPr>
        <w:t>None of the vancomycin-responsive TCC were activated with</w:t>
      </w:r>
      <w:r w:rsidR="00C35BDF">
        <w:rPr>
          <w:shd w:val="clear" w:color="auto" w:fill="FFFFFF"/>
        </w:rPr>
        <w:t xml:space="preserve"> either dalbavancin or telavancin.</w:t>
      </w:r>
    </w:p>
    <w:p w14:paraId="60085B85" w14:textId="77777777" w:rsidR="00610F4B" w:rsidRPr="00304F7D" w:rsidRDefault="00610F4B" w:rsidP="00B36506">
      <w:pPr>
        <w:pStyle w:val="p"/>
        <w:spacing w:before="0" w:beforeAutospacing="0" w:after="0" w:afterAutospacing="0" w:line="480" w:lineRule="auto"/>
        <w:jc w:val="both"/>
        <w:rPr>
          <w:shd w:val="clear" w:color="auto" w:fill="FFFFFF"/>
        </w:rPr>
      </w:pPr>
    </w:p>
    <w:p w14:paraId="6AECCEAF" w14:textId="77777777" w:rsidR="00B45288" w:rsidRDefault="00B45288" w:rsidP="00B36506">
      <w:pPr>
        <w:pStyle w:val="p"/>
        <w:spacing w:before="0" w:beforeAutospacing="0" w:after="0" w:afterAutospacing="0" w:line="480" w:lineRule="auto"/>
        <w:jc w:val="both"/>
        <w:rPr>
          <w:b/>
          <w:shd w:val="clear" w:color="auto" w:fill="FFFFFF"/>
        </w:rPr>
      </w:pPr>
      <w:r w:rsidRPr="00304F7D">
        <w:rPr>
          <w:b/>
          <w:shd w:val="clear" w:color="auto" w:fill="FFFFFF"/>
        </w:rPr>
        <w:t xml:space="preserve">MHC class I-restricted activation of CD8+ vancomycin-specific TCC </w:t>
      </w:r>
    </w:p>
    <w:p w14:paraId="7987611E" w14:textId="56AA5F45" w:rsidR="00A548C1" w:rsidRDefault="00A548C1" w:rsidP="00B36506">
      <w:pPr>
        <w:pStyle w:val="p"/>
        <w:spacing w:before="0" w:beforeAutospacing="0" w:after="0" w:afterAutospacing="0" w:line="480" w:lineRule="auto"/>
        <w:jc w:val="both"/>
        <w:rPr>
          <w:shd w:val="clear" w:color="auto" w:fill="FFFFFF"/>
        </w:rPr>
      </w:pPr>
      <w:r>
        <w:rPr>
          <w:shd w:val="clear" w:color="auto" w:fill="FFFFFF"/>
        </w:rPr>
        <w:lastRenderedPageBreak/>
        <w:t xml:space="preserve">CD8+ TCC displaying proliferation exclusively in the presence of EBV-transformed B-cells </w:t>
      </w:r>
      <w:r w:rsidR="00F653DA">
        <w:rPr>
          <w:shd w:val="clear" w:color="auto" w:fill="FFFFFF"/>
        </w:rPr>
        <w:t xml:space="preserve">(i.e., TCC with no self-presentation) </w:t>
      </w:r>
      <w:r>
        <w:rPr>
          <w:shd w:val="clear" w:color="auto" w:fill="FFFFFF"/>
        </w:rPr>
        <w:t xml:space="preserve">were used to explore the importance of MHC class I and II molecules in T-cell activation. Activation of </w:t>
      </w:r>
      <w:r w:rsidRPr="00304F7D">
        <w:rPr>
          <w:shd w:val="clear" w:color="auto" w:fill="FFFFFF"/>
        </w:rPr>
        <w:t xml:space="preserve">TCC with </w:t>
      </w:r>
      <w:r>
        <w:rPr>
          <w:shd w:val="clear" w:color="auto" w:fill="FFFFFF"/>
        </w:rPr>
        <w:t xml:space="preserve">vancomycin and </w:t>
      </w:r>
      <w:r w:rsidRPr="00304F7D">
        <w:rPr>
          <w:shd w:val="clear" w:color="auto" w:fill="FFFFFF"/>
        </w:rPr>
        <w:t xml:space="preserve">autologous </w:t>
      </w:r>
      <w:r>
        <w:rPr>
          <w:shd w:val="clear" w:color="auto" w:fill="FFFFFF"/>
        </w:rPr>
        <w:t>EBV-transformed B-cells</w:t>
      </w:r>
      <w:r w:rsidRPr="00304F7D">
        <w:rPr>
          <w:shd w:val="clear" w:color="auto" w:fill="FFFFFF"/>
        </w:rPr>
        <w:t xml:space="preserve"> </w:t>
      </w:r>
      <w:r>
        <w:rPr>
          <w:shd w:val="clear" w:color="auto" w:fill="FFFFFF"/>
        </w:rPr>
        <w:t>was inhibited with an</w:t>
      </w:r>
      <w:r w:rsidRPr="00304F7D">
        <w:rPr>
          <w:shd w:val="clear" w:color="auto" w:fill="FFFFFF"/>
        </w:rPr>
        <w:t xml:space="preserve"> </w:t>
      </w:r>
      <w:r>
        <w:rPr>
          <w:shd w:val="clear" w:color="auto" w:fill="FFFFFF"/>
        </w:rPr>
        <w:t xml:space="preserve">anti-human MHC </w:t>
      </w:r>
      <w:r w:rsidRPr="00304F7D">
        <w:rPr>
          <w:shd w:val="clear" w:color="auto" w:fill="FFFFFF"/>
        </w:rPr>
        <w:t xml:space="preserve">class I </w:t>
      </w:r>
      <w:r>
        <w:rPr>
          <w:shd w:val="clear" w:color="auto" w:fill="FFFFFF"/>
        </w:rPr>
        <w:t xml:space="preserve">blocking antibody. In contrast, the proliferative response in the presence of the anti-human MHC class II blocking antibody was the same as observed with the isotype control </w:t>
      </w:r>
      <w:r w:rsidRPr="00304F7D">
        <w:rPr>
          <w:shd w:val="clear" w:color="auto" w:fill="FFFFFF"/>
        </w:rPr>
        <w:t>(</w:t>
      </w:r>
      <w:r>
        <w:rPr>
          <w:shd w:val="clear" w:color="auto" w:fill="FFFFFF"/>
        </w:rPr>
        <w:t>F</w:t>
      </w:r>
      <w:r w:rsidRPr="00304F7D">
        <w:rPr>
          <w:shd w:val="clear" w:color="auto" w:fill="FFFFFF"/>
        </w:rPr>
        <w:t xml:space="preserve">igure </w:t>
      </w:r>
      <w:r w:rsidR="002E57D6">
        <w:rPr>
          <w:shd w:val="clear" w:color="auto" w:fill="FFFFFF"/>
        </w:rPr>
        <w:t>7A</w:t>
      </w:r>
      <w:r w:rsidRPr="00304F7D">
        <w:rPr>
          <w:shd w:val="clear" w:color="auto" w:fill="FFFFFF"/>
        </w:rPr>
        <w:t xml:space="preserve">). </w:t>
      </w:r>
    </w:p>
    <w:p w14:paraId="6D11256F" w14:textId="77777777" w:rsidR="00A548C1" w:rsidRDefault="00A548C1" w:rsidP="00B36506">
      <w:pPr>
        <w:pStyle w:val="p"/>
        <w:spacing w:before="0" w:beforeAutospacing="0" w:after="0" w:afterAutospacing="0" w:line="480" w:lineRule="auto"/>
        <w:jc w:val="both"/>
        <w:rPr>
          <w:shd w:val="clear" w:color="auto" w:fill="FFFFFF"/>
        </w:rPr>
      </w:pPr>
    </w:p>
    <w:p w14:paraId="01B6A82D" w14:textId="11E1A853" w:rsidR="00B45288" w:rsidRDefault="00A548C1" w:rsidP="00B36506">
      <w:pPr>
        <w:pStyle w:val="p"/>
        <w:spacing w:before="0" w:beforeAutospacing="0" w:after="0" w:afterAutospacing="0" w:line="480" w:lineRule="auto"/>
        <w:jc w:val="both"/>
        <w:rPr>
          <w:shd w:val="clear" w:color="auto" w:fill="FFFFFF"/>
        </w:rPr>
      </w:pPr>
      <w:r w:rsidRPr="00304F7D">
        <w:rPr>
          <w:shd w:val="clear" w:color="auto" w:fill="FFFFFF"/>
        </w:rPr>
        <w:t xml:space="preserve">A panel of </w:t>
      </w:r>
      <w:r>
        <w:rPr>
          <w:shd w:val="clear" w:color="auto" w:fill="FFFFFF"/>
        </w:rPr>
        <w:t>EBV-transformed B-cells</w:t>
      </w:r>
      <w:r w:rsidRPr="00304F7D">
        <w:rPr>
          <w:shd w:val="clear" w:color="auto" w:fill="FFFFFF"/>
        </w:rPr>
        <w:t xml:space="preserve"> generated from </w:t>
      </w:r>
      <w:r>
        <w:rPr>
          <w:shd w:val="clear" w:color="auto" w:fill="FFFFFF"/>
        </w:rPr>
        <w:t>human donors expressing</w:t>
      </w:r>
      <w:r w:rsidRPr="00304F7D">
        <w:rPr>
          <w:shd w:val="clear" w:color="auto" w:fill="FFFFFF"/>
        </w:rPr>
        <w:t xml:space="preserve"> HLA-A*32:01 or dissimilar HLA-A alleles w</w:t>
      </w:r>
      <w:r>
        <w:rPr>
          <w:shd w:val="clear" w:color="auto" w:fill="FFFFFF"/>
        </w:rPr>
        <w:t xml:space="preserve">ere used to investigate the importance of </w:t>
      </w:r>
      <w:r w:rsidR="00455BBC">
        <w:rPr>
          <w:shd w:val="clear" w:color="auto" w:fill="FFFFFF"/>
        </w:rPr>
        <w:t xml:space="preserve">HLA-A*32:01 in the T-cell proliferative response. Table 1 shows the HLA class I and II molecules expressed by the different donors. </w:t>
      </w:r>
      <w:r w:rsidRPr="00304F7D">
        <w:rPr>
          <w:shd w:val="clear" w:color="auto" w:fill="FFFFFF"/>
        </w:rPr>
        <w:t xml:space="preserve">TCC were stimulated to proliferate in the presence of either the autologous (Donor 7) or heterologous </w:t>
      </w:r>
      <w:r w:rsidR="00455BBC">
        <w:rPr>
          <w:shd w:val="clear" w:color="auto" w:fill="FFFFFF"/>
        </w:rPr>
        <w:t>EBV-transformed B-cells</w:t>
      </w:r>
      <w:r w:rsidRPr="00304F7D">
        <w:rPr>
          <w:shd w:val="clear" w:color="auto" w:fill="FFFFFF"/>
        </w:rPr>
        <w:t xml:space="preserve"> (n = 8</w:t>
      </w:r>
      <w:r w:rsidR="00455BBC">
        <w:rPr>
          <w:shd w:val="clear" w:color="auto" w:fill="FFFFFF"/>
        </w:rPr>
        <w:t>; donors 4-1</w:t>
      </w:r>
      <w:r w:rsidR="00F653DA">
        <w:rPr>
          <w:shd w:val="clear" w:color="auto" w:fill="FFFFFF"/>
        </w:rPr>
        <w:t>3</w:t>
      </w:r>
      <w:r w:rsidRPr="00304F7D">
        <w:rPr>
          <w:shd w:val="clear" w:color="auto" w:fill="FFFFFF"/>
        </w:rPr>
        <w:t xml:space="preserve">) </w:t>
      </w:r>
      <w:r w:rsidR="00455BBC">
        <w:rPr>
          <w:shd w:val="clear" w:color="auto" w:fill="FFFFFF"/>
        </w:rPr>
        <w:t xml:space="preserve">expressing </w:t>
      </w:r>
      <w:r w:rsidRPr="00304F7D">
        <w:rPr>
          <w:shd w:val="clear" w:color="auto" w:fill="FFFFFF"/>
        </w:rPr>
        <w:t>HLA-</w:t>
      </w:r>
      <w:r w:rsidR="00455BBC">
        <w:rPr>
          <w:shd w:val="clear" w:color="auto" w:fill="FFFFFF"/>
        </w:rPr>
        <w:t>A*</w:t>
      </w:r>
      <w:r w:rsidRPr="00304F7D">
        <w:rPr>
          <w:shd w:val="clear" w:color="auto" w:fill="FFFFFF"/>
        </w:rPr>
        <w:t>32:01 (</w:t>
      </w:r>
      <w:r w:rsidR="00455BBC">
        <w:rPr>
          <w:shd w:val="clear" w:color="auto" w:fill="FFFFFF"/>
        </w:rPr>
        <w:t>F</w:t>
      </w:r>
      <w:r w:rsidRPr="00304F7D">
        <w:rPr>
          <w:shd w:val="clear" w:color="auto" w:fill="FFFFFF"/>
        </w:rPr>
        <w:t xml:space="preserve">igure </w:t>
      </w:r>
      <w:r w:rsidR="002E57D6">
        <w:rPr>
          <w:shd w:val="clear" w:color="auto" w:fill="FFFFFF"/>
        </w:rPr>
        <w:t>7B</w:t>
      </w:r>
      <w:r w:rsidR="002E57D6" w:rsidRPr="00304F7D">
        <w:rPr>
          <w:shd w:val="clear" w:color="auto" w:fill="FFFFFF"/>
        </w:rPr>
        <w:t xml:space="preserve"> </w:t>
      </w:r>
      <w:r w:rsidRPr="00304F7D">
        <w:rPr>
          <w:shd w:val="clear" w:color="auto" w:fill="FFFFFF"/>
        </w:rPr>
        <w:t xml:space="preserve">and </w:t>
      </w:r>
      <w:r w:rsidR="00455BBC">
        <w:rPr>
          <w:shd w:val="clear" w:color="auto" w:fill="FFFFFF"/>
        </w:rPr>
        <w:t>C</w:t>
      </w:r>
      <w:r w:rsidRPr="00304F7D">
        <w:rPr>
          <w:shd w:val="clear" w:color="auto" w:fill="FFFFFF"/>
        </w:rPr>
        <w:t xml:space="preserve">). </w:t>
      </w:r>
      <w:r w:rsidR="00AC4B51">
        <w:rPr>
          <w:shd w:val="clear" w:color="auto" w:fill="FFFFFF"/>
        </w:rPr>
        <w:t>TCC</w:t>
      </w:r>
      <w:r w:rsidR="00455BBC">
        <w:rPr>
          <w:shd w:val="clear" w:color="auto" w:fill="FFFFFF"/>
        </w:rPr>
        <w:t xml:space="preserve"> also displayed proliferative responses in the presence of vancomycin and EBV-transformed B-cells from donors </w:t>
      </w:r>
      <w:r w:rsidRPr="00304F7D">
        <w:rPr>
          <w:shd w:val="clear" w:color="auto" w:fill="FFFFFF"/>
        </w:rPr>
        <w:t>16 (A*01:01/A*02:01</w:t>
      </w:r>
      <w:r w:rsidR="00455BBC">
        <w:rPr>
          <w:shd w:val="clear" w:color="auto" w:fill="FFFFFF"/>
        </w:rPr>
        <w:t>)</w:t>
      </w:r>
      <w:r w:rsidRPr="00304F7D">
        <w:rPr>
          <w:shd w:val="clear" w:color="auto" w:fill="FFFFFF"/>
        </w:rPr>
        <w:t xml:space="preserve"> and 17 (A*11:01/A*30:01)]</w:t>
      </w:r>
      <w:r w:rsidRPr="006E4064">
        <w:rPr>
          <w:shd w:val="clear" w:color="auto" w:fill="FFFFFF"/>
        </w:rPr>
        <w:t>.</w:t>
      </w:r>
      <w:r w:rsidR="00455BBC" w:rsidRPr="00455BBC">
        <w:rPr>
          <w:shd w:val="clear" w:color="auto" w:fill="FFFFFF"/>
        </w:rPr>
        <w:t xml:space="preserve"> </w:t>
      </w:r>
      <w:r w:rsidR="00455BBC">
        <w:rPr>
          <w:shd w:val="clear" w:color="auto" w:fill="FFFFFF"/>
        </w:rPr>
        <w:t xml:space="preserve">Alloreactivity was observed with EBV-transformed B-cells from donors 14 and 15, so it was difficult to determine the extent of vancomycin-induced proliferation. Results from </w:t>
      </w:r>
      <w:r w:rsidR="00455BBC" w:rsidRPr="00304F7D">
        <w:rPr>
          <w:shd w:val="clear" w:color="auto" w:fill="FFFFFF"/>
        </w:rPr>
        <w:t xml:space="preserve">2 </w:t>
      </w:r>
      <w:r w:rsidR="00455BBC">
        <w:rPr>
          <w:shd w:val="clear" w:color="auto" w:fill="FFFFFF"/>
        </w:rPr>
        <w:t xml:space="preserve">representative </w:t>
      </w:r>
      <w:r w:rsidR="00455BBC" w:rsidRPr="00304F7D">
        <w:rPr>
          <w:shd w:val="clear" w:color="auto" w:fill="FFFFFF"/>
        </w:rPr>
        <w:t>vancomycin-</w:t>
      </w:r>
      <w:r w:rsidR="00455BBC">
        <w:rPr>
          <w:shd w:val="clear" w:color="auto" w:fill="FFFFFF"/>
        </w:rPr>
        <w:t>responsive</w:t>
      </w:r>
      <w:r w:rsidR="00455BBC" w:rsidRPr="00304F7D">
        <w:rPr>
          <w:shd w:val="clear" w:color="auto" w:fill="FFFFFF"/>
        </w:rPr>
        <w:t xml:space="preserve"> TCC</w:t>
      </w:r>
      <w:r w:rsidR="00455BBC">
        <w:rPr>
          <w:shd w:val="clear" w:color="auto" w:fill="FFFFFF"/>
        </w:rPr>
        <w:t xml:space="preserve"> are shown in </w:t>
      </w:r>
      <w:r w:rsidR="00F653DA">
        <w:rPr>
          <w:shd w:val="clear" w:color="auto" w:fill="FFFFFF"/>
        </w:rPr>
        <w:t>F</w:t>
      </w:r>
      <w:r w:rsidR="00D36F43">
        <w:rPr>
          <w:shd w:val="clear" w:color="auto" w:fill="FFFFFF"/>
        </w:rPr>
        <w:t xml:space="preserve">igure </w:t>
      </w:r>
      <w:r w:rsidR="002E57D6">
        <w:rPr>
          <w:shd w:val="clear" w:color="auto" w:fill="FFFFFF"/>
        </w:rPr>
        <w:t xml:space="preserve">7B </w:t>
      </w:r>
      <w:r w:rsidR="00455BBC">
        <w:rPr>
          <w:shd w:val="clear" w:color="auto" w:fill="FFFFFF"/>
        </w:rPr>
        <w:t>and C</w:t>
      </w:r>
      <w:r w:rsidR="00455BBC" w:rsidRPr="00304F7D">
        <w:rPr>
          <w:shd w:val="clear" w:color="auto" w:fill="FFFFFF"/>
        </w:rPr>
        <w:t xml:space="preserve">. </w:t>
      </w:r>
    </w:p>
    <w:p w14:paraId="365F3F69" w14:textId="77777777" w:rsidR="00A548C1" w:rsidRDefault="00A548C1" w:rsidP="00B36506">
      <w:pPr>
        <w:pStyle w:val="p"/>
        <w:spacing w:before="0" w:beforeAutospacing="0" w:after="0" w:afterAutospacing="0" w:line="480" w:lineRule="auto"/>
        <w:jc w:val="both"/>
        <w:rPr>
          <w:b/>
          <w:shd w:val="clear" w:color="auto" w:fill="FFFFFF"/>
        </w:rPr>
      </w:pPr>
    </w:p>
    <w:p w14:paraId="2872FE21" w14:textId="1352F3F5" w:rsidR="0038194D" w:rsidRPr="00304F7D" w:rsidRDefault="00782975" w:rsidP="00B36506">
      <w:pPr>
        <w:pStyle w:val="p"/>
        <w:spacing w:before="0" w:beforeAutospacing="0" w:after="0" w:afterAutospacing="0" w:line="480" w:lineRule="auto"/>
        <w:jc w:val="both"/>
        <w:rPr>
          <w:b/>
          <w:shd w:val="clear" w:color="auto" w:fill="FFFFFF"/>
        </w:rPr>
      </w:pPr>
      <w:r w:rsidRPr="00304F7D">
        <w:rPr>
          <w:b/>
          <w:shd w:val="clear" w:color="auto" w:fill="FFFFFF"/>
        </w:rPr>
        <w:t>Direct, processing-independent</w:t>
      </w:r>
      <w:r w:rsidR="0038194D" w:rsidRPr="00304F7D">
        <w:rPr>
          <w:b/>
          <w:shd w:val="clear" w:color="auto" w:fill="FFFFFF"/>
        </w:rPr>
        <w:t xml:space="preserve"> </w:t>
      </w:r>
      <w:r w:rsidR="00455BBC">
        <w:rPr>
          <w:b/>
          <w:shd w:val="clear" w:color="auto" w:fill="FFFFFF"/>
        </w:rPr>
        <w:t>activation of vancomycin-responsive CD4+ and CD8+ T-cell clones</w:t>
      </w:r>
      <w:r w:rsidRPr="00304F7D">
        <w:rPr>
          <w:b/>
          <w:shd w:val="clear" w:color="auto" w:fill="FFFFFF"/>
        </w:rPr>
        <w:t xml:space="preserve"> </w:t>
      </w:r>
    </w:p>
    <w:p w14:paraId="3D378128" w14:textId="6251A422" w:rsidR="006E4064" w:rsidRPr="006E4064" w:rsidRDefault="00A57C4E" w:rsidP="00B36506">
      <w:pPr>
        <w:pStyle w:val="p"/>
        <w:spacing w:before="0" w:beforeAutospacing="0" w:after="0" w:afterAutospacing="0" w:line="480" w:lineRule="auto"/>
        <w:jc w:val="both"/>
        <w:rPr>
          <w:shd w:val="clear" w:color="auto" w:fill="FFFFFF"/>
        </w:rPr>
      </w:pPr>
      <w:r>
        <w:rPr>
          <w:shd w:val="clear" w:color="auto" w:fill="FFFFFF"/>
        </w:rPr>
        <w:t>Proliferation of</w:t>
      </w:r>
      <w:r w:rsidR="0038194D" w:rsidRPr="00304F7D">
        <w:rPr>
          <w:shd w:val="clear" w:color="auto" w:fill="FFFFFF"/>
        </w:rPr>
        <w:t xml:space="preserve"> </w:t>
      </w:r>
      <w:r w:rsidR="00C5496A">
        <w:rPr>
          <w:shd w:val="clear" w:color="auto" w:fill="FFFFFF"/>
        </w:rPr>
        <w:t xml:space="preserve">CD4+ and CD8+ </w:t>
      </w:r>
      <w:r w:rsidR="0038194D" w:rsidRPr="00304F7D">
        <w:rPr>
          <w:shd w:val="clear" w:color="auto" w:fill="FFFFFF"/>
        </w:rPr>
        <w:t xml:space="preserve">TCC </w:t>
      </w:r>
      <w:r>
        <w:rPr>
          <w:shd w:val="clear" w:color="auto" w:fill="FFFFFF"/>
        </w:rPr>
        <w:t>was not detected when they were cultured with</w:t>
      </w:r>
      <w:r w:rsidR="00C5496A">
        <w:rPr>
          <w:shd w:val="clear" w:color="auto" w:fill="FFFFFF"/>
        </w:rPr>
        <w:t xml:space="preserve"> EBV-transformed B-cells </w:t>
      </w:r>
      <w:r w:rsidR="00C5496A" w:rsidRPr="00304F7D">
        <w:rPr>
          <w:shd w:val="clear" w:color="auto" w:fill="FFFFFF"/>
        </w:rPr>
        <w:t>pulsed with vancomycin</w:t>
      </w:r>
      <w:r>
        <w:rPr>
          <w:shd w:val="clear" w:color="auto" w:fill="FFFFFF"/>
        </w:rPr>
        <w:t xml:space="preserve"> for</w:t>
      </w:r>
      <w:r w:rsidR="00C5496A" w:rsidRPr="00304F7D">
        <w:rPr>
          <w:shd w:val="clear" w:color="auto" w:fill="FFFFFF"/>
        </w:rPr>
        <w:t xml:space="preserve"> </w:t>
      </w:r>
      <w:r w:rsidR="00C5496A">
        <w:rPr>
          <w:shd w:val="clear" w:color="auto" w:fill="FFFFFF"/>
        </w:rPr>
        <w:t>16 h</w:t>
      </w:r>
      <w:r>
        <w:rPr>
          <w:shd w:val="clear" w:color="auto" w:fill="FFFFFF"/>
        </w:rPr>
        <w:t xml:space="preserve"> </w:t>
      </w:r>
      <w:r w:rsidR="00C5496A">
        <w:rPr>
          <w:shd w:val="clear" w:color="auto" w:fill="FFFFFF"/>
        </w:rPr>
        <w:t xml:space="preserve">(Figure </w:t>
      </w:r>
      <w:r w:rsidR="002E57D6">
        <w:rPr>
          <w:shd w:val="clear" w:color="auto" w:fill="FFFFFF"/>
        </w:rPr>
        <w:t>8</w:t>
      </w:r>
      <w:r w:rsidR="00C5496A">
        <w:rPr>
          <w:shd w:val="clear" w:color="auto" w:fill="FFFFFF"/>
        </w:rPr>
        <w:t xml:space="preserve">). </w:t>
      </w:r>
      <w:r>
        <w:rPr>
          <w:shd w:val="clear" w:color="auto" w:fill="FFFFFF"/>
        </w:rPr>
        <w:t>However, glutaraldehyde f</w:t>
      </w:r>
      <w:r w:rsidR="00C5496A">
        <w:rPr>
          <w:shd w:val="clear" w:color="auto" w:fill="FFFFFF"/>
        </w:rPr>
        <w:t xml:space="preserve">ixed B-cells </w:t>
      </w:r>
      <w:r>
        <w:rPr>
          <w:shd w:val="clear" w:color="auto" w:fill="FFFFFF"/>
        </w:rPr>
        <w:t xml:space="preserve">that </w:t>
      </w:r>
      <w:r w:rsidR="00C5496A">
        <w:rPr>
          <w:shd w:val="clear" w:color="auto" w:fill="FFFFFF"/>
        </w:rPr>
        <w:t>no longer process proteins into peptide fragments</w:t>
      </w:r>
      <w:r>
        <w:rPr>
          <w:shd w:val="clear" w:color="auto" w:fill="FFFFFF"/>
        </w:rPr>
        <w:t>,</w:t>
      </w:r>
      <w:r w:rsidRPr="00A57C4E">
        <w:rPr>
          <w:shd w:val="clear" w:color="auto" w:fill="FFFFFF"/>
        </w:rPr>
        <w:t xml:space="preserve"> </w:t>
      </w:r>
      <w:r>
        <w:rPr>
          <w:shd w:val="clear" w:color="auto" w:fill="FFFFFF"/>
        </w:rPr>
        <w:t>stimulated</w:t>
      </w:r>
      <w:r w:rsidR="00C5496A">
        <w:rPr>
          <w:shd w:val="clear" w:color="auto" w:fill="FFFFFF"/>
        </w:rPr>
        <w:t xml:space="preserve"> CD4+ and CD8+ TCC to proliferate </w:t>
      </w:r>
      <w:r>
        <w:rPr>
          <w:shd w:val="clear" w:color="auto" w:fill="FFFFFF"/>
        </w:rPr>
        <w:t>when soluble</w:t>
      </w:r>
      <w:r w:rsidR="00C5496A">
        <w:rPr>
          <w:shd w:val="clear" w:color="auto" w:fill="FFFFFF"/>
        </w:rPr>
        <w:t xml:space="preserve"> vancomycin</w:t>
      </w:r>
      <w:r>
        <w:rPr>
          <w:shd w:val="clear" w:color="auto" w:fill="FFFFFF"/>
        </w:rPr>
        <w:t xml:space="preserve"> was present.</w:t>
      </w:r>
      <w:r w:rsidR="00C5496A">
        <w:rPr>
          <w:shd w:val="clear" w:color="auto" w:fill="FFFFFF"/>
        </w:rPr>
        <w:t xml:space="preserve"> </w:t>
      </w:r>
      <w:r>
        <w:rPr>
          <w:shd w:val="clear" w:color="auto" w:fill="FFFFFF"/>
        </w:rPr>
        <w:t xml:space="preserve">TCC exposed to soluble vancomycin and </w:t>
      </w:r>
      <w:r w:rsidR="00C5496A">
        <w:rPr>
          <w:shd w:val="clear" w:color="auto" w:fill="FFFFFF"/>
        </w:rPr>
        <w:t xml:space="preserve">irradiated </w:t>
      </w:r>
      <w:r>
        <w:rPr>
          <w:shd w:val="clear" w:color="auto" w:fill="FFFFFF"/>
        </w:rPr>
        <w:t>B-c</w:t>
      </w:r>
      <w:r w:rsidR="00C5496A">
        <w:rPr>
          <w:shd w:val="clear" w:color="auto" w:fill="FFFFFF"/>
        </w:rPr>
        <w:t>ells</w:t>
      </w:r>
      <w:r w:rsidR="0089239C" w:rsidRPr="00304F7D">
        <w:rPr>
          <w:shd w:val="clear" w:color="auto" w:fill="FFFFFF"/>
        </w:rPr>
        <w:t xml:space="preserve"> </w:t>
      </w:r>
      <w:r>
        <w:rPr>
          <w:shd w:val="clear" w:color="auto" w:fill="FFFFFF"/>
        </w:rPr>
        <w:t xml:space="preserve">was used as a positive control </w:t>
      </w:r>
      <w:r w:rsidR="0089239C" w:rsidRPr="00304F7D">
        <w:rPr>
          <w:shd w:val="clear" w:color="auto" w:fill="FFFFFF"/>
        </w:rPr>
        <w:t>(</w:t>
      </w:r>
      <w:r w:rsidR="00C5496A">
        <w:rPr>
          <w:shd w:val="clear" w:color="auto" w:fill="FFFFFF"/>
        </w:rPr>
        <w:t>F</w:t>
      </w:r>
      <w:r w:rsidR="0089239C" w:rsidRPr="00304F7D">
        <w:rPr>
          <w:shd w:val="clear" w:color="auto" w:fill="FFFFFF"/>
        </w:rPr>
        <w:t xml:space="preserve">igure </w:t>
      </w:r>
      <w:r w:rsidR="002E57D6">
        <w:rPr>
          <w:shd w:val="clear" w:color="auto" w:fill="FFFFFF"/>
        </w:rPr>
        <w:t>8</w:t>
      </w:r>
      <w:r w:rsidR="0089239C" w:rsidRPr="00304F7D">
        <w:rPr>
          <w:shd w:val="clear" w:color="auto" w:fill="FFFFFF"/>
        </w:rPr>
        <w:t>)</w:t>
      </w:r>
      <w:r w:rsidR="00AD7AFB" w:rsidRPr="00304F7D">
        <w:rPr>
          <w:shd w:val="clear" w:color="auto" w:fill="FFFFFF"/>
        </w:rPr>
        <w:t>.</w:t>
      </w:r>
      <w:r w:rsidR="005C7C27" w:rsidRPr="00304F7D">
        <w:rPr>
          <w:shd w:val="clear" w:color="auto" w:fill="FFFFFF"/>
        </w:rPr>
        <w:t xml:space="preserve"> </w:t>
      </w:r>
    </w:p>
    <w:p w14:paraId="664A211E" w14:textId="666BCD87" w:rsidR="0038194D" w:rsidRPr="006E4064" w:rsidRDefault="006E4064" w:rsidP="00B36506">
      <w:pPr>
        <w:spacing w:after="0" w:line="480" w:lineRule="auto"/>
        <w:rPr>
          <w:rFonts w:ascii="Times New Roman" w:eastAsia="Times New Roman" w:hAnsi="Times New Roman" w:cs="Times New Roman"/>
          <w:sz w:val="24"/>
          <w:szCs w:val="24"/>
          <w:shd w:val="clear" w:color="auto" w:fill="FFFFFF"/>
          <w:lang w:eastAsia="en-GB"/>
        </w:rPr>
      </w:pPr>
      <w:r w:rsidRPr="006E4064">
        <w:rPr>
          <w:rFonts w:ascii="Times New Roman" w:hAnsi="Times New Roman" w:cs="Times New Roman"/>
          <w:sz w:val="24"/>
          <w:szCs w:val="24"/>
          <w:shd w:val="clear" w:color="auto" w:fill="FFFFFF"/>
        </w:rPr>
        <w:br w:type="page"/>
      </w:r>
      <w:r w:rsidR="001604E2" w:rsidRPr="006E4064">
        <w:rPr>
          <w:rFonts w:ascii="Times New Roman" w:hAnsi="Times New Roman" w:cs="Times New Roman"/>
          <w:b/>
          <w:sz w:val="24"/>
          <w:szCs w:val="24"/>
          <w:shd w:val="clear" w:color="auto" w:fill="FFFFFF"/>
        </w:rPr>
        <w:lastRenderedPageBreak/>
        <w:t>Discussion</w:t>
      </w:r>
    </w:p>
    <w:p w14:paraId="2DFFDADC" w14:textId="47DEA24F" w:rsidR="0075286A" w:rsidRDefault="001604E2" w:rsidP="00B36506">
      <w:pPr>
        <w:pStyle w:val="p"/>
        <w:spacing w:before="0" w:beforeAutospacing="0" w:after="0" w:afterAutospacing="0" w:line="480" w:lineRule="auto"/>
        <w:jc w:val="both"/>
        <w:rPr>
          <w:shd w:val="clear" w:color="auto" w:fill="FFFFFF"/>
        </w:rPr>
      </w:pPr>
      <w:r w:rsidRPr="006E4064">
        <w:rPr>
          <w:shd w:val="clear" w:color="auto" w:fill="FFFFFF"/>
        </w:rPr>
        <w:t>Drugs de</w:t>
      </w:r>
      <w:r w:rsidR="00B06D98" w:rsidRPr="006E4064">
        <w:rPr>
          <w:shd w:val="clear" w:color="auto" w:fill="FFFFFF"/>
        </w:rPr>
        <w:t>signed</w:t>
      </w:r>
      <w:r w:rsidR="00B06D98" w:rsidRPr="00304F7D">
        <w:rPr>
          <w:shd w:val="clear" w:color="auto" w:fill="FFFFFF"/>
        </w:rPr>
        <w:t xml:space="preserve"> </w:t>
      </w:r>
      <w:r w:rsidR="00C5496A">
        <w:rPr>
          <w:shd w:val="clear" w:color="auto" w:fill="FFFFFF"/>
        </w:rPr>
        <w:t>as</w:t>
      </w:r>
      <w:r w:rsidR="00B06D98" w:rsidRPr="00304F7D">
        <w:rPr>
          <w:shd w:val="clear" w:color="auto" w:fill="FFFFFF"/>
        </w:rPr>
        <w:t xml:space="preserve"> therapeutics </w:t>
      </w:r>
      <w:r w:rsidR="00C5496A">
        <w:rPr>
          <w:shd w:val="clear" w:color="auto" w:fill="FFFFFF"/>
        </w:rPr>
        <w:t xml:space="preserve">are sometimes associated immune-mediated adverse events that </w:t>
      </w:r>
      <w:r w:rsidR="00793AFA">
        <w:rPr>
          <w:shd w:val="clear" w:color="auto" w:fill="FFFFFF"/>
        </w:rPr>
        <w:t>develop into</w:t>
      </w:r>
      <w:r w:rsidR="005E2B1E" w:rsidRPr="00304F7D">
        <w:rPr>
          <w:shd w:val="clear" w:color="auto" w:fill="FFFFFF"/>
        </w:rPr>
        <w:t xml:space="preserve"> tissue and organ damage in a small percentage of patients. </w:t>
      </w:r>
      <w:r w:rsidR="0094663A" w:rsidRPr="00304F7D">
        <w:rPr>
          <w:shd w:val="clear" w:color="auto" w:fill="FFFFFF"/>
        </w:rPr>
        <w:t xml:space="preserve">Multiple retrospective GWAS have identified </w:t>
      </w:r>
      <w:r w:rsidR="005E2B1E" w:rsidRPr="00304F7D">
        <w:rPr>
          <w:shd w:val="clear" w:color="auto" w:fill="FFFFFF"/>
        </w:rPr>
        <w:t xml:space="preserve">expression of </w:t>
      </w:r>
      <w:r w:rsidR="00793AFA">
        <w:rPr>
          <w:shd w:val="clear" w:color="auto" w:fill="FFFFFF"/>
        </w:rPr>
        <w:t xml:space="preserve">single or a small number of </w:t>
      </w:r>
      <w:r w:rsidR="005E2B1E" w:rsidRPr="00304F7D">
        <w:rPr>
          <w:shd w:val="clear" w:color="auto" w:fill="FFFFFF"/>
        </w:rPr>
        <w:t>HLA allele</w:t>
      </w:r>
      <w:r w:rsidR="0094663A" w:rsidRPr="00304F7D">
        <w:rPr>
          <w:shd w:val="clear" w:color="auto" w:fill="FFFFFF"/>
        </w:rPr>
        <w:t>s</w:t>
      </w:r>
      <w:r w:rsidR="005E2B1E" w:rsidRPr="00304F7D">
        <w:rPr>
          <w:shd w:val="clear" w:color="auto" w:fill="FFFFFF"/>
        </w:rPr>
        <w:t xml:space="preserve"> as a critical but not absolute susceptibility factor</w:t>
      </w:r>
      <w:r w:rsidR="0086708B" w:rsidRPr="00304F7D">
        <w:rPr>
          <w:shd w:val="clear" w:color="auto" w:fill="FFFFFF"/>
        </w:rPr>
        <w:t xml:space="preserve"> for certain </w:t>
      </w:r>
      <w:r w:rsidR="00793AFA">
        <w:rPr>
          <w:shd w:val="clear" w:color="auto" w:fill="FFFFFF"/>
        </w:rPr>
        <w:t xml:space="preserve">forms of </w:t>
      </w:r>
      <w:r w:rsidR="00B84DB6">
        <w:rPr>
          <w:shd w:val="clear" w:color="auto" w:fill="FFFFFF"/>
        </w:rPr>
        <w:t>reaction</w:t>
      </w:r>
      <w:r w:rsidR="005E2B1E" w:rsidRPr="00304F7D">
        <w:rPr>
          <w:shd w:val="clear" w:color="auto" w:fill="FFFFFF"/>
        </w:rPr>
        <w:t>.</w:t>
      </w:r>
      <w:r w:rsidR="00DE7BA6" w:rsidRPr="00304F7D">
        <w:rPr>
          <w:shd w:val="clear" w:color="auto" w:fill="FFFFFF"/>
        </w:rPr>
        <w:t xml:space="preserve"> </w:t>
      </w:r>
      <w:r w:rsidR="0075689B" w:rsidRPr="00304F7D">
        <w:rPr>
          <w:shd w:val="clear" w:color="auto" w:fill="FFFFFF"/>
        </w:rPr>
        <w:t xml:space="preserve">The recent identification of HLA-A*32:01 allele expression </w:t>
      </w:r>
      <w:r w:rsidR="0077148B" w:rsidRPr="00304F7D">
        <w:rPr>
          <w:shd w:val="clear" w:color="auto" w:fill="FFFFFF"/>
        </w:rPr>
        <w:t xml:space="preserve">as a susceptibility factor </w:t>
      </w:r>
      <w:r w:rsidR="00D42C46" w:rsidRPr="00304F7D">
        <w:rPr>
          <w:shd w:val="clear" w:color="auto" w:fill="FFFFFF"/>
        </w:rPr>
        <w:t>for vancomycin</w:t>
      </w:r>
      <w:r w:rsidR="0075689B" w:rsidRPr="00304F7D">
        <w:rPr>
          <w:shd w:val="clear" w:color="auto" w:fill="FFFFFF"/>
        </w:rPr>
        <w:t>-induced DRESS</w:t>
      </w:r>
      <w:r w:rsidR="0077148B" w:rsidRPr="00304F7D">
        <w:rPr>
          <w:shd w:val="clear" w:color="auto" w:fill="FFFFFF"/>
        </w:rPr>
        <w:t xml:space="preserve"> strongly implicates the adaptive immune system </w:t>
      </w:r>
      <w:r w:rsidR="00D42C46" w:rsidRPr="00304F7D">
        <w:rPr>
          <w:shd w:val="clear" w:color="auto" w:fill="FFFFFF"/>
        </w:rPr>
        <w:t xml:space="preserve">in the </w:t>
      </w:r>
      <w:r w:rsidR="008B4A40" w:rsidRPr="00304F7D">
        <w:rPr>
          <w:shd w:val="clear" w:color="auto" w:fill="FFFFFF"/>
        </w:rPr>
        <w:t xml:space="preserve">disease </w:t>
      </w:r>
      <w:r w:rsidR="00D42C46" w:rsidRPr="00304F7D">
        <w:rPr>
          <w:shd w:val="clear" w:color="auto" w:fill="FFFFFF"/>
        </w:rPr>
        <w:t>pathogenesis</w:t>
      </w:r>
      <w:r w:rsidR="008B4A40" w:rsidRPr="00304F7D">
        <w:rPr>
          <w:shd w:val="clear" w:color="auto" w:fill="FFFFFF"/>
        </w:rPr>
        <w:t xml:space="preserve"> and s</w:t>
      </w:r>
      <w:r w:rsidR="00D42C46" w:rsidRPr="00304F7D">
        <w:rPr>
          <w:shd w:val="clear" w:color="auto" w:fill="FFFFFF"/>
        </w:rPr>
        <w:t>uggests</w:t>
      </w:r>
      <w:r w:rsidR="0075689B" w:rsidRPr="00304F7D">
        <w:rPr>
          <w:shd w:val="clear" w:color="auto" w:fill="FFFFFF"/>
        </w:rPr>
        <w:t xml:space="preserve"> that the drug </w:t>
      </w:r>
      <w:r w:rsidR="00793AFA">
        <w:rPr>
          <w:shd w:val="clear" w:color="auto" w:fill="FFFFFF"/>
        </w:rPr>
        <w:t xml:space="preserve">may </w:t>
      </w:r>
      <w:r w:rsidR="00725C8B" w:rsidRPr="00304F7D">
        <w:rPr>
          <w:shd w:val="clear" w:color="auto" w:fill="FFFFFF"/>
        </w:rPr>
        <w:t xml:space="preserve">interact </w:t>
      </w:r>
      <w:r w:rsidR="00793AFA">
        <w:rPr>
          <w:shd w:val="clear" w:color="auto" w:fill="FFFFFF"/>
        </w:rPr>
        <w:t xml:space="preserve">either </w:t>
      </w:r>
      <w:r w:rsidR="007A133D" w:rsidRPr="00304F7D">
        <w:rPr>
          <w:shd w:val="clear" w:color="auto" w:fill="FFFFFF"/>
        </w:rPr>
        <w:t xml:space="preserve">directly </w:t>
      </w:r>
      <w:r w:rsidR="00793AFA">
        <w:rPr>
          <w:shd w:val="clear" w:color="auto" w:fill="FFFFFF"/>
        </w:rPr>
        <w:t xml:space="preserve">or indirectly </w:t>
      </w:r>
      <w:r w:rsidR="007A133D" w:rsidRPr="00304F7D">
        <w:rPr>
          <w:shd w:val="clear" w:color="auto" w:fill="FFFFFF"/>
        </w:rPr>
        <w:t xml:space="preserve">with </w:t>
      </w:r>
      <w:r w:rsidR="00793AFA">
        <w:rPr>
          <w:shd w:val="clear" w:color="auto" w:fill="FFFFFF"/>
        </w:rPr>
        <w:t xml:space="preserve">the protein encoded by HLA-A*32:01 </w:t>
      </w:r>
      <w:r w:rsidR="00B75588" w:rsidRPr="00304F7D">
        <w:rPr>
          <w:shd w:val="clear" w:color="auto" w:fill="FFFFFF"/>
        </w:rPr>
        <w:t>to</w:t>
      </w:r>
      <w:r w:rsidR="00DD0091" w:rsidRPr="00304F7D">
        <w:rPr>
          <w:shd w:val="clear" w:color="auto" w:fill="FFFFFF"/>
        </w:rPr>
        <w:t xml:space="preserve"> activate drug-specific T-cells</w:t>
      </w:r>
      <w:r w:rsidR="004643CC">
        <w:rPr>
          <w:shd w:val="clear" w:color="auto" w:fill="FFFFFF"/>
        </w:rPr>
        <w:t xml:space="preserve"> </w:t>
      </w:r>
      <w:r w:rsidR="00CC07A4">
        <w:rPr>
          <w:noProof/>
          <w:shd w:val="clear" w:color="auto" w:fill="FFFFFF"/>
        </w:rPr>
        <w:t>(Konvinse et al., 2019)</w:t>
      </w:r>
      <w:r w:rsidR="00445C57" w:rsidRPr="00304F7D">
        <w:rPr>
          <w:shd w:val="clear" w:color="auto" w:fill="FFFFFF"/>
        </w:rPr>
        <w:t>.</w:t>
      </w:r>
      <w:r w:rsidR="00CD2989" w:rsidRPr="00304F7D">
        <w:rPr>
          <w:shd w:val="clear" w:color="auto" w:fill="FFFFFF"/>
        </w:rPr>
        <w:t xml:space="preserve"> </w:t>
      </w:r>
      <w:r w:rsidR="00B9075E" w:rsidRPr="00304F7D">
        <w:rPr>
          <w:shd w:val="clear" w:color="auto" w:fill="FFFFFF"/>
        </w:rPr>
        <w:t>T</w:t>
      </w:r>
      <w:r w:rsidR="009D390B" w:rsidRPr="00304F7D">
        <w:rPr>
          <w:shd w:val="clear" w:color="auto" w:fill="FFFFFF"/>
        </w:rPr>
        <w:t xml:space="preserve">he </w:t>
      </w:r>
      <w:r w:rsidR="005D62E1" w:rsidRPr="00304F7D">
        <w:rPr>
          <w:shd w:val="clear" w:color="auto" w:fill="FFFFFF"/>
        </w:rPr>
        <w:t xml:space="preserve">relatively </w:t>
      </w:r>
      <w:r w:rsidR="009D390B" w:rsidRPr="00304F7D">
        <w:rPr>
          <w:shd w:val="clear" w:color="auto" w:fill="FFFFFF"/>
        </w:rPr>
        <w:t xml:space="preserve">high </w:t>
      </w:r>
      <w:r w:rsidR="005D62E1" w:rsidRPr="00304F7D">
        <w:rPr>
          <w:shd w:val="clear" w:color="auto" w:fill="FFFFFF"/>
        </w:rPr>
        <w:t xml:space="preserve">frequency of </w:t>
      </w:r>
      <w:r w:rsidR="009D390B" w:rsidRPr="00304F7D">
        <w:rPr>
          <w:shd w:val="clear" w:color="auto" w:fill="FFFFFF"/>
        </w:rPr>
        <w:t xml:space="preserve">HLA-A*32:01 </w:t>
      </w:r>
      <w:r w:rsidR="00F961EC" w:rsidRPr="00304F7D">
        <w:rPr>
          <w:shd w:val="clear" w:color="auto" w:fill="FFFFFF"/>
        </w:rPr>
        <w:t>among</w:t>
      </w:r>
      <w:r w:rsidR="008B4A40" w:rsidRPr="00304F7D">
        <w:rPr>
          <w:shd w:val="clear" w:color="auto" w:fill="FFFFFF"/>
        </w:rPr>
        <w:t xml:space="preserve"> individuals of European ancestry</w:t>
      </w:r>
      <w:r w:rsidR="0075286A" w:rsidRPr="00304F7D">
        <w:rPr>
          <w:shd w:val="clear" w:color="auto" w:fill="FFFFFF"/>
        </w:rPr>
        <w:t xml:space="preserve"> underscores the scale of potential </w:t>
      </w:r>
      <w:r w:rsidR="00793AFA">
        <w:rPr>
          <w:shd w:val="clear" w:color="auto" w:fill="FFFFFF"/>
        </w:rPr>
        <w:t>problem with vancomycin administration</w:t>
      </w:r>
      <w:r w:rsidR="005D62E1" w:rsidRPr="00304F7D">
        <w:rPr>
          <w:shd w:val="clear" w:color="auto" w:fill="FFFFFF"/>
        </w:rPr>
        <w:t>.</w:t>
      </w:r>
      <w:r w:rsidR="004643CC">
        <w:rPr>
          <w:shd w:val="clear" w:color="auto" w:fill="FFFFFF"/>
        </w:rPr>
        <w:t xml:space="preserve"> PBMC isolated from patients 12/13 patients with vancomycin-induced DRESS </w:t>
      </w:r>
      <w:r w:rsidR="00E43C63">
        <w:rPr>
          <w:shd w:val="clear" w:color="auto" w:fill="FFFFFF"/>
        </w:rPr>
        <w:t>were</w:t>
      </w:r>
      <w:r w:rsidR="00230F11">
        <w:rPr>
          <w:shd w:val="clear" w:color="auto" w:fill="FFFFFF"/>
        </w:rPr>
        <w:t xml:space="preserve"> shown to</w:t>
      </w:r>
      <w:r w:rsidR="004643CC">
        <w:rPr>
          <w:shd w:val="clear" w:color="auto" w:fill="FFFFFF"/>
        </w:rPr>
        <w:t xml:space="preserve"> secrete IFN-</w:t>
      </w:r>
      <w:r w:rsidR="004643CC">
        <w:rPr>
          <w:shd w:val="clear" w:color="auto" w:fill="FFFFFF"/>
        </w:rPr>
        <w:sym w:font="Symbol" w:char="F067"/>
      </w:r>
      <w:r w:rsidR="004643CC">
        <w:rPr>
          <w:shd w:val="clear" w:color="auto" w:fill="FFFFFF"/>
        </w:rPr>
        <w:t xml:space="preserve"> when cultured </w:t>
      </w:r>
      <w:r w:rsidR="004643CC" w:rsidRPr="004643CC">
        <w:rPr>
          <w:i/>
          <w:shd w:val="clear" w:color="auto" w:fill="FFFFFF"/>
        </w:rPr>
        <w:t>in vitro</w:t>
      </w:r>
      <w:r w:rsidR="004643CC">
        <w:rPr>
          <w:shd w:val="clear" w:color="auto" w:fill="FFFFFF"/>
        </w:rPr>
        <w:t xml:space="preserve"> with the drug. Furthermore, molecular docking of vancomycin with HLA-A*32:01 suggests that </w:t>
      </w:r>
      <w:r w:rsidR="00230F11">
        <w:rPr>
          <w:shd w:val="clear" w:color="auto" w:fill="FFFFFF"/>
        </w:rPr>
        <w:t>the drug</w:t>
      </w:r>
      <w:r w:rsidR="004643CC">
        <w:rPr>
          <w:shd w:val="clear" w:color="auto" w:fill="FFFFFF"/>
        </w:rPr>
        <w:t xml:space="preserve"> binds to the HLA </w:t>
      </w:r>
      <w:r w:rsidR="00B84DB6">
        <w:rPr>
          <w:shd w:val="clear" w:color="auto" w:fill="FFFFFF"/>
        </w:rPr>
        <w:t>peptide binding cleft</w:t>
      </w:r>
      <w:r w:rsidR="004643CC">
        <w:rPr>
          <w:shd w:val="clear" w:color="auto" w:fill="FFFFFF"/>
        </w:rPr>
        <w:t xml:space="preserve"> with higher affinity in the absence of a peptide </w:t>
      </w:r>
      <w:r w:rsidR="00CC07A4">
        <w:rPr>
          <w:noProof/>
          <w:shd w:val="clear" w:color="auto" w:fill="FFFFFF"/>
        </w:rPr>
        <w:t>(Konvinse et al., 2019)</w:t>
      </w:r>
      <w:r w:rsidR="004643CC">
        <w:rPr>
          <w:shd w:val="clear" w:color="auto" w:fill="FFFFFF"/>
        </w:rPr>
        <w:t xml:space="preserve">, which raises the possibility that the drug </w:t>
      </w:r>
      <w:r w:rsidR="00B84DB6">
        <w:rPr>
          <w:shd w:val="clear" w:color="auto" w:fill="FFFFFF"/>
        </w:rPr>
        <w:t xml:space="preserve">may </w:t>
      </w:r>
      <w:r w:rsidR="004643CC">
        <w:rPr>
          <w:shd w:val="clear" w:color="auto" w:fill="FFFFFF"/>
        </w:rPr>
        <w:t xml:space="preserve">act as a </w:t>
      </w:r>
      <w:r w:rsidR="004643CC">
        <w:t>peptidomimetic to activate CD8+ T-cells.</w:t>
      </w:r>
    </w:p>
    <w:p w14:paraId="503749CF" w14:textId="77777777" w:rsidR="00793AFA" w:rsidRPr="00304F7D" w:rsidRDefault="00793AFA" w:rsidP="00B36506">
      <w:pPr>
        <w:pStyle w:val="p"/>
        <w:spacing w:before="0" w:beforeAutospacing="0" w:after="0" w:afterAutospacing="0" w:line="480" w:lineRule="auto"/>
        <w:jc w:val="both"/>
        <w:rPr>
          <w:shd w:val="clear" w:color="auto" w:fill="FFFFFF"/>
        </w:rPr>
      </w:pPr>
    </w:p>
    <w:p w14:paraId="5E21280E" w14:textId="7141924A" w:rsidR="003C63F6" w:rsidRDefault="0075286A" w:rsidP="00B36506">
      <w:pPr>
        <w:pStyle w:val="p"/>
        <w:spacing w:before="0" w:beforeAutospacing="0" w:after="0" w:afterAutospacing="0" w:line="480" w:lineRule="auto"/>
        <w:jc w:val="both"/>
        <w:rPr>
          <w:shd w:val="clear" w:color="auto" w:fill="FFFFFF"/>
        </w:rPr>
      </w:pPr>
      <w:r w:rsidRPr="00304F7D">
        <w:rPr>
          <w:shd w:val="clear" w:color="auto" w:fill="FFFFFF"/>
        </w:rPr>
        <w:t xml:space="preserve">This study utilises </w:t>
      </w:r>
      <w:r w:rsidR="00E4767B" w:rsidRPr="00304F7D">
        <w:rPr>
          <w:shd w:val="clear" w:color="auto" w:fill="FFFFFF"/>
        </w:rPr>
        <w:t xml:space="preserve">our established HLA-typed biobank of healthy donors </w:t>
      </w:r>
      <w:r w:rsidR="00CC07A4">
        <w:rPr>
          <w:noProof/>
          <w:shd w:val="clear" w:color="auto" w:fill="FFFFFF"/>
        </w:rPr>
        <w:t>(Alfirevic et al., 2012)</w:t>
      </w:r>
      <w:r w:rsidR="00230F11">
        <w:rPr>
          <w:shd w:val="clear" w:color="auto" w:fill="FFFFFF"/>
        </w:rPr>
        <w:t xml:space="preserve"> </w:t>
      </w:r>
      <w:r w:rsidR="00E4767B" w:rsidRPr="00304F7D">
        <w:rPr>
          <w:shd w:val="clear" w:color="auto" w:fill="FFFFFF"/>
        </w:rPr>
        <w:t xml:space="preserve">to investigate </w:t>
      </w:r>
      <w:r w:rsidR="004643CC">
        <w:rPr>
          <w:shd w:val="clear" w:color="auto" w:fill="FFFFFF"/>
        </w:rPr>
        <w:t xml:space="preserve">whether expression of </w:t>
      </w:r>
      <w:r w:rsidR="00E4767B" w:rsidRPr="00304F7D">
        <w:rPr>
          <w:shd w:val="clear" w:color="auto" w:fill="FFFFFF"/>
        </w:rPr>
        <w:t>HLA-A*32:01</w:t>
      </w:r>
      <w:r w:rsidR="004643CC">
        <w:rPr>
          <w:shd w:val="clear" w:color="auto" w:fill="FFFFFF"/>
        </w:rPr>
        <w:t xml:space="preserve"> is critical for the priming naïve of T-cells with vancomycin. Vancomycin-responsive TCC were then generated from the HLA-A*32:01+ donors to (i) determine whether vancomycin exclusively activates CD8+ T-cells, (ii) define cellular phenotype and function </w:t>
      </w:r>
      <w:r w:rsidR="00B84DB6">
        <w:rPr>
          <w:shd w:val="clear" w:color="auto" w:fill="FFFFFF"/>
        </w:rPr>
        <w:t xml:space="preserve">of vancomycin-responsive T-cells </w:t>
      </w:r>
      <w:r w:rsidR="004643CC">
        <w:rPr>
          <w:shd w:val="clear" w:color="auto" w:fill="FFFFFF"/>
        </w:rPr>
        <w:t>and (iii) explore pathways of drug presentation and cross-</w:t>
      </w:r>
      <w:r w:rsidR="00BB3337">
        <w:rPr>
          <w:shd w:val="clear" w:color="auto" w:fill="FFFFFF"/>
        </w:rPr>
        <w:t>reactivity</w:t>
      </w:r>
      <w:r w:rsidR="004643CC">
        <w:rPr>
          <w:shd w:val="clear" w:color="auto" w:fill="FFFFFF"/>
        </w:rPr>
        <w:t xml:space="preserve"> with structurally-related drugs.</w:t>
      </w:r>
      <w:r w:rsidR="007129CE" w:rsidRPr="00304F7D">
        <w:rPr>
          <w:shd w:val="clear" w:color="auto" w:fill="FFFFFF"/>
        </w:rPr>
        <w:t xml:space="preserve"> </w:t>
      </w:r>
      <w:r w:rsidR="00BB3337">
        <w:rPr>
          <w:shd w:val="clear" w:color="auto" w:fill="FFFFFF"/>
        </w:rPr>
        <w:t>The priming assay employed involves culturing naïve T-cells with autologous dendritic cells and vancomycin in multiple wells of a 96 well culture plate. After 14 days in culture ha</w:t>
      </w:r>
      <w:r w:rsidR="00B84DB6">
        <w:rPr>
          <w:shd w:val="clear" w:color="auto" w:fill="FFFFFF"/>
        </w:rPr>
        <w:t xml:space="preserve">lf of the primed T-cells </w:t>
      </w:r>
      <w:r w:rsidR="00B84DB6">
        <w:rPr>
          <w:shd w:val="clear" w:color="auto" w:fill="FFFFFF"/>
        </w:rPr>
        <w:lastRenderedPageBreak/>
        <w:t>we</w:t>
      </w:r>
      <w:r w:rsidR="00BB3337">
        <w:rPr>
          <w:shd w:val="clear" w:color="auto" w:fill="FFFFFF"/>
        </w:rPr>
        <w:t>re restimulated with vancomycin while the other wells serve</w:t>
      </w:r>
      <w:r w:rsidR="00B84DB6">
        <w:rPr>
          <w:shd w:val="clear" w:color="auto" w:fill="FFFFFF"/>
        </w:rPr>
        <w:t>d</w:t>
      </w:r>
      <w:r w:rsidR="00BB3337">
        <w:rPr>
          <w:shd w:val="clear" w:color="auto" w:fill="FFFFFF"/>
        </w:rPr>
        <w:t xml:space="preserve"> as a negative controls. Vancomycin primed naïve T-cells from all 3 donors </w:t>
      </w:r>
      <w:r w:rsidR="00B84DB6">
        <w:rPr>
          <w:shd w:val="clear" w:color="auto" w:fill="FFFFFF"/>
        </w:rPr>
        <w:t xml:space="preserve">(donors </w:t>
      </w:r>
      <w:r w:rsidR="00C21F4E">
        <w:rPr>
          <w:shd w:val="clear" w:color="auto" w:fill="FFFFFF"/>
        </w:rPr>
        <w:t>4-6</w:t>
      </w:r>
      <w:r w:rsidR="00B84DB6">
        <w:rPr>
          <w:shd w:val="clear" w:color="auto" w:fill="FFFFFF"/>
        </w:rPr>
        <w:t xml:space="preserve">) </w:t>
      </w:r>
      <w:r w:rsidR="00BB3337">
        <w:rPr>
          <w:shd w:val="clear" w:color="auto" w:fill="FFFFFF"/>
        </w:rPr>
        <w:t xml:space="preserve">that expressed HLA-A*32:01, with over half of the </w:t>
      </w:r>
      <w:r w:rsidR="00B84DB6">
        <w:rPr>
          <w:shd w:val="clear" w:color="auto" w:fill="FFFFFF"/>
        </w:rPr>
        <w:t xml:space="preserve">drug-treated </w:t>
      </w:r>
      <w:r w:rsidR="00BB3337">
        <w:rPr>
          <w:shd w:val="clear" w:color="auto" w:fill="FFFFFF"/>
        </w:rPr>
        <w:t>wells dis</w:t>
      </w:r>
      <w:r w:rsidR="00B84DB6">
        <w:rPr>
          <w:shd w:val="clear" w:color="auto" w:fill="FFFFFF"/>
        </w:rPr>
        <w:t>playing proliferative responses</w:t>
      </w:r>
      <w:r w:rsidR="00BB3337">
        <w:rPr>
          <w:shd w:val="clear" w:color="auto" w:fill="FFFFFF"/>
        </w:rPr>
        <w:t xml:space="preserve">. </w:t>
      </w:r>
      <w:r w:rsidR="00B7354B">
        <w:rPr>
          <w:shd w:val="clear" w:color="auto" w:fill="FFFFFF"/>
        </w:rPr>
        <w:t xml:space="preserve">Significantly, priming of naïve T-cells with vancomycin was also </w:t>
      </w:r>
      <w:r w:rsidR="00B84DB6">
        <w:rPr>
          <w:shd w:val="clear" w:color="auto" w:fill="FFFFFF"/>
        </w:rPr>
        <w:t xml:space="preserve">observed </w:t>
      </w:r>
      <w:r w:rsidR="00230F11">
        <w:rPr>
          <w:shd w:val="clear" w:color="auto" w:fill="FFFFFF"/>
        </w:rPr>
        <w:t>with</w:t>
      </w:r>
      <w:r w:rsidR="00B7354B">
        <w:rPr>
          <w:shd w:val="clear" w:color="auto" w:fill="FFFFFF"/>
        </w:rPr>
        <w:t xml:space="preserve"> </w:t>
      </w:r>
      <w:r w:rsidR="00230F11">
        <w:rPr>
          <w:shd w:val="clear" w:color="auto" w:fill="FFFFFF"/>
        </w:rPr>
        <w:t>cells f</w:t>
      </w:r>
      <w:r w:rsidR="00B7354B">
        <w:rPr>
          <w:shd w:val="clear" w:color="auto" w:fill="FFFFFF"/>
        </w:rPr>
        <w:t xml:space="preserve">rom </w:t>
      </w:r>
      <w:r w:rsidR="007129CE" w:rsidRPr="00304F7D">
        <w:rPr>
          <w:shd w:val="clear" w:color="auto" w:fill="FFFFFF"/>
        </w:rPr>
        <w:t>2</w:t>
      </w:r>
      <w:r w:rsidR="00B7354B">
        <w:rPr>
          <w:shd w:val="clear" w:color="auto" w:fill="FFFFFF"/>
        </w:rPr>
        <w:t xml:space="preserve"> out of 3 donors expressing HLA alleles other than HLA-A*32:01</w:t>
      </w:r>
      <w:r w:rsidR="00A00F95">
        <w:rPr>
          <w:shd w:val="clear" w:color="auto" w:fill="FFFFFF"/>
        </w:rPr>
        <w:t>(donors</w:t>
      </w:r>
      <w:r w:rsidR="00A00F95" w:rsidRPr="00304F7D">
        <w:rPr>
          <w:shd w:val="clear" w:color="auto" w:fill="FFFFFF"/>
        </w:rPr>
        <w:t xml:space="preserve"> express</w:t>
      </w:r>
      <w:r w:rsidR="00A00F95">
        <w:rPr>
          <w:shd w:val="clear" w:color="auto" w:fill="FFFFFF"/>
        </w:rPr>
        <w:t>ing</w:t>
      </w:r>
      <w:r w:rsidR="00A00F95" w:rsidRPr="00304F7D">
        <w:rPr>
          <w:shd w:val="clear" w:color="auto" w:fill="FFFFFF"/>
        </w:rPr>
        <w:t xml:space="preserve"> HLA-</w:t>
      </w:r>
      <w:r w:rsidR="00C21F4E" w:rsidRPr="00C21F4E">
        <w:rPr>
          <w:shd w:val="clear" w:color="auto" w:fill="FFFFFF"/>
        </w:rPr>
        <w:t xml:space="preserve">A*02:30/A*31:01 [donor </w:t>
      </w:r>
      <w:r w:rsidR="008F60A2">
        <w:rPr>
          <w:shd w:val="clear" w:color="auto" w:fill="FFFFFF"/>
        </w:rPr>
        <w:t>2</w:t>
      </w:r>
      <w:r w:rsidR="00C21F4E" w:rsidRPr="00C21F4E">
        <w:rPr>
          <w:shd w:val="clear" w:color="auto" w:fill="FFFFFF"/>
        </w:rPr>
        <w:t>]</w:t>
      </w:r>
      <w:r w:rsidR="008F60A2">
        <w:rPr>
          <w:shd w:val="clear" w:color="auto" w:fill="FFFFFF"/>
        </w:rPr>
        <w:t xml:space="preserve"> and </w:t>
      </w:r>
      <w:r w:rsidR="00A00F95" w:rsidRPr="00304F7D">
        <w:rPr>
          <w:shd w:val="clear" w:color="auto" w:fill="FFFFFF"/>
        </w:rPr>
        <w:t xml:space="preserve">A*24:02/A*25:01 </w:t>
      </w:r>
      <w:r w:rsidR="00A00F95">
        <w:rPr>
          <w:shd w:val="clear" w:color="auto" w:fill="FFFFFF"/>
        </w:rPr>
        <w:t>[</w:t>
      </w:r>
      <w:r w:rsidR="00A00F95" w:rsidRPr="00F653DA">
        <w:rPr>
          <w:shd w:val="clear" w:color="auto" w:fill="FFFFFF"/>
        </w:rPr>
        <w:t xml:space="preserve">donor </w:t>
      </w:r>
      <w:r w:rsidR="008F60A2" w:rsidRPr="00F653DA">
        <w:rPr>
          <w:shd w:val="clear" w:color="auto" w:fill="FFFFFF"/>
        </w:rPr>
        <w:t>3</w:t>
      </w:r>
      <w:r w:rsidR="00A00F95">
        <w:rPr>
          <w:shd w:val="clear" w:color="auto" w:fill="FFFFFF"/>
        </w:rPr>
        <w:t>])</w:t>
      </w:r>
      <w:r w:rsidR="00B7354B">
        <w:rPr>
          <w:shd w:val="clear" w:color="auto" w:fill="FFFFFF"/>
        </w:rPr>
        <w:t xml:space="preserve">. </w:t>
      </w:r>
      <w:r w:rsidR="002E57D6">
        <w:rPr>
          <w:shd w:val="clear" w:color="auto" w:fill="FFFFFF"/>
        </w:rPr>
        <w:t xml:space="preserve">To explore the activation of PBMC from drug naïve donors in greater detail, PBMC from 10 HLA-A*32:01 positive and 10 HLA-A*32:01 negative donors were cultured with vancomycin for a period of 4 weeks. The drug-treated cultures were restimulated weekly with a cocktail consisting of vancomycin, irradiated autologous PBMC (as antigen presenting cells) and IL-2, and drug-specific proliferative responses were measured at the end of the culture period. Wells containing vancomycin-responsive T-cells were detectable in 7/10 HLA-A*32:01 positive donors and only 1 HLA-A*32:01 negative donor. </w:t>
      </w:r>
      <w:r w:rsidR="002E57D6">
        <w:rPr>
          <w:shd w:val="clear" w:color="auto" w:fill="FFFFFF"/>
        </w:rPr>
        <w:t>These data indicate that although vancomycin may have a binding preference for HLA-A*32:01</w:t>
      </w:r>
      <w:r w:rsidR="002E57D6">
        <w:rPr>
          <w:shd w:val="clear" w:color="auto" w:fill="FFFFFF"/>
        </w:rPr>
        <w:t xml:space="preserve"> or peptides embedded within the HLA antigen binding groove</w:t>
      </w:r>
      <w:r w:rsidR="002E57D6">
        <w:rPr>
          <w:shd w:val="clear" w:color="auto" w:fill="FFFFFF"/>
        </w:rPr>
        <w:t>, it interacts with additional HLA molecules</w:t>
      </w:r>
      <w:r w:rsidR="00F401C0">
        <w:rPr>
          <w:shd w:val="clear" w:color="auto" w:fill="FFFFFF"/>
        </w:rPr>
        <w:t xml:space="preserve"> or HLA peptide complexes</w:t>
      </w:r>
      <w:r w:rsidR="002E57D6">
        <w:rPr>
          <w:shd w:val="clear" w:color="auto" w:fill="FFFFFF"/>
        </w:rPr>
        <w:t xml:space="preserve">. </w:t>
      </w:r>
      <w:r w:rsidR="002E57D6">
        <w:rPr>
          <w:shd w:val="clear" w:color="auto" w:fill="FFFFFF"/>
        </w:rPr>
        <w:t xml:space="preserve">HLA </w:t>
      </w:r>
      <w:r w:rsidR="00F37EEC">
        <w:rPr>
          <w:shd w:val="clear" w:color="auto" w:fill="FFFFFF"/>
        </w:rPr>
        <w:t xml:space="preserve">peptide elusion studies, </w:t>
      </w:r>
      <w:r w:rsidR="00B342D1">
        <w:rPr>
          <w:shd w:val="clear" w:color="auto" w:fill="FFFFFF"/>
        </w:rPr>
        <w:t>x-ray crystallography</w:t>
      </w:r>
      <w:r w:rsidR="002E57D6">
        <w:rPr>
          <w:shd w:val="clear" w:color="auto" w:fill="FFFFFF"/>
        </w:rPr>
        <w:t xml:space="preserve"> as well as </w:t>
      </w:r>
      <w:r w:rsidR="00B342D1" w:rsidRPr="002E57D6">
        <w:rPr>
          <w:i/>
          <w:shd w:val="clear" w:color="auto" w:fill="FFFFFF"/>
        </w:rPr>
        <w:t>in silico</w:t>
      </w:r>
      <w:r w:rsidR="00B342D1">
        <w:rPr>
          <w:shd w:val="clear" w:color="auto" w:fill="FFFFFF"/>
        </w:rPr>
        <w:t xml:space="preserve"> and </w:t>
      </w:r>
      <w:r w:rsidR="00B342D1" w:rsidRPr="002E57D6">
        <w:rPr>
          <w:i/>
          <w:shd w:val="clear" w:color="auto" w:fill="FFFFFF"/>
        </w:rPr>
        <w:t>in vitro</w:t>
      </w:r>
      <w:r w:rsidR="00F37EEC">
        <w:rPr>
          <w:shd w:val="clear" w:color="auto" w:fill="FFFFFF"/>
        </w:rPr>
        <w:t xml:space="preserve"> </w:t>
      </w:r>
      <w:r w:rsidR="002E57D6">
        <w:rPr>
          <w:shd w:val="clear" w:color="auto" w:fill="FFFFFF"/>
        </w:rPr>
        <w:t>analysis is</w:t>
      </w:r>
      <w:r w:rsidR="00F37EEC">
        <w:rPr>
          <w:shd w:val="clear" w:color="auto" w:fill="FFFFFF"/>
        </w:rPr>
        <w:t xml:space="preserve"> required to </w:t>
      </w:r>
      <w:r w:rsidR="002E57D6">
        <w:rPr>
          <w:shd w:val="clear" w:color="auto" w:fill="FFFFFF"/>
        </w:rPr>
        <w:t xml:space="preserve">further </w:t>
      </w:r>
      <w:r w:rsidR="00F37EEC">
        <w:rPr>
          <w:shd w:val="clear" w:color="auto" w:fill="FFFFFF"/>
        </w:rPr>
        <w:t xml:space="preserve">understand </w:t>
      </w:r>
      <w:r w:rsidR="00B342D1">
        <w:rPr>
          <w:shd w:val="clear" w:color="auto" w:fill="FFFFFF"/>
        </w:rPr>
        <w:t xml:space="preserve">the interaction between </w:t>
      </w:r>
      <w:r w:rsidR="002E57D6">
        <w:rPr>
          <w:shd w:val="clear" w:color="auto" w:fill="FFFFFF"/>
        </w:rPr>
        <w:t xml:space="preserve">vancomycin, </w:t>
      </w:r>
      <w:r w:rsidR="00B342D1">
        <w:rPr>
          <w:shd w:val="clear" w:color="auto" w:fill="FFFFFF"/>
        </w:rPr>
        <w:t>HLA-A*32:01, HLA-binding peptides</w:t>
      </w:r>
      <w:r w:rsidR="002E57D6">
        <w:rPr>
          <w:shd w:val="clear" w:color="auto" w:fill="FFFFFF"/>
        </w:rPr>
        <w:t xml:space="preserve"> a</w:t>
      </w:r>
      <w:r w:rsidR="00B342D1">
        <w:rPr>
          <w:shd w:val="clear" w:color="auto" w:fill="FFFFFF"/>
        </w:rPr>
        <w:t xml:space="preserve">nd </w:t>
      </w:r>
      <w:r w:rsidR="002E57D6">
        <w:rPr>
          <w:shd w:val="clear" w:color="auto" w:fill="FFFFFF"/>
        </w:rPr>
        <w:t xml:space="preserve">specific </w:t>
      </w:r>
      <w:r w:rsidR="00B342D1">
        <w:rPr>
          <w:shd w:val="clear" w:color="auto" w:fill="FFFFFF"/>
        </w:rPr>
        <w:t>T-cell receptor</w:t>
      </w:r>
      <w:r w:rsidR="002E57D6">
        <w:rPr>
          <w:shd w:val="clear" w:color="auto" w:fill="FFFFFF"/>
        </w:rPr>
        <w:t>s</w:t>
      </w:r>
      <w:r w:rsidR="00B342D1">
        <w:rPr>
          <w:shd w:val="clear" w:color="auto" w:fill="FFFFFF"/>
        </w:rPr>
        <w:t xml:space="preserve">. </w:t>
      </w:r>
    </w:p>
    <w:p w14:paraId="4A6A92FF" w14:textId="67C03163" w:rsidR="00380B87" w:rsidRDefault="00890FD9" w:rsidP="00B36506">
      <w:pPr>
        <w:pStyle w:val="p"/>
        <w:spacing w:before="0" w:beforeAutospacing="0" w:after="0" w:afterAutospacing="0" w:line="480" w:lineRule="auto"/>
        <w:jc w:val="both"/>
        <w:rPr>
          <w:shd w:val="clear" w:color="auto" w:fill="FFFFFF"/>
        </w:rPr>
      </w:pPr>
      <w:r w:rsidRPr="00304F7D">
        <w:rPr>
          <w:shd w:val="clear" w:color="auto" w:fill="FFFFFF"/>
        </w:rPr>
        <w:t xml:space="preserve">The GWAS </w:t>
      </w:r>
      <w:r w:rsidR="00B84DB6">
        <w:rPr>
          <w:shd w:val="clear" w:color="auto" w:fill="FFFFFF"/>
        </w:rPr>
        <w:t>study</w:t>
      </w:r>
      <w:r w:rsidRPr="00304F7D">
        <w:rPr>
          <w:shd w:val="clear" w:color="auto" w:fill="FFFFFF"/>
        </w:rPr>
        <w:t xml:space="preserve"> linking </w:t>
      </w:r>
      <w:r w:rsidR="00B84DB6">
        <w:rPr>
          <w:shd w:val="clear" w:color="auto" w:fill="FFFFFF"/>
        </w:rPr>
        <w:t xml:space="preserve">vancomycin-induced DRESS to HLA-A*32:01 </w:t>
      </w:r>
      <w:r w:rsidRPr="00304F7D">
        <w:rPr>
          <w:shd w:val="clear" w:color="auto" w:fill="FFFFFF"/>
        </w:rPr>
        <w:t xml:space="preserve">implicates CD8+ cells in </w:t>
      </w:r>
      <w:r w:rsidR="003C63F6">
        <w:rPr>
          <w:shd w:val="clear" w:color="auto" w:fill="FFFFFF"/>
        </w:rPr>
        <w:t>disease pathogenesis as HLA class I molecules preferentially present peptide and drug antigens to CD8+ T-cells. For this reason we generated vancomycin</w:t>
      </w:r>
      <w:r w:rsidR="00230F11">
        <w:rPr>
          <w:shd w:val="clear" w:color="auto" w:fill="FFFFFF"/>
        </w:rPr>
        <w:t>-responsive TCC from vancomycin-</w:t>
      </w:r>
      <w:r w:rsidR="003C63F6">
        <w:rPr>
          <w:shd w:val="clear" w:color="auto" w:fill="FFFFFF"/>
        </w:rPr>
        <w:t xml:space="preserve">enriched T-cell lines and characterized their CD phenotype. In initial experiments, 3 vancomycin-response TCC were generated from 2 donors. All 3 TCC were stimulated to proliferate and secrete Th1 and Th2 cytokines, IL-17 and IL-22 following exposure to vancomycin and autologous antigen presenting cells. </w:t>
      </w:r>
      <w:r w:rsidR="00380B87">
        <w:rPr>
          <w:shd w:val="clear" w:color="auto" w:fill="FFFFFF"/>
        </w:rPr>
        <w:t xml:space="preserve">Unexpectedly, these </w:t>
      </w:r>
      <w:r w:rsidR="00AC4B51">
        <w:rPr>
          <w:shd w:val="clear" w:color="auto" w:fill="FFFFFF"/>
        </w:rPr>
        <w:t>TCC</w:t>
      </w:r>
      <w:r w:rsidR="00380B87">
        <w:rPr>
          <w:shd w:val="clear" w:color="auto" w:fill="FFFFFF"/>
        </w:rPr>
        <w:t xml:space="preserve"> expressed the </w:t>
      </w:r>
      <w:r w:rsidR="00380B87">
        <w:rPr>
          <w:shd w:val="clear" w:color="auto" w:fill="FFFFFF"/>
        </w:rPr>
        <w:lastRenderedPageBreak/>
        <w:t>CD4 surface receptor. Nakk</w:t>
      </w:r>
      <w:r w:rsidR="009D06C0">
        <w:rPr>
          <w:shd w:val="clear" w:color="auto" w:fill="FFFFFF"/>
        </w:rPr>
        <w:t>a</w:t>
      </w:r>
      <w:r w:rsidR="00380B87">
        <w:rPr>
          <w:shd w:val="clear" w:color="auto" w:fill="FFFFFF"/>
        </w:rPr>
        <w:t xml:space="preserve">m et al. </w:t>
      </w:r>
      <w:r w:rsidR="00CC07A4">
        <w:rPr>
          <w:noProof/>
          <w:shd w:val="clear" w:color="auto" w:fill="FFFFFF"/>
        </w:rPr>
        <w:t>(2020)</w:t>
      </w:r>
      <w:r w:rsidR="00380B87">
        <w:rPr>
          <w:shd w:val="clear" w:color="auto" w:fill="FFFFFF"/>
        </w:rPr>
        <w:t xml:space="preserve"> recently used molecular docking to show that glycopeptide antibiotics including vancomycin, teicoplanin and telavancin, which display</w:t>
      </w:r>
      <w:r w:rsidR="00230F11">
        <w:rPr>
          <w:shd w:val="clear" w:color="auto" w:fill="FFFFFF"/>
        </w:rPr>
        <w:t>ed</w:t>
      </w:r>
      <w:r w:rsidR="00380B87">
        <w:rPr>
          <w:shd w:val="clear" w:color="auto" w:fill="FFFFFF"/>
        </w:rPr>
        <w:t xml:space="preserve"> a degree of T-cell cross-reactivity in a DRESS patient bind to HLA class II molecules such as HLA-DQA1*01:01, HLA-DQB105:03. This led the authors to propose t</w:t>
      </w:r>
      <w:r w:rsidR="00230F11">
        <w:rPr>
          <w:shd w:val="clear" w:color="auto" w:fill="FFFFFF"/>
        </w:rPr>
        <w:t xml:space="preserve">hat cross-reactivity between the </w:t>
      </w:r>
      <w:r w:rsidR="00380B87">
        <w:rPr>
          <w:shd w:val="clear" w:color="auto" w:fill="FFFFFF"/>
        </w:rPr>
        <w:t>drug</w:t>
      </w:r>
      <w:r w:rsidR="00230F11">
        <w:rPr>
          <w:shd w:val="clear" w:color="auto" w:fill="FFFFFF"/>
        </w:rPr>
        <w:t>s</w:t>
      </w:r>
      <w:r w:rsidR="00380B87">
        <w:rPr>
          <w:shd w:val="clear" w:color="auto" w:fill="FFFFFF"/>
        </w:rPr>
        <w:t xml:space="preserve"> may </w:t>
      </w:r>
      <w:r w:rsidR="00230F11">
        <w:rPr>
          <w:shd w:val="clear" w:color="auto" w:fill="FFFFFF"/>
        </w:rPr>
        <w:t xml:space="preserve">involve </w:t>
      </w:r>
      <w:r w:rsidR="00380B87">
        <w:rPr>
          <w:shd w:val="clear" w:color="auto" w:fill="FFFFFF"/>
        </w:rPr>
        <w:t xml:space="preserve">HLA class II presentation to CD8+ T-cells or alternatively activation of CD4+ T-cells. Our T-cell cloning data unequivocally demonstrates that vancomycin activates CD4+ T-cells in donors carrying HLA-A*32:01. </w:t>
      </w:r>
    </w:p>
    <w:p w14:paraId="3D104DB3" w14:textId="77777777" w:rsidR="00380B87" w:rsidRDefault="00380B87" w:rsidP="00B36506">
      <w:pPr>
        <w:pStyle w:val="p"/>
        <w:spacing w:before="0" w:beforeAutospacing="0" w:after="0" w:afterAutospacing="0" w:line="480" w:lineRule="auto"/>
        <w:jc w:val="both"/>
        <w:rPr>
          <w:shd w:val="clear" w:color="auto" w:fill="FFFFFF"/>
        </w:rPr>
      </w:pPr>
    </w:p>
    <w:p w14:paraId="46680B57" w14:textId="77777777" w:rsidR="00F653DA" w:rsidRDefault="00380B87" w:rsidP="00B36506">
      <w:pPr>
        <w:pStyle w:val="p"/>
        <w:spacing w:before="0" w:beforeAutospacing="0" w:after="0" w:afterAutospacing="0" w:line="480" w:lineRule="auto"/>
        <w:jc w:val="both"/>
        <w:rPr>
          <w:shd w:val="clear" w:color="auto" w:fill="FFFFFF"/>
        </w:rPr>
      </w:pPr>
      <w:r>
        <w:rPr>
          <w:shd w:val="clear" w:color="auto" w:fill="FFFFFF"/>
        </w:rPr>
        <w:t>To explore whether vancomycin-responsive CD8+ TCC were detectable in HLA-A*32:01+ donors, the cloning pro</w:t>
      </w:r>
      <w:r w:rsidR="00230F11">
        <w:rPr>
          <w:shd w:val="clear" w:color="auto" w:fill="FFFFFF"/>
        </w:rPr>
        <w:t>tocol was modified to select</w:t>
      </w:r>
      <w:r>
        <w:rPr>
          <w:shd w:val="clear" w:color="auto" w:fill="FFFFFF"/>
        </w:rPr>
        <w:t xml:space="preserve"> CD8+ T-cells prior to establishing serial dilution plates</w:t>
      </w:r>
      <w:r w:rsidR="00EF0C24">
        <w:rPr>
          <w:shd w:val="clear" w:color="auto" w:fill="FFFFFF"/>
        </w:rPr>
        <w:t>.</w:t>
      </w:r>
      <w:r w:rsidR="006714C9" w:rsidRPr="00304F7D">
        <w:rPr>
          <w:shd w:val="clear" w:color="auto" w:fill="FFFFFF"/>
        </w:rPr>
        <w:t xml:space="preserve"> </w:t>
      </w:r>
      <w:r w:rsidR="00EF0C24">
        <w:rPr>
          <w:shd w:val="clear" w:color="auto" w:fill="FFFFFF"/>
        </w:rPr>
        <w:t>Vancomycin-responsive CD8+ TCC were detected from all 3 donors studied. TCC that proliferated in the presence of vancomycin were detected in c</w:t>
      </w:r>
      <w:r w:rsidR="006714C9" w:rsidRPr="00304F7D">
        <w:rPr>
          <w:shd w:val="clear" w:color="auto" w:fill="FFFFFF"/>
        </w:rPr>
        <w:t>onsiderabl</w:t>
      </w:r>
      <w:r w:rsidR="00B978B9" w:rsidRPr="00304F7D">
        <w:rPr>
          <w:shd w:val="clear" w:color="auto" w:fill="FFFFFF"/>
        </w:rPr>
        <w:t>y</w:t>
      </w:r>
      <w:r w:rsidR="00A55528" w:rsidRPr="00304F7D">
        <w:rPr>
          <w:shd w:val="clear" w:color="auto" w:fill="FFFFFF"/>
        </w:rPr>
        <w:t xml:space="preserve"> different </w:t>
      </w:r>
      <w:r w:rsidR="007A133D">
        <w:rPr>
          <w:shd w:val="clear" w:color="auto" w:fill="FFFFFF"/>
        </w:rPr>
        <w:t>numbers</w:t>
      </w:r>
      <w:r w:rsidR="00A55528" w:rsidRPr="00304F7D">
        <w:rPr>
          <w:shd w:val="clear" w:color="auto" w:fill="FFFFFF"/>
        </w:rPr>
        <w:t xml:space="preserve"> </w:t>
      </w:r>
      <w:r w:rsidR="00EF0C24">
        <w:rPr>
          <w:shd w:val="clear" w:color="auto" w:fill="FFFFFF"/>
        </w:rPr>
        <w:t>from each donor</w:t>
      </w:r>
      <w:r w:rsidR="00A55528" w:rsidRPr="00304F7D">
        <w:rPr>
          <w:shd w:val="clear" w:color="auto" w:fill="FFFFFF"/>
        </w:rPr>
        <w:t>.</w:t>
      </w:r>
      <w:r w:rsidR="00D64D84" w:rsidRPr="00304F7D">
        <w:rPr>
          <w:shd w:val="clear" w:color="auto" w:fill="FFFFFF"/>
        </w:rPr>
        <w:t xml:space="preserve"> The reason for this difference is unclear as all the </w:t>
      </w:r>
      <w:r w:rsidR="00B978B9" w:rsidRPr="00304F7D">
        <w:rPr>
          <w:shd w:val="clear" w:color="auto" w:fill="FFFFFF"/>
        </w:rPr>
        <w:t>donors</w:t>
      </w:r>
      <w:r w:rsidR="00D64D84" w:rsidRPr="00304F7D">
        <w:rPr>
          <w:shd w:val="clear" w:color="auto" w:fill="FFFFFF"/>
        </w:rPr>
        <w:t xml:space="preserve"> expressed </w:t>
      </w:r>
      <w:r w:rsidR="00EF0C24">
        <w:rPr>
          <w:shd w:val="clear" w:color="auto" w:fill="FFFFFF"/>
        </w:rPr>
        <w:t xml:space="preserve">HLA-A*32:01 and </w:t>
      </w:r>
      <w:r w:rsidR="00A6518D" w:rsidRPr="00304F7D">
        <w:rPr>
          <w:shd w:val="clear" w:color="auto" w:fill="FFFFFF"/>
        </w:rPr>
        <w:t xml:space="preserve">TCC were </w:t>
      </w:r>
      <w:r w:rsidR="001F3D0C" w:rsidRPr="00304F7D">
        <w:rPr>
          <w:shd w:val="clear" w:color="auto" w:fill="FFFFFF"/>
        </w:rPr>
        <w:t>generated from cell lines exposed to the sam</w:t>
      </w:r>
      <w:r w:rsidR="00A00F95">
        <w:rPr>
          <w:shd w:val="clear" w:color="auto" w:fill="FFFFFF"/>
        </w:rPr>
        <w:t>e concentration of vancomycin</w:t>
      </w:r>
      <w:r w:rsidR="00BA1D1B" w:rsidRPr="00304F7D">
        <w:rPr>
          <w:shd w:val="clear" w:color="auto" w:fill="FFFFFF"/>
        </w:rPr>
        <w:t xml:space="preserve">. </w:t>
      </w:r>
      <w:r w:rsidR="007A15ED">
        <w:rPr>
          <w:shd w:val="clear" w:color="auto" w:fill="FFFFFF"/>
        </w:rPr>
        <w:t>I</w:t>
      </w:r>
      <w:r w:rsidR="00BA1D1B" w:rsidRPr="00304F7D">
        <w:rPr>
          <w:shd w:val="clear" w:color="auto" w:fill="FFFFFF"/>
        </w:rPr>
        <w:t>t is plausible that difference</w:t>
      </w:r>
      <w:r w:rsidR="007A133D">
        <w:rPr>
          <w:shd w:val="clear" w:color="auto" w:fill="FFFFFF"/>
        </w:rPr>
        <w:t>s</w:t>
      </w:r>
      <w:r w:rsidR="00EF0C24">
        <w:rPr>
          <w:shd w:val="clear" w:color="auto" w:fill="FFFFFF"/>
        </w:rPr>
        <w:t xml:space="preserve"> may relate to differential</w:t>
      </w:r>
      <w:r w:rsidR="00BA1D1B" w:rsidRPr="00304F7D">
        <w:rPr>
          <w:shd w:val="clear" w:color="auto" w:fill="FFFFFF"/>
        </w:rPr>
        <w:t xml:space="preserve"> </w:t>
      </w:r>
      <w:r w:rsidR="00EF0C24">
        <w:rPr>
          <w:shd w:val="clear" w:color="auto" w:fill="FFFFFF"/>
        </w:rPr>
        <w:t>expression and activity of co-inhibitory receptors or</w:t>
      </w:r>
      <w:r w:rsidR="00BA1D1B" w:rsidRPr="00304F7D">
        <w:rPr>
          <w:shd w:val="clear" w:color="auto" w:fill="FFFFFF"/>
        </w:rPr>
        <w:t xml:space="preserve"> </w:t>
      </w:r>
      <w:r w:rsidR="00EF0C24">
        <w:rPr>
          <w:shd w:val="clear" w:color="auto" w:fill="FFFFFF"/>
        </w:rPr>
        <w:t>a diverse expression of vancomycin-responsive T-cell receptor sequences</w:t>
      </w:r>
      <w:r w:rsidR="007A15ED">
        <w:rPr>
          <w:shd w:val="clear" w:color="auto" w:fill="FFFFFF"/>
        </w:rPr>
        <w:t>.</w:t>
      </w:r>
      <w:r w:rsidR="00EF0C24">
        <w:rPr>
          <w:shd w:val="clear" w:color="auto" w:fill="FFFFFF"/>
        </w:rPr>
        <w:t xml:space="preserve"> </w:t>
      </w:r>
      <w:r w:rsidR="007A15ED">
        <w:rPr>
          <w:shd w:val="clear" w:color="auto" w:fill="FFFFFF"/>
        </w:rPr>
        <w:t>Both</w:t>
      </w:r>
      <w:r w:rsidR="00EF0C24">
        <w:rPr>
          <w:shd w:val="clear" w:color="auto" w:fill="FFFFFF"/>
        </w:rPr>
        <w:t xml:space="preserve"> of these areas </w:t>
      </w:r>
      <w:r w:rsidR="007A15ED">
        <w:rPr>
          <w:shd w:val="clear" w:color="auto" w:fill="FFFFFF"/>
        </w:rPr>
        <w:t xml:space="preserve">of research </w:t>
      </w:r>
      <w:r w:rsidR="00EF0C24">
        <w:rPr>
          <w:shd w:val="clear" w:color="auto" w:fill="FFFFFF"/>
        </w:rPr>
        <w:t xml:space="preserve">warrant further investigation. </w:t>
      </w:r>
    </w:p>
    <w:p w14:paraId="10147438" w14:textId="77777777" w:rsidR="00F653DA" w:rsidRDefault="00F653DA" w:rsidP="00B36506">
      <w:pPr>
        <w:pStyle w:val="p"/>
        <w:spacing w:before="0" w:beforeAutospacing="0" w:after="0" w:afterAutospacing="0" w:line="480" w:lineRule="auto"/>
        <w:jc w:val="both"/>
        <w:rPr>
          <w:shd w:val="clear" w:color="auto" w:fill="FFFFFF"/>
        </w:rPr>
      </w:pPr>
    </w:p>
    <w:p w14:paraId="0C127DE4" w14:textId="66308452" w:rsidR="004A00C0" w:rsidRDefault="009836D5" w:rsidP="00B36506">
      <w:pPr>
        <w:pStyle w:val="p"/>
        <w:spacing w:before="0" w:beforeAutospacing="0" w:after="0" w:afterAutospacing="0" w:line="480" w:lineRule="auto"/>
        <w:jc w:val="both"/>
        <w:rPr>
          <w:shd w:val="clear" w:color="auto" w:fill="FFFFFF"/>
        </w:rPr>
      </w:pPr>
      <w:r w:rsidRPr="00304F7D">
        <w:rPr>
          <w:shd w:val="clear" w:color="auto" w:fill="FFFFFF"/>
        </w:rPr>
        <w:t>To inves</w:t>
      </w:r>
      <w:r w:rsidR="00230F11">
        <w:rPr>
          <w:shd w:val="clear" w:color="auto" w:fill="FFFFFF"/>
        </w:rPr>
        <w:t xml:space="preserve">tigate </w:t>
      </w:r>
      <w:r w:rsidRPr="00304F7D">
        <w:rPr>
          <w:shd w:val="clear" w:color="auto" w:fill="FFFFFF"/>
        </w:rPr>
        <w:t>vancomycin-specific TCC</w:t>
      </w:r>
      <w:r w:rsidR="00A00F95">
        <w:rPr>
          <w:shd w:val="clear" w:color="auto" w:fill="FFFFFF"/>
        </w:rPr>
        <w:t xml:space="preserve"> in greater detail</w:t>
      </w:r>
      <w:r w:rsidR="00230F11">
        <w:rPr>
          <w:shd w:val="clear" w:color="auto" w:fill="FFFFFF"/>
        </w:rPr>
        <w:t>, TCC</w:t>
      </w:r>
      <w:r w:rsidRPr="00304F7D">
        <w:rPr>
          <w:shd w:val="clear" w:color="auto" w:fill="FFFFFF"/>
        </w:rPr>
        <w:t xml:space="preserve"> were first cu</w:t>
      </w:r>
      <w:r w:rsidR="00F863C4" w:rsidRPr="00304F7D">
        <w:rPr>
          <w:shd w:val="clear" w:color="auto" w:fill="FFFFFF"/>
        </w:rPr>
        <w:t xml:space="preserve">ltured with graded concentration of vancomycin. </w:t>
      </w:r>
      <w:r w:rsidR="007A15ED">
        <w:rPr>
          <w:shd w:val="clear" w:color="auto" w:fill="FFFFFF"/>
        </w:rPr>
        <w:t xml:space="preserve">Proliferative responses were detected with </w:t>
      </w:r>
      <w:r w:rsidR="00F863C4" w:rsidRPr="00304F7D">
        <w:rPr>
          <w:shd w:val="clear" w:color="auto" w:fill="FFFFFF"/>
        </w:rPr>
        <w:t xml:space="preserve">concentration of </w:t>
      </w:r>
      <w:r w:rsidR="007A15ED">
        <w:rPr>
          <w:shd w:val="clear" w:color="auto" w:fill="FFFFFF"/>
        </w:rPr>
        <w:t xml:space="preserve">vancomycin as low as </w:t>
      </w:r>
      <w:r w:rsidR="0028633D">
        <w:rPr>
          <w:shd w:val="clear" w:color="auto" w:fill="FFFFFF"/>
        </w:rPr>
        <w:t>0.05 m</w:t>
      </w:r>
      <w:r w:rsidR="00F863C4" w:rsidRPr="00304F7D">
        <w:rPr>
          <w:shd w:val="clear" w:color="auto" w:fill="FFFFFF"/>
        </w:rPr>
        <w:t>M</w:t>
      </w:r>
      <w:r w:rsidR="007A15ED">
        <w:rPr>
          <w:shd w:val="clear" w:color="auto" w:fill="FFFFFF"/>
        </w:rPr>
        <w:t xml:space="preserve">, with maximal responses plateauing at </w:t>
      </w:r>
      <w:r w:rsidR="0028633D">
        <w:rPr>
          <w:shd w:val="clear" w:color="auto" w:fill="FFFFFF"/>
        </w:rPr>
        <w:t xml:space="preserve">0.2 </w:t>
      </w:r>
      <w:r w:rsidR="008A690B">
        <w:rPr>
          <w:shd w:val="clear" w:color="auto" w:fill="FFFFFF"/>
        </w:rPr>
        <w:t>mM</w:t>
      </w:r>
      <w:r w:rsidR="00F653DA">
        <w:rPr>
          <w:shd w:val="clear" w:color="auto" w:fill="FFFFFF"/>
        </w:rPr>
        <w:t>.</w:t>
      </w:r>
      <w:r w:rsidR="00CF4692" w:rsidRPr="00304F7D">
        <w:rPr>
          <w:shd w:val="clear" w:color="auto" w:fill="FFFFFF"/>
        </w:rPr>
        <w:t xml:space="preserve"> </w:t>
      </w:r>
      <w:r w:rsidR="007A15ED">
        <w:rPr>
          <w:shd w:val="clear" w:color="auto" w:fill="FFFFFF"/>
        </w:rPr>
        <w:t xml:space="preserve">These concentrations are only slightly above the plasma concentrations of </w:t>
      </w:r>
      <w:r w:rsidR="008A690B">
        <w:rPr>
          <w:shd w:val="clear" w:color="auto" w:fill="FFFFFF"/>
        </w:rPr>
        <w:t>0.01-0.02 m</w:t>
      </w:r>
      <w:r w:rsidR="007A15ED">
        <w:rPr>
          <w:shd w:val="clear" w:color="auto" w:fill="FFFFFF"/>
        </w:rPr>
        <w:t xml:space="preserve">M needed to exert an on-target pharmacological effect </w:t>
      </w:r>
      <w:r w:rsidR="00F653DA">
        <w:rPr>
          <w:shd w:val="clear" w:color="auto" w:fill="FFFFFF"/>
        </w:rPr>
        <w:t xml:space="preserve">patients </w:t>
      </w:r>
      <w:r w:rsidR="00CC07A4">
        <w:rPr>
          <w:noProof/>
          <w:shd w:val="clear" w:color="auto" w:fill="FFFFFF"/>
        </w:rPr>
        <w:t>(Tunkel et al., 2004; Wysocki et al., 2001)</w:t>
      </w:r>
      <w:r w:rsidR="00972F2D">
        <w:rPr>
          <w:shd w:val="clear" w:color="auto" w:fill="FFFFFF"/>
        </w:rPr>
        <w:t xml:space="preserve">. </w:t>
      </w:r>
      <w:r w:rsidR="004B4FC6" w:rsidRPr="00304F7D">
        <w:rPr>
          <w:shd w:val="clear" w:color="auto" w:fill="FFFFFF"/>
        </w:rPr>
        <w:t xml:space="preserve">TCC expressed high levels of </w:t>
      </w:r>
      <w:r w:rsidR="00230F11">
        <w:rPr>
          <w:shd w:val="clear" w:color="auto" w:fill="FFFFFF"/>
        </w:rPr>
        <w:t xml:space="preserve">the chemokine receptors </w:t>
      </w:r>
      <w:r w:rsidR="004B4FC6" w:rsidRPr="00304F7D">
        <w:rPr>
          <w:shd w:val="clear" w:color="auto" w:fill="FFFFFF"/>
        </w:rPr>
        <w:t xml:space="preserve">CXCR3 and CCR4. </w:t>
      </w:r>
      <w:r w:rsidR="00C80492" w:rsidRPr="00304F7D">
        <w:rPr>
          <w:shd w:val="clear" w:color="auto" w:fill="FFFFFF"/>
        </w:rPr>
        <w:t xml:space="preserve">The interaction of </w:t>
      </w:r>
      <w:r w:rsidR="004B4FC6" w:rsidRPr="00304F7D">
        <w:rPr>
          <w:shd w:val="clear" w:color="auto" w:fill="FFFFFF"/>
        </w:rPr>
        <w:t>CXCR3</w:t>
      </w:r>
      <w:r w:rsidR="00C80492" w:rsidRPr="00304F7D">
        <w:rPr>
          <w:shd w:val="clear" w:color="auto" w:fill="FFFFFF"/>
        </w:rPr>
        <w:t xml:space="preserve"> with its ligands (CXCL9 and CXCL10</w:t>
      </w:r>
      <w:r w:rsidR="00847395" w:rsidRPr="00304F7D">
        <w:rPr>
          <w:shd w:val="clear" w:color="auto" w:fill="FFFFFF"/>
        </w:rPr>
        <w:t>) results</w:t>
      </w:r>
      <w:r w:rsidR="00C80492" w:rsidRPr="00304F7D">
        <w:rPr>
          <w:shd w:val="clear" w:color="auto" w:fill="FFFFFF"/>
        </w:rPr>
        <w:t xml:space="preserve"> </w:t>
      </w:r>
      <w:r w:rsidR="004B4FC6" w:rsidRPr="00304F7D">
        <w:rPr>
          <w:shd w:val="clear" w:color="auto" w:fill="FFFFFF"/>
        </w:rPr>
        <w:t xml:space="preserve">in the trafficking of activated effector </w:t>
      </w:r>
      <w:r w:rsidR="004B4FC6" w:rsidRPr="00304F7D">
        <w:rPr>
          <w:shd w:val="clear" w:color="auto" w:fill="FFFFFF"/>
        </w:rPr>
        <w:lastRenderedPageBreak/>
        <w:t>CD8+ T-cells to target sites</w:t>
      </w:r>
      <w:r w:rsidR="00C80492" w:rsidRPr="00304F7D">
        <w:rPr>
          <w:shd w:val="clear" w:color="auto" w:fill="FFFFFF"/>
        </w:rPr>
        <w:t xml:space="preserve"> including skin</w:t>
      </w:r>
      <w:r w:rsidR="004B4FC6" w:rsidRPr="00304F7D">
        <w:rPr>
          <w:shd w:val="clear" w:color="auto" w:fill="FFFFFF"/>
        </w:rPr>
        <w:t xml:space="preserve"> where they are involved in Th1 </w:t>
      </w:r>
      <w:r w:rsidR="00F458FD" w:rsidRPr="00304F7D">
        <w:rPr>
          <w:shd w:val="clear" w:color="auto" w:fill="FFFFFF"/>
        </w:rPr>
        <w:t xml:space="preserve">cytokine-mediated inflammation </w:t>
      </w:r>
      <w:r w:rsidR="00CC07A4">
        <w:rPr>
          <w:noProof/>
          <w:shd w:val="clear" w:color="auto" w:fill="FFFFFF"/>
        </w:rPr>
        <w:t xml:space="preserve">(Groom &amp; Luster, 2011; Maurice, </w:t>
      </w:r>
      <w:r w:rsidR="00C64474">
        <w:rPr>
          <w:noProof/>
          <w:shd w:val="clear" w:color="auto" w:fill="FFFFFF"/>
        </w:rPr>
        <w:t>et al.</w:t>
      </w:r>
      <w:r w:rsidR="00CC07A4">
        <w:rPr>
          <w:noProof/>
          <w:shd w:val="clear" w:color="auto" w:fill="FFFFFF"/>
        </w:rPr>
        <w:t xml:space="preserve"> 2019)</w:t>
      </w:r>
      <w:r w:rsidR="00F458FD" w:rsidRPr="00304F7D">
        <w:rPr>
          <w:shd w:val="clear" w:color="auto" w:fill="FFFFFF"/>
        </w:rPr>
        <w:t>.</w:t>
      </w:r>
      <w:r w:rsidR="00D6180E" w:rsidRPr="00304F7D">
        <w:rPr>
          <w:shd w:val="clear" w:color="auto" w:fill="FFFFFF"/>
        </w:rPr>
        <w:t xml:space="preserve"> CCR4+</w:t>
      </w:r>
      <w:r w:rsidR="002F589B">
        <w:rPr>
          <w:shd w:val="clear" w:color="auto" w:fill="FFFFFF"/>
        </w:rPr>
        <w:t xml:space="preserve"> </w:t>
      </w:r>
      <w:r w:rsidR="00D6180E" w:rsidRPr="00304F7D">
        <w:rPr>
          <w:shd w:val="clear" w:color="auto" w:fill="FFFFFF"/>
        </w:rPr>
        <w:t>CD8+ T-cell subset</w:t>
      </w:r>
      <w:r w:rsidR="002F589B">
        <w:rPr>
          <w:shd w:val="clear" w:color="auto" w:fill="FFFFFF"/>
        </w:rPr>
        <w:t>s</w:t>
      </w:r>
      <w:r w:rsidR="004A00C0" w:rsidRPr="00304F7D">
        <w:rPr>
          <w:shd w:val="clear" w:color="auto" w:fill="FFFFFF"/>
        </w:rPr>
        <w:t xml:space="preserve"> are </w:t>
      </w:r>
      <w:r w:rsidR="002F589B">
        <w:rPr>
          <w:shd w:val="clear" w:color="auto" w:fill="FFFFFF"/>
        </w:rPr>
        <w:t xml:space="preserve">relatively </w:t>
      </w:r>
      <w:r w:rsidR="004A00C0" w:rsidRPr="00304F7D">
        <w:rPr>
          <w:shd w:val="clear" w:color="auto" w:fill="FFFFFF"/>
        </w:rPr>
        <w:t>rare</w:t>
      </w:r>
      <w:r w:rsidR="002F589B">
        <w:rPr>
          <w:shd w:val="clear" w:color="auto" w:fill="FFFFFF"/>
        </w:rPr>
        <w:t>, they</w:t>
      </w:r>
      <w:r w:rsidR="004A00C0" w:rsidRPr="00304F7D">
        <w:rPr>
          <w:shd w:val="clear" w:color="auto" w:fill="FFFFFF"/>
        </w:rPr>
        <w:t xml:space="preserve"> </w:t>
      </w:r>
      <w:r w:rsidR="00D6180E" w:rsidRPr="00304F7D">
        <w:rPr>
          <w:shd w:val="clear" w:color="auto" w:fill="FFFFFF"/>
        </w:rPr>
        <w:t xml:space="preserve">migrate </w:t>
      </w:r>
      <w:r w:rsidR="004A00C0" w:rsidRPr="00304F7D">
        <w:rPr>
          <w:shd w:val="clear" w:color="auto" w:fill="FFFFFF"/>
        </w:rPr>
        <w:t xml:space="preserve">in </w:t>
      </w:r>
      <w:r w:rsidR="002F589B">
        <w:rPr>
          <w:shd w:val="clear" w:color="auto" w:fill="FFFFFF"/>
        </w:rPr>
        <w:t>the presence of</w:t>
      </w:r>
      <w:r w:rsidR="004A00C0" w:rsidRPr="00304F7D">
        <w:rPr>
          <w:shd w:val="clear" w:color="auto" w:fill="FFFFFF"/>
        </w:rPr>
        <w:t xml:space="preserve"> CCL17 and CCL22 to inflammatory cutaneous sites </w:t>
      </w:r>
      <w:r w:rsidR="002F589B">
        <w:rPr>
          <w:shd w:val="clear" w:color="auto" w:fill="FFFFFF"/>
        </w:rPr>
        <w:t>prior to activation</w:t>
      </w:r>
      <w:r w:rsidR="004A00C0" w:rsidRPr="00304F7D">
        <w:rPr>
          <w:shd w:val="clear" w:color="auto" w:fill="FFFFFF"/>
        </w:rPr>
        <w:t xml:space="preserve"> </w:t>
      </w:r>
      <w:r w:rsidR="00CC07A4">
        <w:rPr>
          <w:noProof/>
          <w:shd w:val="clear" w:color="auto" w:fill="FFFFFF"/>
        </w:rPr>
        <w:t>(Kondo &amp; Takiguchi, 2009)</w:t>
      </w:r>
      <w:r w:rsidR="004A00C0" w:rsidRPr="00304F7D">
        <w:rPr>
          <w:shd w:val="clear" w:color="auto" w:fill="FFFFFF"/>
        </w:rPr>
        <w:t>.</w:t>
      </w:r>
      <w:r w:rsidR="003F4D68" w:rsidRPr="00304F7D">
        <w:rPr>
          <w:shd w:val="clear" w:color="auto" w:fill="FFFFFF"/>
        </w:rPr>
        <w:t xml:space="preserve"> </w:t>
      </w:r>
      <w:r w:rsidR="002F589B">
        <w:rPr>
          <w:shd w:val="clear" w:color="auto" w:fill="FFFFFF"/>
        </w:rPr>
        <w:t>Similar to the vancomycin-responsive CD4+ T-cells</w:t>
      </w:r>
      <w:r w:rsidR="003F4D68" w:rsidRPr="00304F7D">
        <w:rPr>
          <w:shd w:val="clear" w:color="auto" w:fill="FFFFFF"/>
        </w:rPr>
        <w:t xml:space="preserve">, </w:t>
      </w:r>
      <w:r w:rsidR="002F589B">
        <w:rPr>
          <w:shd w:val="clear" w:color="auto" w:fill="FFFFFF"/>
        </w:rPr>
        <w:t>the CD8+ TCC</w:t>
      </w:r>
      <w:r w:rsidR="003F4D68" w:rsidRPr="00304F7D">
        <w:rPr>
          <w:shd w:val="clear" w:color="auto" w:fill="FFFFFF"/>
        </w:rPr>
        <w:t xml:space="preserve"> secret</w:t>
      </w:r>
      <w:r w:rsidR="002F589B">
        <w:rPr>
          <w:shd w:val="clear" w:color="auto" w:fill="FFFFFF"/>
        </w:rPr>
        <w:t>ed</w:t>
      </w:r>
      <w:r w:rsidR="003F4D68" w:rsidRPr="00304F7D">
        <w:rPr>
          <w:shd w:val="clear" w:color="auto" w:fill="FFFFFF"/>
        </w:rPr>
        <w:t xml:space="preserve"> IFN-γ, </w:t>
      </w:r>
      <w:r w:rsidR="00665564">
        <w:rPr>
          <w:shd w:val="clear" w:color="auto" w:fill="FFFFFF"/>
        </w:rPr>
        <w:t>IL-5</w:t>
      </w:r>
      <w:r w:rsidR="00BC0B97">
        <w:rPr>
          <w:shd w:val="clear" w:color="auto" w:fill="FFFFFF"/>
        </w:rPr>
        <w:t xml:space="preserve">, </w:t>
      </w:r>
      <w:r w:rsidR="003F4D68" w:rsidRPr="00304F7D">
        <w:rPr>
          <w:shd w:val="clear" w:color="auto" w:fill="FFFFFF"/>
        </w:rPr>
        <w:t xml:space="preserve">IL-13 and </w:t>
      </w:r>
      <w:r w:rsidR="00682324" w:rsidRPr="00304F7D">
        <w:rPr>
          <w:shd w:val="clear" w:color="auto" w:fill="FFFFFF"/>
        </w:rPr>
        <w:t>cytolytic molecules (perforin, granzyme B and Fas ligand)</w:t>
      </w:r>
      <w:r w:rsidR="002F589B">
        <w:rPr>
          <w:shd w:val="clear" w:color="auto" w:fill="FFFFFF"/>
        </w:rPr>
        <w:t>, which may play a</w:t>
      </w:r>
      <w:r w:rsidR="00682324" w:rsidRPr="00304F7D">
        <w:rPr>
          <w:shd w:val="clear" w:color="auto" w:fill="FFFFFF"/>
        </w:rPr>
        <w:t xml:space="preserve"> role in the pathogenesis of DRESS.</w:t>
      </w:r>
      <w:r w:rsidR="00BC0B97">
        <w:rPr>
          <w:shd w:val="clear" w:color="auto" w:fill="FFFFFF"/>
        </w:rPr>
        <w:t xml:space="preserve"> </w:t>
      </w:r>
    </w:p>
    <w:p w14:paraId="27ED3555" w14:textId="77777777" w:rsidR="002F589B" w:rsidRPr="00304F7D" w:rsidRDefault="002F589B" w:rsidP="00B36506">
      <w:pPr>
        <w:pStyle w:val="p"/>
        <w:spacing w:before="0" w:beforeAutospacing="0" w:after="0" w:afterAutospacing="0" w:line="480" w:lineRule="auto"/>
        <w:jc w:val="both"/>
        <w:rPr>
          <w:shd w:val="clear" w:color="auto" w:fill="FFFFFF"/>
        </w:rPr>
      </w:pPr>
    </w:p>
    <w:p w14:paraId="054DB9A3" w14:textId="46601C55" w:rsidR="002F589B" w:rsidRDefault="002F589B" w:rsidP="00B36506">
      <w:pPr>
        <w:pStyle w:val="p"/>
        <w:spacing w:before="0" w:beforeAutospacing="0" w:after="0" w:afterAutospacing="0" w:line="480" w:lineRule="auto"/>
        <w:jc w:val="both"/>
        <w:rPr>
          <w:shd w:val="clear" w:color="auto" w:fill="FFFFFF"/>
        </w:rPr>
      </w:pPr>
      <w:r>
        <w:rPr>
          <w:shd w:val="clear" w:color="auto" w:fill="FFFFFF"/>
        </w:rPr>
        <w:t>The</w:t>
      </w:r>
      <w:r w:rsidR="00437405" w:rsidRPr="00304F7D">
        <w:rPr>
          <w:shd w:val="clear" w:color="auto" w:fill="FFFFFF"/>
        </w:rPr>
        <w:t xml:space="preserve"> molecular weight of vancomycin </w:t>
      </w:r>
      <w:r w:rsidR="00206B09" w:rsidRPr="00304F7D">
        <w:rPr>
          <w:shd w:val="clear" w:color="auto" w:fill="FFFFFF"/>
        </w:rPr>
        <w:t xml:space="preserve">(1449.2) </w:t>
      </w:r>
      <w:r w:rsidR="00437405" w:rsidRPr="00304F7D">
        <w:rPr>
          <w:shd w:val="clear" w:color="auto" w:fill="FFFFFF"/>
        </w:rPr>
        <w:t xml:space="preserve">is </w:t>
      </w:r>
      <w:r w:rsidR="00206B09" w:rsidRPr="00304F7D">
        <w:rPr>
          <w:shd w:val="clear" w:color="auto" w:fill="FFFFFF"/>
        </w:rPr>
        <w:t>significantly larger</w:t>
      </w:r>
      <w:r w:rsidR="00437405" w:rsidRPr="00304F7D">
        <w:rPr>
          <w:shd w:val="clear" w:color="auto" w:fill="FFFFFF"/>
        </w:rPr>
        <w:t xml:space="preserve"> than </w:t>
      </w:r>
      <w:r>
        <w:rPr>
          <w:shd w:val="clear" w:color="auto" w:fill="FFFFFF"/>
        </w:rPr>
        <w:t>most small molecule drugs</w:t>
      </w:r>
      <w:r w:rsidR="00600BC2" w:rsidRPr="00304F7D">
        <w:rPr>
          <w:shd w:val="clear" w:color="auto" w:fill="FFFFFF"/>
        </w:rPr>
        <w:t xml:space="preserve"> (molecular we</w:t>
      </w:r>
      <w:r w:rsidR="00BE0412">
        <w:rPr>
          <w:shd w:val="clear" w:color="auto" w:fill="FFFFFF"/>
        </w:rPr>
        <w:t>ight</w:t>
      </w:r>
      <w:r w:rsidR="001D6BEE">
        <w:rPr>
          <w:shd w:val="clear" w:color="auto" w:fill="FFFFFF"/>
        </w:rPr>
        <w:t xml:space="preserve"> often less than 5</w:t>
      </w:r>
      <w:r w:rsidR="00600BC2" w:rsidRPr="00304F7D">
        <w:rPr>
          <w:shd w:val="clear" w:color="auto" w:fill="FFFFFF"/>
        </w:rPr>
        <w:t xml:space="preserve">00) </w:t>
      </w:r>
      <w:r w:rsidR="00CC07A4">
        <w:rPr>
          <w:noProof/>
          <w:shd w:val="clear" w:color="auto" w:fill="FFFFFF"/>
        </w:rPr>
        <w:t xml:space="preserve">(Zhao, </w:t>
      </w:r>
      <w:r w:rsidR="00C64474">
        <w:rPr>
          <w:noProof/>
          <w:shd w:val="clear" w:color="auto" w:fill="FFFFFF"/>
        </w:rPr>
        <w:t>et al.</w:t>
      </w:r>
      <w:r w:rsidR="00CC07A4">
        <w:rPr>
          <w:noProof/>
          <w:shd w:val="clear" w:color="auto" w:fill="FFFFFF"/>
        </w:rPr>
        <w:t xml:space="preserve"> 2012)</w:t>
      </w:r>
      <w:r>
        <w:rPr>
          <w:shd w:val="clear" w:color="auto" w:fill="FFFFFF"/>
        </w:rPr>
        <w:t xml:space="preserve"> and more closely resembles the weight of an HLA class I binding peptide</w:t>
      </w:r>
      <w:r w:rsidR="00600BC2" w:rsidRPr="00304F7D">
        <w:rPr>
          <w:shd w:val="clear" w:color="auto" w:fill="FFFFFF"/>
        </w:rPr>
        <w:t>.</w:t>
      </w:r>
      <w:r w:rsidR="00705DA2" w:rsidRPr="00304F7D">
        <w:rPr>
          <w:shd w:val="clear" w:color="auto" w:fill="FFFFFF"/>
        </w:rPr>
        <w:t xml:space="preserve"> </w:t>
      </w:r>
      <w:r>
        <w:rPr>
          <w:shd w:val="clear" w:color="auto" w:fill="FFFFFF"/>
        </w:rPr>
        <w:t xml:space="preserve">As discussed above it is possible that the binding affinity of vancomycin towards HLA-A*32:01 may result in the </w:t>
      </w:r>
      <w:r w:rsidRPr="00304F7D">
        <w:rPr>
          <w:shd w:val="clear" w:color="auto" w:fill="FFFFFF"/>
        </w:rPr>
        <w:t>displac</w:t>
      </w:r>
      <w:r>
        <w:rPr>
          <w:shd w:val="clear" w:color="auto" w:fill="FFFFFF"/>
        </w:rPr>
        <w:t xml:space="preserve">ement of </w:t>
      </w:r>
      <w:r w:rsidR="00197460" w:rsidRPr="00304F7D">
        <w:rPr>
          <w:shd w:val="clear" w:color="auto" w:fill="FFFFFF"/>
        </w:rPr>
        <w:t xml:space="preserve"> HLA b</w:t>
      </w:r>
      <w:r>
        <w:rPr>
          <w:shd w:val="clear" w:color="auto" w:fill="FFFFFF"/>
        </w:rPr>
        <w:t>ound peptides displayed by the HLA molecule on the surface of antigen presenting cells</w:t>
      </w:r>
      <w:r w:rsidR="004032C2" w:rsidRPr="00304F7D">
        <w:rPr>
          <w:shd w:val="clear" w:color="auto" w:fill="FFFFFF"/>
        </w:rPr>
        <w:t>.</w:t>
      </w:r>
      <w:r w:rsidR="00F14548" w:rsidRPr="00304F7D">
        <w:rPr>
          <w:shd w:val="clear" w:color="auto" w:fill="FFFFFF"/>
        </w:rPr>
        <w:t xml:space="preserve"> </w:t>
      </w:r>
      <w:r w:rsidR="001D6BEE">
        <w:rPr>
          <w:shd w:val="clear" w:color="auto" w:fill="FFFFFF"/>
        </w:rPr>
        <w:t xml:space="preserve">To study whether activation of TCC with vancomycin was dependent on antigen processing within antigen presenting cells and/or the formation of covalently bound vancomycin protein adducts, the TCC were cultured with (i) drug, antigen presenting cells and HLA blocking antibodies (ii) drug and glutaraldehyde-fixed antigen presenting cells (fixation blocks processing but not presentation of pre-processed antigens </w:t>
      </w:r>
      <w:r w:rsidR="00CC07A4">
        <w:rPr>
          <w:noProof/>
          <w:shd w:val="clear" w:color="auto" w:fill="FFFFFF"/>
        </w:rPr>
        <w:t>(Zanni et al., 1998)</w:t>
      </w:r>
      <w:r w:rsidR="001D6BEE">
        <w:rPr>
          <w:shd w:val="clear" w:color="auto" w:fill="FFFFFF"/>
        </w:rPr>
        <w:t xml:space="preserve">, and (iii) antigen presenting cells pulsed with vancomycin for 16 h (washing removes weakly associated drugs from the HLA peptide binding cleft </w:t>
      </w:r>
      <w:r w:rsidR="00CC07A4">
        <w:rPr>
          <w:noProof/>
          <w:shd w:val="clear" w:color="auto" w:fill="FFFFFF"/>
        </w:rPr>
        <w:t>(Schnyder et al., 2000)</w:t>
      </w:r>
      <w:r w:rsidR="001D6BEE">
        <w:rPr>
          <w:shd w:val="clear" w:color="auto" w:fill="FFFFFF"/>
        </w:rPr>
        <w:t xml:space="preserve">). All vancomycin-responsive CD8+ TCC were activated through a reversible pharmacological interaction of the drug with HLA class I molecules via a pathway that did not require antigen processing within the antigen presenting cells. </w:t>
      </w:r>
      <w:r w:rsidR="00884998" w:rsidRPr="00304F7D">
        <w:rPr>
          <w:shd w:val="clear" w:color="auto" w:fill="FFFFFF"/>
        </w:rPr>
        <w:t>HLA-mismatch</w:t>
      </w:r>
      <w:r w:rsidR="00884998">
        <w:rPr>
          <w:shd w:val="clear" w:color="auto" w:fill="FFFFFF"/>
        </w:rPr>
        <w:t>ing experiments show</w:t>
      </w:r>
      <w:r w:rsidR="00A00F95">
        <w:rPr>
          <w:shd w:val="clear" w:color="auto" w:fill="FFFFFF"/>
        </w:rPr>
        <w:t>ed</w:t>
      </w:r>
      <w:r w:rsidR="00884998">
        <w:rPr>
          <w:shd w:val="clear" w:color="auto" w:fill="FFFFFF"/>
        </w:rPr>
        <w:t xml:space="preserve"> that TCC were activated in the presence of </w:t>
      </w:r>
      <w:r w:rsidR="00884998" w:rsidRPr="00304F7D">
        <w:rPr>
          <w:shd w:val="clear" w:color="auto" w:fill="FFFFFF"/>
        </w:rPr>
        <w:t xml:space="preserve">multiple heterologous </w:t>
      </w:r>
      <w:r w:rsidR="00F653DA">
        <w:rPr>
          <w:shd w:val="clear" w:color="auto" w:fill="FFFFFF"/>
        </w:rPr>
        <w:t xml:space="preserve">antigen presenting cells </w:t>
      </w:r>
      <w:r w:rsidR="00884998" w:rsidRPr="00304F7D">
        <w:rPr>
          <w:shd w:val="clear" w:color="auto" w:fill="FFFFFF"/>
        </w:rPr>
        <w:t>expressing HLA-A*32:01</w:t>
      </w:r>
      <w:r w:rsidR="00884998">
        <w:rPr>
          <w:shd w:val="clear" w:color="auto" w:fill="FFFFFF"/>
        </w:rPr>
        <w:t xml:space="preserve">. However, proliferative responses were also observed when the TCC were cultured with vancomycin and antigen presenting cells from certain donors expressing other HLA-A alleles. These data with </w:t>
      </w:r>
      <w:r w:rsidR="00884998">
        <w:rPr>
          <w:shd w:val="clear" w:color="auto" w:fill="FFFFFF"/>
        </w:rPr>
        <w:lastRenderedPageBreak/>
        <w:t xml:space="preserve">vancomycin differ from </w:t>
      </w:r>
      <w:r w:rsidR="00A00F95">
        <w:rPr>
          <w:shd w:val="clear" w:color="auto" w:fill="FFFFFF"/>
        </w:rPr>
        <w:t xml:space="preserve">the results of </w:t>
      </w:r>
      <w:r w:rsidR="00884998">
        <w:rPr>
          <w:shd w:val="clear" w:color="auto" w:fill="FFFFFF"/>
        </w:rPr>
        <w:t xml:space="preserve">similar experiments studying </w:t>
      </w:r>
      <w:r w:rsidR="00A00F95">
        <w:rPr>
          <w:shd w:val="clear" w:color="auto" w:fill="FFFFFF"/>
        </w:rPr>
        <w:t>flucloxacillin- and abacavir-specific HLA-B*57:01-</w:t>
      </w:r>
      <w:r w:rsidR="00884998">
        <w:rPr>
          <w:shd w:val="clear" w:color="auto" w:fill="FFFFFF"/>
        </w:rPr>
        <w:t>restrict</w:t>
      </w:r>
      <w:r w:rsidR="00A00F95">
        <w:rPr>
          <w:shd w:val="clear" w:color="auto" w:fill="FFFFFF"/>
        </w:rPr>
        <w:t>ed T-cell responses</w:t>
      </w:r>
      <w:r w:rsidR="00884998">
        <w:rPr>
          <w:shd w:val="clear" w:color="auto" w:fill="FFFFFF"/>
        </w:rPr>
        <w:t>, where T-cell activation was only detected with antigen presentin</w:t>
      </w:r>
      <w:r w:rsidR="00F653DA">
        <w:rPr>
          <w:shd w:val="clear" w:color="auto" w:fill="FFFFFF"/>
        </w:rPr>
        <w:t>g cells expressing HLA-B*57:01</w:t>
      </w:r>
      <w:r w:rsidR="00884998">
        <w:rPr>
          <w:shd w:val="clear" w:color="auto" w:fill="FFFFFF"/>
        </w:rPr>
        <w:t xml:space="preserve"> </w:t>
      </w:r>
      <w:r w:rsidR="00CC07A4">
        <w:rPr>
          <w:noProof/>
          <w:shd w:val="clear" w:color="auto" w:fill="FFFFFF"/>
        </w:rPr>
        <w:t>(Chessman et al., 2008; Monshi et al., 2013)</w:t>
      </w:r>
      <w:r w:rsidR="00A00F95">
        <w:rPr>
          <w:shd w:val="clear" w:color="auto" w:fill="FFFFFF"/>
        </w:rPr>
        <w:t>,</w:t>
      </w:r>
      <w:r w:rsidR="00884998">
        <w:rPr>
          <w:shd w:val="clear" w:color="auto" w:fill="FFFFFF"/>
        </w:rPr>
        <w:t xml:space="preserve"> and indicate that vancomycin forms complexes with several HLA molecules</w:t>
      </w:r>
      <w:r w:rsidR="00F401C0">
        <w:rPr>
          <w:shd w:val="clear" w:color="auto" w:fill="FFFFFF"/>
        </w:rPr>
        <w:t xml:space="preserve"> and/or HLA bound peptides</w:t>
      </w:r>
      <w:r w:rsidR="00884998">
        <w:rPr>
          <w:shd w:val="clear" w:color="auto" w:fill="FFFFFF"/>
        </w:rPr>
        <w:t xml:space="preserve">. </w:t>
      </w:r>
      <w:r w:rsidR="00F653DA">
        <w:rPr>
          <w:shd w:val="clear" w:color="auto" w:fill="FFFFFF"/>
        </w:rPr>
        <w:t>However, f</w:t>
      </w:r>
      <w:r w:rsidR="00884998" w:rsidRPr="00304F7D">
        <w:rPr>
          <w:shd w:val="clear" w:color="auto" w:fill="FFFFFF"/>
        </w:rPr>
        <w:t xml:space="preserve">urther </w:t>
      </w:r>
      <w:r w:rsidR="00884998">
        <w:rPr>
          <w:shd w:val="clear" w:color="auto" w:fill="FFFFFF"/>
        </w:rPr>
        <w:t xml:space="preserve">mechanistic and structural studies are needed using </w:t>
      </w:r>
      <w:r w:rsidR="00884998" w:rsidRPr="00304F7D">
        <w:rPr>
          <w:shd w:val="clear" w:color="auto" w:fill="FFFFFF"/>
        </w:rPr>
        <w:t xml:space="preserve">cell lines </w:t>
      </w:r>
      <w:r w:rsidR="00884998">
        <w:rPr>
          <w:shd w:val="clear" w:color="auto" w:fill="FFFFFF"/>
        </w:rPr>
        <w:t xml:space="preserve">stably transfected with HLA-A*32:01 to </w:t>
      </w:r>
      <w:r w:rsidR="00884998" w:rsidRPr="00304F7D">
        <w:rPr>
          <w:shd w:val="clear" w:color="auto" w:fill="FFFFFF"/>
        </w:rPr>
        <w:t xml:space="preserve">shed light on </w:t>
      </w:r>
      <w:r w:rsidR="00884998">
        <w:rPr>
          <w:shd w:val="clear" w:color="auto" w:fill="FFFFFF"/>
        </w:rPr>
        <w:t xml:space="preserve">the detailed </w:t>
      </w:r>
      <w:r w:rsidR="00884998" w:rsidRPr="00304F7D">
        <w:rPr>
          <w:shd w:val="clear" w:color="auto" w:fill="FFFFFF"/>
        </w:rPr>
        <w:t xml:space="preserve">molecular interaction </w:t>
      </w:r>
      <w:r w:rsidR="00802A7D">
        <w:rPr>
          <w:shd w:val="clear" w:color="auto" w:fill="FFFFFF"/>
        </w:rPr>
        <w:t xml:space="preserve">of vancomycin with HLA, HLA binding peptides and specific </w:t>
      </w:r>
      <w:r w:rsidR="00884998" w:rsidRPr="00304F7D">
        <w:rPr>
          <w:shd w:val="clear" w:color="auto" w:fill="FFFFFF"/>
        </w:rPr>
        <w:t>T-cell receptor</w:t>
      </w:r>
      <w:r w:rsidR="00802A7D">
        <w:rPr>
          <w:shd w:val="clear" w:color="auto" w:fill="FFFFFF"/>
        </w:rPr>
        <w:t>s</w:t>
      </w:r>
      <w:r w:rsidR="00884998" w:rsidRPr="00304F7D">
        <w:rPr>
          <w:shd w:val="clear" w:color="auto" w:fill="FFFFFF"/>
        </w:rPr>
        <w:t>.</w:t>
      </w:r>
    </w:p>
    <w:p w14:paraId="31DA1061" w14:textId="77777777" w:rsidR="002F589B" w:rsidRDefault="002F589B" w:rsidP="00B36506">
      <w:pPr>
        <w:pStyle w:val="p"/>
        <w:spacing w:before="0" w:beforeAutospacing="0" w:after="0" w:afterAutospacing="0" w:line="480" w:lineRule="auto"/>
        <w:jc w:val="both"/>
        <w:rPr>
          <w:shd w:val="clear" w:color="auto" w:fill="FFFFFF"/>
        </w:rPr>
      </w:pPr>
    </w:p>
    <w:p w14:paraId="3C744C66" w14:textId="41535782" w:rsidR="00357286" w:rsidRDefault="00F14548" w:rsidP="00B36506">
      <w:pPr>
        <w:pStyle w:val="p"/>
        <w:spacing w:before="0" w:beforeAutospacing="0" w:after="0" w:afterAutospacing="0" w:line="480" w:lineRule="auto"/>
        <w:jc w:val="both"/>
        <w:rPr>
          <w:shd w:val="clear" w:color="auto" w:fill="FFFFFF"/>
        </w:rPr>
      </w:pPr>
      <w:r w:rsidRPr="00304F7D">
        <w:rPr>
          <w:shd w:val="clear" w:color="auto" w:fill="FFFFFF"/>
        </w:rPr>
        <w:t>Tiecoplanin</w:t>
      </w:r>
      <w:r w:rsidR="00BE0412">
        <w:rPr>
          <w:shd w:val="clear" w:color="auto" w:fill="FFFFFF"/>
        </w:rPr>
        <w:t xml:space="preserve"> (MW = 1879.7), </w:t>
      </w:r>
      <w:r w:rsidRPr="00304F7D">
        <w:rPr>
          <w:shd w:val="clear" w:color="auto" w:fill="FFFFFF"/>
        </w:rPr>
        <w:t>daptomycin</w:t>
      </w:r>
      <w:r w:rsidR="00BE0412">
        <w:rPr>
          <w:shd w:val="clear" w:color="auto" w:fill="FFFFFF"/>
        </w:rPr>
        <w:t xml:space="preserve"> (MW = 1619.7), dalbavancin (MW =1816.7) and </w:t>
      </w:r>
      <w:bookmarkStart w:id="3" w:name="_Hlk49794346"/>
      <w:r w:rsidR="00BE0412">
        <w:rPr>
          <w:shd w:val="clear" w:color="auto" w:fill="FFFFFF"/>
        </w:rPr>
        <w:t>telavancin</w:t>
      </w:r>
      <w:bookmarkEnd w:id="3"/>
      <w:r w:rsidR="00BE0412">
        <w:rPr>
          <w:shd w:val="clear" w:color="auto" w:fill="FFFFFF"/>
        </w:rPr>
        <w:t xml:space="preserve"> (MW = 1755.6)</w:t>
      </w:r>
      <w:r w:rsidRPr="00304F7D">
        <w:rPr>
          <w:shd w:val="clear" w:color="auto" w:fill="FFFFFF"/>
        </w:rPr>
        <w:t xml:space="preserve"> are </w:t>
      </w:r>
      <w:r w:rsidR="00DE63F1">
        <w:rPr>
          <w:shd w:val="clear" w:color="auto" w:fill="FFFFFF"/>
        </w:rPr>
        <w:t>all</w:t>
      </w:r>
      <w:r w:rsidRPr="00304F7D">
        <w:rPr>
          <w:shd w:val="clear" w:color="auto" w:fill="FFFFFF"/>
        </w:rPr>
        <w:t xml:space="preserve"> glycopeptide</w:t>
      </w:r>
      <w:r w:rsidR="00802A7D">
        <w:rPr>
          <w:shd w:val="clear" w:color="auto" w:fill="FFFFFF"/>
        </w:rPr>
        <w:t xml:space="preserve"> antibiotics</w:t>
      </w:r>
      <w:r w:rsidRPr="00304F7D">
        <w:rPr>
          <w:shd w:val="clear" w:color="auto" w:fill="FFFFFF"/>
        </w:rPr>
        <w:t xml:space="preserve"> used to manage patients with antibiotic</w:t>
      </w:r>
      <w:r w:rsidR="001C3D28" w:rsidRPr="00304F7D">
        <w:rPr>
          <w:shd w:val="clear" w:color="auto" w:fill="FFFFFF"/>
        </w:rPr>
        <w:t xml:space="preserve"> resistant</w:t>
      </w:r>
      <w:r w:rsidRPr="00304F7D">
        <w:rPr>
          <w:shd w:val="clear" w:color="auto" w:fill="FFFFFF"/>
        </w:rPr>
        <w:t xml:space="preserve"> </w:t>
      </w:r>
      <w:r w:rsidR="00A87A1A" w:rsidRPr="00304F7D">
        <w:rPr>
          <w:shd w:val="clear" w:color="auto" w:fill="FFFFFF"/>
        </w:rPr>
        <w:t>Gram-positive</w:t>
      </w:r>
      <w:r w:rsidRPr="00304F7D">
        <w:rPr>
          <w:shd w:val="clear" w:color="auto" w:fill="FFFFFF"/>
        </w:rPr>
        <w:t xml:space="preserve"> </w:t>
      </w:r>
      <w:r w:rsidR="00C26BA1" w:rsidRPr="00304F7D">
        <w:rPr>
          <w:shd w:val="clear" w:color="auto" w:fill="FFFFFF"/>
        </w:rPr>
        <w:t>microbes</w:t>
      </w:r>
      <w:r w:rsidRPr="00304F7D">
        <w:rPr>
          <w:shd w:val="clear" w:color="auto" w:fill="FFFFFF"/>
        </w:rPr>
        <w:t xml:space="preserve">. Hence, </w:t>
      </w:r>
      <w:r w:rsidR="00C26BA1" w:rsidRPr="00304F7D">
        <w:rPr>
          <w:shd w:val="clear" w:color="auto" w:fill="FFFFFF"/>
        </w:rPr>
        <w:t>we investigated whether vancomycin-</w:t>
      </w:r>
      <w:r w:rsidR="00802A7D">
        <w:rPr>
          <w:shd w:val="clear" w:color="auto" w:fill="FFFFFF"/>
        </w:rPr>
        <w:t>responsive</w:t>
      </w:r>
      <w:r w:rsidR="00C26BA1" w:rsidRPr="00304F7D">
        <w:rPr>
          <w:shd w:val="clear" w:color="auto" w:fill="FFFFFF"/>
        </w:rPr>
        <w:t xml:space="preserve"> </w:t>
      </w:r>
      <w:r w:rsidR="00DE63F1">
        <w:rPr>
          <w:shd w:val="clear" w:color="auto" w:fill="FFFFFF"/>
        </w:rPr>
        <w:t xml:space="preserve">CD8+ </w:t>
      </w:r>
      <w:r w:rsidR="00C26BA1" w:rsidRPr="00304F7D">
        <w:rPr>
          <w:shd w:val="clear" w:color="auto" w:fill="FFFFFF"/>
        </w:rPr>
        <w:t xml:space="preserve">TCC were activated </w:t>
      </w:r>
      <w:r w:rsidR="00BE0412">
        <w:rPr>
          <w:shd w:val="clear" w:color="auto" w:fill="FFFFFF"/>
        </w:rPr>
        <w:t xml:space="preserve">by these </w:t>
      </w:r>
      <w:r w:rsidR="00802A7D">
        <w:rPr>
          <w:shd w:val="clear" w:color="auto" w:fill="FFFFFF"/>
        </w:rPr>
        <w:t>drugs</w:t>
      </w:r>
      <w:r w:rsidR="00C26BA1" w:rsidRPr="00304F7D">
        <w:rPr>
          <w:shd w:val="clear" w:color="auto" w:fill="FFFFFF"/>
        </w:rPr>
        <w:t xml:space="preserve">. While majority of the TCC were </w:t>
      </w:r>
      <w:r w:rsidR="00E9328F">
        <w:rPr>
          <w:shd w:val="clear" w:color="auto" w:fill="FFFFFF"/>
        </w:rPr>
        <w:t>vancomycin-</w:t>
      </w:r>
      <w:r w:rsidR="00C26BA1" w:rsidRPr="00304F7D">
        <w:rPr>
          <w:shd w:val="clear" w:color="auto" w:fill="FFFFFF"/>
        </w:rPr>
        <w:t>specifi</w:t>
      </w:r>
      <w:r w:rsidR="00E9328F">
        <w:rPr>
          <w:shd w:val="clear" w:color="auto" w:fill="FFFFFF"/>
        </w:rPr>
        <w:t xml:space="preserve">c, </w:t>
      </w:r>
      <w:r w:rsidR="00C26BA1" w:rsidRPr="00304F7D">
        <w:rPr>
          <w:shd w:val="clear" w:color="auto" w:fill="FFFFFF"/>
        </w:rPr>
        <w:t xml:space="preserve">one TCC was </w:t>
      </w:r>
      <w:r w:rsidR="00DE63F1">
        <w:rPr>
          <w:shd w:val="clear" w:color="auto" w:fill="FFFFFF"/>
        </w:rPr>
        <w:t>cross reactive with teicoplanin and</w:t>
      </w:r>
      <w:r w:rsidR="00C26BA1" w:rsidRPr="00304F7D">
        <w:rPr>
          <w:shd w:val="clear" w:color="auto" w:fill="FFFFFF"/>
        </w:rPr>
        <w:t xml:space="preserve"> </w:t>
      </w:r>
      <w:r w:rsidR="00DE63F1">
        <w:rPr>
          <w:shd w:val="clear" w:color="auto" w:fill="FFFFFF"/>
        </w:rPr>
        <w:t>i</w:t>
      </w:r>
      <w:r w:rsidR="00AE5859" w:rsidRPr="00304F7D">
        <w:rPr>
          <w:shd w:val="clear" w:color="auto" w:fill="FFFFFF"/>
        </w:rPr>
        <w:t xml:space="preserve">ntriguingly, two TCC </w:t>
      </w:r>
      <w:r w:rsidR="00DE63F1">
        <w:rPr>
          <w:shd w:val="clear" w:color="auto" w:fill="FFFFFF"/>
        </w:rPr>
        <w:t>weakly</w:t>
      </w:r>
      <w:r w:rsidR="00AE5859" w:rsidRPr="00304F7D">
        <w:rPr>
          <w:shd w:val="clear" w:color="auto" w:fill="FFFFFF"/>
        </w:rPr>
        <w:t xml:space="preserve"> responsive to</w:t>
      </w:r>
      <w:r w:rsidR="00DE63F1">
        <w:rPr>
          <w:shd w:val="clear" w:color="auto" w:fill="FFFFFF"/>
        </w:rPr>
        <w:t>wards</w:t>
      </w:r>
      <w:r w:rsidR="00AE5859" w:rsidRPr="00304F7D">
        <w:rPr>
          <w:shd w:val="clear" w:color="auto" w:fill="FFFFFF"/>
        </w:rPr>
        <w:t xml:space="preserve"> vancomycin were stimulated with either teicoplanin or both teicoplanin and daptomycin. </w:t>
      </w:r>
      <w:r w:rsidR="008D3A65">
        <w:rPr>
          <w:shd w:val="clear" w:color="auto" w:fill="FFFFFF"/>
        </w:rPr>
        <w:t xml:space="preserve">These data suggest that our experiments identified a small number of TCC that display preferential activation with alternative glycopeptide antibiotic structures. The implications of this are unclear and additional mechanistic investigations are needed to define the drug interaction at the immunological synapse between HLA-A*32:01 and specific T-cell receptors. </w:t>
      </w:r>
      <w:r w:rsidR="00DE63F1">
        <w:rPr>
          <w:shd w:val="clear" w:color="auto" w:fill="FFFFFF"/>
        </w:rPr>
        <w:t xml:space="preserve">Teicoplanin has similar bacterial efficacy to vancomycin and has been used as an alternative in cases of vancomycin intolerance; however its use in this patient group is associated with a high degree of adverse events </w:t>
      </w:r>
      <w:r w:rsidR="00CC07A4">
        <w:rPr>
          <w:noProof/>
          <w:shd w:val="clear" w:color="auto" w:fill="FFFFFF"/>
        </w:rPr>
        <w:t>(Hsiao et al., 2012)</w:t>
      </w:r>
      <w:r w:rsidR="00A00F95">
        <w:rPr>
          <w:shd w:val="clear" w:color="auto" w:fill="FFFFFF"/>
        </w:rPr>
        <w:t>,</w:t>
      </w:r>
      <w:r w:rsidR="002D13FD">
        <w:rPr>
          <w:shd w:val="clear" w:color="auto" w:fill="FFFFFF"/>
        </w:rPr>
        <w:t xml:space="preserve"> </w:t>
      </w:r>
      <w:r w:rsidR="00DE63F1">
        <w:rPr>
          <w:shd w:val="clear" w:color="auto" w:fill="FFFFFF"/>
        </w:rPr>
        <w:t xml:space="preserve">suggesting </w:t>
      </w:r>
      <w:r w:rsidR="002D13FD">
        <w:rPr>
          <w:shd w:val="clear" w:color="auto" w:fill="FFFFFF"/>
        </w:rPr>
        <w:t xml:space="preserve">possible cross-reactivity between the two drugs. Our data shows that this clinical cross-reactivity may relate to the activation of a small number of vancomycin-response CD8+ </w:t>
      </w:r>
      <w:r w:rsidR="00AC4B51">
        <w:rPr>
          <w:shd w:val="clear" w:color="auto" w:fill="FFFFFF"/>
        </w:rPr>
        <w:t>TCC</w:t>
      </w:r>
      <w:r w:rsidR="002D13FD">
        <w:rPr>
          <w:shd w:val="clear" w:color="auto" w:fill="FFFFFF"/>
        </w:rPr>
        <w:t xml:space="preserve"> with teicoplanin. </w:t>
      </w:r>
      <w:r w:rsidR="00A00F95">
        <w:rPr>
          <w:shd w:val="clear" w:color="auto" w:fill="FFFFFF"/>
        </w:rPr>
        <w:t>In on-</w:t>
      </w:r>
      <w:r w:rsidR="00FE3D85">
        <w:rPr>
          <w:shd w:val="clear" w:color="auto" w:fill="FFFFFF"/>
        </w:rPr>
        <w:t>going experiments we are using the T-cell priming assay described herein t</w:t>
      </w:r>
      <w:r w:rsidR="008D3A65">
        <w:rPr>
          <w:shd w:val="clear" w:color="auto" w:fill="FFFFFF"/>
        </w:rPr>
        <w:t>o</w:t>
      </w:r>
      <w:r w:rsidR="00FE3D85">
        <w:rPr>
          <w:shd w:val="clear" w:color="auto" w:fill="FFFFFF"/>
        </w:rPr>
        <w:t xml:space="preserve"> explore the </w:t>
      </w:r>
      <w:r w:rsidR="00FE3D85">
        <w:rPr>
          <w:shd w:val="clear" w:color="auto" w:fill="FFFFFF"/>
        </w:rPr>
        <w:lastRenderedPageBreak/>
        <w:t xml:space="preserve">intrinsic immunogenicity of the different </w:t>
      </w:r>
      <w:r w:rsidR="00FE3D85" w:rsidRPr="00304F7D">
        <w:rPr>
          <w:shd w:val="clear" w:color="auto" w:fill="FFFFFF"/>
        </w:rPr>
        <w:t>glycopeptide</w:t>
      </w:r>
      <w:r w:rsidR="00FE3D85">
        <w:rPr>
          <w:shd w:val="clear" w:color="auto" w:fill="FFFFFF"/>
        </w:rPr>
        <w:t xml:space="preserve"> antibiotics and to determine whether priming to each structure is more efficient in donors expressing HLA-A*32:01.</w:t>
      </w:r>
    </w:p>
    <w:p w14:paraId="6CA99202" w14:textId="77777777" w:rsidR="00FE3D85" w:rsidRPr="00304F7D" w:rsidRDefault="00FE3D85" w:rsidP="00B36506">
      <w:pPr>
        <w:pStyle w:val="p"/>
        <w:spacing w:before="0" w:beforeAutospacing="0" w:after="0" w:afterAutospacing="0" w:line="480" w:lineRule="auto"/>
        <w:jc w:val="both"/>
        <w:rPr>
          <w:shd w:val="clear" w:color="auto" w:fill="FFFFFF"/>
        </w:rPr>
      </w:pPr>
    </w:p>
    <w:p w14:paraId="54A3C436" w14:textId="6E8A422D" w:rsidR="005E6893" w:rsidRPr="00304F7D" w:rsidRDefault="00A00F95" w:rsidP="00B36506">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conclude, t</w:t>
      </w:r>
      <w:r w:rsidR="00FE3D85">
        <w:rPr>
          <w:rFonts w:ascii="Times New Roman" w:hAnsi="Times New Roman" w:cs="Times New Roman"/>
          <w:sz w:val="24"/>
          <w:szCs w:val="24"/>
          <w:shd w:val="clear" w:color="auto" w:fill="FFFFFF"/>
        </w:rPr>
        <w:t xml:space="preserve">his study provides evidence that vancomycin primes naïve T-cells from healthy donors expressing HLA-A*32:01, an HLA allele strongly associated with vancomycin-induced DRESS, through a direct pharmacological binding interaction. Vancomycin stimulates CD4+ and CD8+ T-cells to proliferate and secrete an abundance of cytokines and cytolytic molecules. Cross-reactivity </w:t>
      </w:r>
      <w:r>
        <w:rPr>
          <w:rFonts w:ascii="Times New Roman" w:hAnsi="Times New Roman" w:cs="Times New Roman"/>
          <w:sz w:val="24"/>
          <w:szCs w:val="24"/>
          <w:shd w:val="clear" w:color="auto" w:fill="FFFFFF"/>
        </w:rPr>
        <w:t xml:space="preserve">of the vancomycin-responsive T-cells </w:t>
      </w:r>
      <w:r w:rsidR="00FE3D85">
        <w:rPr>
          <w:rFonts w:ascii="Times New Roman" w:hAnsi="Times New Roman" w:cs="Times New Roman"/>
          <w:sz w:val="24"/>
          <w:szCs w:val="24"/>
          <w:shd w:val="clear" w:color="auto" w:fill="FFFFFF"/>
        </w:rPr>
        <w:t xml:space="preserve">with teicoplanin provides an explanation for the </w:t>
      </w:r>
      <w:r w:rsidR="00A70E7C">
        <w:rPr>
          <w:rFonts w:ascii="Times New Roman" w:hAnsi="Times New Roman" w:cs="Times New Roman"/>
          <w:sz w:val="24"/>
          <w:szCs w:val="24"/>
          <w:shd w:val="clear" w:color="auto" w:fill="FFFFFF"/>
        </w:rPr>
        <w:t xml:space="preserve">teicoplanin reactions observed in vancomycin hypersensitive patients. The absence of cross-reactivity with other drugs suggests that these may be safer alternatives in vancomycin hypersensitive patients. </w:t>
      </w:r>
      <w:r w:rsidR="00FE3D85">
        <w:rPr>
          <w:rFonts w:ascii="Times New Roman" w:hAnsi="Times New Roman" w:cs="Times New Roman"/>
          <w:sz w:val="24"/>
          <w:szCs w:val="24"/>
          <w:shd w:val="clear" w:color="auto" w:fill="FFFFFF"/>
        </w:rPr>
        <w:t xml:space="preserve"> </w:t>
      </w:r>
      <w:r w:rsidR="002C7927" w:rsidRPr="00304F7D">
        <w:rPr>
          <w:rFonts w:ascii="Times New Roman" w:hAnsi="Times New Roman" w:cs="Times New Roman"/>
          <w:sz w:val="24"/>
          <w:szCs w:val="24"/>
          <w:shd w:val="clear" w:color="auto" w:fill="FFFFFF"/>
        </w:rPr>
        <w:t xml:space="preserve"> </w:t>
      </w:r>
    </w:p>
    <w:p w14:paraId="052F970F" w14:textId="45CC01FC" w:rsidR="00171AC5" w:rsidRDefault="00005D65" w:rsidP="00A00F95">
      <w:pPr>
        <w:pStyle w:val="p"/>
        <w:spacing w:before="0" w:beforeAutospacing="0" w:after="0" w:afterAutospacing="0" w:line="480" w:lineRule="auto"/>
        <w:jc w:val="both"/>
        <w:rPr>
          <w:shd w:val="clear" w:color="auto" w:fill="FFFFFF"/>
        </w:rPr>
      </w:pPr>
      <w:r w:rsidRPr="00304F7D">
        <w:rPr>
          <w:shd w:val="clear" w:color="auto" w:fill="FFFFFF"/>
        </w:rPr>
        <w:t xml:space="preserve"> </w:t>
      </w:r>
      <w:r w:rsidR="00CE56CE" w:rsidRPr="00304F7D">
        <w:rPr>
          <w:shd w:val="clear" w:color="auto" w:fill="FFFFFF"/>
        </w:rPr>
        <w:t xml:space="preserve">  </w:t>
      </w:r>
    </w:p>
    <w:p w14:paraId="3FE83C58" w14:textId="77777777" w:rsidR="00171AC5" w:rsidRPr="00304F7D" w:rsidRDefault="00171AC5" w:rsidP="00B36506">
      <w:pPr>
        <w:spacing w:after="0" w:line="480" w:lineRule="auto"/>
        <w:rPr>
          <w:rFonts w:ascii="Times New Roman" w:hAnsi="Times New Roman" w:cs="Times New Roman"/>
          <w:sz w:val="24"/>
          <w:szCs w:val="24"/>
          <w:shd w:val="clear" w:color="auto" w:fill="FFFFFF"/>
        </w:rPr>
      </w:pPr>
    </w:p>
    <w:p w14:paraId="5223E386" w14:textId="77777777" w:rsidR="00A70E7C" w:rsidRDefault="00A70E7C" w:rsidP="00B36506">
      <w:pPr>
        <w:spacing w:after="0" w:line="48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32FD927D" w14:textId="5E6FFE1E" w:rsidR="00475D9D" w:rsidRDefault="00475D9D" w:rsidP="00475D9D">
      <w:pPr>
        <w:spacing w:line="480" w:lineRule="auto"/>
        <w:jc w:val="both"/>
        <w:rPr>
          <w:rFonts w:ascii="Times New Roman" w:hAnsi="Times New Roman" w:cs="Times New Roman"/>
          <w:sz w:val="24"/>
          <w:szCs w:val="24"/>
        </w:rPr>
      </w:pPr>
      <w:r w:rsidRPr="00D62A21">
        <w:rPr>
          <w:rFonts w:ascii="Times New Roman" w:hAnsi="Times New Roman" w:cs="Times New Roman"/>
          <w:b/>
          <w:sz w:val="24"/>
          <w:szCs w:val="24"/>
        </w:rPr>
        <w:lastRenderedPageBreak/>
        <w:t>Funding information</w:t>
      </w:r>
      <w:r w:rsidRPr="00D62A21">
        <w:rPr>
          <w:rFonts w:ascii="Times New Roman" w:hAnsi="Times New Roman" w:cs="Times New Roman"/>
          <w:b/>
          <w:bCs/>
          <w:sz w:val="24"/>
          <w:szCs w:val="24"/>
        </w:rPr>
        <w:t>:</w:t>
      </w:r>
      <w:r w:rsidRPr="00D62A21">
        <w:rPr>
          <w:rFonts w:ascii="Times New Roman" w:hAnsi="Times New Roman" w:cs="Times New Roman"/>
          <w:sz w:val="24"/>
          <w:szCs w:val="24"/>
        </w:rPr>
        <w:t xml:space="preserve"> The work was conducted </w:t>
      </w:r>
      <w:r>
        <w:rPr>
          <w:rFonts w:ascii="Times New Roman" w:hAnsi="Times New Roman" w:cs="Times New Roman"/>
          <w:sz w:val="24"/>
          <w:szCs w:val="24"/>
        </w:rPr>
        <w:t>with funding from a BBSRC/GSK Industrial Partnership award (Grant Number</w:t>
      </w:r>
      <w:r w:rsidRPr="00D62A21">
        <w:rPr>
          <w:rFonts w:ascii="Times New Roman" w:hAnsi="Times New Roman" w:cs="Times New Roman"/>
          <w:sz w:val="24"/>
          <w:szCs w:val="24"/>
        </w:rPr>
        <w:t xml:space="preserve"> BB/R008108/1</w:t>
      </w:r>
      <w:r>
        <w:rPr>
          <w:rFonts w:ascii="Times New Roman" w:hAnsi="Times New Roman" w:cs="Times New Roman"/>
          <w:sz w:val="24"/>
          <w:szCs w:val="24"/>
        </w:rPr>
        <w:t>)</w:t>
      </w:r>
      <w:r w:rsidRPr="00D62A21">
        <w:rPr>
          <w:rFonts w:ascii="Times New Roman" w:hAnsi="Times New Roman" w:cs="Times New Roman"/>
          <w:sz w:val="24"/>
          <w:szCs w:val="24"/>
        </w:rPr>
        <w:t>. The project also received core funding from the MRC Centre for Drug Safety Science (Grant Number G0700654).</w:t>
      </w:r>
    </w:p>
    <w:p w14:paraId="0AB2E422" w14:textId="77777777" w:rsidR="00475D9D" w:rsidRDefault="00475D9D" w:rsidP="00475D9D">
      <w:pPr>
        <w:spacing w:line="480" w:lineRule="auto"/>
        <w:jc w:val="both"/>
        <w:rPr>
          <w:rFonts w:ascii="Times New Roman" w:eastAsia="Times New Roman" w:hAnsi="Times New Roman" w:cs="Times New Roman"/>
          <w:b/>
          <w:bCs/>
          <w:iCs/>
          <w:sz w:val="24"/>
          <w:szCs w:val="24"/>
          <w:lang w:eastAsia="en-GB"/>
        </w:rPr>
      </w:pPr>
    </w:p>
    <w:p w14:paraId="38F8178C" w14:textId="38616029" w:rsidR="00475D9D" w:rsidRDefault="00475D9D" w:rsidP="00475D9D">
      <w:pPr>
        <w:spacing w:line="480" w:lineRule="auto"/>
        <w:jc w:val="both"/>
        <w:rPr>
          <w:rFonts w:ascii="Times New Roman" w:hAnsi="Times New Roman" w:cs="Times New Roman"/>
          <w:sz w:val="24"/>
          <w:szCs w:val="24"/>
        </w:rPr>
      </w:pPr>
      <w:r>
        <w:rPr>
          <w:rFonts w:ascii="Times New Roman" w:eastAsia="Times New Roman" w:hAnsi="Times New Roman" w:cs="Times New Roman"/>
          <w:b/>
          <w:bCs/>
          <w:iCs/>
          <w:sz w:val="24"/>
          <w:szCs w:val="24"/>
          <w:lang w:eastAsia="en-GB"/>
        </w:rPr>
        <w:t xml:space="preserve">Acknowledgements: </w:t>
      </w:r>
      <w:r w:rsidRPr="00D62A21">
        <w:rPr>
          <w:rFonts w:ascii="Times New Roman" w:hAnsi="Times New Roman" w:cs="Times New Roman"/>
          <w:sz w:val="24"/>
          <w:szCs w:val="24"/>
        </w:rPr>
        <w:t>The authors would like to thank the volunteers for their generous blood donations.</w:t>
      </w:r>
    </w:p>
    <w:p w14:paraId="0974A1E3" w14:textId="77777777" w:rsidR="00475D9D" w:rsidRPr="00D62A21" w:rsidRDefault="00475D9D" w:rsidP="00475D9D">
      <w:pPr>
        <w:spacing w:line="480" w:lineRule="auto"/>
        <w:jc w:val="both"/>
        <w:rPr>
          <w:rFonts w:ascii="Times New Roman" w:hAnsi="Times New Roman" w:cs="Times New Roman"/>
          <w:sz w:val="24"/>
          <w:szCs w:val="24"/>
        </w:rPr>
      </w:pPr>
    </w:p>
    <w:p w14:paraId="2B31C2ED" w14:textId="77777777" w:rsidR="00475D9D" w:rsidRDefault="00475D9D" w:rsidP="00475D9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w:t>
      </w:r>
      <w:r w:rsidRPr="00D62A21">
        <w:rPr>
          <w:rFonts w:ascii="Times New Roman" w:hAnsi="Times New Roman" w:cs="Times New Roman"/>
          <w:b/>
          <w:bCs/>
          <w:sz w:val="24"/>
          <w:szCs w:val="24"/>
        </w:rPr>
        <w:t>bbreviations</w:t>
      </w:r>
      <w:r>
        <w:rPr>
          <w:rFonts w:ascii="Times New Roman" w:hAnsi="Times New Roman" w:cs="Times New Roman"/>
          <w:b/>
          <w:bCs/>
          <w:sz w:val="24"/>
          <w:szCs w:val="24"/>
        </w:rPr>
        <w:t>:</w:t>
      </w:r>
      <w:r>
        <w:rPr>
          <w:rFonts w:ascii="Times New Roman" w:hAnsi="Times New Roman" w:cs="Times New Roman"/>
          <w:sz w:val="24"/>
          <w:szCs w:val="24"/>
        </w:rPr>
        <w:t xml:space="preserve"> P</w:t>
      </w:r>
      <w:r w:rsidRPr="00D62A21">
        <w:rPr>
          <w:rFonts w:ascii="Times New Roman" w:hAnsi="Times New Roman" w:cs="Times New Roman"/>
          <w:sz w:val="24"/>
          <w:szCs w:val="24"/>
        </w:rPr>
        <w:t>eripheral blood mononuclear cells, PBMC;</w:t>
      </w:r>
      <w:r>
        <w:rPr>
          <w:rFonts w:ascii="Times New Roman" w:hAnsi="Times New Roman" w:cs="Times New Roman"/>
          <w:sz w:val="24"/>
          <w:szCs w:val="24"/>
        </w:rPr>
        <w:t xml:space="preserve"> stimulation index, SI; T-cell clones, TCC; </w:t>
      </w:r>
      <w:r w:rsidRPr="00304F7D">
        <w:rPr>
          <w:rFonts w:ascii="Times New Roman" w:hAnsi="Times New Roman" w:cs="Times New Roman"/>
          <w:sz w:val="24"/>
          <w:szCs w:val="24"/>
          <w:shd w:val="clear" w:color="auto" w:fill="FFFFFF"/>
        </w:rPr>
        <w:t>drug reaction and eosi</w:t>
      </w:r>
      <w:r>
        <w:rPr>
          <w:rFonts w:ascii="Times New Roman" w:hAnsi="Times New Roman" w:cs="Times New Roman"/>
          <w:sz w:val="24"/>
          <w:szCs w:val="24"/>
          <w:shd w:val="clear" w:color="auto" w:fill="FFFFFF"/>
        </w:rPr>
        <w:t xml:space="preserve">nophilia with systemic symptoms, </w:t>
      </w:r>
      <w:r w:rsidRPr="00304F7D">
        <w:rPr>
          <w:rFonts w:ascii="Times New Roman" w:hAnsi="Times New Roman" w:cs="Times New Roman"/>
          <w:sz w:val="24"/>
          <w:szCs w:val="24"/>
          <w:shd w:val="clear" w:color="auto" w:fill="FFFFFF"/>
        </w:rPr>
        <w:t>DRESS</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Epstein–Barr virus</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EBV</w:t>
      </w:r>
      <w:r w:rsidRPr="00D62A21">
        <w:rPr>
          <w:rFonts w:ascii="Times New Roman" w:hAnsi="Times New Roman" w:cs="Times New Roman"/>
          <w:sz w:val="24"/>
          <w:szCs w:val="24"/>
        </w:rPr>
        <w:t>.</w:t>
      </w:r>
    </w:p>
    <w:p w14:paraId="1FA92DAE" w14:textId="77777777" w:rsidR="00475D9D" w:rsidRPr="00D62A21" w:rsidRDefault="00475D9D" w:rsidP="00475D9D">
      <w:pPr>
        <w:spacing w:line="480" w:lineRule="auto"/>
        <w:jc w:val="both"/>
        <w:rPr>
          <w:rFonts w:ascii="Times New Roman" w:hAnsi="Times New Roman" w:cs="Times New Roman"/>
          <w:b/>
          <w:sz w:val="24"/>
          <w:szCs w:val="24"/>
        </w:rPr>
      </w:pPr>
    </w:p>
    <w:p w14:paraId="7C785095" w14:textId="696BCB15" w:rsidR="00D62EF9" w:rsidRPr="00D62EF9" w:rsidRDefault="00475D9D" w:rsidP="00D62EF9">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47C3E1E5" w14:textId="77777777" w:rsidR="00D62EF9" w:rsidRDefault="00D62EF9">
      <w:pPr>
        <w:spacing w:line="259" w:lineRule="auto"/>
        <w:rPr>
          <w:rFonts w:ascii="Times New Roman" w:hAnsi="Times New Roman" w:cs="Times New Roman"/>
          <w:sz w:val="24"/>
          <w:szCs w:val="24"/>
          <w:shd w:val="clear" w:color="auto" w:fill="FFFFFF"/>
        </w:rPr>
        <w:sectPr w:rsidR="00D62EF9" w:rsidSect="00DE6469">
          <w:footerReference w:type="default" r:id="rId8"/>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1261"/>
        <w:tblW w:w="13893" w:type="dxa"/>
        <w:tblLayout w:type="fixed"/>
        <w:tblLook w:val="04A0" w:firstRow="1" w:lastRow="0" w:firstColumn="1" w:lastColumn="0" w:noHBand="0" w:noVBand="1"/>
      </w:tblPr>
      <w:tblGrid>
        <w:gridCol w:w="993"/>
        <w:gridCol w:w="75"/>
        <w:gridCol w:w="1069"/>
        <w:gridCol w:w="1069"/>
        <w:gridCol w:w="55"/>
        <w:gridCol w:w="1013"/>
        <w:gridCol w:w="1069"/>
        <w:gridCol w:w="44"/>
        <w:gridCol w:w="1025"/>
        <w:gridCol w:w="1031"/>
        <w:gridCol w:w="37"/>
        <w:gridCol w:w="1069"/>
        <w:gridCol w:w="1044"/>
        <w:gridCol w:w="25"/>
        <w:gridCol w:w="1068"/>
        <w:gridCol w:w="1057"/>
        <w:gridCol w:w="12"/>
        <w:gridCol w:w="1069"/>
        <w:gridCol w:w="1069"/>
      </w:tblGrid>
      <w:tr w:rsidR="00D62EF9" w:rsidRPr="00155821" w14:paraId="1735C94E" w14:textId="77777777" w:rsidTr="004A6741">
        <w:trPr>
          <w:trHeight w:val="257"/>
        </w:trPr>
        <w:tc>
          <w:tcPr>
            <w:tcW w:w="993" w:type="dxa"/>
            <w:vMerge w:val="restart"/>
            <w:tcBorders>
              <w:top w:val="single" w:sz="12" w:space="0" w:color="auto"/>
              <w:left w:val="nil"/>
              <w:bottom w:val="nil"/>
              <w:right w:val="nil"/>
            </w:tcBorders>
          </w:tcPr>
          <w:p w14:paraId="62CBFAEA" w14:textId="77777777" w:rsidR="00D62EF9" w:rsidRPr="00155821" w:rsidRDefault="00D62EF9" w:rsidP="004A6741">
            <w:pPr>
              <w:jc w:val="both"/>
              <w:rPr>
                <w:rFonts w:ascii="Times New Roman" w:hAnsi="Times New Roman"/>
                <w:b/>
                <w:i/>
                <w:sz w:val="16"/>
                <w:szCs w:val="16"/>
              </w:rPr>
            </w:pPr>
            <w:r w:rsidRPr="00155821">
              <w:rPr>
                <w:rFonts w:ascii="Times New Roman" w:hAnsi="Times New Roman"/>
                <w:b/>
                <w:i/>
                <w:sz w:val="16"/>
                <w:szCs w:val="16"/>
                <w:shd w:val="clear" w:color="auto" w:fill="FFFFFF"/>
              </w:rPr>
              <w:lastRenderedPageBreak/>
              <w:t xml:space="preserve">Subject </w:t>
            </w:r>
            <w:r w:rsidRPr="00155821">
              <w:rPr>
                <w:rFonts w:ascii="Times New Roman" w:hAnsi="Times New Roman"/>
                <w:b/>
                <w:i/>
                <w:sz w:val="16"/>
                <w:szCs w:val="16"/>
              </w:rPr>
              <w:t>ID</w:t>
            </w:r>
          </w:p>
        </w:tc>
        <w:tc>
          <w:tcPr>
            <w:tcW w:w="6450" w:type="dxa"/>
            <w:gridSpan w:val="9"/>
            <w:tcBorders>
              <w:top w:val="single" w:sz="12" w:space="0" w:color="auto"/>
              <w:left w:val="nil"/>
              <w:bottom w:val="nil"/>
              <w:right w:val="nil"/>
            </w:tcBorders>
          </w:tcPr>
          <w:p w14:paraId="4665DFC3"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i/>
                <w:sz w:val="16"/>
                <w:szCs w:val="16"/>
              </w:rPr>
              <w:t>HLA class I</w:t>
            </w:r>
          </w:p>
        </w:tc>
        <w:tc>
          <w:tcPr>
            <w:tcW w:w="6450" w:type="dxa"/>
            <w:gridSpan w:val="9"/>
            <w:tcBorders>
              <w:top w:val="single" w:sz="12" w:space="0" w:color="auto"/>
              <w:left w:val="nil"/>
              <w:bottom w:val="nil"/>
              <w:right w:val="nil"/>
            </w:tcBorders>
          </w:tcPr>
          <w:p w14:paraId="4D46263D"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i/>
                <w:sz w:val="16"/>
                <w:szCs w:val="16"/>
              </w:rPr>
              <w:t>HLA class II</w:t>
            </w:r>
          </w:p>
        </w:tc>
      </w:tr>
      <w:tr w:rsidR="00D62EF9" w:rsidRPr="00155821" w14:paraId="6D3C0FE7" w14:textId="77777777" w:rsidTr="004A6741">
        <w:trPr>
          <w:trHeight w:val="276"/>
        </w:trPr>
        <w:tc>
          <w:tcPr>
            <w:tcW w:w="993" w:type="dxa"/>
            <w:vMerge/>
            <w:tcBorders>
              <w:top w:val="nil"/>
              <w:left w:val="nil"/>
              <w:bottom w:val="nil"/>
              <w:right w:val="nil"/>
            </w:tcBorders>
          </w:tcPr>
          <w:p w14:paraId="05787255" w14:textId="77777777" w:rsidR="00D62EF9" w:rsidRPr="00155821" w:rsidRDefault="00D62EF9" w:rsidP="004A6741">
            <w:pPr>
              <w:jc w:val="both"/>
              <w:rPr>
                <w:rFonts w:ascii="Times New Roman" w:hAnsi="Times New Roman"/>
                <w:b/>
                <w:i/>
                <w:sz w:val="16"/>
                <w:szCs w:val="16"/>
              </w:rPr>
            </w:pPr>
          </w:p>
        </w:tc>
        <w:tc>
          <w:tcPr>
            <w:tcW w:w="2268" w:type="dxa"/>
            <w:gridSpan w:val="4"/>
            <w:tcBorders>
              <w:top w:val="nil"/>
              <w:left w:val="nil"/>
              <w:bottom w:val="single" w:sz="6" w:space="0" w:color="auto"/>
              <w:right w:val="nil"/>
            </w:tcBorders>
          </w:tcPr>
          <w:p w14:paraId="78C6D4CF"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i/>
                <w:sz w:val="16"/>
                <w:szCs w:val="16"/>
              </w:rPr>
              <w:t>HLA-A</w:t>
            </w:r>
          </w:p>
        </w:tc>
        <w:tc>
          <w:tcPr>
            <w:tcW w:w="2126" w:type="dxa"/>
            <w:gridSpan w:val="3"/>
            <w:tcBorders>
              <w:top w:val="nil"/>
              <w:left w:val="nil"/>
              <w:bottom w:val="single" w:sz="6" w:space="0" w:color="auto"/>
              <w:right w:val="nil"/>
            </w:tcBorders>
          </w:tcPr>
          <w:p w14:paraId="7EDEF04C"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i/>
                <w:sz w:val="16"/>
                <w:szCs w:val="16"/>
              </w:rPr>
              <w:t>HLA-B</w:t>
            </w:r>
          </w:p>
        </w:tc>
        <w:tc>
          <w:tcPr>
            <w:tcW w:w="2056" w:type="dxa"/>
            <w:gridSpan w:val="2"/>
            <w:tcBorders>
              <w:top w:val="nil"/>
              <w:left w:val="nil"/>
              <w:bottom w:val="single" w:sz="6" w:space="0" w:color="auto"/>
              <w:right w:val="nil"/>
            </w:tcBorders>
          </w:tcPr>
          <w:p w14:paraId="49B5916A"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i/>
                <w:sz w:val="16"/>
                <w:szCs w:val="16"/>
              </w:rPr>
              <w:t>HLA-C</w:t>
            </w:r>
          </w:p>
        </w:tc>
        <w:tc>
          <w:tcPr>
            <w:tcW w:w="2150" w:type="dxa"/>
            <w:gridSpan w:val="3"/>
            <w:tcBorders>
              <w:top w:val="nil"/>
              <w:left w:val="nil"/>
              <w:bottom w:val="single" w:sz="6" w:space="0" w:color="auto"/>
              <w:right w:val="nil"/>
            </w:tcBorders>
          </w:tcPr>
          <w:p w14:paraId="55986872"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bCs/>
                <w:i/>
                <w:sz w:val="16"/>
                <w:szCs w:val="16"/>
              </w:rPr>
              <w:t>HLA-DRB1</w:t>
            </w:r>
          </w:p>
        </w:tc>
        <w:tc>
          <w:tcPr>
            <w:tcW w:w="2150" w:type="dxa"/>
            <w:gridSpan w:val="3"/>
            <w:tcBorders>
              <w:top w:val="nil"/>
              <w:left w:val="nil"/>
              <w:bottom w:val="single" w:sz="6" w:space="0" w:color="auto"/>
              <w:right w:val="nil"/>
            </w:tcBorders>
          </w:tcPr>
          <w:p w14:paraId="52EBCE8E"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bCs/>
                <w:i/>
                <w:sz w:val="16"/>
                <w:szCs w:val="16"/>
              </w:rPr>
              <w:t>HLA-DQB1</w:t>
            </w:r>
          </w:p>
        </w:tc>
        <w:tc>
          <w:tcPr>
            <w:tcW w:w="2150" w:type="dxa"/>
            <w:gridSpan w:val="3"/>
            <w:tcBorders>
              <w:top w:val="nil"/>
              <w:left w:val="nil"/>
              <w:bottom w:val="single" w:sz="6" w:space="0" w:color="auto"/>
              <w:right w:val="nil"/>
            </w:tcBorders>
          </w:tcPr>
          <w:p w14:paraId="3B600211" w14:textId="77777777" w:rsidR="00D62EF9" w:rsidRPr="00155821" w:rsidRDefault="00D62EF9" w:rsidP="004A6741">
            <w:pPr>
              <w:jc w:val="center"/>
              <w:rPr>
                <w:rFonts w:ascii="Times New Roman" w:hAnsi="Times New Roman"/>
                <w:b/>
                <w:i/>
                <w:sz w:val="16"/>
                <w:szCs w:val="16"/>
              </w:rPr>
            </w:pPr>
            <w:r w:rsidRPr="00155821">
              <w:rPr>
                <w:rFonts w:ascii="Times New Roman" w:hAnsi="Times New Roman"/>
                <w:b/>
                <w:bCs/>
                <w:i/>
                <w:sz w:val="16"/>
                <w:szCs w:val="16"/>
              </w:rPr>
              <w:t>HLA-DQA1</w:t>
            </w:r>
          </w:p>
        </w:tc>
      </w:tr>
      <w:tr w:rsidR="00D62EF9" w:rsidRPr="00155821" w14:paraId="52D989FB" w14:textId="77777777" w:rsidTr="004A6741">
        <w:trPr>
          <w:trHeight w:val="368"/>
        </w:trPr>
        <w:tc>
          <w:tcPr>
            <w:tcW w:w="1068" w:type="dxa"/>
            <w:gridSpan w:val="2"/>
            <w:tcBorders>
              <w:top w:val="nil"/>
              <w:left w:val="nil"/>
              <w:bottom w:val="nil"/>
              <w:right w:val="nil"/>
            </w:tcBorders>
            <w:shd w:val="clear" w:color="auto" w:fill="auto"/>
            <w:vAlign w:val="center"/>
          </w:tcPr>
          <w:p w14:paraId="343B06EE"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w:t>
            </w:r>
          </w:p>
        </w:tc>
        <w:tc>
          <w:tcPr>
            <w:tcW w:w="1069" w:type="dxa"/>
            <w:tcBorders>
              <w:top w:val="nil"/>
              <w:left w:val="nil"/>
              <w:bottom w:val="nil"/>
              <w:right w:val="nil"/>
            </w:tcBorders>
            <w:shd w:val="clear" w:color="auto" w:fill="auto"/>
            <w:vAlign w:val="center"/>
          </w:tcPr>
          <w:p w14:paraId="5785B598" w14:textId="77777777" w:rsidR="00D62EF9" w:rsidRPr="00155821" w:rsidRDefault="00D62EF9" w:rsidP="004A6741">
            <w:pPr>
              <w:pStyle w:val="NormalWeb"/>
              <w:jc w:val="center"/>
              <w:rPr>
                <w:i/>
                <w:kern w:val="24"/>
                <w:sz w:val="15"/>
                <w:szCs w:val="15"/>
              </w:rPr>
            </w:pPr>
            <w:r w:rsidRPr="00155821">
              <w:rPr>
                <w:i/>
                <w:kern w:val="24"/>
                <w:sz w:val="15"/>
                <w:szCs w:val="15"/>
              </w:rPr>
              <w:t>A*02:01</w:t>
            </w:r>
          </w:p>
        </w:tc>
        <w:tc>
          <w:tcPr>
            <w:tcW w:w="1069" w:type="dxa"/>
            <w:tcBorders>
              <w:top w:val="nil"/>
              <w:left w:val="nil"/>
              <w:bottom w:val="nil"/>
              <w:right w:val="nil"/>
            </w:tcBorders>
            <w:shd w:val="clear" w:color="auto" w:fill="auto"/>
            <w:vAlign w:val="center"/>
          </w:tcPr>
          <w:p w14:paraId="3F947FF4" w14:textId="77777777" w:rsidR="00D62EF9" w:rsidRPr="00155821" w:rsidRDefault="00D62EF9" w:rsidP="004A6741">
            <w:pPr>
              <w:pStyle w:val="NormalWeb"/>
              <w:jc w:val="center"/>
              <w:rPr>
                <w:i/>
                <w:kern w:val="24"/>
                <w:sz w:val="15"/>
                <w:szCs w:val="15"/>
              </w:rPr>
            </w:pPr>
            <w:r w:rsidRPr="00155821">
              <w:rPr>
                <w:i/>
                <w:kern w:val="24"/>
                <w:sz w:val="15"/>
                <w:szCs w:val="15"/>
              </w:rPr>
              <w:t>A*03:01</w:t>
            </w:r>
          </w:p>
        </w:tc>
        <w:tc>
          <w:tcPr>
            <w:tcW w:w="1068" w:type="dxa"/>
            <w:gridSpan w:val="2"/>
            <w:tcBorders>
              <w:top w:val="nil"/>
              <w:left w:val="nil"/>
              <w:bottom w:val="nil"/>
              <w:right w:val="nil"/>
            </w:tcBorders>
            <w:shd w:val="clear" w:color="auto" w:fill="auto"/>
            <w:vAlign w:val="center"/>
          </w:tcPr>
          <w:p w14:paraId="3EFD9785"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B*44:03</w:t>
            </w:r>
          </w:p>
        </w:tc>
        <w:tc>
          <w:tcPr>
            <w:tcW w:w="1069" w:type="dxa"/>
            <w:tcBorders>
              <w:top w:val="nil"/>
              <w:left w:val="nil"/>
              <w:bottom w:val="nil"/>
              <w:right w:val="nil"/>
            </w:tcBorders>
            <w:shd w:val="clear" w:color="auto" w:fill="auto"/>
            <w:vAlign w:val="center"/>
          </w:tcPr>
          <w:p w14:paraId="21AAA807" w14:textId="77777777" w:rsidR="00D62EF9" w:rsidRPr="00155821" w:rsidRDefault="00D62EF9" w:rsidP="004A6741">
            <w:pPr>
              <w:pStyle w:val="NormalWeb"/>
              <w:jc w:val="center"/>
              <w:rPr>
                <w:i/>
                <w:kern w:val="24"/>
                <w:sz w:val="15"/>
                <w:szCs w:val="15"/>
              </w:rPr>
            </w:pPr>
            <w:r w:rsidRPr="00155821">
              <w:rPr>
                <w:i/>
                <w:kern w:val="24"/>
                <w:sz w:val="15"/>
                <w:szCs w:val="15"/>
              </w:rPr>
              <w:t>B*44:02</w:t>
            </w:r>
          </w:p>
        </w:tc>
        <w:tc>
          <w:tcPr>
            <w:tcW w:w="1069" w:type="dxa"/>
            <w:gridSpan w:val="2"/>
            <w:tcBorders>
              <w:top w:val="nil"/>
              <w:left w:val="nil"/>
              <w:bottom w:val="nil"/>
              <w:right w:val="nil"/>
            </w:tcBorders>
            <w:shd w:val="clear" w:color="auto" w:fill="auto"/>
            <w:vAlign w:val="center"/>
          </w:tcPr>
          <w:p w14:paraId="2AFCDECC" w14:textId="77777777" w:rsidR="00D62EF9" w:rsidRPr="00155821" w:rsidRDefault="00D62EF9" w:rsidP="004A6741">
            <w:pPr>
              <w:pStyle w:val="NormalWeb"/>
              <w:jc w:val="center"/>
              <w:rPr>
                <w:i/>
                <w:kern w:val="24"/>
                <w:sz w:val="15"/>
                <w:szCs w:val="15"/>
              </w:rPr>
            </w:pPr>
            <w:r w:rsidRPr="00155821">
              <w:rPr>
                <w:i/>
                <w:kern w:val="24"/>
                <w:sz w:val="15"/>
                <w:szCs w:val="15"/>
              </w:rPr>
              <w:t>C*05:27</w:t>
            </w:r>
          </w:p>
        </w:tc>
        <w:tc>
          <w:tcPr>
            <w:tcW w:w="1068" w:type="dxa"/>
            <w:gridSpan w:val="2"/>
            <w:tcBorders>
              <w:top w:val="nil"/>
              <w:left w:val="nil"/>
              <w:bottom w:val="nil"/>
              <w:right w:val="nil"/>
            </w:tcBorders>
            <w:shd w:val="clear" w:color="auto" w:fill="auto"/>
            <w:vAlign w:val="center"/>
          </w:tcPr>
          <w:p w14:paraId="41FC122C" w14:textId="77777777" w:rsidR="00D62EF9" w:rsidRPr="00155821" w:rsidRDefault="00D62EF9" w:rsidP="004A6741">
            <w:pPr>
              <w:pStyle w:val="NormalWeb"/>
              <w:jc w:val="center"/>
              <w:rPr>
                <w:i/>
                <w:kern w:val="24"/>
                <w:sz w:val="15"/>
                <w:szCs w:val="15"/>
              </w:rPr>
            </w:pPr>
            <w:r w:rsidRPr="00155821">
              <w:rPr>
                <w:i/>
                <w:kern w:val="24"/>
                <w:sz w:val="15"/>
                <w:szCs w:val="15"/>
              </w:rPr>
              <w:t>C*16:01</w:t>
            </w:r>
          </w:p>
        </w:tc>
        <w:tc>
          <w:tcPr>
            <w:tcW w:w="1069" w:type="dxa"/>
            <w:tcBorders>
              <w:top w:val="nil"/>
              <w:left w:val="nil"/>
              <w:bottom w:val="nil"/>
              <w:right w:val="nil"/>
            </w:tcBorders>
            <w:shd w:val="clear" w:color="auto" w:fill="auto"/>
            <w:vAlign w:val="center"/>
          </w:tcPr>
          <w:p w14:paraId="7E52088F" w14:textId="77777777" w:rsidR="00D62EF9" w:rsidRPr="00155821" w:rsidRDefault="00D62EF9" w:rsidP="004A6741">
            <w:pPr>
              <w:pStyle w:val="NormalWeb"/>
              <w:jc w:val="center"/>
              <w:rPr>
                <w:i/>
                <w:kern w:val="24"/>
                <w:sz w:val="15"/>
                <w:szCs w:val="15"/>
              </w:rPr>
            </w:pPr>
            <w:r w:rsidRPr="00155821">
              <w:rPr>
                <w:i/>
                <w:kern w:val="24"/>
                <w:sz w:val="15"/>
                <w:szCs w:val="15"/>
              </w:rPr>
              <w:t>DRB1*07:01</w:t>
            </w:r>
          </w:p>
        </w:tc>
        <w:tc>
          <w:tcPr>
            <w:tcW w:w="1069" w:type="dxa"/>
            <w:gridSpan w:val="2"/>
            <w:tcBorders>
              <w:top w:val="nil"/>
              <w:left w:val="nil"/>
              <w:bottom w:val="nil"/>
              <w:right w:val="nil"/>
            </w:tcBorders>
            <w:shd w:val="clear" w:color="auto" w:fill="auto"/>
            <w:vAlign w:val="center"/>
          </w:tcPr>
          <w:p w14:paraId="2C1F4957" w14:textId="77777777" w:rsidR="00D62EF9" w:rsidRPr="00155821" w:rsidRDefault="00D62EF9" w:rsidP="004A6741">
            <w:pPr>
              <w:pStyle w:val="NormalWeb"/>
              <w:jc w:val="center"/>
              <w:rPr>
                <w:i/>
                <w:kern w:val="24"/>
                <w:sz w:val="15"/>
                <w:szCs w:val="15"/>
              </w:rPr>
            </w:pPr>
            <w:r w:rsidRPr="00155821">
              <w:rPr>
                <w:i/>
                <w:kern w:val="24"/>
                <w:sz w:val="15"/>
                <w:szCs w:val="15"/>
              </w:rPr>
              <w:t>DRB1*15:01</w:t>
            </w:r>
          </w:p>
        </w:tc>
        <w:tc>
          <w:tcPr>
            <w:tcW w:w="1068" w:type="dxa"/>
            <w:tcBorders>
              <w:top w:val="nil"/>
              <w:left w:val="nil"/>
              <w:bottom w:val="nil"/>
              <w:right w:val="nil"/>
            </w:tcBorders>
            <w:shd w:val="clear" w:color="auto" w:fill="auto"/>
            <w:vAlign w:val="center"/>
          </w:tcPr>
          <w:p w14:paraId="474D5DF4" w14:textId="77777777" w:rsidR="00D62EF9" w:rsidRPr="00155821" w:rsidRDefault="00D62EF9" w:rsidP="004A6741">
            <w:pPr>
              <w:pStyle w:val="NormalWeb"/>
              <w:jc w:val="center"/>
              <w:rPr>
                <w:i/>
                <w:kern w:val="24"/>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7E1A4130" w14:textId="77777777" w:rsidR="00D62EF9" w:rsidRPr="00155821" w:rsidRDefault="00D62EF9" w:rsidP="004A6741">
            <w:pPr>
              <w:pStyle w:val="NormalWeb"/>
              <w:jc w:val="center"/>
              <w:rPr>
                <w:i/>
                <w:kern w:val="24"/>
                <w:sz w:val="15"/>
                <w:szCs w:val="15"/>
              </w:rPr>
            </w:pPr>
            <w:r w:rsidRPr="00155821">
              <w:rPr>
                <w:i/>
                <w:kern w:val="24"/>
                <w:sz w:val="15"/>
                <w:szCs w:val="15"/>
              </w:rPr>
              <w:t>DQB1*06:02</w:t>
            </w:r>
          </w:p>
        </w:tc>
        <w:tc>
          <w:tcPr>
            <w:tcW w:w="1069" w:type="dxa"/>
            <w:tcBorders>
              <w:top w:val="nil"/>
              <w:left w:val="nil"/>
              <w:bottom w:val="nil"/>
              <w:right w:val="nil"/>
            </w:tcBorders>
            <w:shd w:val="clear" w:color="auto" w:fill="auto"/>
            <w:vAlign w:val="center"/>
          </w:tcPr>
          <w:p w14:paraId="5043CFB0" w14:textId="77777777" w:rsidR="00D62EF9" w:rsidRPr="00155821" w:rsidRDefault="00D62EF9" w:rsidP="004A6741">
            <w:pPr>
              <w:pStyle w:val="NormalWeb"/>
              <w:jc w:val="center"/>
              <w:rPr>
                <w:i/>
                <w:kern w:val="24"/>
                <w:sz w:val="15"/>
                <w:szCs w:val="15"/>
              </w:rPr>
            </w:pPr>
            <w:r w:rsidRPr="00155821">
              <w:rPr>
                <w:i/>
                <w:kern w:val="24"/>
                <w:sz w:val="15"/>
                <w:szCs w:val="15"/>
              </w:rPr>
              <w:t>DQA1*01:02</w:t>
            </w:r>
          </w:p>
        </w:tc>
        <w:tc>
          <w:tcPr>
            <w:tcW w:w="1069" w:type="dxa"/>
            <w:tcBorders>
              <w:top w:val="nil"/>
              <w:left w:val="nil"/>
              <w:bottom w:val="nil"/>
              <w:right w:val="nil"/>
            </w:tcBorders>
            <w:shd w:val="clear" w:color="auto" w:fill="auto"/>
            <w:vAlign w:val="center"/>
          </w:tcPr>
          <w:p w14:paraId="54837983" w14:textId="77777777" w:rsidR="00D62EF9" w:rsidRPr="00155821" w:rsidRDefault="00D62EF9" w:rsidP="004A6741">
            <w:pPr>
              <w:pStyle w:val="NormalWeb"/>
              <w:jc w:val="center"/>
              <w:rPr>
                <w:i/>
                <w:kern w:val="24"/>
                <w:sz w:val="15"/>
                <w:szCs w:val="15"/>
              </w:rPr>
            </w:pPr>
            <w:r w:rsidRPr="00155821">
              <w:rPr>
                <w:i/>
                <w:kern w:val="24"/>
                <w:sz w:val="15"/>
                <w:szCs w:val="15"/>
              </w:rPr>
              <w:t>DQA1*01:01</w:t>
            </w:r>
          </w:p>
        </w:tc>
      </w:tr>
      <w:tr w:rsidR="00D62EF9" w:rsidRPr="00155821" w14:paraId="73B8F37B" w14:textId="77777777" w:rsidTr="004A6741">
        <w:trPr>
          <w:trHeight w:val="368"/>
        </w:trPr>
        <w:tc>
          <w:tcPr>
            <w:tcW w:w="1068" w:type="dxa"/>
            <w:gridSpan w:val="2"/>
            <w:tcBorders>
              <w:top w:val="nil"/>
              <w:left w:val="nil"/>
              <w:bottom w:val="nil"/>
              <w:right w:val="nil"/>
            </w:tcBorders>
            <w:shd w:val="clear" w:color="auto" w:fill="auto"/>
            <w:vAlign w:val="center"/>
          </w:tcPr>
          <w:p w14:paraId="7E8F3187"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2</w:t>
            </w:r>
          </w:p>
        </w:tc>
        <w:tc>
          <w:tcPr>
            <w:tcW w:w="1069" w:type="dxa"/>
            <w:tcBorders>
              <w:top w:val="nil"/>
              <w:left w:val="nil"/>
              <w:bottom w:val="nil"/>
              <w:right w:val="nil"/>
            </w:tcBorders>
            <w:shd w:val="clear" w:color="auto" w:fill="auto"/>
            <w:vAlign w:val="center"/>
          </w:tcPr>
          <w:p w14:paraId="566C15F5" w14:textId="77777777" w:rsidR="00D62EF9" w:rsidRPr="00155821" w:rsidRDefault="00D62EF9" w:rsidP="004A6741">
            <w:pPr>
              <w:pStyle w:val="NormalWeb"/>
              <w:jc w:val="center"/>
              <w:rPr>
                <w:i/>
                <w:kern w:val="24"/>
                <w:sz w:val="15"/>
                <w:szCs w:val="15"/>
              </w:rPr>
            </w:pPr>
            <w:r w:rsidRPr="00155821">
              <w:rPr>
                <w:i/>
                <w:kern w:val="24"/>
                <w:sz w:val="15"/>
                <w:szCs w:val="15"/>
              </w:rPr>
              <w:t>A*02:30</w:t>
            </w:r>
          </w:p>
        </w:tc>
        <w:tc>
          <w:tcPr>
            <w:tcW w:w="1069" w:type="dxa"/>
            <w:tcBorders>
              <w:top w:val="nil"/>
              <w:left w:val="nil"/>
              <w:bottom w:val="nil"/>
              <w:right w:val="nil"/>
            </w:tcBorders>
            <w:shd w:val="clear" w:color="auto" w:fill="auto"/>
            <w:vAlign w:val="center"/>
          </w:tcPr>
          <w:p w14:paraId="0B93330C" w14:textId="77777777" w:rsidR="00D62EF9" w:rsidRPr="00155821" w:rsidRDefault="00D62EF9" w:rsidP="004A6741">
            <w:pPr>
              <w:pStyle w:val="NormalWeb"/>
              <w:jc w:val="center"/>
              <w:rPr>
                <w:i/>
                <w:kern w:val="24"/>
                <w:sz w:val="15"/>
                <w:szCs w:val="15"/>
              </w:rPr>
            </w:pPr>
            <w:r w:rsidRPr="00155821">
              <w:rPr>
                <w:i/>
                <w:kern w:val="24"/>
                <w:sz w:val="15"/>
                <w:szCs w:val="15"/>
              </w:rPr>
              <w:t>A*31:01</w:t>
            </w:r>
          </w:p>
        </w:tc>
        <w:tc>
          <w:tcPr>
            <w:tcW w:w="1068" w:type="dxa"/>
            <w:gridSpan w:val="2"/>
            <w:tcBorders>
              <w:top w:val="nil"/>
              <w:left w:val="nil"/>
              <w:bottom w:val="nil"/>
              <w:right w:val="nil"/>
            </w:tcBorders>
            <w:shd w:val="clear" w:color="auto" w:fill="auto"/>
            <w:vAlign w:val="center"/>
          </w:tcPr>
          <w:p w14:paraId="2919FB13" w14:textId="77777777" w:rsidR="00D62EF9" w:rsidRPr="00155821" w:rsidRDefault="00D62EF9" w:rsidP="004A6741">
            <w:pPr>
              <w:pStyle w:val="NormalWeb"/>
              <w:jc w:val="center"/>
              <w:rPr>
                <w:i/>
                <w:kern w:val="24"/>
                <w:sz w:val="15"/>
                <w:szCs w:val="15"/>
              </w:rPr>
            </w:pPr>
            <w:r w:rsidRPr="00155821">
              <w:rPr>
                <w:i/>
                <w:kern w:val="24"/>
                <w:sz w:val="15"/>
                <w:szCs w:val="15"/>
              </w:rPr>
              <w:t>B*38:01</w:t>
            </w:r>
          </w:p>
        </w:tc>
        <w:tc>
          <w:tcPr>
            <w:tcW w:w="1069" w:type="dxa"/>
            <w:tcBorders>
              <w:top w:val="nil"/>
              <w:left w:val="nil"/>
              <w:bottom w:val="nil"/>
              <w:right w:val="nil"/>
            </w:tcBorders>
            <w:shd w:val="clear" w:color="auto" w:fill="auto"/>
            <w:vAlign w:val="center"/>
          </w:tcPr>
          <w:p w14:paraId="64C1C5B7" w14:textId="77777777" w:rsidR="00D62EF9" w:rsidRPr="00155821" w:rsidRDefault="00D62EF9" w:rsidP="004A6741">
            <w:pPr>
              <w:pStyle w:val="NormalWeb"/>
              <w:jc w:val="center"/>
              <w:rPr>
                <w:i/>
                <w:kern w:val="24"/>
                <w:sz w:val="15"/>
                <w:szCs w:val="15"/>
              </w:rPr>
            </w:pPr>
            <w:r w:rsidRPr="00155821">
              <w:rPr>
                <w:i/>
                <w:kern w:val="24"/>
                <w:sz w:val="15"/>
                <w:szCs w:val="15"/>
              </w:rPr>
              <w:t>B*39:01</w:t>
            </w:r>
          </w:p>
        </w:tc>
        <w:tc>
          <w:tcPr>
            <w:tcW w:w="1069" w:type="dxa"/>
            <w:gridSpan w:val="2"/>
            <w:tcBorders>
              <w:top w:val="nil"/>
              <w:left w:val="nil"/>
              <w:bottom w:val="nil"/>
              <w:right w:val="nil"/>
            </w:tcBorders>
            <w:shd w:val="clear" w:color="auto" w:fill="auto"/>
            <w:vAlign w:val="center"/>
          </w:tcPr>
          <w:p w14:paraId="78CAF80F" w14:textId="77777777" w:rsidR="00D62EF9" w:rsidRPr="00155821" w:rsidRDefault="00D62EF9" w:rsidP="004A6741">
            <w:pPr>
              <w:pStyle w:val="NormalWeb"/>
              <w:jc w:val="center"/>
              <w:rPr>
                <w:i/>
                <w:kern w:val="24"/>
                <w:sz w:val="15"/>
                <w:szCs w:val="15"/>
              </w:rPr>
            </w:pPr>
            <w:r w:rsidRPr="00155821">
              <w:rPr>
                <w:i/>
                <w:kern w:val="24"/>
                <w:sz w:val="15"/>
                <w:szCs w:val="15"/>
              </w:rPr>
              <w:t>C*07:01</w:t>
            </w:r>
          </w:p>
        </w:tc>
        <w:tc>
          <w:tcPr>
            <w:tcW w:w="1068" w:type="dxa"/>
            <w:gridSpan w:val="2"/>
            <w:tcBorders>
              <w:top w:val="nil"/>
              <w:left w:val="nil"/>
              <w:bottom w:val="nil"/>
              <w:right w:val="nil"/>
            </w:tcBorders>
            <w:shd w:val="clear" w:color="auto" w:fill="auto"/>
            <w:vAlign w:val="center"/>
          </w:tcPr>
          <w:p w14:paraId="1D9B5DF3" w14:textId="77777777" w:rsidR="00D62EF9" w:rsidRPr="00155821" w:rsidRDefault="00D62EF9" w:rsidP="004A6741">
            <w:pPr>
              <w:pStyle w:val="NormalWeb"/>
              <w:jc w:val="center"/>
              <w:rPr>
                <w:i/>
                <w:kern w:val="24"/>
                <w:sz w:val="15"/>
                <w:szCs w:val="15"/>
              </w:rPr>
            </w:pPr>
            <w:r w:rsidRPr="00155821">
              <w:rPr>
                <w:i/>
                <w:kern w:val="24"/>
                <w:sz w:val="15"/>
                <w:szCs w:val="15"/>
              </w:rPr>
              <w:t>C*12:03</w:t>
            </w:r>
          </w:p>
        </w:tc>
        <w:tc>
          <w:tcPr>
            <w:tcW w:w="1069" w:type="dxa"/>
            <w:tcBorders>
              <w:top w:val="nil"/>
              <w:left w:val="nil"/>
              <w:bottom w:val="nil"/>
              <w:right w:val="nil"/>
            </w:tcBorders>
            <w:shd w:val="clear" w:color="auto" w:fill="auto"/>
            <w:vAlign w:val="center"/>
          </w:tcPr>
          <w:p w14:paraId="6C6FE88D" w14:textId="77777777" w:rsidR="00D62EF9" w:rsidRPr="00155821" w:rsidRDefault="00D62EF9" w:rsidP="004A6741">
            <w:pPr>
              <w:pStyle w:val="NormalWeb"/>
              <w:jc w:val="center"/>
              <w:rPr>
                <w:i/>
                <w:kern w:val="24"/>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1C3948AF" w14:textId="77777777" w:rsidR="00D62EF9" w:rsidRPr="00155821" w:rsidRDefault="00D62EF9" w:rsidP="004A6741">
            <w:pPr>
              <w:pStyle w:val="NormalWeb"/>
              <w:jc w:val="center"/>
              <w:rPr>
                <w:i/>
                <w:kern w:val="24"/>
                <w:sz w:val="15"/>
                <w:szCs w:val="15"/>
              </w:rPr>
            </w:pPr>
            <w:r w:rsidRPr="00155821">
              <w:rPr>
                <w:i/>
                <w:kern w:val="24"/>
                <w:sz w:val="15"/>
                <w:szCs w:val="15"/>
              </w:rPr>
              <w:t>DRB1*13:01</w:t>
            </w:r>
          </w:p>
        </w:tc>
        <w:tc>
          <w:tcPr>
            <w:tcW w:w="1068" w:type="dxa"/>
            <w:tcBorders>
              <w:top w:val="nil"/>
              <w:left w:val="nil"/>
              <w:bottom w:val="nil"/>
              <w:right w:val="nil"/>
            </w:tcBorders>
            <w:shd w:val="clear" w:color="auto" w:fill="auto"/>
            <w:vAlign w:val="center"/>
          </w:tcPr>
          <w:p w14:paraId="5CA624EF" w14:textId="77777777" w:rsidR="00D62EF9" w:rsidRPr="00155821" w:rsidRDefault="00D62EF9" w:rsidP="004A6741">
            <w:pPr>
              <w:pStyle w:val="NormalWeb"/>
              <w:jc w:val="center"/>
              <w:rPr>
                <w:i/>
                <w:kern w:val="24"/>
                <w:sz w:val="15"/>
                <w:szCs w:val="15"/>
              </w:rPr>
            </w:pPr>
            <w:r w:rsidRPr="00155821">
              <w:rPr>
                <w:i/>
                <w:kern w:val="24"/>
                <w:sz w:val="15"/>
                <w:szCs w:val="15"/>
              </w:rPr>
              <w:t>DQB1*05:01</w:t>
            </w:r>
          </w:p>
        </w:tc>
        <w:tc>
          <w:tcPr>
            <w:tcW w:w="1069" w:type="dxa"/>
            <w:gridSpan w:val="2"/>
            <w:tcBorders>
              <w:top w:val="nil"/>
              <w:left w:val="nil"/>
              <w:bottom w:val="nil"/>
              <w:right w:val="nil"/>
            </w:tcBorders>
            <w:shd w:val="clear" w:color="auto" w:fill="auto"/>
            <w:vAlign w:val="center"/>
          </w:tcPr>
          <w:p w14:paraId="6CE3C9FA" w14:textId="77777777" w:rsidR="00D62EF9" w:rsidRPr="00155821" w:rsidRDefault="00D62EF9" w:rsidP="004A6741">
            <w:pPr>
              <w:pStyle w:val="NormalWeb"/>
              <w:jc w:val="center"/>
              <w:rPr>
                <w:i/>
                <w:kern w:val="24"/>
                <w:sz w:val="15"/>
                <w:szCs w:val="15"/>
              </w:rPr>
            </w:pPr>
            <w:r w:rsidRPr="00155821">
              <w:rPr>
                <w:i/>
                <w:kern w:val="24"/>
                <w:sz w:val="15"/>
                <w:szCs w:val="15"/>
              </w:rPr>
              <w:t>DQB1*06:03</w:t>
            </w:r>
          </w:p>
        </w:tc>
        <w:tc>
          <w:tcPr>
            <w:tcW w:w="1069" w:type="dxa"/>
            <w:tcBorders>
              <w:top w:val="nil"/>
              <w:left w:val="nil"/>
              <w:bottom w:val="nil"/>
              <w:right w:val="nil"/>
            </w:tcBorders>
            <w:shd w:val="clear" w:color="auto" w:fill="auto"/>
            <w:vAlign w:val="center"/>
          </w:tcPr>
          <w:p w14:paraId="79C85DE6" w14:textId="77777777" w:rsidR="00D62EF9" w:rsidRPr="00155821" w:rsidRDefault="00D62EF9" w:rsidP="004A6741">
            <w:pPr>
              <w:pStyle w:val="NormalWeb"/>
              <w:jc w:val="center"/>
              <w:rPr>
                <w:i/>
                <w:kern w:val="24"/>
                <w:sz w:val="15"/>
                <w:szCs w:val="15"/>
              </w:rPr>
            </w:pPr>
            <w:r w:rsidRPr="00155821">
              <w:rPr>
                <w:i/>
                <w:kern w:val="24"/>
                <w:sz w:val="15"/>
                <w:szCs w:val="15"/>
              </w:rPr>
              <w:t>DQA1*01:03</w:t>
            </w:r>
          </w:p>
        </w:tc>
        <w:tc>
          <w:tcPr>
            <w:tcW w:w="1069" w:type="dxa"/>
            <w:tcBorders>
              <w:top w:val="nil"/>
              <w:left w:val="nil"/>
              <w:bottom w:val="nil"/>
              <w:right w:val="nil"/>
            </w:tcBorders>
            <w:shd w:val="clear" w:color="auto" w:fill="auto"/>
            <w:vAlign w:val="center"/>
          </w:tcPr>
          <w:p w14:paraId="16C737EB" w14:textId="77777777" w:rsidR="00D62EF9" w:rsidRPr="00155821" w:rsidRDefault="00D62EF9" w:rsidP="004A6741">
            <w:pPr>
              <w:pStyle w:val="NormalWeb"/>
              <w:jc w:val="center"/>
              <w:rPr>
                <w:i/>
                <w:kern w:val="24"/>
                <w:sz w:val="15"/>
                <w:szCs w:val="15"/>
              </w:rPr>
            </w:pPr>
            <w:r w:rsidRPr="00155821">
              <w:rPr>
                <w:i/>
                <w:kern w:val="24"/>
                <w:sz w:val="15"/>
                <w:szCs w:val="15"/>
              </w:rPr>
              <w:t>DQA1*01:02</w:t>
            </w:r>
          </w:p>
        </w:tc>
      </w:tr>
      <w:tr w:rsidR="00D62EF9" w:rsidRPr="00155821" w14:paraId="1337A3C2" w14:textId="77777777" w:rsidTr="004A6741">
        <w:trPr>
          <w:trHeight w:val="368"/>
        </w:trPr>
        <w:tc>
          <w:tcPr>
            <w:tcW w:w="1068" w:type="dxa"/>
            <w:gridSpan w:val="2"/>
            <w:tcBorders>
              <w:top w:val="nil"/>
              <w:left w:val="nil"/>
              <w:bottom w:val="nil"/>
              <w:right w:val="nil"/>
            </w:tcBorders>
            <w:shd w:val="clear" w:color="auto" w:fill="auto"/>
            <w:vAlign w:val="center"/>
          </w:tcPr>
          <w:p w14:paraId="1961AFF8"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3</w:t>
            </w:r>
          </w:p>
        </w:tc>
        <w:tc>
          <w:tcPr>
            <w:tcW w:w="1069" w:type="dxa"/>
            <w:tcBorders>
              <w:top w:val="nil"/>
              <w:left w:val="nil"/>
              <w:bottom w:val="nil"/>
              <w:right w:val="nil"/>
            </w:tcBorders>
            <w:shd w:val="clear" w:color="auto" w:fill="auto"/>
            <w:vAlign w:val="center"/>
          </w:tcPr>
          <w:p w14:paraId="53A8815A" w14:textId="77777777" w:rsidR="00D62EF9" w:rsidRPr="00155821" w:rsidRDefault="00D62EF9" w:rsidP="004A6741">
            <w:pPr>
              <w:pStyle w:val="NormalWeb"/>
              <w:jc w:val="center"/>
              <w:rPr>
                <w:i/>
                <w:kern w:val="24"/>
                <w:sz w:val="15"/>
                <w:szCs w:val="15"/>
              </w:rPr>
            </w:pPr>
            <w:r w:rsidRPr="00155821">
              <w:rPr>
                <w:i/>
                <w:kern w:val="24"/>
                <w:sz w:val="15"/>
                <w:szCs w:val="15"/>
              </w:rPr>
              <w:t>A*24:02</w:t>
            </w:r>
          </w:p>
        </w:tc>
        <w:tc>
          <w:tcPr>
            <w:tcW w:w="1069" w:type="dxa"/>
            <w:tcBorders>
              <w:top w:val="nil"/>
              <w:left w:val="nil"/>
              <w:bottom w:val="nil"/>
              <w:right w:val="nil"/>
            </w:tcBorders>
            <w:shd w:val="clear" w:color="auto" w:fill="auto"/>
            <w:vAlign w:val="center"/>
          </w:tcPr>
          <w:p w14:paraId="027745BF" w14:textId="77777777" w:rsidR="00D62EF9" w:rsidRPr="00155821" w:rsidRDefault="00D62EF9" w:rsidP="004A6741">
            <w:pPr>
              <w:pStyle w:val="NormalWeb"/>
              <w:jc w:val="center"/>
              <w:rPr>
                <w:i/>
                <w:kern w:val="24"/>
                <w:sz w:val="15"/>
                <w:szCs w:val="15"/>
              </w:rPr>
            </w:pPr>
            <w:r w:rsidRPr="00155821">
              <w:rPr>
                <w:i/>
                <w:kern w:val="24"/>
                <w:sz w:val="15"/>
                <w:szCs w:val="15"/>
              </w:rPr>
              <w:t>A*25:01</w:t>
            </w:r>
          </w:p>
        </w:tc>
        <w:tc>
          <w:tcPr>
            <w:tcW w:w="1068" w:type="dxa"/>
            <w:gridSpan w:val="2"/>
            <w:tcBorders>
              <w:top w:val="nil"/>
              <w:left w:val="nil"/>
              <w:bottom w:val="nil"/>
              <w:right w:val="nil"/>
            </w:tcBorders>
            <w:shd w:val="clear" w:color="auto" w:fill="auto"/>
            <w:vAlign w:val="center"/>
          </w:tcPr>
          <w:p w14:paraId="34BB6104" w14:textId="77777777" w:rsidR="00D62EF9" w:rsidRPr="00155821" w:rsidRDefault="00D62EF9" w:rsidP="004A6741">
            <w:pPr>
              <w:pStyle w:val="NormalWeb"/>
              <w:jc w:val="center"/>
              <w:rPr>
                <w:i/>
                <w:kern w:val="24"/>
                <w:sz w:val="15"/>
                <w:szCs w:val="15"/>
              </w:rPr>
            </w:pPr>
            <w:r w:rsidRPr="00155821">
              <w:rPr>
                <w:i/>
                <w:kern w:val="24"/>
                <w:sz w:val="15"/>
                <w:szCs w:val="15"/>
              </w:rPr>
              <w:t>B*15:01</w:t>
            </w:r>
          </w:p>
        </w:tc>
        <w:tc>
          <w:tcPr>
            <w:tcW w:w="1069" w:type="dxa"/>
            <w:tcBorders>
              <w:top w:val="nil"/>
              <w:left w:val="nil"/>
              <w:bottom w:val="nil"/>
              <w:right w:val="nil"/>
            </w:tcBorders>
            <w:shd w:val="clear" w:color="auto" w:fill="auto"/>
            <w:vAlign w:val="center"/>
          </w:tcPr>
          <w:p w14:paraId="1385ABE0" w14:textId="77777777" w:rsidR="00D62EF9" w:rsidRPr="00155821" w:rsidRDefault="00D62EF9" w:rsidP="004A6741">
            <w:pPr>
              <w:pStyle w:val="NormalWeb"/>
              <w:jc w:val="center"/>
              <w:rPr>
                <w:i/>
                <w:kern w:val="24"/>
                <w:sz w:val="15"/>
                <w:szCs w:val="15"/>
              </w:rPr>
            </w:pPr>
            <w:r w:rsidRPr="00155821">
              <w:rPr>
                <w:i/>
                <w:kern w:val="24"/>
                <w:sz w:val="15"/>
                <w:szCs w:val="15"/>
              </w:rPr>
              <w:t>B*57:01</w:t>
            </w:r>
          </w:p>
        </w:tc>
        <w:tc>
          <w:tcPr>
            <w:tcW w:w="1069" w:type="dxa"/>
            <w:gridSpan w:val="2"/>
            <w:tcBorders>
              <w:top w:val="nil"/>
              <w:left w:val="nil"/>
              <w:bottom w:val="nil"/>
              <w:right w:val="nil"/>
            </w:tcBorders>
            <w:shd w:val="clear" w:color="auto" w:fill="auto"/>
            <w:vAlign w:val="center"/>
          </w:tcPr>
          <w:p w14:paraId="0A1F7D8E" w14:textId="77777777" w:rsidR="00D62EF9" w:rsidRPr="00155821" w:rsidRDefault="00D62EF9" w:rsidP="004A6741">
            <w:pPr>
              <w:pStyle w:val="NormalWeb"/>
              <w:jc w:val="center"/>
              <w:rPr>
                <w:i/>
                <w:kern w:val="24"/>
                <w:sz w:val="15"/>
                <w:szCs w:val="15"/>
              </w:rPr>
            </w:pPr>
            <w:r w:rsidRPr="00155821">
              <w:rPr>
                <w:i/>
                <w:kern w:val="24"/>
                <w:sz w:val="15"/>
                <w:szCs w:val="15"/>
              </w:rPr>
              <w:t>C*03:03</w:t>
            </w:r>
          </w:p>
        </w:tc>
        <w:tc>
          <w:tcPr>
            <w:tcW w:w="1068" w:type="dxa"/>
            <w:gridSpan w:val="2"/>
            <w:tcBorders>
              <w:top w:val="nil"/>
              <w:left w:val="nil"/>
              <w:bottom w:val="nil"/>
              <w:right w:val="nil"/>
            </w:tcBorders>
            <w:shd w:val="clear" w:color="auto" w:fill="auto"/>
            <w:vAlign w:val="center"/>
          </w:tcPr>
          <w:p w14:paraId="75206781" w14:textId="77777777" w:rsidR="00D62EF9" w:rsidRPr="00155821" w:rsidRDefault="00D62EF9" w:rsidP="004A6741">
            <w:pPr>
              <w:pStyle w:val="NormalWeb"/>
              <w:jc w:val="center"/>
              <w:rPr>
                <w:i/>
                <w:kern w:val="24"/>
                <w:sz w:val="15"/>
                <w:szCs w:val="15"/>
              </w:rPr>
            </w:pPr>
            <w:r w:rsidRPr="00155821">
              <w:rPr>
                <w:i/>
                <w:kern w:val="24"/>
                <w:sz w:val="15"/>
                <w:szCs w:val="15"/>
              </w:rPr>
              <w:t>C*06:02</w:t>
            </w:r>
          </w:p>
        </w:tc>
        <w:tc>
          <w:tcPr>
            <w:tcW w:w="1069" w:type="dxa"/>
            <w:tcBorders>
              <w:top w:val="nil"/>
              <w:left w:val="nil"/>
              <w:bottom w:val="nil"/>
              <w:right w:val="nil"/>
            </w:tcBorders>
            <w:shd w:val="clear" w:color="auto" w:fill="auto"/>
            <w:vAlign w:val="center"/>
          </w:tcPr>
          <w:p w14:paraId="772FC588" w14:textId="77777777" w:rsidR="00D62EF9" w:rsidRPr="00155821" w:rsidRDefault="00D62EF9" w:rsidP="004A6741">
            <w:pPr>
              <w:pStyle w:val="NormalWeb"/>
              <w:jc w:val="center"/>
              <w:rPr>
                <w:i/>
                <w:kern w:val="24"/>
                <w:sz w:val="15"/>
                <w:szCs w:val="15"/>
              </w:rPr>
            </w:pPr>
            <w:r w:rsidRPr="00155821">
              <w:rPr>
                <w:i/>
                <w:kern w:val="24"/>
                <w:sz w:val="15"/>
                <w:szCs w:val="15"/>
              </w:rPr>
              <w:t>DRB1*04:02</w:t>
            </w:r>
          </w:p>
        </w:tc>
        <w:tc>
          <w:tcPr>
            <w:tcW w:w="1069" w:type="dxa"/>
            <w:gridSpan w:val="2"/>
            <w:tcBorders>
              <w:top w:val="nil"/>
              <w:left w:val="nil"/>
              <w:bottom w:val="nil"/>
              <w:right w:val="nil"/>
            </w:tcBorders>
            <w:shd w:val="clear" w:color="auto" w:fill="auto"/>
            <w:vAlign w:val="center"/>
          </w:tcPr>
          <w:p w14:paraId="7EB9F467" w14:textId="77777777" w:rsidR="00D62EF9" w:rsidRPr="00155821" w:rsidRDefault="00D62EF9" w:rsidP="004A6741">
            <w:pPr>
              <w:pStyle w:val="NormalWeb"/>
              <w:jc w:val="center"/>
              <w:rPr>
                <w:i/>
                <w:kern w:val="24"/>
                <w:sz w:val="15"/>
                <w:szCs w:val="15"/>
              </w:rPr>
            </w:pPr>
            <w:r w:rsidRPr="00155821">
              <w:rPr>
                <w:i/>
                <w:kern w:val="24"/>
                <w:sz w:val="15"/>
                <w:szCs w:val="15"/>
              </w:rPr>
              <w:t>DRB1*07:01</w:t>
            </w:r>
          </w:p>
        </w:tc>
        <w:tc>
          <w:tcPr>
            <w:tcW w:w="1068" w:type="dxa"/>
            <w:tcBorders>
              <w:top w:val="nil"/>
              <w:left w:val="nil"/>
              <w:bottom w:val="nil"/>
              <w:right w:val="nil"/>
            </w:tcBorders>
            <w:shd w:val="clear" w:color="auto" w:fill="auto"/>
            <w:vAlign w:val="center"/>
          </w:tcPr>
          <w:p w14:paraId="3EE21951" w14:textId="77777777" w:rsidR="00D62EF9" w:rsidRPr="00155821" w:rsidRDefault="00D62EF9" w:rsidP="004A6741">
            <w:pPr>
              <w:pStyle w:val="NormalWeb"/>
              <w:jc w:val="center"/>
              <w:rPr>
                <w:i/>
                <w:kern w:val="24"/>
                <w:sz w:val="15"/>
                <w:szCs w:val="15"/>
              </w:rPr>
            </w:pPr>
            <w:r w:rsidRPr="00155821">
              <w:rPr>
                <w:i/>
                <w:kern w:val="24"/>
                <w:sz w:val="15"/>
                <w:szCs w:val="15"/>
              </w:rPr>
              <w:t>DQB1*03:02</w:t>
            </w:r>
          </w:p>
        </w:tc>
        <w:tc>
          <w:tcPr>
            <w:tcW w:w="1069" w:type="dxa"/>
            <w:gridSpan w:val="2"/>
            <w:tcBorders>
              <w:top w:val="nil"/>
              <w:left w:val="nil"/>
              <w:bottom w:val="nil"/>
              <w:right w:val="nil"/>
            </w:tcBorders>
            <w:shd w:val="clear" w:color="auto" w:fill="auto"/>
            <w:vAlign w:val="center"/>
          </w:tcPr>
          <w:p w14:paraId="02F202AF" w14:textId="77777777" w:rsidR="00D62EF9" w:rsidRPr="00155821" w:rsidRDefault="00D62EF9" w:rsidP="004A6741">
            <w:pPr>
              <w:pStyle w:val="NormalWeb"/>
              <w:jc w:val="center"/>
              <w:rPr>
                <w:i/>
                <w:kern w:val="24"/>
                <w:sz w:val="15"/>
                <w:szCs w:val="15"/>
              </w:rPr>
            </w:pPr>
            <w:r w:rsidRPr="00155821">
              <w:rPr>
                <w:i/>
                <w:kern w:val="24"/>
                <w:sz w:val="15"/>
                <w:szCs w:val="15"/>
              </w:rPr>
              <w:t>DQB1*03:03</w:t>
            </w:r>
          </w:p>
        </w:tc>
        <w:tc>
          <w:tcPr>
            <w:tcW w:w="1069" w:type="dxa"/>
            <w:tcBorders>
              <w:top w:val="nil"/>
              <w:left w:val="nil"/>
              <w:bottom w:val="nil"/>
              <w:right w:val="nil"/>
            </w:tcBorders>
            <w:shd w:val="clear" w:color="auto" w:fill="auto"/>
            <w:vAlign w:val="center"/>
          </w:tcPr>
          <w:p w14:paraId="195DA747" w14:textId="77777777" w:rsidR="00D62EF9" w:rsidRPr="00155821" w:rsidRDefault="00D62EF9" w:rsidP="004A6741">
            <w:pPr>
              <w:pStyle w:val="NormalWeb"/>
              <w:jc w:val="center"/>
              <w:rPr>
                <w:i/>
                <w:kern w:val="24"/>
                <w:sz w:val="15"/>
                <w:szCs w:val="15"/>
              </w:rPr>
            </w:pPr>
            <w:r w:rsidRPr="00155821">
              <w:rPr>
                <w:i/>
                <w:kern w:val="24"/>
                <w:sz w:val="15"/>
                <w:szCs w:val="15"/>
              </w:rPr>
              <w:t>DQA1*02:01</w:t>
            </w:r>
          </w:p>
        </w:tc>
        <w:tc>
          <w:tcPr>
            <w:tcW w:w="1069" w:type="dxa"/>
            <w:tcBorders>
              <w:top w:val="nil"/>
              <w:left w:val="nil"/>
              <w:bottom w:val="nil"/>
              <w:right w:val="nil"/>
            </w:tcBorders>
            <w:shd w:val="clear" w:color="auto" w:fill="auto"/>
            <w:vAlign w:val="center"/>
          </w:tcPr>
          <w:p w14:paraId="38E70F02" w14:textId="77777777" w:rsidR="00D62EF9" w:rsidRPr="00155821" w:rsidRDefault="00D62EF9" w:rsidP="004A6741">
            <w:pPr>
              <w:pStyle w:val="NormalWeb"/>
              <w:jc w:val="center"/>
              <w:rPr>
                <w:i/>
                <w:kern w:val="24"/>
                <w:sz w:val="15"/>
                <w:szCs w:val="15"/>
              </w:rPr>
            </w:pPr>
            <w:r w:rsidRPr="00155821">
              <w:rPr>
                <w:i/>
                <w:kern w:val="24"/>
                <w:sz w:val="15"/>
                <w:szCs w:val="15"/>
              </w:rPr>
              <w:t>DQA1*03:01</w:t>
            </w:r>
          </w:p>
        </w:tc>
      </w:tr>
      <w:tr w:rsidR="00D62EF9" w:rsidRPr="00155821" w14:paraId="5973E9AE" w14:textId="77777777" w:rsidTr="004A6741">
        <w:trPr>
          <w:trHeight w:val="368"/>
        </w:trPr>
        <w:tc>
          <w:tcPr>
            <w:tcW w:w="1068" w:type="dxa"/>
            <w:gridSpan w:val="2"/>
            <w:tcBorders>
              <w:top w:val="nil"/>
              <w:left w:val="nil"/>
              <w:bottom w:val="nil"/>
              <w:right w:val="nil"/>
            </w:tcBorders>
            <w:shd w:val="clear" w:color="auto" w:fill="auto"/>
            <w:vAlign w:val="center"/>
          </w:tcPr>
          <w:p w14:paraId="58920FC2"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4</w:t>
            </w:r>
          </w:p>
        </w:tc>
        <w:tc>
          <w:tcPr>
            <w:tcW w:w="1069" w:type="dxa"/>
            <w:tcBorders>
              <w:top w:val="nil"/>
              <w:left w:val="nil"/>
              <w:bottom w:val="nil"/>
              <w:right w:val="nil"/>
            </w:tcBorders>
            <w:shd w:val="clear" w:color="auto" w:fill="auto"/>
            <w:vAlign w:val="center"/>
          </w:tcPr>
          <w:p w14:paraId="76736DD9" w14:textId="77777777" w:rsidR="00D62EF9" w:rsidRPr="00155821" w:rsidRDefault="00D62EF9" w:rsidP="004A6741">
            <w:pPr>
              <w:pStyle w:val="NormalWeb"/>
              <w:jc w:val="center"/>
              <w:rPr>
                <w:i/>
                <w:kern w:val="24"/>
                <w:sz w:val="15"/>
                <w:szCs w:val="15"/>
              </w:rPr>
            </w:pPr>
            <w:r w:rsidRPr="00155821">
              <w:rPr>
                <w:i/>
                <w:kern w:val="24"/>
                <w:sz w:val="15"/>
                <w:szCs w:val="15"/>
              </w:rPr>
              <w:t>A*01:01</w:t>
            </w:r>
          </w:p>
        </w:tc>
        <w:tc>
          <w:tcPr>
            <w:tcW w:w="1069" w:type="dxa"/>
            <w:tcBorders>
              <w:top w:val="nil"/>
              <w:left w:val="nil"/>
              <w:bottom w:val="nil"/>
              <w:right w:val="nil"/>
            </w:tcBorders>
            <w:shd w:val="clear" w:color="auto" w:fill="auto"/>
            <w:vAlign w:val="center"/>
          </w:tcPr>
          <w:p w14:paraId="454A1F02" w14:textId="77777777" w:rsidR="00D62EF9" w:rsidRPr="00155821" w:rsidRDefault="00D62EF9" w:rsidP="004A6741">
            <w:pPr>
              <w:pStyle w:val="NormalWeb"/>
              <w:jc w:val="center"/>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47946F43"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B*08:01</w:t>
            </w:r>
          </w:p>
        </w:tc>
        <w:tc>
          <w:tcPr>
            <w:tcW w:w="1069" w:type="dxa"/>
            <w:tcBorders>
              <w:top w:val="nil"/>
              <w:left w:val="nil"/>
              <w:bottom w:val="nil"/>
              <w:right w:val="nil"/>
            </w:tcBorders>
            <w:shd w:val="clear" w:color="auto" w:fill="auto"/>
            <w:vAlign w:val="center"/>
          </w:tcPr>
          <w:p w14:paraId="247D2785" w14:textId="77777777" w:rsidR="00D62EF9" w:rsidRPr="00155821" w:rsidRDefault="00D62EF9" w:rsidP="004A6741">
            <w:pPr>
              <w:pStyle w:val="NormalWeb"/>
              <w:jc w:val="center"/>
              <w:rPr>
                <w:i/>
                <w:kern w:val="24"/>
                <w:sz w:val="15"/>
                <w:szCs w:val="15"/>
              </w:rPr>
            </w:pPr>
            <w:r w:rsidRPr="00155821">
              <w:rPr>
                <w:i/>
                <w:kern w:val="24"/>
                <w:sz w:val="15"/>
                <w:szCs w:val="15"/>
              </w:rPr>
              <w:t>B*08:01</w:t>
            </w:r>
          </w:p>
        </w:tc>
        <w:tc>
          <w:tcPr>
            <w:tcW w:w="1069" w:type="dxa"/>
            <w:gridSpan w:val="2"/>
            <w:tcBorders>
              <w:top w:val="nil"/>
              <w:left w:val="nil"/>
              <w:bottom w:val="nil"/>
              <w:right w:val="nil"/>
            </w:tcBorders>
            <w:shd w:val="clear" w:color="auto" w:fill="auto"/>
            <w:vAlign w:val="center"/>
          </w:tcPr>
          <w:p w14:paraId="7061EC69" w14:textId="77777777" w:rsidR="00D62EF9" w:rsidRPr="00155821" w:rsidRDefault="00D62EF9" w:rsidP="004A6741">
            <w:pPr>
              <w:pStyle w:val="NormalWeb"/>
              <w:jc w:val="center"/>
              <w:rPr>
                <w:i/>
                <w:kern w:val="24"/>
                <w:sz w:val="15"/>
                <w:szCs w:val="15"/>
              </w:rPr>
            </w:pPr>
            <w:r w:rsidRPr="00155821">
              <w:rPr>
                <w:i/>
                <w:kern w:val="24"/>
                <w:sz w:val="15"/>
                <w:szCs w:val="15"/>
              </w:rPr>
              <w:t>C*07:01</w:t>
            </w:r>
          </w:p>
        </w:tc>
        <w:tc>
          <w:tcPr>
            <w:tcW w:w="1068" w:type="dxa"/>
            <w:gridSpan w:val="2"/>
            <w:tcBorders>
              <w:top w:val="nil"/>
              <w:left w:val="nil"/>
              <w:bottom w:val="nil"/>
              <w:right w:val="nil"/>
            </w:tcBorders>
            <w:shd w:val="clear" w:color="auto" w:fill="auto"/>
            <w:vAlign w:val="center"/>
          </w:tcPr>
          <w:p w14:paraId="77B762D7" w14:textId="77777777" w:rsidR="00D62EF9" w:rsidRPr="00155821" w:rsidRDefault="00D62EF9" w:rsidP="004A6741">
            <w:pPr>
              <w:pStyle w:val="NormalWeb"/>
              <w:jc w:val="center"/>
              <w:rPr>
                <w:i/>
                <w:kern w:val="24"/>
                <w:sz w:val="15"/>
                <w:szCs w:val="15"/>
              </w:rPr>
            </w:pPr>
            <w:r w:rsidRPr="00155821">
              <w:rPr>
                <w:i/>
                <w:kern w:val="24"/>
                <w:sz w:val="15"/>
                <w:szCs w:val="15"/>
              </w:rPr>
              <w:t>C*08:02</w:t>
            </w:r>
          </w:p>
        </w:tc>
        <w:tc>
          <w:tcPr>
            <w:tcW w:w="1069" w:type="dxa"/>
            <w:tcBorders>
              <w:top w:val="nil"/>
              <w:left w:val="nil"/>
              <w:bottom w:val="nil"/>
              <w:right w:val="nil"/>
            </w:tcBorders>
            <w:shd w:val="clear" w:color="auto" w:fill="auto"/>
            <w:vAlign w:val="center"/>
          </w:tcPr>
          <w:p w14:paraId="5157C51F" w14:textId="77777777" w:rsidR="00D62EF9" w:rsidRPr="00155821" w:rsidRDefault="00D62EF9" w:rsidP="004A6741">
            <w:pPr>
              <w:pStyle w:val="NormalWeb"/>
              <w:jc w:val="center"/>
              <w:rPr>
                <w:i/>
                <w:kern w:val="24"/>
                <w:sz w:val="15"/>
                <w:szCs w:val="15"/>
              </w:rPr>
            </w:pPr>
            <w:r w:rsidRPr="00155821">
              <w:rPr>
                <w:i/>
                <w:kern w:val="24"/>
                <w:sz w:val="15"/>
                <w:szCs w:val="15"/>
              </w:rPr>
              <w:t>DRB1*03:01</w:t>
            </w:r>
          </w:p>
        </w:tc>
        <w:tc>
          <w:tcPr>
            <w:tcW w:w="1069" w:type="dxa"/>
            <w:gridSpan w:val="2"/>
            <w:tcBorders>
              <w:top w:val="nil"/>
              <w:left w:val="nil"/>
              <w:bottom w:val="nil"/>
              <w:right w:val="nil"/>
            </w:tcBorders>
            <w:shd w:val="clear" w:color="auto" w:fill="auto"/>
            <w:vAlign w:val="center"/>
          </w:tcPr>
          <w:p w14:paraId="2F320935" w14:textId="77777777" w:rsidR="00D62EF9" w:rsidRPr="00155821" w:rsidRDefault="00D62EF9" w:rsidP="004A6741">
            <w:pPr>
              <w:pStyle w:val="NormalWeb"/>
              <w:jc w:val="center"/>
              <w:rPr>
                <w:i/>
                <w:kern w:val="24"/>
                <w:sz w:val="15"/>
                <w:szCs w:val="15"/>
              </w:rPr>
            </w:pPr>
            <w:r w:rsidRPr="00155821">
              <w:rPr>
                <w:i/>
                <w:kern w:val="24"/>
                <w:sz w:val="15"/>
                <w:szCs w:val="15"/>
              </w:rPr>
              <w:t>DRB1*11:01</w:t>
            </w:r>
          </w:p>
        </w:tc>
        <w:tc>
          <w:tcPr>
            <w:tcW w:w="1068" w:type="dxa"/>
            <w:tcBorders>
              <w:top w:val="nil"/>
              <w:left w:val="nil"/>
              <w:bottom w:val="nil"/>
              <w:right w:val="nil"/>
            </w:tcBorders>
            <w:shd w:val="clear" w:color="auto" w:fill="auto"/>
            <w:vAlign w:val="center"/>
          </w:tcPr>
          <w:p w14:paraId="2D981304" w14:textId="77777777" w:rsidR="00D62EF9" w:rsidRPr="00155821" w:rsidRDefault="00D62EF9" w:rsidP="004A6741">
            <w:pPr>
              <w:pStyle w:val="NormalWeb"/>
              <w:jc w:val="center"/>
              <w:rPr>
                <w:i/>
                <w:kern w:val="24"/>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3E1E5559" w14:textId="77777777" w:rsidR="00D62EF9" w:rsidRPr="00155821" w:rsidRDefault="00D62EF9" w:rsidP="004A6741">
            <w:pPr>
              <w:pStyle w:val="NormalWeb"/>
              <w:jc w:val="center"/>
              <w:rPr>
                <w:i/>
                <w:kern w:val="24"/>
                <w:sz w:val="15"/>
                <w:szCs w:val="15"/>
              </w:rPr>
            </w:pPr>
            <w:r w:rsidRPr="00155821">
              <w:rPr>
                <w:i/>
                <w:kern w:val="24"/>
                <w:sz w:val="15"/>
                <w:szCs w:val="15"/>
              </w:rPr>
              <w:t>DQB1*03:01</w:t>
            </w:r>
          </w:p>
        </w:tc>
        <w:tc>
          <w:tcPr>
            <w:tcW w:w="1069" w:type="dxa"/>
            <w:tcBorders>
              <w:top w:val="nil"/>
              <w:left w:val="nil"/>
              <w:bottom w:val="nil"/>
              <w:right w:val="nil"/>
            </w:tcBorders>
            <w:shd w:val="clear" w:color="auto" w:fill="auto"/>
            <w:vAlign w:val="center"/>
          </w:tcPr>
          <w:p w14:paraId="2CBD0974" w14:textId="77777777" w:rsidR="00D62EF9" w:rsidRPr="00155821" w:rsidRDefault="00D62EF9" w:rsidP="004A6741">
            <w:pPr>
              <w:pStyle w:val="NormalWeb"/>
              <w:jc w:val="center"/>
              <w:rPr>
                <w:i/>
                <w:kern w:val="24"/>
                <w:sz w:val="15"/>
                <w:szCs w:val="15"/>
              </w:rPr>
            </w:pPr>
            <w:r w:rsidRPr="00155821">
              <w:rPr>
                <w:i/>
                <w:kern w:val="24"/>
                <w:sz w:val="15"/>
                <w:szCs w:val="15"/>
              </w:rPr>
              <w:t>DQA1*05:01</w:t>
            </w:r>
          </w:p>
        </w:tc>
        <w:tc>
          <w:tcPr>
            <w:tcW w:w="1069" w:type="dxa"/>
            <w:tcBorders>
              <w:top w:val="nil"/>
              <w:left w:val="nil"/>
              <w:bottom w:val="nil"/>
              <w:right w:val="nil"/>
            </w:tcBorders>
            <w:shd w:val="clear" w:color="auto" w:fill="auto"/>
            <w:vAlign w:val="center"/>
          </w:tcPr>
          <w:p w14:paraId="6B2083F9" w14:textId="77777777" w:rsidR="00D62EF9" w:rsidRPr="00155821" w:rsidRDefault="00D62EF9" w:rsidP="004A6741">
            <w:pPr>
              <w:pStyle w:val="NormalWeb"/>
              <w:jc w:val="center"/>
              <w:rPr>
                <w:i/>
                <w:kern w:val="24"/>
                <w:sz w:val="15"/>
                <w:szCs w:val="15"/>
              </w:rPr>
            </w:pPr>
            <w:r w:rsidRPr="00155821">
              <w:rPr>
                <w:i/>
                <w:kern w:val="24"/>
                <w:sz w:val="15"/>
                <w:szCs w:val="15"/>
              </w:rPr>
              <w:t>DQA1*05:01</w:t>
            </w:r>
          </w:p>
        </w:tc>
      </w:tr>
      <w:tr w:rsidR="00D62EF9" w:rsidRPr="00155821" w14:paraId="1C8B87C2" w14:textId="77777777" w:rsidTr="004A6741">
        <w:trPr>
          <w:trHeight w:val="368"/>
        </w:trPr>
        <w:tc>
          <w:tcPr>
            <w:tcW w:w="1068" w:type="dxa"/>
            <w:gridSpan w:val="2"/>
            <w:tcBorders>
              <w:top w:val="nil"/>
              <w:left w:val="nil"/>
              <w:bottom w:val="nil"/>
              <w:right w:val="nil"/>
            </w:tcBorders>
            <w:shd w:val="clear" w:color="auto" w:fill="auto"/>
            <w:vAlign w:val="center"/>
          </w:tcPr>
          <w:p w14:paraId="4ED8ACB9"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5</w:t>
            </w:r>
          </w:p>
        </w:tc>
        <w:tc>
          <w:tcPr>
            <w:tcW w:w="1069" w:type="dxa"/>
            <w:tcBorders>
              <w:top w:val="nil"/>
              <w:left w:val="nil"/>
              <w:bottom w:val="nil"/>
              <w:right w:val="nil"/>
            </w:tcBorders>
            <w:shd w:val="clear" w:color="auto" w:fill="auto"/>
            <w:vAlign w:val="center"/>
          </w:tcPr>
          <w:p w14:paraId="6967205A" w14:textId="77777777" w:rsidR="00D62EF9" w:rsidRPr="00155821" w:rsidRDefault="00D62EF9" w:rsidP="004A6741">
            <w:pPr>
              <w:pStyle w:val="NormalWeb"/>
              <w:jc w:val="center"/>
              <w:rPr>
                <w:i/>
                <w:kern w:val="24"/>
                <w:sz w:val="15"/>
                <w:szCs w:val="15"/>
              </w:rPr>
            </w:pPr>
            <w:r w:rsidRPr="00155821">
              <w:rPr>
                <w:i/>
                <w:kern w:val="24"/>
                <w:sz w:val="15"/>
                <w:szCs w:val="15"/>
              </w:rPr>
              <w:t>A*01:01</w:t>
            </w:r>
          </w:p>
        </w:tc>
        <w:tc>
          <w:tcPr>
            <w:tcW w:w="1069" w:type="dxa"/>
            <w:tcBorders>
              <w:top w:val="nil"/>
              <w:left w:val="nil"/>
              <w:bottom w:val="nil"/>
              <w:right w:val="nil"/>
            </w:tcBorders>
            <w:shd w:val="clear" w:color="auto" w:fill="auto"/>
            <w:vAlign w:val="center"/>
          </w:tcPr>
          <w:p w14:paraId="34511328" w14:textId="77777777" w:rsidR="00D62EF9" w:rsidRPr="00155821" w:rsidRDefault="00D62EF9" w:rsidP="004A6741">
            <w:pPr>
              <w:pStyle w:val="NormalWeb"/>
              <w:jc w:val="center"/>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2558C60A" w14:textId="77777777" w:rsidR="00D62EF9" w:rsidRPr="00155821" w:rsidRDefault="00D62EF9" w:rsidP="004A6741">
            <w:pPr>
              <w:pStyle w:val="NormalWeb"/>
              <w:jc w:val="center"/>
              <w:rPr>
                <w:i/>
                <w:kern w:val="24"/>
                <w:sz w:val="15"/>
                <w:szCs w:val="15"/>
              </w:rPr>
            </w:pPr>
            <w:r w:rsidRPr="00155821">
              <w:rPr>
                <w:i/>
                <w:kern w:val="24"/>
                <w:sz w:val="15"/>
                <w:szCs w:val="15"/>
              </w:rPr>
              <w:t>B*44:02</w:t>
            </w:r>
          </w:p>
        </w:tc>
        <w:tc>
          <w:tcPr>
            <w:tcW w:w="1069" w:type="dxa"/>
            <w:tcBorders>
              <w:top w:val="nil"/>
              <w:left w:val="nil"/>
              <w:bottom w:val="nil"/>
              <w:right w:val="nil"/>
            </w:tcBorders>
            <w:shd w:val="clear" w:color="auto" w:fill="auto"/>
            <w:vAlign w:val="center"/>
          </w:tcPr>
          <w:p w14:paraId="59B245AC" w14:textId="77777777" w:rsidR="00D62EF9" w:rsidRPr="00155821" w:rsidRDefault="00D62EF9" w:rsidP="004A6741">
            <w:pPr>
              <w:pStyle w:val="NormalWeb"/>
              <w:jc w:val="center"/>
              <w:rPr>
                <w:i/>
                <w:kern w:val="24"/>
                <w:sz w:val="15"/>
                <w:szCs w:val="15"/>
              </w:rPr>
            </w:pPr>
            <w:r w:rsidRPr="00155821">
              <w:rPr>
                <w:i/>
                <w:kern w:val="24"/>
                <w:sz w:val="15"/>
                <w:szCs w:val="15"/>
              </w:rPr>
              <w:t>B*57:01</w:t>
            </w:r>
          </w:p>
        </w:tc>
        <w:tc>
          <w:tcPr>
            <w:tcW w:w="1069" w:type="dxa"/>
            <w:gridSpan w:val="2"/>
            <w:tcBorders>
              <w:top w:val="nil"/>
              <w:left w:val="nil"/>
              <w:bottom w:val="nil"/>
              <w:right w:val="nil"/>
            </w:tcBorders>
            <w:shd w:val="clear" w:color="auto" w:fill="auto"/>
            <w:vAlign w:val="center"/>
          </w:tcPr>
          <w:p w14:paraId="2727C1BC" w14:textId="77777777" w:rsidR="00D62EF9" w:rsidRPr="00155821" w:rsidRDefault="00D62EF9" w:rsidP="004A6741">
            <w:pPr>
              <w:pStyle w:val="NormalWeb"/>
              <w:jc w:val="center"/>
              <w:rPr>
                <w:i/>
                <w:kern w:val="24"/>
                <w:sz w:val="15"/>
                <w:szCs w:val="15"/>
              </w:rPr>
            </w:pPr>
            <w:r w:rsidRPr="00155821">
              <w:rPr>
                <w:i/>
                <w:kern w:val="24"/>
                <w:sz w:val="15"/>
                <w:szCs w:val="15"/>
              </w:rPr>
              <w:t>C*05:01</w:t>
            </w:r>
          </w:p>
        </w:tc>
        <w:tc>
          <w:tcPr>
            <w:tcW w:w="1068" w:type="dxa"/>
            <w:gridSpan w:val="2"/>
            <w:tcBorders>
              <w:top w:val="nil"/>
              <w:left w:val="nil"/>
              <w:bottom w:val="nil"/>
              <w:right w:val="nil"/>
            </w:tcBorders>
            <w:shd w:val="clear" w:color="auto" w:fill="auto"/>
            <w:vAlign w:val="center"/>
          </w:tcPr>
          <w:p w14:paraId="3B401281" w14:textId="77777777" w:rsidR="00D62EF9" w:rsidRPr="00155821" w:rsidRDefault="00D62EF9" w:rsidP="004A6741">
            <w:pPr>
              <w:pStyle w:val="NormalWeb"/>
              <w:jc w:val="center"/>
              <w:rPr>
                <w:i/>
                <w:kern w:val="24"/>
                <w:sz w:val="15"/>
                <w:szCs w:val="15"/>
              </w:rPr>
            </w:pPr>
            <w:r w:rsidRPr="00155821">
              <w:rPr>
                <w:i/>
                <w:kern w:val="24"/>
                <w:sz w:val="15"/>
                <w:szCs w:val="15"/>
              </w:rPr>
              <w:t>C*06:02</w:t>
            </w:r>
          </w:p>
        </w:tc>
        <w:tc>
          <w:tcPr>
            <w:tcW w:w="1069" w:type="dxa"/>
            <w:tcBorders>
              <w:top w:val="nil"/>
              <w:left w:val="nil"/>
              <w:bottom w:val="nil"/>
              <w:right w:val="nil"/>
            </w:tcBorders>
            <w:shd w:val="clear" w:color="auto" w:fill="auto"/>
            <w:vAlign w:val="center"/>
          </w:tcPr>
          <w:p w14:paraId="2412A419" w14:textId="77777777" w:rsidR="00D62EF9" w:rsidRPr="00155821" w:rsidRDefault="00D62EF9" w:rsidP="004A6741">
            <w:pPr>
              <w:pStyle w:val="NormalWeb"/>
              <w:jc w:val="center"/>
              <w:rPr>
                <w:i/>
                <w:kern w:val="24"/>
                <w:sz w:val="15"/>
                <w:szCs w:val="15"/>
              </w:rPr>
            </w:pPr>
            <w:r w:rsidRPr="00155821">
              <w:rPr>
                <w:i/>
                <w:kern w:val="24"/>
                <w:sz w:val="15"/>
                <w:szCs w:val="15"/>
              </w:rPr>
              <w:t>DRB1*07:01</w:t>
            </w:r>
          </w:p>
        </w:tc>
        <w:tc>
          <w:tcPr>
            <w:tcW w:w="1069" w:type="dxa"/>
            <w:gridSpan w:val="2"/>
            <w:tcBorders>
              <w:top w:val="nil"/>
              <w:left w:val="nil"/>
              <w:bottom w:val="nil"/>
              <w:right w:val="nil"/>
            </w:tcBorders>
            <w:shd w:val="clear" w:color="auto" w:fill="auto"/>
            <w:vAlign w:val="center"/>
          </w:tcPr>
          <w:p w14:paraId="7A2E26A0" w14:textId="77777777" w:rsidR="00D62EF9" w:rsidRPr="00155821" w:rsidRDefault="00D62EF9" w:rsidP="004A6741">
            <w:pPr>
              <w:pStyle w:val="NormalWeb"/>
              <w:jc w:val="center"/>
              <w:rPr>
                <w:i/>
                <w:kern w:val="24"/>
                <w:sz w:val="15"/>
                <w:szCs w:val="15"/>
              </w:rPr>
            </w:pPr>
            <w:r w:rsidRPr="00155821">
              <w:rPr>
                <w:i/>
                <w:kern w:val="24"/>
                <w:sz w:val="15"/>
                <w:szCs w:val="15"/>
              </w:rPr>
              <w:t>DRB1*12:01</w:t>
            </w:r>
          </w:p>
        </w:tc>
        <w:tc>
          <w:tcPr>
            <w:tcW w:w="1068" w:type="dxa"/>
            <w:tcBorders>
              <w:top w:val="nil"/>
              <w:left w:val="nil"/>
              <w:bottom w:val="nil"/>
              <w:right w:val="nil"/>
            </w:tcBorders>
            <w:shd w:val="clear" w:color="auto" w:fill="auto"/>
            <w:vAlign w:val="center"/>
          </w:tcPr>
          <w:p w14:paraId="578CB645" w14:textId="77777777" w:rsidR="00D62EF9" w:rsidRPr="00155821" w:rsidRDefault="00D62EF9" w:rsidP="004A6741">
            <w:pPr>
              <w:pStyle w:val="NormalWeb"/>
              <w:jc w:val="center"/>
              <w:rPr>
                <w:i/>
                <w:kern w:val="24"/>
                <w:sz w:val="15"/>
                <w:szCs w:val="15"/>
              </w:rPr>
            </w:pPr>
            <w:r w:rsidRPr="00155821">
              <w:rPr>
                <w:i/>
                <w:kern w:val="24"/>
                <w:sz w:val="15"/>
                <w:szCs w:val="15"/>
              </w:rPr>
              <w:t>DQB1*03:01</w:t>
            </w:r>
          </w:p>
        </w:tc>
        <w:tc>
          <w:tcPr>
            <w:tcW w:w="1069" w:type="dxa"/>
            <w:gridSpan w:val="2"/>
            <w:tcBorders>
              <w:top w:val="nil"/>
              <w:left w:val="nil"/>
              <w:bottom w:val="nil"/>
              <w:right w:val="nil"/>
            </w:tcBorders>
            <w:shd w:val="clear" w:color="auto" w:fill="auto"/>
            <w:vAlign w:val="center"/>
          </w:tcPr>
          <w:p w14:paraId="4C394F81" w14:textId="77777777" w:rsidR="00D62EF9" w:rsidRPr="00155821" w:rsidRDefault="00D62EF9" w:rsidP="004A6741">
            <w:pPr>
              <w:pStyle w:val="NormalWeb"/>
              <w:jc w:val="center"/>
              <w:rPr>
                <w:i/>
                <w:kern w:val="24"/>
                <w:sz w:val="15"/>
                <w:szCs w:val="15"/>
              </w:rPr>
            </w:pPr>
            <w:r w:rsidRPr="00155821">
              <w:rPr>
                <w:i/>
                <w:kern w:val="24"/>
                <w:sz w:val="15"/>
                <w:szCs w:val="15"/>
              </w:rPr>
              <w:t>DQB1*03:02</w:t>
            </w:r>
          </w:p>
        </w:tc>
        <w:tc>
          <w:tcPr>
            <w:tcW w:w="1069" w:type="dxa"/>
            <w:tcBorders>
              <w:top w:val="nil"/>
              <w:left w:val="nil"/>
              <w:bottom w:val="nil"/>
              <w:right w:val="nil"/>
            </w:tcBorders>
            <w:shd w:val="clear" w:color="auto" w:fill="auto"/>
            <w:vAlign w:val="center"/>
          </w:tcPr>
          <w:p w14:paraId="4DABEAEB" w14:textId="77777777" w:rsidR="00D62EF9" w:rsidRPr="00155821" w:rsidRDefault="00D62EF9" w:rsidP="004A6741">
            <w:pPr>
              <w:pStyle w:val="NormalWeb"/>
              <w:jc w:val="center"/>
              <w:rPr>
                <w:i/>
                <w:kern w:val="24"/>
                <w:sz w:val="15"/>
                <w:szCs w:val="15"/>
              </w:rPr>
            </w:pPr>
            <w:r w:rsidRPr="00155821">
              <w:rPr>
                <w:i/>
                <w:kern w:val="24"/>
                <w:sz w:val="15"/>
                <w:szCs w:val="15"/>
              </w:rPr>
              <w:t>DQA1*02:01</w:t>
            </w:r>
          </w:p>
        </w:tc>
        <w:tc>
          <w:tcPr>
            <w:tcW w:w="1069" w:type="dxa"/>
            <w:tcBorders>
              <w:top w:val="nil"/>
              <w:left w:val="nil"/>
              <w:bottom w:val="nil"/>
              <w:right w:val="nil"/>
            </w:tcBorders>
            <w:shd w:val="clear" w:color="auto" w:fill="auto"/>
            <w:vAlign w:val="center"/>
          </w:tcPr>
          <w:p w14:paraId="57601827" w14:textId="77777777" w:rsidR="00D62EF9" w:rsidRPr="00155821" w:rsidRDefault="00D62EF9" w:rsidP="004A6741">
            <w:pPr>
              <w:pStyle w:val="NormalWeb"/>
              <w:jc w:val="center"/>
              <w:rPr>
                <w:i/>
                <w:kern w:val="24"/>
                <w:sz w:val="15"/>
                <w:szCs w:val="15"/>
              </w:rPr>
            </w:pPr>
            <w:r w:rsidRPr="00155821">
              <w:rPr>
                <w:i/>
                <w:kern w:val="24"/>
                <w:sz w:val="15"/>
                <w:szCs w:val="15"/>
              </w:rPr>
              <w:t>DQA1*05:01</w:t>
            </w:r>
          </w:p>
        </w:tc>
      </w:tr>
      <w:tr w:rsidR="00D62EF9" w:rsidRPr="00155821" w14:paraId="447C8900" w14:textId="77777777" w:rsidTr="004A6741">
        <w:trPr>
          <w:trHeight w:val="368"/>
        </w:trPr>
        <w:tc>
          <w:tcPr>
            <w:tcW w:w="1068" w:type="dxa"/>
            <w:gridSpan w:val="2"/>
            <w:tcBorders>
              <w:top w:val="nil"/>
              <w:left w:val="nil"/>
              <w:bottom w:val="nil"/>
              <w:right w:val="nil"/>
            </w:tcBorders>
            <w:shd w:val="clear" w:color="auto" w:fill="auto"/>
            <w:vAlign w:val="center"/>
          </w:tcPr>
          <w:p w14:paraId="2FE3CD0F"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6</w:t>
            </w:r>
          </w:p>
        </w:tc>
        <w:tc>
          <w:tcPr>
            <w:tcW w:w="1069" w:type="dxa"/>
            <w:tcBorders>
              <w:top w:val="nil"/>
              <w:left w:val="nil"/>
              <w:bottom w:val="nil"/>
              <w:right w:val="nil"/>
            </w:tcBorders>
            <w:shd w:val="clear" w:color="auto" w:fill="auto"/>
            <w:vAlign w:val="center"/>
          </w:tcPr>
          <w:p w14:paraId="513E7909" w14:textId="77777777" w:rsidR="00D62EF9" w:rsidRPr="00155821" w:rsidRDefault="00D62EF9" w:rsidP="004A6741">
            <w:pPr>
              <w:pStyle w:val="NormalWeb"/>
              <w:jc w:val="center"/>
              <w:rPr>
                <w:i/>
                <w:kern w:val="24"/>
                <w:sz w:val="15"/>
                <w:szCs w:val="15"/>
              </w:rPr>
            </w:pPr>
            <w:r w:rsidRPr="00155821">
              <w:rPr>
                <w:i/>
                <w:kern w:val="24"/>
                <w:sz w:val="15"/>
                <w:szCs w:val="15"/>
              </w:rPr>
              <w:t>A*02:01</w:t>
            </w:r>
          </w:p>
        </w:tc>
        <w:tc>
          <w:tcPr>
            <w:tcW w:w="1069" w:type="dxa"/>
            <w:tcBorders>
              <w:top w:val="nil"/>
              <w:left w:val="nil"/>
              <w:bottom w:val="nil"/>
              <w:right w:val="nil"/>
            </w:tcBorders>
            <w:shd w:val="clear" w:color="auto" w:fill="auto"/>
            <w:vAlign w:val="center"/>
          </w:tcPr>
          <w:p w14:paraId="64B63E23" w14:textId="77777777" w:rsidR="00D62EF9" w:rsidRPr="00155821" w:rsidRDefault="00D62EF9" w:rsidP="004A6741">
            <w:pPr>
              <w:pStyle w:val="NormalWeb"/>
              <w:jc w:val="center"/>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3E7AA5D3" w14:textId="77777777" w:rsidR="00D62EF9" w:rsidRPr="00155821" w:rsidRDefault="00D62EF9" w:rsidP="004A6741">
            <w:pPr>
              <w:pStyle w:val="NormalWeb"/>
              <w:jc w:val="center"/>
              <w:rPr>
                <w:i/>
                <w:kern w:val="24"/>
                <w:sz w:val="15"/>
                <w:szCs w:val="15"/>
              </w:rPr>
            </w:pPr>
            <w:r w:rsidRPr="00155821">
              <w:rPr>
                <w:i/>
                <w:kern w:val="24"/>
                <w:sz w:val="15"/>
                <w:szCs w:val="15"/>
              </w:rPr>
              <w:t>B*14:01</w:t>
            </w:r>
          </w:p>
        </w:tc>
        <w:tc>
          <w:tcPr>
            <w:tcW w:w="1069" w:type="dxa"/>
            <w:tcBorders>
              <w:top w:val="nil"/>
              <w:left w:val="nil"/>
              <w:bottom w:val="nil"/>
              <w:right w:val="nil"/>
            </w:tcBorders>
            <w:shd w:val="clear" w:color="auto" w:fill="auto"/>
            <w:vAlign w:val="center"/>
          </w:tcPr>
          <w:p w14:paraId="023852B8" w14:textId="77777777" w:rsidR="00D62EF9" w:rsidRPr="00155821" w:rsidRDefault="00D62EF9" w:rsidP="004A6741">
            <w:pPr>
              <w:pStyle w:val="NormalWeb"/>
              <w:jc w:val="center"/>
              <w:rPr>
                <w:i/>
                <w:kern w:val="24"/>
                <w:sz w:val="15"/>
                <w:szCs w:val="15"/>
              </w:rPr>
            </w:pPr>
            <w:r w:rsidRPr="00155821">
              <w:rPr>
                <w:i/>
                <w:kern w:val="24"/>
                <w:sz w:val="15"/>
                <w:szCs w:val="15"/>
              </w:rPr>
              <w:t>B*44:02</w:t>
            </w:r>
          </w:p>
        </w:tc>
        <w:tc>
          <w:tcPr>
            <w:tcW w:w="1069" w:type="dxa"/>
            <w:gridSpan w:val="2"/>
            <w:tcBorders>
              <w:top w:val="nil"/>
              <w:left w:val="nil"/>
              <w:bottom w:val="nil"/>
              <w:right w:val="nil"/>
            </w:tcBorders>
            <w:shd w:val="clear" w:color="auto" w:fill="auto"/>
            <w:vAlign w:val="center"/>
          </w:tcPr>
          <w:p w14:paraId="45C9FFC3" w14:textId="77777777" w:rsidR="00D62EF9" w:rsidRPr="00155821" w:rsidRDefault="00D62EF9" w:rsidP="004A6741">
            <w:pPr>
              <w:pStyle w:val="NormalWeb"/>
              <w:jc w:val="center"/>
              <w:rPr>
                <w:i/>
                <w:kern w:val="24"/>
                <w:sz w:val="15"/>
                <w:szCs w:val="15"/>
              </w:rPr>
            </w:pPr>
            <w:r w:rsidRPr="00155821">
              <w:rPr>
                <w:i/>
                <w:kern w:val="24"/>
                <w:sz w:val="15"/>
                <w:szCs w:val="15"/>
              </w:rPr>
              <w:t>C*05:01</w:t>
            </w:r>
          </w:p>
        </w:tc>
        <w:tc>
          <w:tcPr>
            <w:tcW w:w="1068" w:type="dxa"/>
            <w:gridSpan w:val="2"/>
            <w:tcBorders>
              <w:top w:val="nil"/>
              <w:left w:val="nil"/>
              <w:bottom w:val="nil"/>
              <w:right w:val="nil"/>
            </w:tcBorders>
            <w:shd w:val="clear" w:color="auto" w:fill="auto"/>
            <w:vAlign w:val="center"/>
          </w:tcPr>
          <w:p w14:paraId="7165A80B" w14:textId="77777777" w:rsidR="00D62EF9" w:rsidRPr="00155821" w:rsidRDefault="00D62EF9" w:rsidP="004A6741">
            <w:pPr>
              <w:pStyle w:val="NormalWeb"/>
              <w:jc w:val="center"/>
              <w:rPr>
                <w:i/>
                <w:kern w:val="24"/>
                <w:sz w:val="15"/>
                <w:szCs w:val="15"/>
              </w:rPr>
            </w:pPr>
            <w:r w:rsidRPr="00155821">
              <w:rPr>
                <w:i/>
                <w:kern w:val="24"/>
                <w:sz w:val="15"/>
                <w:szCs w:val="15"/>
              </w:rPr>
              <w:t>C*08:02</w:t>
            </w:r>
          </w:p>
        </w:tc>
        <w:tc>
          <w:tcPr>
            <w:tcW w:w="1069" w:type="dxa"/>
            <w:tcBorders>
              <w:top w:val="nil"/>
              <w:left w:val="nil"/>
              <w:bottom w:val="nil"/>
              <w:right w:val="nil"/>
            </w:tcBorders>
            <w:shd w:val="clear" w:color="auto" w:fill="auto"/>
            <w:vAlign w:val="center"/>
          </w:tcPr>
          <w:p w14:paraId="63EC946C" w14:textId="77777777" w:rsidR="00D62EF9" w:rsidRPr="00155821" w:rsidRDefault="00D62EF9" w:rsidP="004A6741">
            <w:pPr>
              <w:pStyle w:val="NormalWeb"/>
              <w:jc w:val="center"/>
              <w:rPr>
                <w:i/>
                <w:kern w:val="24"/>
                <w:sz w:val="15"/>
                <w:szCs w:val="15"/>
              </w:rPr>
            </w:pPr>
            <w:r w:rsidRPr="00155821">
              <w:rPr>
                <w:i/>
                <w:kern w:val="24"/>
                <w:sz w:val="15"/>
                <w:szCs w:val="15"/>
              </w:rPr>
              <w:t>DRB1*07:01</w:t>
            </w:r>
          </w:p>
        </w:tc>
        <w:tc>
          <w:tcPr>
            <w:tcW w:w="1069" w:type="dxa"/>
            <w:gridSpan w:val="2"/>
            <w:tcBorders>
              <w:top w:val="nil"/>
              <w:left w:val="nil"/>
              <w:bottom w:val="nil"/>
              <w:right w:val="nil"/>
            </w:tcBorders>
            <w:shd w:val="clear" w:color="auto" w:fill="auto"/>
            <w:vAlign w:val="center"/>
          </w:tcPr>
          <w:p w14:paraId="0606D8C4" w14:textId="77777777" w:rsidR="00D62EF9" w:rsidRPr="00155821" w:rsidRDefault="00D62EF9" w:rsidP="004A6741">
            <w:pPr>
              <w:pStyle w:val="NormalWeb"/>
              <w:jc w:val="center"/>
              <w:rPr>
                <w:i/>
                <w:kern w:val="24"/>
                <w:sz w:val="15"/>
                <w:szCs w:val="15"/>
              </w:rPr>
            </w:pPr>
            <w:r w:rsidRPr="00155821">
              <w:rPr>
                <w:i/>
                <w:kern w:val="24"/>
                <w:sz w:val="15"/>
                <w:szCs w:val="15"/>
              </w:rPr>
              <w:t>DRB1*13:01</w:t>
            </w:r>
          </w:p>
        </w:tc>
        <w:tc>
          <w:tcPr>
            <w:tcW w:w="1068" w:type="dxa"/>
            <w:tcBorders>
              <w:top w:val="nil"/>
              <w:left w:val="nil"/>
              <w:bottom w:val="nil"/>
              <w:right w:val="nil"/>
            </w:tcBorders>
            <w:shd w:val="clear" w:color="auto" w:fill="auto"/>
            <w:vAlign w:val="center"/>
          </w:tcPr>
          <w:p w14:paraId="4FB68F66" w14:textId="77777777" w:rsidR="00D62EF9" w:rsidRPr="00155821" w:rsidRDefault="00D62EF9" w:rsidP="004A6741">
            <w:pPr>
              <w:pStyle w:val="NormalWeb"/>
              <w:jc w:val="center"/>
              <w:rPr>
                <w:i/>
                <w:kern w:val="24"/>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29A81EBD" w14:textId="77777777" w:rsidR="00D62EF9" w:rsidRPr="00155821" w:rsidRDefault="00D62EF9" w:rsidP="004A6741">
            <w:pPr>
              <w:pStyle w:val="NormalWeb"/>
              <w:jc w:val="center"/>
              <w:rPr>
                <w:i/>
                <w:kern w:val="24"/>
                <w:sz w:val="15"/>
                <w:szCs w:val="15"/>
              </w:rPr>
            </w:pPr>
            <w:r w:rsidRPr="00155821">
              <w:rPr>
                <w:i/>
                <w:kern w:val="24"/>
                <w:sz w:val="15"/>
                <w:szCs w:val="15"/>
              </w:rPr>
              <w:t>DQB1*06:03</w:t>
            </w:r>
          </w:p>
        </w:tc>
        <w:tc>
          <w:tcPr>
            <w:tcW w:w="1069" w:type="dxa"/>
            <w:tcBorders>
              <w:top w:val="nil"/>
              <w:left w:val="nil"/>
              <w:bottom w:val="nil"/>
              <w:right w:val="nil"/>
            </w:tcBorders>
            <w:shd w:val="clear" w:color="auto" w:fill="auto"/>
            <w:vAlign w:val="center"/>
          </w:tcPr>
          <w:p w14:paraId="31AFF49B" w14:textId="77777777" w:rsidR="00D62EF9" w:rsidRPr="00155821" w:rsidRDefault="00D62EF9" w:rsidP="004A6741">
            <w:pPr>
              <w:pStyle w:val="NormalWeb"/>
              <w:jc w:val="center"/>
              <w:rPr>
                <w:i/>
                <w:kern w:val="24"/>
                <w:sz w:val="15"/>
                <w:szCs w:val="15"/>
              </w:rPr>
            </w:pPr>
            <w:r w:rsidRPr="00155821">
              <w:rPr>
                <w:i/>
                <w:kern w:val="24"/>
                <w:sz w:val="15"/>
                <w:szCs w:val="15"/>
              </w:rPr>
              <w:t>DQA1*01:03</w:t>
            </w:r>
          </w:p>
        </w:tc>
        <w:tc>
          <w:tcPr>
            <w:tcW w:w="1069" w:type="dxa"/>
            <w:tcBorders>
              <w:top w:val="nil"/>
              <w:left w:val="nil"/>
              <w:bottom w:val="nil"/>
              <w:right w:val="nil"/>
            </w:tcBorders>
            <w:shd w:val="clear" w:color="auto" w:fill="auto"/>
            <w:vAlign w:val="center"/>
          </w:tcPr>
          <w:p w14:paraId="46479DC6" w14:textId="77777777" w:rsidR="00D62EF9" w:rsidRPr="00155821" w:rsidRDefault="00D62EF9" w:rsidP="004A6741">
            <w:pPr>
              <w:pStyle w:val="NormalWeb"/>
              <w:jc w:val="center"/>
              <w:rPr>
                <w:i/>
                <w:kern w:val="24"/>
                <w:sz w:val="15"/>
                <w:szCs w:val="15"/>
              </w:rPr>
            </w:pPr>
            <w:r w:rsidRPr="00155821">
              <w:rPr>
                <w:i/>
                <w:kern w:val="24"/>
                <w:sz w:val="15"/>
                <w:szCs w:val="15"/>
              </w:rPr>
              <w:t>DQA1*02:01</w:t>
            </w:r>
          </w:p>
        </w:tc>
      </w:tr>
      <w:tr w:rsidR="00D62EF9" w:rsidRPr="00155821" w14:paraId="1911330E" w14:textId="77777777" w:rsidTr="004A6741">
        <w:trPr>
          <w:trHeight w:val="368"/>
        </w:trPr>
        <w:tc>
          <w:tcPr>
            <w:tcW w:w="1068" w:type="dxa"/>
            <w:gridSpan w:val="2"/>
            <w:tcBorders>
              <w:top w:val="nil"/>
              <w:left w:val="nil"/>
              <w:bottom w:val="nil"/>
              <w:right w:val="nil"/>
            </w:tcBorders>
            <w:shd w:val="clear" w:color="auto" w:fill="auto"/>
            <w:vAlign w:val="center"/>
          </w:tcPr>
          <w:p w14:paraId="78A09731"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7*</w:t>
            </w:r>
          </w:p>
        </w:tc>
        <w:tc>
          <w:tcPr>
            <w:tcW w:w="1069" w:type="dxa"/>
            <w:tcBorders>
              <w:top w:val="nil"/>
              <w:left w:val="nil"/>
              <w:bottom w:val="nil"/>
              <w:right w:val="nil"/>
            </w:tcBorders>
            <w:shd w:val="clear" w:color="auto" w:fill="auto"/>
            <w:vAlign w:val="center"/>
          </w:tcPr>
          <w:p w14:paraId="43D53CF8" w14:textId="77777777" w:rsidR="00D62EF9" w:rsidRPr="00155821" w:rsidRDefault="00D62EF9" w:rsidP="004A6741">
            <w:pPr>
              <w:pStyle w:val="NormalWeb"/>
              <w:jc w:val="center"/>
              <w:rPr>
                <w:i/>
                <w:kern w:val="24"/>
                <w:sz w:val="15"/>
                <w:szCs w:val="15"/>
              </w:rPr>
            </w:pPr>
            <w:r w:rsidRPr="00155821">
              <w:rPr>
                <w:i/>
                <w:kern w:val="24"/>
                <w:sz w:val="15"/>
                <w:szCs w:val="15"/>
              </w:rPr>
              <w:t>A*03:01</w:t>
            </w:r>
          </w:p>
        </w:tc>
        <w:tc>
          <w:tcPr>
            <w:tcW w:w="1069" w:type="dxa"/>
            <w:tcBorders>
              <w:top w:val="nil"/>
              <w:left w:val="nil"/>
              <w:bottom w:val="nil"/>
              <w:right w:val="nil"/>
            </w:tcBorders>
            <w:shd w:val="clear" w:color="auto" w:fill="auto"/>
            <w:vAlign w:val="center"/>
          </w:tcPr>
          <w:p w14:paraId="6690CDD5" w14:textId="77777777" w:rsidR="00D62EF9" w:rsidRPr="00155821" w:rsidRDefault="00D62EF9" w:rsidP="004A6741">
            <w:pPr>
              <w:pStyle w:val="NormalWeb"/>
              <w:jc w:val="center"/>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5C35591E"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B*07:02</w:t>
            </w:r>
          </w:p>
        </w:tc>
        <w:tc>
          <w:tcPr>
            <w:tcW w:w="1069" w:type="dxa"/>
            <w:tcBorders>
              <w:top w:val="nil"/>
              <w:left w:val="nil"/>
              <w:bottom w:val="nil"/>
              <w:right w:val="nil"/>
            </w:tcBorders>
            <w:shd w:val="clear" w:color="auto" w:fill="auto"/>
            <w:vAlign w:val="center"/>
          </w:tcPr>
          <w:p w14:paraId="05A8AD97" w14:textId="77777777" w:rsidR="00D62EF9" w:rsidRPr="00155821" w:rsidRDefault="00D62EF9" w:rsidP="004A6741">
            <w:pPr>
              <w:pStyle w:val="NormalWeb"/>
              <w:jc w:val="center"/>
              <w:rPr>
                <w:i/>
                <w:kern w:val="24"/>
                <w:sz w:val="15"/>
                <w:szCs w:val="15"/>
              </w:rPr>
            </w:pPr>
            <w:r w:rsidRPr="00155821">
              <w:rPr>
                <w:i/>
                <w:kern w:val="24"/>
                <w:sz w:val="15"/>
                <w:szCs w:val="15"/>
              </w:rPr>
              <w:t>B*51:01</w:t>
            </w:r>
          </w:p>
        </w:tc>
        <w:tc>
          <w:tcPr>
            <w:tcW w:w="1069" w:type="dxa"/>
            <w:gridSpan w:val="2"/>
            <w:tcBorders>
              <w:top w:val="nil"/>
              <w:left w:val="nil"/>
              <w:bottom w:val="nil"/>
              <w:right w:val="nil"/>
            </w:tcBorders>
            <w:shd w:val="clear" w:color="auto" w:fill="auto"/>
            <w:vAlign w:val="center"/>
          </w:tcPr>
          <w:p w14:paraId="33183D97" w14:textId="77777777" w:rsidR="00D62EF9" w:rsidRPr="00155821" w:rsidRDefault="00D62EF9" w:rsidP="004A6741">
            <w:pPr>
              <w:pStyle w:val="NormalWeb"/>
              <w:jc w:val="center"/>
              <w:rPr>
                <w:i/>
                <w:kern w:val="24"/>
                <w:sz w:val="15"/>
                <w:szCs w:val="15"/>
              </w:rPr>
            </w:pPr>
            <w:r w:rsidRPr="00155821">
              <w:rPr>
                <w:i/>
                <w:kern w:val="24"/>
                <w:sz w:val="15"/>
                <w:szCs w:val="15"/>
              </w:rPr>
              <w:t>C*07:02</w:t>
            </w:r>
          </w:p>
        </w:tc>
        <w:tc>
          <w:tcPr>
            <w:tcW w:w="1068" w:type="dxa"/>
            <w:gridSpan w:val="2"/>
            <w:tcBorders>
              <w:top w:val="nil"/>
              <w:left w:val="nil"/>
              <w:bottom w:val="nil"/>
              <w:right w:val="nil"/>
            </w:tcBorders>
            <w:shd w:val="clear" w:color="auto" w:fill="auto"/>
            <w:vAlign w:val="center"/>
          </w:tcPr>
          <w:p w14:paraId="43FFAB7D" w14:textId="77777777" w:rsidR="00D62EF9" w:rsidRPr="00155821" w:rsidRDefault="00D62EF9" w:rsidP="004A6741">
            <w:pPr>
              <w:pStyle w:val="NormalWeb"/>
              <w:jc w:val="center"/>
              <w:rPr>
                <w:i/>
                <w:kern w:val="24"/>
                <w:sz w:val="15"/>
                <w:szCs w:val="15"/>
              </w:rPr>
            </w:pPr>
            <w:r w:rsidRPr="00155821">
              <w:rPr>
                <w:i/>
                <w:kern w:val="24"/>
                <w:sz w:val="15"/>
                <w:szCs w:val="15"/>
              </w:rPr>
              <w:t>C*15:02</w:t>
            </w:r>
          </w:p>
        </w:tc>
        <w:tc>
          <w:tcPr>
            <w:tcW w:w="1069" w:type="dxa"/>
            <w:tcBorders>
              <w:top w:val="nil"/>
              <w:left w:val="nil"/>
              <w:bottom w:val="nil"/>
              <w:right w:val="nil"/>
            </w:tcBorders>
            <w:shd w:val="clear" w:color="auto" w:fill="auto"/>
            <w:vAlign w:val="center"/>
          </w:tcPr>
          <w:p w14:paraId="4262A7E3" w14:textId="77777777" w:rsidR="00D62EF9" w:rsidRPr="00155821" w:rsidRDefault="00D62EF9" w:rsidP="004A6741">
            <w:pPr>
              <w:pStyle w:val="NormalWeb"/>
              <w:jc w:val="center"/>
              <w:rPr>
                <w:i/>
                <w:kern w:val="24"/>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5DCF8242" w14:textId="77777777" w:rsidR="00D62EF9" w:rsidRPr="00155821" w:rsidRDefault="00D62EF9" w:rsidP="004A6741">
            <w:pPr>
              <w:pStyle w:val="NormalWeb"/>
              <w:jc w:val="center"/>
              <w:rPr>
                <w:i/>
                <w:kern w:val="24"/>
                <w:sz w:val="15"/>
                <w:szCs w:val="15"/>
              </w:rPr>
            </w:pPr>
            <w:r w:rsidRPr="00155821">
              <w:rPr>
                <w:i/>
                <w:kern w:val="24"/>
                <w:sz w:val="15"/>
                <w:szCs w:val="15"/>
              </w:rPr>
              <w:t>DRB1*11:04</w:t>
            </w:r>
          </w:p>
        </w:tc>
        <w:tc>
          <w:tcPr>
            <w:tcW w:w="1068" w:type="dxa"/>
            <w:tcBorders>
              <w:top w:val="nil"/>
              <w:left w:val="nil"/>
              <w:bottom w:val="nil"/>
              <w:right w:val="nil"/>
            </w:tcBorders>
            <w:shd w:val="clear" w:color="auto" w:fill="auto"/>
            <w:vAlign w:val="center"/>
          </w:tcPr>
          <w:p w14:paraId="7CC51329" w14:textId="77777777" w:rsidR="00D62EF9" w:rsidRPr="00155821" w:rsidRDefault="00D62EF9" w:rsidP="004A6741">
            <w:pPr>
              <w:pStyle w:val="NormalWeb"/>
              <w:jc w:val="center"/>
              <w:rPr>
                <w:i/>
                <w:kern w:val="24"/>
                <w:sz w:val="15"/>
                <w:szCs w:val="15"/>
              </w:rPr>
            </w:pPr>
            <w:r w:rsidRPr="00155821">
              <w:rPr>
                <w:i/>
                <w:kern w:val="24"/>
                <w:sz w:val="15"/>
                <w:szCs w:val="15"/>
              </w:rPr>
              <w:t>DQB1*03:01</w:t>
            </w:r>
          </w:p>
        </w:tc>
        <w:tc>
          <w:tcPr>
            <w:tcW w:w="1069" w:type="dxa"/>
            <w:gridSpan w:val="2"/>
            <w:tcBorders>
              <w:top w:val="nil"/>
              <w:left w:val="nil"/>
              <w:bottom w:val="nil"/>
              <w:right w:val="nil"/>
            </w:tcBorders>
            <w:shd w:val="clear" w:color="auto" w:fill="auto"/>
            <w:vAlign w:val="center"/>
          </w:tcPr>
          <w:p w14:paraId="2F7D0F65" w14:textId="77777777" w:rsidR="00D62EF9" w:rsidRPr="00155821" w:rsidRDefault="00D62EF9" w:rsidP="004A6741">
            <w:pPr>
              <w:pStyle w:val="NormalWeb"/>
              <w:jc w:val="center"/>
              <w:rPr>
                <w:i/>
                <w:kern w:val="24"/>
                <w:sz w:val="15"/>
                <w:szCs w:val="15"/>
              </w:rPr>
            </w:pPr>
            <w:r w:rsidRPr="00155821">
              <w:rPr>
                <w:i/>
                <w:kern w:val="24"/>
                <w:sz w:val="15"/>
                <w:szCs w:val="15"/>
              </w:rPr>
              <w:t>DQB1*05:01</w:t>
            </w:r>
          </w:p>
        </w:tc>
        <w:tc>
          <w:tcPr>
            <w:tcW w:w="1069" w:type="dxa"/>
            <w:tcBorders>
              <w:top w:val="nil"/>
              <w:left w:val="nil"/>
              <w:bottom w:val="nil"/>
              <w:right w:val="nil"/>
            </w:tcBorders>
            <w:shd w:val="clear" w:color="auto" w:fill="auto"/>
            <w:vAlign w:val="center"/>
          </w:tcPr>
          <w:p w14:paraId="6BC46723" w14:textId="77777777" w:rsidR="00D62EF9" w:rsidRPr="00155821" w:rsidRDefault="00D62EF9" w:rsidP="004A6741">
            <w:pPr>
              <w:pStyle w:val="NormalWeb"/>
              <w:jc w:val="center"/>
              <w:rPr>
                <w:i/>
                <w:kern w:val="24"/>
                <w:sz w:val="15"/>
                <w:szCs w:val="15"/>
              </w:rPr>
            </w:pPr>
            <w:r w:rsidRPr="00155821">
              <w:rPr>
                <w:i/>
                <w:kern w:val="24"/>
                <w:sz w:val="15"/>
                <w:szCs w:val="15"/>
              </w:rPr>
              <w:t>DQA1*01:01</w:t>
            </w:r>
          </w:p>
        </w:tc>
        <w:tc>
          <w:tcPr>
            <w:tcW w:w="1069" w:type="dxa"/>
            <w:tcBorders>
              <w:top w:val="nil"/>
              <w:left w:val="nil"/>
              <w:bottom w:val="nil"/>
              <w:right w:val="nil"/>
            </w:tcBorders>
            <w:shd w:val="clear" w:color="auto" w:fill="auto"/>
            <w:vAlign w:val="center"/>
          </w:tcPr>
          <w:p w14:paraId="68B5948F" w14:textId="77777777" w:rsidR="00D62EF9" w:rsidRPr="00155821" w:rsidRDefault="00D62EF9" w:rsidP="004A6741">
            <w:pPr>
              <w:pStyle w:val="NormalWeb"/>
              <w:jc w:val="center"/>
              <w:rPr>
                <w:i/>
                <w:kern w:val="24"/>
                <w:sz w:val="15"/>
                <w:szCs w:val="15"/>
              </w:rPr>
            </w:pPr>
            <w:r w:rsidRPr="00155821">
              <w:rPr>
                <w:i/>
                <w:kern w:val="24"/>
                <w:sz w:val="15"/>
                <w:szCs w:val="15"/>
              </w:rPr>
              <w:t>DQA1*05:01</w:t>
            </w:r>
          </w:p>
        </w:tc>
      </w:tr>
      <w:tr w:rsidR="00D62EF9" w:rsidRPr="00155821" w14:paraId="3FA351F2" w14:textId="77777777" w:rsidTr="004A6741">
        <w:trPr>
          <w:trHeight w:val="368"/>
        </w:trPr>
        <w:tc>
          <w:tcPr>
            <w:tcW w:w="1068" w:type="dxa"/>
            <w:gridSpan w:val="2"/>
            <w:tcBorders>
              <w:top w:val="nil"/>
              <w:left w:val="nil"/>
              <w:bottom w:val="nil"/>
              <w:right w:val="nil"/>
            </w:tcBorders>
            <w:shd w:val="clear" w:color="auto" w:fill="auto"/>
            <w:vAlign w:val="center"/>
          </w:tcPr>
          <w:p w14:paraId="43E0524A"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8</w:t>
            </w:r>
          </w:p>
        </w:tc>
        <w:tc>
          <w:tcPr>
            <w:tcW w:w="1069" w:type="dxa"/>
            <w:tcBorders>
              <w:top w:val="nil"/>
              <w:left w:val="nil"/>
              <w:bottom w:val="nil"/>
              <w:right w:val="nil"/>
            </w:tcBorders>
            <w:shd w:val="clear" w:color="auto" w:fill="auto"/>
            <w:vAlign w:val="center"/>
          </w:tcPr>
          <w:p w14:paraId="0FC1AF30"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A*01:01</w:t>
            </w:r>
          </w:p>
        </w:tc>
        <w:tc>
          <w:tcPr>
            <w:tcW w:w="1069" w:type="dxa"/>
            <w:tcBorders>
              <w:top w:val="nil"/>
              <w:left w:val="nil"/>
              <w:bottom w:val="nil"/>
              <w:right w:val="nil"/>
            </w:tcBorders>
            <w:shd w:val="clear" w:color="auto" w:fill="auto"/>
            <w:vAlign w:val="center"/>
          </w:tcPr>
          <w:p w14:paraId="146A70CC"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527609F7"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B*08:01</w:t>
            </w:r>
          </w:p>
        </w:tc>
        <w:tc>
          <w:tcPr>
            <w:tcW w:w="1069" w:type="dxa"/>
            <w:tcBorders>
              <w:top w:val="nil"/>
              <w:left w:val="nil"/>
              <w:bottom w:val="nil"/>
              <w:right w:val="nil"/>
            </w:tcBorders>
            <w:shd w:val="clear" w:color="auto" w:fill="auto"/>
            <w:vAlign w:val="center"/>
          </w:tcPr>
          <w:p w14:paraId="156929FE"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B*27:05</w:t>
            </w:r>
          </w:p>
        </w:tc>
        <w:tc>
          <w:tcPr>
            <w:tcW w:w="1069" w:type="dxa"/>
            <w:gridSpan w:val="2"/>
            <w:tcBorders>
              <w:top w:val="nil"/>
              <w:left w:val="nil"/>
              <w:bottom w:val="nil"/>
              <w:right w:val="nil"/>
            </w:tcBorders>
            <w:shd w:val="clear" w:color="auto" w:fill="auto"/>
            <w:vAlign w:val="center"/>
          </w:tcPr>
          <w:p w14:paraId="7E7C9FE7"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C*01:02</w:t>
            </w:r>
          </w:p>
        </w:tc>
        <w:tc>
          <w:tcPr>
            <w:tcW w:w="1068" w:type="dxa"/>
            <w:gridSpan w:val="2"/>
            <w:tcBorders>
              <w:top w:val="nil"/>
              <w:left w:val="nil"/>
              <w:bottom w:val="nil"/>
              <w:right w:val="nil"/>
            </w:tcBorders>
            <w:shd w:val="clear" w:color="auto" w:fill="auto"/>
            <w:vAlign w:val="center"/>
          </w:tcPr>
          <w:p w14:paraId="0E0F6EB0"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C*07:01</w:t>
            </w:r>
          </w:p>
        </w:tc>
        <w:tc>
          <w:tcPr>
            <w:tcW w:w="1069" w:type="dxa"/>
            <w:tcBorders>
              <w:top w:val="nil"/>
              <w:left w:val="nil"/>
              <w:bottom w:val="nil"/>
              <w:right w:val="nil"/>
            </w:tcBorders>
            <w:shd w:val="clear" w:color="auto" w:fill="auto"/>
            <w:vAlign w:val="center"/>
          </w:tcPr>
          <w:p w14:paraId="0115FC88"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43858F6C"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DRB1*03:01</w:t>
            </w:r>
          </w:p>
        </w:tc>
        <w:tc>
          <w:tcPr>
            <w:tcW w:w="1068" w:type="dxa"/>
            <w:tcBorders>
              <w:top w:val="nil"/>
              <w:left w:val="nil"/>
              <w:bottom w:val="nil"/>
              <w:right w:val="nil"/>
            </w:tcBorders>
            <w:shd w:val="clear" w:color="auto" w:fill="auto"/>
            <w:vAlign w:val="center"/>
          </w:tcPr>
          <w:p w14:paraId="75DC0DE8"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160E6343"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DQB1*05:01</w:t>
            </w:r>
          </w:p>
        </w:tc>
        <w:tc>
          <w:tcPr>
            <w:tcW w:w="1069" w:type="dxa"/>
            <w:tcBorders>
              <w:top w:val="nil"/>
              <w:left w:val="nil"/>
              <w:bottom w:val="nil"/>
              <w:right w:val="nil"/>
            </w:tcBorders>
            <w:shd w:val="clear" w:color="auto" w:fill="auto"/>
            <w:vAlign w:val="center"/>
          </w:tcPr>
          <w:p w14:paraId="4102BD0F"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DQA1*01:01</w:t>
            </w:r>
          </w:p>
        </w:tc>
        <w:tc>
          <w:tcPr>
            <w:tcW w:w="1069" w:type="dxa"/>
            <w:tcBorders>
              <w:top w:val="nil"/>
              <w:left w:val="nil"/>
              <w:bottom w:val="nil"/>
              <w:right w:val="nil"/>
            </w:tcBorders>
            <w:shd w:val="clear" w:color="auto" w:fill="auto"/>
            <w:vAlign w:val="center"/>
          </w:tcPr>
          <w:p w14:paraId="211BB960"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DQA1*05:01</w:t>
            </w:r>
          </w:p>
        </w:tc>
      </w:tr>
      <w:tr w:rsidR="00D62EF9" w:rsidRPr="00155821" w14:paraId="66F42DD2" w14:textId="77777777" w:rsidTr="004A6741">
        <w:trPr>
          <w:trHeight w:val="368"/>
        </w:trPr>
        <w:tc>
          <w:tcPr>
            <w:tcW w:w="1068" w:type="dxa"/>
            <w:gridSpan w:val="2"/>
            <w:tcBorders>
              <w:top w:val="nil"/>
              <w:left w:val="nil"/>
              <w:bottom w:val="nil"/>
              <w:right w:val="nil"/>
            </w:tcBorders>
            <w:shd w:val="clear" w:color="auto" w:fill="auto"/>
            <w:vAlign w:val="center"/>
          </w:tcPr>
          <w:p w14:paraId="778B81FC" w14:textId="77777777" w:rsidR="00D62EF9" w:rsidRPr="00155821" w:rsidRDefault="00D62EF9" w:rsidP="004A6741">
            <w:pPr>
              <w:pStyle w:val="NormalWeb"/>
              <w:spacing w:before="0" w:beforeAutospacing="0" w:after="0" w:afterAutospacing="0"/>
              <w:jc w:val="center"/>
              <w:textAlignment w:val="bottom"/>
              <w:rPr>
                <w:i/>
                <w:kern w:val="24"/>
                <w:sz w:val="15"/>
                <w:szCs w:val="15"/>
              </w:rPr>
            </w:pPr>
            <w:r w:rsidRPr="00155821">
              <w:rPr>
                <w:i/>
                <w:kern w:val="24"/>
                <w:sz w:val="15"/>
                <w:szCs w:val="15"/>
              </w:rPr>
              <w:t>Donor 9</w:t>
            </w:r>
          </w:p>
        </w:tc>
        <w:tc>
          <w:tcPr>
            <w:tcW w:w="1069" w:type="dxa"/>
            <w:tcBorders>
              <w:top w:val="nil"/>
              <w:left w:val="nil"/>
              <w:bottom w:val="nil"/>
              <w:right w:val="nil"/>
            </w:tcBorders>
            <w:shd w:val="clear" w:color="auto" w:fill="auto"/>
            <w:vAlign w:val="center"/>
          </w:tcPr>
          <w:p w14:paraId="3E068EEB"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A*03:01</w:t>
            </w:r>
          </w:p>
        </w:tc>
        <w:tc>
          <w:tcPr>
            <w:tcW w:w="1069" w:type="dxa"/>
            <w:tcBorders>
              <w:top w:val="nil"/>
              <w:left w:val="nil"/>
              <w:bottom w:val="nil"/>
              <w:right w:val="nil"/>
            </w:tcBorders>
            <w:shd w:val="clear" w:color="auto" w:fill="auto"/>
            <w:vAlign w:val="center"/>
          </w:tcPr>
          <w:p w14:paraId="1CA59647"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1782F185"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B*07:02</w:t>
            </w:r>
          </w:p>
        </w:tc>
        <w:tc>
          <w:tcPr>
            <w:tcW w:w="1069" w:type="dxa"/>
            <w:tcBorders>
              <w:top w:val="nil"/>
              <w:left w:val="nil"/>
              <w:bottom w:val="nil"/>
              <w:right w:val="nil"/>
            </w:tcBorders>
            <w:shd w:val="clear" w:color="auto" w:fill="auto"/>
            <w:vAlign w:val="center"/>
          </w:tcPr>
          <w:p w14:paraId="157838FC"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B*44:02</w:t>
            </w:r>
          </w:p>
        </w:tc>
        <w:tc>
          <w:tcPr>
            <w:tcW w:w="1069" w:type="dxa"/>
            <w:gridSpan w:val="2"/>
            <w:tcBorders>
              <w:top w:val="nil"/>
              <w:left w:val="nil"/>
              <w:bottom w:val="nil"/>
              <w:right w:val="nil"/>
            </w:tcBorders>
            <w:shd w:val="clear" w:color="auto" w:fill="auto"/>
            <w:vAlign w:val="center"/>
          </w:tcPr>
          <w:p w14:paraId="402EE1D4"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C*03:03</w:t>
            </w:r>
          </w:p>
        </w:tc>
        <w:tc>
          <w:tcPr>
            <w:tcW w:w="1068" w:type="dxa"/>
            <w:gridSpan w:val="2"/>
            <w:tcBorders>
              <w:top w:val="nil"/>
              <w:left w:val="nil"/>
              <w:bottom w:val="nil"/>
              <w:right w:val="nil"/>
            </w:tcBorders>
            <w:shd w:val="clear" w:color="auto" w:fill="auto"/>
            <w:vAlign w:val="center"/>
          </w:tcPr>
          <w:p w14:paraId="619A6A64"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C*07:02</w:t>
            </w:r>
          </w:p>
        </w:tc>
        <w:tc>
          <w:tcPr>
            <w:tcW w:w="1069" w:type="dxa"/>
            <w:tcBorders>
              <w:top w:val="nil"/>
              <w:left w:val="nil"/>
              <w:bottom w:val="nil"/>
              <w:right w:val="nil"/>
            </w:tcBorders>
            <w:shd w:val="clear" w:color="auto" w:fill="auto"/>
            <w:vAlign w:val="center"/>
          </w:tcPr>
          <w:p w14:paraId="7BF05923"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DRB1*13:01</w:t>
            </w:r>
          </w:p>
        </w:tc>
        <w:tc>
          <w:tcPr>
            <w:tcW w:w="1069" w:type="dxa"/>
            <w:gridSpan w:val="2"/>
            <w:tcBorders>
              <w:top w:val="nil"/>
              <w:left w:val="nil"/>
              <w:bottom w:val="nil"/>
              <w:right w:val="nil"/>
            </w:tcBorders>
            <w:shd w:val="clear" w:color="auto" w:fill="auto"/>
            <w:vAlign w:val="center"/>
          </w:tcPr>
          <w:p w14:paraId="4E98999C"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DRB1*15:01</w:t>
            </w:r>
          </w:p>
        </w:tc>
        <w:tc>
          <w:tcPr>
            <w:tcW w:w="1068" w:type="dxa"/>
            <w:tcBorders>
              <w:top w:val="nil"/>
              <w:left w:val="nil"/>
              <w:bottom w:val="nil"/>
              <w:right w:val="nil"/>
            </w:tcBorders>
            <w:shd w:val="clear" w:color="auto" w:fill="auto"/>
            <w:vAlign w:val="center"/>
          </w:tcPr>
          <w:p w14:paraId="4F49E64A"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DQB1*06:02</w:t>
            </w:r>
          </w:p>
        </w:tc>
        <w:tc>
          <w:tcPr>
            <w:tcW w:w="1069" w:type="dxa"/>
            <w:gridSpan w:val="2"/>
            <w:tcBorders>
              <w:top w:val="nil"/>
              <w:left w:val="nil"/>
              <w:bottom w:val="nil"/>
              <w:right w:val="nil"/>
            </w:tcBorders>
            <w:shd w:val="clear" w:color="auto" w:fill="auto"/>
            <w:vAlign w:val="center"/>
          </w:tcPr>
          <w:p w14:paraId="61147EF2"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DQB1*06:03</w:t>
            </w:r>
          </w:p>
        </w:tc>
        <w:tc>
          <w:tcPr>
            <w:tcW w:w="1069" w:type="dxa"/>
            <w:tcBorders>
              <w:top w:val="nil"/>
              <w:left w:val="nil"/>
              <w:bottom w:val="nil"/>
              <w:right w:val="nil"/>
            </w:tcBorders>
            <w:shd w:val="clear" w:color="auto" w:fill="auto"/>
            <w:vAlign w:val="center"/>
          </w:tcPr>
          <w:p w14:paraId="6A56F07D"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DQA1*01:03</w:t>
            </w:r>
          </w:p>
        </w:tc>
        <w:tc>
          <w:tcPr>
            <w:tcW w:w="1069" w:type="dxa"/>
            <w:tcBorders>
              <w:top w:val="nil"/>
              <w:left w:val="nil"/>
              <w:bottom w:val="nil"/>
              <w:right w:val="nil"/>
            </w:tcBorders>
            <w:shd w:val="clear" w:color="auto" w:fill="auto"/>
            <w:vAlign w:val="center"/>
          </w:tcPr>
          <w:p w14:paraId="2454DECD"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DQA1*01:02</w:t>
            </w:r>
          </w:p>
        </w:tc>
      </w:tr>
      <w:tr w:rsidR="00D62EF9" w:rsidRPr="00155821" w14:paraId="62EB1855" w14:textId="77777777" w:rsidTr="004A6741">
        <w:trPr>
          <w:trHeight w:val="368"/>
        </w:trPr>
        <w:tc>
          <w:tcPr>
            <w:tcW w:w="1068" w:type="dxa"/>
            <w:gridSpan w:val="2"/>
            <w:tcBorders>
              <w:top w:val="nil"/>
              <w:left w:val="nil"/>
              <w:bottom w:val="nil"/>
              <w:right w:val="nil"/>
            </w:tcBorders>
            <w:shd w:val="clear" w:color="auto" w:fill="auto"/>
            <w:vAlign w:val="center"/>
          </w:tcPr>
          <w:p w14:paraId="408EB8D7"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10</w:t>
            </w:r>
          </w:p>
        </w:tc>
        <w:tc>
          <w:tcPr>
            <w:tcW w:w="1069" w:type="dxa"/>
            <w:tcBorders>
              <w:top w:val="nil"/>
              <w:left w:val="nil"/>
              <w:bottom w:val="nil"/>
              <w:right w:val="nil"/>
            </w:tcBorders>
            <w:shd w:val="clear" w:color="auto" w:fill="auto"/>
            <w:vAlign w:val="center"/>
          </w:tcPr>
          <w:p w14:paraId="3E55EAFE" w14:textId="77777777" w:rsidR="00D62EF9" w:rsidRPr="00155821" w:rsidRDefault="00D62EF9" w:rsidP="004A6741">
            <w:pPr>
              <w:pStyle w:val="NormalWeb"/>
              <w:jc w:val="center"/>
              <w:textAlignment w:val="center"/>
              <w:rPr>
                <w:i/>
                <w:kern w:val="24"/>
                <w:sz w:val="15"/>
                <w:szCs w:val="15"/>
              </w:rPr>
            </w:pPr>
            <w:r w:rsidRPr="00155821">
              <w:rPr>
                <w:i/>
                <w:kern w:val="24"/>
                <w:sz w:val="15"/>
                <w:szCs w:val="15"/>
              </w:rPr>
              <w:t>A*03:01</w:t>
            </w:r>
          </w:p>
        </w:tc>
        <w:tc>
          <w:tcPr>
            <w:tcW w:w="1069" w:type="dxa"/>
            <w:tcBorders>
              <w:top w:val="nil"/>
              <w:left w:val="nil"/>
              <w:bottom w:val="nil"/>
              <w:right w:val="nil"/>
            </w:tcBorders>
            <w:shd w:val="clear" w:color="auto" w:fill="auto"/>
            <w:vAlign w:val="center"/>
          </w:tcPr>
          <w:p w14:paraId="0124F8C8"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0268B05B"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B*35:01</w:t>
            </w:r>
          </w:p>
        </w:tc>
        <w:tc>
          <w:tcPr>
            <w:tcW w:w="1069" w:type="dxa"/>
            <w:tcBorders>
              <w:top w:val="nil"/>
              <w:left w:val="nil"/>
              <w:bottom w:val="nil"/>
              <w:right w:val="nil"/>
            </w:tcBorders>
            <w:shd w:val="clear" w:color="auto" w:fill="auto"/>
            <w:vAlign w:val="center"/>
          </w:tcPr>
          <w:p w14:paraId="0542402C"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B*44:03</w:t>
            </w:r>
          </w:p>
        </w:tc>
        <w:tc>
          <w:tcPr>
            <w:tcW w:w="1069" w:type="dxa"/>
            <w:gridSpan w:val="2"/>
            <w:tcBorders>
              <w:top w:val="nil"/>
              <w:left w:val="nil"/>
              <w:bottom w:val="nil"/>
              <w:right w:val="nil"/>
            </w:tcBorders>
            <w:shd w:val="clear" w:color="auto" w:fill="auto"/>
            <w:vAlign w:val="center"/>
          </w:tcPr>
          <w:p w14:paraId="59A47DEF"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C*04:01</w:t>
            </w:r>
          </w:p>
        </w:tc>
        <w:tc>
          <w:tcPr>
            <w:tcW w:w="1068" w:type="dxa"/>
            <w:gridSpan w:val="2"/>
            <w:tcBorders>
              <w:top w:val="nil"/>
              <w:left w:val="nil"/>
              <w:bottom w:val="nil"/>
              <w:right w:val="nil"/>
            </w:tcBorders>
            <w:shd w:val="clear" w:color="auto" w:fill="auto"/>
            <w:vAlign w:val="center"/>
          </w:tcPr>
          <w:p w14:paraId="16800FE4"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C*16:01</w:t>
            </w:r>
          </w:p>
        </w:tc>
        <w:tc>
          <w:tcPr>
            <w:tcW w:w="1069" w:type="dxa"/>
            <w:tcBorders>
              <w:top w:val="nil"/>
              <w:left w:val="nil"/>
              <w:bottom w:val="nil"/>
              <w:right w:val="nil"/>
            </w:tcBorders>
            <w:shd w:val="clear" w:color="auto" w:fill="auto"/>
            <w:vAlign w:val="center"/>
          </w:tcPr>
          <w:p w14:paraId="49EE64EF"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59A30D20"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DRB1*07:01</w:t>
            </w:r>
          </w:p>
        </w:tc>
        <w:tc>
          <w:tcPr>
            <w:tcW w:w="1068" w:type="dxa"/>
            <w:tcBorders>
              <w:top w:val="nil"/>
              <w:left w:val="nil"/>
              <w:bottom w:val="nil"/>
              <w:right w:val="nil"/>
            </w:tcBorders>
            <w:shd w:val="clear" w:color="auto" w:fill="auto"/>
            <w:vAlign w:val="center"/>
          </w:tcPr>
          <w:p w14:paraId="5F3B5878"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02BDD741"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DQB1*05:01</w:t>
            </w:r>
          </w:p>
        </w:tc>
        <w:tc>
          <w:tcPr>
            <w:tcW w:w="1069" w:type="dxa"/>
            <w:tcBorders>
              <w:top w:val="nil"/>
              <w:left w:val="nil"/>
              <w:bottom w:val="nil"/>
              <w:right w:val="nil"/>
            </w:tcBorders>
            <w:shd w:val="clear" w:color="auto" w:fill="auto"/>
            <w:vAlign w:val="center"/>
          </w:tcPr>
          <w:p w14:paraId="47F77C0E"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DQA1*01:01</w:t>
            </w:r>
          </w:p>
        </w:tc>
        <w:tc>
          <w:tcPr>
            <w:tcW w:w="1069" w:type="dxa"/>
            <w:tcBorders>
              <w:top w:val="nil"/>
              <w:left w:val="nil"/>
              <w:bottom w:val="nil"/>
              <w:right w:val="nil"/>
            </w:tcBorders>
            <w:shd w:val="clear" w:color="auto" w:fill="auto"/>
            <w:vAlign w:val="center"/>
          </w:tcPr>
          <w:p w14:paraId="7C5EFBB4" w14:textId="77777777" w:rsidR="00D62EF9" w:rsidRPr="00155821" w:rsidRDefault="00D62EF9" w:rsidP="004A6741">
            <w:pPr>
              <w:pStyle w:val="NormalWeb"/>
              <w:jc w:val="center"/>
              <w:textAlignment w:val="bottom"/>
              <w:rPr>
                <w:i/>
                <w:kern w:val="24"/>
                <w:sz w:val="15"/>
                <w:szCs w:val="15"/>
              </w:rPr>
            </w:pPr>
            <w:r w:rsidRPr="00155821">
              <w:rPr>
                <w:i/>
                <w:kern w:val="24"/>
                <w:sz w:val="15"/>
                <w:szCs w:val="15"/>
              </w:rPr>
              <w:t>DQA1*02:01</w:t>
            </w:r>
          </w:p>
        </w:tc>
      </w:tr>
      <w:tr w:rsidR="00D62EF9" w:rsidRPr="00155821" w14:paraId="3ACBA851" w14:textId="77777777" w:rsidTr="004A6741">
        <w:trPr>
          <w:trHeight w:val="368"/>
        </w:trPr>
        <w:tc>
          <w:tcPr>
            <w:tcW w:w="1068" w:type="dxa"/>
            <w:gridSpan w:val="2"/>
            <w:tcBorders>
              <w:top w:val="nil"/>
              <w:left w:val="nil"/>
              <w:bottom w:val="nil"/>
              <w:right w:val="nil"/>
            </w:tcBorders>
            <w:shd w:val="clear" w:color="auto" w:fill="auto"/>
            <w:vAlign w:val="center"/>
          </w:tcPr>
          <w:p w14:paraId="70115D1A"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11</w:t>
            </w:r>
          </w:p>
        </w:tc>
        <w:tc>
          <w:tcPr>
            <w:tcW w:w="1069" w:type="dxa"/>
            <w:tcBorders>
              <w:top w:val="nil"/>
              <w:left w:val="nil"/>
              <w:bottom w:val="nil"/>
              <w:right w:val="nil"/>
            </w:tcBorders>
            <w:shd w:val="clear" w:color="auto" w:fill="auto"/>
            <w:vAlign w:val="center"/>
          </w:tcPr>
          <w:p w14:paraId="652DA1AF"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A*26:01</w:t>
            </w:r>
          </w:p>
        </w:tc>
        <w:tc>
          <w:tcPr>
            <w:tcW w:w="1069" w:type="dxa"/>
            <w:tcBorders>
              <w:top w:val="nil"/>
              <w:left w:val="nil"/>
              <w:bottom w:val="nil"/>
              <w:right w:val="nil"/>
            </w:tcBorders>
            <w:shd w:val="clear" w:color="auto" w:fill="auto"/>
            <w:vAlign w:val="center"/>
          </w:tcPr>
          <w:p w14:paraId="22A09E80"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A*32:01</w:t>
            </w:r>
          </w:p>
        </w:tc>
        <w:tc>
          <w:tcPr>
            <w:tcW w:w="1068" w:type="dxa"/>
            <w:gridSpan w:val="2"/>
            <w:tcBorders>
              <w:top w:val="nil"/>
              <w:left w:val="nil"/>
              <w:bottom w:val="nil"/>
              <w:right w:val="nil"/>
            </w:tcBorders>
            <w:shd w:val="clear" w:color="auto" w:fill="auto"/>
            <w:vAlign w:val="center"/>
          </w:tcPr>
          <w:p w14:paraId="06ED6BDF"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B*44:02</w:t>
            </w:r>
          </w:p>
        </w:tc>
        <w:tc>
          <w:tcPr>
            <w:tcW w:w="1069" w:type="dxa"/>
            <w:tcBorders>
              <w:top w:val="nil"/>
              <w:left w:val="nil"/>
              <w:bottom w:val="nil"/>
              <w:right w:val="nil"/>
            </w:tcBorders>
            <w:shd w:val="clear" w:color="auto" w:fill="auto"/>
            <w:vAlign w:val="center"/>
          </w:tcPr>
          <w:p w14:paraId="5D4FF58B"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B*51:01</w:t>
            </w:r>
          </w:p>
        </w:tc>
        <w:tc>
          <w:tcPr>
            <w:tcW w:w="1069" w:type="dxa"/>
            <w:gridSpan w:val="2"/>
            <w:tcBorders>
              <w:top w:val="nil"/>
              <w:left w:val="nil"/>
              <w:bottom w:val="nil"/>
              <w:right w:val="nil"/>
            </w:tcBorders>
            <w:shd w:val="clear" w:color="auto" w:fill="auto"/>
            <w:vAlign w:val="center"/>
          </w:tcPr>
          <w:p w14:paraId="5F8BC3CA"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C*05:01</w:t>
            </w:r>
          </w:p>
        </w:tc>
        <w:tc>
          <w:tcPr>
            <w:tcW w:w="1068" w:type="dxa"/>
            <w:gridSpan w:val="2"/>
            <w:tcBorders>
              <w:top w:val="nil"/>
              <w:left w:val="nil"/>
              <w:bottom w:val="nil"/>
              <w:right w:val="nil"/>
            </w:tcBorders>
            <w:shd w:val="clear" w:color="auto" w:fill="auto"/>
            <w:vAlign w:val="center"/>
          </w:tcPr>
          <w:p w14:paraId="0FE3049C"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C*15:02</w:t>
            </w:r>
          </w:p>
        </w:tc>
        <w:tc>
          <w:tcPr>
            <w:tcW w:w="1069" w:type="dxa"/>
            <w:tcBorders>
              <w:top w:val="nil"/>
              <w:left w:val="nil"/>
              <w:bottom w:val="nil"/>
              <w:right w:val="nil"/>
            </w:tcBorders>
            <w:shd w:val="clear" w:color="auto" w:fill="auto"/>
            <w:vAlign w:val="center"/>
          </w:tcPr>
          <w:p w14:paraId="1334A18D"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DRB1*11:01</w:t>
            </w:r>
          </w:p>
        </w:tc>
        <w:tc>
          <w:tcPr>
            <w:tcW w:w="1069" w:type="dxa"/>
            <w:gridSpan w:val="2"/>
            <w:tcBorders>
              <w:top w:val="nil"/>
              <w:left w:val="nil"/>
              <w:bottom w:val="nil"/>
              <w:right w:val="nil"/>
            </w:tcBorders>
            <w:shd w:val="clear" w:color="auto" w:fill="auto"/>
            <w:vAlign w:val="center"/>
          </w:tcPr>
          <w:p w14:paraId="65265FA2"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DRB1*12:01</w:t>
            </w:r>
          </w:p>
        </w:tc>
        <w:tc>
          <w:tcPr>
            <w:tcW w:w="1068" w:type="dxa"/>
            <w:tcBorders>
              <w:top w:val="nil"/>
              <w:left w:val="nil"/>
              <w:bottom w:val="nil"/>
              <w:right w:val="nil"/>
            </w:tcBorders>
            <w:shd w:val="clear" w:color="auto" w:fill="auto"/>
            <w:vAlign w:val="center"/>
          </w:tcPr>
          <w:p w14:paraId="0C2FB9A6"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DQB1*03:01</w:t>
            </w:r>
          </w:p>
        </w:tc>
        <w:tc>
          <w:tcPr>
            <w:tcW w:w="1069" w:type="dxa"/>
            <w:gridSpan w:val="2"/>
            <w:tcBorders>
              <w:top w:val="nil"/>
              <w:left w:val="nil"/>
              <w:bottom w:val="nil"/>
              <w:right w:val="nil"/>
            </w:tcBorders>
            <w:shd w:val="clear" w:color="auto" w:fill="auto"/>
            <w:vAlign w:val="center"/>
          </w:tcPr>
          <w:p w14:paraId="1DF1C915"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DQB1*03:01</w:t>
            </w:r>
          </w:p>
        </w:tc>
        <w:tc>
          <w:tcPr>
            <w:tcW w:w="1069" w:type="dxa"/>
            <w:tcBorders>
              <w:top w:val="nil"/>
              <w:left w:val="nil"/>
              <w:bottom w:val="nil"/>
              <w:right w:val="nil"/>
            </w:tcBorders>
            <w:shd w:val="clear" w:color="auto" w:fill="auto"/>
            <w:vAlign w:val="center"/>
          </w:tcPr>
          <w:p w14:paraId="5FBBF1CF" w14:textId="77777777" w:rsidR="00D62EF9" w:rsidRPr="00155821" w:rsidRDefault="00D62EF9" w:rsidP="004A6741">
            <w:pPr>
              <w:pStyle w:val="NormalWeb"/>
              <w:jc w:val="center"/>
              <w:textAlignment w:val="center"/>
              <w:rPr>
                <w:rFonts w:eastAsiaTheme="minorEastAsia"/>
                <w:i/>
                <w:kern w:val="24"/>
                <w:sz w:val="15"/>
                <w:szCs w:val="15"/>
              </w:rPr>
            </w:pPr>
            <w:r w:rsidRPr="00155821">
              <w:rPr>
                <w:rFonts w:eastAsiaTheme="minorEastAsia"/>
                <w:i/>
                <w:kern w:val="24"/>
                <w:sz w:val="15"/>
                <w:szCs w:val="15"/>
              </w:rPr>
              <w:t>DQA1*05:01</w:t>
            </w:r>
          </w:p>
        </w:tc>
        <w:tc>
          <w:tcPr>
            <w:tcW w:w="1069" w:type="dxa"/>
            <w:tcBorders>
              <w:top w:val="nil"/>
              <w:left w:val="nil"/>
              <w:bottom w:val="nil"/>
              <w:right w:val="nil"/>
            </w:tcBorders>
            <w:shd w:val="clear" w:color="auto" w:fill="auto"/>
            <w:vAlign w:val="center"/>
          </w:tcPr>
          <w:p w14:paraId="48388178"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rFonts w:eastAsiaTheme="minorEastAsia"/>
                <w:i/>
                <w:kern w:val="24"/>
                <w:sz w:val="15"/>
                <w:szCs w:val="15"/>
              </w:rPr>
              <w:t>DQA1*05:01</w:t>
            </w:r>
          </w:p>
        </w:tc>
      </w:tr>
      <w:tr w:rsidR="00D62EF9" w:rsidRPr="00155821" w14:paraId="50871996" w14:textId="77777777" w:rsidTr="004A6741">
        <w:trPr>
          <w:trHeight w:val="368"/>
        </w:trPr>
        <w:tc>
          <w:tcPr>
            <w:tcW w:w="1068" w:type="dxa"/>
            <w:gridSpan w:val="2"/>
            <w:tcBorders>
              <w:top w:val="nil"/>
              <w:left w:val="nil"/>
              <w:bottom w:val="nil"/>
              <w:right w:val="nil"/>
            </w:tcBorders>
            <w:shd w:val="clear" w:color="auto" w:fill="auto"/>
            <w:vAlign w:val="center"/>
          </w:tcPr>
          <w:p w14:paraId="32050F75"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12</w:t>
            </w:r>
          </w:p>
        </w:tc>
        <w:tc>
          <w:tcPr>
            <w:tcW w:w="1069" w:type="dxa"/>
            <w:tcBorders>
              <w:top w:val="nil"/>
              <w:left w:val="nil"/>
              <w:bottom w:val="nil"/>
              <w:right w:val="nil"/>
            </w:tcBorders>
            <w:shd w:val="clear" w:color="auto" w:fill="auto"/>
            <w:vAlign w:val="center"/>
          </w:tcPr>
          <w:p w14:paraId="072EC1CA"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A*02:01</w:t>
            </w:r>
          </w:p>
        </w:tc>
        <w:tc>
          <w:tcPr>
            <w:tcW w:w="1069" w:type="dxa"/>
            <w:tcBorders>
              <w:top w:val="nil"/>
              <w:left w:val="nil"/>
              <w:bottom w:val="nil"/>
              <w:right w:val="nil"/>
            </w:tcBorders>
            <w:shd w:val="clear" w:color="auto" w:fill="auto"/>
            <w:vAlign w:val="center"/>
          </w:tcPr>
          <w:p w14:paraId="27CD2465"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03FA1182"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B*15:01</w:t>
            </w:r>
          </w:p>
        </w:tc>
        <w:tc>
          <w:tcPr>
            <w:tcW w:w="1069" w:type="dxa"/>
            <w:tcBorders>
              <w:top w:val="nil"/>
              <w:left w:val="nil"/>
              <w:bottom w:val="nil"/>
              <w:right w:val="nil"/>
            </w:tcBorders>
            <w:shd w:val="clear" w:color="auto" w:fill="auto"/>
            <w:vAlign w:val="center"/>
          </w:tcPr>
          <w:p w14:paraId="2B7E6166"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B*44:02</w:t>
            </w:r>
          </w:p>
        </w:tc>
        <w:tc>
          <w:tcPr>
            <w:tcW w:w="1069" w:type="dxa"/>
            <w:gridSpan w:val="2"/>
            <w:tcBorders>
              <w:top w:val="nil"/>
              <w:left w:val="nil"/>
              <w:bottom w:val="nil"/>
              <w:right w:val="nil"/>
            </w:tcBorders>
            <w:shd w:val="clear" w:color="auto" w:fill="auto"/>
            <w:vAlign w:val="center"/>
          </w:tcPr>
          <w:p w14:paraId="2A6B503C"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C*03:03</w:t>
            </w:r>
          </w:p>
        </w:tc>
        <w:tc>
          <w:tcPr>
            <w:tcW w:w="1068" w:type="dxa"/>
            <w:gridSpan w:val="2"/>
            <w:tcBorders>
              <w:top w:val="nil"/>
              <w:left w:val="nil"/>
              <w:bottom w:val="nil"/>
              <w:right w:val="nil"/>
            </w:tcBorders>
            <w:shd w:val="clear" w:color="auto" w:fill="auto"/>
            <w:vAlign w:val="center"/>
          </w:tcPr>
          <w:p w14:paraId="71F1E0E4"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C*05:01</w:t>
            </w:r>
          </w:p>
        </w:tc>
        <w:tc>
          <w:tcPr>
            <w:tcW w:w="1069" w:type="dxa"/>
            <w:tcBorders>
              <w:top w:val="nil"/>
              <w:left w:val="nil"/>
              <w:bottom w:val="nil"/>
              <w:right w:val="nil"/>
            </w:tcBorders>
            <w:shd w:val="clear" w:color="auto" w:fill="auto"/>
            <w:vAlign w:val="center"/>
          </w:tcPr>
          <w:p w14:paraId="674D7586"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DRB1*04:01</w:t>
            </w:r>
          </w:p>
        </w:tc>
        <w:tc>
          <w:tcPr>
            <w:tcW w:w="1069" w:type="dxa"/>
            <w:gridSpan w:val="2"/>
            <w:tcBorders>
              <w:top w:val="nil"/>
              <w:left w:val="nil"/>
              <w:bottom w:val="nil"/>
              <w:right w:val="nil"/>
            </w:tcBorders>
            <w:shd w:val="clear" w:color="auto" w:fill="auto"/>
            <w:vAlign w:val="center"/>
          </w:tcPr>
          <w:p w14:paraId="21A288B2"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DRB1*15:01</w:t>
            </w:r>
          </w:p>
        </w:tc>
        <w:tc>
          <w:tcPr>
            <w:tcW w:w="1068" w:type="dxa"/>
            <w:tcBorders>
              <w:top w:val="nil"/>
              <w:left w:val="nil"/>
              <w:bottom w:val="nil"/>
              <w:right w:val="nil"/>
            </w:tcBorders>
            <w:shd w:val="clear" w:color="auto" w:fill="auto"/>
            <w:vAlign w:val="center"/>
          </w:tcPr>
          <w:p w14:paraId="7362E788"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DQB1*03:02</w:t>
            </w:r>
          </w:p>
        </w:tc>
        <w:tc>
          <w:tcPr>
            <w:tcW w:w="1069" w:type="dxa"/>
            <w:gridSpan w:val="2"/>
            <w:tcBorders>
              <w:top w:val="nil"/>
              <w:left w:val="nil"/>
              <w:bottom w:val="nil"/>
              <w:right w:val="nil"/>
            </w:tcBorders>
            <w:shd w:val="clear" w:color="auto" w:fill="auto"/>
            <w:vAlign w:val="center"/>
          </w:tcPr>
          <w:p w14:paraId="34594890"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DQB1*03:01</w:t>
            </w:r>
          </w:p>
        </w:tc>
        <w:tc>
          <w:tcPr>
            <w:tcW w:w="1069" w:type="dxa"/>
            <w:tcBorders>
              <w:top w:val="nil"/>
              <w:left w:val="nil"/>
              <w:bottom w:val="nil"/>
              <w:right w:val="nil"/>
            </w:tcBorders>
            <w:shd w:val="clear" w:color="auto" w:fill="auto"/>
            <w:vAlign w:val="center"/>
          </w:tcPr>
          <w:p w14:paraId="60419567"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DQA1*03:01</w:t>
            </w:r>
          </w:p>
        </w:tc>
        <w:tc>
          <w:tcPr>
            <w:tcW w:w="1069" w:type="dxa"/>
            <w:tcBorders>
              <w:top w:val="nil"/>
              <w:left w:val="nil"/>
              <w:bottom w:val="nil"/>
              <w:right w:val="nil"/>
            </w:tcBorders>
            <w:shd w:val="clear" w:color="auto" w:fill="auto"/>
            <w:vAlign w:val="center"/>
          </w:tcPr>
          <w:p w14:paraId="4F0D6922"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DQA1*05:01</w:t>
            </w:r>
          </w:p>
        </w:tc>
      </w:tr>
      <w:tr w:rsidR="00D62EF9" w:rsidRPr="00155821" w14:paraId="352A3B1C" w14:textId="77777777" w:rsidTr="004A6741">
        <w:trPr>
          <w:trHeight w:val="368"/>
        </w:trPr>
        <w:tc>
          <w:tcPr>
            <w:tcW w:w="1068" w:type="dxa"/>
            <w:gridSpan w:val="2"/>
            <w:tcBorders>
              <w:top w:val="nil"/>
              <w:left w:val="nil"/>
              <w:bottom w:val="nil"/>
              <w:right w:val="nil"/>
            </w:tcBorders>
            <w:shd w:val="clear" w:color="auto" w:fill="auto"/>
            <w:vAlign w:val="center"/>
          </w:tcPr>
          <w:p w14:paraId="69ED8055"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13</w:t>
            </w:r>
          </w:p>
        </w:tc>
        <w:tc>
          <w:tcPr>
            <w:tcW w:w="1069" w:type="dxa"/>
            <w:tcBorders>
              <w:top w:val="nil"/>
              <w:left w:val="nil"/>
              <w:bottom w:val="nil"/>
              <w:right w:val="nil"/>
            </w:tcBorders>
            <w:shd w:val="clear" w:color="auto" w:fill="auto"/>
            <w:vAlign w:val="center"/>
          </w:tcPr>
          <w:p w14:paraId="57612BD9"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A*03:01</w:t>
            </w:r>
          </w:p>
        </w:tc>
        <w:tc>
          <w:tcPr>
            <w:tcW w:w="1069" w:type="dxa"/>
            <w:tcBorders>
              <w:top w:val="nil"/>
              <w:left w:val="nil"/>
              <w:bottom w:val="nil"/>
              <w:right w:val="nil"/>
            </w:tcBorders>
            <w:shd w:val="clear" w:color="auto" w:fill="auto"/>
            <w:vAlign w:val="center"/>
          </w:tcPr>
          <w:p w14:paraId="45DBFE0C"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A*32:01</w:t>
            </w:r>
          </w:p>
        </w:tc>
        <w:tc>
          <w:tcPr>
            <w:tcW w:w="1068" w:type="dxa"/>
            <w:gridSpan w:val="2"/>
            <w:tcBorders>
              <w:top w:val="nil"/>
              <w:left w:val="nil"/>
              <w:bottom w:val="nil"/>
              <w:right w:val="nil"/>
            </w:tcBorders>
            <w:shd w:val="clear" w:color="auto" w:fill="auto"/>
            <w:vAlign w:val="center"/>
          </w:tcPr>
          <w:p w14:paraId="23ADE083"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B*14:02</w:t>
            </w:r>
          </w:p>
        </w:tc>
        <w:tc>
          <w:tcPr>
            <w:tcW w:w="1069" w:type="dxa"/>
            <w:tcBorders>
              <w:top w:val="nil"/>
              <w:left w:val="nil"/>
              <w:bottom w:val="nil"/>
              <w:right w:val="nil"/>
            </w:tcBorders>
            <w:shd w:val="clear" w:color="auto" w:fill="auto"/>
            <w:vAlign w:val="center"/>
          </w:tcPr>
          <w:p w14:paraId="608AC65F"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B*27:05</w:t>
            </w:r>
          </w:p>
        </w:tc>
        <w:tc>
          <w:tcPr>
            <w:tcW w:w="1069" w:type="dxa"/>
            <w:gridSpan w:val="2"/>
            <w:tcBorders>
              <w:top w:val="nil"/>
              <w:left w:val="nil"/>
              <w:bottom w:val="nil"/>
              <w:right w:val="nil"/>
            </w:tcBorders>
            <w:shd w:val="clear" w:color="auto" w:fill="auto"/>
            <w:vAlign w:val="center"/>
          </w:tcPr>
          <w:p w14:paraId="46E920F9"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C*01:02</w:t>
            </w:r>
          </w:p>
        </w:tc>
        <w:tc>
          <w:tcPr>
            <w:tcW w:w="1068" w:type="dxa"/>
            <w:gridSpan w:val="2"/>
            <w:tcBorders>
              <w:top w:val="nil"/>
              <w:left w:val="nil"/>
              <w:bottom w:val="nil"/>
              <w:right w:val="nil"/>
            </w:tcBorders>
            <w:shd w:val="clear" w:color="auto" w:fill="auto"/>
            <w:vAlign w:val="center"/>
          </w:tcPr>
          <w:p w14:paraId="78A2D0F6"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C*08:02</w:t>
            </w:r>
          </w:p>
        </w:tc>
        <w:tc>
          <w:tcPr>
            <w:tcW w:w="1069" w:type="dxa"/>
            <w:tcBorders>
              <w:top w:val="nil"/>
              <w:left w:val="nil"/>
              <w:bottom w:val="nil"/>
              <w:right w:val="nil"/>
            </w:tcBorders>
            <w:shd w:val="clear" w:color="auto" w:fill="auto"/>
            <w:vAlign w:val="center"/>
          </w:tcPr>
          <w:p w14:paraId="19376BC6"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7E2E4EE3"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DRB1*15:01</w:t>
            </w:r>
          </w:p>
        </w:tc>
        <w:tc>
          <w:tcPr>
            <w:tcW w:w="1068" w:type="dxa"/>
            <w:tcBorders>
              <w:top w:val="nil"/>
              <w:left w:val="nil"/>
              <w:bottom w:val="nil"/>
              <w:right w:val="nil"/>
            </w:tcBorders>
            <w:shd w:val="clear" w:color="auto" w:fill="auto"/>
            <w:vAlign w:val="center"/>
          </w:tcPr>
          <w:p w14:paraId="51955100"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DQB1*05:01</w:t>
            </w:r>
          </w:p>
        </w:tc>
        <w:tc>
          <w:tcPr>
            <w:tcW w:w="1069" w:type="dxa"/>
            <w:gridSpan w:val="2"/>
            <w:tcBorders>
              <w:top w:val="nil"/>
              <w:left w:val="nil"/>
              <w:bottom w:val="nil"/>
              <w:right w:val="nil"/>
            </w:tcBorders>
            <w:shd w:val="clear" w:color="auto" w:fill="auto"/>
            <w:vAlign w:val="center"/>
          </w:tcPr>
          <w:p w14:paraId="685154A0"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DQB1*06:02</w:t>
            </w:r>
          </w:p>
        </w:tc>
        <w:tc>
          <w:tcPr>
            <w:tcW w:w="1069" w:type="dxa"/>
            <w:tcBorders>
              <w:top w:val="nil"/>
              <w:left w:val="nil"/>
              <w:bottom w:val="nil"/>
              <w:right w:val="nil"/>
            </w:tcBorders>
            <w:shd w:val="clear" w:color="auto" w:fill="auto"/>
            <w:vAlign w:val="center"/>
          </w:tcPr>
          <w:p w14:paraId="13285FFC"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DQA1*01:02</w:t>
            </w:r>
          </w:p>
        </w:tc>
        <w:tc>
          <w:tcPr>
            <w:tcW w:w="1069" w:type="dxa"/>
            <w:tcBorders>
              <w:top w:val="nil"/>
              <w:left w:val="nil"/>
              <w:bottom w:val="nil"/>
              <w:right w:val="nil"/>
            </w:tcBorders>
            <w:shd w:val="clear" w:color="auto" w:fill="auto"/>
            <w:vAlign w:val="center"/>
          </w:tcPr>
          <w:p w14:paraId="0EF70291"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DQA1*01:01</w:t>
            </w:r>
          </w:p>
        </w:tc>
      </w:tr>
      <w:tr w:rsidR="00D62EF9" w:rsidRPr="00155821" w14:paraId="4A8611BB" w14:textId="77777777" w:rsidTr="004A6741">
        <w:trPr>
          <w:trHeight w:val="368"/>
        </w:trPr>
        <w:tc>
          <w:tcPr>
            <w:tcW w:w="1068" w:type="dxa"/>
            <w:gridSpan w:val="2"/>
            <w:tcBorders>
              <w:top w:val="nil"/>
              <w:left w:val="nil"/>
              <w:bottom w:val="nil"/>
              <w:right w:val="nil"/>
            </w:tcBorders>
            <w:shd w:val="clear" w:color="auto" w:fill="auto"/>
            <w:vAlign w:val="center"/>
          </w:tcPr>
          <w:p w14:paraId="302A711F"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14</w:t>
            </w:r>
          </w:p>
        </w:tc>
        <w:tc>
          <w:tcPr>
            <w:tcW w:w="1069" w:type="dxa"/>
            <w:tcBorders>
              <w:top w:val="nil"/>
              <w:left w:val="nil"/>
              <w:bottom w:val="nil"/>
              <w:right w:val="nil"/>
            </w:tcBorders>
            <w:shd w:val="clear" w:color="auto" w:fill="auto"/>
            <w:vAlign w:val="center"/>
          </w:tcPr>
          <w:p w14:paraId="674284D5"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A*02:01</w:t>
            </w:r>
          </w:p>
        </w:tc>
        <w:tc>
          <w:tcPr>
            <w:tcW w:w="1069" w:type="dxa"/>
            <w:tcBorders>
              <w:top w:val="nil"/>
              <w:left w:val="nil"/>
              <w:bottom w:val="nil"/>
              <w:right w:val="nil"/>
            </w:tcBorders>
            <w:shd w:val="clear" w:color="auto" w:fill="auto"/>
            <w:vAlign w:val="center"/>
          </w:tcPr>
          <w:p w14:paraId="7DEEBFA9"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A*24:02</w:t>
            </w:r>
          </w:p>
        </w:tc>
        <w:tc>
          <w:tcPr>
            <w:tcW w:w="1068" w:type="dxa"/>
            <w:gridSpan w:val="2"/>
            <w:tcBorders>
              <w:top w:val="nil"/>
              <w:left w:val="nil"/>
              <w:bottom w:val="nil"/>
              <w:right w:val="nil"/>
            </w:tcBorders>
            <w:shd w:val="clear" w:color="auto" w:fill="auto"/>
            <w:vAlign w:val="center"/>
          </w:tcPr>
          <w:p w14:paraId="4B3B9FE5"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B*07:02</w:t>
            </w:r>
          </w:p>
        </w:tc>
        <w:tc>
          <w:tcPr>
            <w:tcW w:w="1069" w:type="dxa"/>
            <w:tcBorders>
              <w:top w:val="nil"/>
              <w:left w:val="nil"/>
              <w:bottom w:val="nil"/>
              <w:right w:val="nil"/>
            </w:tcBorders>
            <w:shd w:val="clear" w:color="auto" w:fill="auto"/>
            <w:vAlign w:val="center"/>
          </w:tcPr>
          <w:p w14:paraId="4971E470"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B*15:25</w:t>
            </w:r>
          </w:p>
        </w:tc>
        <w:tc>
          <w:tcPr>
            <w:tcW w:w="1069" w:type="dxa"/>
            <w:gridSpan w:val="2"/>
            <w:tcBorders>
              <w:top w:val="nil"/>
              <w:left w:val="nil"/>
              <w:bottom w:val="nil"/>
              <w:right w:val="nil"/>
            </w:tcBorders>
            <w:shd w:val="clear" w:color="auto" w:fill="auto"/>
            <w:vAlign w:val="center"/>
          </w:tcPr>
          <w:p w14:paraId="31558B22" w14:textId="77777777" w:rsidR="00D62EF9" w:rsidRPr="00155821" w:rsidRDefault="00D62EF9" w:rsidP="004A6741">
            <w:pPr>
              <w:pStyle w:val="NormalWeb"/>
              <w:jc w:val="center"/>
              <w:textAlignment w:val="center"/>
              <w:rPr>
                <w:i/>
                <w:kern w:val="24"/>
                <w:sz w:val="15"/>
                <w:szCs w:val="15"/>
              </w:rPr>
            </w:pPr>
            <w:r w:rsidRPr="00155821">
              <w:rPr>
                <w:i/>
                <w:kern w:val="24"/>
                <w:sz w:val="15"/>
                <w:szCs w:val="15"/>
              </w:rPr>
              <w:t>C*07:26</w:t>
            </w:r>
          </w:p>
        </w:tc>
        <w:tc>
          <w:tcPr>
            <w:tcW w:w="1068" w:type="dxa"/>
            <w:gridSpan w:val="2"/>
            <w:tcBorders>
              <w:top w:val="nil"/>
              <w:left w:val="nil"/>
              <w:bottom w:val="nil"/>
              <w:right w:val="nil"/>
            </w:tcBorders>
            <w:shd w:val="clear" w:color="auto" w:fill="auto"/>
            <w:vAlign w:val="center"/>
          </w:tcPr>
          <w:p w14:paraId="39C76727"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C*07:02</w:t>
            </w:r>
          </w:p>
        </w:tc>
        <w:tc>
          <w:tcPr>
            <w:tcW w:w="1069" w:type="dxa"/>
            <w:tcBorders>
              <w:top w:val="nil"/>
              <w:left w:val="nil"/>
              <w:bottom w:val="nil"/>
              <w:right w:val="nil"/>
            </w:tcBorders>
            <w:shd w:val="clear" w:color="auto" w:fill="auto"/>
            <w:vAlign w:val="center"/>
          </w:tcPr>
          <w:p w14:paraId="31CD07CE"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DRB1*15:01</w:t>
            </w:r>
          </w:p>
        </w:tc>
        <w:tc>
          <w:tcPr>
            <w:tcW w:w="1069" w:type="dxa"/>
            <w:gridSpan w:val="2"/>
            <w:tcBorders>
              <w:top w:val="nil"/>
              <w:left w:val="nil"/>
              <w:bottom w:val="nil"/>
              <w:right w:val="nil"/>
            </w:tcBorders>
            <w:shd w:val="clear" w:color="auto" w:fill="auto"/>
            <w:vAlign w:val="center"/>
          </w:tcPr>
          <w:p w14:paraId="21B12C00"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DRB1*15:01</w:t>
            </w:r>
          </w:p>
        </w:tc>
        <w:tc>
          <w:tcPr>
            <w:tcW w:w="1068" w:type="dxa"/>
            <w:tcBorders>
              <w:top w:val="nil"/>
              <w:left w:val="nil"/>
              <w:bottom w:val="nil"/>
              <w:right w:val="nil"/>
            </w:tcBorders>
            <w:shd w:val="clear" w:color="auto" w:fill="auto"/>
            <w:vAlign w:val="center"/>
          </w:tcPr>
          <w:p w14:paraId="24F1BE63" w14:textId="77777777" w:rsidR="00D62EF9" w:rsidRPr="00155821" w:rsidRDefault="00D62EF9" w:rsidP="004A6741">
            <w:pPr>
              <w:pStyle w:val="NormalWeb"/>
              <w:jc w:val="center"/>
              <w:rPr>
                <w:i/>
                <w:kern w:val="24"/>
                <w:sz w:val="15"/>
                <w:szCs w:val="15"/>
              </w:rPr>
            </w:pPr>
            <w:r w:rsidRPr="00155821">
              <w:rPr>
                <w:i/>
                <w:kern w:val="24"/>
                <w:sz w:val="15"/>
                <w:szCs w:val="15"/>
              </w:rPr>
              <w:t>DQB1*06:01</w:t>
            </w:r>
          </w:p>
        </w:tc>
        <w:tc>
          <w:tcPr>
            <w:tcW w:w="1069" w:type="dxa"/>
            <w:gridSpan w:val="2"/>
            <w:tcBorders>
              <w:top w:val="nil"/>
              <w:left w:val="nil"/>
              <w:bottom w:val="nil"/>
              <w:right w:val="nil"/>
            </w:tcBorders>
            <w:shd w:val="clear" w:color="auto" w:fill="auto"/>
            <w:vAlign w:val="center"/>
          </w:tcPr>
          <w:p w14:paraId="6921B341"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DQB1*06:02</w:t>
            </w:r>
          </w:p>
        </w:tc>
        <w:tc>
          <w:tcPr>
            <w:tcW w:w="1069" w:type="dxa"/>
            <w:tcBorders>
              <w:top w:val="nil"/>
              <w:left w:val="nil"/>
              <w:bottom w:val="nil"/>
              <w:right w:val="nil"/>
            </w:tcBorders>
            <w:shd w:val="clear" w:color="auto" w:fill="auto"/>
            <w:vAlign w:val="center"/>
          </w:tcPr>
          <w:p w14:paraId="4CE6B5E8"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w:t>
            </w:r>
          </w:p>
        </w:tc>
        <w:tc>
          <w:tcPr>
            <w:tcW w:w="1069" w:type="dxa"/>
            <w:tcBorders>
              <w:top w:val="nil"/>
              <w:left w:val="nil"/>
              <w:bottom w:val="nil"/>
              <w:right w:val="nil"/>
            </w:tcBorders>
            <w:shd w:val="clear" w:color="auto" w:fill="auto"/>
            <w:vAlign w:val="center"/>
          </w:tcPr>
          <w:p w14:paraId="49DD5155"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w:t>
            </w:r>
          </w:p>
        </w:tc>
      </w:tr>
      <w:tr w:rsidR="00D62EF9" w:rsidRPr="00155821" w14:paraId="44A2BB84" w14:textId="77777777" w:rsidTr="004A6741">
        <w:trPr>
          <w:trHeight w:val="368"/>
        </w:trPr>
        <w:tc>
          <w:tcPr>
            <w:tcW w:w="1068" w:type="dxa"/>
            <w:gridSpan w:val="2"/>
            <w:tcBorders>
              <w:top w:val="nil"/>
              <w:left w:val="nil"/>
              <w:bottom w:val="nil"/>
              <w:right w:val="nil"/>
            </w:tcBorders>
            <w:shd w:val="clear" w:color="auto" w:fill="auto"/>
            <w:vAlign w:val="center"/>
          </w:tcPr>
          <w:p w14:paraId="14630356" w14:textId="48A1398C"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Donor1</w:t>
            </w:r>
            <w:r w:rsidR="00D24CC3">
              <w:rPr>
                <w:i/>
                <w:kern w:val="24"/>
                <w:sz w:val="15"/>
                <w:szCs w:val="15"/>
              </w:rPr>
              <w:t>5</w:t>
            </w:r>
          </w:p>
        </w:tc>
        <w:tc>
          <w:tcPr>
            <w:tcW w:w="1069" w:type="dxa"/>
            <w:tcBorders>
              <w:top w:val="nil"/>
              <w:left w:val="nil"/>
              <w:bottom w:val="nil"/>
              <w:right w:val="nil"/>
            </w:tcBorders>
            <w:shd w:val="clear" w:color="auto" w:fill="auto"/>
            <w:vAlign w:val="center"/>
          </w:tcPr>
          <w:p w14:paraId="3583A9E6"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A*11:01</w:t>
            </w:r>
          </w:p>
        </w:tc>
        <w:tc>
          <w:tcPr>
            <w:tcW w:w="1069" w:type="dxa"/>
            <w:tcBorders>
              <w:top w:val="nil"/>
              <w:left w:val="nil"/>
              <w:bottom w:val="nil"/>
              <w:right w:val="nil"/>
            </w:tcBorders>
            <w:shd w:val="clear" w:color="auto" w:fill="auto"/>
            <w:vAlign w:val="center"/>
          </w:tcPr>
          <w:p w14:paraId="1719A41D"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A*31:01</w:t>
            </w:r>
          </w:p>
        </w:tc>
        <w:tc>
          <w:tcPr>
            <w:tcW w:w="1068" w:type="dxa"/>
            <w:gridSpan w:val="2"/>
            <w:tcBorders>
              <w:top w:val="nil"/>
              <w:left w:val="nil"/>
              <w:bottom w:val="nil"/>
              <w:right w:val="nil"/>
            </w:tcBorders>
            <w:shd w:val="clear" w:color="auto" w:fill="auto"/>
            <w:vAlign w:val="center"/>
          </w:tcPr>
          <w:p w14:paraId="4DB9B1EB"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B*40:02</w:t>
            </w:r>
          </w:p>
        </w:tc>
        <w:tc>
          <w:tcPr>
            <w:tcW w:w="1069" w:type="dxa"/>
            <w:tcBorders>
              <w:top w:val="nil"/>
              <w:left w:val="nil"/>
              <w:bottom w:val="nil"/>
              <w:right w:val="nil"/>
            </w:tcBorders>
            <w:shd w:val="clear" w:color="auto" w:fill="auto"/>
            <w:vAlign w:val="center"/>
          </w:tcPr>
          <w:p w14:paraId="67EB65DA"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B*40:01</w:t>
            </w:r>
          </w:p>
        </w:tc>
        <w:tc>
          <w:tcPr>
            <w:tcW w:w="1069" w:type="dxa"/>
            <w:gridSpan w:val="2"/>
            <w:tcBorders>
              <w:top w:val="nil"/>
              <w:left w:val="nil"/>
              <w:bottom w:val="nil"/>
              <w:right w:val="nil"/>
            </w:tcBorders>
            <w:shd w:val="clear" w:color="auto" w:fill="auto"/>
            <w:vAlign w:val="center"/>
          </w:tcPr>
          <w:p w14:paraId="4CAF4219" w14:textId="77777777" w:rsidR="00D62EF9" w:rsidRPr="00155821" w:rsidRDefault="00D62EF9" w:rsidP="004A6741">
            <w:pPr>
              <w:pStyle w:val="NormalWeb"/>
              <w:jc w:val="center"/>
              <w:textAlignment w:val="center"/>
              <w:rPr>
                <w:i/>
                <w:kern w:val="24"/>
                <w:sz w:val="15"/>
                <w:szCs w:val="15"/>
              </w:rPr>
            </w:pPr>
            <w:r w:rsidRPr="00155821">
              <w:rPr>
                <w:i/>
                <w:kern w:val="24"/>
                <w:sz w:val="15"/>
                <w:szCs w:val="15"/>
              </w:rPr>
              <w:t>C*03:03</w:t>
            </w:r>
          </w:p>
        </w:tc>
        <w:tc>
          <w:tcPr>
            <w:tcW w:w="1068" w:type="dxa"/>
            <w:gridSpan w:val="2"/>
            <w:tcBorders>
              <w:top w:val="nil"/>
              <w:left w:val="nil"/>
              <w:bottom w:val="nil"/>
              <w:right w:val="nil"/>
            </w:tcBorders>
            <w:shd w:val="clear" w:color="auto" w:fill="auto"/>
            <w:vAlign w:val="center"/>
          </w:tcPr>
          <w:p w14:paraId="7A87941E"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C*03:04</w:t>
            </w:r>
          </w:p>
        </w:tc>
        <w:tc>
          <w:tcPr>
            <w:tcW w:w="1069" w:type="dxa"/>
            <w:tcBorders>
              <w:top w:val="nil"/>
              <w:left w:val="nil"/>
              <w:bottom w:val="nil"/>
              <w:right w:val="nil"/>
            </w:tcBorders>
            <w:shd w:val="clear" w:color="auto" w:fill="auto"/>
            <w:vAlign w:val="center"/>
          </w:tcPr>
          <w:p w14:paraId="3E4A3756"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DRB1*13:01</w:t>
            </w:r>
          </w:p>
        </w:tc>
        <w:tc>
          <w:tcPr>
            <w:tcW w:w="1069" w:type="dxa"/>
            <w:gridSpan w:val="2"/>
            <w:tcBorders>
              <w:top w:val="nil"/>
              <w:left w:val="nil"/>
              <w:bottom w:val="nil"/>
              <w:right w:val="nil"/>
            </w:tcBorders>
            <w:shd w:val="clear" w:color="auto" w:fill="auto"/>
            <w:vAlign w:val="center"/>
          </w:tcPr>
          <w:p w14:paraId="4039C292"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DRB1*14:01</w:t>
            </w:r>
          </w:p>
        </w:tc>
        <w:tc>
          <w:tcPr>
            <w:tcW w:w="1068" w:type="dxa"/>
            <w:tcBorders>
              <w:top w:val="nil"/>
              <w:left w:val="nil"/>
              <w:bottom w:val="nil"/>
              <w:right w:val="nil"/>
            </w:tcBorders>
            <w:shd w:val="clear" w:color="auto" w:fill="auto"/>
            <w:vAlign w:val="center"/>
          </w:tcPr>
          <w:p w14:paraId="02EA3D33"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DQB1*05:03</w:t>
            </w:r>
          </w:p>
        </w:tc>
        <w:tc>
          <w:tcPr>
            <w:tcW w:w="1069" w:type="dxa"/>
            <w:gridSpan w:val="2"/>
            <w:tcBorders>
              <w:top w:val="nil"/>
              <w:left w:val="nil"/>
              <w:bottom w:val="nil"/>
              <w:right w:val="nil"/>
            </w:tcBorders>
            <w:shd w:val="clear" w:color="auto" w:fill="auto"/>
            <w:vAlign w:val="center"/>
          </w:tcPr>
          <w:p w14:paraId="6F3A7F0D"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DQB1*06:03</w:t>
            </w:r>
          </w:p>
        </w:tc>
        <w:tc>
          <w:tcPr>
            <w:tcW w:w="1069" w:type="dxa"/>
            <w:tcBorders>
              <w:top w:val="nil"/>
              <w:left w:val="nil"/>
              <w:bottom w:val="nil"/>
              <w:right w:val="nil"/>
            </w:tcBorders>
            <w:shd w:val="clear" w:color="auto" w:fill="auto"/>
            <w:vAlign w:val="center"/>
          </w:tcPr>
          <w:p w14:paraId="32291867"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DQA1*01:03</w:t>
            </w:r>
          </w:p>
        </w:tc>
        <w:tc>
          <w:tcPr>
            <w:tcW w:w="1069" w:type="dxa"/>
            <w:tcBorders>
              <w:top w:val="nil"/>
              <w:left w:val="nil"/>
              <w:bottom w:val="nil"/>
              <w:right w:val="nil"/>
            </w:tcBorders>
            <w:shd w:val="clear" w:color="auto" w:fill="auto"/>
            <w:vAlign w:val="center"/>
          </w:tcPr>
          <w:p w14:paraId="6D99E994"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DQA1*01:01</w:t>
            </w:r>
          </w:p>
        </w:tc>
      </w:tr>
      <w:tr w:rsidR="00D62EF9" w:rsidRPr="00155821" w14:paraId="370F6F6D" w14:textId="77777777" w:rsidTr="004A6741">
        <w:trPr>
          <w:trHeight w:val="340"/>
        </w:trPr>
        <w:tc>
          <w:tcPr>
            <w:tcW w:w="1068" w:type="dxa"/>
            <w:gridSpan w:val="2"/>
            <w:tcBorders>
              <w:top w:val="nil"/>
              <w:left w:val="nil"/>
              <w:bottom w:val="nil"/>
              <w:right w:val="nil"/>
            </w:tcBorders>
            <w:shd w:val="clear" w:color="auto" w:fill="auto"/>
            <w:vAlign w:val="center"/>
          </w:tcPr>
          <w:p w14:paraId="32008E65"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16</w:t>
            </w:r>
          </w:p>
        </w:tc>
        <w:tc>
          <w:tcPr>
            <w:tcW w:w="1069" w:type="dxa"/>
            <w:tcBorders>
              <w:top w:val="nil"/>
              <w:left w:val="nil"/>
              <w:bottom w:val="nil"/>
              <w:right w:val="nil"/>
            </w:tcBorders>
            <w:shd w:val="clear" w:color="auto" w:fill="auto"/>
            <w:vAlign w:val="center"/>
          </w:tcPr>
          <w:p w14:paraId="5A63918E"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A*01:01</w:t>
            </w:r>
          </w:p>
        </w:tc>
        <w:tc>
          <w:tcPr>
            <w:tcW w:w="1069" w:type="dxa"/>
            <w:tcBorders>
              <w:top w:val="nil"/>
              <w:left w:val="nil"/>
              <w:bottom w:val="nil"/>
              <w:right w:val="nil"/>
            </w:tcBorders>
            <w:shd w:val="clear" w:color="auto" w:fill="auto"/>
            <w:vAlign w:val="center"/>
          </w:tcPr>
          <w:p w14:paraId="38D3DEC3"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A*02:01</w:t>
            </w:r>
          </w:p>
        </w:tc>
        <w:tc>
          <w:tcPr>
            <w:tcW w:w="1068" w:type="dxa"/>
            <w:gridSpan w:val="2"/>
            <w:tcBorders>
              <w:top w:val="nil"/>
              <w:left w:val="nil"/>
              <w:bottom w:val="nil"/>
              <w:right w:val="nil"/>
            </w:tcBorders>
            <w:shd w:val="clear" w:color="auto" w:fill="auto"/>
            <w:vAlign w:val="center"/>
          </w:tcPr>
          <w:p w14:paraId="3315A114"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B*45:01</w:t>
            </w:r>
          </w:p>
        </w:tc>
        <w:tc>
          <w:tcPr>
            <w:tcW w:w="1069" w:type="dxa"/>
            <w:tcBorders>
              <w:top w:val="nil"/>
              <w:left w:val="nil"/>
              <w:bottom w:val="nil"/>
              <w:right w:val="nil"/>
            </w:tcBorders>
            <w:shd w:val="clear" w:color="auto" w:fill="auto"/>
            <w:vAlign w:val="center"/>
          </w:tcPr>
          <w:p w14:paraId="5FD1459E"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B*51:01</w:t>
            </w:r>
          </w:p>
        </w:tc>
        <w:tc>
          <w:tcPr>
            <w:tcW w:w="1069" w:type="dxa"/>
            <w:gridSpan w:val="2"/>
            <w:tcBorders>
              <w:top w:val="nil"/>
              <w:left w:val="nil"/>
              <w:bottom w:val="nil"/>
              <w:right w:val="nil"/>
            </w:tcBorders>
            <w:shd w:val="clear" w:color="auto" w:fill="auto"/>
            <w:vAlign w:val="center"/>
          </w:tcPr>
          <w:p w14:paraId="7A68B7EE"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C*01:02</w:t>
            </w:r>
          </w:p>
        </w:tc>
        <w:tc>
          <w:tcPr>
            <w:tcW w:w="1068" w:type="dxa"/>
            <w:gridSpan w:val="2"/>
            <w:tcBorders>
              <w:top w:val="nil"/>
              <w:left w:val="nil"/>
              <w:bottom w:val="nil"/>
              <w:right w:val="nil"/>
            </w:tcBorders>
            <w:shd w:val="clear" w:color="auto" w:fill="auto"/>
            <w:vAlign w:val="center"/>
          </w:tcPr>
          <w:p w14:paraId="1E651721"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C*06:02</w:t>
            </w:r>
          </w:p>
        </w:tc>
        <w:tc>
          <w:tcPr>
            <w:tcW w:w="1069" w:type="dxa"/>
            <w:tcBorders>
              <w:top w:val="nil"/>
              <w:left w:val="nil"/>
              <w:bottom w:val="nil"/>
              <w:right w:val="nil"/>
            </w:tcBorders>
            <w:shd w:val="clear" w:color="auto" w:fill="auto"/>
            <w:vAlign w:val="center"/>
          </w:tcPr>
          <w:p w14:paraId="27351598"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DRB1*01:01</w:t>
            </w:r>
          </w:p>
        </w:tc>
        <w:tc>
          <w:tcPr>
            <w:tcW w:w="1069" w:type="dxa"/>
            <w:gridSpan w:val="2"/>
            <w:tcBorders>
              <w:top w:val="nil"/>
              <w:left w:val="nil"/>
              <w:bottom w:val="nil"/>
              <w:right w:val="nil"/>
            </w:tcBorders>
            <w:shd w:val="clear" w:color="auto" w:fill="auto"/>
            <w:vAlign w:val="center"/>
          </w:tcPr>
          <w:p w14:paraId="3A8A426F"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DRB1*07:01</w:t>
            </w:r>
          </w:p>
        </w:tc>
        <w:tc>
          <w:tcPr>
            <w:tcW w:w="1068" w:type="dxa"/>
            <w:tcBorders>
              <w:top w:val="nil"/>
              <w:left w:val="nil"/>
              <w:bottom w:val="nil"/>
              <w:right w:val="nil"/>
            </w:tcBorders>
            <w:shd w:val="clear" w:color="auto" w:fill="auto"/>
            <w:vAlign w:val="center"/>
          </w:tcPr>
          <w:p w14:paraId="65236A79"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1AB88F1B"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DQB1*05:01</w:t>
            </w:r>
          </w:p>
        </w:tc>
        <w:tc>
          <w:tcPr>
            <w:tcW w:w="1069" w:type="dxa"/>
            <w:tcBorders>
              <w:top w:val="nil"/>
              <w:left w:val="nil"/>
              <w:bottom w:val="nil"/>
              <w:right w:val="nil"/>
            </w:tcBorders>
            <w:shd w:val="clear" w:color="auto" w:fill="auto"/>
            <w:vAlign w:val="center"/>
          </w:tcPr>
          <w:p w14:paraId="3556CEE8"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DQA1*01:01</w:t>
            </w:r>
          </w:p>
        </w:tc>
        <w:tc>
          <w:tcPr>
            <w:tcW w:w="1069" w:type="dxa"/>
            <w:tcBorders>
              <w:top w:val="nil"/>
              <w:left w:val="nil"/>
              <w:bottom w:val="nil"/>
              <w:right w:val="nil"/>
            </w:tcBorders>
            <w:shd w:val="clear" w:color="auto" w:fill="auto"/>
            <w:vAlign w:val="center"/>
          </w:tcPr>
          <w:p w14:paraId="5E4C7ACA" w14:textId="77777777" w:rsidR="00D62EF9" w:rsidRPr="00155821" w:rsidRDefault="00D62EF9" w:rsidP="004A6741">
            <w:pPr>
              <w:pStyle w:val="NormalWeb"/>
              <w:jc w:val="center"/>
              <w:rPr>
                <w:i/>
                <w:kern w:val="24"/>
                <w:sz w:val="15"/>
                <w:szCs w:val="15"/>
              </w:rPr>
            </w:pPr>
            <w:r w:rsidRPr="00155821">
              <w:rPr>
                <w:i/>
                <w:kern w:val="24"/>
                <w:sz w:val="15"/>
                <w:szCs w:val="15"/>
              </w:rPr>
              <w:t>DQA1*02:01</w:t>
            </w:r>
          </w:p>
        </w:tc>
      </w:tr>
      <w:tr w:rsidR="00D62EF9" w:rsidRPr="00155821" w14:paraId="33D9F2DE" w14:textId="77777777" w:rsidTr="004A6741">
        <w:trPr>
          <w:trHeight w:val="368"/>
        </w:trPr>
        <w:tc>
          <w:tcPr>
            <w:tcW w:w="1068" w:type="dxa"/>
            <w:gridSpan w:val="2"/>
            <w:tcBorders>
              <w:top w:val="nil"/>
              <w:left w:val="nil"/>
              <w:bottom w:val="nil"/>
              <w:right w:val="nil"/>
            </w:tcBorders>
            <w:shd w:val="clear" w:color="auto" w:fill="auto"/>
            <w:vAlign w:val="center"/>
          </w:tcPr>
          <w:p w14:paraId="66326C7B"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17</w:t>
            </w:r>
          </w:p>
        </w:tc>
        <w:tc>
          <w:tcPr>
            <w:tcW w:w="1069" w:type="dxa"/>
            <w:tcBorders>
              <w:top w:val="nil"/>
              <w:left w:val="nil"/>
              <w:bottom w:val="nil"/>
              <w:right w:val="nil"/>
            </w:tcBorders>
            <w:shd w:val="clear" w:color="auto" w:fill="auto"/>
            <w:vAlign w:val="center"/>
          </w:tcPr>
          <w:p w14:paraId="37789A41"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A*11:01</w:t>
            </w:r>
          </w:p>
        </w:tc>
        <w:tc>
          <w:tcPr>
            <w:tcW w:w="1069" w:type="dxa"/>
            <w:tcBorders>
              <w:top w:val="nil"/>
              <w:left w:val="nil"/>
              <w:bottom w:val="nil"/>
              <w:right w:val="nil"/>
            </w:tcBorders>
            <w:shd w:val="clear" w:color="auto" w:fill="auto"/>
            <w:vAlign w:val="center"/>
          </w:tcPr>
          <w:p w14:paraId="28C274D9"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A*30:01</w:t>
            </w:r>
          </w:p>
        </w:tc>
        <w:tc>
          <w:tcPr>
            <w:tcW w:w="1068" w:type="dxa"/>
            <w:gridSpan w:val="2"/>
            <w:tcBorders>
              <w:top w:val="nil"/>
              <w:left w:val="nil"/>
              <w:bottom w:val="nil"/>
              <w:right w:val="nil"/>
            </w:tcBorders>
            <w:shd w:val="clear" w:color="auto" w:fill="auto"/>
            <w:vAlign w:val="center"/>
          </w:tcPr>
          <w:p w14:paraId="47097C61"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B*13:02</w:t>
            </w:r>
          </w:p>
        </w:tc>
        <w:tc>
          <w:tcPr>
            <w:tcW w:w="1069" w:type="dxa"/>
            <w:tcBorders>
              <w:top w:val="nil"/>
              <w:left w:val="nil"/>
              <w:bottom w:val="nil"/>
              <w:right w:val="nil"/>
            </w:tcBorders>
            <w:shd w:val="clear" w:color="auto" w:fill="auto"/>
            <w:vAlign w:val="center"/>
          </w:tcPr>
          <w:p w14:paraId="51F55D05"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B*35:01</w:t>
            </w:r>
          </w:p>
        </w:tc>
        <w:tc>
          <w:tcPr>
            <w:tcW w:w="1069" w:type="dxa"/>
            <w:gridSpan w:val="2"/>
            <w:tcBorders>
              <w:top w:val="nil"/>
              <w:left w:val="nil"/>
              <w:bottom w:val="nil"/>
              <w:right w:val="nil"/>
            </w:tcBorders>
            <w:shd w:val="clear" w:color="auto" w:fill="auto"/>
            <w:vAlign w:val="center"/>
          </w:tcPr>
          <w:p w14:paraId="4CFE631B"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C*04:01</w:t>
            </w:r>
          </w:p>
        </w:tc>
        <w:tc>
          <w:tcPr>
            <w:tcW w:w="1068" w:type="dxa"/>
            <w:gridSpan w:val="2"/>
            <w:tcBorders>
              <w:top w:val="nil"/>
              <w:left w:val="nil"/>
              <w:bottom w:val="nil"/>
              <w:right w:val="nil"/>
            </w:tcBorders>
            <w:shd w:val="clear" w:color="auto" w:fill="auto"/>
            <w:vAlign w:val="center"/>
          </w:tcPr>
          <w:p w14:paraId="562CD7ED"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C*06:02</w:t>
            </w:r>
          </w:p>
        </w:tc>
        <w:tc>
          <w:tcPr>
            <w:tcW w:w="1069" w:type="dxa"/>
            <w:tcBorders>
              <w:top w:val="nil"/>
              <w:left w:val="nil"/>
              <w:bottom w:val="nil"/>
              <w:right w:val="nil"/>
            </w:tcBorders>
            <w:shd w:val="clear" w:color="auto" w:fill="auto"/>
            <w:vAlign w:val="center"/>
          </w:tcPr>
          <w:p w14:paraId="11648621"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DRB1*15:01</w:t>
            </w:r>
          </w:p>
        </w:tc>
        <w:tc>
          <w:tcPr>
            <w:tcW w:w="1069" w:type="dxa"/>
            <w:gridSpan w:val="2"/>
            <w:tcBorders>
              <w:top w:val="nil"/>
              <w:left w:val="nil"/>
              <w:bottom w:val="nil"/>
              <w:right w:val="nil"/>
            </w:tcBorders>
            <w:shd w:val="clear" w:color="auto" w:fill="auto"/>
            <w:vAlign w:val="center"/>
          </w:tcPr>
          <w:p w14:paraId="587A4A19"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DRB1*16:01</w:t>
            </w:r>
          </w:p>
        </w:tc>
        <w:tc>
          <w:tcPr>
            <w:tcW w:w="1068" w:type="dxa"/>
            <w:tcBorders>
              <w:top w:val="nil"/>
              <w:left w:val="nil"/>
              <w:bottom w:val="nil"/>
              <w:right w:val="nil"/>
            </w:tcBorders>
            <w:shd w:val="clear" w:color="auto" w:fill="auto"/>
            <w:vAlign w:val="center"/>
          </w:tcPr>
          <w:p w14:paraId="66797E11"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DQB1*05:02</w:t>
            </w:r>
          </w:p>
        </w:tc>
        <w:tc>
          <w:tcPr>
            <w:tcW w:w="1069" w:type="dxa"/>
            <w:gridSpan w:val="2"/>
            <w:tcBorders>
              <w:top w:val="nil"/>
              <w:left w:val="nil"/>
              <w:bottom w:val="nil"/>
              <w:right w:val="nil"/>
            </w:tcBorders>
            <w:shd w:val="clear" w:color="auto" w:fill="auto"/>
            <w:vAlign w:val="center"/>
          </w:tcPr>
          <w:p w14:paraId="5DE63BF9" w14:textId="77777777" w:rsidR="00D62EF9" w:rsidRPr="00155821" w:rsidRDefault="00D62EF9" w:rsidP="004A6741">
            <w:pPr>
              <w:pStyle w:val="NormalWeb"/>
              <w:spacing w:before="0" w:beforeAutospacing="0" w:after="0" w:afterAutospacing="0"/>
              <w:jc w:val="center"/>
              <w:textAlignment w:val="center"/>
              <w:rPr>
                <w:i/>
                <w:sz w:val="15"/>
                <w:szCs w:val="15"/>
              </w:rPr>
            </w:pPr>
            <w:r w:rsidRPr="00155821">
              <w:rPr>
                <w:i/>
                <w:kern w:val="24"/>
                <w:sz w:val="15"/>
                <w:szCs w:val="15"/>
              </w:rPr>
              <w:t>DQB1*06:03</w:t>
            </w:r>
          </w:p>
        </w:tc>
        <w:tc>
          <w:tcPr>
            <w:tcW w:w="1069" w:type="dxa"/>
            <w:tcBorders>
              <w:top w:val="nil"/>
              <w:left w:val="nil"/>
              <w:bottom w:val="nil"/>
              <w:right w:val="nil"/>
            </w:tcBorders>
            <w:shd w:val="clear" w:color="auto" w:fill="auto"/>
            <w:vAlign w:val="center"/>
          </w:tcPr>
          <w:p w14:paraId="6497AB94"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DQA1*01:02</w:t>
            </w:r>
          </w:p>
        </w:tc>
        <w:tc>
          <w:tcPr>
            <w:tcW w:w="1069" w:type="dxa"/>
            <w:tcBorders>
              <w:top w:val="nil"/>
              <w:left w:val="nil"/>
              <w:bottom w:val="nil"/>
              <w:right w:val="nil"/>
            </w:tcBorders>
            <w:shd w:val="clear" w:color="auto" w:fill="auto"/>
            <w:vAlign w:val="center"/>
          </w:tcPr>
          <w:p w14:paraId="299E2ABA"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DQA1*01:02</w:t>
            </w:r>
          </w:p>
        </w:tc>
      </w:tr>
      <w:tr w:rsidR="00D62EF9" w:rsidRPr="00155821" w14:paraId="3BE7A81F" w14:textId="77777777" w:rsidTr="004A6741">
        <w:trPr>
          <w:trHeight w:val="368"/>
        </w:trPr>
        <w:tc>
          <w:tcPr>
            <w:tcW w:w="1068" w:type="dxa"/>
            <w:gridSpan w:val="2"/>
            <w:tcBorders>
              <w:top w:val="nil"/>
              <w:left w:val="nil"/>
              <w:bottom w:val="nil"/>
              <w:right w:val="nil"/>
            </w:tcBorders>
            <w:shd w:val="clear" w:color="auto" w:fill="auto"/>
            <w:vAlign w:val="center"/>
          </w:tcPr>
          <w:p w14:paraId="4B470B8F" w14:textId="77777777" w:rsidR="00D62EF9" w:rsidRPr="00155821" w:rsidRDefault="00D62EF9" w:rsidP="004A6741">
            <w:pPr>
              <w:pStyle w:val="NormalWeb"/>
              <w:spacing w:before="0" w:beforeAutospacing="0" w:after="0" w:afterAutospacing="0"/>
              <w:jc w:val="center"/>
              <w:textAlignment w:val="bottom"/>
              <w:rPr>
                <w:i/>
                <w:sz w:val="15"/>
                <w:szCs w:val="15"/>
              </w:rPr>
            </w:pPr>
            <w:r w:rsidRPr="00155821">
              <w:rPr>
                <w:i/>
                <w:kern w:val="24"/>
                <w:sz w:val="15"/>
                <w:szCs w:val="15"/>
              </w:rPr>
              <w:t>Donor 18</w:t>
            </w:r>
          </w:p>
        </w:tc>
        <w:tc>
          <w:tcPr>
            <w:tcW w:w="1069" w:type="dxa"/>
            <w:tcBorders>
              <w:top w:val="nil"/>
              <w:left w:val="nil"/>
              <w:bottom w:val="nil"/>
              <w:right w:val="nil"/>
            </w:tcBorders>
            <w:shd w:val="clear" w:color="auto" w:fill="auto"/>
            <w:vAlign w:val="center"/>
          </w:tcPr>
          <w:p w14:paraId="7F934FC7"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A*01:02</w:t>
            </w:r>
          </w:p>
        </w:tc>
        <w:tc>
          <w:tcPr>
            <w:tcW w:w="1069" w:type="dxa"/>
            <w:tcBorders>
              <w:top w:val="nil"/>
              <w:left w:val="nil"/>
              <w:bottom w:val="nil"/>
              <w:right w:val="nil"/>
            </w:tcBorders>
            <w:shd w:val="clear" w:color="auto" w:fill="auto"/>
            <w:vAlign w:val="center"/>
          </w:tcPr>
          <w:p w14:paraId="51687589"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A*26:01</w:t>
            </w:r>
          </w:p>
        </w:tc>
        <w:tc>
          <w:tcPr>
            <w:tcW w:w="1068" w:type="dxa"/>
            <w:gridSpan w:val="2"/>
            <w:tcBorders>
              <w:top w:val="nil"/>
              <w:left w:val="nil"/>
              <w:bottom w:val="nil"/>
              <w:right w:val="nil"/>
            </w:tcBorders>
            <w:shd w:val="clear" w:color="auto" w:fill="auto"/>
            <w:vAlign w:val="center"/>
          </w:tcPr>
          <w:p w14:paraId="2F71E682"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B*40:01</w:t>
            </w:r>
          </w:p>
        </w:tc>
        <w:tc>
          <w:tcPr>
            <w:tcW w:w="1069" w:type="dxa"/>
            <w:tcBorders>
              <w:top w:val="nil"/>
              <w:left w:val="nil"/>
              <w:bottom w:val="nil"/>
              <w:right w:val="nil"/>
            </w:tcBorders>
            <w:shd w:val="clear" w:color="auto" w:fill="auto"/>
            <w:vAlign w:val="center"/>
          </w:tcPr>
          <w:p w14:paraId="3FA4C59E"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B*49:01</w:t>
            </w:r>
          </w:p>
        </w:tc>
        <w:tc>
          <w:tcPr>
            <w:tcW w:w="1069" w:type="dxa"/>
            <w:gridSpan w:val="2"/>
            <w:tcBorders>
              <w:top w:val="nil"/>
              <w:left w:val="nil"/>
              <w:bottom w:val="nil"/>
              <w:right w:val="nil"/>
            </w:tcBorders>
            <w:shd w:val="clear" w:color="auto" w:fill="auto"/>
            <w:vAlign w:val="center"/>
          </w:tcPr>
          <w:p w14:paraId="2F3E27AD"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C*03:04</w:t>
            </w:r>
          </w:p>
        </w:tc>
        <w:tc>
          <w:tcPr>
            <w:tcW w:w="1068" w:type="dxa"/>
            <w:gridSpan w:val="2"/>
            <w:tcBorders>
              <w:top w:val="nil"/>
              <w:left w:val="nil"/>
              <w:bottom w:val="nil"/>
              <w:right w:val="nil"/>
            </w:tcBorders>
            <w:shd w:val="clear" w:color="auto" w:fill="auto"/>
            <w:vAlign w:val="center"/>
          </w:tcPr>
          <w:p w14:paraId="7E84D330"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C*07:01</w:t>
            </w:r>
          </w:p>
        </w:tc>
        <w:tc>
          <w:tcPr>
            <w:tcW w:w="1069" w:type="dxa"/>
            <w:tcBorders>
              <w:top w:val="nil"/>
              <w:left w:val="nil"/>
              <w:bottom w:val="nil"/>
              <w:right w:val="nil"/>
            </w:tcBorders>
            <w:shd w:val="clear" w:color="auto" w:fill="auto"/>
            <w:vAlign w:val="center"/>
          </w:tcPr>
          <w:p w14:paraId="48A6D33F"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DRB1*04:04</w:t>
            </w:r>
          </w:p>
        </w:tc>
        <w:tc>
          <w:tcPr>
            <w:tcW w:w="1069" w:type="dxa"/>
            <w:gridSpan w:val="2"/>
            <w:tcBorders>
              <w:top w:val="nil"/>
              <w:left w:val="nil"/>
              <w:bottom w:val="nil"/>
              <w:right w:val="nil"/>
            </w:tcBorders>
            <w:shd w:val="clear" w:color="auto" w:fill="auto"/>
            <w:vAlign w:val="center"/>
          </w:tcPr>
          <w:p w14:paraId="4302E6A3"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DRB1*07:01</w:t>
            </w:r>
          </w:p>
        </w:tc>
        <w:tc>
          <w:tcPr>
            <w:tcW w:w="1068" w:type="dxa"/>
            <w:tcBorders>
              <w:top w:val="nil"/>
              <w:left w:val="nil"/>
              <w:bottom w:val="nil"/>
              <w:right w:val="nil"/>
            </w:tcBorders>
            <w:shd w:val="clear" w:color="auto" w:fill="auto"/>
            <w:vAlign w:val="center"/>
          </w:tcPr>
          <w:p w14:paraId="6156D161"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DQB1*02:01</w:t>
            </w:r>
          </w:p>
        </w:tc>
        <w:tc>
          <w:tcPr>
            <w:tcW w:w="1069" w:type="dxa"/>
            <w:gridSpan w:val="2"/>
            <w:tcBorders>
              <w:top w:val="nil"/>
              <w:left w:val="nil"/>
              <w:bottom w:val="nil"/>
              <w:right w:val="nil"/>
            </w:tcBorders>
            <w:shd w:val="clear" w:color="auto" w:fill="auto"/>
            <w:vAlign w:val="center"/>
          </w:tcPr>
          <w:p w14:paraId="5AAB7218"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DQB1*03:02</w:t>
            </w:r>
          </w:p>
        </w:tc>
        <w:tc>
          <w:tcPr>
            <w:tcW w:w="1069" w:type="dxa"/>
            <w:tcBorders>
              <w:top w:val="nil"/>
              <w:left w:val="nil"/>
              <w:bottom w:val="nil"/>
              <w:right w:val="nil"/>
            </w:tcBorders>
            <w:shd w:val="clear" w:color="auto" w:fill="auto"/>
            <w:vAlign w:val="center"/>
          </w:tcPr>
          <w:p w14:paraId="7E44E638"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DQA1*02:01</w:t>
            </w:r>
          </w:p>
        </w:tc>
        <w:tc>
          <w:tcPr>
            <w:tcW w:w="1069" w:type="dxa"/>
            <w:tcBorders>
              <w:top w:val="nil"/>
              <w:left w:val="nil"/>
              <w:bottom w:val="nil"/>
              <w:right w:val="nil"/>
            </w:tcBorders>
            <w:shd w:val="clear" w:color="auto" w:fill="auto"/>
            <w:vAlign w:val="center"/>
          </w:tcPr>
          <w:p w14:paraId="3440FAF0" w14:textId="77777777" w:rsidR="00D62EF9" w:rsidRPr="00155821" w:rsidRDefault="00D62EF9" w:rsidP="004A6741">
            <w:pPr>
              <w:pStyle w:val="NormalWeb"/>
              <w:spacing w:before="0" w:beforeAutospacing="0" w:after="0" w:afterAutospacing="0"/>
              <w:jc w:val="center"/>
              <w:rPr>
                <w:i/>
                <w:sz w:val="15"/>
                <w:szCs w:val="15"/>
              </w:rPr>
            </w:pPr>
            <w:r w:rsidRPr="00155821">
              <w:rPr>
                <w:i/>
                <w:kern w:val="24"/>
                <w:sz w:val="15"/>
                <w:szCs w:val="15"/>
              </w:rPr>
              <w:t>DQA1*03:01</w:t>
            </w:r>
          </w:p>
        </w:tc>
      </w:tr>
    </w:tbl>
    <w:p w14:paraId="41298C6C" w14:textId="77777777" w:rsidR="00D62EF9" w:rsidRDefault="00D62EF9" w:rsidP="00D62EF9">
      <w:pPr>
        <w:spacing w:after="0" w:line="480" w:lineRule="auto"/>
        <w:jc w:val="both"/>
        <w:rPr>
          <w:rFonts w:ascii="Times New Roman" w:hAnsi="Times New Roman" w:cs="Times New Roman"/>
          <w:sz w:val="24"/>
          <w:szCs w:val="24"/>
          <w:shd w:val="clear" w:color="auto" w:fill="FFFFFF"/>
        </w:rPr>
      </w:pPr>
    </w:p>
    <w:p w14:paraId="71FCD8EF" w14:textId="77777777" w:rsidR="00D62EF9" w:rsidRPr="00A06BDF" w:rsidRDefault="00D62EF9" w:rsidP="00D62EF9">
      <w:pPr>
        <w:jc w:val="both"/>
        <w:rPr>
          <w:rFonts w:ascii="Times New Roman" w:hAnsi="Times New Roman"/>
          <w:b/>
        </w:rPr>
      </w:pPr>
      <w:r w:rsidRPr="00A06BDF">
        <w:rPr>
          <w:rFonts w:ascii="Times New Roman" w:hAnsi="Times New Roman"/>
          <w:b/>
        </w:rPr>
        <w:t>Table 1. HLA genotype of healthy donors for HLA mismatch assay</w:t>
      </w:r>
    </w:p>
    <w:p w14:paraId="0C1B3087" w14:textId="77777777" w:rsidR="00D62EF9" w:rsidRPr="00A06BDF" w:rsidRDefault="00D62EF9" w:rsidP="00D62EF9">
      <w:pPr>
        <w:jc w:val="both"/>
        <w:rPr>
          <w:rFonts w:ascii="Times New Roman" w:hAnsi="Times New Roman"/>
          <w:sz w:val="20"/>
          <w:szCs w:val="20"/>
        </w:rPr>
      </w:pPr>
      <w:r w:rsidRPr="00A06BDF">
        <w:rPr>
          <w:rFonts w:ascii="Times New Roman" w:hAnsi="Times New Roman"/>
          <w:sz w:val="20"/>
          <w:szCs w:val="20"/>
          <w:vertAlign w:val="superscript"/>
        </w:rPr>
        <w:t xml:space="preserve">1 </w:t>
      </w:r>
      <w:r w:rsidRPr="00A06BDF">
        <w:rPr>
          <w:rFonts w:ascii="Times New Roman" w:hAnsi="Times New Roman"/>
          <w:sz w:val="20"/>
          <w:szCs w:val="20"/>
        </w:rPr>
        <w:t>PBMC from healthy donors used to generate vancomycin TCC (Donors 4, 5 and 7). PBMC from all other donors were used to generate HLA mis-matched antigen presenting cells.</w:t>
      </w:r>
    </w:p>
    <w:p w14:paraId="182234D6" w14:textId="37176035" w:rsidR="00D62EF9" w:rsidRDefault="00D62EF9" w:rsidP="00D62EF9">
      <w:pPr>
        <w:jc w:val="both"/>
        <w:rPr>
          <w:rFonts w:ascii="Times New Roman" w:hAnsi="Times New Roman" w:cs="Times New Roman"/>
          <w:sz w:val="24"/>
          <w:szCs w:val="24"/>
          <w:shd w:val="clear" w:color="auto" w:fill="FFFFFF"/>
        </w:rPr>
      </w:pPr>
      <w:r w:rsidRPr="00A06BDF">
        <w:rPr>
          <w:rFonts w:ascii="Times New Roman" w:hAnsi="Times New Roman"/>
          <w:sz w:val="20"/>
          <w:szCs w:val="20"/>
        </w:rPr>
        <w:t>* Autologous APC</w:t>
      </w:r>
      <w:r>
        <w:rPr>
          <w:rFonts w:ascii="Times New Roman" w:hAnsi="Times New Roman" w:cs="Times New Roman"/>
          <w:sz w:val="24"/>
          <w:szCs w:val="24"/>
          <w:shd w:val="clear" w:color="auto" w:fill="FFFFFF"/>
        </w:rPr>
        <w:br w:type="page"/>
      </w:r>
    </w:p>
    <w:p w14:paraId="4933E577" w14:textId="77777777" w:rsidR="00D62EF9" w:rsidRDefault="00D62EF9">
      <w:pPr>
        <w:spacing w:line="259" w:lineRule="auto"/>
        <w:rPr>
          <w:rFonts w:ascii="Times New Roman" w:hAnsi="Times New Roman" w:cs="Times New Roman"/>
          <w:sz w:val="24"/>
          <w:szCs w:val="24"/>
          <w:shd w:val="clear" w:color="auto" w:fill="FFFFFF"/>
        </w:rPr>
        <w:sectPr w:rsidR="00D62EF9" w:rsidSect="00D62EF9">
          <w:pgSz w:w="16838" w:h="11906" w:orient="landscape"/>
          <w:pgMar w:top="1440" w:right="1440" w:bottom="1440" w:left="1440" w:header="708" w:footer="708" w:gutter="0"/>
          <w:cols w:space="708"/>
          <w:docGrid w:linePitch="360"/>
        </w:sectPr>
      </w:pPr>
    </w:p>
    <w:p w14:paraId="3F013405" w14:textId="77777777" w:rsidR="00D62EF9" w:rsidRPr="00304F7D" w:rsidRDefault="00D62EF9" w:rsidP="00D62EF9">
      <w:pPr>
        <w:spacing w:after="0" w:line="480" w:lineRule="auto"/>
        <w:rPr>
          <w:rFonts w:ascii="Times New Roman" w:hAnsi="Times New Roman" w:cs="Times New Roman"/>
          <w:sz w:val="24"/>
          <w:szCs w:val="24"/>
          <w:shd w:val="clear" w:color="auto" w:fill="FFFFFF"/>
        </w:rPr>
      </w:pPr>
      <w:r w:rsidRPr="00304F7D">
        <w:rPr>
          <w:rFonts w:ascii="Times New Roman" w:hAnsi="Times New Roman" w:cs="Times New Roman"/>
          <w:b/>
          <w:sz w:val="24"/>
          <w:szCs w:val="24"/>
          <w:shd w:val="clear" w:color="auto" w:fill="FFFFFF"/>
        </w:rPr>
        <w:lastRenderedPageBreak/>
        <w:t>Figure legends</w:t>
      </w:r>
    </w:p>
    <w:p w14:paraId="2C358B98" w14:textId="77777777" w:rsidR="00D62EF9" w:rsidRPr="00304F7D" w:rsidRDefault="00D62EF9" w:rsidP="00D62EF9">
      <w:pPr>
        <w:spacing w:after="0" w:line="480" w:lineRule="auto"/>
        <w:jc w:val="both"/>
        <w:rPr>
          <w:rFonts w:ascii="Times New Roman" w:hAnsi="Times New Roman" w:cs="Times New Roman"/>
          <w:b/>
          <w:sz w:val="24"/>
          <w:szCs w:val="24"/>
          <w:shd w:val="clear" w:color="auto" w:fill="FFFFFF"/>
        </w:rPr>
      </w:pPr>
      <w:r w:rsidRPr="00304F7D">
        <w:rPr>
          <w:rFonts w:ascii="Times New Roman" w:hAnsi="Times New Roman" w:cs="Times New Roman"/>
          <w:b/>
          <w:sz w:val="24"/>
          <w:szCs w:val="24"/>
          <w:shd w:val="clear" w:color="auto" w:fill="FFFFFF"/>
        </w:rPr>
        <w:t>Figure 1: Priming of naïve T-cells from HLA-A*32:01 negative and positive vancomycin naïve healthy donors.</w:t>
      </w:r>
    </w:p>
    <w:p w14:paraId="1D390FA7" w14:textId="0ECFA8F8" w:rsidR="00D62EF9" w:rsidRDefault="00D62EF9" w:rsidP="00D62EF9">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b/>
          <w:sz w:val="24"/>
          <w:szCs w:val="24"/>
          <w:shd w:val="clear" w:color="auto" w:fill="FFFFFF"/>
        </w:rPr>
        <w:t>A-C.</w:t>
      </w:r>
      <w:r w:rsidRPr="00304F7D">
        <w:rPr>
          <w:rFonts w:ascii="Times New Roman" w:hAnsi="Times New Roman" w:cs="Times New Roman"/>
          <w:sz w:val="24"/>
          <w:szCs w:val="24"/>
          <w:shd w:val="clear" w:color="auto" w:fill="FFFFFF"/>
        </w:rPr>
        <w:t xml:space="preserve"> Naïve T-cells (1 x 10</w:t>
      </w:r>
      <w:r w:rsidRPr="00304F7D">
        <w:rPr>
          <w:rFonts w:ascii="Times New Roman" w:hAnsi="Times New Roman" w:cs="Times New Roman"/>
          <w:sz w:val="24"/>
          <w:szCs w:val="24"/>
          <w:shd w:val="clear" w:color="auto" w:fill="FFFFFF"/>
          <w:vertAlign w:val="superscript"/>
        </w:rPr>
        <w:t>5</w:t>
      </w:r>
      <w:r w:rsidRPr="00304F7D">
        <w:rPr>
          <w:rFonts w:ascii="Times New Roman" w:hAnsi="Times New Roman" w:cs="Times New Roman"/>
          <w:sz w:val="24"/>
          <w:szCs w:val="24"/>
          <w:shd w:val="clear" w:color="auto" w:fill="FFFFFF"/>
        </w:rPr>
        <w:t xml:space="preserve">) from 3 HLA-A*32:01 negative healthy donors were incubated with autologous </w:t>
      </w:r>
      <w:r>
        <w:rPr>
          <w:rFonts w:ascii="Times New Roman" w:hAnsi="Times New Roman" w:cs="Times New Roman"/>
          <w:sz w:val="24"/>
          <w:szCs w:val="24"/>
          <w:shd w:val="clear" w:color="auto" w:fill="FFFFFF"/>
        </w:rPr>
        <w:t>dendritic cells</w:t>
      </w:r>
      <w:r w:rsidRPr="00304F7D">
        <w:rPr>
          <w:rFonts w:ascii="Times New Roman" w:hAnsi="Times New Roman" w:cs="Times New Roman"/>
          <w:sz w:val="24"/>
          <w:szCs w:val="24"/>
          <w:shd w:val="clear" w:color="auto" w:fill="FFFFFF"/>
        </w:rPr>
        <w:t xml:space="preserve"> (8 x 10</w:t>
      </w:r>
      <w:r w:rsidRPr="00304F7D">
        <w:rPr>
          <w:rFonts w:ascii="Times New Roman" w:hAnsi="Times New Roman" w:cs="Times New Roman"/>
          <w:sz w:val="24"/>
          <w:szCs w:val="24"/>
          <w:shd w:val="clear" w:color="auto" w:fill="FFFFFF"/>
          <w:vertAlign w:val="superscript"/>
        </w:rPr>
        <w:t>3</w:t>
      </w:r>
      <w:r w:rsidRPr="00304F7D">
        <w:rPr>
          <w:rFonts w:ascii="Times New Roman" w:hAnsi="Times New Roman" w:cs="Times New Roman"/>
          <w:sz w:val="24"/>
          <w:szCs w:val="24"/>
          <w:shd w:val="clear" w:color="auto" w:fill="FFFFFF"/>
        </w:rPr>
        <w:t xml:space="preserve">) with vancomycin (0.5 m M) in a U-bottomed 96-well plate for 14 days. Plates were then washed extensively with cell culture media to remove free drug. Cells were gently re-suspended in media, re-challenged with vancomycin (0.5 m M) or media (negative control) and incubated for 48 h. </w:t>
      </w:r>
      <w:r w:rsidRPr="00304F7D">
        <w:rPr>
          <w:rFonts w:ascii="Times New Roman" w:hAnsi="Times New Roman" w:cs="Times New Roman"/>
          <w:sz w:val="24"/>
          <w:szCs w:val="24"/>
          <w:shd w:val="clear" w:color="auto" w:fill="FFFFFF"/>
          <w:vertAlign w:val="superscript"/>
        </w:rPr>
        <w:t>3</w:t>
      </w:r>
      <w:r w:rsidRPr="00304F7D">
        <w:rPr>
          <w:rFonts w:ascii="Times New Roman" w:hAnsi="Times New Roman" w:cs="Times New Roman"/>
          <w:sz w:val="24"/>
          <w:szCs w:val="24"/>
          <w:shd w:val="clear" w:color="auto" w:fill="FFFFFF"/>
        </w:rPr>
        <w:t>H-thymidine (0.5µCi / well) was added during the last 16 h before plates were harvested. T-cell activation was determined using a beta-counter (counts per minute, cpm).</w:t>
      </w:r>
      <w:r w:rsidRPr="00304F7D">
        <w:rPr>
          <w:rFonts w:ascii="Times New Roman" w:hAnsi="Times New Roman" w:cs="Times New Roman"/>
          <w:b/>
          <w:sz w:val="24"/>
          <w:szCs w:val="24"/>
          <w:shd w:val="clear" w:color="auto" w:fill="FFFFFF"/>
        </w:rPr>
        <w:t xml:space="preserve"> D-F. </w:t>
      </w:r>
      <w:r w:rsidRPr="00304F7D">
        <w:rPr>
          <w:rFonts w:ascii="Times New Roman" w:hAnsi="Times New Roman" w:cs="Times New Roman"/>
          <w:sz w:val="24"/>
          <w:szCs w:val="24"/>
          <w:shd w:val="clear" w:color="auto" w:fill="FFFFFF"/>
        </w:rPr>
        <w:t>SI was calculated as cpm drug treated well / average cpm media treated wells. The degree of naïve T-cell priming is displayed as bar chats: negative response (SI &lt;1.5), weak response (SI = 1.5-1.99), good response (SI = 2-3.99), strong response (4 SI</w:t>
      </w:r>
      <w:r>
        <w:rPr>
          <w:rFonts w:ascii="Times New Roman" w:hAnsi="Times New Roman" w:cs="Times New Roman"/>
          <w:sz w:val="24"/>
          <w:szCs w:val="24"/>
          <w:shd w:val="clear" w:color="auto" w:fill="FFFFFF"/>
        </w:rPr>
        <w:t xml:space="preserve"> = 4- 10</w:t>
      </w:r>
      <w:r w:rsidRPr="00304F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extreme response (SI &gt;10)</w:t>
      </w:r>
      <w:r w:rsidRPr="00304F7D">
        <w:rPr>
          <w:rFonts w:ascii="Times New Roman" w:hAnsi="Times New Roman" w:cs="Times New Roman"/>
          <w:sz w:val="24"/>
          <w:szCs w:val="24"/>
          <w:shd w:val="clear" w:color="auto" w:fill="FFFFFF"/>
        </w:rPr>
        <w:t xml:space="preserve">. Student’s T test was performed to determine statistical significance of T- cell proliferation (*p ≤ 0.05; **p ≤ 0.005; ***p &lt; 0.001). </w:t>
      </w:r>
      <w:r w:rsidRPr="00304F7D">
        <w:rPr>
          <w:rFonts w:ascii="Times New Roman" w:hAnsi="Times New Roman" w:cs="Times New Roman"/>
          <w:b/>
          <w:sz w:val="24"/>
          <w:szCs w:val="24"/>
          <w:shd w:val="clear" w:color="auto" w:fill="FFFFFF"/>
        </w:rPr>
        <w:t>G-I.</w:t>
      </w:r>
      <w:r w:rsidRPr="00304F7D">
        <w:rPr>
          <w:rFonts w:ascii="Times New Roman" w:hAnsi="Times New Roman" w:cs="Times New Roman"/>
          <w:sz w:val="24"/>
          <w:szCs w:val="24"/>
          <w:shd w:val="clear" w:color="auto" w:fill="FFFFFF"/>
        </w:rPr>
        <w:t xml:space="preserve"> Naïve T-cells and </w:t>
      </w:r>
      <w:r>
        <w:rPr>
          <w:rFonts w:ascii="Times New Roman" w:hAnsi="Times New Roman" w:cs="Times New Roman"/>
          <w:sz w:val="24"/>
          <w:szCs w:val="24"/>
          <w:shd w:val="clear" w:color="auto" w:fill="FFFFFF"/>
        </w:rPr>
        <w:t>dendritic cells</w:t>
      </w:r>
      <w:r w:rsidRPr="00304F7D">
        <w:rPr>
          <w:rFonts w:ascii="Times New Roman" w:hAnsi="Times New Roman" w:cs="Times New Roman"/>
          <w:sz w:val="24"/>
          <w:szCs w:val="24"/>
          <w:shd w:val="clear" w:color="auto" w:fill="FFFFFF"/>
        </w:rPr>
        <w:t xml:space="preserve"> from 3 HLA-A*32:01 positive healthy donors were cultured </w:t>
      </w:r>
      <w:r>
        <w:rPr>
          <w:rFonts w:ascii="Times New Roman" w:hAnsi="Times New Roman" w:cs="Times New Roman"/>
          <w:sz w:val="24"/>
          <w:szCs w:val="24"/>
          <w:shd w:val="clear" w:color="auto" w:fill="FFFFFF"/>
        </w:rPr>
        <w:t>and assayed for T-cell priming using the approach</w:t>
      </w:r>
      <w:r w:rsidRPr="00304F7D">
        <w:rPr>
          <w:rFonts w:ascii="Times New Roman" w:hAnsi="Times New Roman" w:cs="Times New Roman"/>
          <w:sz w:val="24"/>
          <w:szCs w:val="24"/>
          <w:shd w:val="clear" w:color="auto" w:fill="FFFFFF"/>
        </w:rPr>
        <w:t xml:space="preserve"> described </w:t>
      </w:r>
      <w:r>
        <w:rPr>
          <w:rFonts w:ascii="Times New Roman" w:hAnsi="Times New Roman" w:cs="Times New Roman"/>
          <w:sz w:val="24"/>
          <w:szCs w:val="24"/>
          <w:shd w:val="clear" w:color="auto" w:fill="FFFFFF"/>
        </w:rPr>
        <w:t xml:space="preserve">in </w:t>
      </w:r>
      <w:r>
        <w:rPr>
          <w:rFonts w:ascii="Times New Roman" w:hAnsi="Times New Roman" w:cs="Times New Roman"/>
          <w:b/>
          <w:sz w:val="24"/>
          <w:szCs w:val="24"/>
          <w:shd w:val="clear" w:color="auto" w:fill="FFFFFF"/>
        </w:rPr>
        <w:t>A-C</w:t>
      </w:r>
      <w:r w:rsidRPr="00304F7D">
        <w:rPr>
          <w:rFonts w:ascii="Times New Roman" w:hAnsi="Times New Roman" w:cs="Times New Roman"/>
          <w:sz w:val="24"/>
          <w:szCs w:val="24"/>
          <w:shd w:val="clear" w:color="auto" w:fill="FFFFFF"/>
        </w:rPr>
        <w:t xml:space="preserve">. </w:t>
      </w:r>
      <w:r w:rsidRPr="00304F7D">
        <w:rPr>
          <w:rFonts w:ascii="Times New Roman" w:hAnsi="Times New Roman" w:cs="Times New Roman"/>
          <w:b/>
          <w:sz w:val="24"/>
          <w:szCs w:val="24"/>
          <w:shd w:val="clear" w:color="auto" w:fill="FFFFFF"/>
        </w:rPr>
        <w:t>J-L.</w:t>
      </w:r>
      <w:r w:rsidRPr="00304F7D">
        <w:rPr>
          <w:rFonts w:ascii="Times New Roman" w:hAnsi="Times New Roman" w:cs="Times New Roman"/>
          <w:sz w:val="24"/>
          <w:szCs w:val="24"/>
          <w:shd w:val="clear" w:color="auto" w:fill="FFFFFF"/>
        </w:rPr>
        <w:t xml:space="preserve"> Analysis of the degree of naïve T-cell primed to vancomycin</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displayed as bar chats</w:t>
      </w:r>
      <w:r>
        <w:rPr>
          <w:rFonts w:ascii="Times New Roman" w:hAnsi="Times New Roman" w:cs="Times New Roman"/>
          <w:sz w:val="24"/>
          <w:szCs w:val="24"/>
          <w:shd w:val="clear" w:color="auto" w:fill="FFFFFF"/>
        </w:rPr>
        <w:t xml:space="preserve"> as in </w:t>
      </w:r>
      <w:r w:rsidRPr="00F653DA">
        <w:rPr>
          <w:rFonts w:ascii="Times New Roman" w:hAnsi="Times New Roman" w:cs="Times New Roman"/>
          <w:b/>
          <w:sz w:val="24"/>
          <w:szCs w:val="24"/>
          <w:shd w:val="clear" w:color="auto" w:fill="FFFFFF"/>
        </w:rPr>
        <w:t>D-F</w:t>
      </w:r>
      <w:r w:rsidRPr="00304F7D">
        <w:rPr>
          <w:rFonts w:ascii="Times New Roman" w:hAnsi="Times New Roman" w:cs="Times New Roman"/>
          <w:sz w:val="24"/>
          <w:szCs w:val="24"/>
          <w:shd w:val="clear" w:color="auto" w:fill="FFFFFF"/>
        </w:rPr>
        <w:t>.</w:t>
      </w:r>
    </w:p>
    <w:p w14:paraId="0E62F1A1" w14:textId="77777777" w:rsidR="00D62EF9" w:rsidRPr="00304F7D" w:rsidRDefault="00D62EF9" w:rsidP="00B36506">
      <w:pPr>
        <w:spacing w:after="0" w:line="480" w:lineRule="auto"/>
        <w:jc w:val="both"/>
        <w:rPr>
          <w:rFonts w:ascii="Times New Roman" w:hAnsi="Times New Roman" w:cs="Times New Roman"/>
          <w:sz w:val="24"/>
          <w:szCs w:val="24"/>
          <w:shd w:val="clear" w:color="auto" w:fill="FFFFFF"/>
        </w:rPr>
      </w:pPr>
    </w:p>
    <w:p w14:paraId="63F97A08" w14:textId="6C167DDD" w:rsidR="00C63204" w:rsidRPr="00304F7D" w:rsidRDefault="00C63204" w:rsidP="00B36506">
      <w:pPr>
        <w:spacing w:after="0" w:line="480" w:lineRule="auto"/>
        <w:jc w:val="both"/>
        <w:rPr>
          <w:rFonts w:ascii="Times New Roman" w:hAnsi="Times New Roman" w:cs="Times New Roman"/>
          <w:sz w:val="24"/>
          <w:szCs w:val="24"/>
        </w:rPr>
      </w:pPr>
    </w:p>
    <w:p w14:paraId="262D8FCC"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29F3387B" w14:textId="77777777"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Figure 1</w:t>
      </w:r>
    </w:p>
    <w:p w14:paraId="72CA9714" w14:textId="77777777" w:rsidR="0016799F" w:rsidRDefault="0016799F" w:rsidP="0016799F">
      <w:pPr>
        <w:spacing w:after="0" w:line="480" w:lineRule="auto"/>
        <w:jc w:val="both"/>
        <w:rPr>
          <w:rFonts w:ascii="Times New Roman" w:hAnsi="Times New Roman" w:cs="Times New Roman"/>
          <w:sz w:val="24"/>
          <w:szCs w:val="24"/>
          <w:shd w:val="clear" w:color="auto" w:fill="FFFFFF"/>
        </w:rPr>
      </w:pPr>
      <w:r w:rsidRPr="00D36F43">
        <w:rPr>
          <w:noProof/>
          <w:lang w:eastAsia="en-GB"/>
        </w:rPr>
        <w:drawing>
          <wp:inline distT="0" distB="0" distL="0" distR="0" wp14:anchorId="2AC165DD" wp14:editId="586D94AB">
            <wp:extent cx="5731510" cy="7747156"/>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747156"/>
                    </a:xfrm>
                    <a:prstGeom prst="rect">
                      <a:avLst/>
                    </a:prstGeom>
                    <a:noFill/>
                    <a:ln>
                      <a:noFill/>
                    </a:ln>
                  </pic:spPr>
                </pic:pic>
              </a:graphicData>
            </a:graphic>
          </wp:inline>
        </w:drawing>
      </w:r>
    </w:p>
    <w:p w14:paraId="6117C223" w14:textId="674CCF9A" w:rsidR="0016799F" w:rsidRDefault="0016799F" w:rsidP="0016799F">
      <w:pPr>
        <w:spacing w:line="259" w:lineRule="auto"/>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br w:type="page"/>
      </w:r>
    </w:p>
    <w:p w14:paraId="4A000AFF" w14:textId="30BD6A4D" w:rsidR="002E57D6" w:rsidRPr="00304F7D" w:rsidRDefault="002E57D6" w:rsidP="002E57D6">
      <w:pPr>
        <w:spacing w:after="0" w:line="480" w:lineRule="auto"/>
        <w:jc w:val="both"/>
        <w:rPr>
          <w:rFonts w:ascii="Times New Roman" w:hAnsi="Times New Roman" w:cs="Times New Roman"/>
          <w:b/>
          <w:sz w:val="24"/>
          <w:szCs w:val="24"/>
          <w:shd w:val="clear" w:color="auto" w:fill="FFFFFF"/>
        </w:rPr>
      </w:pPr>
      <w:r w:rsidRPr="00304F7D">
        <w:rPr>
          <w:rFonts w:ascii="Times New Roman" w:hAnsi="Times New Roman" w:cs="Times New Roman"/>
          <w:b/>
          <w:sz w:val="24"/>
          <w:szCs w:val="24"/>
          <w:shd w:val="clear" w:color="auto" w:fill="FFFFFF"/>
        </w:rPr>
        <w:lastRenderedPageBreak/>
        <w:t xml:space="preserve">Figure </w:t>
      </w:r>
      <w:r>
        <w:rPr>
          <w:rFonts w:ascii="Times New Roman" w:hAnsi="Times New Roman" w:cs="Times New Roman"/>
          <w:b/>
          <w:sz w:val="24"/>
          <w:szCs w:val="24"/>
          <w:shd w:val="clear" w:color="auto" w:fill="FFFFFF"/>
        </w:rPr>
        <w:t>2</w:t>
      </w:r>
      <w:r w:rsidRPr="00304F7D">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Vancomycin-specific activation of PBMC</w:t>
      </w:r>
      <w:r w:rsidRPr="00304F7D">
        <w:rPr>
          <w:rFonts w:ascii="Times New Roman" w:hAnsi="Times New Roman" w:cs="Times New Roman"/>
          <w:b/>
          <w:sz w:val="24"/>
          <w:szCs w:val="24"/>
          <w:shd w:val="clear" w:color="auto" w:fill="FFFFFF"/>
        </w:rPr>
        <w:t xml:space="preserve"> from HLA-A*32:01 negative and positive healthy donors.</w:t>
      </w:r>
    </w:p>
    <w:p w14:paraId="2C6FCC5B" w14:textId="76C28BC0" w:rsidR="002E57D6" w:rsidRDefault="002E57D6" w:rsidP="002E57D6">
      <w:pPr>
        <w:spacing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b/>
          <w:sz w:val="24"/>
          <w:szCs w:val="24"/>
          <w:shd w:val="clear" w:color="auto" w:fill="FFFFFF"/>
        </w:rPr>
        <w:t>A.</w:t>
      </w:r>
      <w:r w:rsidRPr="00304F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PBMC (2</w:t>
      </w:r>
      <w:r w:rsidRPr="00304F7D">
        <w:rPr>
          <w:rFonts w:ascii="Times New Roman" w:hAnsi="Times New Roman" w:cs="Times New Roman"/>
          <w:sz w:val="24"/>
          <w:szCs w:val="24"/>
          <w:shd w:val="clear" w:color="auto" w:fill="FFFFFF"/>
        </w:rPr>
        <w:t xml:space="preserve"> x 10</w:t>
      </w:r>
      <w:r w:rsidRPr="00304F7D">
        <w:rPr>
          <w:rFonts w:ascii="Times New Roman" w:hAnsi="Times New Roman" w:cs="Times New Roman"/>
          <w:sz w:val="24"/>
          <w:szCs w:val="24"/>
          <w:shd w:val="clear" w:color="auto" w:fill="FFFFFF"/>
          <w:vertAlign w:val="superscript"/>
        </w:rPr>
        <w:t>5</w:t>
      </w:r>
      <w:r>
        <w:rPr>
          <w:rFonts w:ascii="Times New Roman" w:hAnsi="Times New Roman" w:cs="Times New Roman"/>
          <w:sz w:val="24"/>
          <w:szCs w:val="24"/>
          <w:shd w:val="clear" w:color="auto" w:fill="FFFFFF"/>
        </w:rPr>
        <w:t>) from 10</w:t>
      </w:r>
      <w:r w:rsidRPr="00304F7D">
        <w:rPr>
          <w:rFonts w:ascii="Times New Roman" w:hAnsi="Times New Roman" w:cs="Times New Roman"/>
          <w:sz w:val="24"/>
          <w:szCs w:val="24"/>
          <w:shd w:val="clear" w:color="auto" w:fill="FFFFFF"/>
        </w:rPr>
        <w:t xml:space="preserve"> HLA-A*32:01 negative healthy donors were</w:t>
      </w:r>
      <w:r>
        <w:rPr>
          <w:rFonts w:ascii="Times New Roman" w:hAnsi="Times New Roman" w:cs="Times New Roman"/>
          <w:sz w:val="24"/>
          <w:szCs w:val="24"/>
          <w:shd w:val="clear" w:color="auto" w:fill="FFFFFF"/>
        </w:rPr>
        <w:t xml:space="preserve"> cultured with</w:t>
      </w:r>
      <w:r>
        <w:rPr>
          <w:rFonts w:ascii="Times New Roman" w:hAnsi="Times New Roman" w:cs="Times New Roman"/>
          <w:color w:val="000000" w:themeColor="text1"/>
          <w:sz w:val="24"/>
          <w:szCs w:val="24"/>
          <w:shd w:val="clear" w:color="auto" w:fill="FFFFFF"/>
        </w:rPr>
        <w:t xml:space="preserve"> vancomycin (0.5 mM) and </w:t>
      </w:r>
      <w:r w:rsidRPr="00304F7D">
        <w:rPr>
          <w:rFonts w:ascii="Times New Roman" w:hAnsi="Times New Roman" w:cs="Times New Roman"/>
          <w:sz w:val="24"/>
          <w:szCs w:val="24"/>
          <w:shd w:val="clear" w:color="auto" w:fill="FFFFFF"/>
        </w:rPr>
        <w:t xml:space="preserve">IL-2 (50 U/ml) </w:t>
      </w:r>
      <w:r>
        <w:rPr>
          <w:rFonts w:ascii="Times New Roman" w:hAnsi="Times New Roman" w:cs="Times New Roman"/>
          <w:sz w:val="24"/>
          <w:szCs w:val="24"/>
          <w:shd w:val="clear" w:color="auto" w:fill="FFFFFF"/>
        </w:rPr>
        <w:t>for 7 days. Restimulation of PBMC cultures was performed weekly using a cocktail containing irradiated autologous PBMC (5 x 10</w:t>
      </w:r>
      <w:r>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 xml:space="preserve">/well), </w:t>
      </w:r>
      <w:r>
        <w:rPr>
          <w:rFonts w:ascii="Times New Roman" w:hAnsi="Times New Roman" w:cs="Times New Roman"/>
          <w:color w:val="000000" w:themeColor="text1"/>
          <w:sz w:val="24"/>
          <w:szCs w:val="24"/>
          <w:shd w:val="clear" w:color="auto" w:fill="FFFFFF"/>
        </w:rPr>
        <w:t xml:space="preserve">vancomycin (0.5 mM) and fresh IL-2. PBMC were then washed and rechallanged with irradiated autologous PBMC </w:t>
      </w:r>
      <w:r>
        <w:rPr>
          <w:rFonts w:ascii="Times New Roman" w:hAnsi="Times New Roman" w:cs="Times New Roman"/>
          <w:sz w:val="24"/>
          <w:szCs w:val="24"/>
          <w:shd w:val="clear" w:color="auto" w:fill="FFFFFF"/>
        </w:rPr>
        <w:t>(5 x 10</w:t>
      </w:r>
      <w:r>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/well)</w:t>
      </w:r>
      <w:r>
        <w:rPr>
          <w:rFonts w:ascii="Times New Roman" w:hAnsi="Times New Roman" w:cs="Times New Roman"/>
          <w:color w:val="000000" w:themeColor="text1"/>
          <w:sz w:val="24"/>
          <w:szCs w:val="24"/>
          <w:shd w:val="clear" w:color="auto" w:fill="FFFFFF"/>
        </w:rPr>
        <w:t xml:space="preserve"> in addition to either vancomycin (0.5 mM) or medium for 48 h. </w:t>
      </w:r>
      <w:r>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vertAlign w:val="superscript"/>
        </w:rPr>
        <w:t>3</w:t>
      </w:r>
      <w:r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w:t>
      </w:r>
      <w:r w:rsidRPr="00304F7D">
        <w:rPr>
          <w:rFonts w:ascii="Times New Roman" w:hAnsi="Times New Roman" w:cs="Times New Roman"/>
          <w:sz w:val="24"/>
          <w:szCs w:val="24"/>
          <w:shd w:val="clear" w:color="auto" w:fill="FFFFFF"/>
        </w:rPr>
        <w:t>-thymidine (0.5 µCi/well) was added for the final 16</w:t>
      </w:r>
      <w:r>
        <w:rPr>
          <w:rFonts w:ascii="Times New Roman" w:hAnsi="Times New Roman" w:cs="Times New Roman"/>
          <w:sz w:val="24"/>
          <w:szCs w:val="24"/>
          <w:shd w:val="clear" w:color="auto" w:fill="FFFFFF"/>
        </w:rPr>
        <w:t xml:space="preserve"> </w:t>
      </w:r>
      <w:r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 xml:space="preserve"> and plates were harvested to measure proliferation. </w:t>
      </w:r>
      <w:r w:rsidRPr="002E57D6">
        <w:rPr>
          <w:rFonts w:ascii="Times New Roman" w:hAnsi="Times New Roman" w:cs="Times New Roman"/>
          <w:b/>
          <w:sz w:val="24"/>
          <w:szCs w:val="24"/>
          <w:shd w:val="clear" w:color="auto" w:fill="FFFFFF"/>
        </w:rPr>
        <w:t>B.</w:t>
      </w:r>
      <w:r>
        <w:rPr>
          <w:rFonts w:ascii="Times New Roman" w:hAnsi="Times New Roman" w:cs="Times New Roman"/>
          <w:sz w:val="24"/>
          <w:szCs w:val="24"/>
          <w:shd w:val="clear" w:color="auto" w:fill="FFFFFF"/>
        </w:rPr>
        <w:t xml:space="preserve"> PBMC</w:t>
      </w:r>
      <w:r w:rsidRPr="00304F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from 10</w:t>
      </w:r>
      <w:r w:rsidRPr="00304F7D">
        <w:rPr>
          <w:rFonts w:ascii="Times New Roman" w:hAnsi="Times New Roman" w:cs="Times New Roman"/>
          <w:sz w:val="24"/>
          <w:szCs w:val="24"/>
          <w:shd w:val="clear" w:color="auto" w:fill="FFFFFF"/>
        </w:rPr>
        <w:t xml:space="preserve"> HLA-A*32:01 positive healthy donors were cultured </w:t>
      </w:r>
      <w:r>
        <w:rPr>
          <w:rFonts w:ascii="Times New Roman" w:hAnsi="Times New Roman" w:cs="Times New Roman"/>
          <w:sz w:val="24"/>
          <w:szCs w:val="24"/>
          <w:shd w:val="clear" w:color="auto" w:fill="FFFFFF"/>
        </w:rPr>
        <w:t>and assayed for T-cell responses using the approach</w:t>
      </w:r>
      <w:r w:rsidRPr="00304F7D">
        <w:rPr>
          <w:rFonts w:ascii="Times New Roman" w:hAnsi="Times New Roman" w:cs="Times New Roman"/>
          <w:sz w:val="24"/>
          <w:szCs w:val="24"/>
          <w:shd w:val="clear" w:color="auto" w:fill="FFFFFF"/>
        </w:rPr>
        <w:t xml:space="preserve"> described </w:t>
      </w:r>
      <w:r>
        <w:rPr>
          <w:rFonts w:ascii="Times New Roman" w:hAnsi="Times New Roman" w:cs="Times New Roman"/>
          <w:sz w:val="24"/>
          <w:szCs w:val="24"/>
          <w:shd w:val="clear" w:color="auto" w:fill="FFFFFF"/>
        </w:rPr>
        <w:t xml:space="preserve">in </w:t>
      </w:r>
      <w:r>
        <w:rPr>
          <w:rFonts w:ascii="Times New Roman" w:hAnsi="Times New Roman" w:cs="Times New Roman"/>
          <w:b/>
          <w:sz w:val="24"/>
          <w:szCs w:val="24"/>
          <w:shd w:val="clear" w:color="auto" w:fill="FFFFFF"/>
        </w:rPr>
        <w:t xml:space="preserve">A. </w:t>
      </w:r>
      <w:r w:rsidRPr="00304F7D">
        <w:rPr>
          <w:rFonts w:ascii="Times New Roman" w:hAnsi="Times New Roman" w:cs="Times New Roman"/>
          <w:b/>
          <w:sz w:val="24"/>
          <w:szCs w:val="24"/>
          <w:shd w:val="clear" w:color="auto" w:fill="FFFFFF"/>
        </w:rPr>
        <w:t xml:space="preserve"> </w:t>
      </w:r>
      <w:r w:rsidRPr="002E57D6">
        <w:rPr>
          <w:rFonts w:ascii="Times New Roman" w:hAnsi="Times New Roman" w:cs="Times New Roman"/>
          <w:sz w:val="24"/>
          <w:szCs w:val="24"/>
          <w:shd w:val="clear" w:color="auto" w:fill="FFFFFF"/>
        </w:rPr>
        <w:t>Results are expressed as</w:t>
      </w:r>
      <w:r>
        <w:rPr>
          <w:rFonts w:ascii="Times New Roman" w:hAnsi="Times New Roman" w:cs="Times New Roman"/>
          <w:sz w:val="24"/>
          <w:szCs w:val="24"/>
          <w:shd w:val="clear" w:color="auto" w:fill="FFFFFF"/>
        </w:rPr>
        <w:t xml:space="preserve"> cpm drug-t</w:t>
      </w:r>
      <w:r w:rsidRPr="00304F7D">
        <w:rPr>
          <w:rFonts w:ascii="Times New Roman" w:hAnsi="Times New Roman" w:cs="Times New Roman"/>
          <w:sz w:val="24"/>
          <w:szCs w:val="24"/>
          <w:shd w:val="clear" w:color="auto" w:fill="FFFFFF"/>
        </w:rPr>
        <w:t xml:space="preserve">reated </w:t>
      </w:r>
      <w:r>
        <w:rPr>
          <w:rFonts w:ascii="Times New Roman" w:hAnsi="Times New Roman" w:cs="Times New Roman"/>
          <w:sz w:val="24"/>
          <w:szCs w:val="24"/>
          <w:shd w:val="clear" w:color="auto" w:fill="FFFFFF"/>
        </w:rPr>
        <w:t>and medium-treated wells.</w:t>
      </w:r>
      <w:r w:rsidRPr="00304F7D">
        <w:rPr>
          <w:rFonts w:ascii="Times New Roman" w:hAnsi="Times New Roman" w:cs="Times New Roman"/>
          <w:sz w:val="24"/>
          <w:szCs w:val="24"/>
          <w:shd w:val="clear" w:color="auto" w:fill="FFFFFF"/>
        </w:rPr>
        <w:t xml:space="preserve"> </w:t>
      </w:r>
    </w:p>
    <w:p w14:paraId="7B9E89F9" w14:textId="5F282890" w:rsidR="002E57D6" w:rsidRDefault="002E57D6" w:rsidP="002E57D6">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3453815A" w14:textId="20B2DD60" w:rsidR="002E57D6" w:rsidRDefault="002E57D6">
      <w:pPr>
        <w:spacing w:line="259" w:lineRule="auto"/>
        <w:rPr>
          <w:rFonts w:ascii="Times New Roman" w:hAnsi="Times New Roman" w:cs="Times New Roman"/>
          <w:b/>
          <w:sz w:val="24"/>
          <w:szCs w:val="24"/>
          <w:shd w:val="clear" w:color="auto" w:fill="FFFFFF"/>
        </w:rPr>
      </w:pPr>
      <w:r w:rsidRPr="002E57D6">
        <w:lastRenderedPageBreak/>
        <w:drawing>
          <wp:inline distT="0" distB="0" distL="0" distR="0" wp14:anchorId="2107164F" wp14:editId="6DB20081">
            <wp:extent cx="5731510" cy="6391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391174"/>
                    </a:xfrm>
                    <a:prstGeom prst="rect">
                      <a:avLst/>
                    </a:prstGeom>
                    <a:noFill/>
                    <a:ln>
                      <a:noFill/>
                    </a:ln>
                  </pic:spPr>
                </pic:pic>
              </a:graphicData>
            </a:graphic>
          </wp:inline>
        </w:drawing>
      </w:r>
      <w:r w:rsidRPr="002E57D6">
        <w:t xml:space="preserve"> </w:t>
      </w:r>
      <w:r>
        <w:rPr>
          <w:rFonts w:ascii="Times New Roman" w:hAnsi="Times New Roman" w:cs="Times New Roman"/>
          <w:b/>
          <w:sz w:val="24"/>
          <w:szCs w:val="24"/>
          <w:shd w:val="clear" w:color="auto" w:fill="FFFFFF"/>
        </w:rPr>
        <w:br w:type="page"/>
      </w:r>
    </w:p>
    <w:p w14:paraId="23FA7745" w14:textId="461EE1F3" w:rsidR="00D36F43" w:rsidRPr="00304F7D" w:rsidRDefault="00D36F43" w:rsidP="00D36F43">
      <w:pPr>
        <w:spacing w:after="0" w:line="480" w:lineRule="auto"/>
        <w:jc w:val="both"/>
        <w:rPr>
          <w:rFonts w:ascii="Times New Roman" w:hAnsi="Times New Roman" w:cs="Times New Roman"/>
          <w:b/>
          <w:sz w:val="24"/>
          <w:szCs w:val="24"/>
          <w:shd w:val="clear" w:color="auto" w:fill="FFFFFF"/>
        </w:rPr>
      </w:pPr>
      <w:r w:rsidRPr="00D36F43">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3</w:t>
      </w:r>
      <w:r w:rsidRPr="00D36F43">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w:t>
      </w:r>
      <w:r w:rsidRPr="00304F7D">
        <w:rPr>
          <w:rFonts w:ascii="Times New Roman" w:hAnsi="Times New Roman" w:cs="Times New Roman"/>
          <w:b/>
          <w:sz w:val="24"/>
          <w:szCs w:val="24"/>
          <w:shd w:val="clear" w:color="auto" w:fill="FFFFFF"/>
        </w:rPr>
        <w:t xml:space="preserve">Vancomycin stimulates </w:t>
      </w:r>
      <w:r>
        <w:rPr>
          <w:rFonts w:ascii="Times New Roman" w:hAnsi="Times New Roman" w:cs="Times New Roman"/>
          <w:b/>
          <w:sz w:val="24"/>
          <w:szCs w:val="24"/>
          <w:shd w:val="clear" w:color="auto" w:fill="FFFFFF"/>
        </w:rPr>
        <w:t xml:space="preserve">CD4+ </w:t>
      </w:r>
      <w:r w:rsidRPr="00304F7D">
        <w:rPr>
          <w:rFonts w:ascii="Times New Roman" w:hAnsi="Times New Roman" w:cs="Times New Roman"/>
          <w:b/>
          <w:sz w:val="24"/>
          <w:szCs w:val="24"/>
          <w:shd w:val="clear" w:color="auto" w:fill="FFFFFF"/>
        </w:rPr>
        <w:t xml:space="preserve">TCC to </w:t>
      </w:r>
      <w:r>
        <w:rPr>
          <w:rFonts w:ascii="Times New Roman" w:hAnsi="Times New Roman" w:cs="Times New Roman"/>
          <w:b/>
          <w:sz w:val="24"/>
          <w:szCs w:val="24"/>
          <w:shd w:val="clear" w:color="auto" w:fill="FFFFFF"/>
        </w:rPr>
        <w:t xml:space="preserve">proliferate and </w:t>
      </w:r>
      <w:r w:rsidRPr="00304F7D">
        <w:rPr>
          <w:rFonts w:ascii="Times New Roman" w:hAnsi="Times New Roman" w:cs="Times New Roman"/>
          <w:b/>
          <w:sz w:val="24"/>
          <w:szCs w:val="24"/>
          <w:shd w:val="clear" w:color="auto" w:fill="FFFFFF"/>
        </w:rPr>
        <w:t>secrete Th1, Th2 and cytolytic molecules.</w:t>
      </w:r>
    </w:p>
    <w:p w14:paraId="1B752090" w14:textId="77777777" w:rsidR="00D36F43" w:rsidRDefault="00D36F43" w:rsidP="00D36F43">
      <w:pPr>
        <w:spacing w:after="0" w:line="480" w:lineRule="auto"/>
        <w:jc w:val="both"/>
        <w:rPr>
          <w:rFonts w:ascii="Times New Roman" w:hAnsi="Times New Roman" w:cs="Times New Roman"/>
          <w:sz w:val="24"/>
          <w:szCs w:val="24"/>
          <w:shd w:val="clear" w:color="auto" w:fill="FFFFFF"/>
        </w:rPr>
      </w:pPr>
      <w:r w:rsidRPr="00304F7D">
        <w:rPr>
          <w:rFonts w:ascii="Times New Roman" w:eastAsiaTheme="minorEastAsia" w:hAnsi="Times New Roman" w:cs="Times New Roman"/>
          <w:b/>
          <w:bCs/>
          <w:kern w:val="24"/>
          <w:sz w:val="24"/>
          <w:szCs w:val="24"/>
        </w:rPr>
        <w:t>A.</w:t>
      </w:r>
      <w:r w:rsidRPr="00304F7D">
        <w:rPr>
          <w:rFonts w:ascii="Times New Roman" w:eastAsiaTheme="minorEastAsia" w:hAnsi="Times New Roman" w:cs="Times New Roman"/>
          <w:bCs/>
          <w:kern w:val="24"/>
          <w:sz w:val="24"/>
          <w:szCs w:val="24"/>
        </w:rPr>
        <w:t xml:space="preserve"> </w:t>
      </w:r>
      <w:r w:rsidRPr="00304F7D">
        <w:rPr>
          <w:rFonts w:ascii="Times New Roman" w:eastAsiaTheme="minorEastAsia" w:hAnsi="Times New Roman" w:cs="Times New Roman"/>
          <w:kern w:val="24"/>
          <w:sz w:val="24"/>
          <w:szCs w:val="24"/>
        </w:rPr>
        <w:t xml:space="preserve">Concentration-dependent proliferation of T-cells. TCC (0.5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 xml:space="preserve">) cultured with autologous </w:t>
      </w:r>
      <w:r>
        <w:rPr>
          <w:rFonts w:ascii="Times New Roman" w:eastAsiaTheme="minorEastAsia" w:hAnsi="Times New Roman" w:cs="Times New Roman"/>
          <w:kern w:val="24"/>
          <w:sz w:val="24"/>
          <w:szCs w:val="24"/>
        </w:rPr>
        <w:t>antigen presenting cells</w:t>
      </w:r>
      <w:r w:rsidRPr="00304F7D">
        <w:rPr>
          <w:rFonts w:ascii="Times New Roman" w:eastAsiaTheme="minorEastAsia" w:hAnsi="Times New Roman" w:cs="Times New Roman"/>
          <w:kern w:val="24"/>
          <w:sz w:val="24"/>
          <w:szCs w:val="24"/>
        </w:rPr>
        <w:t xml:space="preserve"> (0.1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 xml:space="preserve">) and </w:t>
      </w:r>
      <w:r>
        <w:rPr>
          <w:rFonts w:ascii="Times New Roman" w:hAnsi="Times New Roman" w:cs="Times New Roman"/>
          <w:sz w:val="24"/>
          <w:szCs w:val="24"/>
        </w:rPr>
        <w:t>vancomycin</w:t>
      </w:r>
      <w:r w:rsidRPr="00304F7D">
        <w:rPr>
          <w:rFonts w:ascii="Times New Roman" w:hAnsi="Times New Roman" w:cs="Times New Roman"/>
          <w:sz w:val="24"/>
          <w:szCs w:val="24"/>
        </w:rPr>
        <w:t xml:space="preserve"> in triplicate cultures for 48 h and T-cell activation was measured by </w:t>
      </w:r>
      <w:r w:rsidRPr="00304F7D">
        <w:rPr>
          <w:rFonts w:ascii="Times New Roman" w:hAnsi="Times New Roman" w:cs="Times New Roman"/>
          <w:sz w:val="24"/>
          <w:szCs w:val="24"/>
          <w:shd w:val="clear" w:color="auto" w:fill="FFFFFF"/>
          <w:vertAlign w:val="superscript"/>
        </w:rPr>
        <w:t>3</w:t>
      </w:r>
      <w:r w:rsidRPr="00304F7D">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 xml:space="preserve">thymidine incorporation. </w:t>
      </w:r>
      <w:r>
        <w:rPr>
          <w:rFonts w:ascii="Times New Roman" w:hAnsi="Times New Roman" w:cs="Times New Roman"/>
          <w:b/>
          <w:sz w:val="24"/>
          <w:szCs w:val="24"/>
          <w:shd w:val="clear" w:color="auto" w:fill="FFFFFF"/>
        </w:rPr>
        <w:t xml:space="preserve">B. </w:t>
      </w:r>
      <w:r w:rsidRPr="00304F7D">
        <w:rPr>
          <w:rFonts w:ascii="Times New Roman" w:hAnsi="Times New Roman" w:cs="Times New Roman"/>
          <w:sz w:val="24"/>
          <w:szCs w:val="24"/>
          <w:lang w:val="en"/>
        </w:rPr>
        <w:t xml:space="preserve">ELISpot detection of IFN‐γ, </w:t>
      </w:r>
      <w:r>
        <w:rPr>
          <w:rFonts w:ascii="Times New Roman" w:hAnsi="Times New Roman" w:cs="Times New Roman"/>
          <w:sz w:val="24"/>
          <w:szCs w:val="24"/>
          <w:lang w:val="en"/>
        </w:rPr>
        <w:t xml:space="preserve">IL-5, </w:t>
      </w:r>
      <w:r w:rsidRPr="00304F7D">
        <w:rPr>
          <w:rFonts w:ascii="Times New Roman" w:hAnsi="Times New Roman" w:cs="Times New Roman"/>
          <w:sz w:val="24"/>
          <w:szCs w:val="24"/>
          <w:lang w:val="en"/>
        </w:rPr>
        <w:t xml:space="preserve">IL-10, IL‐13, IL‐17, IL‐22, perforin, granzyme B and Fas‐ligand. TCC </w:t>
      </w:r>
      <w:r w:rsidRPr="00304F7D">
        <w:rPr>
          <w:rFonts w:ascii="Times New Roman" w:eastAsiaTheme="minorEastAsia" w:hAnsi="Times New Roman" w:cs="Times New Roman"/>
          <w:kern w:val="24"/>
          <w:sz w:val="24"/>
          <w:szCs w:val="24"/>
        </w:rPr>
        <w:t xml:space="preserve">(0.5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 xml:space="preserve">) </w:t>
      </w:r>
      <w:r w:rsidRPr="00304F7D">
        <w:rPr>
          <w:rFonts w:ascii="Times New Roman" w:hAnsi="Times New Roman" w:cs="Times New Roman"/>
          <w:sz w:val="24"/>
          <w:szCs w:val="24"/>
          <w:lang w:val="en"/>
        </w:rPr>
        <w:t xml:space="preserve">were cultured with autologous </w:t>
      </w:r>
      <w:r>
        <w:rPr>
          <w:rFonts w:ascii="Times New Roman" w:hAnsi="Times New Roman" w:cs="Times New Roman"/>
          <w:sz w:val="24"/>
          <w:szCs w:val="24"/>
          <w:lang w:val="en"/>
        </w:rPr>
        <w:t>antigen presenting cells</w:t>
      </w:r>
      <w:r w:rsidRPr="00304F7D">
        <w:rPr>
          <w:rFonts w:ascii="Times New Roman" w:hAnsi="Times New Roman" w:cs="Times New Roman"/>
          <w:sz w:val="24"/>
          <w:szCs w:val="24"/>
          <w:lang w:val="en"/>
        </w:rPr>
        <w:t xml:space="preserve"> (</w:t>
      </w:r>
      <w:r w:rsidRPr="00304F7D">
        <w:rPr>
          <w:rFonts w:ascii="Times New Roman" w:eastAsiaTheme="minorEastAsia" w:hAnsi="Times New Roman" w:cs="Times New Roman"/>
          <w:kern w:val="24"/>
          <w:sz w:val="24"/>
          <w:szCs w:val="24"/>
        </w:rPr>
        <w:t xml:space="preserve">0.1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w:t>
      </w:r>
      <w:r w:rsidRPr="00304F7D">
        <w:rPr>
          <w:rFonts w:ascii="Times New Roman" w:hAnsi="Times New Roman" w:cs="Times New Roman"/>
          <w:sz w:val="24"/>
          <w:szCs w:val="24"/>
          <w:lang w:val="en"/>
        </w:rPr>
        <w:t xml:space="preserve"> in ELISpot plates and cultured for 48 h. Plates were developed using specific secondary antibodies and the secretion of cytokines was visualized as images</w:t>
      </w:r>
      <w:r>
        <w:rPr>
          <w:rFonts w:ascii="Times New Roman" w:hAnsi="Times New Roman" w:cs="Times New Roman"/>
          <w:sz w:val="24"/>
          <w:szCs w:val="24"/>
          <w:lang w:val="en"/>
        </w:rPr>
        <w:t xml:space="preserve">. </w:t>
      </w:r>
      <w:r w:rsidRPr="000970F6">
        <w:rPr>
          <w:rFonts w:ascii="Times New Roman" w:hAnsi="Times New Roman" w:cs="Times New Roman"/>
          <w:b/>
          <w:sz w:val="24"/>
          <w:szCs w:val="24"/>
          <w:shd w:val="clear" w:color="auto" w:fill="FFFFFF"/>
        </w:rPr>
        <w:t>C.</w:t>
      </w:r>
      <w:r>
        <w:rPr>
          <w:rFonts w:ascii="Times New Roman" w:hAnsi="Times New Roman" w:cs="Times New Roman"/>
          <w:sz w:val="24"/>
          <w:szCs w:val="24"/>
          <w:shd w:val="clear" w:color="auto" w:fill="FFFFFF"/>
        </w:rPr>
        <w:t xml:space="preserve"> </w:t>
      </w:r>
      <w:r w:rsidRPr="000970F6">
        <w:rPr>
          <w:rFonts w:ascii="Times New Roman" w:hAnsi="Times New Roman" w:cs="Times New Roman"/>
          <w:sz w:val="24"/>
          <w:szCs w:val="24"/>
          <w:shd w:val="clear" w:color="auto" w:fill="FFFFFF"/>
        </w:rPr>
        <w:t>Chemokine receptor expression</w:t>
      </w:r>
      <w:r>
        <w:rPr>
          <w:rFonts w:ascii="Times New Roman" w:hAnsi="Times New Roman" w:cs="Times New Roman"/>
          <w:sz w:val="24"/>
          <w:szCs w:val="24"/>
          <w:shd w:val="clear" w:color="auto" w:fill="FFFFFF"/>
        </w:rPr>
        <w:t xml:space="preserve"> analysis</w:t>
      </w:r>
      <w:r w:rsidRPr="000970F6">
        <w:rPr>
          <w:rFonts w:ascii="Times New Roman" w:hAnsi="Times New Roman" w:cs="Times New Roman"/>
          <w:sz w:val="24"/>
          <w:szCs w:val="24"/>
          <w:shd w:val="clear" w:color="auto" w:fill="FFFFFF"/>
        </w:rPr>
        <w:t>. TCC were stained with antibodies for CXCR3-APC, CCR5-PE, CCR1-PE, CCR4-PE, CCR9-APC, CCR8-FITC, CCR6-APC, CLA-FITC, CXCR6-PE, E-Cad-PE, CXCR1, CCR2-APC and CD69-FITC</w:t>
      </w:r>
      <w:r>
        <w:rPr>
          <w:rFonts w:ascii="Times New Roman" w:hAnsi="Times New Roman" w:cs="Times New Roman"/>
          <w:sz w:val="24"/>
          <w:szCs w:val="24"/>
          <w:shd w:val="clear" w:color="auto" w:fill="FFFFFF"/>
        </w:rPr>
        <w:t xml:space="preserve"> and receptor expression measured by flow cytometry</w:t>
      </w:r>
      <w:r w:rsidRPr="000970F6">
        <w:rPr>
          <w:rFonts w:ascii="Times New Roman" w:hAnsi="Times New Roman" w:cs="Times New Roman"/>
          <w:sz w:val="24"/>
          <w:szCs w:val="24"/>
          <w:shd w:val="clear" w:color="auto" w:fill="FFFFFF"/>
        </w:rPr>
        <w:t>.</w:t>
      </w:r>
    </w:p>
    <w:p w14:paraId="15F039B6" w14:textId="77777777" w:rsidR="00D36F43" w:rsidRDefault="00D36F43" w:rsidP="00D36F43">
      <w:pPr>
        <w:spacing w:after="0" w:line="480" w:lineRule="auto"/>
        <w:jc w:val="both"/>
        <w:rPr>
          <w:rFonts w:ascii="Times New Roman" w:hAnsi="Times New Roman" w:cs="Times New Roman"/>
          <w:b/>
          <w:sz w:val="24"/>
          <w:szCs w:val="24"/>
          <w:shd w:val="clear" w:color="auto" w:fill="FFFFFF"/>
        </w:rPr>
      </w:pPr>
    </w:p>
    <w:p w14:paraId="7258A531"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74FF0E62" w14:textId="7C2AF459"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3</w:t>
      </w:r>
    </w:p>
    <w:p w14:paraId="77D7B5EA" w14:textId="77777777" w:rsidR="0016799F" w:rsidRDefault="0016799F" w:rsidP="0016799F">
      <w:pPr>
        <w:spacing w:line="259" w:lineRule="auto"/>
        <w:rPr>
          <w:rFonts w:ascii="Times New Roman" w:hAnsi="Times New Roman" w:cs="Times New Roman"/>
          <w:sz w:val="24"/>
          <w:szCs w:val="24"/>
          <w:shd w:val="clear" w:color="auto" w:fill="FFFFFF"/>
        </w:rPr>
      </w:pPr>
      <w:r w:rsidRPr="00EC3C3B">
        <w:rPr>
          <w:noProof/>
          <w:lang w:eastAsia="en-GB"/>
        </w:rPr>
        <w:drawing>
          <wp:inline distT="0" distB="0" distL="0" distR="0" wp14:anchorId="296ADD00" wp14:editId="03AD20BF">
            <wp:extent cx="5731510" cy="7194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194770"/>
                    </a:xfrm>
                    <a:prstGeom prst="rect">
                      <a:avLst/>
                    </a:prstGeom>
                    <a:noFill/>
                    <a:ln>
                      <a:noFill/>
                    </a:ln>
                  </pic:spPr>
                </pic:pic>
              </a:graphicData>
            </a:graphic>
          </wp:inline>
        </w:drawing>
      </w:r>
      <w:r>
        <w:rPr>
          <w:rFonts w:ascii="Times New Roman" w:hAnsi="Times New Roman" w:cs="Times New Roman"/>
          <w:sz w:val="24"/>
          <w:szCs w:val="24"/>
          <w:shd w:val="clear" w:color="auto" w:fill="FFFFFF"/>
        </w:rPr>
        <w:br w:type="page"/>
      </w:r>
    </w:p>
    <w:p w14:paraId="74CB6B08" w14:textId="3554B7EC" w:rsidR="00956DB7" w:rsidRPr="00304F7D" w:rsidRDefault="00BA6F19" w:rsidP="00D36F43">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4</w:t>
      </w:r>
      <w:r w:rsidR="002C5B27" w:rsidRPr="00304F7D">
        <w:rPr>
          <w:rFonts w:ascii="Times New Roman" w:hAnsi="Times New Roman" w:cs="Times New Roman"/>
          <w:b/>
          <w:sz w:val="24"/>
          <w:szCs w:val="24"/>
          <w:shd w:val="clear" w:color="auto" w:fill="FFFFFF"/>
        </w:rPr>
        <w:t xml:space="preserve">. Generation </w:t>
      </w:r>
      <w:r w:rsidR="00956DB7" w:rsidRPr="00304F7D">
        <w:rPr>
          <w:rFonts w:ascii="Times New Roman" w:hAnsi="Times New Roman" w:cs="Times New Roman"/>
          <w:b/>
          <w:sz w:val="24"/>
          <w:szCs w:val="24"/>
          <w:shd w:val="clear" w:color="auto" w:fill="FFFFFF"/>
        </w:rPr>
        <w:t xml:space="preserve">and characterisation </w:t>
      </w:r>
      <w:r w:rsidR="002C5B27" w:rsidRPr="00304F7D">
        <w:rPr>
          <w:rFonts w:ascii="Times New Roman" w:hAnsi="Times New Roman" w:cs="Times New Roman"/>
          <w:b/>
          <w:sz w:val="24"/>
          <w:szCs w:val="24"/>
          <w:shd w:val="clear" w:color="auto" w:fill="FFFFFF"/>
        </w:rPr>
        <w:t xml:space="preserve">of </w:t>
      </w:r>
      <w:r w:rsidRPr="00304F7D">
        <w:rPr>
          <w:rFonts w:ascii="Times New Roman" w:hAnsi="Times New Roman" w:cs="Times New Roman"/>
          <w:b/>
          <w:sz w:val="24"/>
          <w:szCs w:val="24"/>
          <w:shd w:val="clear" w:color="auto" w:fill="FFFFFF"/>
        </w:rPr>
        <w:t>vancomycin</w:t>
      </w:r>
      <w:r w:rsidR="002C5B27" w:rsidRPr="00304F7D">
        <w:rPr>
          <w:rFonts w:ascii="Times New Roman" w:hAnsi="Times New Roman" w:cs="Times New Roman"/>
          <w:b/>
          <w:sz w:val="24"/>
          <w:szCs w:val="24"/>
          <w:shd w:val="clear" w:color="auto" w:fill="FFFFFF"/>
        </w:rPr>
        <w:t xml:space="preserve">-responsive </w:t>
      </w:r>
      <w:r w:rsidR="00F653DA">
        <w:rPr>
          <w:rFonts w:ascii="Times New Roman" w:hAnsi="Times New Roman" w:cs="Times New Roman"/>
          <w:b/>
          <w:sz w:val="24"/>
          <w:szCs w:val="24"/>
          <w:shd w:val="clear" w:color="auto" w:fill="FFFFFF"/>
        </w:rPr>
        <w:t xml:space="preserve">CD8+ </w:t>
      </w:r>
      <w:r w:rsidR="002C5B27" w:rsidRPr="00304F7D">
        <w:rPr>
          <w:rFonts w:ascii="Times New Roman" w:hAnsi="Times New Roman" w:cs="Times New Roman"/>
          <w:b/>
          <w:sz w:val="24"/>
          <w:szCs w:val="24"/>
          <w:shd w:val="clear" w:color="auto" w:fill="FFFFFF"/>
        </w:rPr>
        <w:t>TCC from HLA-</w:t>
      </w:r>
      <w:r w:rsidR="00956DB7" w:rsidRPr="00304F7D">
        <w:rPr>
          <w:rFonts w:ascii="Times New Roman" w:hAnsi="Times New Roman" w:cs="Times New Roman"/>
          <w:b/>
          <w:sz w:val="24"/>
          <w:szCs w:val="24"/>
          <w:shd w:val="clear" w:color="auto" w:fill="FFFFFF"/>
        </w:rPr>
        <w:t>A*32:01</w:t>
      </w:r>
      <w:r w:rsidR="008F61BE" w:rsidRPr="00304F7D">
        <w:rPr>
          <w:rFonts w:ascii="Times New Roman" w:hAnsi="Times New Roman" w:cs="Times New Roman"/>
          <w:b/>
          <w:sz w:val="24"/>
          <w:szCs w:val="24"/>
          <w:shd w:val="clear" w:color="auto" w:fill="FFFFFF"/>
        </w:rPr>
        <w:t xml:space="preserve"> positive</w:t>
      </w:r>
      <w:r w:rsidR="00956DB7" w:rsidRPr="00304F7D">
        <w:rPr>
          <w:rFonts w:ascii="Times New Roman" w:hAnsi="Times New Roman" w:cs="Times New Roman"/>
          <w:b/>
          <w:sz w:val="24"/>
          <w:szCs w:val="24"/>
          <w:shd w:val="clear" w:color="auto" w:fill="FFFFFF"/>
        </w:rPr>
        <w:t xml:space="preserve"> </w:t>
      </w:r>
      <w:r w:rsidR="002C5B27" w:rsidRPr="00304F7D">
        <w:rPr>
          <w:rFonts w:ascii="Times New Roman" w:hAnsi="Times New Roman" w:cs="Times New Roman"/>
          <w:b/>
          <w:sz w:val="24"/>
          <w:szCs w:val="24"/>
          <w:shd w:val="clear" w:color="auto" w:fill="FFFFFF"/>
        </w:rPr>
        <w:t>healthy donors</w:t>
      </w:r>
      <w:r w:rsidR="00956DB7" w:rsidRPr="00304F7D">
        <w:rPr>
          <w:rFonts w:ascii="Times New Roman" w:hAnsi="Times New Roman" w:cs="Times New Roman"/>
          <w:b/>
          <w:sz w:val="24"/>
          <w:szCs w:val="24"/>
          <w:shd w:val="clear" w:color="auto" w:fill="FFFFFF"/>
        </w:rPr>
        <w:t>.</w:t>
      </w:r>
      <w:r w:rsidR="002C5B27" w:rsidRPr="00304F7D">
        <w:rPr>
          <w:rFonts w:ascii="Times New Roman" w:hAnsi="Times New Roman" w:cs="Times New Roman"/>
          <w:b/>
          <w:sz w:val="24"/>
          <w:szCs w:val="24"/>
          <w:shd w:val="clear" w:color="auto" w:fill="FFFFFF"/>
        </w:rPr>
        <w:t xml:space="preserve"> </w:t>
      </w:r>
    </w:p>
    <w:p w14:paraId="3AD601DA" w14:textId="7B5C59DD" w:rsidR="001A48F3" w:rsidRPr="00304F7D" w:rsidRDefault="00956DB7" w:rsidP="00B36506">
      <w:pPr>
        <w:spacing w:after="0" w:line="480" w:lineRule="auto"/>
        <w:jc w:val="both"/>
        <w:rPr>
          <w:rFonts w:ascii="Times New Roman" w:hAnsi="Times New Roman" w:cs="Times New Roman"/>
          <w:sz w:val="24"/>
          <w:szCs w:val="24"/>
          <w:shd w:val="clear" w:color="auto" w:fill="FFFFFF"/>
        </w:rPr>
      </w:pPr>
      <w:r w:rsidRPr="00304F7D">
        <w:rPr>
          <w:rFonts w:ascii="Times New Roman" w:hAnsi="Times New Roman" w:cs="Times New Roman"/>
          <w:b/>
          <w:sz w:val="24"/>
          <w:szCs w:val="24"/>
          <w:shd w:val="clear" w:color="auto" w:fill="FFFFFF"/>
        </w:rPr>
        <w:t>A</w:t>
      </w:r>
      <w:r w:rsidR="008F61BE" w:rsidRPr="00304F7D">
        <w:rPr>
          <w:rFonts w:ascii="Times New Roman" w:hAnsi="Times New Roman" w:cs="Times New Roman"/>
          <w:b/>
          <w:sz w:val="24"/>
          <w:szCs w:val="24"/>
          <w:shd w:val="clear" w:color="auto" w:fill="FFFFFF"/>
        </w:rPr>
        <w:t xml:space="preserve">. </w:t>
      </w:r>
      <w:r w:rsidR="002C5B27" w:rsidRPr="00304F7D">
        <w:rPr>
          <w:rFonts w:ascii="Times New Roman" w:hAnsi="Times New Roman" w:cs="Times New Roman"/>
          <w:sz w:val="24"/>
          <w:szCs w:val="24"/>
          <w:shd w:val="clear" w:color="auto" w:fill="FFFFFF"/>
        </w:rPr>
        <w:t xml:space="preserve">PBMC from </w:t>
      </w:r>
      <w:r w:rsidR="008F61BE" w:rsidRPr="00304F7D">
        <w:rPr>
          <w:rFonts w:ascii="Times New Roman" w:hAnsi="Times New Roman" w:cs="Times New Roman"/>
          <w:sz w:val="24"/>
          <w:szCs w:val="24"/>
          <w:shd w:val="clear" w:color="auto" w:fill="FFFFFF"/>
        </w:rPr>
        <w:t>3</w:t>
      </w:r>
      <w:r w:rsidR="002C5B27" w:rsidRPr="00304F7D">
        <w:rPr>
          <w:rFonts w:ascii="Times New Roman" w:hAnsi="Times New Roman" w:cs="Times New Roman"/>
          <w:sz w:val="24"/>
          <w:szCs w:val="24"/>
          <w:shd w:val="clear" w:color="auto" w:fill="FFFFFF"/>
        </w:rPr>
        <w:t xml:space="preserve"> healthy donors </w:t>
      </w:r>
      <w:r w:rsidR="008F61BE" w:rsidRPr="00304F7D">
        <w:rPr>
          <w:rFonts w:ascii="Times New Roman" w:hAnsi="Times New Roman" w:cs="Times New Roman"/>
          <w:sz w:val="24"/>
          <w:szCs w:val="24"/>
          <w:shd w:val="clear" w:color="auto" w:fill="FFFFFF"/>
        </w:rPr>
        <w:t xml:space="preserve">were </w:t>
      </w:r>
      <w:r w:rsidR="002C5B27" w:rsidRPr="00304F7D">
        <w:rPr>
          <w:rFonts w:ascii="Times New Roman" w:hAnsi="Times New Roman" w:cs="Times New Roman"/>
          <w:sz w:val="24"/>
          <w:szCs w:val="24"/>
          <w:shd w:val="clear" w:color="auto" w:fill="FFFFFF"/>
        </w:rPr>
        <w:t xml:space="preserve">cultured with </w:t>
      </w:r>
      <w:r w:rsidR="008F61BE" w:rsidRPr="00304F7D">
        <w:rPr>
          <w:rFonts w:ascii="Times New Roman" w:hAnsi="Times New Roman" w:cs="Times New Roman"/>
          <w:sz w:val="24"/>
          <w:szCs w:val="24"/>
          <w:shd w:val="clear" w:color="auto" w:fill="FFFFFF"/>
        </w:rPr>
        <w:t>vancomycin (0.5 mM)</w:t>
      </w:r>
      <w:r w:rsidR="002C5B27" w:rsidRPr="00304F7D">
        <w:rPr>
          <w:rFonts w:ascii="Times New Roman" w:eastAsiaTheme="minorEastAsia" w:hAnsi="Times New Roman" w:cs="Times New Roman"/>
          <w:kern w:val="24"/>
          <w:sz w:val="24"/>
          <w:szCs w:val="24"/>
        </w:rPr>
        <w:t xml:space="preserve"> for 14 days. TCC were generated from the </w:t>
      </w:r>
      <w:r w:rsidR="00F653DA">
        <w:rPr>
          <w:rFonts w:ascii="Times New Roman" w:eastAsiaTheme="minorEastAsia" w:hAnsi="Times New Roman" w:cs="Times New Roman"/>
          <w:kern w:val="24"/>
          <w:sz w:val="24"/>
          <w:szCs w:val="24"/>
        </w:rPr>
        <w:t>T-cell lines</w:t>
      </w:r>
      <w:r w:rsidR="002C5B27" w:rsidRPr="00304F7D">
        <w:rPr>
          <w:rFonts w:ascii="Times New Roman" w:eastAsiaTheme="minorEastAsia" w:hAnsi="Times New Roman" w:cs="Times New Roman"/>
          <w:kern w:val="24"/>
          <w:sz w:val="24"/>
          <w:szCs w:val="24"/>
        </w:rPr>
        <w:t xml:space="preserve"> </w:t>
      </w:r>
      <w:r w:rsidR="00A45089" w:rsidRPr="00304F7D">
        <w:rPr>
          <w:rFonts w:ascii="Times New Roman" w:eastAsiaTheme="minorEastAsia" w:hAnsi="Times New Roman" w:cs="Times New Roman"/>
          <w:kern w:val="24"/>
          <w:sz w:val="24"/>
          <w:szCs w:val="24"/>
        </w:rPr>
        <w:t>using</w:t>
      </w:r>
      <w:r w:rsidR="002C5B27" w:rsidRPr="00304F7D">
        <w:rPr>
          <w:rFonts w:ascii="Times New Roman" w:eastAsiaTheme="minorEastAsia" w:hAnsi="Times New Roman" w:cs="Times New Roman"/>
          <w:kern w:val="24"/>
          <w:sz w:val="24"/>
          <w:szCs w:val="24"/>
        </w:rPr>
        <w:t xml:space="preserve"> serial dilution an</w:t>
      </w:r>
      <w:r w:rsidR="00A45089" w:rsidRPr="00304F7D">
        <w:rPr>
          <w:rFonts w:ascii="Times New Roman" w:eastAsiaTheme="minorEastAsia" w:hAnsi="Times New Roman" w:cs="Times New Roman"/>
          <w:kern w:val="24"/>
          <w:sz w:val="24"/>
          <w:szCs w:val="24"/>
        </w:rPr>
        <w:t>d repeated mitogen stimul</w:t>
      </w:r>
      <w:r w:rsidR="00304F7D" w:rsidRPr="00304F7D">
        <w:rPr>
          <w:rFonts w:ascii="Times New Roman" w:eastAsiaTheme="minorEastAsia" w:hAnsi="Times New Roman" w:cs="Times New Roman"/>
          <w:kern w:val="24"/>
          <w:sz w:val="24"/>
          <w:szCs w:val="24"/>
        </w:rPr>
        <w:t>ation. A</w:t>
      </w:r>
      <w:r w:rsidR="00A45089" w:rsidRPr="00304F7D">
        <w:rPr>
          <w:rFonts w:ascii="Times New Roman" w:eastAsiaTheme="minorEastAsia" w:hAnsi="Times New Roman" w:cs="Times New Roman"/>
          <w:kern w:val="24"/>
          <w:sz w:val="24"/>
          <w:szCs w:val="24"/>
        </w:rPr>
        <w:t>pproximately one cell per well was seeded in</w:t>
      </w:r>
      <w:r w:rsidR="00304F7D" w:rsidRPr="00304F7D">
        <w:rPr>
          <w:rFonts w:ascii="Times New Roman" w:eastAsiaTheme="minorEastAsia" w:hAnsi="Times New Roman" w:cs="Times New Roman"/>
          <w:kern w:val="24"/>
          <w:sz w:val="24"/>
          <w:szCs w:val="24"/>
        </w:rPr>
        <w:t>to</w:t>
      </w:r>
      <w:r w:rsidR="00A45089" w:rsidRPr="00304F7D">
        <w:rPr>
          <w:rFonts w:ascii="Times New Roman" w:eastAsiaTheme="minorEastAsia" w:hAnsi="Times New Roman" w:cs="Times New Roman"/>
          <w:kern w:val="24"/>
          <w:sz w:val="24"/>
          <w:szCs w:val="24"/>
        </w:rPr>
        <w:t xml:space="preserve"> U-bottomed 96-well plates. </w:t>
      </w:r>
      <w:r w:rsidR="00F653DA">
        <w:rPr>
          <w:rFonts w:ascii="Times New Roman" w:eastAsiaTheme="minorEastAsia" w:hAnsi="Times New Roman" w:cs="Times New Roman"/>
          <w:kern w:val="24"/>
          <w:sz w:val="24"/>
          <w:szCs w:val="24"/>
        </w:rPr>
        <w:t>G</w:t>
      </w:r>
      <w:r w:rsidR="002C5B27" w:rsidRPr="00304F7D">
        <w:rPr>
          <w:rFonts w:ascii="Times New Roman" w:eastAsiaTheme="minorEastAsia" w:hAnsi="Times New Roman" w:cs="Times New Roman"/>
          <w:kern w:val="24"/>
          <w:sz w:val="24"/>
          <w:szCs w:val="24"/>
        </w:rPr>
        <w:t xml:space="preserve">rowing TCC were selected, expanded and tested for </w:t>
      </w:r>
      <w:r w:rsidR="004125F5" w:rsidRPr="00304F7D">
        <w:rPr>
          <w:rFonts w:ascii="Times New Roman" w:eastAsiaTheme="minorEastAsia" w:hAnsi="Times New Roman" w:cs="Times New Roman"/>
          <w:kern w:val="24"/>
          <w:sz w:val="24"/>
          <w:szCs w:val="24"/>
        </w:rPr>
        <w:t>vancomycin specificity</w:t>
      </w:r>
      <w:r w:rsidR="002C5B27" w:rsidRPr="00304F7D">
        <w:rPr>
          <w:rFonts w:ascii="Times New Roman" w:eastAsiaTheme="minorEastAsia" w:hAnsi="Times New Roman" w:cs="Times New Roman"/>
          <w:kern w:val="24"/>
          <w:sz w:val="24"/>
          <w:szCs w:val="24"/>
        </w:rPr>
        <w:t xml:space="preserve">. </w:t>
      </w:r>
      <w:r w:rsidR="004125F5" w:rsidRPr="00304F7D">
        <w:rPr>
          <w:rFonts w:ascii="Times New Roman" w:eastAsiaTheme="minorEastAsia" w:hAnsi="Times New Roman" w:cs="Times New Roman"/>
          <w:kern w:val="24"/>
          <w:sz w:val="24"/>
          <w:szCs w:val="24"/>
        </w:rPr>
        <w:t xml:space="preserve">Selected </w:t>
      </w:r>
      <w:r w:rsidR="002C5B27" w:rsidRPr="00304F7D">
        <w:rPr>
          <w:rFonts w:ascii="Times New Roman" w:eastAsiaTheme="minorEastAsia" w:hAnsi="Times New Roman" w:cs="Times New Roman"/>
          <w:kern w:val="24"/>
          <w:sz w:val="24"/>
          <w:szCs w:val="24"/>
        </w:rPr>
        <w:t xml:space="preserve">TCC </w:t>
      </w:r>
      <w:r w:rsidR="002C5B27" w:rsidRPr="00304F7D">
        <w:rPr>
          <w:rFonts w:ascii="Times New Roman" w:hAnsi="Times New Roman" w:cs="Times New Roman"/>
          <w:sz w:val="24"/>
          <w:szCs w:val="24"/>
        </w:rPr>
        <w:t xml:space="preserve">were cultured with autologous </w:t>
      </w:r>
      <w:r w:rsidR="00F653DA">
        <w:rPr>
          <w:rFonts w:ascii="Times New Roman" w:eastAsiaTheme="minorEastAsia" w:hAnsi="Times New Roman" w:cs="Times New Roman"/>
          <w:kern w:val="24"/>
          <w:sz w:val="24"/>
          <w:szCs w:val="24"/>
        </w:rPr>
        <w:t>antigen presenting cells</w:t>
      </w:r>
      <w:r w:rsidR="002C5B27" w:rsidRPr="00304F7D">
        <w:rPr>
          <w:rFonts w:ascii="Times New Roman" w:eastAsiaTheme="minorEastAsia" w:hAnsi="Times New Roman" w:cs="Times New Roman"/>
          <w:kern w:val="24"/>
          <w:sz w:val="24"/>
          <w:szCs w:val="24"/>
        </w:rPr>
        <w:t xml:space="preserve"> </w:t>
      </w:r>
      <w:r w:rsidR="002C5B27" w:rsidRPr="00304F7D">
        <w:rPr>
          <w:rFonts w:ascii="Times New Roman" w:hAnsi="Times New Roman" w:cs="Times New Roman"/>
          <w:sz w:val="24"/>
          <w:szCs w:val="24"/>
        </w:rPr>
        <w:t xml:space="preserve">and </w:t>
      </w:r>
      <w:r w:rsidR="004125F5" w:rsidRPr="00304F7D">
        <w:rPr>
          <w:rFonts w:ascii="Times New Roman" w:hAnsi="Times New Roman" w:cs="Times New Roman"/>
          <w:sz w:val="24"/>
          <w:szCs w:val="24"/>
          <w:shd w:val="clear" w:color="auto" w:fill="FFFFFF"/>
        </w:rPr>
        <w:t>vancomycin (0.5 mM)</w:t>
      </w:r>
      <w:r w:rsidR="002C5B27" w:rsidRPr="00304F7D">
        <w:rPr>
          <w:rFonts w:ascii="Times New Roman" w:eastAsiaTheme="minorEastAsia" w:hAnsi="Times New Roman" w:cs="Times New Roman"/>
          <w:kern w:val="24"/>
          <w:sz w:val="24"/>
          <w:szCs w:val="24"/>
        </w:rPr>
        <w:t xml:space="preserve"> in duplicate cultures </w:t>
      </w:r>
      <w:r w:rsidR="002C5B27" w:rsidRPr="00304F7D">
        <w:rPr>
          <w:rFonts w:ascii="Times New Roman" w:hAnsi="Times New Roman" w:cs="Times New Roman"/>
          <w:sz w:val="24"/>
          <w:szCs w:val="24"/>
        </w:rPr>
        <w:t>for 48 h at 37°C, 5% CO</w:t>
      </w:r>
      <w:r w:rsidR="002C5B27" w:rsidRPr="00304F7D">
        <w:rPr>
          <w:rFonts w:ascii="Times New Roman" w:hAnsi="Times New Roman" w:cs="Times New Roman"/>
          <w:sz w:val="24"/>
          <w:szCs w:val="24"/>
          <w:vertAlign w:val="subscript"/>
        </w:rPr>
        <w:t>2</w:t>
      </w:r>
      <w:r w:rsidR="002C5B27" w:rsidRPr="00F653DA">
        <w:rPr>
          <w:rFonts w:ascii="Times New Roman" w:hAnsi="Times New Roman" w:cs="Times New Roman"/>
          <w:sz w:val="24"/>
          <w:szCs w:val="24"/>
        </w:rPr>
        <w:t>.</w:t>
      </w:r>
      <w:r w:rsidR="002C5B27" w:rsidRPr="00304F7D">
        <w:rPr>
          <w:rFonts w:ascii="Times New Roman" w:hAnsi="Times New Roman" w:cs="Times New Roman"/>
          <w:sz w:val="24"/>
          <w:szCs w:val="24"/>
        </w:rPr>
        <w:t xml:space="preserve"> </w:t>
      </w:r>
      <w:r w:rsidR="002C5B27" w:rsidRPr="00304F7D">
        <w:rPr>
          <w:rFonts w:ascii="Times New Roman" w:hAnsi="Times New Roman" w:cs="Times New Roman"/>
          <w:sz w:val="24"/>
          <w:szCs w:val="24"/>
          <w:shd w:val="clear" w:color="auto" w:fill="FFFFFF"/>
          <w:vertAlign w:val="superscript"/>
        </w:rPr>
        <w:t>3</w:t>
      </w:r>
      <w:r w:rsidR="002C5B27" w:rsidRPr="00304F7D">
        <w:rPr>
          <w:rFonts w:ascii="Times New Roman" w:hAnsi="Times New Roman" w:cs="Times New Roman"/>
          <w:sz w:val="24"/>
          <w:szCs w:val="24"/>
          <w:shd w:val="clear" w:color="auto" w:fill="FFFFFF"/>
        </w:rPr>
        <w:t xml:space="preserve">H-thymidine (0.5µCi/well) was added for the last 16 h of </w:t>
      </w:r>
      <w:r w:rsidR="004125F5" w:rsidRPr="00304F7D">
        <w:rPr>
          <w:rFonts w:ascii="Times New Roman" w:hAnsi="Times New Roman" w:cs="Times New Roman"/>
          <w:sz w:val="24"/>
          <w:szCs w:val="24"/>
          <w:shd w:val="clear" w:color="auto" w:fill="FFFFFF"/>
        </w:rPr>
        <w:t>cell.</w:t>
      </w:r>
      <w:r w:rsidR="002C5B27" w:rsidRPr="00304F7D">
        <w:rPr>
          <w:rFonts w:ascii="Times New Roman" w:hAnsi="Times New Roman" w:cs="Times New Roman"/>
          <w:sz w:val="24"/>
          <w:szCs w:val="24"/>
          <w:shd w:val="clear" w:color="auto" w:fill="FFFFFF"/>
        </w:rPr>
        <w:t xml:space="preserve"> </w:t>
      </w:r>
      <w:r w:rsidR="002C5B27" w:rsidRPr="00304F7D">
        <w:rPr>
          <w:rFonts w:ascii="Times New Roman" w:eastAsiaTheme="minorEastAsia" w:hAnsi="Times New Roman" w:cs="Times New Roman"/>
          <w:kern w:val="24"/>
          <w:sz w:val="24"/>
          <w:szCs w:val="24"/>
        </w:rPr>
        <w:t xml:space="preserve">TCC with SI &gt;2 were expanded for </w:t>
      </w:r>
      <w:r w:rsidR="004125F5" w:rsidRPr="00304F7D">
        <w:rPr>
          <w:rFonts w:ascii="Times New Roman" w:eastAsiaTheme="minorEastAsia" w:hAnsi="Times New Roman" w:cs="Times New Roman"/>
          <w:kern w:val="24"/>
          <w:sz w:val="24"/>
          <w:szCs w:val="24"/>
        </w:rPr>
        <w:t xml:space="preserve">phenotyping and </w:t>
      </w:r>
      <w:r w:rsidR="002C5B27" w:rsidRPr="00304F7D">
        <w:rPr>
          <w:rFonts w:ascii="Times New Roman" w:eastAsiaTheme="minorEastAsia" w:hAnsi="Times New Roman" w:cs="Times New Roman"/>
          <w:kern w:val="24"/>
          <w:sz w:val="24"/>
          <w:szCs w:val="24"/>
        </w:rPr>
        <w:t>characterisation</w:t>
      </w:r>
      <w:r w:rsidR="004125F5" w:rsidRPr="00304F7D">
        <w:rPr>
          <w:rFonts w:ascii="Times New Roman" w:eastAsiaTheme="minorEastAsia" w:hAnsi="Times New Roman" w:cs="Times New Roman"/>
          <w:kern w:val="24"/>
          <w:sz w:val="24"/>
          <w:szCs w:val="24"/>
        </w:rPr>
        <w:t xml:space="preserve"> of activation pathway</w:t>
      </w:r>
      <w:r w:rsidR="002C5B27" w:rsidRPr="00304F7D">
        <w:rPr>
          <w:rFonts w:ascii="Times New Roman" w:eastAsiaTheme="minorEastAsia" w:hAnsi="Times New Roman" w:cs="Times New Roman"/>
          <w:kern w:val="24"/>
          <w:sz w:val="24"/>
          <w:szCs w:val="24"/>
        </w:rPr>
        <w:t xml:space="preserve">. </w:t>
      </w:r>
      <w:r w:rsidR="008E1EB1" w:rsidRPr="00304F7D">
        <w:rPr>
          <w:rFonts w:ascii="Times New Roman" w:eastAsiaTheme="minorEastAsia" w:hAnsi="Times New Roman" w:cs="Times New Roman"/>
          <w:b/>
          <w:kern w:val="24"/>
          <w:sz w:val="24"/>
          <w:szCs w:val="24"/>
        </w:rPr>
        <w:t>B</w:t>
      </w:r>
      <w:r w:rsidR="002C5B27" w:rsidRPr="00304F7D">
        <w:rPr>
          <w:rFonts w:ascii="Times New Roman" w:eastAsiaTheme="minorEastAsia" w:hAnsi="Times New Roman" w:cs="Times New Roman"/>
          <w:b/>
          <w:kern w:val="24"/>
          <w:sz w:val="24"/>
          <w:szCs w:val="24"/>
        </w:rPr>
        <w:t>.</w:t>
      </w:r>
      <w:r w:rsidR="002C5B27" w:rsidRPr="00304F7D">
        <w:rPr>
          <w:rFonts w:ascii="Times New Roman" w:eastAsiaTheme="minorEastAsia" w:hAnsi="Times New Roman" w:cs="Times New Roman"/>
          <w:kern w:val="24"/>
          <w:sz w:val="24"/>
          <w:szCs w:val="24"/>
        </w:rPr>
        <w:t xml:space="preserve"> </w:t>
      </w:r>
      <w:r w:rsidR="008E1EB1" w:rsidRPr="00304F7D">
        <w:rPr>
          <w:rFonts w:ascii="Times New Roman" w:eastAsiaTheme="minorEastAsia" w:hAnsi="Times New Roman" w:cs="Times New Roman"/>
          <w:kern w:val="24"/>
          <w:sz w:val="24"/>
          <w:szCs w:val="24"/>
        </w:rPr>
        <w:t>Concentration</w:t>
      </w:r>
      <w:r w:rsidR="002C5B27" w:rsidRPr="00304F7D">
        <w:rPr>
          <w:rFonts w:ascii="Times New Roman" w:eastAsiaTheme="minorEastAsia" w:hAnsi="Times New Roman" w:cs="Times New Roman"/>
          <w:kern w:val="24"/>
          <w:sz w:val="24"/>
          <w:szCs w:val="24"/>
        </w:rPr>
        <w:t xml:space="preserve">-dependent proliferation of </w:t>
      </w:r>
      <w:r w:rsidR="00D13934" w:rsidRPr="00304F7D">
        <w:rPr>
          <w:rFonts w:ascii="Times New Roman" w:eastAsiaTheme="minorEastAsia" w:hAnsi="Times New Roman" w:cs="Times New Roman"/>
          <w:kern w:val="24"/>
          <w:sz w:val="24"/>
          <w:szCs w:val="24"/>
        </w:rPr>
        <w:t xml:space="preserve">T-cells. </w:t>
      </w:r>
      <w:r w:rsidR="002C5B27" w:rsidRPr="00304F7D">
        <w:rPr>
          <w:rFonts w:ascii="Times New Roman" w:eastAsiaTheme="minorEastAsia" w:hAnsi="Times New Roman" w:cs="Times New Roman"/>
          <w:kern w:val="24"/>
          <w:sz w:val="24"/>
          <w:szCs w:val="24"/>
        </w:rPr>
        <w:t xml:space="preserve">TCC (0.5 x </w:t>
      </w:r>
      <w:r w:rsidR="002C5B27" w:rsidRPr="00304F7D">
        <w:rPr>
          <w:rFonts w:ascii="Times New Roman" w:hAnsi="Times New Roman" w:cs="Times New Roman"/>
          <w:sz w:val="24"/>
          <w:szCs w:val="24"/>
        </w:rPr>
        <w:t>10</w:t>
      </w:r>
      <w:r w:rsidR="002C5B27" w:rsidRPr="00304F7D">
        <w:rPr>
          <w:rFonts w:ascii="Times New Roman" w:hAnsi="Times New Roman" w:cs="Times New Roman"/>
          <w:sz w:val="24"/>
          <w:szCs w:val="24"/>
          <w:vertAlign w:val="superscript"/>
        </w:rPr>
        <w:t>5</w:t>
      </w:r>
      <w:r w:rsidR="002C5B27" w:rsidRPr="00304F7D">
        <w:rPr>
          <w:rFonts w:ascii="Times New Roman" w:hAnsi="Times New Roman" w:cs="Times New Roman"/>
          <w:sz w:val="24"/>
          <w:szCs w:val="24"/>
        </w:rPr>
        <w:t xml:space="preserve">) </w:t>
      </w:r>
      <w:r w:rsidR="006946AB">
        <w:rPr>
          <w:rFonts w:ascii="Times New Roman" w:hAnsi="Times New Roman" w:cs="Times New Roman"/>
          <w:sz w:val="24"/>
          <w:szCs w:val="24"/>
        </w:rPr>
        <w:t>from donor 4 (n =</w:t>
      </w:r>
      <w:r w:rsidR="003C77C1">
        <w:rPr>
          <w:rFonts w:ascii="Times New Roman" w:hAnsi="Times New Roman" w:cs="Times New Roman"/>
          <w:sz w:val="24"/>
          <w:szCs w:val="24"/>
        </w:rPr>
        <w:t xml:space="preserve"> </w:t>
      </w:r>
      <w:r w:rsidR="006946AB">
        <w:rPr>
          <w:rFonts w:ascii="Times New Roman" w:hAnsi="Times New Roman" w:cs="Times New Roman"/>
          <w:sz w:val="24"/>
          <w:szCs w:val="24"/>
        </w:rPr>
        <w:t>1), donor 5 (n =</w:t>
      </w:r>
      <w:r w:rsidR="003C77C1">
        <w:rPr>
          <w:rFonts w:ascii="Times New Roman" w:hAnsi="Times New Roman" w:cs="Times New Roman"/>
          <w:sz w:val="24"/>
          <w:szCs w:val="24"/>
        </w:rPr>
        <w:t xml:space="preserve"> </w:t>
      </w:r>
      <w:r w:rsidR="006946AB">
        <w:rPr>
          <w:rFonts w:ascii="Times New Roman" w:hAnsi="Times New Roman" w:cs="Times New Roman"/>
          <w:sz w:val="24"/>
          <w:szCs w:val="24"/>
        </w:rPr>
        <w:t>1) and donor 7 (n =</w:t>
      </w:r>
      <w:r w:rsidR="003C77C1">
        <w:rPr>
          <w:rFonts w:ascii="Times New Roman" w:hAnsi="Times New Roman" w:cs="Times New Roman"/>
          <w:sz w:val="24"/>
          <w:szCs w:val="24"/>
        </w:rPr>
        <w:t xml:space="preserve"> </w:t>
      </w:r>
      <w:r w:rsidR="006946AB">
        <w:rPr>
          <w:rFonts w:ascii="Times New Roman" w:hAnsi="Times New Roman" w:cs="Times New Roman"/>
          <w:sz w:val="24"/>
          <w:szCs w:val="24"/>
        </w:rPr>
        <w:t xml:space="preserve">6) were </w:t>
      </w:r>
      <w:r w:rsidR="002C5B27" w:rsidRPr="00304F7D">
        <w:rPr>
          <w:rFonts w:ascii="Times New Roman" w:hAnsi="Times New Roman" w:cs="Times New Roman"/>
          <w:sz w:val="24"/>
          <w:szCs w:val="24"/>
        </w:rPr>
        <w:t xml:space="preserve">cultured with autologous </w:t>
      </w:r>
      <w:r w:rsidR="00F653DA">
        <w:rPr>
          <w:rFonts w:ascii="Times New Roman" w:eastAsiaTheme="minorEastAsia" w:hAnsi="Times New Roman" w:cs="Times New Roman"/>
          <w:kern w:val="24"/>
          <w:sz w:val="24"/>
          <w:szCs w:val="24"/>
        </w:rPr>
        <w:t>antigen presenting cells</w:t>
      </w:r>
      <w:r w:rsidR="002C5B27" w:rsidRPr="00304F7D">
        <w:rPr>
          <w:rFonts w:ascii="Times New Roman" w:eastAsiaTheme="minorEastAsia" w:hAnsi="Times New Roman" w:cs="Times New Roman"/>
          <w:kern w:val="24"/>
          <w:sz w:val="24"/>
          <w:szCs w:val="24"/>
        </w:rPr>
        <w:t xml:space="preserve"> (0.1 x </w:t>
      </w:r>
      <w:r w:rsidR="002C5B27" w:rsidRPr="00304F7D">
        <w:rPr>
          <w:rFonts w:ascii="Times New Roman" w:hAnsi="Times New Roman" w:cs="Times New Roman"/>
          <w:sz w:val="24"/>
          <w:szCs w:val="24"/>
        </w:rPr>
        <w:t>10</w:t>
      </w:r>
      <w:r w:rsidR="002C5B27" w:rsidRPr="00304F7D">
        <w:rPr>
          <w:rFonts w:ascii="Times New Roman" w:hAnsi="Times New Roman" w:cs="Times New Roman"/>
          <w:sz w:val="24"/>
          <w:szCs w:val="24"/>
          <w:vertAlign w:val="superscript"/>
        </w:rPr>
        <w:t>5</w:t>
      </w:r>
      <w:r w:rsidR="002C5B27" w:rsidRPr="00304F7D">
        <w:rPr>
          <w:rFonts w:ascii="Times New Roman" w:hAnsi="Times New Roman" w:cs="Times New Roman"/>
          <w:sz w:val="24"/>
          <w:szCs w:val="24"/>
        </w:rPr>
        <w:t xml:space="preserve">) and </w:t>
      </w:r>
      <w:r w:rsidR="00F653DA">
        <w:rPr>
          <w:rFonts w:ascii="Times New Roman" w:hAnsi="Times New Roman" w:cs="Times New Roman"/>
          <w:sz w:val="24"/>
          <w:szCs w:val="24"/>
        </w:rPr>
        <w:t>vancomycin</w:t>
      </w:r>
      <w:r w:rsidR="002C5B27" w:rsidRPr="00304F7D">
        <w:rPr>
          <w:rFonts w:ascii="Times New Roman" w:hAnsi="Times New Roman" w:cs="Times New Roman"/>
          <w:sz w:val="24"/>
          <w:szCs w:val="24"/>
        </w:rPr>
        <w:t xml:space="preserve"> in triplicate cultures </w:t>
      </w:r>
      <w:r w:rsidR="008E1EB1" w:rsidRPr="00304F7D">
        <w:rPr>
          <w:rFonts w:ascii="Times New Roman" w:hAnsi="Times New Roman" w:cs="Times New Roman"/>
          <w:sz w:val="24"/>
          <w:szCs w:val="24"/>
        </w:rPr>
        <w:t xml:space="preserve">for 48 h and T-cell activation </w:t>
      </w:r>
      <w:r w:rsidR="002C5B27" w:rsidRPr="00304F7D">
        <w:rPr>
          <w:rFonts w:ascii="Times New Roman" w:hAnsi="Times New Roman" w:cs="Times New Roman"/>
          <w:sz w:val="24"/>
          <w:szCs w:val="24"/>
        </w:rPr>
        <w:t xml:space="preserve">measured </w:t>
      </w:r>
      <w:r w:rsidR="008E1EB1" w:rsidRPr="00304F7D">
        <w:rPr>
          <w:rFonts w:ascii="Times New Roman" w:hAnsi="Times New Roman" w:cs="Times New Roman"/>
          <w:sz w:val="24"/>
          <w:szCs w:val="24"/>
        </w:rPr>
        <w:t xml:space="preserve">by </w:t>
      </w:r>
      <w:r w:rsidR="002C5B27" w:rsidRPr="00304F7D">
        <w:rPr>
          <w:rFonts w:ascii="Times New Roman" w:hAnsi="Times New Roman" w:cs="Times New Roman"/>
          <w:sz w:val="24"/>
          <w:szCs w:val="24"/>
          <w:shd w:val="clear" w:color="auto" w:fill="FFFFFF"/>
          <w:vertAlign w:val="superscript"/>
        </w:rPr>
        <w:t>3</w:t>
      </w:r>
      <w:r w:rsidR="00304F7D" w:rsidRPr="00304F7D">
        <w:rPr>
          <w:rFonts w:ascii="Times New Roman" w:hAnsi="Times New Roman" w:cs="Times New Roman"/>
          <w:sz w:val="24"/>
          <w:szCs w:val="24"/>
          <w:shd w:val="clear" w:color="auto" w:fill="FFFFFF"/>
        </w:rPr>
        <w:t>H</w:t>
      </w:r>
      <w:r w:rsidR="002C5B27" w:rsidRPr="00304F7D">
        <w:rPr>
          <w:rFonts w:ascii="Times New Roman" w:hAnsi="Times New Roman" w:cs="Times New Roman"/>
          <w:sz w:val="24"/>
          <w:szCs w:val="24"/>
          <w:shd w:val="clear" w:color="auto" w:fill="FFFFFF"/>
        </w:rPr>
        <w:t>-</w:t>
      </w:r>
      <w:r w:rsidR="000970F6">
        <w:rPr>
          <w:rFonts w:ascii="Times New Roman" w:hAnsi="Times New Roman" w:cs="Times New Roman"/>
          <w:sz w:val="24"/>
          <w:szCs w:val="24"/>
          <w:shd w:val="clear" w:color="auto" w:fill="FFFFFF"/>
        </w:rPr>
        <w:t xml:space="preserve">thymidine incorporation. </w:t>
      </w:r>
      <w:r w:rsidR="000970F6" w:rsidRPr="000970F6">
        <w:rPr>
          <w:rFonts w:ascii="Times New Roman" w:hAnsi="Times New Roman" w:cs="Times New Roman"/>
          <w:b/>
          <w:sz w:val="24"/>
          <w:szCs w:val="24"/>
          <w:shd w:val="clear" w:color="auto" w:fill="FFFFFF"/>
        </w:rPr>
        <w:t>C.</w:t>
      </w:r>
      <w:r w:rsidR="000970F6">
        <w:rPr>
          <w:rFonts w:ascii="Times New Roman" w:hAnsi="Times New Roman" w:cs="Times New Roman"/>
          <w:sz w:val="24"/>
          <w:szCs w:val="24"/>
          <w:shd w:val="clear" w:color="auto" w:fill="FFFFFF"/>
        </w:rPr>
        <w:t xml:space="preserve"> </w:t>
      </w:r>
      <w:r w:rsidR="000970F6" w:rsidRPr="000970F6">
        <w:rPr>
          <w:rFonts w:ascii="Times New Roman" w:hAnsi="Times New Roman" w:cs="Times New Roman"/>
          <w:sz w:val="24"/>
          <w:szCs w:val="24"/>
          <w:shd w:val="clear" w:color="auto" w:fill="FFFFFF"/>
        </w:rPr>
        <w:t>Chemokine receptor expression</w:t>
      </w:r>
      <w:r w:rsidR="00F653DA">
        <w:rPr>
          <w:rFonts w:ascii="Times New Roman" w:hAnsi="Times New Roman" w:cs="Times New Roman"/>
          <w:sz w:val="24"/>
          <w:szCs w:val="24"/>
          <w:shd w:val="clear" w:color="auto" w:fill="FFFFFF"/>
        </w:rPr>
        <w:t xml:space="preserve"> analysis</w:t>
      </w:r>
      <w:r w:rsidR="000970F6" w:rsidRPr="000970F6">
        <w:rPr>
          <w:rFonts w:ascii="Times New Roman" w:hAnsi="Times New Roman" w:cs="Times New Roman"/>
          <w:sz w:val="24"/>
          <w:szCs w:val="24"/>
          <w:shd w:val="clear" w:color="auto" w:fill="FFFFFF"/>
        </w:rPr>
        <w:t>. TCC were stained with antibodies for CXCR3-APC, CCR5-PE, CCR1-PE, CCR4-PE, CCR9-APC, CCR8-FITC, CCR6-APC, CLA-FITC, CXCR6-PE, E-Cad-PE, CXCR1, CCR2-APC and CD69-FITC</w:t>
      </w:r>
      <w:r w:rsidR="00F653DA">
        <w:rPr>
          <w:rFonts w:ascii="Times New Roman" w:hAnsi="Times New Roman" w:cs="Times New Roman"/>
          <w:sz w:val="24"/>
          <w:szCs w:val="24"/>
          <w:shd w:val="clear" w:color="auto" w:fill="FFFFFF"/>
        </w:rPr>
        <w:t xml:space="preserve"> and receptor expression measured by flow cytometry</w:t>
      </w:r>
      <w:r w:rsidR="000970F6" w:rsidRPr="000970F6">
        <w:rPr>
          <w:rFonts w:ascii="Times New Roman" w:hAnsi="Times New Roman" w:cs="Times New Roman"/>
          <w:sz w:val="24"/>
          <w:szCs w:val="24"/>
          <w:shd w:val="clear" w:color="auto" w:fill="FFFFFF"/>
        </w:rPr>
        <w:t xml:space="preserve">. </w:t>
      </w:r>
      <w:r w:rsidR="00F401C0">
        <w:rPr>
          <w:rFonts w:ascii="Times New Roman" w:hAnsi="Times New Roman" w:cs="Times New Roman"/>
          <w:sz w:val="24"/>
          <w:szCs w:val="24"/>
          <w:shd w:val="clear" w:color="auto" w:fill="FFFFFF"/>
        </w:rPr>
        <w:t xml:space="preserve">Data is presented as </w:t>
      </w:r>
      <w:r w:rsidR="00935A36">
        <w:rPr>
          <w:rFonts w:ascii="Times New Roman" w:hAnsi="Times New Roman" w:cs="Times New Roman"/>
          <w:sz w:val="24"/>
          <w:szCs w:val="24"/>
          <w:shd w:val="clear" w:color="auto" w:fill="FFFFFF"/>
        </w:rPr>
        <w:t xml:space="preserve">MFI of </w:t>
      </w:r>
      <w:r w:rsidR="00F401C0">
        <w:rPr>
          <w:rFonts w:ascii="Times New Roman" w:hAnsi="Times New Roman" w:cs="Times New Roman"/>
          <w:sz w:val="24"/>
          <w:szCs w:val="24"/>
          <w:shd w:val="clear" w:color="auto" w:fill="FFFFFF"/>
        </w:rPr>
        <w:t xml:space="preserve">mean +/- SD </w:t>
      </w:r>
      <w:r w:rsidR="00935A36">
        <w:rPr>
          <w:rFonts w:ascii="Times New Roman" w:hAnsi="Times New Roman" w:cs="Times New Roman"/>
          <w:sz w:val="24"/>
          <w:szCs w:val="24"/>
          <w:shd w:val="clear" w:color="auto" w:fill="FFFFFF"/>
        </w:rPr>
        <w:t>values.</w:t>
      </w:r>
      <w:r w:rsidR="00F401C0">
        <w:rPr>
          <w:rFonts w:ascii="Times New Roman" w:hAnsi="Times New Roman" w:cs="Times New Roman"/>
          <w:sz w:val="24"/>
          <w:szCs w:val="24"/>
          <w:shd w:val="clear" w:color="auto" w:fill="FFFFFF"/>
        </w:rPr>
        <w:t xml:space="preserve"> </w:t>
      </w:r>
      <w:r w:rsidR="00FB1893" w:rsidRPr="00304F7D">
        <w:rPr>
          <w:rFonts w:ascii="Times New Roman" w:hAnsi="Times New Roman" w:cs="Times New Roman"/>
          <w:b/>
          <w:sz w:val="24"/>
          <w:szCs w:val="24"/>
          <w:shd w:val="clear" w:color="auto" w:fill="FFFFFF"/>
        </w:rPr>
        <w:t xml:space="preserve"> </w:t>
      </w:r>
      <w:r w:rsidR="00FB1893" w:rsidRPr="00304F7D">
        <w:rPr>
          <w:rFonts w:ascii="Times New Roman" w:hAnsi="Times New Roman" w:cs="Times New Roman"/>
          <w:sz w:val="24"/>
          <w:szCs w:val="24"/>
          <w:shd w:val="clear" w:color="auto" w:fill="FFFFFF"/>
        </w:rPr>
        <w:t xml:space="preserve">                                                                                                                                                                                                                                                                                                                                                                                                                                                                                                                                                                                 </w:t>
      </w:r>
      <w:r w:rsidR="000970F6">
        <w:rPr>
          <w:rFonts w:ascii="Times New Roman" w:hAnsi="Times New Roman" w:cs="Times New Roman"/>
          <w:sz w:val="24"/>
          <w:szCs w:val="24"/>
          <w:shd w:val="clear" w:color="auto" w:fill="FFFFFF"/>
        </w:rPr>
        <w:t xml:space="preserve">                  </w:t>
      </w:r>
    </w:p>
    <w:p w14:paraId="2D6FA70F" w14:textId="77777777" w:rsidR="00F653DA" w:rsidRDefault="00F653DA" w:rsidP="00B36506">
      <w:pPr>
        <w:spacing w:after="0" w:line="480" w:lineRule="auto"/>
        <w:jc w:val="both"/>
        <w:rPr>
          <w:rFonts w:ascii="Times New Roman" w:hAnsi="Times New Roman" w:cs="Times New Roman"/>
          <w:b/>
          <w:sz w:val="24"/>
          <w:szCs w:val="24"/>
          <w:shd w:val="clear" w:color="auto" w:fill="FFFFFF"/>
        </w:rPr>
      </w:pPr>
    </w:p>
    <w:p w14:paraId="35147B13"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283BDEA0" w14:textId="6602DBBA"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4</w:t>
      </w:r>
    </w:p>
    <w:p w14:paraId="1BD87552" w14:textId="57F5D5F1" w:rsidR="0016799F" w:rsidRDefault="00935A36" w:rsidP="0016799F">
      <w:pPr>
        <w:spacing w:after="0" w:line="480" w:lineRule="auto"/>
        <w:jc w:val="both"/>
        <w:rPr>
          <w:rFonts w:ascii="Times New Roman" w:hAnsi="Times New Roman" w:cs="Times New Roman"/>
          <w:sz w:val="24"/>
          <w:szCs w:val="24"/>
          <w:shd w:val="clear" w:color="auto" w:fill="FFFFFF"/>
        </w:rPr>
      </w:pPr>
      <w:r w:rsidRPr="00935A36">
        <w:drawing>
          <wp:inline distT="0" distB="0" distL="0" distR="0" wp14:anchorId="650FEF2B" wp14:editId="1E5C5A03">
            <wp:extent cx="5727700" cy="4470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4470400"/>
                    </a:xfrm>
                    <a:prstGeom prst="rect">
                      <a:avLst/>
                    </a:prstGeom>
                    <a:noFill/>
                    <a:ln>
                      <a:noFill/>
                    </a:ln>
                  </pic:spPr>
                </pic:pic>
              </a:graphicData>
            </a:graphic>
          </wp:inline>
        </w:drawing>
      </w:r>
    </w:p>
    <w:p w14:paraId="5A19926B" w14:textId="77777777" w:rsidR="0016799F" w:rsidRDefault="0016799F" w:rsidP="0016799F">
      <w:pPr>
        <w:spacing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11CA0F" w14:textId="46FCD74A" w:rsidR="009B0795" w:rsidRPr="00304F7D" w:rsidRDefault="00C3044C" w:rsidP="00B36506">
      <w:pPr>
        <w:spacing w:after="0" w:line="480" w:lineRule="auto"/>
        <w:jc w:val="both"/>
        <w:rPr>
          <w:rFonts w:ascii="Times New Roman" w:hAnsi="Times New Roman" w:cs="Times New Roman"/>
          <w:b/>
          <w:sz w:val="24"/>
          <w:szCs w:val="24"/>
          <w:shd w:val="clear" w:color="auto" w:fill="FFFFFF"/>
        </w:rPr>
      </w:pPr>
      <w:r w:rsidRPr="00304F7D">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5</w:t>
      </w:r>
      <w:r w:rsidR="009B0795" w:rsidRPr="00304F7D">
        <w:rPr>
          <w:rFonts w:ascii="Times New Roman" w:hAnsi="Times New Roman" w:cs="Times New Roman"/>
          <w:b/>
          <w:sz w:val="24"/>
          <w:szCs w:val="24"/>
          <w:shd w:val="clear" w:color="auto" w:fill="FFFFFF"/>
        </w:rPr>
        <w:t xml:space="preserve">. Vancomycin stimulates </w:t>
      </w:r>
      <w:r w:rsidR="00F653DA">
        <w:rPr>
          <w:rFonts w:ascii="Times New Roman" w:hAnsi="Times New Roman" w:cs="Times New Roman"/>
          <w:b/>
          <w:sz w:val="24"/>
          <w:szCs w:val="24"/>
          <w:shd w:val="clear" w:color="auto" w:fill="FFFFFF"/>
        </w:rPr>
        <w:t xml:space="preserve">CD8+ </w:t>
      </w:r>
      <w:r w:rsidR="009B0795" w:rsidRPr="00304F7D">
        <w:rPr>
          <w:rFonts w:ascii="Times New Roman" w:hAnsi="Times New Roman" w:cs="Times New Roman"/>
          <w:b/>
          <w:sz w:val="24"/>
          <w:szCs w:val="24"/>
          <w:shd w:val="clear" w:color="auto" w:fill="FFFFFF"/>
        </w:rPr>
        <w:t>TCC to secrete T</w:t>
      </w:r>
      <w:r w:rsidR="00536161">
        <w:rPr>
          <w:rFonts w:ascii="Times New Roman" w:hAnsi="Times New Roman" w:cs="Times New Roman"/>
          <w:b/>
          <w:sz w:val="24"/>
          <w:szCs w:val="24"/>
          <w:shd w:val="clear" w:color="auto" w:fill="FFFFFF"/>
        </w:rPr>
        <w:t>c</w:t>
      </w:r>
      <w:r w:rsidR="009B0795" w:rsidRPr="00304F7D">
        <w:rPr>
          <w:rFonts w:ascii="Times New Roman" w:hAnsi="Times New Roman" w:cs="Times New Roman"/>
          <w:b/>
          <w:sz w:val="24"/>
          <w:szCs w:val="24"/>
          <w:shd w:val="clear" w:color="auto" w:fill="FFFFFF"/>
        </w:rPr>
        <w:t>1, T</w:t>
      </w:r>
      <w:r w:rsidR="00536161">
        <w:rPr>
          <w:rFonts w:ascii="Times New Roman" w:hAnsi="Times New Roman" w:cs="Times New Roman"/>
          <w:b/>
          <w:sz w:val="24"/>
          <w:szCs w:val="24"/>
          <w:shd w:val="clear" w:color="auto" w:fill="FFFFFF"/>
        </w:rPr>
        <w:t>c</w:t>
      </w:r>
      <w:r w:rsidR="009B0795" w:rsidRPr="00304F7D">
        <w:rPr>
          <w:rFonts w:ascii="Times New Roman" w:hAnsi="Times New Roman" w:cs="Times New Roman"/>
          <w:b/>
          <w:sz w:val="24"/>
          <w:szCs w:val="24"/>
          <w:shd w:val="clear" w:color="auto" w:fill="FFFFFF"/>
        </w:rPr>
        <w:t>2 and cytolytic molecules.</w:t>
      </w:r>
    </w:p>
    <w:p w14:paraId="28816E54" w14:textId="7F52F52B" w:rsidR="001769C6" w:rsidRPr="00304F7D" w:rsidRDefault="009B0795" w:rsidP="00B36506">
      <w:pPr>
        <w:spacing w:after="0" w:line="480" w:lineRule="auto"/>
        <w:jc w:val="both"/>
        <w:rPr>
          <w:rFonts w:ascii="Times New Roman" w:hAnsi="Times New Roman" w:cs="Times New Roman"/>
          <w:b/>
          <w:sz w:val="24"/>
          <w:szCs w:val="24"/>
          <w:lang w:val="en"/>
        </w:rPr>
      </w:pPr>
      <w:r w:rsidRPr="00304F7D">
        <w:rPr>
          <w:rFonts w:ascii="Times New Roman" w:eastAsiaTheme="minorEastAsia" w:hAnsi="Times New Roman" w:cs="Times New Roman"/>
          <w:b/>
          <w:bCs/>
          <w:kern w:val="24"/>
          <w:sz w:val="24"/>
          <w:szCs w:val="24"/>
        </w:rPr>
        <w:t>A.</w:t>
      </w:r>
      <w:r w:rsidRPr="00304F7D">
        <w:rPr>
          <w:rFonts w:ascii="Times New Roman" w:eastAsiaTheme="minorEastAsia" w:hAnsi="Times New Roman" w:cs="Times New Roman"/>
          <w:bCs/>
          <w:kern w:val="24"/>
          <w:sz w:val="24"/>
          <w:szCs w:val="24"/>
        </w:rPr>
        <w:t xml:space="preserve"> </w:t>
      </w:r>
      <w:r w:rsidRPr="00304F7D">
        <w:rPr>
          <w:rFonts w:ascii="Times New Roman" w:hAnsi="Times New Roman" w:cs="Times New Roman"/>
          <w:sz w:val="24"/>
          <w:szCs w:val="24"/>
          <w:lang w:val="en"/>
        </w:rPr>
        <w:t xml:space="preserve">ELISpot detection of IFN‐γ, </w:t>
      </w:r>
      <w:r w:rsidR="00346E7B">
        <w:rPr>
          <w:rFonts w:ascii="Times New Roman" w:hAnsi="Times New Roman" w:cs="Times New Roman"/>
          <w:sz w:val="24"/>
          <w:szCs w:val="24"/>
          <w:lang w:val="en"/>
        </w:rPr>
        <w:t xml:space="preserve">IL-5, </w:t>
      </w:r>
      <w:r w:rsidRPr="00304F7D">
        <w:rPr>
          <w:rFonts w:ascii="Times New Roman" w:hAnsi="Times New Roman" w:cs="Times New Roman"/>
          <w:sz w:val="24"/>
          <w:szCs w:val="24"/>
          <w:lang w:val="en"/>
        </w:rPr>
        <w:t xml:space="preserve">IL-10, IL‐13, IL‐17, IL‐22, </w:t>
      </w:r>
      <w:r w:rsidR="009B5246" w:rsidRPr="00304F7D">
        <w:rPr>
          <w:rFonts w:ascii="Times New Roman" w:hAnsi="Times New Roman" w:cs="Times New Roman"/>
          <w:sz w:val="24"/>
          <w:szCs w:val="24"/>
          <w:lang w:val="en"/>
        </w:rPr>
        <w:t>perforin, granzyme B</w:t>
      </w:r>
      <w:r w:rsidRPr="00304F7D">
        <w:rPr>
          <w:rFonts w:ascii="Times New Roman" w:hAnsi="Times New Roman" w:cs="Times New Roman"/>
          <w:sz w:val="24"/>
          <w:szCs w:val="24"/>
          <w:lang w:val="en"/>
        </w:rPr>
        <w:t xml:space="preserve"> and Fas‐ligand</w:t>
      </w:r>
      <w:r w:rsidR="009B5246" w:rsidRPr="00304F7D">
        <w:rPr>
          <w:rFonts w:ascii="Times New Roman" w:hAnsi="Times New Roman" w:cs="Times New Roman"/>
          <w:sz w:val="24"/>
          <w:szCs w:val="24"/>
          <w:lang w:val="en"/>
        </w:rPr>
        <w:t xml:space="preserve">. </w:t>
      </w:r>
      <w:r w:rsidR="001A6847">
        <w:rPr>
          <w:rFonts w:ascii="Times New Roman" w:hAnsi="Times New Roman" w:cs="Times New Roman"/>
          <w:sz w:val="24"/>
          <w:szCs w:val="24"/>
          <w:lang w:val="en"/>
        </w:rPr>
        <w:t xml:space="preserve">Three representative </w:t>
      </w:r>
      <w:r w:rsidRPr="00304F7D">
        <w:rPr>
          <w:rFonts w:ascii="Times New Roman" w:hAnsi="Times New Roman" w:cs="Times New Roman"/>
          <w:sz w:val="24"/>
          <w:szCs w:val="24"/>
          <w:lang w:val="en"/>
        </w:rPr>
        <w:t xml:space="preserve">TCC </w:t>
      </w:r>
      <w:r w:rsidRPr="00304F7D">
        <w:rPr>
          <w:rFonts w:ascii="Times New Roman" w:eastAsiaTheme="minorEastAsia" w:hAnsi="Times New Roman" w:cs="Times New Roman"/>
          <w:kern w:val="24"/>
          <w:sz w:val="24"/>
          <w:szCs w:val="24"/>
        </w:rPr>
        <w:t xml:space="preserve">(0.5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 xml:space="preserve">) </w:t>
      </w:r>
      <w:r w:rsidRPr="00304F7D">
        <w:rPr>
          <w:rFonts w:ascii="Times New Roman" w:hAnsi="Times New Roman" w:cs="Times New Roman"/>
          <w:sz w:val="24"/>
          <w:szCs w:val="24"/>
          <w:lang w:val="en"/>
        </w:rPr>
        <w:t xml:space="preserve">were cultured with autologous </w:t>
      </w:r>
      <w:r w:rsidR="00F653DA">
        <w:rPr>
          <w:rFonts w:ascii="Times New Roman" w:hAnsi="Times New Roman" w:cs="Times New Roman"/>
          <w:sz w:val="24"/>
          <w:szCs w:val="24"/>
          <w:lang w:val="en"/>
        </w:rPr>
        <w:t>antigen presenting cells</w:t>
      </w:r>
      <w:r w:rsidRPr="00304F7D">
        <w:rPr>
          <w:rFonts w:ascii="Times New Roman" w:hAnsi="Times New Roman" w:cs="Times New Roman"/>
          <w:sz w:val="24"/>
          <w:szCs w:val="24"/>
          <w:lang w:val="en"/>
        </w:rPr>
        <w:t xml:space="preserve"> (</w:t>
      </w:r>
      <w:r w:rsidRPr="00304F7D">
        <w:rPr>
          <w:rFonts w:ascii="Times New Roman" w:eastAsiaTheme="minorEastAsia" w:hAnsi="Times New Roman" w:cs="Times New Roman"/>
          <w:kern w:val="24"/>
          <w:sz w:val="24"/>
          <w:szCs w:val="24"/>
        </w:rPr>
        <w:t xml:space="preserve">0.1 x </w:t>
      </w:r>
      <w:r w:rsidRPr="00304F7D">
        <w:rPr>
          <w:rFonts w:ascii="Times New Roman" w:hAnsi="Times New Roman" w:cs="Times New Roman"/>
          <w:sz w:val="24"/>
          <w:szCs w:val="24"/>
        </w:rPr>
        <w:t>10</w:t>
      </w:r>
      <w:r w:rsidRPr="00304F7D">
        <w:rPr>
          <w:rFonts w:ascii="Times New Roman" w:hAnsi="Times New Roman" w:cs="Times New Roman"/>
          <w:sz w:val="24"/>
          <w:szCs w:val="24"/>
          <w:vertAlign w:val="superscript"/>
        </w:rPr>
        <w:t>5</w:t>
      </w:r>
      <w:r w:rsidRPr="00304F7D">
        <w:rPr>
          <w:rFonts w:ascii="Times New Roman" w:hAnsi="Times New Roman" w:cs="Times New Roman"/>
          <w:sz w:val="24"/>
          <w:szCs w:val="24"/>
        </w:rPr>
        <w:t>)</w:t>
      </w:r>
      <w:r w:rsidRPr="00304F7D">
        <w:rPr>
          <w:rFonts w:ascii="Times New Roman" w:hAnsi="Times New Roman" w:cs="Times New Roman"/>
          <w:sz w:val="24"/>
          <w:szCs w:val="24"/>
          <w:lang w:val="en"/>
        </w:rPr>
        <w:t xml:space="preserve"> in ELISpot plates </w:t>
      </w:r>
      <w:r w:rsidR="009B5246" w:rsidRPr="00304F7D">
        <w:rPr>
          <w:rFonts w:ascii="Times New Roman" w:hAnsi="Times New Roman" w:cs="Times New Roman"/>
          <w:sz w:val="24"/>
          <w:szCs w:val="24"/>
          <w:lang w:val="en"/>
        </w:rPr>
        <w:t>and cultured</w:t>
      </w:r>
      <w:r w:rsidRPr="00304F7D">
        <w:rPr>
          <w:rFonts w:ascii="Times New Roman" w:hAnsi="Times New Roman" w:cs="Times New Roman"/>
          <w:sz w:val="24"/>
          <w:szCs w:val="24"/>
          <w:lang w:val="en"/>
        </w:rPr>
        <w:t xml:space="preserve"> for 48 h. Plates were developed using specific secondary antibodies and the secretion of </w:t>
      </w:r>
      <w:r w:rsidR="009B5246" w:rsidRPr="00304F7D">
        <w:rPr>
          <w:rFonts w:ascii="Times New Roman" w:hAnsi="Times New Roman" w:cs="Times New Roman"/>
          <w:sz w:val="24"/>
          <w:szCs w:val="24"/>
          <w:lang w:val="en"/>
        </w:rPr>
        <w:t>cytokines</w:t>
      </w:r>
      <w:r w:rsidRPr="00304F7D">
        <w:rPr>
          <w:rFonts w:ascii="Times New Roman" w:hAnsi="Times New Roman" w:cs="Times New Roman"/>
          <w:sz w:val="24"/>
          <w:szCs w:val="24"/>
          <w:lang w:val="en"/>
        </w:rPr>
        <w:t xml:space="preserve"> was visualized as </w:t>
      </w:r>
      <w:r w:rsidR="00FE2327" w:rsidRPr="00304F7D">
        <w:rPr>
          <w:rFonts w:ascii="Times New Roman" w:hAnsi="Times New Roman" w:cs="Times New Roman"/>
          <w:sz w:val="24"/>
          <w:szCs w:val="24"/>
          <w:lang w:val="en"/>
        </w:rPr>
        <w:t xml:space="preserve">images </w:t>
      </w:r>
      <w:r w:rsidR="00FE2327" w:rsidRPr="00304F7D">
        <w:rPr>
          <w:rFonts w:ascii="Times New Roman" w:hAnsi="Times New Roman" w:cs="Times New Roman"/>
          <w:b/>
          <w:sz w:val="24"/>
          <w:szCs w:val="24"/>
          <w:lang w:val="en"/>
        </w:rPr>
        <w:t xml:space="preserve">(A) </w:t>
      </w:r>
      <w:r w:rsidR="00FE2327" w:rsidRPr="00304F7D">
        <w:rPr>
          <w:rFonts w:ascii="Times New Roman" w:hAnsi="Times New Roman" w:cs="Times New Roman"/>
          <w:sz w:val="24"/>
          <w:szCs w:val="24"/>
          <w:lang w:val="en"/>
        </w:rPr>
        <w:t xml:space="preserve">and </w:t>
      </w:r>
      <w:r w:rsidR="001769C6" w:rsidRPr="00304F7D">
        <w:rPr>
          <w:rFonts w:ascii="Times New Roman" w:hAnsi="Times New Roman" w:cs="Times New Roman"/>
          <w:sz w:val="24"/>
          <w:szCs w:val="24"/>
          <w:lang w:val="en"/>
        </w:rPr>
        <w:t xml:space="preserve">bar charts showing </w:t>
      </w:r>
      <w:r w:rsidRPr="00304F7D">
        <w:rPr>
          <w:rFonts w:ascii="Times New Roman" w:hAnsi="Times New Roman" w:cs="Times New Roman"/>
          <w:sz w:val="24"/>
          <w:szCs w:val="24"/>
          <w:lang w:val="en"/>
        </w:rPr>
        <w:t>spot counts</w:t>
      </w:r>
      <w:r w:rsidR="00FE2327" w:rsidRPr="00304F7D">
        <w:rPr>
          <w:rFonts w:ascii="Times New Roman" w:hAnsi="Times New Roman" w:cs="Times New Roman"/>
          <w:sz w:val="24"/>
          <w:szCs w:val="24"/>
          <w:lang w:val="en"/>
        </w:rPr>
        <w:t xml:space="preserve"> </w:t>
      </w:r>
      <w:r w:rsidRPr="00304F7D">
        <w:rPr>
          <w:rFonts w:ascii="Times New Roman" w:hAnsi="Times New Roman" w:cs="Times New Roman"/>
          <w:b/>
          <w:sz w:val="24"/>
          <w:szCs w:val="24"/>
          <w:lang w:val="en"/>
        </w:rPr>
        <w:t>(B</w:t>
      </w:r>
      <w:r w:rsidR="00FE2327" w:rsidRPr="00304F7D">
        <w:rPr>
          <w:rFonts w:ascii="Times New Roman" w:hAnsi="Times New Roman" w:cs="Times New Roman"/>
          <w:b/>
          <w:sz w:val="24"/>
          <w:szCs w:val="24"/>
          <w:lang w:val="en"/>
        </w:rPr>
        <w:t>).</w:t>
      </w:r>
    </w:p>
    <w:p w14:paraId="041CEA1C" w14:textId="77777777" w:rsidR="00F653DA" w:rsidRDefault="00F653DA" w:rsidP="00B36506">
      <w:pPr>
        <w:spacing w:after="0" w:line="480" w:lineRule="auto"/>
        <w:jc w:val="both"/>
        <w:rPr>
          <w:rFonts w:ascii="Times New Roman" w:hAnsi="Times New Roman" w:cs="Times New Roman"/>
          <w:b/>
          <w:sz w:val="24"/>
          <w:szCs w:val="24"/>
          <w:shd w:val="clear" w:color="auto" w:fill="FFFFFF"/>
        </w:rPr>
      </w:pPr>
    </w:p>
    <w:p w14:paraId="10F4E761"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7C3384DF" w14:textId="457B4632"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5</w:t>
      </w:r>
    </w:p>
    <w:p w14:paraId="5F7D60DC" w14:textId="77777777" w:rsidR="0016799F" w:rsidRDefault="0016799F" w:rsidP="0016799F">
      <w:pPr>
        <w:spacing w:after="0" w:line="480" w:lineRule="auto"/>
        <w:jc w:val="both"/>
        <w:rPr>
          <w:rFonts w:ascii="Times New Roman" w:hAnsi="Times New Roman" w:cs="Times New Roman"/>
          <w:sz w:val="24"/>
          <w:szCs w:val="24"/>
          <w:shd w:val="clear" w:color="auto" w:fill="FFFFFF"/>
        </w:rPr>
      </w:pPr>
      <w:r w:rsidRPr="00D36F43">
        <w:rPr>
          <w:noProof/>
          <w:lang w:eastAsia="en-GB"/>
        </w:rPr>
        <w:drawing>
          <wp:inline distT="0" distB="0" distL="0" distR="0" wp14:anchorId="75A8E385" wp14:editId="6B2D5E06">
            <wp:extent cx="5731510" cy="64140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414085"/>
                    </a:xfrm>
                    <a:prstGeom prst="rect">
                      <a:avLst/>
                    </a:prstGeom>
                    <a:noFill/>
                    <a:ln>
                      <a:noFill/>
                    </a:ln>
                  </pic:spPr>
                </pic:pic>
              </a:graphicData>
            </a:graphic>
          </wp:inline>
        </w:drawing>
      </w:r>
    </w:p>
    <w:p w14:paraId="67F9CFE1" w14:textId="77777777" w:rsidR="0016799F" w:rsidRDefault="0016799F" w:rsidP="0016799F">
      <w:pPr>
        <w:spacing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246CE5" w14:textId="0BC422FE" w:rsidR="009B0795" w:rsidRPr="00F653DA" w:rsidRDefault="00C3044C" w:rsidP="00B36506">
      <w:pPr>
        <w:spacing w:after="0" w:line="480" w:lineRule="auto"/>
        <w:jc w:val="both"/>
        <w:rPr>
          <w:rFonts w:ascii="Times New Roman" w:eastAsiaTheme="minorEastAsia" w:hAnsi="Times New Roman" w:cs="Times New Roman"/>
          <w:kern w:val="24"/>
          <w:sz w:val="24"/>
          <w:szCs w:val="24"/>
        </w:rPr>
      </w:pPr>
      <w:r w:rsidRPr="00304F7D">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6</w:t>
      </w:r>
      <w:r w:rsidRPr="00304F7D">
        <w:rPr>
          <w:rFonts w:ascii="Times New Roman" w:hAnsi="Times New Roman" w:cs="Times New Roman"/>
          <w:b/>
          <w:sz w:val="24"/>
          <w:szCs w:val="24"/>
          <w:shd w:val="clear" w:color="auto" w:fill="FFFFFF"/>
        </w:rPr>
        <w:t xml:space="preserve">. </w:t>
      </w:r>
      <w:r w:rsidR="008A6C1D" w:rsidRPr="008A6C1D">
        <w:rPr>
          <w:rFonts w:ascii="Times New Roman" w:hAnsi="Times New Roman" w:cs="Times New Roman"/>
          <w:b/>
          <w:sz w:val="24"/>
          <w:szCs w:val="24"/>
          <w:shd w:val="clear" w:color="auto" w:fill="FFFFFF"/>
        </w:rPr>
        <w:t>Pattern</w:t>
      </w:r>
      <w:r w:rsidR="00F50604">
        <w:rPr>
          <w:rFonts w:ascii="Times New Roman" w:hAnsi="Times New Roman" w:cs="Times New Roman"/>
          <w:b/>
          <w:sz w:val="24"/>
          <w:szCs w:val="24"/>
          <w:shd w:val="clear" w:color="auto" w:fill="FFFFFF"/>
        </w:rPr>
        <w:t>s</w:t>
      </w:r>
      <w:r w:rsidR="008A6C1D" w:rsidRPr="008A6C1D">
        <w:rPr>
          <w:rFonts w:ascii="Times New Roman" w:hAnsi="Times New Roman" w:cs="Times New Roman"/>
          <w:b/>
          <w:sz w:val="24"/>
          <w:szCs w:val="24"/>
          <w:shd w:val="clear" w:color="auto" w:fill="FFFFFF"/>
        </w:rPr>
        <w:t xml:space="preserve"> of </w:t>
      </w:r>
      <w:r w:rsidR="00F653DA">
        <w:rPr>
          <w:rFonts w:ascii="Times New Roman" w:hAnsi="Times New Roman" w:cs="Times New Roman"/>
          <w:b/>
          <w:sz w:val="24"/>
          <w:szCs w:val="24"/>
          <w:shd w:val="clear" w:color="auto" w:fill="FFFFFF"/>
        </w:rPr>
        <w:t>activation of vancomycin-responsive CD8+ TCC</w:t>
      </w:r>
      <w:r w:rsidRPr="00304F7D">
        <w:rPr>
          <w:rFonts w:ascii="Times New Roman" w:hAnsi="Times New Roman" w:cs="Times New Roman"/>
          <w:b/>
          <w:sz w:val="24"/>
          <w:szCs w:val="24"/>
          <w:shd w:val="clear" w:color="auto" w:fill="FFFFFF"/>
        </w:rPr>
        <w:t xml:space="preserve">.  </w:t>
      </w:r>
      <w:r w:rsidRPr="00034B71">
        <w:rPr>
          <w:rFonts w:ascii="Times New Roman" w:hAnsi="Times New Roman" w:cs="Times New Roman"/>
          <w:b/>
          <w:sz w:val="24"/>
          <w:szCs w:val="24"/>
          <w:shd w:val="clear" w:color="auto" w:fill="FFFFFF"/>
        </w:rPr>
        <w:t>A</w:t>
      </w:r>
      <w:r w:rsidR="004A106F" w:rsidRPr="00034B71">
        <w:rPr>
          <w:rFonts w:ascii="Times New Roman" w:hAnsi="Times New Roman" w:cs="Times New Roman"/>
          <w:b/>
          <w:sz w:val="24"/>
          <w:szCs w:val="24"/>
          <w:shd w:val="clear" w:color="auto" w:fill="FFFFFF"/>
        </w:rPr>
        <w:t>.</w:t>
      </w:r>
      <w:r w:rsidR="004A106F">
        <w:rPr>
          <w:rFonts w:ascii="Times New Roman" w:hAnsi="Times New Roman" w:cs="Times New Roman"/>
          <w:b/>
          <w:sz w:val="24"/>
          <w:szCs w:val="24"/>
          <w:shd w:val="clear" w:color="auto" w:fill="FFFFFF"/>
        </w:rPr>
        <w:t xml:space="preserve"> </w:t>
      </w:r>
      <w:r w:rsidR="004A106F" w:rsidRPr="002E57D6">
        <w:rPr>
          <w:rFonts w:ascii="Times New Roman" w:hAnsi="Times New Roman" w:cs="Times New Roman"/>
          <w:sz w:val="24"/>
          <w:szCs w:val="24"/>
          <w:shd w:val="clear" w:color="auto" w:fill="FFFFFF"/>
        </w:rPr>
        <w:t xml:space="preserve">Vancomycin-specific TCC, </w:t>
      </w:r>
      <w:r w:rsidR="004A106F" w:rsidRPr="00034B71">
        <w:rPr>
          <w:rFonts w:ascii="Times New Roman" w:hAnsi="Times New Roman" w:cs="Times New Roman"/>
          <w:b/>
          <w:sz w:val="24"/>
          <w:szCs w:val="24"/>
          <w:shd w:val="clear" w:color="auto" w:fill="FFFFFF"/>
        </w:rPr>
        <w:t>B.</w:t>
      </w:r>
      <w:r w:rsidR="004A106F" w:rsidRPr="002E57D6">
        <w:rPr>
          <w:rFonts w:ascii="Times New Roman" w:hAnsi="Times New Roman" w:cs="Times New Roman"/>
          <w:sz w:val="24"/>
          <w:szCs w:val="24"/>
          <w:shd w:val="clear" w:color="auto" w:fill="FFFFFF"/>
        </w:rPr>
        <w:t xml:space="preserve"> Cross-reac</w:t>
      </w:r>
      <w:r w:rsidR="004A106F">
        <w:rPr>
          <w:rFonts w:ascii="Times New Roman" w:hAnsi="Times New Roman" w:cs="Times New Roman"/>
          <w:sz w:val="24"/>
          <w:szCs w:val="24"/>
          <w:shd w:val="clear" w:color="auto" w:fill="FFFFFF"/>
        </w:rPr>
        <w:t xml:space="preserve">tive TCC, </w:t>
      </w:r>
      <w:r w:rsidR="004A106F" w:rsidRPr="002E57D6">
        <w:rPr>
          <w:rFonts w:ascii="Times New Roman" w:hAnsi="Times New Roman" w:cs="Times New Roman"/>
          <w:b/>
          <w:sz w:val="24"/>
          <w:szCs w:val="24"/>
          <w:shd w:val="clear" w:color="auto" w:fill="FFFFFF"/>
        </w:rPr>
        <w:t>C.</w:t>
      </w:r>
      <w:r w:rsidR="00034B71">
        <w:rPr>
          <w:rFonts w:ascii="Times New Roman" w:hAnsi="Times New Roman" w:cs="Times New Roman"/>
          <w:b/>
          <w:sz w:val="24"/>
          <w:szCs w:val="24"/>
          <w:shd w:val="clear" w:color="auto" w:fill="FFFFFF"/>
        </w:rPr>
        <w:t xml:space="preserve"> </w:t>
      </w:r>
      <w:r w:rsidR="008906AA">
        <w:rPr>
          <w:rFonts w:ascii="Times New Roman" w:hAnsi="Times New Roman" w:cs="Times New Roman"/>
          <w:sz w:val="24"/>
          <w:szCs w:val="24"/>
          <w:shd w:val="clear" w:color="auto" w:fill="FFFFFF"/>
        </w:rPr>
        <w:t>Teicoplanin-responsive TCC and</w:t>
      </w:r>
      <w:r w:rsidR="004A106F">
        <w:rPr>
          <w:rFonts w:ascii="Times New Roman" w:hAnsi="Times New Roman" w:cs="Times New Roman"/>
          <w:sz w:val="24"/>
          <w:szCs w:val="24"/>
          <w:shd w:val="clear" w:color="auto" w:fill="FFFFFF"/>
        </w:rPr>
        <w:t xml:space="preserve"> </w:t>
      </w:r>
      <w:r w:rsidRPr="00304F7D">
        <w:rPr>
          <w:rFonts w:ascii="Times New Roman" w:hAnsi="Times New Roman" w:cs="Times New Roman"/>
          <w:b/>
          <w:sz w:val="24"/>
          <w:szCs w:val="24"/>
          <w:shd w:val="clear" w:color="auto" w:fill="FFFFFF"/>
        </w:rPr>
        <w:t>D.</w:t>
      </w:r>
      <w:r w:rsidR="008906AA">
        <w:rPr>
          <w:rFonts w:ascii="Times New Roman" w:hAnsi="Times New Roman" w:cs="Times New Roman"/>
          <w:b/>
          <w:sz w:val="24"/>
          <w:szCs w:val="24"/>
          <w:shd w:val="clear" w:color="auto" w:fill="FFFFFF"/>
        </w:rPr>
        <w:t xml:space="preserve"> </w:t>
      </w:r>
      <w:r w:rsidR="008906AA">
        <w:rPr>
          <w:rFonts w:ascii="Times New Roman" w:hAnsi="Times New Roman" w:cs="Times New Roman"/>
          <w:sz w:val="24"/>
          <w:szCs w:val="24"/>
          <w:shd w:val="clear" w:color="auto" w:fill="FFFFFF"/>
        </w:rPr>
        <w:t>Daptomycin-responsive TCC.</w:t>
      </w:r>
      <w:r w:rsidRPr="00304F7D">
        <w:rPr>
          <w:rFonts w:ascii="Times New Roman" w:hAnsi="Times New Roman" w:cs="Times New Roman"/>
          <w:sz w:val="24"/>
          <w:szCs w:val="24"/>
          <w:shd w:val="clear" w:color="auto" w:fill="FFFFFF"/>
        </w:rPr>
        <w:t xml:space="preserve"> TCC were cultured with autologous </w:t>
      </w:r>
      <w:r w:rsidR="00F653DA">
        <w:rPr>
          <w:rFonts w:ascii="Times New Roman" w:hAnsi="Times New Roman" w:cs="Times New Roman"/>
          <w:sz w:val="24"/>
          <w:szCs w:val="24"/>
          <w:shd w:val="clear" w:color="auto" w:fill="FFFFFF"/>
        </w:rPr>
        <w:t>antigen presenting cells</w:t>
      </w:r>
      <w:r w:rsidRPr="00304F7D">
        <w:rPr>
          <w:rFonts w:ascii="Times New Roman" w:hAnsi="Times New Roman" w:cs="Times New Roman"/>
          <w:sz w:val="24"/>
          <w:szCs w:val="24"/>
          <w:shd w:val="clear" w:color="auto" w:fill="FFFFFF"/>
        </w:rPr>
        <w:t xml:space="preserve"> in the presence of vancomycin, teicoplanin</w:t>
      </w:r>
      <w:r w:rsidR="00E609CC">
        <w:rPr>
          <w:rFonts w:ascii="Times New Roman" w:hAnsi="Times New Roman" w:cs="Times New Roman"/>
          <w:sz w:val="24"/>
          <w:szCs w:val="24"/>
          <w:shd w:val="clear" w:color="auto" w:fill="FFFFFF"/>
        </w:rPr>
        <w:t xml:space="preserve">, </w:t>
      </w:r>
      <w:r w:rsidR="00E609CC" w:rsidRPr="00304F7D">
        <w:rPr>
          <w:rFonts w:ascii="Times New Roman" w:hAnsi="Times New Roman" w:cs="Times New Roman"/>
          <w:sz w:val="24"/>
          <w:szCs w:val="24"/>
          <w:shd w:val="clear" w:color="auto" w:fill="FFFFFF"/>
        </w:rPr>
        <w:t>daptomycin</w:t>
      </w:r>
      <w:r w:rsidR="002F26FA">
        <w:rPr>
          <w:rFonts w:ascii="Times New Roman" w:hAnsi="Times New Roman" w:cs="Times New Roman"/>
          <w:sz w:val="24"/>
          <w:szCs w:val="24"/>
          <w:shd w:val="clear" w:color="auto" w:fill="FFFFFF"/>
        </w:rPr>
        <w:t>, dalbavancin and telavancin</w:t>
      </w:r>
      <w:r w:rsidRPr="00304F7D">
        <w:rPr>
          <w:rFonts w:ascii="Times New Roman" w:hAnsi="Times New Roman" w:cs="Times New Roman"/>
          <w:sz w:val="24"/>
          <w:szCs w:val="24"/>
          <w:shd w:val="clear" w:color="auto" w:fill="FFFFFF"/>
        </w:rPr>
        <w:t xml:space="preserve"> (</w:t>
      </w:r>
      <w:r w:rsidR="00DC311A">
        <w:rPr>
          <w:rFonts w:ascii="Times New Roman" w:hAnsi="Times New Roman" w:cs="Times New Roman"/>
          <w:sz w:val="24"/>
          <w:szCs w:val="24"/>
          <w:shd w:val="clear" w:color="auto" w:fill="FFFFFF"/>
        </w:rPr>
        <w:t>0.01-0.5</w:t>
      </w:r>
      <w:r w:rsidRPr="00304F7D">
        <w:rPr>
          <w:rFonts w:ascii="Times New Roman" w:hAnsi="Times New Roman" w:cs="Times New Roman"/>
          <w:sz w:val="24"/>
          <w:szCs w:val="24"/>
          <w:shd w:val="clear" w:color="auto" w:fill="FFFFFF"/>
        </w:rPr>
        <w:t xml:space="preserve"> </w:t>
      </w:r>
      <w:r w:rsidR="00DC311A">
        <w:rPr>
          <w:rFonts w:ascii="Times New Roman" w:hAnsi="Times New Roman" w:cs="Times New Roman"/>
          <w:sz w:val="24"/>
          <w:szCs w:val="24"/>
          <w:shd w:val="clear" w:color="auto" w:fill="FFFFFF"/>
        </w:rPr>
        <w:t>m</w:t>
      </w:r>
      <w:r w:rsidR="00DC311A" w:rsidRPr="00304F7D">
        <w:rPr>
          <w:rFonts w:ascii="Times New Roman" w:hAnsi="Times New Roman" w:cs="Times New Roman"/>
          <w:sz w:val="24"/>
          <w:szCs w:val="24"/>
          <w:shd w:val="clear" w:color="auto" w:fill="FFFFFF"/>
        </w:rPr>
        <w:t>M</w:t>
      </w:r>
      <w:r w:rsidRPr="00304F7D">
        <w:rPr>
          <w:rFonts w:ascii="Times New Roman" w:hAnsi="Times New Roman" w:cs="Times New Roman"/>
          <w:sz w:val="24"/>
          <w:szCs w:val="24"/>
          <w:shd w:val="clear" w:color="auto" w:fill="FFFFFF"/>
        </w:rPr>
        <w:t xml:space="preserve">) for 48 h followed by </w:t>
      </w:r>
      <w:r w:rsidRPr="00304F7D">
        <w:rPr>
          <w:rFonts w:ascii="Times New Roman" w:hAnsi="Times New Roman" w:cs="Times New Roman"/>
          <w:sz w:val="24"/>
          <w:szCs w:val="24"/>
          <w:shd w:val="clear" w:color="auto" w:fill="FFFFFF"/>
          <w:vertAlign w:val="superscript"/>
        </w:rPr>
        <w:t>3</w:t>
      </w:r>
      <w:r w:rsidR="00304F7D" w:rsidRPr="00304F7D">
        <w:rPr>
          <w:rFonts w:ascii="Times New Roman" w:hAnsi="Times New Roman" w:cs="Times New Roman"/>
          <w:sz w:val="24"/>
          <w:szCs w:val="24"/>
          <w:shd w:val="clear" w:color="auto" w:fill="FFFFFF"/>
        </w:rPr>
        <w:t>H</w:t>
      </w:r>
      <w:r w:rsidRPr="00304F7D">
        <w:rPr>
          <w:rFonts w:ascii="Times New Roman" w:hAnsi="Times New Roman" w:cs="Times New Roman"/>
          <w:sz w:val="24"/>
          <w:szCs w:val="24"/>
          <w:shd w:val="clear" w:color="auto" w:fill="FFFFFF"/>
        </w:rPr>
        <w:t>-thymidine incorporation to determine</w:t>
      </w:r>
      <w:r w:rsidR="007C6FCB">
        <w:rPr>
          <w:rFonts w:ascii="Times New Roman" w:hAnsi="Times New Roman" w:cs="Times New Roman"/>
          <w:sz w:val="24"/>
          <w:szCs w:val="24"/>
          <w:shd w:val="clear" w:color="auto" w:fill="FFFFFF"/>
        </w:rPr>
        <w:t xml:space="preserve"> drug-specific T-cell activation</w:t>
      </w:r>
      <w:r w:rsidR="008A6C1D">
        <w:rPr>
          <w:rFonts w:ascii="Times New Roman" w:hAnsi="Times New Roman" w:cs="Times New Roman"/>
          <w:sz w:val="24"/>
          <w:szCs w:val="24"/>
          <w:shd w:val="clear" w:color="auto" w:fill="FFFFFF"/>
        </w:rPr>
        <w:t>.</w:t>
      </w:r>
      <w:r w:rsidR="00793B53">
        <w:rPr>
          <w:rFonts w:ascii="Times New Roman" w:hAnsi="Times New Roman" w:cs="Times New Roman"/>
          <w:sz w:val="24"/>
          <w:szCs w:val="24"/>
          <w:shd w:val="clear" w:color="auto" w:fill="FFFFFF"/>
        </w:rPr>
        <w:t xml:space="preserve"> A total of 15 TCC were profiled.</w:t>
      </w:r>
      <w:r w:rsidRPr="00304F7D">
        <w:rPr>
          <w:rFonts w:ascii="Times New Roman" w:hAnsi="Times New Roman" w:cs="Times New Roman"/>
          <w:sz w:val="24"/>
          <w:szCs w:val="24"/>
          <w:shd w:val="clear" w:color="auto" w:fill="FFFFFF"/>
        </w:rPr>
        <w:t xml:space="preserve"> </w:t>
      </w:r>
      <w:r w:rsidR="0004133F" w:rsidRPr="00F653DA">
        <w:rPr>
          <w:rFonts w:ascii="Times New Roman" w:hAnsi="Times New Roman" w:cs="Times New Roman"/>
          <w:b/>
          <w:sz w:val="24"/>
          <w:szCs w:val="24"/>
          <w:shd w:val="clear" w:color="auto" w:fill="FFFFFF"/>
        </w:rPr>
        <w:t>E.</w:t>
      </w:r>
      <w:r w:rsidR="0004133F">
        <w:rPr>
          <w:rFonts w:ascii="Times New Roman" w:hAnsi="Times New Roman" w:cs="Times New Roman"/>
          <w:b/>
          <w:sz w:val="24"/>
          <w:szCs w:val="24"/>
          <w:shd w:val="clear" w:color="auto" w:fill="FFFFFF"/>
        </w:rPr>
        <w:t xml:space="preserve"> </w:t>
      </w:r>
      <w:r w:rsidR="00D36F43">
        <w:rPr>
          <w:rFonts w:ascii="Times New Roman" w:hAnsi="Times New Roman" w:cs="Times New Roman"/>
          <w:sz w:val="24"/>
          <w:szCs w:val="24"/>
          <w:shd w:val="clear" w:color="auto" w:fill="FFFFFF"/>
        </w:rPr>
        <w:t>Structure</w:t>
      </w:r>
      <w:r w:rsidR="0004133F">
        <w:rPr>
          <w:rFonts w:ascii="Times New Roman" w:hAnsi="Times New Roman" w:cs="Times New Roman"/>
          <w:sz w:val="24"/>
          <w:szCs w:val="24"/>
          <w:shd w:val="clear" w:color="auto" w:fill="FFFFFF"/>
        </w:rPr>
        <w:t xml:space="preserve"> of the glycopeptides.</w:t>
      </w:r>
    </w:p>
    <w:p w14:paraId="36A0AFB2" w14:textId="77777777" w:rsidR="00F653DA" w:rsidRDefault="00F653DA" w:rsidP="00B36506">
      <w:pPr>
        <w:spacing w:after="0" w:line="480" w:lineRule="auto"/>
        <w:jc w:val="both"/>
        <w:rPr>
          <w:rFonts w:ascii="Times New Roman" w:hAnsi="Times New Roman" w:cs="Times New Roman"/>
          <w:b/>
          <w:sz w:val="24"/>
          <w:szCs w:val="24"/>
          <w:shd w:val="clear" w:color="auto" w:fill="FFFFFF"/>
        </w:rPr>
      </w:pPr>
    </w:p>
    <w:p w14:paraId="1F2D2750"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609A0A71" w14:textId="756F3491"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6</w:t>
      </w:r>
    </w:p>
    <w:p w14:paraId="108F809F" w14:textId="77777777" w:rsidR="0016799F" w:rsidRDefault="0016799F" w:rsidP="0016799F">
      <w:pPr>
        <w:spacing w:after="0" w:line="480" w:lineRule="auto"/>
        <w:jc w:val="both"/>
        <w:rPr>
          <w:rFonts w:ascii="Times New Roman" w:hAnsi="Times New Roman" w:cs="Times New Roman"/>
          <w:sz w:val="24"/>
          <w:szCs w:val="24"/>
          <w:shd w:val="clear" w:color="auto" w:fill="FFFFFF"/>
        </w:rPr>
      </w:pPr>
      <w:r w:rsidRPr="00D36F43">
        <w:rPr>
          <w:noProof/>
          <w:lang w:eastAsia="en-GB"/>
        </w:rPr>
        <w:drawing>
          <wp:inline distT="0" distB="0" distL="0" distR="0" wp14:anchorId="5839C22E" wp14:editId="3ADB4CEE">
            <wp:extent cx="5731510" cy="692213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922133"/>
                    </a:xfrm>
                    <a:prstGeom prst="rect">
                      <a:avLst/>
                    </a:prstGeom>
                    <a:noFill/>
                    <a:ln>
                      <a:noFill/>
                    </a:ln>
                  </pic:spPr>
                </pic:pic>
              </a:graphicData>
            </a:graphic>
          </wp:inline>
        </w:drawing>
      </w:r>
    </w:p>
    <w:p w14:paraId="6C4618FE" w14:textId="77777777" w:rsidR="0016799F" w:rsidRDefault="0016799F" w:rsidP="0016799F">
      <w:pPr>
        <w:spacing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F158E9" w14:textId="09FA5411" w:rsidR="00F653DA" w:rsidRDefault="0004133F" w:rsidP="00B36506">
      <w:pPr>
        <w:spacing w:after="0" w:line="480" w:lineRule="auto"/>
        <w:jc w:val="both"/>
        <w:rPr>
          <w:rFonts w:ascii="Times New Roman" w:hAnsi="Times New Roman" w:cs="Times New Roman"/>
          <w:sz w:val="24"/>
          <w:szCs w:val="24"/>
        </w:rPr>
      </w:pPr>
      <w:r>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7</w:t>
      </w:r>
      <w:r w:rsidR="001769C6" w:rsidRPr="00304F7D">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w:t>
      </w:r>
      <w:r w:rsidRPr="0004133F">
        <w:rPr>
          <w:rFonts w:ascii="Times New Roman" w:hAnsi="Times New Roman" w:cs="Times New Roman"/>
          <w:b/>
          <w:sz w:val="24"/>
          <w:szCs w:val="24"/>
          <w:shd w:val="clear" w:color="auto" w:fill="FFFFFF"/>
        </w:rPr>
        <w:t>MHC class I-restricted activation of CD8+ vancomycin-specific TCC</w:t>
      </w:r>
      <w:r>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w:t>
      </w:r>
      <w:r w:rsidRPr="00F653DA">
        <w:rPr>
          <w:rFonts w:ascii="Times New Roman" w:hAnsi="Times New Roman" w:cs="Times New Roman"/>
          <w:b/>
          <w:sz w:val="24"/>
          <w:szCs w:val="24"/>
          <w:shd w:val="clear" w:color="auto" w:fill="FFFFFF"/>
        </w:rPr>
        <w:t>A.</w:t>
      </w:r>
      <w:r>
        <w:rPr>
          <w:rFonts w:ascii="Times New Roman" w:hAnsi="Times New Roman" w:cs="Times New Roman"/>
          <w:b/>
          <w:sz w:val="24"/>
          <w:szCs w:val="24"/>
          <w:shd w:val="clear" w:color="auto" w:fill="FFFFFF"/>
        </w:rPr>
        <w:t xml:space="preserve"> </w:t>
      </w:r>
      <w:r w:rsidRPr="00304F7D">
        <w:rPr>
          <w:rFonts w:ascii="Times New Roman" w:hAnsi="Times New Roman" w:cs="Times New Roman"/>
          <w:sz w:val="24"/>
          <w:szCs w:val="24"/>
        </w:rPr>
        <w:t xml:space="preserve">Vancomycin-specific TCC were cultured with autologous </w:t>
      </w:r>
      <w:r w:rsidR="00F653DA">
        <w:rPr>
          <w:rFonts w:ascii="Times New Roman" w:hAnsi="Times New Roman" w:cs="Times New Roman"/>
          <w:sz w:val="24"/>
          <w:szCs w:val="24"/>
        </w:rPr>
        <w:t>antigen presenting cells</w:t>
      </w:r>
      <w:r w:rsidRPr="00304F7D">
        <w:rPr>
          <w:rFonts w:ascii="Times New Roman" w:hAnsi="Times New Roman" w:cs="Times New Roman"/>
          <w:sz w:val="24"/>
          <w:szCs w:val="24"/>
        </w:rPr>
        <w:t xml:space="preserve"> and vancomycin (0.1 mM) in the presence of isotype</w:t>
      </w:r>
      <w:r w:rsidR="00C30145">
        <w:rPr>
          <w:rFonts w:ascii="Times New Roman" w:hAnsi="Times New Roman" w:cs="Times New Roman"/>
          <w:sz w:val="24"/>
          <w:szCs w:val="24"/>
        </w:rPr>
        <w:t xml:space="preserve"> I</w:t>
      </w:r>
      <w:r w:rsidR="008D3A65">
        <w:rPr>
          <w:rFonts w:ascii="Times New Roman" w:hAnsi="Times New Roman" w:cs="Times New Roman"/>
          <w:sz w:val="24"/>
          <w:szCs w:val="24"/>
        </w:rPr>
        <w:t xml:space="preserve"> (MHC class I)</w:t>
      </w:r>
      <w:r w:rsidRPr="00304F7D">
        <w:rPr>
          <w:rFonts w:ascii="Times New Roman" w:hAnsi="Times New Roman" w:cs="Times New Roman"/>
          <w:sz w:val="24"/>
          <w:szCs w:val="24"/>
        </w:rPr>
        <w:t>,</w:t>
      </w:r>
      <w:r w:rsidR="00C30145">
        <w:rPr>
          <w:rFonts w:ascii="Times New Roman" w:hAnsi="Times New Roman" w:cs="Times New Roman"/>
          <w:sz w:val="24"/>
          <w:szCs w:val="24"/>
        </w:rPr>
        <w:t xml:space="preserve"> isotype II</w:t>
      </w:r>
      <w:r w:rsidR="008D3A65">
        <w:rPr>
          <w:rFonts w:ascii="Times New Roman" w:hAnsi="Times New Roman" w:cs="Times New Roman"/>
          <w:sz w:val="24"/>
          <w:szCs w:val="24"/>
        </w:rPr>
        <w:t xml:space="preserve"> (MHC class II)</w:t>
      </w:r>
      <w:r w:rsidR="00C30145">
        <w:rPr>
          <w:rFonts w:ascii="Times New Roman" w:hAnsi="Times New Roman" w:cs="Times New Roman"/>
          <w:sz w:val="24"/>
          <w:szCs w:val="24"/>
        </w:rPr>
        <w:t>,</w:t>
      </w:r>
      <w:r w:rsidRPr="00304F7D">
        <w:rPr>
          <w:rFonts w:ascii="Times New Roman" w:hAnsi="Times New Roman" w:cs="Times New Roman"/>
          <w:sz w:val="24"/>
          <w:szCs w:val="24"/>
        </w:rPr>
        <w:t xml:space="preserve"> MHC class I or MHC class II blocking antibodies for 48 h.</w:t>
      </w:r>
      <w:r w:rsidR="001769C6" w:rsidRPr="00304F7D">
        <w:rPr>
          <w:rFonts w:ascii="Times New Roman" w:hAnsi="Times New Roman" w:cs="Times New Roman"/>
          <w:sz w:val="24"/>
          <w:szCs w:val="24"/>
          <w:shd w:val="clear" w:color="auto" w:fill="FFFFFF"/>
        </w:rPr>
        <w:t xml:space="preserve"> </w:t>
      </w:r>
      <w:r w:rsidRPr="00F653DA">
        <w:rPr>
          <w:rFonts w:ascii="Times New Roman" w:hAnsi="Times New Roman" w:cs="Times New Roman"/>
          <w:b/>
          <w:sz w:val="24"/>
          <w:szCs w:val="24"/>
          <w:shd w:val="clear" w:color="auto" w:fill="FFFFFF"/>
        </w:rPr>
        <w:t>B and C.</w:t>
      </w:r>
      <w:r w:rsidRPr="0004133F">
        <w:rPr>
          <w:rFonts w:ascii="Times New Roman" w:hAnsi="Times New Roman" w:cs="Times New Roman"/>
          <w:sz w:val="24"/>
          <w:szCs w:val="24"/>
          <w:shd w:val="clear" w:color="auto" w:fill="FFFFFF"/>
        </w:rPr>
        <w:t xml:space="preserve"> TCC were cultured with either autologous or heterologous </w:t>
      </w:r>
      <w:r w:rsidR="00F653DA">
        <w:rPr>
          <w:rFonts w:ascii="Times New Roman" w:hAnsi="Times New Roman" w:cs="Times New Roman"/>
          <w:sz w:val="24"/>
          <w:szCs w:val="24"/>
          <w:shd w:val="clear" w:color="auto" w:fill="FFFFFF"/>
        </w:rPr>
        <w:t>antigen presenting cells</w:t>
      </w:r>
      <w:r w:rsidRPr="0004133F">
        <w:rPr>
          <w:rFonts w:ascii="Times New Roman" w:hAnsi="Times New Roman" w:cs="Times New Roman"/>
          <w:sz w:val="24"/>
          <w:szCs w:val="24"/>
          <w:shd w:val="clear" w:color="auto" w:fill="FFFFFF"/>
        </w:rPr>
        <w:t xml:space="preserve"> and vancomycin for 48 h</w:t>
      </w:r>
      <w:r w:rsidR="00F653DA">
        <w:rPr>
          <w:rFonts w:ascii="Times New Roman" w:hAnsi="Times New Roman" w:cs="Times New Roman"/>
          <w:sz w:val="24"/>
          <w:szCs w:val="24"/>
          <w:shd w:val="clear" w:color="auto" w:fill="FFFFFF"/>
        </w:rPr>
        <w:t xml:space="preserve"> </w:t>
      </w:r>
      <w:r w:rsidR="00536D0B" w:rsidRPr="00536D0B">
        <w:rPr>
          <w:rFonts w:ascii="Times New Roman" w:hAnsi="Times New Roman" w:cs="Times New Roman"/>
          <w:sz w:val="24"/>
          <w:szCs w:val="24"/>
        </w:rPr>
        <w:t xml:space="preserve">and T-cell proliferation determined by 3H-thymidine incorporation. </w:t>
      </w:r>
      <w:r w:rsidR="00F653DA">
        <w:rPr>
          <w:rFonts w:ascii="Times New Roman" w:hAnsi="Times New Roman" w:cs="Times New Roman"/>
          <w:sz w:val="24"/>
          <w:szCs w:val="24"/>
        </w:rPr>
        <w:t xml:space="preserve">HLA genotype of the donor antigen presenting cells is shown in Table 1. </w:t>
      </w:r>
    </w:p>
    <w:p w14:paraId="1AB0D1AC" w14:textId="44E9BC80" w:rsidR="00536D0B" w:rsidRDefault="007C531B" w:rsidP="00B36506">
      <w:pPr>
        <w:spacing w:after="0" w:line="480" w:lineRule="auto"/>
        <w:jc w:val="both"/>
        <w:rPr>
          <w:rFonts w:ascii="Times New Roman" w:hAnsi="Times New Roman" w:cs="Times New Roman"/>
          <w:sz w:val="24"/>
          <w:szCs w:val="24"/>
        </w:rPr>
      </w:pPr>
      <w:r w:rsidRPr="00304F7D">
        <w:rPr>
          <w:rFonts w:ascii="Times New Roman" w:hAnsi="Times New Roman" w:cs="Times New Roman"/>
          <w:sz w:val="24"/>
          <w:szCs w:val="24"/>
        </w:rPr>
        <w:t xml:space="preserve"> </w:t>
      </w:r>
    </w:p>
    <w:p w14:paraId="27878AF0" w14:textId="77777777" w:rsidR="0016799F" w:rsidRDefault="0016799F">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62EE0EC" w14:textId="42199B27"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7</w:t>
      </w:r>
    </w:p>
    <w:p w14:paraId="6F778D88" w14:textId="77777777" w:rsidR="0016799F" w:rsidRDefault="0016799F" w:rsidP="0016799F">
      <w:pPr>
        <w:spacing w:after="0" w:line="480" w:lineRule="auto"/>
        <w:jc w:val="both"/>
        <w:rPr>
          <w:rFonts w:ascii="Times New Roman" w:hAnsi="Times New Roman" w:cs="Times New Roman"/>
          <w:sz w:val="24"/>
          <w:szCs w:val="24"/>
          <w:shd w:val="clear" w:color="auto" w:fill="FFFFFF"/>
        </w:rPr>
      </w:pPr>
      <w:r w:rsidRPr="00D36F43">
        <w:rPr>
          <w:noProof/>
          <w:lang w:eastAsia="en-GB"/>
        </w:rPr>
        <w:drawing>
          <wp:inline distT="0" distB="0" distL="0" distR="0" wp14:anchorId="6273A8F1" wp14:editId="0A250E4E">
            <wp:extent cx="5731510" cy="5137436"/>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137436"/>
                    </a:xfrm>
                    <a:prstGeom prst="rect">
                      <a:avLst/>
                    </a:prstGeom>
                    <a:noFill/>
                    <a:ln>
                      <a:noFill/>
                    </a:ln>
                  </pic:spPr>
                </pic:pic>
              </a:graphicData>
            </a:graphic>
          </wp:inline>
        </w:drawing>
      </w:r>
    </w:p>
    <w:p w14:paraId="587D8567" w14:textId="77777777" w:rsidR="0016799F" w:rsidRDefault="0016799F" w:rsidP="0016799F">
      <w:pPr>
        <w:spacing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7240F8" w14:textId="73D15C29" w:rsidR="002C5B27" w:rsidRPr="00304F7D" w:rsidRDefault="00536D0B" w:rsidP="00B36506">
      <w:pPr>
        <w:spacing w:after="0" w:line="480" w:lineRule="auto"/>
        <w:jc w:val="both"/>
        <w:rPr>
          <w:rFonts w:ascii="Times New Roman" w:hAnsi="Times New Roman" w:cs="Times New Roman"/>
          <w:sz w:val="24"/>
          <w:szCs w:val="24"/>
          <w:shd w:val="clear" w:color="auto" w:fill="FFFFFF"/>
        </w:rPr>
      </w:pPr>
      <w:r w:rsidRPr="00F653DA">
        <w:rPr>
          <w:rFonts w:ascii="Times New Roman" w:hAnsi="Times New Roman" w:cs="Times New Roman"/>
          <w:b/>
          <w:sz w:val="24"/>
          <w:szCs w:val="24"/>
        </w:rPr>
        <w:lastRenderedPageBreak/>
        <w:t xml:space="preserve">Figure </w:t>
      </w:r>
      <w:r w:rsidR="002E57D6">
        <w:rPr>
          <w:rFonts w:ascii="Times New Roman" w:hAnsi="Times New Roman" w:cs="Times New Roman"/>
          <w:b/>
          <w:sz w:val="24"/>
          <w:szCs w:val="24"/>
        </w:rPr>
        <w:t>8</w:t>
      </w:r>
      <w:r w:rsidRPr="00536D0B">
        <w:rPr>
          <w:rFonts w:ascii="Times New Roman" w:hAnsi="Times New Roman" w:cs="Times New Roman"/>
          <w:b/>
          <w:sz w:val="24"/>
          <w:szCs w:val="24"/>
        </w:rPr>
        <w:t>:</w:t>
      </w:r>
      <w:r w:rsidR="007C531B" w:rsidRPr="00F653DA">
        <w:rPr>
          <w:rFonts w:ascii="Times New Roman" w:hAnsi="Times New Roman" w:cs="Times New Roman"/>
          <w:b/>
          <w:sz w:val="24"/>
          <w:szCs w:val="24"/>
        </w:rPr>
        <w:t xml:space="preserve"> </w:t>
      </w:r>
      <w:r w:rsidR="00F653DA" w:rsidRPr="00F653DA">
        <w:rPr>
          <w:rFonts w:ascii="Times New Roman" w:hAnsi="Times New Roman" w:cs="Times New Roman"/>
          <w:b/>
          <w:sz w:val="24"/>
          <w:szCs w:val="24"/>
        </w:rPr>
        <w:t xml:space="preserve">Direct processing-independent activation of </w:t>
      </w:r>
      <w:r w:rsidR="00D36F43">
        <w:rPr>
          <w:rFonts w:ascii="Times New Roman" w:hAnsi="Times New Roman" w:cs="Times New Roman"/>
          <w:b/>
          <w:sz w:val="24"/>
          <w:szCs w:val="24"/>
        </w:rPr>
        <w:t xml:space="preserve">CD4+ and </w:t>
      </w:r>
      <w:r w:rsidR="00F653DA" w:rsidRPr="00F653DA">
        <w:rPr>
          <w:rFonts w:ascii="Times New Roman" w:hAnsi="Times New Roman" w:cs="Times New Roman"/>
          <w:b/>
          <w:sz w:val="24"/>
          <w:szCs w:val="24"/>
        </w:rPr>
        <w:t>CD8+ TCC with vancomycin.</w:t>
      </w:r>
      <w:r w:rsidR="00F653DA">
        <w:rPr>
          <w:rFonts w:ascii="Times New Roman" w:hAnsi="Times New Roman" w:cs="Times New Roman"/>
          <w:sz w:val="24"/>
          <w:szCs w:val="24"/>
        </w:rPr>
        <w:t xml:space="preserve"> </w:t>
      </w:r>
      <w:r w:rsidR="00F653DA" w:rsidRPr="00F653DA">
        <w:rPr>
          <w:rFonts w:ascii="Times New Roman" w:hAnsi="Times New Roman" w:cs="Times New Roman"/>
          <w:b/>
          <w:sz w:val="24"/>
          <w:szCs w:val="24"/>
        </w:rPr>
        <w:t>A.</w:t>
      </w:r>
      <w:r w:rsidR="00F653DA">
        <w:rPr>
          <w:rFonts w:ascii="Times New Roman" w:hAnsi="Times New Roman" w:cs="Times New Roman"/>
          <w:sz w:val="24"/>
          <w:szCs w:val="24"/>
        </w:rPr>
        <w:t xml:space="preserve"> CD4+ and </w:t>
      </w:r>
      <w:r w:rsidR="00F653DA" w:rsidRPr="00F653DA">
        <w:rPr>
          <w:rFonts w:ascii="Times New Roman" w:hAnsi="Times New Roman" w:cs="Times New Roman"/>
          <w:b/>
          <w:sz w:val="24"/>
          <w:szCs w:val="24"/>
        </w:rPr>
        <w:t>B.</w:t>
      </w:r>
      <w:r w:rsidR="00F653DA">
        <w:rPr>
          <w:rFonts w:ascii="Times New Roman" w:hAnsi="Times New Roman" w:cs="Times New Roman"/>
          <w:sz w:val="24"/>
          <w:szCs w:val="24"/>
        </w:rPr>
        <w:t xml:space="preserve"> CD8+ </w:t>
      </w:r>
      <w:r w:rsidR="007C531B" w:rsidRPr="00304F7D">
        <w:rPr>
          <w:rFonts w:ascii="Times New Roman" w:hAnsi="Times New Roman" w:cs="Times New Roman"/>
          <w:sz w:val="24"/>
          <w:szCs w:val="24"/>
        </w:rPr>
        <w:t xml:space="preserve">TCC were </w:t>
      </w:r>
      <w:r w:rsidR="00304F7D" w:rsidRPr="00304F7D">
        <w:rPr>
          <w:rFonts w:ascii="Times New Roman" w:hAnsi="Times New Roman" w:cs="Times New Roman"/>
          <w:sz w:val="24"/>
          <w:szCs w:val="24"/>
        </w:rPr>
        <w:t xml:space="preserve">cultured with </w:t>
      </w:r>
      <w:r w:rsidR="00F653DA">
        <w:rPr>
          <w:rFonts w:ascii="Times New Roman" w:hAnsi="Times New Roman" w:cs="Times New Roman"/>
          <w:sz w:val="24"/>
          <w:szCs w:val="24"/>
        </w:rPr>
        <w:t xml:space="preserve">irradiated or </w:t>
      </w:r>
      <w:r w:rsidR="00304F7D" w:rsidRPr="00304F7D">
        <w:rPr>
          <w:rFonts w:ascii="Times New Roman" w:hAnsi="Times New Roman" w:cs="Times New Roman"/>
          <w:sz w:val="24"/>
          <w:szCs w:val="24"/>
        </w:rPr>
        <w:t>glutheraldehyde-</w:t>
      </w:r>
      <w:r w:rsidR="007C531B" w:rsidRPr="00304F7D">
        <w:rPr>
          <w:rFonts w:ascii="Times New Roman" w:hAnsi="Times New Roman" w:cs="Times New Roman"/>
          <w:sz w:val="24"/>
          <w:szCs w:val="24"/>
        </w:rPr>
        <w:t xml:space="preserve">fixed </w:t>
      </w:r>
      <w:r w:rsidR="00F653DA">
        <w:rPr>
          <w:rFonts w:ascii="Times New Roman" w:hAnsi="Times New Roman" w:cs="Times New Roman"/>
          <w:sz w:val="24"/>
          <w:szCs w:val="24"/>
        </w:rPr>
        <w:t xml:space="preserve">antigen presenting cells and vancomycin </w:t>
      </w:r>
      <w:r w:rsidR="00F653DA" w:rsidRPr="00304F7D">
        <w:rPr>
          <w:rFonts w:ascii="Times New Roman" w:hAnsi="Times New Roman" w:cs="Times New Roman"/>
          <w:sz w:val="24"/>
          <w:szCs w:val="24"/>
        </w:rPr>
        <w:t xml:space="preserve">for 48 h and drug-specific T-cell proliferation determined by </w:t>
      </w:r>
      <w:r w:rsidR="00F653DA" w:rsidRPr="00304F7D">
        <w:rPr>
          <w:rFonts w:ascii="Times New Roman" w:hAnsi="Times New Roman" w:cs="Times New Roman"/>
          <w:sz w:val="24"/>
          <w:szCs w:val="24"/>
          <w:shd w:val="clear" w:color="auto" w:fill="FFFFFF"/>
          <w:vertAlign w:val="superscript"/>
        </w:rPr>
        <w:t>3</w:t>
      </w:r>
      <w:r w:rsidR="00F653DA" w:rsidRPr="00304F7D">
        <w:rPr>
          <w:rFonts w:ascii="Times New Roman" w:hAnsi="Times New Roman" w:cs="Times New Roman"/>
          <w:sz w:val="24"/>
          <w:szCs w:val="24"/>
          <w:shd w:val="clear" w:color="auto" w:fill="FFFFFF"/>
        </w:rPr>
        <w:t>H-thymidine incorporation.</w:t>
      </w:r>
      <w:r w:rsidR="00F653DA">
        <w:rPr>
          <w:rFonts w:ascii="Times New Roman" w:hAnsi="Times New Roman" w:cs="Times New Roman"/>
          <w:sz w:val="24"/>
          <w:szCs w:val="24"/>
          <w:shd w:val="clear" w:color="auto" w:fill="FFFFFF"/>
        </w:rPr>
        <w:t xml:space="preserve"> </w:t>
      </w:r>
      <w:r w:rsidR="00F653DA" w:rsidRPr="00304F7D">
        <w:rPr>
          <w:rFonts w:ascii="Times New Roman" w:hAnsi="Times New Roman" w:cs="Times New Roman"/>
          <w:sz w:val="24"/>
          <w:szCs w:val="24"/>
        </w:rPr>
        <w:t xml:space="preserve">TCC were </w:t>
      </w:r>
      <w:r w:rsidR="00F653DA">
        <w:rPr>
          <w:rFonts w:ascii="Times New Roman" w:hAnsi="Times New Roman" w:cs="Times New Roman"/>
          <w:sz w:val="24"/>
          <w:szCs w:val="24"/>
        </w:rPr>
        <w:t xml:space="preserve">also </w:t>
      </w:r>
      <w:r w:rsidR="00F653DA" w:rsidRPr="00304F7D">
        <w:rPr>
          <w:rFonts w:ascii="Times New Roman" w:hAnsi="Times New Roman" w:cs="Times New Roman"/>
          <w:sz w:val="24"/>
          <w:szCs w:val="24"/>
        </w:rPr>
        <w:t xml:space="preserve">cultured </w:t>
      </w:r>
      <w:r w:rsidR="00F653DA">
        <w:rPr>
          <w:rFonts w:ascii="Times New Roman" w:hAnsi="Times New Roman" w:cs="Times New Roman"/>
          <w:sz w:val="24"/>
          <w:szCs w:val="24"/>
        </w:rPr>
        <w:t xml:space="preserve">antigen presenting cells </w:t>
      </w:r>
      <w:r w:rsidR="007C531B" w:rsidRPr="00304F7D">
        <w:rPr>
          <w:rFonts w:ascii="Times New Roman" w:hAnsi="Times New Roman" w:cs="Times New Roman"/>
          <w:sz w:val="24"/>
          <w:szCs w:val="24"/>
        </w:rPr>
        <w:t>that ha</w:t>
      </w:r>
      <w:r w:rsidR="00F653DA">
        <w:rPr>
          <w:rFonts w:ascii="Times New Roman" w:hAnsi="Times New Roman" w:cs="Times New Roman"/>
          <w:sz w:val="24"/>
          <w:szCs w:val="24"/>
        </w:rPr>
        <w:t>d</w:t>
      </w:r>
      <w:r w:rsidR="007C531B" w:rsidRPr="00304F7D">
        <w:rPr>
          <w:rFonts w:ascii="Times New Roman" w:hAnsi="Times New Roman" w:cs="Times New Roman"/>
          <w:sz w:val="24"/>
          <w:szCs w:val="24"/>
        </w:rPr>
        <w:t xml:space="preserve"> been pulsed with vancomycin for 16</w:t>
      </w:r>
      <w:r w:rsidR="00304F7D" w:rsidRPr="00304F7D">
        <w:rPr>
          <w:rFonts w:ascii="Times New Roman" w:hAnsi="Times New Roman" w:cs="Times New Roman"/>
          <w:sz w:val="24"/>
          <w:szCs w:val="24"/>
        </w:rPr>
        <w:t xml:space="preserve"> </w:t>
      </w:r>
      <w:r w:rsidR="007C531B" w:rsidRPr="00304F7D">
        <w:rPr>
          <w:rFonts w:ascii="Times New Roman" w:hAnsi="Times New Roman" w:cs="Times New Roman"/>
          <w:sz w:val="24"/>
          <w:szCs w:val="24"/>
        </w:rPr>
        <w:t>h.</w:t>
      </w:r>
      <w:r w:rsidR="008D3A65">
        <w:rPr>
          <w:rFonts w:ascii="Times New Roman" w:hAnsi="Times New Roman" w:cs="Times New Roman"/>
          <w:sz w:val="24"/>
          <w:szCs w:val="24"/>
        </w:rPr>
        <w:t xml:space="preserve"> The vancomycin pulsed antigen presenting cells were washed (to remove non-bound vancomycin), irradiated and cultured with TCC for 48 h in the absence of soluble drug.</w:t>
      </w:r>
      <w:r w:rsidR="007C531B" w:rsidRPr="00304F7D">
        <w:rPr>
          <w:rFonts w:ascii="Times New Roman" w:hAnsi="Times New Roman" w:cs="Times New Roman"/>
          <w:sz w:val="24"/>
          <w:szCs w:val="24"/>
        </w:rPr>
        <w:t xml:space="preserve"> </w:t>
      </w:r>
      <w:r w:rsidR="00352233" w:rsidRPr="00304F7D">
        <w:rPr>
          <w:rFonts w:ascii="Times New Roman" w:hAnsi="Times New Roman" w:cs="Times New Roman"/>
          <w:sz w:val="24"/>
          <w:szCs w:val="24"/>
          <w:shd w:val="clear" w:color="auto" w:fill="FFFFFF"/>
        </w:rPr>
        <w:t xml:space="preserve">Student’s T test was performed to determine statistical significance of T- cell proliferation (*p ≤ 0.05; **p ≤ 0.005; ***p &lt; 0.001). </w:t>
      </w:r>
      <w:r w:rsidR="002C5B27" w:rsidRPr="00304F7D">
        <w:rPr>
          <w:rFonts w:ascii="Times New Roman" w:hAnsi="Times New Roman" w:cs="Times New Roman"/>
          <w:sz w:val="24"/>
          <w:szCs w:val="24"/>
          <w:shd w:val="clear" w:color="auto" w:fill="FFFFFF"/>
        </w:rPr>
        <w:t xml:space="preserve"> </w:t>
      </w:r>
    </w:p>
    <w:p w14:paraId="4E333146" w14:textId="5943642F" w:rsidR="002C5B27" w:rsidRDefault="002C5B27" w:rsidP="00B36506">
      <w:pPr>
        <w:spacing w:after="0" w:line="480" w:lineRule="auto"/>
        <w:jc w:val="both"/>
        <w:rPr>
          <w:rFonts w:ascii="Times New Roman" w:hAnsi="Times New Roman" w:cs="Times New Roman"/>
          <w:sz w:val="24"/>
          <w:szCs w:val="24"/>
          <w:shd w:val="clear" w:color="auto" w:fill="FFFFFF"/>
        </w:rPr>
      </w:pPr>
    </w:p>
    <w:p w14:paraId="1CF639B3" w14:textId="56E71CA9" w:rsidR="00956DB7" w:rsidRPr="00304F7D" w:rsidRDefault="00956DB7" w:rsidP="00B36506">
      <w:pPr>
        <w:spacing w:after="0" w:line="480" w:lineRule="auto"/>
        <w:jc w:val="both"/>
        <w:rPr>
          <w:rFonts w:ascii="Times New Roman" w:hAnsi="Times New Roman" w:cs="Times New Roman"/>
          <w:b/>
          <w:sz w:val="24"/>
          <w:szCs w:val="24"/>
          <w:shd w:val="clear" w:color="auto" w:fill="FFFFFF"/>
        </w:rPr>
      </w:pPr>
    </w:p>
    <w:p w14:paraId="2BB15011" w14:textId="77777777" w:rsidR="0016799F" w:rsidRDefault="0016799F">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46EF4DF0" w14:textId="2B6F043C" w:rsidR="0016799F" w:rsidRPr="00EC3C3B" w:rsidRDefault="0016799F" w:rsidP="0016799F">
      <w:pPr>
        <w:spacing w:after="0" w:line="480" w:lineRule="auto"/>
        <w:jc w:val="both"/>
        <w:rPr>
          <w:rFonts w:ascii="Times New Roman" w:hAnsi="Times New Roman" w:cs="Times New Roman"/>
          <w:b/>
          <w:sz w:val="24"/>
          <w:szCs w:val="24"/>
          <w:shd w:val="clear" w:color="auto" w:fill="FFFFFF"/>
        </w:rPr>
      </w:pPr>
      <w:r w:rsidRPr="00EC3C3B">
        <w:rPr>
          <w:rFonts w:ascii="Times New Roman" w:hAnsi="Times New Roman" w:cs="Times New Roman"/>
          <w:b/>
          <w:sz w:val="24"/>
          <w:szCs w:val="24"/>
          <w:shd w:val="clear" w:color="auto" w:fill="FFFFFF"/>
        </w:rPr>
        <w:lastRenderedPageBreak/>
        <w:t xml:space="preserve">Figure </w:t>
      </w:r>
      <w:r w:rsidR="002E57D6">
        <w:rPr>
          <w:rFonts w:ascii="Times New Roman" w:hAnsi="Times New Roman" w:cs="Times New Roman"/>
          <w:b/>
          <w:sz w:val="24"/>
          <w:szCs w:val="24"/>
          <w:shd w:val="clear" w:color="auto" w:fill="FFFFFF"/>
        </w:rPr>
        <w:t>8</w:t>
      </w:r>
    </w:p>
    <w:p w14:paraId="658DD244" w14:textId="77777777" w:rsidR="0016799F" w:rsidRDefault="0016799F" w:rsidP="0016799F">
      <w:pPr>
        <w:spacing w:after="0" w:line="480" w:lineRule="auto"/>
        <w:jc w:val="center"/>
        <w:rPr>
          <w:rFonts w:ascii="Times New Roman" w:hAnsi="Times New Roman" w:cs="Times New Roman"/>
          <w:sz w:val="24"/>
          <w:szCs w:val="24"/>
          <w:shd w:val="clear" w:color="auto" w:fill="FFFFFF"/>
        </w:rPr>
      </w:pPr>
      <w:r w:rsidRPr="00D36F43">
        <w:rPr>
          <w:noProof/>
          <w:lang w:eastAsia="en-GB"/>
        </w:rPr>
        <w:drawing>
          <wp:inline distT="0" distB="0" distL="0" distR="0" wp14:anchorId="00C9D759" wp14:editId="5A571C0A">
            <wp:extent cx="3141224" cy="5117910"/>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319" cy="5124581"/>
                    </a:xfrm>
                    <a:prstGeom prst="rect">
                      <a:avLst/>
                    </a:prstGeom>
                    <a:noFill/>
                    <a:ln>
                      <a:noFill/>
                    </a:ln>
                  </pic:spPr>
                </pic:pic>
              </a:graphicData>
            </a:graphic>
          </wp:inline>
        </w:drawing>
      </w:r>
    </w:p>
    <w:p w14:paraId="0CC871FE" w14:textId="77777777" w:rsidR="0016799F" w:rsidRDefault="0016799F" w:rsidP="0016799F">
      <w:pPr>
        <w:spacing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C1E95B" w14:textId="79A4FE84" w:rsidR="008D3A65" w:rsidRPr="00304F7D" w:rsidRDefault="008D3A65" w:rsidP="008D3A65">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Supplementary Figure 1</w:t>
      </w:r>
      <w:r w:rsidRPr="00D36F43">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CD8+ expression on vancomycin-responsive TCC</w:t>
      </w:r>
      <w:r w:rsidRPr="00304F7D">
        <w:rPr>
          <w:rFonts w:ascii="Times New Roman" w:hAnsi="Times New Roman" w:cs="Times New Roman"/>
          <w:b/>
          <w:sz w:val="24"/>
          <w:szCs w:val="24"/>
          <w:shd w:val="clear" w:color="auto" w:fill="FFFFFF"/>
        </w:rPr>
        <w:t>.</w:t>
      </w:r>
    </w:p>
    <w:p w14:paraId="7E2232FA" w14:textId="31FE17C2" w:rsidR="008D3A65" w:rsidRDefault="008D3A65" w:rsidP="008D3A65">
      <w:pPr>
        <w:spacing w:after="0" w:line="480" w:lineRule="auto"/>
        <w:jc w:val="both"/>
        <w:rPr>
          <w:rFonts w:ascii="Times New Roman" w:hAnsi="Times New Roman" w:cs="Times New Roman"/>
          <w:sz w:val="24"/>
          <w:szCs w:val="24"/>
          <w:shd w:val="clear" w:color="auto" w:fill="FFFFFF"/>
        </w:rPr>
      </w:pPr>
      <w:r w:rsidRPr="000970F6">
        <w:rPr>
          <w:rFonts w:ascii="Times New Roman" w:hAnsi="Times New Roman" w:cs="Times New Roman"/>
          <w:sz w:val="24"/>
          <w:szCs w:val="24"/>
          <w:shd w:val="clear" w:color="auto" w:fill="FFFFFF"/>
        </w:rPr>
        <w:t>TCC were stained with antibodies for</w:t>
      </w:r>
      <w:r>
        <w:rPr>
          <w:rFonts w:ascii="Times New Roman" w:hAnsi="Times New Roman" w:cs="Times New Roman"/>
          <w:sz w:val="24"/>
          <w:szCs w:val="24"/>
          <w:shd w:val="clear" w:color="auto" w:fill="FFFFFF"/>
        </w:rPr>
        <w:t xml:space="preserve"> CD4-APC and</w:t>
      </w:r>
      <w:r w:rsidRPr="000970F6">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D8</w:t>
      </w:r>
      <w:r w:rsidRPr="000970F6">
        <w:rPr>
          <w:rFonts w:ascii="Times New Roman" w:hAnsi="Times New Roman" w:cs="Times New Roman"/>
          <w:sz w:val="24"/>
          <w:szCs w:val="24"/>
          <w:shd w:val="clear" w:color="auto" w:fill="FFFFFF"/>
        </w:rPr>
        <w:t>-PE</w:t>
      </w:r>
      <w:r>
        <w:rPr>
          <w:rFonts w:ascii="Times New Roman" w:hAnsi="Times New Roman" w:cs="Times New Roman"/>
          <w:sz w:val="24"/>
          <w:szCs w:val="24"/>
          <w:shd w:val="clear" w:color="auto" w:fill="FFFFFF"/>
        </w:rPr>
        <w:t xml:space="preserve"> and receptor expression measured by flow cytometry</w:t>
      </w:r>
      <w:r w:rsidRPr="000970F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Figure shows unstained TCC (top left figure) and 15 representative TCC.</w:t>
      </w:r>
    </w:p>
    <w:p w14:paraId="396440EF" w14:textId="77777777" w:rsidR="008D3A65" w:rsidRDefault="008D3A65">
      <w:pPr>
        <w:spacing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3BD8E833" w14:textId="6BBAB792" w:rsidR="008D3A65" w:rsidRDefault="008D3A65">
      <w:pPr>
        <w:spacing w:line="259" w:lineRule="auto"/>
        <w:rPr>
          <w:rFonts w:ascii="Times New Roman" w:hAnsi="Times New Roman" w:cs="Times New Roman"/>
          <w:b/>
          <w:sz w:val="24"/>
          <w:szCs w:val="24"/>
          <w:shd w:val="clear" w:color="auto" w:fill="FFFFFF"/>
        </w:rPr>
      </w:pPr>
      <w:r w:rsidRPr="008D3A65">
        <w:lastRenderedPageBreak/>
        <w:drawing>
          <wp:inline distT="0" distB="0" distL="0" distR="0" wp14:anchorId="7F6B93DA" wp14:editId="61410BB9">
            <wp:extent cx="5578868" cy="51250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445" cy="5127453"/>
                    </a:xfrm>
                    <a:prstGeom prst="rect">
                      <a:avLst/>
                    </a:prstGeom>
                    <a:noFill/>
                    <a:ln>
                      <a:noFill/>
                    </a:ln>
                  </pic:spPr>
                </pic:pic>
              </a:graphicData>
            </a:graphic>
          </wp:inline>
        </w:drawing>
      </w:r>
      <w:r>
        <w:rPr>
          <w:rFonts w:ascii="Times New Roman" w:hAnsi="Times New Roman" w:cs="Times New Roman"/>
          <w:b/>
          <w:sz w:val="24"/>
          <w:szCs w:val="24"/>
          <w:shd w:val="clear" w:color="auto" w:fill="FFFFFF"/>
        </w:rPr>
        <w:br w:type="page"/>
      </w:r>
    </w:p>
    <w:p w14:paraId="62DAFFE9" w14:textId="5F5ADCE3" w:rsidR="00F03937" w:rsidRPr="00C64474" w:rsidRDefault="00F03937" w:rsidP="00C64474">
      <w:pPr>
        <w:spacing w:after="0" w:line="480" w:lineRule="auto"/>
        <w:jc w:val="both"/>
        <w:rPr>
          <w:rFonts w:ascii="Times New Roman" w:hAnsi="Times New Roman" w:cs="Times New Roman"/>
          <w:b/>
          <w:sz w:val="24"/>
          <w:szCs w:val="24"/>
          <w:shd w:val="clear" w:color="auto" w:fill="FFFFFF"/>
        </w:rPr>
      </w:pPr>
      <w:r w:rsidRPr="00C64474">
        <w:rPr>
          <w:rFonts w:ascii="Times New Roman" w:hAnsi="Times New Roman" w:cs="Times New Roman"/>
          <w:b/>
          <w:sz w:val="24"/>
          <w:szCs w:val="24"/>
          <w:shd w:val="clear" w:color="auto" w:fill="FFFFFF"/>
        </w:rPr>
        <w:lastRenderedPageBreak/>
        <w:t>Reference</w:t>
      </w:r>
      <w:r w:rsidR="00C64474" w:rsidRPr="00C64474">
        <w:rPr>
          <w:rFonts w:ascii="Times New Roman" w:hAnsi="Times New Roman" w:cs="Times New Roman"/>
          <w:b/>
          <w:sz w:val="24"/>
          <w:szCs w:val="24"/>
          <w:shd w:val="clear" w:color="auto" w:fill="FFFFFF"/>
        </w:rPr>
        <w:t>s</w:t>
      </w:r>
    </w:p>
    <w:p w14:paraId="54908265" w14:textId="76E47403"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Alfirevic A, Gonzalez-Galarza F, Bell C, Martinsson K, Platt V, Bretland G</w:t>
      </w:r>
      <w:r w:rsidR="00D8422C">
        <w:rPr>
          <w:rFonts w:ascii="Times New Roman" w:hAnsi="Times New Roman" w:cs="Times New Roman"/>
          <w:sz w:val="24"/>
          <w:szCs w:val="24"/>
        </w:rPr>
        <w:t>, Evely J, Lichtenfels M, Cederbrant K, French N,</w:t>
      </w:r>
      <w:r w:rsidRPr="00C64474">
        <w:rPr>
          <w:rFonts w:ascii="Times New Roman" w:hAnsi="Times New Roman" w:cs="Times New Roman"/>
          <w:i/>
          <w:sz w:val="24"/>
          <w:szCs w:val="24"/>
        </w:rPr>
        <w:t xml:space="preserve"> et al.</w:t>
      </w:r>
      <w:r w:rsidRPr="00C64474">
        <w:rPr>
          <w:rFonts w:ascii="Times New Roman" w:hAnsi="Times New Roman" w:cs="Times New Roman"/>
          <w:sz w:val="24"/>
          <w:szCs w:val="24"/>
        </w:rPr>
        <w:t xml:space="preserve"> (2012). In silico analysis of HLA associations with drug-induced liver injury: use of a HLA-genotyped DNA archive from healthy volunteers. </w:t>
      </w:r>
      <w:r w:rsidRPr="0086350A">
        <w:rPr>
          <w:rFonts w:ascii="Times New Roman" w:hAnsi="Times New Roman" w:cs="Times New Roman"/>
          <w:i/>
          <w:sz w:val="24"/>
          <w:szCs w:val="24"/>
        </w:rPr>
        <w:t>Genome Med</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4</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51.</w:t>
      </w:r>
    </w:p>
    <w:p w14:paraId="304BEF39"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025B21C3"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Blaskovich MAT, Hansford KA, Butler MS, Jia Z, Mark AE, &amp; Cooper MA (2018). Developments in Glycopeptide Antibiotics. </w:t>
      </w:r>
      <w:r w:rsidRPr="0086350A">
        <w:rPr>
          <w:rFonts w:ascii="Times New Roman" w:hAnsi="Times New Roman" w:cs="Times New Roman"/>
          <w:i/>
          <w:sz w:val="24"/>
          <w:szCs w:val="24"/>
        </w:rPr>
        <w:t>ACS Infect Dis</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4</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715-735.</w:t>
      </w:r>
    </w:p>
    <w:p w14:paraId="73D5281F"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56A52D6C" w14:textId="048C2C6B"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Chessman D, Kostenko L, Lethborg T, Purcell AW, Williamson NA, Chen Z</w:t>
      </w:r>
      <w:r w:rsidR="00D8422C">
        <w:rPr>
          <w:rFonts w:ascii="Times New Roman" w:hAnsi="Times New Roman" w:cs="Times New Roman"/>
          <w:sz w:val="24"/>
          <w:szCs w:val="24"/>
        </w:rPr>
        <w:t>, Kjer-Nielsen L, Mifsud NA, Tait BD, Holdsworth R,</w:t>
      </w:r>
      <w:r w:rsidRPr="00C64474">
        <w:rPr>
          <w:rFonts w:ascii="Times New Roman" w:hAnsi="Times New Roman" w:cs="Times New Roman"/>
          <w:i/>
          <w:sz w:val="24"/>
          <w:szCs w:val="24"/>
        </w:rPr>
        <w:t xml:space="preserve"> et al.</w:t>
      </w:r>
      <w:r w:rsidRPr="00C64474">
        <w:rPr>
          <w:rFonts w:ascii="Times New Roman" w:hAnsi="Times New Roman" w:cs="Times New Roman"/>
          <w:sz w:val="24"/>
          <w:szCs w:val="24"/>
        </w:rPr>
        <w:t xml:space="preserve"> (2008). Human leukocyte antigen class I-restricted activation of CD8+ T cells provides the immunogenetic basis of a systemic drug hypersensitivity. </w:t>
      </w:r>
      <w:r w:rsidRPr="0086350A">
        <w:rPr>
          <w:rFonts w:ascii="Times New Roman" w:hAnsi="Times New Roman" w:cs="Times New Roman"/>
          <w:i/>
          <w:sz w:val="24"/>
          <w:szCs w:val="24"/>
        </w:rPr>
        <w:t>Immunity</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28</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822-832.</w:t>
      </w:r>
    </w:p>
    <w:p w14:paraId="501D8D1C"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4A0E7EDB"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Gibson A, Ogese M, &amp; Pirmohamed M (2018). Genetic and nongenetic factors that may predispose individuals to allergic drug reactions. </w:t>
      </w:r>
      <w:r w:rsidRPr="0086350A">
        <w:rPr>
          <w:rFonts w:ascii="Times New Roman" w:hAnsi="Times New Roman" w:cs="Times New Roman"/>
          <w:i/>
          <w:sz w:val="24"/>
          <w:szCs w:val="24"/>
        </w:rPr>
        <w:t>Curr Opin Allergy Clin Immunol</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18</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325-332.</w:t>
      </w:r>
    </w:p>
    <w:p w14:paraId="1CFD81E9"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37FC3BB8"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Groom JR, &amp; Luster AD (2011). CXCR3 in T cell function. </w:t>
      </w:r>
      <w:r w:rsidRPr="0086350A">
        <w:rPr>
          <w:rFonts w:ascii="Times New Roman" w:hAnsi="Times New Roman" w:cs="Times New Roman"/>
          <w:i/>
          <w:sz w:val="24"/>
          <w:szCs w:val="24"/>
        </w:rPr>
        <w:t>Exp Cell Res</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317</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620-631.</w:t>
      </w:r>
    </w:p>
    <w:p w14:paraId="279A9B3A"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750F8A8C" w14:textId="7E172B5D"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Hetherington S, Hughes AR, Mosteller M, Shortino D, Baker KL, Spreen W</w:t>
      </w:r>
      <w:r w:rsidR="00D8422C">
        <w:rPr>
          <w:rFonts w:ascii="Times New Roman" w:hAnsi="Times New Roman" w:cs="Times New Roman"/>
          <w:sz w:val="24"/>
          <w:szCs w:val="24"/>
        </w:rPr>
        <w:t>, Lai E, Davies K, Handley A, Dow DJ</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(2002). Genetic variations in HLA-B region and hypersensitivity reactions to abacavir. </w:t>
      </w:r>
      <w:r w:rsidRPr="0086350A">
        <w:rPr>
          <w:rFonts w:ascii="Times New Roman" w:hAnsi="Times New Roman" w:cs="Times New Roman"/>
          <w:i/>
          <w:sz w:val="24"/>
          <w:szCs w:val="24"/>
        </w:rPr>
        <w:t>Lancet</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359</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1121-1122.</w:t>
      </w:r>
    </w:p>
    <w:p w14:paraId="587FC5EB"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6904CC99" w14:textId="4F48B80A"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lastRenderedPageBreak/>
        <w:t>Hsiao SH, Chou CH, Lin WL, Lee EJ, Liao LH, Chang HJ</w:t>
      </w:r>
      <w:r w:rsidR="00D8422C">
        <w:rPr>
          <w:rFonts w:ascii="Times New Roman" w:hAnsi="Times New Roman" w:cs="Times New Roman"/>
          <w:sz w:val="24"/>
          <w:szCs w:val="24"/>
        </w:rPr>
        <w:t>, Yeh PY, Lin CY, &amp; Wu TJ</w:t>
      </w:r>
      <w:r w:rsidRPr="00C64474">
        <w:rPr>
          <w:rFonts w:ascii="Times New Roman" w:hAnsi="Times New Roman" w:cs="Times New Roman"/>
          <w:sz w:val="24"/>
          <w:szCs w:val="24"/>
        </w:rPr>
        <w:t xml:space="preserve"> (2012). High risk of cross-reactivity between vancomycin and sequential teicoplanin therapy. </w:t>
      </w:r>
      <w:r w:rsidRPr="0086350A">
        <w:rPr>
          <w:rFonts w:ascii="Times New Roman" w:hAnsi="Times New Roman" w:cs="Times New Roman"/>
          <w:i/>
          <w:sz w:val="24"/>
          <w:szCs w:val="24"/>
        </w:rPr>
        <w:t>J Clin Pharm Ther</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37</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296-300.</w:t>
      </w:r>
    </w:p>
    <w:p w14:paraId="7E2E080D"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6D019444" w14:textId="430ABBEC"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Illing PT, Vivian JP, Dudek NL, Kostenko L, Chen Z, Bharadwaj M</w:t>
      </w:r>
      <w:r w:rsidR="00D8422C">
        <w:rPr>
          <w:rFonts w:ascii="Times New Roman" w:hAnsi="Times New Roman" w:cs="Times New Roman"/>
          <w:sz w:val="24"/>
          <w:szCs w:val="24"/>
        </w:rPr>
        <w:t>, Miles JJ, Kjer-Nielsen L, Gras S, Williamson NA</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(2012). Immune self-reactivity triggered by drug-modified HLA-peptide repertoire. </w:t>
      </w:r>
      <w:r w:rsidRPr="0086350A">
        <w:rPr>
          <w:rFonts w:ascii="Times New Roman" w:hAnsi="Times New Roman" w:cs="Times New Roman"/>
          <w:i/>
          <w:sz w:val="24"/>
          <w:szCs w:val="24"/>
        </w:rPr>
        <w:t>Nature</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486</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554-558.</w:t>
      </w:r>
    </w:p>
    <w:p w14:paraId="0F180739"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5C93828F"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Kondo T, &amp; Takiguchi M (2009). Human memory CCR4+CD8+ T cell subset has the ability to produce multiple cytokines. </w:t>
      </w:r>
      <w:r w:rsidRPr="0086350A">
        <w:rPr>
          <w:rFonts w:ascii="Times New Roman" w:hAnsi="Times New Roman" w:cs="Times New Roman"/>
          <w:i/>
          <w:sz w:val="24"/>
          <w:szCs w:val="24"/>
        </w:rPr>
        <w:t>Int Immunol</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21</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523-532.</w:t>
      </w:r>
    </w:p>
    <w:p w14:paraId="23EAFD6D"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4C6DC430" w14:textId="34B306F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Konvinse KC, Trubiano JA, Pavlos R, James I, Shaffer CM, Bejan CA</w:t>
      </w:r>
      <w:r w:rsidR="00214BED">
        <w:rPr>
          <w:rFonts w:ascii="Times New Roman" w:hAnsi="Times New Roman" w:cs="Times New Roman"/>
          <w:sz w:val="24"/>
          <w:szCs w:val="24"/>
        </w:rPr>
        <w:t>, Schutte RJ, Ostrov DA, Pilkinton MA, Rosenbach M</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(2019). HLA-A*32:01 is strongly associated with vancomycin-induced drug reaction with eosinophilia and systemic symptoms. </w:t>
      </w:r>
      <w:r w:rsidRPr="0086350A">
        <w:rPr>
          <w:rFonts w:ascii="Times New Roman" w:hAnsi="Times New Roman" w:cs="Times New Roman"/>
          <w:i/>
          <w:sz w:val="24"/>
          <w:szCs w:val="24"/>
        </w:rPr>
        <w:t>J Allergy Clin Immunol</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144</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183-192.</w:t>
      </w:r>
    </w:p>
    <w:p w14:paraId="30D93001"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5D1DEB15"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Littlehales E, Murray O, &amp; Dunsmuir R (2018). Vancomycin-Induced DRESS Syndrome: An Important Concern in Orthopedic Surgery. </w:t>
      </w:r>
      <w:r w:rsidRPr="0086350A">
        <w:rPr>
          <w:rFonts w:ascii="Times New Roman" w:hAnsi="Times New Roman" w:cs="Times New Roman"/>
          <w:i/>
          <w:sz w:val="24"/>
          <w:szCs w:val="24"/>
        </w:rPr>
        <w:t>Case Rep Orthop</w:t>
      </w:r>
      <w:r w:rsidRPr="00C64474">
        <w:rPr>
          <w:rFonts w:ascii="Times New Roman" w:hAnsi="Times New Roman" w:cs="Times New Roman"/>
          <w:sz w:val="24"/>
          <w:szCs w:val="24"/>
        </w:rPr>
        <w:t xml:space="preserve"> 2018</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1439073.</w:t>
      </w:r>
    </w:p>
    <w:p w14:paraId="59B91CC3"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7BC618DE" w14:textId="2B364F3D"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Mallal S, Nolan D, Witt C, Masel G, Martin AM, Moore C</w:t>
      </w:r>
      <w:r w:rsidR="00214BED">
        <w:rPr>
          <w:rFonts w:ascii="Times New Roman" w:hAnsi="Times New Roman" w:cs="Times New Roman"/>
          <w:sz w:val="24"/>
          <w:szCs w:val="24"/>
        </w:rPr>
        <w:t>, Sayer D, Castley A, Mamotte C, Maxwell D</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(2002). Association between presence of HLA-B*5701, HLA-DR7, and HLA-DQ3 and hypersensitivity to HIV-1 reverse-transcriptase inhibitor abacavir. </w:t>
      </w:r>
      <w:r w:rsidRPr="0086350A">
        <w:rPr>
          <w:rFonts w:ascii="Times New Roman" w:hAnsi="Times New Roman" w:cs="Times New Roman"/>
          <w:i/>
          <w:sz w:val="24"/>
          <w:szCs w:val="24"/>
        </w:rPr>
        <w:t>Lancet</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359</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727-732.</w:t>
      </w:r>
    </w:p>
    <w:p w14:paraId="30605CD7"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1DC71A09" w14:textId="7537C31C" w:rsidR="00CC07A4" w:rsidRPr="00C64474" w:rsidRDefault="00CC07A4" w:rsidP="00A14CF7">
      <w:pPr>
        <w:pStyle w:val="EndNoteBibliography"/>
        <w:spacing w:after="0" w:line="480" w:lineRule="auto"/>
        <w:rPr>
          <w:rFonts w:ascii="Times New Roman" w:hAnsi="Times New Roman" w:cs="Times New Roman"/>
          <w:sz w:val="24"/>
          <w:szCs w:val="24"/>
        </w:rPr>
      </w:pPr>
      <w:r w:rsidRPr="00C64474">
        <w:rPr>
          <w:rFonts w:ascii="Times New Roman" w:hAnsi="Times New Roman" w:cs="Times New Roman"/>
          <w:sz w:val="24"/>
          <w:szCs w:val="24"/>
        </w:rPr>
        <w:lastRenderedPageBreak/>
        <w:t>Mallal S, Phillips E, Carosi G, Molina JM, Workman C, Tomazic J</w:t>
      </w:r>
      <w:r w:rsidR="00214BED">
        <w:rPr>
          <w:rFonts w:ascii="Times New Roman" w:hAnsi="Times New Roman" w:cs="Times New Roman"/>
          <w:sz w:val="24"/>
          <w:szCs w:val="24"/>
        </w:rPr>
        <w:t>, Jagel-Guedes E, Rugina S, Kozyrev O, Cid JF</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(2008). HLA-B*5701 screening for hypersensitivity to abacavir. </w:t>
      </w:r>
      <w:r w:rsidRPr="0086350A">
        <w:rPr>
          <w:rFonts w:ascii="Times New Roman" w:hAnsi="Times New Roman" w:cs="Times New Roman"/>
          <w:i/>
          <w:sz w:val="24"/>
          <w:szCs w:val="24"/>
        </w:rPr>
        <w:t>N Engl J Med</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358</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568-579.</w:t>
      </w:r>
    </w:p>
    <w:p w14:paraId="458028C4" w14:textId="77777777" w:rsidR="00A14CF7" w:rsidRDefault="00A14CF7" w:rsidP="00A14CF7">
      <w:pPr>
        <w:pStyle w:val="Heading1"/>
        <w:shd w:val="clear" w:color="auto" w:fill="FFFFFF"/>
        <w:spacing w:before="0" w:beforeAutospacing="0" w:after="0" w:afterAutospacing="0" w:line="480" w:lineRule="auto"/>
        <w:jc w:val="both"/>
        <w:rPr>
          <w:b w:val="0"/>
          <w:sz w:val="24"/>
          <w:szCs w:val="24"/>
          <w:shd w:val="clear" w:color="auto" w:fill="FFFFFF"/>
        </w:rPr>
      </w:pPr>
    </w:p>
    <w:p w14:paraId="4AED32EB" w14:textId="14C4305D" w:rsidR="00CC07A4" w:rsidRPr="00A14CF7" w:rsidRDefault="00A14CF7" w:rsidP="00A14CF7">
      <w:pPr>
        <w:pStyle w:val="Heading1"/>
        <w:shd w:val="clear" w:color="auto" w:fill="FFFFFF"/>
        <w:spacing w:before="0" w:beforeAutospacing="0" w:after="0" w:afterAutospacing="0" w:line="480" w:lineRule="auto"/>
        <w:jc w:val="both"/>
        <w:rPr>
          <w:b w:val="0"/>
          <w:sz w:val="24"/>
          <w:szCs w:val="24"/>
        </w:rPr>
      </w:pPr>
      <w:r w:rsidRPr="00A14CF7">
        <w:rPr>
          <w:b w:val="0"/>
          <w:sz w:val="24"/>
          <w:szCs w:val="24"/>
          <w:shd w:val="clear" w:color="auto" w:fill="FFFFFF"/>
        </w:rPr>
        <w:t xml:space="preserve">Mauri-Hellweg D, Bettens F, Mauri D, Brander C, Hunziker T, Pichler WJ (1995) </w:t>
      </w:r>
      <w:r w:rsidRPr="00A14CF7">
        <w:rPr>
          <w:b w:val="0"/>
          <w:sz w:val="24"/>
          <w:szCs w:val="24"/>
        </w:rPr>
        <w:t>Activation of drug-specific CD4+ and CD8+ T cells in individuals allergic to sulfonamides, phenytoin, and carbamazepine</w:t>
      </w:r>
      <w:r w:rsidRPr="00A14CF7">
        <w:rPr>
          <w:b w:val="0"/>
          <w:sz w:val="24"/>
          <w:szCs w:val="24"/>
          <w:shd w:val="clear" w:color="auto" w:fill="FFFFFF"/>
        </w:rPr>
        <w:t xml:space="preserve"> </w:t>
      </w:r>
      <w:r w:rsidRPr="00A14CF7">
        <w:rPr>
          <w:b w:val="0"/>
          <w:i/>
          <w:sz w:val="24"/>
          <w:szCs w:val="24"/>
          <w:shd w:val="clear" w:color="auto" w:fill="FFFFFF"/>
        </w:rPr>
        <w:t>J Immunol</w:t>
      </w:r>
      <w:r w:rsidRPr="00A14CF7">
        <w:rPr>
          <w:b w:val="0"/>
          <w:sz w:val="24"/>
          <w:szCs w:val="24"/>
          <w:shd w:val="clear" w:color="auto" w:fill="FFFFFF"/>
        </w:rPr>
        <w:t xml:space="preserve">. </w:t>
      </w:r>
      <w:r w:rsidRPr="00A14CF7">
        <w:rPr>
          <w:sz w:val="24"/>
          <w:szCs w:val="24"/>
          <w:shd w:val="clear" w:color="auto" w:fill="FFFFFF"/>
        </w:rPr>
        <w:t>155</w:t>
      </w:r>
      <w:r w:rsidRPr="00A14CF7">
        <w:rPr>
          <w:b w:val="0"/>
          <w:sz w:val="24"/>
          <w:szCs w:val="24"/>
          <w:shd w:val="clear" w:color="auto" w:fill="FFFFFF"/>
        </w:rPr>
        <w:t>:462-72</w:t>
      </w:r>
    </w:p>
    <w:p w14:paraId="0076FC34" w14:textId="77777777" w:rsidR="00A14CF7" w:rsidRDefault="00A14CF7" w:rsidP="00A14CF7">
      <w:pPr>
        <w:pStyle w:val="EndNoteBibliography"/>
        <w:spacing w:after="0" w:line="480" w:lineRule="auto"/>
        <w:rPr>
          <w:rFonts w:ascii="Times New Roman" w:hAnsi="Times New Roman" w:cs="Times New Roman"/>
          <w:sz w:val="24"/>
          <w:szCs w:val="24"/>
        </w:rPr>
      </w:pPr>
    </w:p>
    <w:p w14:paraId="62606138" w14:textId="26FE2FA8" w:rsidR="00CC07A4" w:rsidRPr="00C64474" w:rsidRDefault="00CC07A4" w:rsidP="00A14CF7">
      <w:pPr>
        <w:pStyle w:val="EndNoteBibliography"/>
        <w:spacing w:after="0" w:line="480" w:lineRule="auto"/>
        <w:rPr>
          <w:rFonts w:ascii="Times New Roman" w:hAnsi="Times New Roman" w:cs="Times New Roman"/>
          <w:sz w:val="24"/>
          <w:szCs w:val="24"/>
        </w:rPr>
      </w:pPr>
      <w:r w:rsidRPr="00C64474">
        <w:rPr>
          <w:rFonts w:ascii="Times New Roman" w:hAnsi="Times New Roman" w:cs="Times New Roman"/>
          <w:sz w:val="24"/>
          <w:szCs w:val="24"/>
        </w:rPr>
        <w:t xml:space="preserve">Maurice NJ, McElrath MJ, Andersen-Nissen E, Frahm N, &amp; Prlic M (2019). CXCR3 enables recruitment and site-specific bystander activation of memory CD8(+) T cells. </w:t>
      </w:r>
      <w:r w:rsidRPr="0086350A">
        <w:rPr>
          <w:rFonts w:ascii="Times New Roman" w:hAnsi="Times New Roman" w:cs="Times New Roman"/>
          <w:i/>
          <w:sz w:val="24"/>
          <w:szCs w:val="24"/>
        </w:rPr>
        <w:t>Nat Commun</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10</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4987.</w:t>
      </w:r>
    </w:p>
    <w:p w14:paraId="15BE5DCE" w14:textId="77777777" w:rsidR="00A14CF7" w:rsidRDefault="00A14CF7" w:rsidP="00A14CF7">
      <w:pPr>
        <w:pStyle w:val="Heading1"/>
        <w:shd w:val="clear" w:color="auto" w:fill="FFFFFF"/>
        <w:spacing w:before="0" w:beforeAutospacing="0" w:after="0" w:afterAutospacing="0" w:line="480" w:lineRule="auto"/>
        <w:jc w:val="both"/>
        <w:rPr>
          <w:b w:val="0"/>
          <w:sz w:val="24"/>
          <w:szCs w:val="24"/>
          <w:shd w:val="clear" w:color="auto" w:fill="FFFFFF"/>
        </w:rPr>
      </w:pPr>
    </w:p>
    <w:p w14:paraId="24190C5D" w14:textId="2860698F" w:rsidR="00A14CF7" w:rsidRPr="00A14CF7" w:rsidRDefault="00A14CF7" w:rsidP="00A14CF7">
      <w:pPr>
        <w:pStyle w:val="Heading1"/>
        <w:shd w:val="clear" w:color="auto" w:fill="FFFFFF"/>
        <w:spacing w:before="0" w:beforeAutospacing="0" w:after="0" w:afterAutospacing="0" w:line="480" w:lineRule="auto"/>
        <w:jc w:val="both"/>
        <w:rPr>
          <w:b w:val="0"/>
          <w:sz w:val="24"/>
          <w:szCs w:val="24"/>
        </w:rPr>
      </w:pPr>
      <w:r w:rsidRPr="00A14CF7">
        <w:rPr>
          <w:b w:val="0"/>
          <w:sz w:val="24"/>
          <w:szCs w:val="24"/>
          <w:shd w:val="clear" w:color="auto" w:fill="FFFFFF"/>
        </w:rPr>
        <w:t xml:space="preserve">Mennicke M, Zawodniak A, Keller M, Wilkens L, Yawalkar N, Stickel F, Keogh A, Inderbitzin D, Candinas D, Pichler WJ (2009) </w:t>
      </w:r>
      <w:r w:rsidRPr="00A14CF7">
        <w:rPr>
          <w:b w:val="0"/>
          <w:sz w:val="24"/>
          <w:szCs w:val="24"/>
        </w:rPr>
        <w:t xml:space="preserve">Fulminant liver failure after vancomycin in a sulfasalazine-induced DRESS syndrome: fatal recurrence after liver transplantation. </w:t>
      </w:r>
      <w:r w:rsidRPr="00A14CF7">
        <w:rPr>
          <w:b w:val="0"/>
          <w:i/>
          <w:sz w:val="24"/>
          <w:szCs w:val="24"/>
        </w:rPr>
        <w:t>Am J transplant</w:t>
      </w:r>
      <w:r w:rsidRPr="00A14CF7">
        <w:rPr>
          <w:b w:val="0"/>
          <w:sz w:val="24"/>
          <w:szCs w:val="24"/>
        </w:rPr>
        <w:t xml:space="preserve"> </w:t>
      </w:r>
      <w:r w:rsidRPr="00A14CF7">
        <w:rPr>
          <w:sz w:val="24"/>
          <w:szCs w:val="24"/>
          <w:shd w:val="clear" w:color="auto" w:fill="FFFFFF"/>
        </w:rPr>
        <w:t>9</w:t>
      </w:r>
      <w:r w:rsidRPr="00A14CF7">
        <w:rPr>
          <w:b w:val="0"/>
          <w:sz w:val="24"/>
          <w:szCs w:val="24"/>
          <w:shd w:val="clear" w:color="auto" w:fill="FFFFFF"/>
        </w:rPr>
        <w:t>:2197-202.</w:t>
      </w:r>
    </w:p>
    <w:p w14:paraId="20081658" w14:textId="77777777" w:rsidR="00A14CF7" w:rsidRDefault="00A14CF7" w:rsidP="00A14CF7">
      <w:pPr>
        <w:pStyle w:val="EndNoteBibliography"/>
        <w:spacing w:after="0" w:line="480" w:lineRule="auto"/>
        <w:rPr>
          <w:rFonts w:ascii="Times New Roman" w:hAnsi="Times New Roman" w:cs="Times New Roman"/>
          <w:sz w:val="24"/>
          <w:szCs w:val="24"/>
        </w:rPr>
      </w:pPr>
    </w:p>
    <w:p w14:paraId="3D76DC63" w14:textId="7470A21D" w:rsidR="00CC07A4" w:rsidRPr="00C64474" w:rsidRDefault="00CC07A4" w:rsidP="00A14CF7">
      <w:pPr>
        <w:pStyle w:val="EndNoteBibliography"/>
        <w:spacing w:after="0" w:line="480" w:lineRule="auto"/>
        <w:rPr>
          <w:rFonts w:ascii="Times New Roman" w:hAnsi="Times New Roman" w:cs="Times New Roman"/>
          <w:sz w:val="24"/>
          <w:szCs w:val="24"/>
        </w:rPr>
      </w:pPr>
      <w:r w:rsidRPr="00C64474">
        <w:rPr>
          <w:rFonts w:ascii="Times New Roman" w:hAnsi="Times New Roman" w:cs="Times New Roman"/>
          <w:sz w:val="24"/>
          <w:szCs w:val="24"/>
        </w:rPr>
        <w:t xml:space="preserve">Minhas JS, Wickner PG, Long AA, Banerji A, &amp; Blumenthal KG (2016). Immune-mediated reactions to vancomycin: A systematic case review and analysis. </w:t>
      </w:r>
      <w:r w:rsidRPr="0086350A">
        <w:rPr>
          <w:rFonts w:ascii="Times New Roman" w:hAnsi="Times New Roman" w:cs="Times New Roman"/>
          <w:i/>
          <w:sz w:val="24"/>
          <w:szCs w:val="24"/>
        </w:rPr>
        <w:t>Ann Allergy Asthma Immunol</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116</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544-553.</w:t>
      </w:r>
    </w:p>
    <w:p w14:paraId="34217FF8"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4F513A42" w14:textId="031641CA"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Monshi MM, Faulkner L, Gibson A, Jenkins RE, Farrell J, Earnshaw CJ</w:t>
      </w:r>
      <w:r w:rsidR="00214BED">
        <w:rPr>
          <w:rFonts w:ascii="Times New Roman" w:hAnsi="Times New Roman" w:cs="Times New Roman"/>
          <w:sz w:val="24"/>
          <w:szCs w:val="24"/>
        </w:rPr>
        <w:t>, Alfirevic A, Cederbrant K, Daly AK, French N</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(2013). Human leukocyte antigen (HLA)-B*57:01-restricted activation of drug-specific T cells provides the immunological basis for flucloxacillin-induced liver injury. </w:t>
      </w:r>
      <w:r w:rsidRPr="0086350A">
        <w:rPr>
          <w:rFonts w:ascii="Times New Roman" w:hAnsi="Times New Roman" w:cs="Times New Roman"/>
          <w:i/>
          <w:sz w:val="24"/>
          <w:szCs w:val="24"/>
        </w:rPr>
        <w:t>Hepatology</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57</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727-739.</w:t>
      </w:r>
    </w:p>
    <w:p w14:paraId="59B03898"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7DFF10B6" w14:textId="75573E40"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Nakkam N, Gibson A, Mouhtouris E, Konvinse KC, Holmes N, Chua KY</w:t>
      </w:r>
      <w:r w:rsidR="00214BED">
        <w:rPr>
          <w:rFonts w:ascii="Times New Roman" w:hAnsi="Times New Roman" w:cs="Times New Roman"/>
          <w:sz w:val="24"/>
          <w:szCs w:val="24"/>
        </w:rPr>
        <w:t>, deshpande P, Li D, Ostrov DA, trubiano J</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(2020). Cross-reactivity between vancomycin, teicoplanin, and telavancin in patients with HLA-A *32:01-positive vancomycin-induced DRESS sharing an HLA class II ha</w:t>
      </w:r>
      <w:r w:rsidR="00C64474">
        <w:rPr>
          <w:rFonts w:ascii="Times New Roman" w:hAnsi="Times New Roman" w:cs="Times New Roman"/>
          <w:sz w:val="24"/>
          <w:szCs w:val="24"/>
        </w:rPr>
        <w:t xml:space="preserve">plotype. </w:t>
      </w:r>
      <w:r w:rsidR="00C64474" w:rsidRPr="0086350A">
        <w:rPr>
          <w:rFonts w:ascii="Times New Roman" w:hAnsi="Times New Roman" w:cs="Times New Roman"/>
          <w:i/>
          <w:sz w:val="24"/>
          <w:szCs w:val="24"/>
        </w:rPr>
        <w:t>J Allergy Clin Immunol</w:t>
      </w:r>
      <w:r w:rsidR="00214BED">
        <w:rPr>
          <w:rFonts w:ascii="Times New Roman" w:hAnsi="Times New Roman" w:cs="Times New Roman"/>
          <w:sz w:val="24"/>
          <w:szCs w:val="24"/>
        </w:rPr>
        <w:t xml:space="preserve"> </w:t>
      </w:r>
      <w:r w:rsidR="00214BED">
        <w:rPr>
          <w:rFonts w:ascii="Times New Roman" w:hAnsi="Times New Roman" w:cs="Times New Roman"/>
          <w:b/>
          <w:sz w:val="24"/>
          <w:szCs w:val="24"/>
        </w:rPr>
        <w:t>147</w:t>
      </w:r>
      <w:r w:rsidR="00214BED">
        <w:rPr>
          <w:rFonts w:ascii="Times New Roman" w:hAnsi="Times New Roman" w:cs="Times New Roman"/>
          <w:sz w:val="24"/>
          <w:szCs w:val="24"/>
        </w:rPr>
        <w:t>: 403-405</w:t>
      </w:r>
      <w:r w:rsidR="00C64474">
        <w:rPr>
          <w:rFonts w:ascii="Times New Roman" w:hAnsi="Times New Roman" w:cs="Times New Roman"/>
          <w:sz w:val="24"/>
          <w:szCs w:val="24"/>
        </w:rPr>
        <w:t>.</w:t>
      </w:r>
    </w:p>
    <w:p w14:paraId="1F79F63B"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29D6C279" w14:textId="3C7AB218"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Norcross MA, Luo S, Lu L, Boyne MT, Gomarteli M, Rennels AD</w:t>
      </w:r>
      <w:r w:rsidR="00214BED">
        <w:rPr>
          <w:rFonts w:ascii="Times New Roman" w:hAnsi="Times New Roman" w:cs="Times New Roman"/>
          <w:sz w:val="24"/>
          <w:szCs w:val="24"/>
        </w:rPr>
        <w:t>, Woodcock J, Margulies DH, McMurtrey C, Vernon S</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(2012). Abacavir induces loading of novel self-peptides into HLA-B*57: 01: an autoimmune model for HLA-associated drug hypersensitivity. </w:t>
      </w:r>
      <w:r w:rsidRPr="0086350A">
        <w:rPr>
          <w:rFonts w:ascii="Times New Roman" w:hAnsi="Times New Roman" w:cs="Times New Roman"/>
          <w:i/>
          <w:sz w:val="24"/>
          <w:szCs w:val="24"/>
        </w:rPr>
        <w:t>AIDS</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26</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F21-29.</w:t>
      </w:r>
    </w:p>
    <w:p w14:paraId="30C98457"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386B4836" w14:textId="3F4F9B1D" w:rsidR="00CC07A4" w:rsidRPr="0086350A"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Ogese MO, Watkinson J, Lister A, Faulkner L, Gibson A, Hillegas A</w:t>
      </w:r>
      <w:r w:rsidR="00214BED">
        <w:rPr>
          <w:rFonts w:ascii="Times New Roman" w:hAnsi="Times New Roman" w:cs="Times New Roman"/>
          <w:sz w:val="24"/>
          <w:szCs w:val="24"/>
        </w:rPr>
        <w:t>, Sakatis M, Park BK &amp; Naisbitt DJ</w:t>
      </w:r>
      <w:r w:rsidRPr="00C64474">
        <w:rPr>
          <w:rFonts w:ascii="Times New Roman" w:hAnsi="Times New Roman" w:cs="Times New Roman"/>
          <w:sz w:val="24"/>
          <w:szCs w:val="24"/>
        </w:rPr>
        <w:t xml:space="preserve"> (2020). Development of an improved T cell assay to assess the intrinsic immunogenicity of haptenic compounds. </w:t>
      </w:r>
      <w:r w:rsidRPr="0086350A">
        <w:rPr>
          <w:rFonts w:ascii="Times New Roman" w:hAnsi="Times New Roman" w:cs="Times New Roman"/>
          <w:i/>
          <w:sz w:val="24"/>
          <w:szCs w:val="24"/>
        </w:rPr>
        <w:t>Toxicol Sci.</w:t>
      </w:r>
      <w:r w:rsidR="0086350A">
        <w:rPr>
          <w:rFonts w:ascii="Times New Roman" w:hAnsi="Times New Roman" w:cs="Times New Roman"/>
          <w:i/>
          <w:sz w:val="24"/>
          <w:szCs w:val="24"/>
        </w:rPr>
        <w:t xml:space="preserve"> </w:t>
      </w:r>
      <w:r w:rsidR="0086350A">
        <w:rPr>
          <w:rFonts w:ascii="Times New Roman" w:hAnsi="Times New Roman" w:cs="Times New Roman"/>
          <w:b/>
          <w:sz w:val="24"/>
          <w:szCs w:val="24"/>
        </w:rPr>
        <w:t>175</w:t>
      </w:r>
      <w:r w:rsidR="0086350A">
        <w:rPr>
          <w:rFonts w:ascii="Times New Roman" w:hAnsi="Times New Roman" w:cs="Times New Roman"/>
          <w:sz w:val="24"/>
          <w:szCs w:val="24"/>
        </w:rPr>
        <w:t>: 266-279.</w:t>
      </w:r>
    </w:p>
    <w:p w14:paraId="4420237B"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6E411548"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Okano A, Isley NA, &amp; Boger DL (2017). Total Syntheses of Vancomycin-Related Glycopeptide Antibiotics and Key Analogues. </w:t>
      </w:r>
      <w:r w:rsidRPr="0086350A">
        <w:rPr>
          <w:rFonts w:ascii="Times New Roman" w:hAnsi="Times New Roman" w:cs="Times New Roman"/>
          <w:i/>
          <w:sz w:val="24"/>
          <w:szCs w:val="24"/>
        </w:rPr>
        <w:t>Chem Rev</w:t>
      </w:r>
      <w:r w:rsidRPr="00C64474">
        <w:rPr>
          <w:rFonts w:ascii="Times New Roman" w:hAnsi="Times New Roman" w:cs="Times New Roman"/>
          <w:sz w:val="24"/>
          <w:szCs w:val="24"/>
        </w:rPr>
        <w:t xml:space="preserve"> </w:t>
      </w:r>
      <w:r w:rsidRPr="0086350A">
        <w:rPr>
          <w:rFonts w:ascii="Times New Roman" w:hAnsi="Times New Roman" w:cs="Times New Roman"/>
          <w:b/>
          <w:sz w:val="24"/>
          <w:szCs w:val="24"/>
        </w:rPr>
        <w:t>117</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11952-11993.</w:t>
      </w:r>
    </w:p>
    <w:p w14:paraId="43277C3D"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2796D31C" w14:textId="09EC7093"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Ostrov DA, Grant BJ, Pompeu YA, Sidney J, Harndahl M, Southwood S</w:t>
      </w:r>
      <w:r w:rsidR="00214BED">
        <w:rPr>
          <w:rFonts w:ascii="Times New Roman" w:hAnsi="Times New Roman" w:cs="Times New Roman"/>
          <w:sz w:val="24"/>
          <w:szCs w:val="24"/>
        </w:rPr>
        <w:t>, Oseroff C, Lu S, Jakoncic J, de Oliveira CAF</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(2012). Drug hypersensitivity caused by alteration of the MHC-presented self-peptide repertoire. </w:t>
      </w:r>
      <w:r w:rsidRPr="0086350A">
        <w:rPr>
          <w:rFonts w:ascii="Times New Roman" w:hAnsi="Times New Roman" w:cs="Times New Roman"/>
          <w:i/>
          <w:sz w:val="24"/>
          <w:szCs w:val="24"/>
        </w:rPr>
        <w:t>Proc Natl Acad Sci U S A</w:t>
      </w:r>
      <w:r w:rsidRPr="00C64474">
        <w:rPr>
          <w:rFonts w:ascii="Times New Roman" w:hAnsi="Times New Roman" w:cs="Times New Roman"/>
          <w:sz w:val="24"/>
          <w:szCs w:val="24"/>
        </w:rPr>
        <w:t xml:space="preserve"> 109</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9959-9964.</w:t>
      </w:r>
    </w:p>
    <w:p w14:paraId="4F4884AA"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6F3B3970" w14:textId="77777777"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 xml:space="preserve">Pichler WJ (2002). Pharmacological interaction of drugs with antigen-specific immune receptors: the p-i concept. </w:t>
      </w:r>
      <w:r w:rsidRPr="00D8422C">
        <w:rPr>
          <w:rFonts w:ascii="Times New Roman" w:hAnsi="Times New Roman" w:cs="Times New Roman"/>
          <w:i/>
          <w:sz w:val="24"/>
          <w:szCs w:val="24"/>
        </w:rPr>
        <w:t>Curr Opin Allergy Clin Immunol</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2</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301-305.</w:t>
      </w:r>
    </w:p>
    <w:p w14:paraId="7667E405"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3684FA36" w14:textId="78ADBF11"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Rwandamuriye FX, Chopra A, Konvinse KC, Choo L, Trubiano JA, Shaffer CM</w:t>
      </w:r>
      <w:r w:rsidR="00214BED">
        <w:rPr>
          <w:rFonts w:ascii="Times New Roman" w:hAnsi="Times New Roman" w:cs="Times New Roman"/>
          <w:sz w:val="24"/>
          <w:szCs w:val="24"/>
        </w:rPr>
        <w:t>, Watson M, Mallal SA &amp; Phillips EJ</w:t>
      </w:r>
      <w:r w:rsidRPr="00C64474">
        <w:rPr>
          <w:rFonts w:ascii="Times New Roman" w:hAnsi="Times New Roman" w:cs="Times New Roman"/>
          <w:sz w:val="24"/>
          <w:szCs w:val="24"/>
        </w:rPr>
        <w:t xml:space="preserve"> (2019). A Rapid Allele-Specific Assay for HLA-A*32:01 to Identify Patients at Risk for Vancomycin-Induced Drug Reaction with Eosinophilia and Systemic Symptoms. </w:t>
      </w:r>
      <w:r w:rsidRPr="00D8422C">
        <w:rPr>
          <w:rFonts w:ascii="Times New Roman" w:hAnsi="Times New Roman" w:cs="Times New Roman"/>
          <w:i/>
          <w:sz w:val="24"/>
          <w:szCs w:val="24"/>
        </w:rPr>
        <w:t>J Mol Diagn</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21</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782-789.</w:t>
      </w:r>
    </w:p>
    <w:p w14:paraId="0DD378AE"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16F628D2" w14:textId="14B61C7D"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Schnyder B, Burkhart C, Schnyder-Frutig K, von Greyerz S, Naisbitt DJ, Pirmohamed M</w:t>
      </w:r>
      <w:r w:rsidR="00214BED">
        <w:rPr>
          <w:rFonts w:ascii="Times New Roman" w:hAnsi="Times New Roman" w:cs="Times New Roman"/>
          <w:sz w:val="24"/>
          <w:szCs w:val="24"/>
        </w:rPr>
        <w:t>, Park BK, &amp; Pichler WJ</w:t>
      </w:r>
      <w:r w:rsidRPr="00C64474">
        <w:rPr>
          <w:rFonts w:ascii="Times New Roman" w:hAnsi="Times New Roman" w:cs="Times New Roman"/>
          <w:sz w:val="24"/>
          <w:szCs w:val="24"/>
        </w:rPr>
        <w:t xml:space="preserve"> (2000). Recognition of sulfamethoxazole and its reactive metabolites by drug-specific CD4+ T cells from allergic individuals. </w:t>
      </w:r>
      <w:r w:rsidRPr="00D8422C">
        <w:rPr>
          <w:rFonts w:ascii="Times New Roman" w:hAnsi="Times New Roman" w:cs="Times New Roman"/>
          <w:i/>
          <w:sz w:val="24"/>
          <w:szCs w:val="24"/>
        </w:rPr>
        <w:t>J Immunol</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164</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6647-6654.</w:t>
      </w:r>
    </w:p>
    <w:p w14:paraId="2231A5B7"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2FCF531F" w14:textId="76458CD4"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Tunkel AR, Hartman BJ, Kaplan SL, Kaufman BA, Roos KL, Scheld WM</w:t>
      </w:r>
      <w:r w:rsidR="00214BED">
        <w:rPr>
          <w:rFonts w:ascii="Times New Roman" w:hAnsi="Times New Roman" w:cs="Times New Roman"/>
          <w:sz w:val="24"/>
          <w:szCs w:val="24"/>
        </w:rPr>
        <w:t xml:space="preserve"> &amp; Whitley RJ</w:t>
      </w:r>
      <w:r w:rsidRPr="00C64474">
        <w:rPr>
          <w:rFonts w:ascii="Times New Roman" w:hAnsi="Times New Roman" w:cs="Times New Roman"/>
          <w:sz w:val="24"/>
          <w:szCs w:val="24"/>
        </w:rPr>
        <w:t xml:space="preserve"> (2004). Practice guidelines for the management of bacterial meningitis. </w:t>
      </w:r>
      <w:r w:rsidRPr="00D8422C">
        <w:rPr>
          <w:rFonts w:ascii="Times New Roman" w:hAnsi="Times New Roman" w:cs="Times New Roman"/>
          <w:i/>
          <w:sz w:val="24"/>
          <w:szCs w:val="24"/>
        </w:rPr>
        <w:t>Clin Infect Dis</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39</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1267-1284.</w:t>
      </w:r>
    </w:p>
    <w:p w14:paraId="11045D3B"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2637B183" w14:textId="4391A4B6"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Wysocki M, Delatour F, Faurisson F, Rauss A, Pean Y, Misset B</w:t>
      </w:r>
      <w:r w:rsidR="00214BED">
        <w:rPr>
          <w:rFonts w:ascii="Times New Roman" w:hAnsi="Times New Roman" w:cs="Times New Roman"/>
          <w:sz w:val="24"/>
          <w:szCs w:val="24"/>
        </w:rPr>
        <w:t>, Thomas F, Timsit JF, Similowski T, Mentec H</w:t>
      </w:r>
      <w:r w:rsidRPr="00C64474">
        <w:rPr>
          <w:rFonts w:ascii="Times New Roman" w:hAnsi="Times New Roman" w:cs="Times New Roman"/>
          <w:i/>
          <w:sz w:val="24"/>
          <w:szCs w:val="24"/>
        </w:rPr>
        <w:t>, et al.</w:t>
      </w:r>
      <w:r w:rsidRPr="00C64474">
        <w:rPr>
          <w:rFonts w:ascii="Times New Roman" w:hAnsi="Times New Roman" w:cs="Times New Roman"/>
          <w:sz w:val="24"/>
          <w:szCs w:val="24"/>
        </w:rPr>
        <w:t xml:space="preserve"> (2001). Continuous versus intermittent infusion of vancomycin in severe Staphylococcal infections: prospective multicenter randomized study. </w:t>
      </w:r>
      <w:r w:rsidRPr="00D8422C">
        <w:rPr>
          <w:rFonts w:ascii="Times New Roman" w:hAnsi="Times New Roman" w:cs="Times New Roman"/>
          <w:i/>
          <w:sz w:val="24"/>
          <w:szCs w:val="24"/>
        </w:rPr>
        <w:t>Antimicrob Agents Chemother</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45</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2460-2467.</w:t>
      </w:r>
    </w:p>
    <w:p w14:paraId="71269418"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605C9B18" w14:textId="5C2CAE8E" w:rsidR="00CC07A4" w:rsidRPr="00C6447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t>Zanni MP, von Greyerz S, Schnyder B, Brander KA, Frutig K, Hari Y</w:t>
      </w:r>
      <w:r w:rsidR="0016799F">
        <w:rPr>
          <w:rFonts w:ascii="Times New Roman" w:hAnsi="Times New Roman" w:cs="Times New Roman"/>
          <w:sz w:val="24"/>
          <w:szCs w:val="24"/>
        </w:rPr>
        <w:t>, Valitutti S &amp; Pichler WJ</w:t>
      </w:r>
      <w:r w:rsidRPr="00C64474">
        <w:rPr>
          <w:rFonts w:ascii="Times New Roman" w:hAnsi="Times New Roman" w:cs="Times New Roman"/>
          <w:sz w:val="24"/>
          <w:szCs w:val="24"/>
        </w:rPr>
        <w:t xml:space="preserve"> (1998). HLA-restricted, processing- and metabolism-independent pathway of drug recognition by human alpha beta T lymphocytes. </w:t>
      </w:r>
      <w:r w:rsidRPr="00D8422C">
        <w:rPr>
          <w:rFonts w:ascii="Times New Roman" w:hAnsi="Times New Roman" w:cs="Times New Roman"/>
          <w:i/>
          <w:sz w:val="24"/>
          <w:szCs w:val="24"/>
        </w:rPr>
        <w:t>J Clin Invest</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102</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1591-1598.</w:t>
      </w:r>
    </w:p>
    <w:p w14:paraId="0D577AAF" w14:textId="77777777" w:rsidR="00CC07A4" w:rsidRPr="00C64474" w:rsidRDefault="00CC07A4" w:rsidP="00C64474">
      <w:pPr>
        <w:pStyle w:val="EndNoteBibliography"/>
        <w:spacing w:after="0" w:line="480" w:lineRule="auto"/>
        <w:rPr>
          <w:rFonts w:ascii="Times New Roman" w:hAnsi="Times New Roman" w:cs="Times New Roman"/>
          <w:sz w:val="24"/>
          <w:szCs w:val="24"/>
        </w:rPr>
      </w:pPr>
    </w:p>
    <w:p w14:paraId="564C6E6F" w14:textId="3C4345D6" w:rsidR="00CC07A4" w:rsidRDefault="00CC07A4" w:rsidP="00C64474">
      <w:pPr>
        <w:pStyle w:val="EndNoteBibliography"/>
        <w:spacing w:line="480" w:lineRule="auto"/>
        <w:rPr>
          <w:rFonts w:ascii="Times New Roman" w:hAnsi="Times New Roman" w:cs="Times New Roman"/>
          <w:sz w:val="24"/>
          <w:szCs w:val="24"/>
        </w:rPr>
      </w:pPr>
      <w:r w:rsidRPr="00C64474">
        <w:rPr>
          <w:rFonts w:ascii="Times New Roman" w:hAnsi="Times New Roman" w:cs="Times New Roman"/>
          <w:sz w:val="24"/>
          <w:szCs w:val="24"/>
        </w:rPr>
        <w:lastRenderedPageBreak/>
        <w:t xml:space="preserve">Zhao L, Ren TH, &amp; Wang DD (2012). Clinical pharmacology considerations in biologics development. </w:t>
      </w:r>
      <w:r w:rsidRPr="00D8422C">
        <w:rPr>
          <w:rFonts w:ascii="Times New Roman" w:hAnsi="Times New Roman" w:cs="Times New Roman"/>
          <w:i/>
          <w:sz w:val="24"/>
          <w:szCs w:val="24"/>
        </w:rPr>
        <w:t>Acta Pharmacol Sin</w:t>
      </w:r>
      <w:r w:rsidRPr="00C64474">
        <w:rPr>
          <w:rFonts w:ascii="Times New Roman" w:hAnsi="Times New Roman" w:cs="Times New Roman"/>
          <w:sz w:val="24"/>
          <w:szCs w:val="24"/>
        </w:rPr>
        <w:t xml:space="preserve"> </w:t>
      </w:r>
      <w:r w:rsidRPr="00D8422C">
        <w:rPr>
          <w:rFonts w:ascii="Times New Roman" w:hAnsi="Times New Roman" w:cs="Times New Roman"/>
          <w:b/>
          <w:sz w:val="24"/>
          <w:szCs w:val="24"/>
        </w:rPr>
        <w:t>33</w:t>
      </w:r>
      <w:r w:rsidRPr="00C64474">
        <w:rPr>
          <w:rFonts w:ascii="Times New Roman" w:hAnsi="Times New Roman" w:cs="Times New Roman"/>
          <w:b/>
          <w:sz w:val="24"/>
          <w:szCs w:val="24"/>
        </w:rPr>
        <w:t>:</w:t>
      </w:r>
      <w:r w:rsidRPr="00C64474">
        <w:rPr>
          <w:rFonts w:ascii="Times New Roman" w:hAnsi="Times New Roman" w:cs="Times New Roman"/>
          <w:sz w:val="24"/>
          <w:szCs w:val="24"/>
        </w:rPr>
        <w:t xml:space="preserve"> 1339-1347.</w:t>
      </w:r>
    </w:p>
    <w:p w14:paraId="7BDAF4C9" w14:textId="1BA92F60" w:rsidR="00A14CF7" w:rsidRPr="00A14CF7" w:rsidRDefault="00A14CF7" w:rsidP="00A14CF7">
      <w:pPr>
        <w:pStyle w:val="Heading1"/>
        <w:shd w:val="clear" w:color="auto" w:fill="FFFFFF"/>
        <w:spacing w:line="480" w:lineRule="auto"/>
        <w:jc w:val="both"/>
        <w:rPr>
          <w:b w:val="0"/>
          <w:sz w:val="24"/>
          <w:szCs w:val="24"/>
        </w:rPr>
      </w:pPr>
      <w:r w:rsidRPr="00A14CF7">
        <w:rPr>
          <w:b w:val="0"/>
          <w:sz w:val="24"/>
          <w:szCs w:val="24"/>
          <w:shd w:val="clear" w:color="auto" w:fill="FFFFFF"/>
        </w:rPr>
        <w:t xml:space="preserve">Zhao Q, Alhilali K, Alzahrani A, Almutairi M, Amjad J, Liu H, Sun Y, Sun L, Zhang H, Meng X, </w:t>
      </w:r>
      <w:r w:rsidRPr="00A14CF7">
        <w:rPr>
          <w:b w:val="0"/>
          <w:i/>
          <w:sz w:val="24"/>
          <w:szCs w:val="24"/>
          <w:shd w:val="clear" w:color="auto" w:fill="FFFFFF"/>
        </w:rPr>
        <w:t xml:space="preserve">et al. </w:t>
      </w:r>
      <w:r w:rsidRPr="00A14CF7">
        <w:rPr>
          <w:b w:val="0"/>
          <w:sz w:val="24"/>
          <w:szCs w:val="24"/>
          <w:shd w:val="clear" w:color="auto" w:fill="FFFFFF"/>
        </w:rPr>
        <w:t xml:space="preserve">(2019) </w:t>
      </w:r>
      <w:r w:rsidRPr="00A14CF7">
        <w:rPr>
          <w:b w:val="0"/>
          <w:sz w:val="24"/>
          <w:szCs w:val="24"/>
        </w:rPr>
        <w:t xml:space="preserve">Dapsone- and nitroso dapsone-specific activation of T cells from hypersensitive patients expressing the risk allele HLA-B*13:01 </w:t>
      </w:r>
      <w:r w:rsidRPr="00A14CF7">
        <w:rPr>
          <w:b w:val="0"/>
          <w:i/>
          <w:sz w:val="24"/>
          <w:szCs w:val="24"/>
          <w:shd w:val="clear" w:color="auto" w:fill="FFFFFF"/>
        </w:rPr>
        <w:t>Allergy</w:t>
      </w:r>
      <w:r w:rsidRPr="00A14CF7">
        <w:rPr>
          <w:b w:val="0"/>
          <w:sz w:val="24"/>
          <w:szCs w:val="24"/>
          <w:shd w:val="clear" w:color="auto" w:fill="FFFFFF"/>
        </w:rPr>
        <w:t xml:space="preserve">. </w:t>
      </w:r>
      <w:r w:rsidRPr="00A14CF7">
        <w:rPr>
          <w:sz w:val="24"/>
          <w:szCs w:val="24"/>
          <w:shd w:val="clear" w:color="auto" w:fill="FFFFFF"/>
        </w:rPr>
        <w:t>74</w:t>
      </w:r>
      <w:r w:rsidRPr="00A14CF7">
        <w:rPr>
          <w:b w:val="0"/>
          <w:sz w:val="24"/>
          <w:szCs w:val="24"/>
          <w:shd w:val="clear" w:color="auto" w:fill="FFFFFF"/>
        </w:rPr>
        <w:t>:1533-1548.</w:t>
      </w:r>
    </w:p>
    <w:p w14:paraId="17E4F5DD" w14:textId="77777777" w:rsidR="00CC07A4" w:rsidRPr="00CC07A4" w:rsidRDefault="00CC07A4" w:rsidP="00CC07A4">
      <w:pPr>
        <w:pStyle w:val="EndNoteBibliography"/>
      </w:pPr>
    </w:p>
    <w:p w14:paraId="6C5A1ECB" w14:textId="4E1428A5" w:rsidR="00A06BDF" w:rsidRPr="00A06BDF" w:rsidRDefault="00A06BDF" w:rsidP="00D62EF9">
      <w:pPr>
        <w:spacing w:line="259" w:lineRule="auto"/>
        <w:rPr>
          <w:rFonts w:ascii="Times New Roman" w:hAnsi="Times New Roman" w:cs="Times New Roman"/>
          <w:sz w:val="24"/>
          <w:szCs w:val="24"/>
          <w:shd w:val="clear" w:color="auto" w:fill="FFFFFF"/>
        </w:rPr>
      </w:pPr>
    </w:p>
    <w:sectPr w:rsidR="00A06BDF" w:rsidRPr="00A06BDF" w:rsidSect="00D62EF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26335" w16cid:durableId="233A796E"/>
  <w16cid:commentId w16cid:paraId="60C3EA50" w16cid:durableId="233A796F"/>
  <w16cid:commentId w16cid:paraId="7BB142B9" w16cid:durableId="233A7970"/>
  <w16cid:commentId w16cid:paraId="69448E63" w16cid:durableId="233A7971"/>
  <w16cid:commentId w16cid:paraId="14BC0033" w16cid:durableId="233A79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9EE84" w14:textId="77777777" w:rsidR="004A7EF5" w:rsidRDefault="004A7EF5" w:rsidP="00C021B9">
      <w:pPr>
        <w:spacing w:after="0" w:line="240" w:lineRule="auto"/>
      </w:pPr>
      <w:r>
        <w:separator/>
      </w:r>
    </w:p>
  </w:endnote>
  <w:endnote w:type="continuationSeparator" w:id="0">
    <w:p w14:paraId="7ED62DA0" w14:textId="77777777" w:rsidR="004A7EF5" w:rsidRDefault="004A7EF5" w:rsidP="00C02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686471"/>
      <w:docPartObj>
        <w:docPartGallery w:val="Page Numbers (Bottom of Page)"/>
        <w:docPartUnique/>
      </w:docPartObj>
    </w:sdtPr>
    <w:sdtEndPr>
      <w:rPr>
        <w:noProof/>
      </w:rPr>
    </w:sdtEndPr>
    <w:sdtContent>
      <w:p w14:paraId="66E162C8" w14:textId="2041A1BD" w:rsidR="002112E2" w:rsidRDefault="002112E2" w:rsidP="00D221E7">
        <w:pPr>
          <w:pStyle w:val="Footer"/>
          <w:jc w:val="center"/>
        </w:pPr>
        <w:r>
          <w:t xml:space="preserve">Ogese et al - </w:t>
        </w:r>
        <w:r>
          <w:fldChar w:fldCharType="begin"/>
        </w:r>
        <w:r>
          <w:instrText xml:space="preserve"> PAGE   \* MERGEFORMAT </w:instrText>
        </w:r>
        <w:r>
          <w:fldChar w:fldCharType="separate"/>
        </w:r>
        <w:r w:rsidR="00BF24FB">
          <w:rPr>
            <w:noProof/>
          </w:rPr>
          <w:t>15</w:t>
        </w:r>
        <w:r>
          <w:rPr>
            <w:noProof/>
          </w:rPr>
          <w:fldChar w:fldCharType="end"/>
        </w:r>
      </w:p>
    </w:sdtContent>
  </w:sdt>
  <w:p w14:paraId="75DA524C" w14:textId="77777777" w:rsidR="002112E2" w:rsidRDefault="00211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25AD5" w14:textId="77777777" w:rsidR="004A7EF5" w:rsidRDefault="004A7EF5" w:rsidP="00C021B9">
      <w:pPr>
        <w:spacing w:after="0" w:line="240" w:lineRule="auto"/>
      </w:pPr>
      <w:r>
        <w:separator/>
      </w:r>
    </w:p>
  </w:footnote>
  <w:footnote w:type="continuationSeparator" w:id="0">
    <w:p w14:paraId="04A65D5D" w14:textId="77777777" w:rsidR="004A7EF5" w:rsidRDefault="004A7EF5" w:rsidP="00C021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C60B9"/>
    <w:multiLevelType w:val="hybridMultilevel"/>
    <w:tmpl w:val="EEAC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EB36DC"/>
    <w:multiLevelType w:val="hybridMultilevel"/>
    <w:tmpl w:val="BE86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623B8C"/>
    <w:multiLevelType w:val="hybridMultilevel"/>
    <w:tmpl w:val="3796F6D0"/>
    <w:lvl w:ilvl="0" w:tplc="0F7682EA">
      <w:start w:val="1"/>
      <w:numFmt w:val="bullet"/>
      <w:lvlText w:val="•"/>
      <w:lvlJc w:val="left"/>
      <w:pPr>
        <w:tabs>
          <w:tab w:val="num" w:pos="720"/>
        </w:tabs>
        <w:ind w:left="720" w:hanging="360"/>
      </w:pPr>
      <w:rPr>
        <w:rFonts w:ascii="Arial" w:hAnsi="Arial" w:hint="default"/>
      </w:rPr>
    </w:lvl>
    <w:lvl w:ilvl="1" w:tplc="D4067C70" w:tentative="1">
      <w:start w:val="1"/>
      <w:numFmt w:val="bullet"/>
      <w:lvlText w:val="•"/>
      <w:lvlJc w:val="left"/>
      <w:pPr>
        <w:tabs>
          <w:tab w:val="num" w:pos="1440"/>
        </w:tabs>
        <w:ind w:left="1440" w:hanging="360"/>
      </w:pPr>
      <w:rPr>
        <w:rFonts w:ascii="Arial" w:hAnsi="Arial" w:hint="default"/>
      </w:rPr>
    </w:lvl>
    <w:lvl w:ilvl="2" w:tplc="78364A42" w:tentative="1">
      <w:start w:val="1"/>
      <w:numFmt w:val="bullet"/>
      <w:lvlText w:val="•"/>
      <w:lvlJc w:val="left"/>
      <w:pPr>
        <w:tabs>
          <w:tab w:val="num" w:pos="2160"/>
        </w:tabs>
        <w:ind w:left="2160" w:hanging="360"/>
      </w:pPr>
      <w:rPr>
        <w:rFonts w:ascii="Arial" w:hAnsi="Arial" w:hint="default"/>
      </w:rPr>
    </w:lvl>
    <w:lvl w:ilvl="3" w:tplc="30B0208E" w:tentative="1">
      <w:start w:val="1"/>
      <w:numFmt w:val="bullet"/>
      <w:lvlText w:val="•"/>
      <w:lvlJc w:val="left"/>
      <w:pPr>
        <w:tabs>
          <w:tab w:val="num" w:pos="2880"/>
        </w:tabs>
        <w:ind w:left="2880" w:hanging="360"/>
      </w:pPr>
      <w:rPr>
        <w:rFonts w:ascii="Arial" w:hAnsi="Arial" w:hint="default"/>
      </w:rPr>
    </w:lvl>
    <w:lvl w:ilvl="4" w:tplc="47063FE0" w:tentative="1">
      <w:start w:val="1"/>
      <w:numFmt w:val="bullet"/>
      <w:lvlText w:val="•"/>
      <w:lvlJc w:val="left"/>
      <w:pPr>
        <w:tabs>
          <w:tab w:val="num" w:pos="3600"/>
        </w:tabs>
        <w:ind w:left="3600" w:hanging="360"/>
      </w:pPr>
      <w:rPr>
        <w:rFonts w:ascii="Arial" w:hAnsi="Arial" w:hint="default"/>
      </w:rPr>
    </w:lvl>
    <w:lvl w:ilvl="5" w:tplc="D11CB1DA" w:tentative="1">
      <w:start w:val="1"/>
      <w:numFmt w:val="bullet"/>
      <w:lvlText w:val="•"/>
      <w:lvlJc w:val="left"/>
      <w:pPr>
        <w:tabs>
          <w:tab w:val="num" w:pos="4320"/>
        </w:tabs>
        <w:ind w:left="4320" w:hanging="360"/>
      </w:pPr>
      <w:rPr>
        <w:rFonts w:ascii="Arial" w:hAnsi="Arial" w:hint="default"/>
      </w:rPr>
    </w:lvl>
    <w:lvl w:ilvl="6" w:tplc="96804084" w:tentative="1">
      <w:start w:val="1"/>
      <w:numFmt w:val="bullet"/>
      <w:lvlText w:val="•"/>
      <w:lvlJc w:val="left"/>
      <w:pPr>
        <w:tabs>
          <w:tab w:val="num" w:pos="5040"/>
        </w:tabs>
        <w:ind w:left="5040" w:hanging="360"/>
      </w:pPr>
      <w:rPr>
        <w:rFonts w:ascii="Arial" w:hAnsi="Arial" w:hint="default"/>
      </w:rPr>
    </w:lvl>
    <w:lvl w:ilvl="7" w:tplc="7B666B00" w:tentative="1">
      <w:start w:val="1"/>
      <w:numFmt w:val="bullet"/>
      <w:lvlText w:val="•"/>
      <w:lvlJc w:val="left"/>
      <w:pPr>
        <w:tabs>
          <w:tab w:val="num" w:pos="5760"/>
        </w:tabs>
        <w:ind w:left="5760" w:hanging="360"/>
      </w:pPr>
      <w:rPr>
        <w:rFonts w:ascii="Arial" w:hAnsi="Arial" w:hint="default"/>
      </w:rPr>
    </w:lvl>
    <w:lvl w:ilvl="8" w:tplc="69C8AC7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Pharma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txvzx0fsxx93ererovt2wjazzzzzxdtraa&quot;&gt;naisbitt active Copy&lt;record-ids&gt;&lt;item&gt;2586&lt;/item&gt;&lt;item&gt;2840&lt;/item&gt;&lt;item&gt;3614&lt;/item&gt;&lt;item&gt;6393&lt;/item&gt;&lt;item&gt;6516&lt;/item&gt;&lt;item&gt;6555&lt;/item&gt;&lt;item&gt;8388&lt;/item&gt;&lt;item&gt;9337&lt;/item&gt;&lt;/record-ids&gt;&lt;/item&gt;&lt;/Libraries&gt;"/>
  </w:docVars>
  <w:rsids>
    <w:rsidRoot w:val="00A74CEE"/>
    <w:rsid w:val="00005ACE"/>
    <w:rsid w:val="00005D07"/>
    <w:rsid w:val="00005D65"/>
    <w:rsid w:val="000114BB"/>
    <w:rsid w:val="00021440"/>
    <w:rsid w:val="00023D59"/>
    <w:rsid w:val="00033239"/>
    <w:rsid w:val="0003494F"/>
    <w:rsid w:val="00034B71"/>
    <w:rsid w:val="000375CE"/>
    <w:rsid w:val="0004133F"/>
    <w:rsid w:val="00042A6F"/>
    <w:rsid w:val="00044559"/>
    <w:rsid w:val="00045204"/>
    <w:rsid w:val="000453BD"/>
    <w:rsid w:val="0004761B"/>
    <w:rsid w:val="00050BC1"/>
    <w:rsid w:val="00057E12"/>
    <w:rsid w:val="00065836"/>
    <w:rsid w:val="0006730F"/>
    <w:rsid w:val="00073D02"/>
    <w:rsid w:val="00074272"/>
    <w:rsid w:val="00083124"/>
    <w:rsid w:val="00084100"/>
    <w:rsid w:val="00084483"/>
    <w:rsid w:val="00084FBB"/>
    <w:rsid w:val="0009155C"/>
    <w:rsid w:val="00097085"/>
    <w:rsid w:val="000970F6"/>
    <w:rsid w:val="000A4DA6"/>
    <w:rsid w:val="000B35DE"/>
    <w:rsid w:val="000B4CCF"/>
    <w:rsid w:val="000B72E0"/>
    <w:rsid w:val="000B7933"/>
    <w:rsid w:val="000C2602"/>
    <w:rsid w:val="000C2716"/>
    <w:rsid w:val="000C591D"/>
    <w:rsid w:val="000D32CB"/>
    <w:rsid w:val="000D3855"/>
    <w:rsid w:val="000D4F6C"/>
    <w:rsid w:val="000D6B8C"/>
    <w:rsid w:val="000E172F"/>
    <w:rsid w:val="000E5128"/>
    <w:rsid w:val="000F245C"/>
    <w:rsid w:val="000F3CCA"/>
    <w:rsid w:val="00102C5D"/>
    <w:rsid w:val="00107722"/>
    <w:rsid w:val="00110F05"/>
    <w:rsid w:val="0011187C"/>
    <w:rsid w:val="0011691E"/>
    <w:rsid w:val="001202A6"/>
    <w:rsid w:val="00121328"/>
    <w:rsid w:val="00122CF7"/>
    <w:rsid w:val="00123CE6"/>
    <w:rsid w:val="0012621F"/>
    <w:rsid w:val="001321D7"/>
    <w:rsid w:val="001434C2"/>
    <w:rsid w:val="001533FC"/>
    <w:rsid w:val="001604E2"/>
    <w:rsid w:val="00160CC7"/>
    <w:rsid w:val="00161F72"/>
    <w:rsid w:val="0016799F"/>
    <w:rsid w:val="00171AC5"/>
    <w:rsid w:val="001769C6"/>
    <w:rsid w:val="001841C3"/>
    <w:rsid w:val="00185C6B"/>
    <w:rsid w:val="00185DB1"/>
    <w:rsid w:val="00197460"/>
    <w:rsid w:val="001A402C"/>
    <w:rsid w:val="001A48F3"/>
    <w:rsid w:val="001A6847"/>
    <w:rsid w:val="001A7E92"/>
    <w:rsid w:val="001B0081"/>
    <w:rsid w:val="001B1099"/>
    <w:rsid w:val="001B3CA8"/>
    <w:rsid w:val="001B3D9C"/>
    <w:rsid w:val="001C3D28"/>
    <w:rsid w:val="001C50BD"/>
    <w:rsid w:val="001D3C25"/>
    <w:rsid w:val="001D423E"/>
    <w:rsid w:val="001D6BEE"/>
    <w:rsid w:val="001F0017"/>
    <w:rsid w:val="001F15F4"/>
    <w:rsid w:val="001F257F"/>
    <w:rsid w:val="001F3D0C"/>
    <w:rsid w:val="001F7F16"/>
    <w:rsid w:val="0020128F"/>
    <w:rsid w:val="00206B09"/>
    <w:rsid w:val="002071AB"/>
    <w:rsid w:val="002112E2"/>
    <w:rsid w:val="00214BED"/>
    <w:rsid w:val="00220705"/>
    <w:rsid w:val="00226E9F"/>
    <w:rsid w:val="002301B0"/>
    <w:rsid w:val="002306F9"/>
    <w:rsid w:val="00230F11"/>
    <w:rsid w:val="00231CD0"/>
    <w:rsid w:val="0023277C"/>
    <w:rsid w:val="002337BA"/>
    <w:rsid w:val="002346E3"/>
    <w:rsid w:val="00235D0A"/>
    <w:rsid w:val="00236F72"/>
    <w:rsid w:val="0024223F"/>
    <w:rsid w:val="002428A5"/>
    <w:rsid w:val="002510A2"/>
    <w:rsid w:val="002516E3"/>
    <w:rsid w:val="00254D7B"/>
    <w:rsid w:val="00260D91"/>
    <w:rsid w:val="00261047"/>
    <w:rsid w:val="00262B72"/>
    <w:rsid w:val="00262E7F"/>
    <w:rsid w:val="00263E43"/>
    <w:rsid w:val="0027026E"/>
    <w:rsid w:val="00276208"/>
    <w:rsid w:val="00284484"/>
    <w:rsid w:val="002844E4"/>
    <w:rsid w:val="0028633D"/>
    <w:rsid w:val="00290B64"/>
    <w:rsid w:val="00292F2C"/>
    <w:rsid w:val="0029626F"/>
    <w:rsid w:val="002A315C"/>
    <w:rsid w:val="002B047F"/>
    <w:rsid w:val="002B33E6"/>
    <w:rsid w:val="002B68C4"/>
    <w:rsid w:val="002C5B27"/>
    <w:rsid w:val="002C5FFB"/>
    <w:rsid w:val="002C7927"/>
    <w:rsid w:val="002D13FD"/>
    <w:rsid w:val="002D1640"/>
    <w:rsid w:val="002D1F17"/>
    <w:rsid w:val="002D69FD"/>
    <w:rsid w:val="002E08CD"/>
    <w:rsid w:val="002E57D6"/>
    <w:rsid w:val="002E5A78"/>
    <w:rsid w:val="002F04EB"/>
    <w:rsid w:val="002F06DA"/>
    <w:rsid w:val="002F26FA"/>
    <w:rsid w:val="002F589B"/>
    <w:rsid w:val="00304F7D"/>
    <w:rsid w:val="0031025D"/>
    <w:rsid w:val="00311765"/>
    <w:rsid w:val="00313736"/>
    <w:rsid w:val="003218A7"/>
    <w:rsid w:val="00325286"/>
    <w:rsid w:val="00326CD4"/>
    <w:rsid w:val="00326ECB"/>
    <w:rsid w:val="00327373"/>
    <w:rsid w:val="00331437"/>
    <w:rsid w:val="003417A0"/>
    <w:rsid w:val="00344875"/>
    <w:rsid w:val="003463EF"/>
    <w:rsid w:val="0034684F"/>
    <w:rsid w:val="00346E7B"/>
    <w:rsid w:val="00352233"/>
    <w:rsid w:val="00357286"/>
    <w:rsid w:val="00360630"/>
    <w:rsid w:val="00361882"/>
    <w:rsid w:val="00363136"/>
    <w:rsid w:val="003643E8"/>
    <w:rsid w:val="003716D8"/>
    <w:rsid w:val="00373E93"/>
    <w:rsid w:val="00380B87"/>
    <w:rsid w:val="0038194D"/>
    <w:rsid w:val="00381AE3"/>
    <w:rsid w:val="00384D98"/>
    <w:rsid w:val="003851FB"/>
    <w:rsid w:val="003A39DE"/>
    <w:rsid w:val="003A5096"/>
    <w:rsid w:val="003A76BE"/>
    <w:rsid w:val="003B4E1B"/>
    <w:rsid w:val="003C072E"/>
    <w:rsid w:val="003C1A0C"/>
    <w:rsid w:val="003C2467"/>
    <w:rsid w:val="003C249D"/>
    <w:rsid w:val="003C63F6"/>
    <w:rsid w:val="003C695E"/>
    <w:rsid w:val="003C77C1"/>
    <w:rsid w:val="003D2F18"/>
    <w:rsid w:val="003E38DE"/>
    <w:rsid w:val="003F2839"/>
    <w:rsid w:val="003F4905"/>
    <w:rsid w:val="003F4D68"/>
    <w:rsid w:val="003F5497"/>
    <w:rsid w:val="004032C2"/>
    <w:rsid w:val="0040428F"/>
    <w:rsid w:val="004056B6"/>
    <w:rsid w:val="00411E6E"/>
    <w:rsid w:val="004125F5"/>
    <w:rsid w:val="004128E0"/>
    <w:rsid w:val="00417DC8"/>
    <w:rsid w:val="00420D97"/>
    <w:rsid w:val="00421B89"/>
    <w:rsid w:val="00427965"/>
    <w:rsid w:val="004305E1"/>
    <w:rsid w:val="004316F7"/>
    <w:rsid w:val="00435532"/>
    <w:rsid w:val="00437405"/>
    <w:rsid w:val="00437D75"/>
    <w:rsid w:val="00445C57"/>
    <w:rsid w:val="00450CFC"/>
    <w:rsid w:val="004551D9"/>
    <w:rsid w:val="00455BBC"/>
    <w:rsid w:val="00461441"/>
    <w:rsid w:val="00461CD9"/>
    <w:rsid w:val="004643C8"/>
    <w:rsid w:val="004643CC"/>
    <w:rsid w:val="00464B70"/>
    <w:rsid w:val="0046522D"/>
    <w:rsid w:val="00467A41"/>
    <w:rsid w:val="0047073B"/>
    <w:rsid w:val="00475D9D"/>
    <w:rsid w:val="00481D8B"/>
    <w:rsid w:val="0048204E"/>
    <w:rsid w:val="004832A7"/>
    <w:rsid w:val="004858DC"/>
    <w:rsid w:val="00485FDE"/>
    <w:rsid w:val="0049103C"/>
    <w:rsid w:val="00494F2F"/>
    <w:rsid w:val="00495C77"/>
    <w:rsid w:val="004A00C0"/>
    <w:rsid w:val="004A106F"/>
    <w:rsid w:val="004A44A4"/>
    <w:rsid w:val="004A574C"/>
    <w:rsid w:val="004A6741"/>
    <w:rsid w:val="004A7EF5"/>
    <w:rsid w:val="004B2F89"/>
    <w:rsid w:val="004B4FC6"/>
    <w:rsid w:val="004B56BF"/>
    <w:rsid w:val="004C4040"/>
    <w:rsid w:val="004C4DDA"/>
    <w:rsid w:val="004C7086"/>
    <w:rsid w:val="004C7BEE"/>
    <w:rsid w:val="004D2FB7"/>
    <w:rsid w:val="004D3EE9"/>
    <w:rsid w:val="004D4085"/>
    <w:rsid w:val="004E0A41"/>
    <w:rsid w:val="004E1B50"/>
    <w:rsid w:val="004F0F88"/>
    <w:rsid w:val="004F0FA9"/>
    <w:rsid w:val="004F40BD"/>
    <w:rsid w:val="004F6208"/>
    <w:rsid w:val="00500503"/>
    <w:rsid w:val="00505FDB"/>
    <w:rsid w:val="00506192"/>
    <w:rsid w:val="005122E8"/>
    <w:rsid w:val="00526FB7"/>
    <w:rsid w:val="00531C6C"/>
    <w:rsid w:val="0053349C"/>
    <w:rsid w:val="00536161"/>
    <w:rsid w:val="00536D0B"/>
    <w:rsid w:val="00540224"/>
    <w:rsid w:val="005445B5"/>
    <w:rsid w:val="005455BB"/>
    <w:rsid w:val="005476B9"/>
    <w:rsid w:val="00547898"/>
    <w:rsid w:val="00550652"/>
    <w:rsid w:val="00556704"/>
    <w:rsid w:val="005643A1"/>
    <w:rsid w:val="00565166"/>
    <w:rsid w:val="00566616"/>
    <w:rsid w:val="00566A1F"/>
    <w:rsid w:val="005705A8"/>
    <w:rsid w:val="005714D5"/>
    <w:rsid w:val="00573FFC"/>
    <w:rsid w:val="005747C4"/>
    <w:rsid w:val="0057531A"/>
    <w:rsid w:val="005763A6"/>
    <w:rsid w:val="005802F8"/>
    <w:rsid w:val="00580D21"/>
    <w:rsid w:val="00584313"/>
    <w:rsid w:val="00584A78"/>
    <w:rsid w:val="00586477"/>
    <w:rsid w:val="00590455"/>
    <w:rsid w:val="0059381B"/>
    <w:rsid w:val="00594174"/>
    <w:rsid w:val="00596C72"/>
    <w:rsid w:val="005A3AE5"/>
    <w:rsid w:val="005B0025"/>
    <w:rsid w:val="005B1CD2"/>
    <w:rsid w:val="005B378D"/>
    <w:rsid w:val="005B4CA9"/>
    <w:rsid w:val="005B7C82"/>
    <w:rsid w:val="005C7C27"/>
    <w:rsid w:val="005D62E1"/>
    <w:rsid w:val="005E0932"/>
    <w:rsid w:val="005E2B1E"/>
    <w:rsid w:val="005E6893"/>
    <w:rsid w:val="005F0A70"/>
    <w:rsid w:val="005F7EC9"/>
    <w:rsid w:val="00600B56"/>
    <w:rsid w:val="00600BC2"/>
    <w:rsid w:val="0060274E"/>
    <w:rsid w:val="0060386F"/>
    <w:rsid w:val="006060FC"/>
    <w:rsid w:val="00606A19"/>
    <w:rsid w:val="00610D01"/>
    <w:rsid w:val="00610F4B"/>
    <w:rsid w:val="0061231C"/>
    <w:rsid w:val="00614A5A"/>
    <w:rsid w:val="00622E3A"/>
    <w:rsid w:val="006239C5"/>
    <w:rsid w:val="006252D4"/>
    <w:rsid w:val="00625D79"/>
    <w:rsid w:val="00627BDD"/>
    <w:rsid w:val="00637ACC"/>
    <w:rsid w:val="00640F7E"/>
    <w:rsid w:val="006420BD"/>
    <w:rsid w:val="006426C7"/>
    <w:rsid w:val="006455B6"/>
    <w:rsid w:val="00647368"/>
    <w:rsid w:val="00665564"/>
    <w:rsid w:val="00670D7E"/>
    <w:rsid w:val="006714C9"/>
    <w:rsid w:val="00682324"/>
    <w:rsid w:val="0068640D"/>
    <w:rsid w:val="00686812"/>
    <w:rsid w:val="00694207"/>
    <w:rsid w:val="006946AB"/>
    <w:rsid w:val="006957EC"/>
    <w:rsid w:val="006A350B"/>
    <w:rsid w:val="006A4884"/>
    <w:rsid w:val="006A49ED"/>
    <w:rsid w:val="006A5486"/>
    <w:rsid w:val="006A613B"/>
    <w:rsid w:val="006B0D7B"/>
    <w:rsid w:val="006B0E64"/>
    <w:rsid w:val="006B1546"/>
    <w:rsid w:val="006B5E32"/>
    <w:rsid w:val="006C4A14"/>
    <w:rsid w:val="006D06A1"/>
    <w:rsid w:val="006D1718"/>
    <w:rsid w:val="006D286E"/>
    <w:rsid w:val="006D5792"/>
    <w:rsid w:val="006D7D48"/>
    <w:rsid w:val="006D7E33"/>
    <w:rsid w:val="006E0048"/>
    <w:rsid w:val="006E4064"/>
    <w:rsid w:val="006E63AD"/>
    <w:rsid w:val="006F2FF7"/>
    <w:rsid w:val="006F3EDF"/>
    <w:rsid w:val="007013F6"/>
    <w:rsid w:val="007014DB"/>
    <w:rsid w:val="00703CEC"/>
    <w:rsid w:val="0070413F"/>
    <w:rsid w:val="00705DA2"/>
    <w:rsid w:val="007129CE"/>
    <w:rsid w:val="00712A48"/>
    <w:rsid w:val="00722379"/>
    <w:rsid w:val="00725C8B"/>
    <w:rsid w:val="00725D65"/>
    <w:rsid w:val="0072758B"/>
    <w:rsid w:val="00730EBA"/>
    <w:rsid w:val="00734B88"/>
    <w:rsid w:val="00741B77"/>
    <w:rsid w:val="007461D8"/>
    <w:rsid w:val="007523E3"/>
    <w:rsid w:val="0075286A"/>
    <w:rsid w:val="007549DD"/>
    <w:rsid w:val="0075689B"/>
    <w:rsid w:val="007642F2"/>
    <w:rsid w:val="0077030F"/>
    <w:rsid w:val="0077148B"/>
    <w:rsid w:val="00771EFC"/>
    <w:rsid w:val="00775DD6"/>
    <w:rsid w:val="00777DBE"/>
    <w:rsid w:val="00782975"/>
    <w:rsid w:val="00782E2A"/>
    <w:rsid w:val="0078322F"/>
    <w:rsid w:val="00785942"/>
    <w:rsid w:val="00786EF3"/>
    <w:rsid w:val="00791C87"/>
    <w:rsid w:val="00791ED7"/>
    <w:rsid w:val="007928DC"/>
    <w:rsid w:val="00793346"/>
    <w:rsid w:val="0079396C"/>
    <w:rsid w:val="00793AFA"/>
    <w:rsid w:val="00793B53"/>
    <w:rsid w:val="007962AF"/>
    <w:rsid w:val="00797FD3"/>
    <w:rsid w:val="007A00F4"/>
    <w:rsid w:val="007A133D"/>
    <w:rsid w:val="007A15ED"/>
    <w:rsid w:val="007A644B"/>
    <w:rsid w:val="007B1708"/>
    <w:rsid w:val="007B3F9F"/>
    <w:rsid w:val="007B7A15"/>
    <w:rsid w:val="007B7E90"/>
    <w:rsid w:val="007C531B"/>
    <w:rsid w:val="007C6FCB"/>
    <w:rsid w:val="007D4212"/>
    <w:rsid w:val="007D4D40"/>
    <w:rsid w:val="007D638F"/>
    <w:rsid w:val="007D653A"/>
    <w:rsid w:val="007E3414"/>
    <w:rsid w:val="007E719D"/>
    <w:rsid w:val="007F18E6"/>
    <w:rsid w:val="007F29BD"/>
    <w:rsid w:val="007F6EBA"/>
    <w:rsid w:val="00802A7D"/>
    <w:rsid w:val="008059AF"/>
    <w:rsid w:val="00805C96"/>
    <w:rsid w:val="00805F3C"/>
    <w:rsid w:val="00807610"/>
    <w:rsid w:val="00812255"/>
    <w:rsid w:val="008221FA"/>
    <w:rsid w:val="00827BD1"/>
    <w:rsid w:val="00836EB0"/>
    <w:rsid w:val="0084563A"/>
    <w:rsid w:val="00846558"/>
    <w:rsid w:val="00847395"/>
    <w:rsid w:val="0085092E"/>
    <w:rsid w:val="00852477"/>
    <w:rsid w:val="008553ED"/>
    <w:rsid w:val="0086013E"/>
    <w:rsid w:val="00860CAF"/>
    <w:rsid w:val="00861C6D"/>
    <w:rsid w:val="008620ED"/>
    <w:rsid w:val="0086350A"/>
    <w:rsid w:val="00864728"/>
    <w:rsid w:val="0086708B"/>
    <w:rsid w:val="00867537"/>
    <w:rsid w:val="00870A5F"/>
    <w:rsid w:val="00872921"/>
    <w:rsid w:val="00876B86"/>
    <w:rsid w:val="00876DE6"/>
    <w:rsid w:val="00877DAF"/>
    <w:rsid w:val="00884008"/>
    <w:rsid w:val="008841C4"/>
    <w:rsid w:val="00884998"/>
    <w:rsid w:val="008867F5"/>
    <w:rsid w:val="00886BD9"/>
    <w:rsid w:val="008906AA"/>
    <w:rsid w:val="008907D4"/>
    <w:rsid w:val="00890FD9"/>
    <w:rsid w:val="0089239C"/>
    <w:rsid w:val="00894EBA"/>
    <w:rsid w:val="008972DE"/>
    <w:rsid w:val="00897BDC"/>
    <w:rsid w:val="008A5ED9"/>
    <w:rsid w:val="008A60D9"/>
    <w:rsid w:val="008A6335"/>
    <w:rsid w:val="008A690B"/>
    <w:rsid w:val="008A6C1D"/>
    <w:rsid w:val="008B0ECD"/>
    <w:rsid w:val="008B4A40"/>
    <w:rsid w:val="008C21BD"/>
    <w:rsid w:val="008C4C5F"/>
    <w:rsid w:val="008D04AB"/>
    <w:rsid w:val="008D3A65"/>
    <w:rsid w:val="008D3FB9"/>
    <w:rsid w:val="008E0701"/>
    <w:rsid w:val="008E1246"/>
    <w:rsid w:val="008E1824"/>
    <w:rsid w:val="008E1EB1"/>
    <w:rsid w:val="008E4802"/>
    <w:rsid w:val="008E75C1"/>
    <w:rsid w:val="008F1CAF"/>
    <w:rsid w:val="008F1E1B"/>
    <w:rsid w:val="008F27FD"/>
    <w:rsid w:val="008F2A3D"/>
    <w:rsid w:val="008F60A2"/>
    <w:rsid w:val="008F61BE"/>
    <w:rsid w:val="00900CDE"/>
    <w:rsid w:val="00900EDC"/>
    <w:rsid w:val="00902684"/>
    <w:rsid w:val="00907506"/>
    <w:rsid w:val="00912BB3"/>
    <w:rsid w:val="00913AA3"/>
    <w:rsid w:val="00914137"/>
    <w:rsid w:val="00935A36"/>
    <w:rsid w:val="00936641"/>
    <w:rsid w:val="0093685D"/>
    <w:rsid w:val="00944BE5"/>
    <w:rsid w:val="0094663A"/>
    <w:rsid w:val="00952F52"/>
    <w:rsid w:val="00956DB7"/>
    <w:rsid w:val="00961372"/>
    <w:rsid w:val="00961963"/>
    <w:rsid w:val="00961D57"/>
    <w:rsid w:val="0096262C"/>
    <w:rsid w:val="00963F02"/>
    <w:rsid w:val="00966554"/>
    <w:rsid w:val="00972F2D"/>
    <w:rsid w:val="00973749"/>
    <w:rsid w:val="00975533"/>
    <w:rsid w:val="009769F4"/>
    <w:rsid w:val="00977720"/>
    <w:rsid w:val="0098105C"/>
    <w:rsid w:val="009836D5"/>
    <w:rsid w:val="00985A8D"/>
    <w:rsid w:val="00991F36"/>
    <w:rsid w:val="00992A0E"/>
    <w:rsid w:val="00994F65"/>
    <w:rsid w:val="0099579A"/>
    <w:rsid w:val="009960AD"/>
    <w:rsid w:val="00996F3C"/>
    <w:rsid w:val="00997955"/>
    <w:rsid w:val="00997AA4"/>
    <w:rsid w:val="009A676A"/>
    <w:rsid w:val="009B0795"/>
    <w:rsid w:val="009B5246"/>
    <w:rsid w:val="009C0F21"/>
    <w:rsid w:val="009C59D6"/>
    <w:rsid w:val="009C72B8"/>
    <w:rsid w:val="009D0212"/>
    <w:rsid w:val="009D06C0"/>
    <w:rsid w:val="009D390B"/>
    <w:rsid w:val="009D445B"/>
    <w:rsid w:val="009E5CDE"/>
    <w:rsid w:val="009E624C"/>
    <w:rsid w:val="009E6E34"/>
    <w:rsid w:val="009F1440"/>
    <w:rsid w:val="009F27B9"/>
    <w:rsid w:val="00A00F95"/>
    <w:rsid w:val="00A06BDF"/>
    <w:rsid w:val="00A114F1"/>
    <w:rsid w:val="00A14CF7"/>
    <w:rsid w:val="00A16AEE"/>
    <w:rsid w:val="00A16DC0"/>
    <w:rsid w:val="00A16E79"/>
    <w:rsid w:val="00A3290E"/>
    <w:rsid w:val="00A35ABF"/>
    <w:rsid w:val="00A37BFD"/>
    <w:rsid w:val="00A43E04"/>
    <w:rsid w:val="00A45089"/>
    <w:rsid w:val="00A4519A"/>
    <w:rsid w:val="00A53E36"/>
    <w:rsid w:val="00A548C1"/>
    <w:rsid w:val="00A55528"/>
    <w:rsid w:val="00A565ED"/>
    <w:rsid w:val="00A57C4E"/>
    <w:rsid w:val="00A63625"/>
    <w:rsid w:val="00A6518D"/>
    <w:rsid w:val="00A655F4"/>
    <w:rsid w:val="00A70E7C"/>
    <w:rsid w:val="00A7142D"/>
    <w:rsid w:val="00A7156B"/>
    <w:rsid w:val="00A73BC2"/>
    <w:rsid w:val="00A74CEE"/>
    <w:rsid w:val="00A77A5E"/>
    <w:rsid w:val="00A86A73"/>
    <w:rsid w:val="00A87A1A"/>
    <w:rsid w:val="00A96DAE"/>
    <w:rsid w:val="00AA0FF0"/>
    <w:rsid w:val="00AA3D82"/>
    <w:rsid w:val="00AA420A"/>
    <w:rsid w:val="00AC4B51"/>
    <w:rsid w:val="00AC6642"/>
    <w:rsid w:val="00AD1B32"/>
    <w:rsid w:val="00AD5FF0"/>
    <w:rsid w:val="00AD6921"/>
    <w:rsid w:val="00AD71F9"/>
    <w:rsid w:val="00AD7AFB"/>
    <w:rsid w:val="00AE1363"/>
    <w:rsid w:val="00AE5859"/>
    <w:rsid w:val="00AF1AC8"/>
    <w:rsid w:val="00AF1CAB"/>
    <w:rsid w:val="00AF2368"/>
    <w:rsid w:val="00AF2DCD"/>
    <w:rsid w:val="00AF5A33"/>
    <w:rsid w:val="00B06D98"/>
    <w:rsid w:val="00B10B06"/>
    <w:rsid w:val="00B11F78"/>
    <w:rsid w:val="00B1470E"/>
    <w:rsid w:val="00B172AA"/>
    <w:rsid w:val="00B22540"/>
    <w:rsid w:val="00B24522"/>
    <w:rsid w:val="00B26423"/>
    <w:rsid w:val="00B31855"/>
    <w:rsid w:val="00B3205B"/>
    <w:rsid w:val="00B342D1"/>
    <w:rsid w:val="00B36506"/>
    <w:rsid w:val="00B41333"/>
    <w:rsid w:val="00B45288"/>
    <w:rsid w:val="00B45453"/>
    <w:rsid w:val="00B45581"/>
    <w:rsid w:val="00B45F8C"/>
    <w:rsid w:val="00B50F21"/>
    <w:rsid w:val="00B524EB"/>
    <w:rsid w:val="00B63F9F"/>
    <w:rsid w:val="00B64A98"/>
    <w:rsid w:val="00B66DA5"/>
    <w:rsid w:val="00B7291A"/>
    <w:rsid w:val="00B73313"/>
    <w:rsid w:val="00B7354B"/>
    <w:rsid w:val="00B75570"/>
    <w:rsid w:val="00B75588"/>
    <w:rsid w:val="00B81DAA"/>
    <w:rsid w:val="00B82D58"/>
    <w:rsid w:val="00B83AEB"/>
    <w:rsid w:val="00B842B7"/>
    <w:rsid w:val="00B8452F"/>
    <w:rsid w:val="00B84544"/>
    <w:rsid w:val="00B84DB6"/>
    <w:rsid w:val="00B9075E"/>
    <w:rsid w:val="00B91104"/>
    <w:rsid w:val="00B978B9"/>
    <w:rsid w:val="00B9790D"/>
    <w:rsid w:val="00B97B1A"/>
    <w:rsid w:val="00BA0F2E"/>
    <w:rsid w:val="00BA1D1B"/>
    <w:rsid w:val="00BA3516"/>
    <w:rsid w:val="00BA53FF"/>
    <w:rsid w:val="00BA5A1B"/>
    <w:rsid w:val="00BA6F19"/>
    <w:rsid w:val="00BA7B14"/>
    <w:rsid w:val="00BB3337"/>
    <w:rsid w:val="00BC0AB8"/>
    <w:rsid w:val="00BC0B97"/>
    <w:rsid w:val="00BC1F77"/>
    <w:rsid w:val="00BC203D"/>
    <w:rsid w:val="00BC27DB"/>
    <w:rsid w:val="00BC4C34"/>
    <w:rsid w:val="00BD0B6B"/>
    <w:rsid w:val="00BD7720"/>
    <w:rsid w:val="00BE0412"/>
    <w:rsid w:val="00BE148E"/>
    <w:rsid w:val="00BF24FB"/>
    <w:rsid w:val="00BF2BBD"/>
    <w:rsid w:val="00C00BF7"/>
    <w:rsid w:val="00C021B9"/>
    <w:rsid w:val="00C03244"/>
    <w:rsid w:val="00C03A87"/>
    <w:rsid w:val="00C0425E"/>
    <w:rsid w:val="00C055B3"/>
    <w:rsid w:val="00C06640"/>
    <w:rsid w:val="00C0770D"/>
    <w:rsid w:val="00C14F1D"/>
    <w:rsid w:val="00C154F8"/>
    <w:rsid w:val="00C16204"/>
    <w:rsid w:val="00C21F4E"/>
    <w:rsid w:val="00C23389"/>
    <w:rsid w:val="00C25236"/>
    <w:rsid w:val="00C26BA1"/>
    <w:rsid w:val="00C26EE5"/>
    <w:rsid w:val="00C275BF"/>
    <w:rsid w:val="00C27A92"/>
    <w:rsid w:val="00C30145"/>
    <w:rsid w:val="00C3044C"/>
    <w:rsid w:val="00C326BC"/>
    <w:rsid w:val="00C35BDF"/>
    <w:rsid w:val="00C368B1"/>
    <w:rsid w:val="00C3721C"/>
    <w:rsid w:val="00C42832"/>
    <w:rsid w:val="00C463F9"/>
    <w:rsid w:val="00C50A90"/>
    <w:rsid w:val="00C50E6A"/>
    <w:rsid w:val="00C51E05"/>
    <w:rsid w:val="00C52F58"/>
    <w:rsid w:val="00C548B5"/>
    <w:rsid w:val="00C5496A"/>
    <w:rsid w:val="00C603C3"/>
    <w:rsid w:val="00C63204"/>
    <w:rsid w:val="00C64474"/>
    <w:rsid w:val="00C71EFF"/>
    <w:rsid w:val="00C733B2"/>
    <w:rsid w:val="00C742F5"/>
    <w:rsid w:val="00C76E24"/>
    <w:rsid w:val="00C77EFC"/>
    <w:rsid w:val="00C80492"/>
    <w:rsid w:val="00C8124C"/>
    <w:rsid w:val="00C81ECF"/>
    <w:rsid w:val="00C83BFA"/>
    <w:rsid w:val="00C84C3F"/>
    <w:rsid w:val="00C87352"/>
    <w:rsid w:val="00C87A29"/>
    <w:rsid w:val="00C95A08"/>
    <w:rsid w:val="00CA03A1"/>
    <w:rsid w:val="00CA2E3F"/>
    <w:rsid w:val="00CA2FA7"/>
    <w:rsid w:val="00CA5A39"/>
    <w:rsid w:val="00CB17DC"/>
    <w:rsid w:val="00CB5B2B"/>
    <w:rsid w:val="00CB6931"/>
    <w:rsid w:val="00CC07A4"/>
    <w:rsid w:val="00CD0881"/>
    <w:rsid w:val="00CD2989"/>
    <w:rsid w:val="00CD3BB6"/>
    <w:rsid w:val="00CD3EF9"/>
    <w:rsid w:val="00CD589E"/>
    <w:rsid w:val="00CE0C8B"/>
    <w:rsid w:val="00CE56CE"/>
    <w:rsid w:val="00CF4692"/>
    <w:rsid w:val="00D00E3B"/>
    <w:rsid w:val="00D02C96"/>
    <w:rsid w:val="00D073BB"/>
    <w:rsid w:val="00D11C30"/>
    <w:rsid w:val="00D11E5F"/>
    <w:rsid w:val="00D121DF"/>
    <w:rsid w:val="00D13934"/>
    <w:rsid w:val="00D1461B"/>
    <w:rsid w:val="00D153F2"/>
    <w:rsid w:val="00D16DF5"/>
    <w:rsid w:val="00D20AD9"/>
    <w:rsid w:val="00D221E7"/>
    <w:rsid w:val="00D24CC3"/>
    <w:rsid w:val="00D30593"/>
    <w:rsid w:val="00D31486"/>
    <w:rsid w:val="00D31847"/>
    <w:rsid w:val="00D36F43"/>
    <w:rsid w:val="00D37BCD"/>
    <w:rsid w:val="00D40429"/>
    <w:rsid w:val="00D42043"/>
    <w:rsid w:val="00D42149"/>
    <w:rsid w:val="00D42C46"/>
    <w:rsid w:val="00D44BC9"/>
    <w:rsid w:val="00D566F6"/>
    <w:rsid w:val="00D6180E"/>
    <w:rsid w:val="00D62EF9"/>
    <w:rsid w:val="00D633EA"/>
    <w:rsid w:val="00D64936"/>
    <w:rsid w:val="00D64D84"/>
    <w:rsid w:val="00D6526F"/>
    <w:rsid w:val="00D67DD8"/>
    <w:rsid w:val="00D67E90"/>
    <w:rsid w:val="00D70B74"/>
    <w:rsid w:val="00D72E74"/>
    <w:rsid w:val="00D81603"/>
    <w:rsid w:val="00D82825"/>
    <w:rsid w:val="00D8422C"/>
    <w:rsid w:val="00D9100D"/>
    <w:rsid w:val="00DA0BCA"/>
    <w:rsid w:val="00DA59D4"/>
    <w:rsid w:val="00DA7306"/>
    <w:rsid w:val="00DA73A6"/>
    <w:rsid w:val="00DB314B"/>
    <w:rsid w:val="00DB34C0"/>
    <w:rsid w:val="00DB772C"/>
    <w:rsid w:val="00DC2114"/>
    <w:rsid w:val="00DC311A"/>
    <w:rsid w:val="00DC4142"/>
    <w:rsid w:val="00DC42C0"/>
    <w:rsid w:val="00DC5C4E"/>
    <w:rsid w:val="00DC611F"/>
    <w:rsid w:val="00DD0091"/>
    <w:rsid w:val="00DD244C"/>
    <w:rsid w:val="00DD6AF0"/>
    <w:rsid w:val="00DE2FC1"/>
    <w:rsid w:val="00DE4228"/>
    <w:rsid w:val="00DE5398"/>
    <w:rsid w:val="00DE5A8C"/>
    <w:rsid w:val="00DE63F1"/>
    <w:rsid w:val="00DE6469"/>
    <w:rsid w:val="00DE7BA6"/>
    <w:rsid w:val="00DF03D2"/>
    <w:rsid w:val="00DF08B7"/>
    <w:rsid w:val="00DF0D11"/>
    <w:rsid w:val="00DF15F7"/>
    <w:rsid w:val="00DF25FA"/>
    <w:rsid w:val="00DF3AC3"/>
    <w:rsid w:val="00DF3CD3"/>
    <w:rsid w:val="00E00E15"/>
    <w:rsid w:val="00E02189"/>
    <w:rsid w:val="00E0426A"/>
    <w:rsid w:val="00E06918"/>
    <w:rsid w:val="00E10218"/>
    <w:rsid w:val="00E11699"/>
    <w:rsid w:val="00E12E38"/>
    <w:rsid w:val="00E12EF9"/>
    <w:rsid w:val="00E13305"/>
    <w:rsid w:val="00E142AF"/>
    <w:rsid w:val="00E15018"/>
    <w:rsid w:val="00E15F03"/>
    <w:rsid w:val="00E15F22"/>
    <w:rsid w:val="00E16D9D"/>
    <w:rsid w:val="00E17130"/>
    <w:rsid w:val="00E2277D"/>
    <w:rsid w:val="00E26A6E"/>
    <w:rsid w:val="00E279E3"/>
    <w:rsid w:val="00E30243"/>
    <w:rsid w:val="00E324D7"/>
    <w:rsid w:val="00E329C4"/>
    <w:rsid w:val="00E40793"/>
    <w:rsid w:val="00E43C63"/>
    <w:rsid w:val="00E453F0"/>
    <w:rsid w:val="00E4767B"/>
    <w:rsid w:val="00E5460D"/>
    <w:rsid w:val="00E5605F"/>
    <w:rsid w:val="00E57218"/>
    <w:rsid w:val="00E609CC"/>
    <w:rsid w:val="00E611BF"/>
    <w:rsid w:val="00E62AB6"/>
    <w:rsid w:val="00E6523D"/>
    <w:rsid w:val="00E669BA"/>
    <w:rsid w:val="00E7362B"/>
    <w:rsid w:val="00E81503"/>
    <w:rsid w:val="00E81E9C"/>
    <w:rsid w:val="00E83ADA"/>
    <w:rsid w:val="00E841F9"/>
    <w:rsid w:val="00E84C25"/>
    <w:rsid w:val="00E873B6"/>
    <w:rsid w:val="00E9328F"/>
    <w:rsid w:val="00E935C5"/>
    <w:rsid w:val="00E935FD"/>
    <w:rsid w:val="00E94062"/>
    <w:rsid w:val="00E946C0"/>
    <w:rsid w:val="00E9565E"/>
    <w:rsid w:val="00E96B4C"/>
    <w:rsid w:val="00EA409E"/>
    <w:rsid w:val="00EA48E8"/>
    <w:rsid w:val="00EB431D"/>
    <w:rsid w:val="00EB4E4A"/>
    <w:rsid w:val="00EB7CEF"/>
    <w:rsid w:val="00EC0BCF"/>
    <w:rsid w:val="00EC3C3B"/>
    <w:rsid w:val="00EC497C"/>
    <w:rsid w:val="00ED0B3D"/>
    <w:rsid w:val="00ED518F"/>
    <w:rsid w:val="00ED6BCD"/>
    <w:rsid w:val="00ED6FE8"/>
    <w:rsid w:val="00ED79F4"/>
    <w:rsid w:val="00EE2D05"/>
    <w:rsid w:val="00EF0C24"/>
    <w:rsid w:val="00EF1F47"/>
    <w:rsid w:val="00EF4071"/>
    <w:rsid w:val="00EF48E8"/>
    <w:rsid w:val="00EF5F61"/>
    <w:rsid w:val="00F03937"/>
    <w:rsid w:val="00F0732A"/>
    <w:rsid w:val="00F12828"/>
    <w:rsid w:val="00F14548"/>
    <w:rsid w:val="00F14B06"/>
    <w:rsid w:val="00F176BF"/>
    <w:rsid w:val="00F2388E"/>
    <w:rsid w:val="00F279F3"/>
    <w:rsid w:val="00F30357"/>
    <w:rsid w:val="00F324CA"/>
    <w:rsid w:val="00F368FC"/>
    <w:rsid w:val="00F37EEC"/>
    <w:rsid w:val="00F401C0"/>
    <w:rsid w:val="00F42932"/>
    <w:rsid w:val="00F4423B"/>
    <w:rsid w:val="00F458FD"/>
    <w:rsid w:val="00F45E83"/>
    <w:rsid w:val="00F45ECC"/>
    <w:rsid w:val="00F50604"/>
    <w:rsid w:val="00F51355"/>
    <w:rsid w:val="00F51822"/>
    <w:rsid w:val="00F530B4"/>
    <w:rsid w:val="00F561E5"/>
    <w:rsid w:val="00F57BB6"/>
    <w:rsid w:val="00F60CCB"/>
    <w:rsid w:val="00F653DA"/>
    <w:rsid w:val="00F701BC"/>
    <w:rsid w:val="00F82876"/>
    <w:rsid w:val="00F863C4"/>
    <w:rsid w:val="00F87C2B"/>
    <w:rsid w:val="00F90D2F"/>
    <w:rsid w:val="00F94C46"/>
    <w:rsid w:val="00F9544C"/>
    <w:rsid w:val="00F95472"/>
    <w:rsid w:val="00F961EC"/>
    <w:rsid w:val="00F96C4D"/>
    <w:rsid w:val="00F9734F"/>
    <w:rsid w:val="00FA3D0A"/>
    <w:rsid w:val="00FA445D"/>
    <w:rsid w:val="00FA7D31"/>
    <w:rsid w:val="00FB1893"/>
    <w:rsid w:val="00FC2AF6"/>
    <w:rsid w:val="00FC403F"/>
    <w:rsid w:val="00FD213D"/>
    <w:rsid w:val="00FE2327"/>
    <w:rsid w:val="00FE2566"/>
    <w:rsid w:val="00FE3843"/>
    <w:rsid w:val="00FE3D85"/>
    <w:rsid w:val="00FE4574"/>
    <w:rsid w:val="00FE4CB3"/>
    <w:rsid w:val="00FF280E"/>
    <w:rsid w:val="00FF2C39"/>
    <w:rsid w:val="00FF574D"/>
    <w:rsid w:val="00FF6855"/>
    <w:rsid w:val="00FF7714"/>
    <w:rsid w:val="00FF7AE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9AC81"/>
  <w15:docId w15:val="{A7E1654A-5D9F-4F83-B4B0-50721C9E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CEE"/>
    <w:pPr>
      <w:spacing w:line="256" w:lineRule="auto"/>
    </w:pPr>
  </w:style>
  <w:style w:type="paragraph" w:styleId="Heading1">
    <w:name w:val="heading 1"/>
    <w:basedOn w:val="Normal"/>
    <w:link w:val="Heading1Char"/>
    <w:uiPriority w:val="9"/>
    <w:qFormat/>
    <w:rsid w:val="00A14C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ectable">
    <w:name w:val="selectable"/>
    <w:basedOn w:val="DefaultParagraphFont"/>
    <w:rsid w:val="00A74CEE"/>
  </w:style>
  <w:style w:type="paragraph" w:styleId="ListParagraph">
    <w:name w:val="List Paragraph"/>
    <w:basedOn w:val="Normal"/>
    <w:uiPriority w:val="34"/>
    <w:qFormat/>
    <w:rsid w:val="004D3EE9"/>
    <w:pPr>
      <w:spacing w:line="259" w:lineRule="auto"/>
      <w:ind w:left="720"/>
      <w:contextualSpacing/>
    </w:pPr>
  </w:style>
  <w:style w:type="character" w:styleId="CommentReference">
    <w:name w:val="annotation reference"/>
    <w:basedOn w:val="DefaultParagraphFont"/>
    <w:uiPriority w:val="99"/>
    <w:semiHidden/>
    <w:unhideWhenUsed/>
    <w:rsid w:val="00417DC8"/>
    <w:rPr>
      <w:sz w:val="16"/>
      <w:szCs w:val="16"/>
    </w:rPr>
  </w:style>
  <w:style w:type="paragraph" w:styleId="CommentText">
    <w:name w:val="annotation text"/>
    <w:basedOn w:val="Normal"/>
    <w:link w:val="CommentTextChar"/>
    <w:uiPriority w:val="99"/>
    <w:semiHidden/>
    <w:unhideWhenUsed/>
    <w:rsid w:val="00417DC8"/>
    <w:pPr>
      <w:spacing w:line="240" w:lineRule="auto"/>
    </w:pPr>
    <w:rPr>
      <w:sz w:val="20"/>
      <w:szCs w:val="20"/>
    </w:rPr>
  </w:style>
  <w:style w:type="character" w:customStyle="1" w:styleId="CommentTextChar">
    <w:name w:val="Comment Text Char"/>
    <w:basedOn w:val="DefaultParagraphFont"/>
    <w:link w:val="CommentText"/>
    <w:uiPriority w:val="99"/>
    <w:semiHidden/>
    <w:rsid w:val="00417DC8"/>
    <w:rPr>
      <w:sz w:val="20"/>
      <w:szCs w:val="20"/>
    </w:rPr>
  </w:style>
  <w:style w:type="paragraph" w:styleId="CommentSubject">
    <w:name w:val="annotation subject"/>
    <w:basedOn w:val="CommentText"/>
    <w:next w:val="CommentText"/>
    <w:link w:val="CommentSubjectChar"/>
    <w:uiPriority w:val="99"/>
    <w:semiHidden/>
    <w:unhideWhenUsed/>
    <w:rsid w:val="00417DC8"/>
    <w:rPr>
      <w:b/>
      <w:bCs/>
    </w:rPr>
  </w:style>
  <w:style w:type="character" w:customStyle="1" w:styleId="CommentSubjectChar">
    <w:name w:val="Comment Subject Char"/>
    <w:basedOn w:val="CommentTextChar"/>
    <w:link w:val="CommentSubject"/>
    <w:uiPriority w:val="99"/>
    <w:semiHidden/>
    <w:rsid w:val="00417DC8"/>
    <w:rPr>
      <w:b/>
      <w:bCs/>
      <w:sz w:val="20"/>
      <w:szCs w:val="20"/>
    </w:rPr>
  </w:style>
  <w:style w:type="paragraph" w:styleId="BalloonText">
    <w:name w:val="Balloon Text"/>
    <w:basedOn w:val="Normal"/>
    <w:link w:val="BalloonTextChar"/>
    <w:uiPriority w:val="99"/>
    <w:semiHidden/>
    <w:unhideWhenUsed/>
    <w:rsid w:val="0041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DC8"/>
    <w:rPr>
      <w:rFonts w:ascii="Segoe UI" w:hAnsi="Segoe UI" w:cs="Segoe UI"/>
      <w:sz w:val="18"/>
      <w:szCs w:val="18"/>
    </w:rPr>
  </w:style>
  <w:style w:type="paragraph" w:styleId="Header">
    <w:name w:val="header"/>
    <w:basedOn w:val="Normal"/>
    <w:link w:val="HeaderChar"/>
    <w:uiPriority w:val="99"/>
    <w:unhideWhenUsed/>
    <w:rsid w:val="00C02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1B9"/>
  </w:style>
  <w:style w:type="paragraph" w:styleId="Footer">
    <w:name w:val="footer"/>
    <w:basedOn w:val="Normal"/>
    <w:link w:val="FooterChar"/>
    <w:uiPriority w:val="99"/>
    <w:unhideWhenUsed/>
    <w:rsid w:val="00C02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1B9"/>
  </w:style>
  <w:style w:type="paragraph" w:styleId="NormalWeb">
    <w:name w:val="Normal (Web)"/>
    <w:basedOn w:val="Normal"/>
    <w:link w:val="NormalWebChar"/>
    <w:uiPriority w:val="99"/>
    <w:unhideWhenUsed/>
    <w:rsid w:val="002327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EF48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5F0A70"/>
    <w:pPr>
      <w:spacing w:after="0"/>
      <w:jc w:val="center"/>
    </w:pPr>
    <w:rPr>
      <w:rFonts w:ascii="Calibri" w:hAnsi="Calibri" w:cs="Calibri"/>
      <w:noProof/>
      <w:lang w:val="en-US"/>
    </w:rPr>
  </w:style>
  <w:style w:type="character" w:customStyle="1" w:styleId="NormalWebChar">
    <w:name w:val="Normal (Web) Char"/>
    <w:basedOn w:val="DefaultParagraphFont"/>
    <w:link w:val="NormalWeb"/>
    <w:uiPriority w:val="99"/>
    <w:rsid w:val="005F0A70"/>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ormalWebChar"/>
    <w:link w:val="EndNoteBibliographyTitle"/>
    <w:rsid w:val="005F0A70"/>
    <w:rPr>
      <w:rFonts w:ascii="Calibri" w:eastAsia="Times New Roman" w:hAnsi="Calibri" w:cs="Calibri"/>
      <w:noProof/>
      <w:sz w:val="24"/>
      <w:szCs w:val="24"/>
      <w:lang w:val="en-US" w:eastAsia="en-GB"/>
    </w:rPr>
  </w:style>
  <w:style w:type="paragraph" w:customStyle="1" w:styleId="EndNoteBibliography">
    <w:name w:val="EndNote Bibliography"/>
    <w:basedOn w:val="Normal"/>
    <w:link w:val="EndNoteBibliographyChar"/>
    <w:rsid w:val="005F0A70"/>
    <w:pPr>
      <w:spacing w:line="240" w:lineRule="auto"/>
      <w:jc w:val="both"/>
    </w:pPr>
    <w:rPr>
      <w:rFonts w:ascii="Calibri" w:hAnsi="Calibri" w:cs="Calibri"/>
      <w:noProof/>
      <w:lang w:val="en-US"/>
    </w:rPr>
  </w:style>
  <w:style w:type="character" w:customStyle="1" w:styleId="EndNoteBibliographyChar">
    <w:name w:val="EndNote Bibliography Char"/>
    <w:basedOn w:val="NormalWebChar"/>
    <w:link w:val="EndNoteBibliography"/>
    <w:rsid w:val="005F0A70"/>
    <w:rPr>
      <w:rFonts w:ascii="Calibri" w:eastAsia="Times New Roman" w:hAnsi="Calibri" w:cs="Calibri"/>
      <w:noProof/>
      <w:sz w:val="24"/>
      <w:szCs w:val="24"/>
      <w:lang w:val="en-US" w:eastAsia="en-GB"/>
    </w:rPr>
  </w:style>
  <w:style w:type="table" w:styleId="TableGrid">
    <w:name w:val="Table Grid"/>
    <w:basedOn w:val="TableNormal"/>
    <w:uiPriority w:val="39"/>
    <w:rsid w:val="00FE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76208"/>
    <w:rPr>
      <w:i/>
      <w:iCs/>
    </w:rPr>
  </w:style>
  <w:style w:type="character" w:customStyle="1" w:styleId="Heading1Char">
    <w:name w:val="Heading 1 Char"/>
    <w:basedOn w:val="DefaultParagraphFont"/>
    <w:link w:val="Heading1"/>
    <w:uiPriority w:val="9"/>
    <w:rsid w:val="00A14CF7"/>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4708">
      <w:bodyDiv w:val="1"/>
      <w:marLeft w:val="0"/>
      <w:marRight w:val="0"/>
      <w:marTop w:val="0"/>
      <w:marBottom w:val="0"/>
      <w:divBdr>
        <w:top w:val="none" w:sz="0" w:space="0" w:color="auto"/>
        <w:left w:val="none" w:sz="0" w:space="0" w:color="auto"/>
        <w:bottom w:val="none" w:sz="0" w:space="0" w:color="auto"/>
        <w:right w:val="none" w:sz="0" w:space="0" w:color="auto"/>
      </w:divBdr>
    </w:div>
    <w:div w:id="100490387">
      <w:bodyDiv w:val="1"/>
      <w:marLeft w:val="0"/>
      <w:marRight w:val="0"/>
      <w:marTop w:val="0"/>
      <w:marBottom w:val="0"/>
      <w:divBdr>
        <w:top w:val="none" w:sz="0" w:space="0" w:color="auto"/>
        <w:left w:val="none" w:sz="0" w:space="0" w:color="auto"/>
        <w:bottom w:val="none" w:sz="0" w:space="0" w:color="auto"/>
        <w:right w:val="none" w:sz="0" w:space="0" w:color="auto"/>
      </w:divBdr>
      <w:divsChild>
        <w:div w:id="520902962">
          <w:marLeft w:val="0"/>
          <w:marRight w:val="0"/>
          <w:marTop w:val="0"/>
          <w:marBottom w:val="0"/>
          <w:divBdr>
            <w:top w:val="none" w:sz="0" w:space="0" w:color="auto"/>
            <w:left w:val="none" w:sz="0" w:space="0" w:color="auto"/>
            <w:bottom w:val="none" w:sz="0" w:space="0" w:color="auto"/>
            <w:right w:val="none" w:sz="0" w:space="0" w:color="auto"/>
          </w:divBdr>
          <w:divsChild>
            <w:div w:id="820316788">
              <w:marLeft w:val="0"/>
              <w:marRight w:val="0"/>
              <w:marTop w:val="0"/>
              <w:marBottom w:val="0"/>
              <w:divBdr>
                <w:top w:val="none" w:sz="0" w:space="0" w:color="auto"/>
                <w:left w:val="none" w:sz="0" w:space="0" w:color="auto"/>
                <w:bottom w:val="none" w:sz="0" w:space="0" w:color="auto"/>
                <w:right w:val="none" w:sz="0" w:space="0" w:color="auto"/>
              </w:divBdr>
              <w:divsChild>
                <w:div w:id="1382897121">
                  <w:marLeft w:val="0"/>
                  <w:marRight w:val="0"/>
                  <w:marTop w:val="0"/>
                  <w:marBottom w:val="0"/>
                  <w:divBdr>
                    <w:top w:val="none" w:sz="0" w:space="0" w:color="auto"/>
                    <w:left w:val="none" w:sz="0" w:space="0" w:color="auto"/>
                    <w:bottom w:val="none" w:sz="0" w:space="0" w:color="auto"/>
                    <w:right w:val="none" w:sz="0" w:space="0" w:color="auto"/>
                  </w:divBdr>
                  <w:divsChild>
                    <w:div w:id="1327051541">
                      <w:marLeft w:val="0"/>
                      <w:marRight w:val="0"/>
                      <w:marTop w:val="0"/>
                      <w:marBottom w:val="0"/>
                      <w:divBdr>
                        <w:top w:val="none" w:sz="0" w:space="0" w:color="auto"/>
                        <w:left w:val="none" w:sz="0" w:space="0" w:color="auto"/>
                        <w:bottom w:val="none" w:sz="0" w:space="0" w:color="auto"/>
                        <w:right w:val="none" w:sz="0" w:space="0" w:color="auto"/>
                      </w:divBdr>
                      <w:divsChild>
                        <w:div w:id="1277830182">
                          <w:marLeft w:val="0"/>
                          <w:marRight w:val="0"/>
                          <w:marTop w:val="0"/>
                          <w:marBottom w:val="0"/>
                          <w:divBdr>
                            <w:top w:val="none" w:sz="0" w:space="0" w:color="auto"/>
                            <w:left w:val="none" w:sz="0" w:space="0" w:color="auto"/>
                            <w:bottom w:val="none" w:sz="0" w:space="0" w:color="auto"/>
                            <w:right w:val="none" w:sz="0" w:space="0" w:color="auto"/>
                          </w:divBdr>
                          <w:divsChild>
                            <w:div w:id="714695419">
                              <w:marLeft w:val="15"/>
                              <w:marRight w:val="195"/>
                              <w:marTop w:val="0"/>
                              <w:marBottom w:val="0"/>
                              <w:divBdr>
                                <w:top w:val="none" w:sz="0" w:space="0" w:color="auto"/>
                                <w:left w:val="none" w:sz="0" w:space="0" w:color="auto"/>
                                <w:bottom w:val="none" w:sz="0" w:space="0" w:color="auto"/>
                                <w:right w:val="none" w:sz="0" w:space="0" w:color="auto"/>
                              </w:divBdr>
                              <w:divsChild>
                                <w:div w:id="1456564466">
                                  <w:marLeft w:val="0"/>
                                  <w:marRight w:val="0"/>
                                  <w:marTop w:val="0"/>
                                  <w:marBottom w:val="0"/>
                                  <w:divBdr>
                                    <w:top w:val="none" w:sz="0" w:space="0" w:color="auto"/>
                                    <w:left w:val="none" w:sz="0" w:space="0" w:color="auto"/>
                                    <w:bottom w:val="none" w:sz="0" w:space="0" w:color="auto"/>
                                    <w:right w:val="none" w:sz="0" w:space="0" w:color="auto"/>
                                  </w:divBdr>
                                  <w:divsChild>
                                    <w:div w:id="1350641525">
                                      <w:marLeft w:val="0"/>
                                      <w:marRight w:val="0"/>
                                      <w:marTop w:val="0"/>
                                      <w:marBottom w:val="0"/>
                                      <w:divBdr>
                                        <w:top w:val="none" w:sz="0" w:space="0" w:color="auto"/>
                                        <w:left w:val="none" w:sz="0" w:space="0" w:color="auto"/>
                                        <w:bottom w:val="none" w:sz="0" w:space="0" w:color="auto"/>
                                        <w:right w:val="none" w:sz="0" w:space="0" w:color="auto"/>
                                      </w:divBdr>
                                      <w:divsChild>
                                        <w:div w:id="1154564786">
                                          <w:marLeft w:val="0"/>
                                          <w:marRight w:val="0"/>
                                          <w:marTop w:val="0"/>
                                          <w:marBottom w:val="0"/>
                                          <w:divBdr>
                                            <w:top w:val="none" w:sz="0" w:space="0" w:color="auto"/>
                                            <w:left w:val="none" w:sz="0" w:space="0" w:color="auto"/>
                                            <w:bottom w:val="none" w:sz="0" w:space="0" w:color="auto"/>
                                            <w:right w:val="none" w:sz="0" w:space="0" w:color="auto"/>
                                          </w:divBdr>
                                          <w:divsChild>
                                            <w:div w:id="1760714860">
                                              <w:marLeft w:val="0"/>
                                              <w:marRight w:val="0"/>
                                              <w:marTop w:val="0"/>
                                              <w:marBottom w:val="0"/>
                                              <w:divBdr>
                                                <w:top w:val="none" w:sz="0" w:space="0" w:color="auto"/>
                                                <w:left w:val="none" w:sz="0" w:space="0" w:color="auto"/>
                                                <w:bottom w:val="none" w:sz="0" w:space="0" w:color="auto"/>
                                                <w:right w:val="none" w:sz="0" w:space="0" w:color="auto"/>
                                              </w:divBdr>
                                              <w:divsChild>
                                                <w:div w:id="1710836300">
                                                  <w:marLeft w:val="0"/>
                                                  <w:marRight w:val="0"/>
                                                  <w:marTop w:val="0"/>
                                                  <w:marBottom w:val="0"/>
                                                  <w:divBdr>
                                                    <w:top w:val="none" w:sz="0" w:space="0" w:color="auto"/>
                                                    <w:left w:val="none" w:sz="0" w:space="0" w:color="auto"/>
                                                    <w:bottom w:val="none" w:sz="0" w:space="0" w:color="auto"/>
                                                    <w:right w:val="none" w:sz="0" w:space="0" w:color="auto"/>
                                                  </w:divBdr>
                                                  <w:divsChild>
                                                    <w:div w:id="1206724089">
                                                      <w:marLeft w:val="0"/>
                                                      <w:marRight w:val="0"/>
                                                      <w:marTop w:val="0"/>
                                                      <w:marBottom w:val="0"/>
                                                      <w:divBdr>
                                                        <w:top w:val="none" w:sz="0" w:space="0" w:color="auto"/>
                                                        <w:left w:val="none" w:sz="0" w:space="0" w:color="auto"/>
                                                        <w:bottom w:val="none" w:sz="0" w:space="0" w:color="auto"/>
                                                        <w:right w:val="none" w:sz="0" w:space="0" w:color="auto"/>
                                                      </w:divBdr>
                                                      <w:divsChild>
                                                        <w:div w:id="2134397783">
                                                          <w:marLeft w:val="0"/>
                                                          <w:marRight w:val="0"/>
                                                          <w:marTop w:val="0"/>
                                                          <w:marBottom w:val="0"/>
                                                          <w:divBdr>
                                                            <w:top w:val="none" w:sz="0" w:space="0" w:color="auto"/>
                                                            <w:left w:val="none" w:sz="0" w:space="0" w:color="auto"/>
                                                            <w:bottom w:val="none" w:sz="0" w:space="0" w:color="auto"/>
                                                            <w:right w:val="none" w:sz="0" w:space="0" w:color="auto"/>
                                                          </w:divBdr>
                                                          <w:divsChild>
                                                            <w:div w:id="1447919201">
                                                              <w:marLeft w:val="0"/>
                                                              <w:marRight w:val="0"/>
                                                              <w:marTop w:val="0"/>
                                                              <w:marBottom w:val="0"/>
                                                              <w:divBdr>
                                                                <w:top w:val="none" w:sz="0" w:space="0" w:color="auto"/>
                                                                <w:left w:val="none" w:sz="0" w:space="0" w:color="auto"/>
                                                                <w:bottom w:val="none" w:sz="0" w:space="0" w:color="auto"/>
                                                                <w:right w:val="none" w:sz="0" w:space="0" w:color="auto"/>
                                                              </w:divBdr>
                                                              <w:divsChild>
                                                                <w:div w:id="696472344">
                                                                  <w:marLeft w:val="0"/>
                                                                  <w:marRight w:val="0"/>
                                                                  <w:marTop w:val="0"/>
                                                                  <w:marBottom w:val="0"/>
                                                                  <w:divBdr>
                                                                    <w:top w:val="none" w:sz="0" w:space="0" w:color="auto"/>
                                                                    <w:left w:val="none" w:sz="0" w:space="0" w:color="auto"/>
                                                                    <w:bottom w:val="none" w:sz="0" w:space="0" w:color="auto"/>
                                                                    <w:right w:val="none" w:sz="0" w:space="0" w:color="auto"/>
                                                                  </w:divBdr>
                                                                  <w:divsChild>
                                                                    <w:div w:id="413629630">
                                                                      <w:marLeft w:val="405"/>
                                                                      <w:marRight w:val="0"/>
                                                                      <w:marTop w:val="0"/>
                                                                      <w:marBottom w:val="0"/>
                                                                      <w:divBdr>
                                                                        <w:top w:val="none" w:sz="0" w:space="0" w:color="auto"/>
                                                                        <w:left w:val="none" w:sz="0" w:space="0" w:color="auto"/>
                                                                        <w:bottom w:val="none" w:sz="0" w:space="0" w:color="auto"/>
                                                                        <w:right w:val="none" w:sz="0" w:space="0" w:color="auto"/>
                                                                      </w:divBdr>
                                                                      <w:divsChild>
                                                                        <w:div w:id="754519255">
                                                                          <w:marLeft w:val="0"/>
                                                                          <w:marRight w:val="0"/>
                                                                          <w:marTop w:val="0"/>
                                                                          <w:marBottom w:val="0"/>
                                                                          <w:divBdr>
                                                                            <w:top w:val="none" w:sz="0" w:space="0" w:color="auto"/>
                                                                            <w:left w:val="none" w:sz="0" w:space="0" w:color="auto"/>
                                                                            <w:bottom w:val="none" w:sz="0" w:space="0" w:color="auto"/>
                                                                            <w:right w:val="none" w:sz="0" w:space="0" w:color="auto"/>
                                                                          </w:divBdr>
                                                                          <w:divsChild>
                                                                            <w:div w:id="648822222">
                                                                              <w:marLeft w:val="0"/>
                                                                              <w:marRight w:val="0"/>
                                                                              <w:marTop w:val="0"/>
                                                                              <w:marBottom w:val="0"/>
                                                                              <w:divBdr>
                                                                                <w:top w:val="none" w:sz="0" w:space="0" w:color="auto"/>
                                                                                <w:left w:val="none" w:sz="0" w:space="0" w:color="auto"/>
                                                                                <w:bottom w:val="none" w:sz="0" w:space="0" w:color="auto"/>
                                                                                <w:right w:val="none" w:sz="0" w:space="0" w:color="auto"/>
                                                                              </w:divBdr>
                                                                              <w:divsChild>
                                                                                <w:div w:id="815534976">
                                                                                  <w:marLeft w:val="0"/>
                                                                                  <w:marRight w:val="0"/>
                                                                                  <w:marTop w:val="0"/>
                                                                                  <w:marBottom w:val="0"/>
                                                                                  <w:divBdr>
                                                                                    <w:top w:val="none" w:sz="0" w:space="0" w:color="auto"/>
                                                                                    <w:left w:val="none" w:sz="0" w:space="0" w:color="auto"/>
                                                                                    <w:bottom w:val="none" w:sz="0" w:space="0" w:color="auto"/>
                                                                                    <w:right w:val="none" w:sz="0" w:space="0" w:color="auto"/>
                                                                                  </w:divBdr>
                                                                                  <w:divsChild>
                                                                                    <w:div w:id="1735397328">
                                                                                      <w:marLeft w:val="0"/>
                                                                                      <w:marRight w:val="0"/>
                                                                                      <w:marTop w:val="0"/>
                                                                                      <w:marBottom w:val="0"/>
                                                                                      <w:divBdr>
                                                                                        <w:top w:val="none" w:sz="0" w:space="0" w:color="auto"/>
                                                                                        <w:left w:val="none" w:sz="0" w:space="0" w:color="auto"/>
                                                                                        <w:bottom w:val="none" w:sz="0" w:space="0" w:color="auto"/>
                                                                                        <w:right w:val="none" w:sz="0" w:space="0" w:color="auto"/>
                                                                                      </w:divBdr>
                                                                                      <w:divsChild>
                                                                                        <w:div w:id="360522737">
                                                                                          <w:marLeft w:val="0"/>
                                                                                          <w:marRight w:val="0"/>
                                                                                          <w:marTop w:val="0"/>
                                                                                          <w:marBottom w:val="0"/>
                                                                                          <w:divBdr>
                                                                                            <w:top w:val="none" w:sz="0" w:space="0" w:color="auto"/>
                                                                                            <w:left w:val="none" w:sz="0" w:space="0" w:color="auto"/>
                                                                                            <w:bottom w:val="none" w:sz="0" w:space="0" w:color="auto"/>
                                                                                            <w:right w:val="none" w:sz="0" w:space="0" w:color="auto"/>
                                                                                          </w:divBdr>
                                                                                          <w:divsChild>
                                                                                            <w:div w:id="500656353">
                                                                                              <w:marLeft w:val="0"/>
                                                                                              <w:marRight w:val="0"/>
                                                                                              <w:marTop w:val="0"/>
                                                                                              <w:marBottom w:val="0"/>
                                                                                              <w:divBdr>
                                                                                                <w:top w:val="none" w:sz="0" w:space="0" w:color="auto"/>
                                                                                                <w:left w:val="none" w:sz="0" w:space="0" w:color="auto"/>
                                                                                                <w:bottom w:val="none" w:sz="0" w:space="0" w:color="auto"/>
                                                                                                <w:right w:val="none" w:sz="0" w:space="0" w:color="auto"/>
                                                                                              </w:divBdr>
                                                                                              <w:divsChild>
                                                                                                <w:div w:id="374425843">
                                                                                                  <w:marLeft w:val="0"/>
                                                                                                  <w:marRight w:val="0"/>
                                                                                                  <w:marTop w:val="15"/>
                                                                                                  <w:marBottom w:val="0"/>
                                                                                                  <w:divBdr>
                                                                                                    <w:top w:val="none" w:sz="0" w:space="0" w:color="auto"/>
                                                                                                    <w:left w:val="none" w:sz="0" w:space="0" w:color="auto"/>
                                                                                                    <w:bottom w:val="single" w:sz="6" w:space="15" w:color="auto"/>
                                                                                                    <w:right w:val="none" w:sz="0" w:space="0" w:color="auto"/>
                                                                                                  </w:divBdr>
                                                                                                  <w:divsChild>
                                                                                                    <w:div w:id="1177619707">
                                                                                                      <w:marLeft w:val="0"/>
                                                                                                      <w:marRight w:val="0"/>
                                                                                                      <w:marTop w:val="180"/>
                                                                                                      <w:marBottom w:val="0"/>
                                                                                                      <w:divBdr>
                                                                                                        <w:top w:val="none" w:sz="0" w:space="0" w:color="auto"/>
                                                                                                        <w:left w:val="none" w:sz="0" w:space="0" w:color="auto"/>
                                                                                                        <w:bottom w:val="none" w:sz="0" w:space="0" w:color="auto"/>
                                                                                                        <w:right w:val="none" w:sz="0" w:space="0" w:color="auto"/>
                                                                                                      </w:divBdr>
                                                                                                      <w:divsChild>
                                                                                                        <w:div w:id="1277440772">
                                                                                                          <w:marLeft w:val="0"/>
                                                                                                          <w:marRight w:val="0"/>
                                                                                                          <w:marTop w:val="0"/>
                                                                                                          <w:marBottom w:val="0"/>
                                                                                                          <w:divBdr>
                                                                                                            <w:top w:val="none" w:sz="0" w:space="0" w:color="auto"/>
                                                                                                            <w:left w:val="none" w:sz="0" w:space="0" w:color="auto"/>
                                                                                                            <w:bottom w:val="none" w:sz="0" w:space="0" w:color="auto"/>
                                                                                                            <w:right w:val="none" w:sz="0" w:space="0" w:color="auto"/>
                                                                                                          </w:divBdr>
                                                                                                          <w:divsChild>
                                                                                                            <w:div w:id="1798791116">
                                                                                                              <w:marLeft w:val="0"/>
                                                                                                              <w:marRight w:val="0"/>
                                                                                                              <w:marTop w:val="0"/>
                                                                                                              <w:marBottom w:val="0"/>
                                                                                                              <w:divBdr>
                                                                                                                <w:top w:val="none" w:sz="0" w:space="0" w:color="auto"/>
                                                                                                                <w:left w:val="none" w:sz="0" w:space="0" w:color="auto"/>
                                                                                                                <w:bottom w:val="none" w:sz="0" w:space="0" w:color="auto"/>
                                                                                                                <w:right w:val="none" w:sz="0" w:space="0" w:color="auto"/>
                                                                                                              </w:divBdr>
                                                                                                              <w:divsChild>
                                                                                                                <w:div w:id="1006711888">
                                                                                                                  <w:marLeft w:val="0"/>
                                                                                                                  <w:marRight w:val="0"/>
                                                                                                                  <w:marTop w:val="30"/>
                                                                                                                  <w:marBottom w:val="0"/>
                                                                                                                  <w:divBdr>
                                                                                                                    <w:top w:val="none" w:sz="0" w:space="0" w:color="auto"/>
                                                                                                                    <w:left w:val="none" w:sz="0" w:space="0" w:color="auto"/>
                                                                                                                    <w:bottom w:val="none" w:sz="0" w:space="0" w:color="auto"/>
                                                                                                                    <w:right w:val="none" w:sz="0" w:space="0" w:color="auto"/>
                                                                                                                  </w:divBdr>
                                                                                                                  <w:divsChild>
                                                                                                                    <w:div w:id="864901688">
                                                                                                                      <w:marLeft w:val="0"/>
                                                                                                                      <w:marRight w:val="0"/>
                                                                                                                      <w:marTop w:val="0"/>
                                                                                                                      <w:marBottom w:val="0"/>
                                                                                                                      <w:divBdr>
                                                                                                                        <w:top w:val="none" w:sz="0" w:space="0" w:color="auto"/>
                                                                                                                        <w:left w:val="none" w:sz="0" w:space="0" w:color="auto"/>
                                                                                                                        <w:bottom w:val="none" w:sz="0" w:space="0" w:color="auto"/>
                                                                                                                        <w:right w:val="none" w:sz="0" w:space="0" w:color="auto"/>
                                                                                                                      </w:divBdr>
                                                                                                                      <w:divsChild>
                                                                                                                        <w:div w:id="1588659558">
                                                                                                                          <w:marLeft w:val="0"/>
                                                                                                                          <w:marRight w:val="0"/>
                                                                                                                          <w:marTop w:val="0"/>
                                                                                                                          <w:marBottom w:val="0"/>
                                                                                                                          <w:divBdr>
                                                                                                                            <w:top w:val="none" w:sz="0" w:space="0" w:color="auto"/>
                                                                                                                            <w:left w:val="none" w:sz="0" w:space="0" w:color="auto"/>
                                                                                                                            <w:bottom w:val="none" w:sz="0" w:space="0" w:color="auto"/>
                                                                                                                            <w:right w:val="none" w:sz="0" w:space="0" w:color="auto"/>
                                                                                                                          </w:divBdr>
                                                                                                                          <w:divsChild>
                                                                                                                            <w:div w:id="1920670247">
                                                                                                                              <w:marLeft w:val="0"/>
                                                                                                                              <w:marRight w:val="0"/>
                                                                                                                              <w:marTop w:val="0"/>
                                                                                                                              <w:marBottom w:val="0"/>
                                                                                                                              <w:divBdr>
                                                                                                                                <w:top w:val="none" w:sz="0" w:space="0" w:color="auto"/>
                                                                                                                                <w:left w:val="none" w:sz="0" w:space="0" w:color="auto"/>
                                                                                                                                <w:bottom w:val="none" w:sz="0" w:space="0" w:color="auto"/>
                                                                                                                                <w:right w:val="none" w:sz="0" w:space="0" w:color="auto"/>
                                                                                                                              </w:divBdr>
                                                                                                                              <w:divsChild>
                                                                                                                                <w:div w:id="1677153028">
                                                                                                                                  <w:marLeft w:val="0"/>
                                                                                                                                  <w:marRight w:val="0"/>
                                                                                                                                  <w:marTop w:val="0"/>
                                                                                                                                  <w:marBottom w:val="0"/>
                                                                                                                                  <w:divBdr>
                                                                                                                                    <w:top w:val="none" w:sz="0" w:space="0" w:color="auto"/>
                                                                                                                                    <w:left w:val="none" w:sz="0" w:space="0" w:color="auto"/>
                                                                                                                                    <w:bottom w:val="none" w:sz="0" w:space="0" w:color="auto"/>
                                                                                                                                    <w:right w:val="none" w:sz="0" w:space="0" w:color="auto"/>
                                                                                                                                  </w:divBdr>
                                                                                                                                  <w:divsChild>
                                                                                                                                    <w:div w:id="1702121980">
                                                                                                                                      <w:marLeft w:val="0"/>
                                                                                                                                      <w:marRight w:val="0"/>
                                                                                                                                      <w:marTop w:val="0"/>
                                                                                                                                      <w:marBottom w:val="0"/>
                                                                                                                                      <w:divBdr>
                                                                                                                                        <w:top w:val="none" w:sz="0" w:space="0" w:color="auto"/>
                                                                                                                                        <w:left w:val="none" w:sz="0" w:space="0" w:color="auto"/>
                                                                                                                                        <w:bottom w:val="none" w:sz="0" w:space="0" w:color="auto"/>
                                                                                                                                        <w:right w:val="none" w:sz="0" w:space="0" w:color="auto"/>
                                                                                                                                      </w:divBdr>
                                                                                                                                      <w:divsChild>
                                                                                                                                        <w:div w:id="1756708541">
                                                                                                                                          <w:marLeft w:val="0"/>
                                                                                                                                          <w:marRight w:val="0"/>
                                                                                                                                          <w:marTop w:val="0"/>
                                                                                                                                          <w:marBottom w:val="0"/>
                                                                                                                                          <w:divBdr>
                                                                                                                                            <w:top w:val="none" w:sz="0" w:space="0" w:color="auto"/>
                                                                                                                                            <w:left w:val="none" w:sz="0" w:space="0" w:color="auto"/>
                                                                                                                                            <w:bottom w:val="none" w:sz="0" w:space="0" w:color="auto"/>
                                                                                                                                            <w:right w:val="none" w:sz="0" w:space="0" w:color="auto"/>
                                                                                                                                          </w:divBdr>
                                                                                                                                          <w:divsChild>
                                                                                                                                            <w:div w:id="20467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9418">
      <w:bodyDiv w:val="1"/>
      <w:marLeft w:val="0"/>
      <w:marRight w:val="0"/>
      <w:marTop w:val="0"/>
      <w:marBottom w:val="0"/>
      <w:divBdr>
        <w:top w:val="none" w:sz="0" w:space="0" w:color="auto"/>
        <w:left w:val="none" w:sz="0" w:space="0" w:color="auto"/>
        <w:bottom w:val="none" w:sz="0" w:space="0" w:color="auto"/>
        <w:right w:val="none" w:sz="0" w:space="0" w:color="auto"/>
      </w:divBdr>
    </w:div>
    <w:div w:id="500320784">
      <w:bodyDiv w:val="1"/>
      <w:marLeft w:val="0"/>
      <w:marRight w:val="0"/>
      <w:marTop w:val="0"/>
      <w:marBottom w:val="0"/>
      <w:divBdr>
        <w:top w:val="none" w:sz="0" w:space="0" w:color="auto"/>
        <w:left w:val="none" w:sz="0" w:space="0" w:color="auto"/>
        <w:bottom w:val="none" w:sz="0" w:space="0" w:color="auto"/>
        <w:right w:val="none" w:sz="0" w:space="0" w:color="auto"/>
      </w:divBdr>
    </w:div>
    <w:div w:id="1070345886">
      <w:bodyDiv w:val="1"/>
      <w:marLeft w:val="0"/>
      <w:marRight w:val="0"/>
      <w:marTop w:val="0"/>
      <w:marBottom w:val="0"/>
      <w:divBdr>
        <w:top w:val="none" w:sz="0" w:space="0" w:color="auto"/>
        <w:left w:val="none" w:sz="0" w:space="0" w:color="auto"/>
        <w:bottom w:val="none" w:sz="0" w:space="0" w:color="auto"/>
        <w:right w:val="none" w:sz="0" w:space="0" w:color="auto"/>
      </w:divBdr>
    </w:div>
    <w:div w:id="1184318459">
      <w:bodyDiv w:val="1"/>
      <w:marLeft w:val="0"/>
      <w:marRight w:val="0"/>
      <w:marTop w:val="0"/>
      <w:marBottom w:val="0"/>
      <w:divBdr>
        <w:top w:val="none" w:sz="0" w:space="0" w:color="auto"/>
        <w:left w:val="none" w:sz="0" w:space="0" w:color="auto"/>
        <w:bottom w:val="none" w:sz="0" w:space="0" w:color="auto"/>
        <w:right w:val="none" w:sz="0" w:space="0" w:color="auto"/>
      </w:divBdr>
    </w:div>
    <w:div w:id="1466703066">
      <w:bodyDiv w:val="1"/>
      <w:marLeft w:val="0"/>
      <w:marRight w:val="0"/>
      <w:marTop w:val="0"/>
      <w:marBottom w:val="0"/>
      <w:divBdr>
        <w:top w:val="none" w:sz="0" w:space="0" w:color="auto"/>
        <w:left w:val="none" w:sz="0" w:space="0" w:color="auto"/>
        <w:bottom w:val="none" w:sz="0" w:space="0" w:color="auto"/>
        <w:right w:val="none" w:sz="0" w:space="0" w:color="auto"/>
      </w:divBdr>
      <w:divsChild>
        <w:div w:id="1651791250">
          <w:marLeft w:val="1166"/>
          <w:marRight w:val="0"/>
          <w:marTop w:val="200"/>
          <w:marBottom w:val="160"/>
          <w:divBdr>
            <w:top w:val="none" w:sz="0" w:space="0" w:color="auto"/>
            <w:left w:val="none" w:sz="0" w:space="0" w:color="auto"/>
            <w:bottom w:val="none" w:sz="0" w:space="0" w:color="auto"/>
            <w:right w:val="none" w:sz="0" w:space="0" w:color="auto"/>
          </w:divBdr>
        </w:div>
      </w:divsChild>
    </w:div>
    <w:div w:id="1543789186">
      <w:bodyDiv w:val="1"/>
      <w:marLeft w:val="0"/>
      <w:marRight w:val="0"/>
      <w:marTop w:val="0"/>
      <w:marBottom w:val="0"/>
      <w:divBdr>
        <w:top w:val="none" w:sz="0" w:space="0" w:color="auto"/>
        <w:left w:val="none" w:sz="0" w:space="0" w:color="auto"/>
        <w:bottom w:val="none" w:sz="0" w:space="0" w:color="auto"/>
        <w:right w:val="none" w:sz="0" w:space="0" w:color="auto"/>
      </w:divBdr>
    </w:div>
    <w:div w:id="1750467383">
      <w:bodyDiv w:val="1"/>
      <w:marLeft w:val="0"/>
      <w:marRight w:val="0"/>
      <w:marTop w:val="0"/>
      <w:marBottom w:val="0"/>
      <w:divBdr>
        <w:top w:val="none" w:sz="0" w:space="0" w:color="auto"/>
        <w:left w:val="none" w:sz="0" w:space="0" w:color="auto"/>
        <w:bottom w:val="none" w:sz="0" w:space="0" w:color="auto"/>
        <w:right w:val="none" w:sz="0" w:space="0" w:color="auto"/>
      </w:divBdr>
    </w:div>
    <w:div w:id="1862819203">
      <w:bodyDiv w:val="1"/>
      <w:marLeft w:val="0"/>
      <w:marRight w:val="0"/>
      <w:marTop w:val="0"/>
      <w:marBottom w:val="0"/>
      <w:divBdr>
        <w:top w:val="none" w:sz="0" w:space="0" w:color="auto"/>
        <w:left w:val="none" w:sz="0" w:space="0" w:color="auto"/>
        <w:bottom w:val="none" w:sz="0" w:space="0" w:color="auto"/>
        <w:right w:val="none" w:sz="0" w:space="0" w:color="auto"/>
      </w:divBdr>
    </w:div>
    <w:div w:id="199282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6F759-25BB-4A34-9013-C2D40D23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8409</Words>
  <Characters>47937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Ogese, Monday</dc:creator>
  <cp:keywords/>
  <dc:description/>
  <cp:lastModifiedBy>Naisbitt, Dean</cp:lastModifiedBy>
  <cp:revision>2</cp:revision>
  <cp:lastPrinted>2019-12-27T09:26:00Z</cp:lastPrinted>
  <dcterms:created xsi:type="dcterms:W3CDTF">2021-06-18T11:57:00Z</dcterms:created>
  <dcterms:modified xsi:type="dcterms:W3CDTF">2021-06-18T11:57:00Z</dcterms:modified>
</cp:coreProperties>
</file>